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2"/>
        <w:tblW w:w="9748" w:type="dxa"/>
        <w:jc w:val="center"/>
        <w:tblLook w:val="04A0" w:firstRow="1" w:lastRow="0" w:firstColumn="1" w:lastColumn="0" w:noHBand="0" w:noVBand="1"/>
      </w:tblPr>
      <w:tblGrid>
        <w:gridCol w:w="9748"/>
      </w:tblGrid>
      <w:tr w:rsidR="00BE2BBE" w:rsidRPr="009817C8" w14:paraId="5735C27F" w14:textId="77777777" w:rsidTr="00F91F22">
        <w:trPr>
          <w:trHeight w:val="3251"/>
          <w:jc w:val="center"/>
        </w:trPr>
        <w:tc>
          <w:tcPr>
            <w:tcW w:w="9748" w:type="dxa"/>
            <w:shd w:val="clear" w:color="auto" w:fill="E7E6E6" w:themeFill="background2"/>
            <w:vAlign w:val="center"/>
          </w:tcPr>
          <w:p w14:paraId="454DDD76" w14:textId="77777777" w:rsidR="00BE2BBE" w:rsidRPr="009817C8" w:rsidRDefault="00BE2BBE" w:rsidP="00F91F22">
            <w:pPr>
              <w:autoSpaceDE w:val="0"/>
              <w:autoSpaceDN w:val="0"/>
              <w:adjustRightInd w:val="0"/>
              <w:contextualSpacing/>
              <w:jc w:val="center"/>
              <w:rPr>
                <w:noProof/>
                <w:sz w:val="32"/>
                <w:szCs w:val="32"/>
              </w:rPr>
            </w:pPr>
            <w:r>
              <w:rPr>
                <w:b/>
                <w:sz w:val="32"/>
                <w:szCs w:val="32"/>
                <w:lang w:val="en-US"/>
              </w:rPr>
              <w:br w:type="page"/>
            </w:r>
            <w:r w:rsidRPr="009817C8">
              <w:rPr>
                <w:noProof/>
                <w:sz w:val="24"/>
                <w:lang w:val="en-US"/>
              </w:rPr>
              <w:drawing>
                <wp:inline distT="0" distB="0" distL="0" distR="0" wp14:anchorId="447358AE" wp14:editId="181DDD2F">
                  <wp:extent cx="5238750" cy="2054101"/>
                  <wp:effectExtent l="0" t="0" r="0" b="0"/>
                  <wp:docPr id="1186670942" name="Picture 1186670942"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670942" name="Picture 1186670942" descr="A black background with blue text&#10;&#10;AI-generated content may be incorrect."/>
                          <pic:cNvPicPr/>
                        </pic:nvPicPr>
                        <pic:blipFill>
                          <a:blip r:embed="rId12"/>
                          <a:stretch>
                            <a:fillRect/>
                          </a:stretch>
                        </pic:blipFill>
                        <pic:spPr>
                          <a:xfrm>
                            <a:off x="0" y="0"/>
                            <a:ext cx="5271237" cy="2066839"/>
                          </a:xfrm>
                          <a:prstGeom prst="rect">
                            <a:avLst/>
                          </a:prstGeom>
                        </pic:spPr>
                      </pic:pic>
                    </a:graphicData>
                  </a:graphic>
                </wp:inline>
              </w:drawing>
            </w:r>
            <w:r w:rsidRPr="009817C8">
              <w:rPr>
                <w:noProof/>
                <w:sz w:val="24"/>
                <w:lang w:val="en-US"/>
              </w:rPr>
              <mc:AlternateContent>
                <mc:Choice Requires="wps">
                  <w:drawing>
                    <wp:inline distT="0" distB="0" distL="0" distR="0" wp14:anchorId="4CBB22F9" wp14:editId="42398E90">
                      <wp:extent cx="304800" cy="304800"/>
                      <wp:effectExtent l="0" t="0" r="0" b="0"/>
                      <wp:docPr id="4051393"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222062" id="AutoShape 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bl>
    <w:p w14:paraId="4B7902CA" w14:textId="616AB0E9" w:rsidR="1DE29F6A" w:rsidRDefault="1DE29F6A" w:rsidP="1DE29F6A">
      <w:pPr>
        <w:jc w:val="both"/>
      </w:pPr>
    </w:p>
    <w:p w14:paraId="526CF59D" w14:textId="77777777" w:rsidR="00226F72" w:rsidRDefault="00226F72" w:rsidP="1DE29F6A">
      <w:pPr>
        <w:jc w:val="both"/>
      </w:pPr>
    </w:p>
    <w:p w14:paraId="6DB10645" w14:textId="0C76E665" w:rsidR="006243F7" w:rsidRDefault="003C0FB1" w:rsidP="006243F7">
      <w:pPr>
        <w:jc w:val="center"/>
        <w:rPr>
          <w:rFonts w:cs="Calibri"/>
          <w:b/>
          <w:bCs/>
          <w:color w:val="3906BA"/>
          <w:sz w:val="40"/>
          <w:szCs w:val="40"/>
        </w:rPr>
      </w:pPr>
      <w:r w:rsidRPr="000E5DB7">
        <w:br/>
      </w:r>
      <w:r w:rsidR="006243F7" w:rsidRPr="003B7096">
        <w:rPr>
          <w:rFonts w:cs="Calibri"/>
          <w:b/>
          <w:bCs/>
          <w:color w:val="3906BA"/>
          <w:sz w:val="40"/>
          <w:szCs w:val="40"/>
        </w:rPr>
        <w:t xml:space="preserve">Request for Tenders dated </w:t>
      </w:r>
      <w:sdt>
        <w:sdtPr>
          <w:rPr>
            <w:rFonts w:cs="Calibri"/>
            <w:b/>
            <w:bCs/>
            <w:color w:val="3906BA"/>
            <w:sz w:val="40"/>
            <w:szCs w:val="40"/>
          </w:rPr>
          <w:id w:val="-1254583944"/>
          <w:placeholder>
            <w:docPart w:val="318AA641C38545D98A87EF520F8BBDC0"/>
          </w:placeholder>
          <w:date w:fullDate="2026-07-22T00:00:00Z">
            <w:dateFormat w:val="dd/MM/yyyy"/>
            <w:lid w:val="en-IE"/>
            <w:storeMappedDataAs w:val="dateTime"/>
            <w:calendar w:val="gregorian"/>
          </w:date>
        </w:sdtPr>
        <w:sdtEndPr/>
        <w:sdtContent>
          <w:r w:rsidR="00E56C9D">
            <w:rPr>
              <w:rFonts w:cs="Calibri"/>
              <w:b/>
              <w:bCs/>
              <w:color w:val="3906BA"/>
              <w:sz w:val="40"/>
              <w:szCs w:val="40"/>
              <w:lang w:val="en-IE"/>
            </w:rPr>
            <w:t>22/07/2026</w:t>
          </w:r>
        </w:sdtContent>
      </w:sdt>
      <w:r w:rsidR="006243F7" w:rsidRPr="003B7096">
        <w:rPr>
          <w:rFonts w:cs="Calibri"/>
          <w:b/>
          <w:bCs/>
          <w:color w:val="3906BA"/>
          <w:sz w:val="40"/>
          <w:szCs w:val="40"/>
        </w:rPr>
        <w:t xml:space="preserve"> </w:t>
      </w:r>
      <w:r w:rsidR="006243F7" w:rsidRPr="003B7096">
        <w:rPr>
          <w:rFonts w:cs="Calibri"/>
          <w:b/>
          <w:bCs/>
          <w:color w:val="3906BA"/>
          <w:sz w:val="40"/>
          <w:szCs w:val="40"/>
        </w:rPr>
        <w:br/>
        <w:t xml:space="preserve">for the </w:t>
      </w:r>
      <w:r w:rsidR="00E56C9D">
        <w:rPr>
          <w:rFonts w:cs="Calibri"/>
          <w:b/>
          <w:bCs/>
          <w:color w:val="3906BA"/>
          <w:sz w:val="40"/>
          <w:szCs w:val="40"/>
        </w:rPr>
        <w:t>build and support of the National Maritime Single Window Software Solution (FINOG), which is compliant with EMSWe-EU Regulation 2019/1239</w:t>
      </w:r>
    </w:p>
    <w:p w14:paraId="06A57FA1" w14:textId="77777777" w:rsidR="006243F7" w:rsidRPr="003B7096" w:rsidRDefault="006243F7" w:rsidP="006243F7">
      <w:pPr>
        <w:jc w:val="center"/>
        <w:rPr>
          <w:rFonts w:cs="Calibri"/>
          <w:b/>
          <w:bCs/>
          <w:color w:val="3906BA"/>
          <w:sz w:val="40"/>
          <w:szCs w:val="40"/>
        </w:rPr>
      </w:pPr>
    </w:p>
    <w:p w14:paraId="3B4A66B3" w14:textId="77777777" w:rsidR="006243F7" w:rsidRDefault="006243F7" w:rsidP="006243F7">
      <w:pPr>
        <w:jc w:val="center"/>
        <w:rPr>
          <w:rStyle w:val="Emphasis"/>
          <w:rFonts w:ascii="Arial" w:hAnsi="Arial" w:cs="Arial"/>
          <w:b/>
          <w:bCs/>
          <w:color w:val="3906BA"/>
          <w:sz w:val="32"/>
          <w:szCs w:val="32"/>
        </w:rPr>
      </w:pPr>
      <w:r w:rsidRPr="003B7096">
        <w:rPr>
          <w:rStyle w:val="Emphasis"/>
          <w:rFonts w:ascii="Arial" w:hAnsi="Arial" w:cs="Arial"/>
          <w:b/>
          <w:bCs/>
          <w:color w:val="3906BA"/>
          <w:sz w:val="32"/>
          <w:szCs w:val="32"/>
        </w:rPr>
        <w:t>Tender procedure: Open procedure</w:t>
      </w:r>
    </w:p>
    <w:p w14:paraId="21FC1C5C" w14:textId="77777777" w:rsidR="006243F7" w:rsidRDefault="006243F7" w:rsidP="006243F7">
      <w:pPr>
        <w:jc w:val="center"/>
        <w:rPr>
          <w:rStyle w:val="Emphasis"/>
          <w:rFonts w:ascii="Arial" w:hAnsi="Arial" w:cs="Arial"/>
          <w:b/>
          <w:bCs/>
          <w:color w:val="3906BA"/>
          <w:sz w:val="32"/>
          <w:szCs w:val="32"/>
        </w:rPr>
      </w:pPr>
    </w:p>
    <w:p w14:paraId="67CC8D22" w14:textId="448ED5F6" w:rsidR="006243F7" w:rsidRPr="003B7096" w:rsidRDefault="006243F7" w:rsidP="006243F7">
      <w:pPr>
        <w:jc w:val="center"/>
        <w:rPr>
          <w:rStyle w:val="Emphasis"/>
          <w:rFonts w:ascii="Arial" w:hAnsi="Arial" w:cs="Arial"/>
          <w:b/>
          <w:bCs/>
          <w:color w:val="3906BA"/>
          <w:sz w:val="32"/>
          <w:szCs w:val="32"/>
        </w:rPr>
      </w:pPr>
      <w:bookmarkStart w:id="0" w:name="bkRFTdate"/>
      <w:bookmarkStart w:id="1" w:name="_Toc208589725"/>
      <w:bookmarkStart w:id="2" w:name="_Toc208823770"/>
      <w:bookmarkStart w:id="3" w:name="_Toc208918565"/>
      <w:r w:rsidRPr="003B7096">
        <w:rPr>
          <w:rFonts w:cs="Calibri"/>
          <w:b/>
          <w:bCs/>
          <w:color w:val="3906BA"/>
          <w:sz w:val="40"/>
          <w:szCs w:val="40"/>
        </w:rPr>
        <w:t xml:space="preserve">Tender Deadline </w:t>
      </w:r>
      <w:bookmarkEnd w:id="0"/>
      <w:sdt>
        <w:sdtPr>
          <w:rPr>
            <w:rFonts w:cs="Calibri"/>
            <w:b/>
            <w:bCs/>
            <w:color w:val="3906BA"/>
            <w:sz w:val="40"/>
            <w:szCs w:val="40"/>
          </w:rPr>
          <w:id w:val="1374727333"/>
          <w:placeholder>
            <w:docPart w:val="1242ED064C3E462398C2811A404AB328"/>
          </w:placeholder>
          <w:date w:fullDate="2026-09-30T15:00:00Z">
            <w:dateFormat w:val="dd/MM/yyyy HH:mm"/>
            <w:lid w:val="en-IE"/>
            <w:storeMappedDataAs w:val="dateTime"/>
            <w:calendar w:val="gregorian"/>
          </w:date>
        </w:sdtPr>
        <w:sdtEndPr/>
        <w:sdtContent>
          <w:r w:rsidR="00E56C9D">
            <w:rPr>
              <w:rFonts w:cs="Calibri"/>
              <w:b/>
              <w:bCs/>
              <w:color w:val="3906BA"/>
              <w:sz w:val="40"/>
              <w:szCs w:val="40"/>
              <w:lang w:val="en-IE"/>
            </w:rPr>
            <w:t>30/09/2026 15:00</w:t>
          </w:r>
        </w:sdtContent>
      </w:sdt>
      <w:bookmarkEnd w:id="1"/>
      <w:bookmarkEnd w:id="2"/>
      <w:bookmarkEnd w:id="3"/>
    </w:p>
    <w:p w14:paraId="60F8DF3E" w14:textId="77777777" w:rsidR="003C0FB1" w:rsidRDefault="44CCC160" w:rsidP="003C0FB1">
      <w:pPr>
        <w:pStyle w:val="Heading1"/>
        <w:jc w:val="both"/>
        <w:rPr>
          <w:rFonts w:ascii="Calibri" w:hAnsi="Calibri"/>
        </w:rPr>
      </w:pPr>
      <w:bookmarkStart w:id="4" w:name="_Toc208589726"/>
      <w:bookmarkStart w:id="5" w:name="_Toc208918566"/>
      <w:bookmarkStart w:id="6" w:name="_Toc235436929"/>
      <w:r w:rsidRPr="35E28164">
        <w:rPr>
          <w:rFonts w:ascii="Calibri" w:hAnsi="Calibri"/>
        </w:rPr>
        <w:lastRenderedPageBreak/>
        <w:t>Contents</w:t>
      </w:r>
      <w:bookmarkEnd w:id="4"/>
      <w:bookmarkEnd w:id="5"/>
      <w:bookmarkEnd w:id="6"/>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sdt>
              <w:sdtPr>
                <w:id w:val="2070328118"/>
                <w:docPartObj>
                  <w:docPartGallery w:val="Table of Contents"/>
                  <w:docPartUnique/>
                </w:docPartObj>
              </w:sdtPr>
              <w:sdtEndPr/>
              <w:sdtContent>
                <w:p w14:paraId="10D64FBD" w14:textId="4C54AF05" w:rsidR="006243F7" w:rsidRDefault="005B1DDE">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r>
                    <w:fldChar w:fldCharType="begin"/>
                  </w:r>
                  <w:r>
                    <w:instrText>TOC \o "1-3" \z \u \h</w:instrText>
                  </w:r>
                  <w:r>
                    <w:fldChar w:fldCharType="separate"/>
                  </w:r>
                  <w:hyperlink w:anchor="_Toc235436929" w:history="1">
                    <w:r w:rsidR="006243F7" w:rsidRPr="00666CE6">
                      <w:rPr>
                        <w:rStyle w:val="Hyperlink"/>
                        <w:noProof/>
                      </w:rPr>
                      <w:t>Contents</w:t>
                    </w:r>
                    <w:r w:rsidR="006243F7">
                      <w:rPr>
                        <w:noProof/>
                        <w:webHidden/>
                      </w:rPr>
                      <w:tab/>
                    </w:r>
                    <w:r w:rsidR="006243F7">
                      <w:rPr>
                        <w:noProof/>
                        <w:webHidden/>
                      </w:rPr>
                      <w:fldChar w:fldCharType="begin"/>
                    </w:r>
                    <w:r w:rsidR="006243F7">
                      <w:rPr>
                        <w:noProof/>
                        <w:webHidden/>
                      </w:rPr>
                      <w:instrText xml:space="preserve"> PAGEREF _Toc235436929 \h </w:instrText>
                    </w:r>
                    <w:r w:rsidR="006243F7">
                      <w:rPr>
                        <w:noProof/>
                        <w:webHidden/>
                      </w:rPr>
                    </w:r>
                    <w:r w:rsidR="006243F7">
                      <w:rPr>
                        <w:noProof/>
                        <w:webHidden/>
                      </w:rPr>
                      <w:fldChar w:fldCharType="separate"/>
                    </w:r>
                    <w:r w:rsidR="006243F7">
                      <w:rPr>
                        <w:noProof/>
                        <w:webHidden/>
                      </w:rPr>
                      <w:t>2</w:t>
                    </w:r>
                    <w:r w:rsidR="006243F7">
                      <w:rPr>
                        <w:noProof/>
                        <w:webHidden/>
                      </w:rPr>
                      <w:fldChar w:fldCharType="end"/>
                    </w:r>
                  </w:hyperlink>
                </w:p>
                <w:p w14:paraId="08BDB8B1" w14:textId="794071E8"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30" w:history="1">
                    <w:r w:rsidRPr="00666CE6">
                      <w:rPr>
                        <w:rStyle w:val="Hyperlink"/>
                        <w:noProof/>
                      </w:rPr>
                      <w:t>Part 1: Introduction</w:t>
                    </w:r>
                    <w:r>
                      <w:rPr>
                        <w:noProof/>
                        <w:webHidden/>
                      </w:rPr>
                      <w:tab/>
                    </w:r>
                    <w:r>
                      <w:rPr>
                        <w:noProof/>
                        <w:webHidden/>
                      </w:rPr>
                      <w:fldChar w:fldCharType="begin"/>
                    </w:r>
                    <w:r>
                      <w:rPr>
                        <w:noProof/>
                        <w:webHidden/>
                      </w:rPr>
                      <w:instrText xml:space="preserve"> PAGEREF _Toc235436930 \h </w:instrText>
                    </w:r>
                    <w:r>
                      <w:rPr>
                        <w:noProof/>
                        <w:webHidden/>
                      </w:rPr>
                    </w:r>
                    <w:r>
                      <w:rPr>
                        <w:noProof/>
                        <w:webHidden/>
                      </w:rPr>
                      <w:fldChar w:fldCharType="separate"/>
                    </w:r>
                    <w:r>
                      <w:rPr>
                        <w:noProof/>
                        <w:webHidden/>
                      </w:rPr>
                      <w:t>6</w:t>
                    </w:r>
                    <w:r>
                      <w:rPr>
                        <w:noProof/>
                        <w:webHidden/>
                      </w:rPr>
                      <w:fldChar w:fldCharType="end"/>
                    </w:r>
                  </w:hyperlink>
                </w:p>
                <w:p w14:paraId="71630629" w14:textId="26C5A8BF"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31" w:history="1">
                    <w:r w:rsidRPr="00666CE6">
                      <w:rPr>
                        <w:rStyle w:val="Hyperlink"/>
                        <w:noProof/>
                      </w:rPr>
                      <w:t>Part 2: Instructions to Tenderers</w:t>
                    </w:r>
                    <w:r>
                      <w:rPr>
                        <w:noProof/>
                        <w:webHidden/>
                      </w:rPr>
                      <w:tab/>
                    </w:r>
                    <w:r>
                      <w:rPr>
                        <w:noProof/>
                        <w:webHidden/>
                      </w:rPr>
                      <w:fldChar w:fldCharType="begin"/>
                    </w:r>
                    <w:r>
                      <w:rPr>
                        <w:noProof/>
                        <w:webHidden/>
                      </w:rPr>
                      <w:instrText xml:space="preserve"> PAGEREF _Toc235436931 \h </w:instrText>
                    </w:r>
                    <w:r>
                      <w:rPr>
                        <w:noProof/>
                        <w:webHidden/>
                      </w:rPr>
                    </w:r>
                    <w:r>
                      <w:rPr>
                        <w:noProof/>
                        <w:webHidden/>
                      </w:rPr>
                      <w:fldChar w:fldCharType="separate"/>
                    </w:r>
                    <w:r>
                      <w:rPr>
                        <w:noProof/>
                        <w:webHidden/>
                      </w:rPr>
                      <w:t>8</w:t>
                    </w:r>
                    <w:r>
                      <w:rPr>
                        <w:noProof/>
                        <w:webHidden/>
                      </w:rPr>
                      <w:fldChar w:fldCharType="end"/>
                    </w:r>
                  </w:hyperlink>
                </w:p>
                <w:p w14:paraId="7EF04502" w14:textId="54DFDC10"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32" w:history="1">
                    <w:r w:rsidRPr="00666CE6">
                      <w:rPr>
                        <w:rStyle w:val="Hyperlink"/>
                        <w:noProof/>
                      </w:rPr>
                      <w:t>2.1</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Important Notices</w:t>
                    </w:r>
                    <w:r>
                      <w:rPr>
                        <w:noProof/>
                        <w:webHidden/>
                      </w:rPr>
                      <w:tab/>
                    </w:r>
                    <w:r>
                      <w:rPr>
                        <w:noProof/>
                        <w:webHidden/>
                      </w:rPr>
                      <w:fldChar w:fldCharType="begin"/>
                    </w:r>
                    <w:r>
                      <w:rPr>
                        <w:noProof/>
                        <w:webHidden/>
                      </w:rPr>
                      <w:instrText xml:space="preserve"> PAGEREF _Toc235436932 \h </w:instrText>
                    </w:r>
                    <w:r>
                      <w:rPr>
                        <w:noProof/>
                        <w:webHidden/>
                      </w:rPr>
                    </w:r>
                    <w:r>
                      <w:rPr>
                        <w:noProof/>
                        <w:webHidden/>
                      </w:rPr>
                      <w:fldChar w:fldCharType="separate"/>
                    </w:r>
                    <w:r>
                      <w:rPr>
                        <w:noProof/>
                        <w:webHidden/>
                      </w:rPr>
                      <w:t>8</w:t>
                    </w:r>
                    <w:r>
                      <w:rPr>
                        <w:noProof/>
                        <w:webHidden/>
                      </w:rPr>
                      <w:fldChar w:fldCharType="end"/>
                    </w:r>
                  </w:hyperlink>
                </w:p>
                <w:p w14:paraId="62945024" w14:textId="432D7554"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33" w:history="1">
                    <w:r w:rsidRPr="00666CE6">
                      <w:rPr>
                        <w:rStyle w:val="Hyperlink"/>
                        <w:noProof/>
                      </w:rPr>
                      <w:t>2.2</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Compliant Tenders</w:t>
                    </w:r>
                    <w:r>
                      <w:rPr>
                        <w:noProof/>
                        <w:webHidden/>
                      </w:rPr>
                      <w:tab/>
                    </w:r>
                    <w:r>
                      <w:rPr>
                        <w:noProof/>
                        <w:webHidden/>
                      </w:rPr>
                      <w:fldChar w:fldCharType="begin"/>
                    </w:r>
                    <w:r>
                      <w:rPr>
                        <w:noProof/>
                        <w:webHidden/>
                      </w:rPr>
                      <w:instrText xml:space="preserve"> PAGEREF _Toc235436933 \h </w:instrText>
                    </w:r>
                    <w:r>
                      <w:rPr>
                        <w:noProof/>
                        <w:webHidden/>
                      </w:rPr>
                    </w:r>
                    <w:r>
                      <w:rPr>
                        <w:noProof/>
                        <w:webHidden/>
                      </w:rPr>
                      <w:fldChar w:fldCharType="separate"/>
                    </w:r>
                    <w:r>
                      <w:rPr>
                        <w:noProof/>
                        <w:webHidden/>
                      </w:rPr>
                      <w:t>9</w:t>
                    </w:r>
                    <w:r>
                      <w:rPr>
                        <w:noProof/>
                        <w:webHidden/>
                      </w:rPr>
                      <w:fldChar w:fldCharType="end"/>
                    </w:r>
                  </w:hyperlink>
                </w:p>
                <w:p w14:paraId="6ED35D00" w14:textId="5185F330"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34" w:history="1">
                    <w:r w:rsidRPr="00666CE6">
                      <w:rPr>
                        <w:rStyle w:val="Hyperlink"/>
                        <w:noProof/>
                      </w:rPr>
                      <w:t>2.3</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Services Contract</w:t>
                    </w:r>
                    <w:r>
                      <w:rPr>
                        <w:noProof/>
                        <w:webHidden/>
                      </w:rPr>
                      <w:tab/>
                    </w:r>
                    <w:r>
                      <w:rPr>
                        <w:noProof/>
                        <w:webHidden/>
                      </w:rPr>
                      <w:fldChar w:fldCharType="begin"/>
                    </w:r>
                    <w:r>
                      <w:rPr>
                        <w:noProof/>
                        <w:webHidden/>
                      </w:rPr>
                      <w:instrText xml:space="preserve"> PAGEREF _Toc235436934 \h </w:instrText>
                    </w:r>
                    <w:r>
                      <w:rPr>
                        <w:noProof/>
                        <w:webHidden/>
                      </w:rPr>
                    </w:r>
                    <w:r>
                      <w:rPr>
                        <w:noProof/>
                        <w:webHidden/>
                      </w:rPr>
                      <w:fldChar w:fldCharType="separate"/>
                    </w:r>
                    <w:r>
                      <w:rPr>
                        <w:noProof/>
                        <w:webHidden/>
                      </w:rPr>
                      <w:t>10</w:t>
                    </w:r>
                    <w:r>
                      <w:rPr>
                        <w:noProof/>
                        <w:webHidden/>
                      </w:rPr>
                      <w:fldChar w:fldCharType="end"/>
                    </w:r>
                  </w:hyperlink>
                </w:p>
                <w:p w14:paraId="3DA3C6BB" w14:textId="2165BF02"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35" w:history="1">
                    <w:r w:rsidRPr="00666CE6">
                      <w:rPr>
                        <w:rStyle w:val="Hyperlink"/>
                        <w:noProof/>
                      </w:rPr>
                      <w:t>2.4</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Acceptance of RFT Requirements</w:t>
                    </w:r>
                    <w:r>
                      <w:rPr>
                        <w:noProof/>
                        <w:webHidden/>
                      </w:rPr>
                      <w:tab/>
                    </w:r>
                    <w:r>
                      <w:rPr>
                        <w:noProof/>
                        <w:webHidden/>
                      </w:rPr>
                      <w:fldChar w:fldCharType="begin"/>
                    </w:r>
                    <w:r>
                      <w:rPr>
                        <w:noProof/>
                        <w:webHidden/>
                      </w:rPr>
                      <w:instrText xml:space="preserve"> PAGEREF _Toc235436935 \h </w:instrText>
                    </w:r>
                    <w:r>
                      <w:rPr>
                        <w:noProof/>
                        <w:webHidden/>
                      </w:rPr>
                    </w:r>
                    <w:r>
                      <w:rPr>
                        <w:noProof/>
                        <w:webHidden/>
                      </w:rPr>
                      <w:fldChar w:fldCharType="separate"/>
                    </w:r>
                    <w:r>
                      <w:rPr>
                        <w:noProof/>
                        <w:webHidden/>
                      </w:rPr>
                      <w:t>11</w:t>
                    </w:r>
                    <w:r>
                      <w:rPr>
                        <w:noProof/>
                        <w:webHidden/>
                      </w:rPr>
                      <w:fldChar w:fldCharType="end"/>
                    </w:r>
                  </w:hyperlink>
                </w:p>
                <w:p w14:paraId="4F0BC5FB" w14:textId="34D8F1E2"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36" w:history="1">
                    <w:r w:rsidRPr="00666CE6">
                      <w:rPr>
                        <w:rStyle w:val="Hyperlink"/>
                        <w:noProof/>
                      </w:rPr>
                      <w:t>2.5</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Consortia and Prime / Subcontractors</w:t>
                    </w:r>
                    <w:r>
                      <w:rPr>
                        <w:noProof/>
                        <w:webHidden/>
                      </w:rPr>
                      <w:tab/>
                    </w:r>
                    <w:r>
                      <w:rPr>
                        <w:noProof/>
                        <w:webHidden/>
                      </w:rPr>
                      <w:fldChar w:fldCharType="begin"/>
                    </w:r>
                    <w:r>
                      <w:rPr>
                        <w:noProof/>
                        <w:webHidden/>
                      </w:rPr>
                      <w:instrText xml:space="preserve"> PAGEREF _Toc235436936 \h </w:instrText>
                    </w:r>
                    <w:r>
                      <w:rPr>
                        <w:noProof/>
                        <w:webHidden/>
                      </w:rPr>
                    </w:r>
                    <w:r>
                      <w:rPr>
                        <w:noProof/>
                        <w:webHidden/>
                      </w:rPr>
                      <w:fldChar w:fldCharType="separate"/>
                    </w:r>
                    <w:r>
                      <w:rPr>
                        <w:noProof/>
                        <w:webHidden/>
                      </w:rPr>
                      <w:t>11</w:t>
                    </w:r>
                    <w:r>
                      <w:rPr>
                        <w:noProof/>
                        <w:webHidden/>
                      </w:rPr>
                      <w:fldChar w:fldCharType="end"/>
                    </w:r>
                  </w:hyperlink>
                </w:p>
                <w:p w14:paraId="11B7040E" w14:textId="5F3CDE40"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37" w:history="1">
                    <w:r w:rsidRPr="00666CE6">
                      <w:rPr>
                        <w:rStyle w:val="Hyperlink"/>
                        <w:noProof/>
                      </w:rPr>
                      <w:t>2.6</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Tender Submission Requirements</w:t>
                    </w:r>
                    <w:r>
                      <w:rPr>
                        <w:noProof/>
                        <w:webHidden/>
                      </w:rPr>
                      <w:tab/>
                    </w:r>
                    <w:r>
                      <w:rPr>
                        <w:noProof/>
                        <w:webHidden/>
                      </w:rPr>
                      <w:fldChar w:fldCharType="begin"/>
                    </w:r>
                    <w:r>
                      <w:rPr>
                        <w:noProof/>
                        <w:webHidden/>
                      </w:rPr>
                      <w:instrText xml:space="preserve"> PAGEREF _Toc235436937 \h </w:instrText>
                    </w:r>
                    <w:r>
                      <w:rPr>
                        <w:noProof/>
                        <w:webHidden/>
                      </w:rPr>
                    </w:r>
                    <w:r>
                      <w:rPr>
                        <w:noProof/>
                        <w:webHidden/>
                      </w:rPr>
                      <w:fldChar w:fldCharType="separate"/>
                    </w:r>
                    <w:r>
                      <w:rPr>
                        <w:noProof/>
                        <w:webHidden/>
                      </w:rPr>
                      <w:t>11</w:t>
                    </w:r>
                    <w:r>
                      <w:rPr>
                        <w:noProof/>
                        <w:webHidden/>
                      </w:rPr>
                      <w:fldChar w:fldCharType="end"/>
                    </w:r>
                  </w:hyperlink>
                </w:p>
                <w:p w14:paraId="352346B5" w14:textId="223478EF"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38" w:history="1">
                    <w:r w:rsidRPr="00666CE6">
                      <w:rPr>
                        <w:rStyle w:val="Hyperlink"/>
                        <w:noProof/>
                      </w:rPr>
                      <w:t>2.7</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Queries and Clarifications</w:t>
                    </w:r>
                    <w:r>
                      <w:rPr>
                        <w:noProof/>
                        <w:webHidden/>
                      </w:rPr>
                      <w:tab/>
                    </w:r>
                    <w:r>
                      <w:rPr>
                        <w:noProof/>
                        <w:webHidden/>
                      </w:rPr>
                      <w:fldChar w:fldCharType="begin"/>
                    </w:r>
                    <w:r>
                      <w:rPr>
                        <w:noProof/>
                        <w:webHidden/>
                      </w:rPr>
                      <w:instrText xml:space="preserve"> PAGEREF _Toc235436938 \h </w:instrText>
                    </w:r>
                    <w:r>
                      <w:rPr>
                        <w:noProof/>
                        <w:webHidden/>
                      </w:rPr>
                    </w:r>
                    <w:r>
                      <w:rPr>
                        <w:noProof/>
                        <w:webHidden/>
                      </w:rPr>
                      <w:fldChar w:fldCharType="separate"/>
                    </w:r>
                    <w:r>
                      <w:rPr>
                        <w:noProof/>
                        <w:webHidden/>
                      </w:rPr>
                      <w:t>12</w:t>
                    </w:r>
                    <w:r>
                      <w:rPr>
                        <w:noProof/>
                        <w:webHidden/>
                      </w:rPr>
                      <w:fldChar w:fldCharType="end"/>
                    </w:r>
                  </w:hyperlink>
                </w:p>
                <w:p w14:paraId="255C5B62" w14:textId="5273211B"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39" w:history="1">
                    <w:r w:rsidRPr="00666CE6">
                      <w:rPr>
                        <w:rStyle w:val="Hyperlink"/>
                        <w:noProof/>
                      </w:rPr>
                      <w:t>2.8</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Tendering Costs</w:t>
                    </w:r>
                    <w:r>
                      <w:rPr>
                        <w:noProof/>
                        <w:webHidden/>
                      </w:rPr>
                      <w:tab/>
                    </w:r>
                    <w:r>
                      <w:rPr>
                        <w:noProof/>
                        <w:webHidden/>
                      </w:rPr>
                      <w:fldChar w:fldCharType="begin"/>
                    </w:r>
                    <w:r>
                      <w:rPr>
                        <w:noProof/>
                        <w:webHidden/>
                      </w:rPr>
                      <w:instrText xml:space="preserve"> PAGEREF _Toc235436939 \h </w:instrText>
                    </w:r>
                    <w:r>
                      <w:rPr>
                        <w:noProof/>
                        <w:webHidden/>
                      </w:rPr>
                    </w:r>
                    <w:r>
                      <w:rPr>
                        <w:noProof/>
                        <w:webHidden/>
                      </w:rPr>
                      <w:fldChar w:fldCharType="separate"/>
                    </w:r>
                    <w:r>
                      <w:rPr>
                        <w:noProof/>
                        <w:webHidden/>
                      </w:rPr>
                      <w:t>13</w:t>
                    </w:r>
                    <w:r>
                      <w:rPr>
                        <w:noProof/>
                        <w:webHidden/>
                      </w:rPr>
                      <w:fldChar w:fldCharType="end"/>
                    </w:r>
                  </w:hyperlink>
                </w:p>
                <w:p w14:paraId="632A78F8" w14:textId="4CE64D87"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40" w:history="1">
                    <w:r w:rsidRPr="00666CE6">
                      <w:rPr>
                        <w:rStyle w:val="Hyperlink"/>
                        <w:noProof/>
                      </w:rPr>
                      <w:t>2.9</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Confidentiality</w:t>
                    </w:r>
                    <w:r>
                      <w:rPr>
                        <w:noProof/>
                        <w:webHidden/>
                      </w:rPr>
                      <w:tab/>
                    </w:r>
                    <w:r>
                      <w:rPr>
                        <w:noProof/>
                        <w:webHidden/>
                      </w:rPr>
                      <w:fldChar w:fldCharType="begin"/>
                    </w:r>
                    <w:r>
                      <w:rPr>
                        <w:noProof/>
                        <w:webHidden/>
                      </w:rPr>
                      <w:instrText xml:space="preserve"> PAGEREF _Toc235436940 \h </w:instrText>
                    </w:r>
                    <w:r>
                      <w:rPr>
                        <w:noProof/>
                        <w:webHidden/>
                      </w:rPr>
                    </w:r>
                    <w:r>
                      <w:rPr>
                        <w:noProof/>
                        <w:webHidden/>
                      </w:rPr>
                      <w:fldChar w:fldCharType="separate"/>
                    </w:r>
                    <w:r>
                      <w:rPr>
                        <w:noProof/>
                        <w:webHidden/>
                      </w:rPr>
                      <w:t>13</w:t>
                    </w:r>
                    <w:r>
                      <w:rPr>
                        <w:noProof/>
                        <w:webHidden/>
                      </w:rPr>
                      <w:fldChar w:fldCharType="end"/>
                    </w:r>
                  </w:hyperlink>
                </w:p>
                <w:p w14:paraId="6F6FAF09" w14:textId="3B6E9669"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41" w:history="1">
                    <w:r w:rsidRPr="00666CE6">
                      <w:rPr>
                        <w:rStyle w:val="Hyperlink"/>
                        <w:noProof/>
                      </w:rPr>
                      <w:t>2.10</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Pricing</w:t>
                    </w:r>
                    <w:r>
                      <w:rPr>
                        <w:noProof/>
                        <w:webHidden/>
                      </w:rPr>
                      <w:tab/>
                    </w:r>
                    <w:r>
                      <w:rPr>
                        <w:noProof/>
                        <w:webHidden/>
                      </w:rPr>
                      <w:fldChar w:fldCharType="begin"/>
                    </w:r>
                    <w:r>
                      <w:rPr>
                        <w:noProof/>
                        <w:webHidden/>
                      </w:rPr>
                      <w:instrText xml:space="preserve"> PAGEREF _Toc235436941 \h </w:instrText>
                    </w:r>
                    <w:r>
                      <w:rPr>
                        <w:noProof/>
                        <w:webHidden/>
                      </w:rPr>
                    </w:r>
                    <w:r>
                      <w:rPr>
                        <w:noProof/>
                        <w:webHidden/>
                      </w:rPr>
                      <w:fldChar w:fldCharType="separate"/>
                    </w:r>
                    <w:r>
                      <w:rPr>
                        <w:noProof/>
                        <w:webHidden/>
                      </w:rPr>
                      <w:t>13</w:t>
                    </w:r>
                    <w:r>
                      <w:rPr>
                        <w:noProof/>
                        <w:webHidden/>
                      </w:rPr>
                      <w:fldChar w:fldCharType="end"/>
                    </w:r>
                  </w:hyperlink>
                </w:p>
                <w:p w14:paraId="2A9AF085" w14:textId="69BD8DCE"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42" w:history="1">
                    <w:r w:rsidRPr="00666CE6">
                      <w:rPr>
                        <w:rStyle w:val="Hyperlink"/>
                        <w:noProof/>
                      </w:rPr>
                      <w:t>2.11</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Environmental, Social and Labour Law</w:t>
                    </w:r>
                    <w:r>
                      <w:rPr>
                        <w:noProof/>
                        <w:webHidden/>
                      </w:rPr>
                      <w:tab/>
                    </w:r>
                    <w:r>
                      <w:rPr>
                        <w:noProof/>
                        <w:webHidden/>
                      </w:rPr>
                      <w:fldChar w:fldCharType="begin"/>
                    </w:r>
                    <w:r>
                      <w:rPr>
                        <w:noProof/>
                        <w:webHidden/>
                      </w:rPr>
                      <w:instrText xml:space="preserve"> PAGEREF _Toc235436942 \h </w:instrText>
                    </w:r>
                    <w:r>
                      <w:rPr>
                        <w:noProof/>
                        <w:webHidden/>
                      </w:rPr>
                    </w:r>
                    <w:r>
                      <w:rPr>
                        <w:noProof/>
                        <w:webHidden/>
                      </w:rPr>
                      <w:fldChar w:fldCharType="separate"/>
                    </w:r>
                    <w:r>
                      <w:rPr>
                        <w:noProof/>
                        <w:webHidden/>
                      </w:rPr>
                      <w:t>14</w:t>
                    </w:r>
                    <w:r>
                      <w:rPr>
                        <w:noProof/>
                        <w:webHidden/>
                      </w:rPr>
                      <w:fldChar w:fldCharType="end"/>
                    </w:r>
                  </w:hyperlink>
                </w:p>
                <w:p w14:paraId="1509E8B9" w14:textId="24B4E3F3"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43" w:history="1">
                    <w:r w:rsidRPr="00666CE6">
                      <w:rPr>
                        <w:rStyle w:val="Hyperlink"/>
                        <w:noProof/>
                      </w:rPr>
                      <w:t>2.12</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Publicity</w:t>
                    </w:r>
                    <w:r>
                      <w:rPr>
                        <w:noProof/>
                        <w:webHidden/>
                      </w:rPr>
                      <w:tab/>
                    </w:r>
                    <w:r>
                      <w:rPr>
                        <w:noProof/>
                        <w:webHidden/>
                      </w:rPr>
                      <w:fldChar w:fldCharType="begin"/>
                    </w:r>
                    <w:r>
                      <w:rPr>
                        <w:noProof/>
                        <w:webHidden/>
                      </w:rPr>
                      <w:instrText xml:space="preserve"> PAGEREF _Toc235436943 \h </w:instrText>
                    </w:r>
                    <w:r>
                      <w:rPr>
                        <w:noProof/>
                        <w:webHidden/>
                      </w:rPr>
                    </w:r>
                    <w:r>
                      <w:rPr>
                        <w:noProof/>
                        <w:webHidden/>
                      </w:rPr>
                      <w:fldChar w:fldCharType="separate"/>
                    </w:r>
                    <w:r>
                      <w:rPr>
                        <w:noProof/>
                        <w:webHidden/>
                      </w:rPr>
                      <w:t>15</w:t>
                    </w:r>
                    <w:r>
                      <w:rPr>
                        <w:noProof/>
                        <w:webHidden/>
                      </w:rPr>
                      <w:fldChar w:fldCharType="end"/>
                    </w:r>
                  </w:hyperlink>
                </w:p>
                <w:p w14:paraId="3831C2D8" w14:textId="0198FA08"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44" w:history="1">
                    <w:r w:rsidRPr="00666CE6">
                      <w:rPr>
                        <w:rStyle w:val="Hyperlink"/>
                        <w:noProof/>
                      </w:rPr>
                      <w:t>2.13</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Registrable Interest</w:t>
                    </w:r>
                    <w:r>
                      <w:rPr>
                        <w:noProof/>
                        <w:webHidden/>
                      </w:rPr>
                      <w:tab/>
                    </w:r>
                    <w:r>
                      <w:rPr>
                        <w:noProof/>
                        <w:webHidden/>
                      </w:rPr>
                      <w:fldChar w:fldCharType="begin"/>
                    </w:r>
                    <w:r>
                      <w:rPr>
                        <w:noProof/>
                        <w:webHidden/>
                      </w:rPr>
                      <w:instrText xml:space="preserve"> PAGEREF _Toc235436944 \h </w:instrText>
                    </w:r>
                    <w:r>
                      <w:rPr>
                        <w:noProof/>
                        <w:webHidden/>
                      </w:rPr>
                    </w:r>
                    <w:r>
                      <w:rPr>
                        <w:noProof/>
                        <w:webHidden/>
                      </w:rPr>
                      <w:fldChar w:fldCharType="separate"/>
                    </w:r>
                    <w:r>
                      <w:rPr>
                        <w:noProof/>
                        <w:webHidden/>
                      </w:rPr>
                      <w:t>15</w:t>
                    </w:r>
                    <w:r>
                      <w:rPr>
                        <w:noProof/>
                        <w:webHidden/>
                      </w:rPr>
                      <w:fldChar w:fldCharType="end"/>
                    </w:r>
                  </w:hyperlink>
                </w:p>
                <w:p w14:paraId="680CB6CD" w14:textId="3459B78A"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45" w:history="1">
                    <w:r w:rsidRPr="00666CE6">
                      <w:rPr>
                        <w:rStyle w:val="Hyperlink"/>
                        <w:noProof/>
                      </w:rPr>
                      <w:t>2.14</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Anti-Competitive Conduct</w:t>
                    </w:r>
                    <w:r>
                      <w:rPr>
                        <w:noProof/>
                        <w:webHidden/>
                      </w:rPr>
                      <w:tab/>
                    </w:r>
                    <w:r>
                      <w:rPr>
                        <w:noProof/>
                        <w:webHidden/>
                      </w:rPr>
                      <w:fldChar w:fldCharType="begin"/>
                    </w:r>
                    <w:r>
                      <w:rPr>
                        <w:noProof/>
                        <w:webHidden/>
                      </w:rPr>
                      <w:instrText xml:space="preserve"> PAGEREF _Toc235436945 \h </w:instrText>
                    </w:r>
                    <w:r>
                      <w:rPr>
                        <w:noProof/>
                        <w:webHidden/>
                      </w:rPr>
                    </w:r>
                    <w:r>
                      <w:rPr>
                        <w:noProof/>
                        <w:webHidden/>
                      </w:rPr>
                      <w:fldChar w:fldCharType="separate"/>
                    </w:r>
                    <w:r>
                      <w:rPr>
                        <w:noProof/>
                        <w:webHidden/>
                      </w:rPr>
                      <w:t>15</w:t>
                    </w:r>
                    <w:r>
                      <w:rPr>
                        <w:noProof/>
                        <w:webHidden/>
                      </w:rPr>
                      <w:fldChar w:fldCharType="end"/>
                    </w:r>
                  </w:hyperlink>
                </w:p>
                <w:p w14:paraId="4ACDCA9C" w14:textId="4CA5E248"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46" w:history="1">
                    <w:r w:rsidRPr="00666CE6">
                      <w:rPr>
                        <w:rStyle w:val="Hyperlink"/>
                        <w:noProof/>
                      </w:rPr>
                      <w:t>2.15</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Industry Terms Used in this RFT</w:t>
                    </w:r>
                    <w:r>
                      <w:rPr>
                        <w:noProof/>
                        <w:webHidden/>
                      </w:rPr>
                      <w:tab/>
                    </w:r>
                    <w:r>
                      <w:rPr>
                        <w:noProof/>
                        <w:webHidden/>
                      </w:rPr>
                      <w:fldChar w:fldCharType="begin"/>
                    </w:r>
                    <w:r>
                      <w:rPr>
                        <w:noProof/>
                        <w:webHidden/>
                      </w:rPr>
                      <w:instrText xml:space="preserve"> PAGEREF _Toc235436946 \h </w:instrText>
                    </w:r>
                    <w:r>
                      <w:rPr>
                        <w:noProof/>
                        <w:webHidden/>
                      </w:rPr>
                    </w:r>
                    <w:r>
                      <w:rPr>
                        <w:noProof/>
                        <w:webHidden/>
                      </w:rPr>
                      <w:fldChar w:fldCharType="separate"/>
                    </w:r>
                    <w:r>
                      <w:rPr>
                        <w:noProof/>
                        <w:webHidden/>
                      </w:rPr>
                      <w:t>15</w:t>
                    </w:r>
                    <w:r>
                      <w:rPr>
                        <w:noProof/>
                        <w:webHidden/>
                      </w:rPr>
                      <w:fldChar w:fldCharType="end"/>
                    </w:r>
                  </w:hyperlink>
                </w:p>
                <w:p w14:paraId="53E2B157" w14:textId="373C4685"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47" w:history="1">
                    <w:r w:rsidRPr="00666CE6">
                      <w:rPr>
                        <w:rStyle w:val="Hyperlink"/>
                        <w:noProof/>
                      </w:rPr>
                      <w:t>2.16</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Freedom of Information</w:t>
                    </w:r>
                    <w:r>
                      <w:rPr>
                        <w:noProof/>
                        <w:webHidden/>
                      </w:rPr>
                      <w:tab/>
                    </w:r>
                    <w:r>
                      <w:rPr>
                        <w:noProof/>
                        <w:webHidden/>
                      </w:rPr>
                      <w:fldChar w:fldCharType="begin"/>
                    </w:r>
                    <w:r>
                      <w:rPr>
                        <w:noProof/>
                        <w:webHidden/>
                      </w:rPr>
                      <w:instrText xml:space="preserve"> PAGEREF _Toc235436947 \h </w:instrText>
                    </w:r>
                    <w:r>
                      <w:rPr>
                        <w:noProof/>
                        <w:webHidden/>
                      </w:rPr>
                    </w:r>
                    <w:r>
                      <w:rPr>
                        <w:noProof/>
                        <w:webHidden/>
                      </w:rPr>
                      <w:fldChar w:fldCharType="separate"/>
                    </w:r>
                    <w:r>
                      <w:rPr>
                        <w:noProof/>
                        <w:webHidden/>
                      </w:rPr>
                      <w:t>15</w:t>
                    </w:r>
                    <w:r>
                      <w:rPr>
                        <w:noProof/>
                        <w:webHidden/>
                      </w:rPr>
                      <w:fldChar w:fldCharType="end"/>
                    </w:r>
                  </w:hyperlink>
                </w:p>
                <w:p w14:paraId="3ABA3B4F" w14:textId="6967C853"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48" w:history="1">
                    <w:r w:rsidRPr="00666CE6">
                      <w:rPr>
                        <w:rStyle w:val="Hyperlink"/>
                        <w:noProof/>
                      </w:rPr>
                      <w:t>2.17</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Tax Clearance</w:t>
                    </w:r>
                    <w:r>
                      <w:rPr>
                        <w:noProof/>
                        <w:webHidden/>
                      </w:rPr>
                      <w:tab/>
                    </w:r>
                    <w:r>
                      <w:rPr>
                        <w:noProof/>
                        <w:webHidden/>
                      </w:rPr>
                      <w:fldChar w:fldCharType="begin"/>
                    </w:r>
                    <w:r>
                      <w:rPr>
                        <w:noProof/>
                        <w:webHidden/>
                      </w:rPr>
                      <w:instrText xml:space="preserve"> PAGEREF _Toc235436948 \h </w:instrText>
                    </w:r>
                    <w:r>
                      <w:rPr>
                        <w:noProof/>
                        <w:webHidden/>
                      </w:rPr>
                    </w:r>
                    <w:r>
                      <w:rPr>
                        <w:noProof/>
                        <w:webHidden/>
                      </w:rPr>
                      <w:fldChar w:fldCharType="separate"/>
                    </w:r>
                    <w:r>
                      <w:rPr>
                        <w:noProof/>
                        <w:webHidden/>
                      </w:rPr>
                      <w:t>16</w:t>
                    </w:r>
                    <w:r>
                      <w:rPr>
                        <w:noProof/>
                        <w:webHidden/>
                      </w:rPr>
                      <w:fldChar w:fldCharType="end"/>
                    </w:r>
                  </w:hyperlink>
                </w:p>
                <w:p w14:paraId="15822456" w14:textId="5150416C"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49" w:history="1">
                    <w:r w:rsidRPr="00666CE6">
                      <w:rPr>
                        <w:rStyle w:val="Hyperlink"/>
                        <w:noProof/>
                      </w:rPr>
                      <w:t>2.18</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Conflicts of Interest</w:t>
                    </w:r>
                    <w:r>
                      <w:rPr>
                        <w:noProof/>
                        <w:webHidden/>
                      </w:rPr>
                      <w:tab/>
                    </w:r>
                    <w:r>
                      <w:rPr>
                        <w:noProof/>
                        <w:webHidden/>
                      </w:rPr>
                      <w:fldChar w:fldCharType="begin"/>
                    </w:r>
                    <w:r>
                      <w:rPr>
                        <w:noProof/>
                        <w:webHidden/>
                      </w:rPr>
                      <w:instrText xml:space="preserve"> PAGEREF _Toc235436949 \h </w:instrText>
                    </w:r>
                    <w:r>
                      <w:rPr>
                        <w:noProof/>
                        <w:webHidden/>
                      </w:rPr>
                    </w:r>
                    <w:r>
                      <w:rPr>
                        <w:noProof/>
                        <w:webHidden/>
                      </w:rPr>
                      <w:fldChar w:fldCharType="separate"/>
                    </w:r>
                    <w:r>
                      <w:rPr>
                        <w:noProof/>
                        <w:webHidden/>
                      </w:rPr>
                      <w:t>16</w:t>
                    </w:r>
                    <w:r>
                      <w:rPr>
                        <w:noProof/>
                        <w:webHidden/>
                      </w:rPr>
                      <w:fldChar w:fldCharType="end"/>
                    </w:r>
                  </w:hyperlink>
                </w:p>
                <w:p w14:paraId="3CB8BA87" w14:textId="5BF4ACEF"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50" w:history="1">
                    <w:r w:rsidRPr="00666CE6">
                      <w:rPr>
                        <w:rStyle w:val="Hyperlink"/>
                        <w:noProof/>
                      </w:rPr>
                      <w:t>2.19</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Withdrawal from this Competition</w:t>
                    </w:r>
                    <w:r>
                      <w:rPr>
                        <w:noProof/>
                        <w:webHidden/>
                      </w:rPr>
                      <w:tab/>
                    </w:r>
                    <w:r>
                      <w:rPr>
                        <w:noProof/>
                        <w:webHidden/>
                      </w:rPr>
                      <w:fldChar w:fldCharType="begin"/>
                    </w:r>
                    <w:r>
                      <w:rPr>
                        <w:noProof/>
                        <w:webHidden/>
                      </w:rPr>
                      <w:instrText xml:space="preserve"> PAGEREF _Toc235436950 \h </w:instrText>
                    </w:r>
                    <w:r>
                      <w:rPr>
                        <w:noProof/>
                        <w:webHidden/>
                      </w:rPr>
                    </w:r>
                    <w:r>
                      <w:rPr>
                        <w:noProof/>
                        <w:webHidden/>
                      </w:rPr>
                      <w:fldChar w:fldCharType="separate"/>
                    </w:r>
                    <w:r>
                      <w:rPr>
                        <w:noProof/>
                        <w:webHidden/>
                      </w:rPr>
                      <w:t>16</w:t>
                    </w:r>
                    <w:r>
                      <w:rPr>
                        <w:noProof/>
                        <w:webHidden/>
                      </w:rPr>
                      <w:fldChar w:fldCharType="end"/>
                    </w:r>
                  </w:hyperlink>
                </w:p>
                <w:p w14:paraId="15D8AB3B" w14:textId="60FE8438"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51" w:history="1">
                    <w:r w:rsidRPr="00666CE6">
                      <w:rPr>
                        <w:rStyle w:val="Hyperlink"/>
                        <w:noProof/>
                      </w:rPr>
                      <w:t>2.20</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Site Visit</w:t>
                    </w:r>
                    <w:r>
                      <w:rPr>
                        <w:noProof/>
                        <w:webHidden/>
                      </w:rPr>
                      <w:tab/>
                    </w:r>
                    <w:r>
                      <w:rPr>
                        <w:noProof/>
                        <w:webHidden/>
                      </w:rPr>
                      <w:fldChar w:fldCharType="begin"/>
                    </w:r>
                    <w:r>
                      <w:rPr>
                        <w:noProof/>
                        <w:webHidden/>
                      </w:rPr>
                      <w:instrText xml:space="preserve"> PAGEREF _Toc235436951 \h </w:instrText>
                    </w:r>
                    <w:r>
                      <w:rPr>
                        <w:noProof/>
                        <w:webHidden/>
                      </w:rPr>
                    </w:r>
                    <w:r>
                      <w:rPr>
                        <w:noProof/>
                        <w:webHidden/>
                      </w:rPr>
                      <w:fldChar w:fldCharType="separate"/>
                    </w:r>
                    <w:r>
                      <w:rPr>
                        <w:noProof/>
                        <w:webHidden/>
                      </w:rPr>
                      <w:t>16</w:t>
                    </w:r>
                    <w:r>
                      <w:rPr>
                        <w:noProof/>
                        <w:webHidden/>
                      </w:rPr>
                      <w:fldChar w:fldCharType="end"/>
                    </w:r>
                  </w:hyperlink>
                </w:p>
                <w:p w14:paraId="342DB646" w14:textId="266B2E2D"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52" w:history="1">
                    <w:r w:rsidRPr="00666CE6">
                      <w:rPr>
                        <w:rStyle w:val="Hyperlink"/>
                        <w:noProof/>
                      </w:rPr>
                      <w:t>2.21</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 xml:space="preserve"> Insurance</w:t>
                    </w:r>
                    <w:r>
                      <w:rPr>
                        <w:noProof/>
                        <w:webHidden/>
                      </w:rPr>
                      <w:tab/>
                    </w:r>
                    <w:r>
                      <w:rPr>
                        <w:noProof/>
                        <w:webHidden/>
                      </w:rPr>
                      <w:fldChar w:fldCharType="begin"/>
                    </w:r>
                    <w:r>
                      <w:rPr>
                        <w:noProof/>
                        <w:webHidden/>
                      </w:rPr>
                      <w:instrText xml:space="preserve"> PAGEREF _Toc235436952 \h </w:instrText>
                    </w:r>
                    <w:r>
                      <w:rPr>
                        <w:noProof/>
                        <w:webHidden/>
                      </w:rPr>
                    </w:r>
                    <w:r>
                      <w:rPr>
                        <w:noProof/>
                        <w:webHidden/>
                      </w:rPr>
                      <w:fldChar w:fldCharType="separate"/>
                    </w:r>
                    <w:r>
                      <w:rPr>
                        <w:noProof/>
                        <w:webHidden/>
                      </w:rPr>
                      <w:t>17</w:t>
                    </w:r>
                    <w:r>
                      <w:rPr>
                        <w:noProof/>
                        <w:webHidden/>
                      </w:rPr>
                      <w:fldChar w:fldCharType="end"/>
                    </w:r>
                  </w:hyperlink>
                </w:p>
                <w:p w14:paraId="58B66BFA" w14:textId="7472750A"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53" w:history="1">
                    <w:r w:rsidRPr="00666CE6">
                      <w:rPr>
                        <w:rStyle w:val="Hyperlink"/>
                        <w:noProof/>
                      </w:rPr>
                      <w:t>Part 3: Selection and Award Criteria</w:t>
                    </w:r>
                    <w:r>
                      <w:rPr>
                        <w:noProof/>
                        <w:webHidden/>
                      </w:rPr>
                      <w:tab/>
                    </w:r>
                    <w:r>
                      <w:rPr>
                        <w:noProof/>
                        <w:webHidden/>
                      </w:rPr>
                      <w:fldChar w:fldCharType="begin"/>
                    </w:r>
                    <w:r>
                      <w:rPr>
                        <w:noProof/>
                        <w:webHidden/>
                      </w:rPr>
                      <w:instrText xml:space="preserve"> PAGEREF _Toc235436953 \h </w:instrText>
                    </w:r>
                    <w:r>
                      <w:rPr>
                        <w:noProof/>
                        <w:webHidden/>
                      </w:rPr>
                    </w:r>
                    <w:r>
                      <w:rPr>
                        <w:noProof/>
                        <w:webHidden/>
                      </w:rPr>
                      <w:fldChar w:fldCharType="separate"/>
                    </w:r>
                    <w:r>
                      <w:rPr>
                        <w:noProof/>
                        <w:webHidden/>
                      </w:rPr>
                      <w:t>18</w:t>
                    </w:r>
                    <w:r>
                      <w:rPr>
                        <w:noProof/>
                        <w:webHidden/>
                      </w:rPr>
                      <w:fldChar w:fldCharType="end"/>
                    </w:r>
                  </w:hyperlink>
                </w:p>
                <w:p w14:paraId="695939C6" w14:textId="50A9568E"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54" w:history="1">
                    <w:r w:rsidRPr="00666CE6">
                      <w:rPr>
                        <w:rStyle w:val="Hyperlink"/>
                        <w:noProof/>
                      </w:rPr>
                      <w:t>3.1</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 xml:space="preserve"> Compliant Tenders</w:t>
                    </w:r>
                    <w:r>
                      <w:rPr>
                        <w:noProof/>
                        <w:webHidden/>
                      </w:rPr>
                      <w:tab/>
                    </w:r>
                    <w:r>
                      <w:rPr>
                        <w:noProof/>
                        <w:webHidden/>
                      </w:rPr>
                      <w:fldChar w:fldCharType="begin"/>
                    </w:r>
                    <w:r>
                      <w:rPr>
                        <w:noProof/>
                        <w:webHidden/>
                      </w:rPr>
                      <w:instrText xml:space="preserve"> PAGEREF _Toc235436954 \h </w:instrText>
                    </w:r>
                    <w:r>
                      <w:rPr>
                        <w:noProof/>
                        <w:webHidden/>
                      </w:rPr>
                    </w:r>
                    <w:r>
                      <w:rPr>
                        <w:noProof/>
                        <w:webHidden/>
                      </w:rPr>
                      <w:fldChar w:fldCharType="separate"/>
                    </w:r>
                    <w:r>
                      <w:rPr>
                        <w:noProof/>
                        <w:webHidden/>
                      </w:rPr>
                      <w:t>18</w:t>
                    </w:r>
                    <w:r>
                      <w:rPr>
                        <w:noProof/>
                        <w:webHidden/>
                      </w:rPr>
                      <w:fldChar w:fldCharType="end"/>
                    </w:r>
                  </w:hyperlink>
                </w:p>
                <w:p w14:paraId="1F0A469C" w14:textId="0D512DF3"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55" w:history="1">
                    <w:r w:rsidRPr="00666CE6">
                      <w:rPr>
                        <w:rStyle w:val="Hyperlink"/>
                        <w:noProof/>
                      </w:rPr>
                      <w:t>3.2</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 xml:space="preserve"> Selection Criteria</w:t>
                    </w:r>
                    <w:r>
                      <w:rPr>
                        <w:noProof/>
                        <w:webHidden/>
                      </w:rPr>
                      <w:tab/>
                    </w:r>
                    <w:r>
                      <w:rPr>
                        <w:noProof/>
                        <w:webHidden/>
                      </w:rPr>
                      <w:fldChar w:fldCharType="begin"/>
                    </w:r>
                    <w:r>
                      <w:rPr>
                        <w:noProof/>
                        <w:webHidden/>
                      </w:rPr>
                      <w:instrText xml:space="preserve"> PAGEREF _Toc235436955 \h </w:instrText>
                    </w:r>
                    <w:r>
                      <w:rPr>
                        <w:noProof/>
                        <w:webHidden/>
                      </w:rPr>
                    </w:r>
                    <w:r>
                      <w:rPr>
                        <w:noProof/>
                        <w:webHidden/>
                      </w:rPr>
                      <w:fldChar w:fldCharType="separate"/>
                    </w:r>
                    <w:r>
                      <w:rPr>
                        <w:noProof/>
                        <w:webHidden/>
                      </w:rPr>
                      <w:t>20</w:t>
                    </w:r>
                    <w:r>
                      <w:rPr>
                        <w:noProof/>
                        <w:webHidden/>
                      </w:rPr>
                      <w:fldChar w:fldCharType="end"/>
                    </w:r>
                  </w:hyperlink>
                </w:p>
                <w:p w14:paraId="684394CD" w14:textId="3EEDDD23" w:rsidR="006243F7" w:rsidRDefault="006243F7">
                  <w:pPr>
                    <w:pStyle w:val="TOC2"/>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56" w:history="1">
                    <w:r w:rsidRPr="00666CE6">
                      <w:rPr>
                        <w:rStyle w:val="Hyperlink"/>
                        <w:noProof/>
                      </w:rPr>
                      <w:t>3.3 Award Criteria</w:t>
                    </w:r>
                    <w:r>
                      <w:rPr>
                        <w:noProof/>
                        <w:webHidden/>
                      </w:rPr>
                      <w:tab/>
                    </w:r>
                    <w:r>
                      <w:rPr>
                        <w:noProof/>
                        <w:webHidden/>
                      </w:rPr>
                      <w:fldChar w:fldCharType="begin"/>
                    </w:r>
                    <w:r>
                      <w:rPr>
                        <w:noProof/>
                        <w:webHidden/>
                      </w:rPr>
                      <w:instrText xml:space="preserve"> PAGEREF _Toc235436956 \h </w:instrText>
                    </w:r>
                    <w:r>
                      <w:rPr>
                        <w:noProof/>
                        <w:webHidden/>
                      </w:rPr>
                    </w:r>
                    <w:r>
                      <w:rPr>
                        <w:noProof/>
                        <w:webHidden/>
                      </w:rPr>
                      <w:fldChar w:fldCharType="separate"/>
                    </w:r>
                    <w:r>
                      <w:rPr>
                        <w:noProof/>
                        <w:webHidden/>
                      </w:rPr>
                      <w:t>23</w:t>
                    </w:r>
                    <w:r>
                      <w:rPr>
                        <w:noProof/>
                        <w:webHidden/>
                      </w:rPr>
                      <w:fldChar w:fldCharType="end"/>
                    </w:r>
                  </w:hyperlink>
                </w:p>
                <w:p w14:paraId="03B07D47" w14:textId="057E754D"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57" w:history="1">
                    <w:r w:rsidRPr="00666CE6">
                      <w:rPr>
                        <w:rStyle w:val="Hyperlink"/>
                        <w:noProof/>
                      </w:rPr>
                      <w:t>3.4</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Presentation of Proposals</w:t>
                    </w:r>
                    <w:r>
                      <w:rPr>
                        <w:noProof/>
                        <w:webHidden/>
                      </w:rPr>
                      <w:tab/>
                    </w:r>
                    <w:r>
                      <w:rPr>
                        <w:noProof/>
                        <w:webHidden/>
                      </w:rPr>
                      <w:fldChar w:fldCharType="begin"/>
                    </w:r>
                    <w:r>
                      <w:rPr>
                        <w:noProof/>
                        <w:webHidden/>
                      </w:rPr>
                      <w:instrText xml:space="preserve"> PAGEREF _Toc235436957 \h </w:instrText>
                    </w:r>
                    <w:r>
                      <w:rPr>
                        <w:noProof/>
                        <w:webHidden/>
                      </w:rPr>
                    </w:r>
                    <w:r>
                      <w:rPr>
                        <w:noProof/>
                        <w:webHidden/>
                      </w:rPr>
                      <w:fldChar w:fldCharType="separate"/>
                    </w:r>
                    <w:r>
                      <w:rPr>
                        <w:noProof/>
                        <w:webHidden/>
                      </w:rPr>
                      <w:t>34</w:t>
                    </w:r>
                    <w:r>
                      <w:rPr>
                        <w:noProof/>
                        <w:webHidden/>
                      </w:rPr>
                      <w:fldChar w:fldCharType="end"/>
                    </w:r>
                  </w:hyperlink>
                </w:p>
                <w:p w14:paraId="24C2C97D" w14:textId="0251E2B7"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58" w:history="1">
                    <w:r w:rsidRPr="00666CE6">
                      <w:rPr>
                        <w:rStyle w:val="Hyperlink"/>
                        <w:noProof/>
                      </w:rPr>
                      <w:t>3.5</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Standstill Period</w:t>
                    </w:r>
                    <w:r>
                      <w:rPr>
                        <w:noProof/>
                        <w:webHidden/>
                      </w:rPr>
                      <w:tab/>
                    </w:r>
                    <w:r>
                      <w:rPr>
                        <w:noProof/>
                        <w:webHidden/>
                      </w:rPr>
                      <w:fldChar w:fldCharType="begin"/>
                    </w:r>
                    <w:r>
                      <w:rPr>
                        <w:noProof/>
                        <w:webHidden/>
                      </w:rPr>
                      <w:instrText xml:space="preserve"> PAGEREF _Toc235436958 \h </w:instrText>
                    </w:r>
                    <w:r>
                      <w:rPr>
                        <w:noProof/>
                        <w:webHidden/>
                      </w:rPr>
                    </w:r>
                    <w:r>
                      <w:rPr>
                        <w:noProof/>
                        <w:webHidden/>
                      </w:rPr>
                      <w:fldChar w:fldCharType="separate"/>
                    </w:r>
                    <w:r>
                      <w:rPr>
                        <w:noProof/>
                        <w:webHidden/>
                      </w:rPr>
                      <w:t>34</w:t>
                    </w:r>
                    <w:r>
                      <w:rPr>
                        <w:noProof/>
                        <w:webHidden/>
                      </w:rPr>
                      <w:fldChar w:fldCharType="end"/>
                    </w:r>
                  </w:hyperlink>
                </w:p>
                <w:p w14:paraId="5FB878D4" w14:textId="4F94D3EC"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59" w:history="1">
                    <w:r w:rsidRPr="00666CE6">
                      <w:rPr>
                        <w:rStyle w:val="Hyperlink"/>
                        <w:noProof/>
                      </w:rPr>
                      <w:t>3.6</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Return of Signed Contracts</w:t>
                    </w:r>
                    <w:r>
                      <w:rPr>
                        <w:noProof/>
                        <w:webHidden/>
                      </w:rPr>
                      <w:tab/>
                    </w:r>
                    <w:r>
                      <w:rPr>
                        <w:noProof/>
                        <w:webHidden/>
                      </w:rPr>
                      <w:fldChar w:fldCharType="begin"/>
                    </w:r>
                    <w:r>
                      <w:rPr>
                        <w:noProof/>
                        <w:webHidden/>
                      </w:rPr>
                      <w:instrText xml:space="preserve"> PAGEREF _Toc235436959 \h </w:instrText>
                    </w:r>
                    <w:r>
                      <w:rPr>
                        <w:noProof/>
                        <w:webHidden/>
                      </w:rPr>
                    </w:r>
                    <w:r>
                      <w:rPr>
                        <w:noProof/>
                        <w:webHidden/>
                      </w:rPr>
                      <w:fldChar w:fldCharType="separate"/>
                    </w:r>
                    <w:r>
                      <w:rPr>
                        <w:noProof/>
                        <w:webHidden/>
                      </w:rPr>
                      <w:t>34</w:t>
                    </w:r>
                    <w:r>
                      <w:rPr>
                        <w:noProof/>
                        <w:webHidden/>
                      </w:rPr>
                      <w:fldChar w:fldCharType="end"/>
                    </w:r>
                  </w:hyperlink>
                </w:p>
                <w:p w14:paraId="4300549A" w14:textId="6CD05ACE"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60" w:history="1">
                    <w:r w:rsidRPr="00666CE6">
                      <w:rPr>
                        <w:rStyle w:val="Hyperlink"/>
                        <w:noProof/>
                      </w:rPr>
                      <w:t>Part 4: Project Requirements and Specifications</w:t>
                    </w:r>
                    <w:r>
                      <w:rPr>
                        <w:noProof/>
                        <w:webHidden/>
                      </w:rPr>
                      <w:tab/>
                    </w:r>
                    <w:r>
                      <w:rPr>
                        <w:noProof/>
                        <w:webHidden/>
                      </w:rPr>
                      <w:fldChar w:fldCharType="begin"/>
                    </w:r>
                    <w:r>
                      <w:rPr>
                        <w:noProof/>
                        <w:webHidden/>
                      </w:rPr>
                      <w:instrText xml:space="preserve"> PAGEREF _Toc235436960 \h </w:instrText>
                    </w:r>
                    <w:r>
                      <w:rPr>
                        <w:noProof/>
                        <w:webHidden/>
                      </w:rPr>
                    </w:r>
                    <w:r>
                      <w:rPr>
                        <w:noProof/>
                        <w:webHidden/>
                      </w:rPr>
                      <w:fldChar w:fldCharType="separate"/>
                    </w:r>
                    <w:r>
                      <w:rPr>
                        <w:noProof/>
                        <w:webHidden/>
                      </w:rPr>
                      <w:t>35</w:t>
                    </w:r>
                    <w:r>
                      <w:rPr>
                        <w:noProof/>
                        <w:webHidden/>
                      </w:rPr>
                      <w:fldChar w:fldCharType="end"/>
                    </w:r>
                  </w:hyperlink>
                </w:p>
                <w:p w14:paraId="7EBA6DE2" w14:textId="61EDC350" w:rsidR="006243F7" w:rsidRDefault="006243F7">
                  <w:pPr>
                    <w:pStyle w:val="TOC2"/>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61" w:history="1">
                    <w:r w:rsidRPr="00666CE6">
                      <w:rPr>
                        <w:rStyle w:val="Hyperlink"/>
                        <w:noProof/>
                      </w:rPr>
                      <w:t>Project Introduction and Context</w:t>
                    </w:r>
                    <w:r>
                      <w:rPr>
                        <w:noProof/>
                        <w:webHidden/>
                      </w:rPr>
                      <w:tab/>
                    </w:r>
                    <w:r>
                      <w:rPr>
                        <w:noProof/>
                        <w:webHidden/>
                      </w:rPr>
                      <w:fldChar w:fldCharType="begin"/>
                    </w:r>
                    <w:r>
                      <w:rPr>
                        <w:noProof/>
                        <w:webHidden/>
                      </w:rPr>
                      <w:instrText xml:space="preserve"> PAGEREF _Toc235436961 \h </w:instrText>
                    </w:r>
                    <w:r>
                      <w:rPr>
                        <w:noProof/>
                        <w:webHidden/>
                      </w:rPr>
                    </w:r>
                    <w:r>
                      <w:rPr>
                        <w:noProof/>
                        <w:webHidden/>
                      </w:rPr>
                      <w:fldChar w:fldCharType="separate"/>
                    </w:r>
                    <w:r>
                      <w:rPr>
                        <w:noProof/>
                        <w:webHidden/>
                      </w:rPr>
                      <w:t>35</w:t>
                    </w:r>
                    <w:r>
                      <w:rPr>
                        <w:noProof/>
                        <w:webHidden/>
                      </w:rPr>
                      <w:fldChar w:fldCharType="end"/>
                    </w:r>
                  </w:hyperlink>
                </w:p>
                <w:p w14:paraId="5116846A" w14:textId="0C6D6ACB" w:rsidR="006243F7" w:rsidRDefault="006243F7">
                  <w:pPr>
                    <w:pStyle w:val="TOC3"/>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62" w:history="1">
                    <w:r w:rsidRPr="00666CE6">
                      <w:rPr>
                        <w:rStyle w:val="Hyperlink"/>
                        <w:noProof/>
                      </w:rPr>
                      <w:t>European and national Requirements</w:t>
                    </w:r>
                    <w:r>
                      <w:rPr>
                        <w:noProof/>
                        <w:webHidden/>
                      </w:rPr>
                      <w:tab/>
                    </w:r>
                    <w:r>
                      <w:rPr>
                        <w:noProof/>
                        <w:webHidden/>
                      </w:rPr>
                      <w:fldChar w:fldCharType="begin"/>
                    </w:r>
                    <w:r>
                      <w:rPr>
                        <w:noProof/>
                        <w:webHidden/>
                      </w:rPr>
                      <w:instrText xml:space="preserve"> PAGEREF _Toc235436962 \h </w:instrText>
                    </w:r>
                    <w:r>
                      <w:rPr>
                        <w:noProof/>
                        <w:webHidden/>
                      </w:rPr>
                    </w:r>
                    <w:r>
                      <w:rPr>
                        <w:noProof/>
                        <w:webHidden/>
                      </w:rPr>
                      <w:fldChar w:fldCharType="separate"/>
                    </w:r>
                    <w:r>
                      <w:rPr>
                        <w:noProof/>
                        <w:webHidden/>
                      </w:rPr>
                      <w:t>37</w:t>
                    </w:r>
                    <w:r>
                      <w:rPr>
                        <w:noProof/>
                        <w:webHidden/>
                      </w:rPr>
                      <w:fldChar w:fldCharType="end"/>
                    </w:r>
                  </w:hyperlink>
                </w:p>
                <w:p w14:paraId="67E2C686" w14:textId="7E75A588" w:rsidR="006243F7" w:rsidRDefault="006243F7">
                  <w:pPr>
                    <w:pStyle w:val="TOC3"/>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63" w:history="1">
                    <w:r w:rsidRPr="00666CE6">
                      <w:rPr>
                        <w:rStyle w:val="Hyperlink"/>
                        <w:noProof/>
                      </w:rPr>
                      <w:t>Business Objectives and Project Goals</w:t>
                    </w:r>
                    <w:r>
                      <w:rPr>
                        <w:noProof/>
                        <w:webHidden/>
                      </w:rPr>
                      <w:tab/>
                    </w:r>
                    <w:r>
                      <w:rPr>
                        <w:noProof/>
                        <w:webHidden/>
                      </w:rPr>
                      <w:fldChar w:fldCharType="begin"/>
                    </w:r>
                    <w:r>
                      <w:rPr>
                        <w:noProof/>
                        <w:webHidden/>
                      </w:rPr>
                      <w:instrText xml:space="preserve"> PAGEREF _Toc235436963 \h </w:instrText>
                    </w:r>
                    <w:r>
                      <w:rPr>
                        <w:noProof/>
                        <w:webHidden/>
                      </w:rPr>
                    </w:r>
                    <w:r>
                      <w:rPr>
                        <w:noProof/>
                        <w:webHidden/>
                      </w:rPr>
                      <w:fldChar w:fldCharType="separate"/>
                    </w:r>
                    <w:r>
                      <w:rPr>
                        <w:noProof/>
                        <w:webHidden/>
                      </w:rPr>
                      <w:t>38</w:t>
                    </w:r>
                    <w:r>
                      <w:rPr>
                        <w:noProof/>
                        <w:webHidden/>
                      </w:rPr>
                      <w:fldChar w:fldCharType="end"/>
                    </w:r>
                  </w:hyperlink>
                </w:p>
                <w:p w14:paraId="01E6F1BA" w14:textId="2B5876BB" w:rsidR="006243F7" w:rsidRDefault="006243F7">
                  <w:pPr>
                    <w:pStyle w:val="TOC2"/>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64" w:history="1">
                    <w:r w:rsidRPr="00666CE6">
                      <w:rPr>
                        <w:rStyle w:val="Hyperlink"/>
                        <w:noProof/>
                      </w:rPr>
                      <w:t>Section 1: Project Requirements</w:t>
                    </w:r>
                    <w:r>
                      <w:rPr>
                        <w:noProof/>
                        <w:webHidden/>
                      </w:rPr>
                      <w:tab/>
                    </w:r>
                    <w:r>
                      <w:rPr>
                        <w:noProof/>
                        <w:webHidden/>
                      </w:rPr>
                      <w:fldChar w:fldCharType="begin"/>
                    </w:r>
                    <w:r>
                      <w:rPr>
                        <w:noProof/>
                        <w:webHidden/>
                      </w:rPr>
                      <w:instrText xml:space="preserve"> PAGEREF _Toc235436964 \h </w:instrText>
                    </w:r>
                    <w:r>
                      <w:rPr>
                        <w:noProof/>
                        <w:webHidden/>
                      </w:rPr>
                    </w:r>
                    <w:r>
                      <w:rPr>
                        <w:noProof/>
                        <w:webHidden/>
                      </w:rPr>
                      <w:fldChar w:fldCharType="separate"/>
                    </w:r>
                    <w:r>
                      <w:rPr>
                        <w:noProof/>
                        <w:webHidden/>
                      </w:rPr>
                      <w:t>39</w:t>
                    </w:r>
                    <w:r>
                      <w:rPr>
                        <w:noProof/>
                        <w:webHidden/>
                      </w:rPr>
                      <w:fldChar w:fldCharType="end"/>
                    </w:r>
                  </w:hyperlink>
                </w:p>
                <w:p w14:paraId="13D42764" w14:textId="687D0276" w:rsidR="006243F7" w:rsidRDefault="006243F7">
                  <w:pPr>
                    <w:pStyle w:val="TOC3"/>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65" w:history="1">
                    <w:r w:rsidRPr="00666CE6">
                      <w:rPr>
                        <w:rStyle w:val="Hyperlink"/>
                        <w:noProof/>
                      </w:rPr>
                      <w:t>Key Project Requirements</w:t>
                    </w:r>
                    <w:r>
                      <w:rPr>
                        <w:noProof/>
                        <w:webHidden/>
                      </w:rPr>
                      <w:tab/>
                    </w:r>
                    <w:r>
                      <w:rPr>
                        <w:noProof/>
                        <w:webHidden/>
                      </w:rPr>
                      <w:fldChar w:fldCharType="begin"/>
                    </w:r>
                    <w:r>
                      <w:rPr>
                        <w:noProof/>
                        <w:webHidden/>
                      </w:rPr>
                      <w:instrText xml:space="preserve"> PAGEREF _Toc235436965 \h </w:instrText>
                    </w:r>
                    <w:r>
                      <w:rPr>
                        <w:noProof/>
                        <w:webHidden/>
                      </w:rPr>
                    </w:r>
                    <w:r>
                      <w:rPr>
                        <w:noProof/>
                        <w:webHidden/>
                      </w:rPr>
                      <w:fldChar w:fldCharType="separate"/>
                    </w:r>
                    <w:r>
                      <w:rPr>
                        <w:noProof/>
                        <w:webHidden/>
                      </w:rPr>
                      <w:t>40</w:t>
                    </w:r>
                    <w:r>
                      <w:rPr>
                        <w:noProof/>
                        <w:webHidden/>
                      </w:rPr>
                      <w:fldChar w:fldCharType="end"/>
                    </w:r>
                  </w:hyperlink>
                </w:p>
                <w:p w14:paraId="4CF7F15C" w14:textId="522C531D" w:rsidR="006243F7" w:rsidRDefault="006243F7">
                  <w:pPr>
                    <w:pStyle w:val="TOC2"/>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66" w:history="1">
                    <w:r w:rsidRPr="00666CE6">
                      <w:rPr>
                        <w:rStyle w:val="Hyperlink"/>
                        <w:noProof/>
                      </w:rPr>
                      <w:t>Section 2: Business Requirements</w:t>
                    </w:r>
                    <w:r>
                      <w:rPr>
                        <w:noProof/>
                        <w:webHidden/>
                      </w:rPr>
                      <w:tab/>
                    </w:r>
                    <w:r>
                      <w:rPr>
                        <w:noProof/>
                        <w:webHidden/>
                      </w:rPr>
                      <w:fldChar w:fldCharType="begin"/>
                    </w:r>
                    <w:r>
                      <w:rPr>
                        <w:noProof/>
                        <w:webHidden/>
                      </w:rPr>
                      <w:instrText xml:space="preserve"> PAGEREF _Toc235436966 \h </w:instrText>
                    </w:r>
                    <w:r>
                      <w:rPr>
                        <w:noProof/>
                        <w:webHidden/>
                      </w:rPr>
                    </w:r>
                    <w:r>
                      <w:rPr>
                        <w:noProof/>
                        <w:webHidden/>
                      </w:rPr>
                      <w:fldChar w:fldCharType="separate"/>
                    </w:r>
                    <w:r>
                      <w:rPr>
                        <w:noProof/>
                        <w:webHidden/>
                      </w:rPr>
                      <w:t>51</w:t>
                    </w:r>
                    <w:r>
                      <w:rPr>
                        <w:noProof/>
                        <w:webHidden/>
                      </w:rPr>
                      <w:fldChar w:fldCharType="end"/>
                    </w:r>
                  </w:hyperlink>
                </w:p>
                <w:p w14:paraId="5EF33295" w14:textId="27A9D742" w:rsidR="006243F7" w:rsidRDefault="006243F7">
                  <w:pPr>
                    <w:pStyle w:val="TOC3"/>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67" w:history="1">
                    <w:r w:rsidRPr="00666CE6">
                      <w:rPr>
                        <w:rStyle w:val="Hyperlink"/>
                        <w:noProof/>
                      </w:rPr>
                      <w:t>Business Requirements</w:t>
                    </w:r>
                    <w:r>
                      <w:rPr>
                        <w:noProof/>
                        <w:webHidden/>
                      </w:rPr>
                      <w:tab/>
                    </w:r>
                    <w:r>
                      <w:rPr>
                        <w:noProof/>
                        <w:webHidden/>
                      </w:rPr>
                      <w:fldChar w:fldCharType="begin"/>
                    </w:r>
                    <w:r>
                      <w:rPr>
                        <w:noProof/>
                        <w:webHidden/>
                      </w:rPr>
                      <w:instrText xml:space="preserve"> PAGEREF _Toc235436967 \h </w:instrText>
                    </w:r>
                    <w:r>
                      <w:rPr>
                        <w:noProof/>
                        <w:webHidden/>
                      </w:rPr>
                    </w:r>
                    <w:r>
                      <w:rPr>
                        <w:noProof/>
                        <w:webHidden/>
                      </w:rPr>
                      <w:fldChar w:fldCharType="separate"/>
                    </w:r>
                    <w:r>
                      <w:rPr>
                        <w:noProof/>
                        <w:webHidden/>
                      </w:rPr>
                      <w:t>52</w:t>
                    </w:r>
                    <w:r>
                      <w:rPr>
                        <w:noProof/>
                        <w:webHidden/>
                      </w:rPr>
                      <w:fldChar w:fldCharType="end"/>
                    </w:r>
                  </w:hyperlink>
                </w:p>
                <w:p w14:paraId="32E86801" w14:textId="3FF9C4FB" w:rsidR="006243F7" w:rsidRDefault="006243F7">
                  <w:pPr>
                    <w:pStyle w:val="TOC3"/>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68" w:history="1">
                    <w:r w:rsidRPr="00666CE6">
                      <w:rPr>
                        <w:rStyle w:val="Hyperlink"/>
                        <w:noProof/>
                      </w:rPr>
                      <w:t>Online European Documentation</w:t>
                    </w:r>
                    <w:r>
                      <w:rPr>
                        <w:noProof/>
                        <w:webHidden/>
                      </w:rPr>
                      <w:tab/>
                    </w:r>
                    <w:r>
                      <w:rPr>
                        <w:noProof/>
                        <w:webHidden/>
                      </w:rPr>
                      <w:fldChar w:fldCharType="begin"/>
                    </w:r>
                    <w:r>
                      <w:rPr>
                        <w:noProof/>
                        <w:webHidden/>
                      </w:rPr>
                      <w:instrText xml:space="preserve"> PAGEREF _Toc235436968 \h </w:instrText>
                    </w:r>
                    <w:r>
                      <w:rPr>
                        <w:noProof/>
                        <w:webHidden/>
                      </w:rPr>
                    </w:r>
                    <w:r>
                      <w:rPr>
                        <w:noProof/>
                        <w:webHidden/>
                      </w:rPr>
                      <w:fldChar w:fldCharType="separate"/>
                    </w:r>
                    <w:r>
                      <w:rPr>
                        <w:noProof/>
                        <w:webHidden/>
                      </w:rPr>
                      <w:t>53</w:t>
                    </w:r>
                    <w:r>
                      <w:rPr>
                        <w:noProof/>
                        <w:webHidden/>
                      </w:rPr>
                      <w:fldChar w:fldCharType="end"/>
                    </w:r>
                  </w:hyperlink>
                </w:p>
                <w:p w14:paraId="18EABB18" w14:textId="58F27ECC" w:rsidR="006243F7" w:rsidRDefault="006243F7">
                  <w:pPr>
                    <w:pStyle w:val="TOC3"/>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69" w:history="1">
                    <w:r w:rsidRPr="00666CE6">
                      <w:rPr>
                        <w:rStyle w:val="Hyperlink"/>
                        <w:rFonts w:eastAsia="Calibri"/>
                        <w:noProof/>
                      </w:rPr>
                      <w:t>2.1 Formalities and the Message Implementation Guide (MIG)</w:t>
                    </w:r>
                    <w:r>
                      <w:rPr>
                        <w:noProof/>
                        <w:webHidden/>
                      </w:rPr>
                      <w:tab/>
                    </w:r>
                    <w:r>
                      <w:rPr>
                        <w:noProof/>
                        <w:webHidden/>
                      </w:rPr>
                      <w:fldChar w:fldCharType="begin"/>
                    </w:r>
                    <w:r>
                      <w:rPr>
                        <w:noProof/>
                        <w:webHidden/>
                      </w:rPr>
                      <w:instrText xml:space="preserve"> PAGEREF _Toc235436969 \h </w:instrText>
                    </w:r>
                    <w:r>
                      <w:rPr>
                        <w:noProof/>
                        <w:webHidden/>
                      </w:rPr>
                    </w:r>
                    <w:r>
                      <w:rPr>
                        <w:noProof/>
                        <w:webHidden/>
                      </w:rPr>
                      <w:fldChar w:fldCharType="separate"/>
                    </w:r>
                    <w:r>
                      <w:rPr>
                        <w:noProof/>
                        <w:webHidden/>
                      </w:rPr>
                      <w:t>53</w:t>
                    </w:r>
                    <w:r>
                      <w:rPr>
                        <w:noProof/>
                        <w:webHidden/>
                      </w:rPr>
                      <w:fldChar w:fldCharType="end"/>
                    </w:r>
                  </w:hyperlink>
                </w:p>
                <w:p w14:paraId="00183B33" w14:textId="4B4F886E" w:rsidR="006243F7" w:rsidRDefault="006243F7">
                  <w:pPr>
                    <w:pStyle w:val="TOC3"/>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70" w:history="1">
                    <w:r w:rsidRPr="00666CE6">
                      <w:rPr>
                        <w:rStyle w:val="Hyperlink"/>
                        <w:noProof/>
                      </w:rPr>
                      <w:t>2.2 Stakeholders</w:t>
                    </w:r>
                    <w:r>
                      <w:rPr>
                        <w:noProof/>
                        <w:webHidden/>
                      </w:rPr>
                      <w:tab/>
                    </w:r>
                    <w:r>
                      <w:rPr>
                        <w:noProof/>
                        <w:webHidden/>
                      </w:rPr>
                      <w:fldChar w:fldCharType="begin"/>
                    </w:r>
                    <w:r>
                      <w:rPr>
                        <w:noProof/>
                        <w:webHidden/>
                      </w:rPr>
                      <w:instrText xml:space="preserve"> PAGEREF _Toc235436970 \h </w:instrText>
                    </w:r>
                    <w:r>
                      <w:rPr>
                        <w:noProof/>
                        <w:webHidden/>
                      </w:rPr>
                    </w:r>
                    <w:r>
                      <w:rPr>
                        <w:noProof/>
                        <w:webHidden/>
                      </w:rPr>
                      <w:fldChar w:fldCharType="separate"/>
                    </w:r>
                    <w:r>
                      <w:rPr>
                        <w:noProof/>
                        <w:webHidden/>
                      </w:rPr>
                      <w:t>96</w:t>
                    </w:r>
                    <w:r>
                      <w:rPr>
                        <w:noProof/>
                        <w:webHidden/>
                      </w:rPr>
                      <w:fldChar w:fldCharType="end"/>
                    </w:r>
                  </w:hyperlink>
                </w:p>
                <w:p w14:paraId="3CA3BED6" w14:textId="23814E29" w:rsidR="006243F7" w:rsidRDefault="006243F7">
                  <w:pPr>
                    <w:pStyle w:val="TOC3"/>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71" w:history="1">
                    <w:r w:rsidRPr="00666CE6">
                      <w:rPr>
                        <w:rStyle w:val="Hyperlink"/>
                        <w:noProof/>
                      </w:rPr>
                      <w:t>2.3 European and National Requirements</w:t>
                    </w:r>
                    <w:r>
                      <w:rPr>
                        <w:noProof/>
                        <w:webHidden/>
                      </w:rPr>
                      <w:tab/>
                    </w:r>
                    <w:r>
                      <w:rPr>
                        <w:noProof/>
                        <w:webHidden/>
                      </w:rPr>
                      <w:fldChar w:fldCharType="begin"/>
                    </w:r>
                    <w:r>
                      <w:rPr>
                        <w:noProof/>
                        <w:webHidden/>
                      </w:rPr>
                      <w:instrText xml:space="preserve"> PAGEREF _Toc235436971 \h </w:instrText>
                    </w:r>
                    <w:r>
                      <w:rPr>
                        <w:noProof/>
                        <w:webHidden/>
                      </w:rPr>
                    </w:r>
                    <w:r>
                      <w:rPr>
                        <w:noProof/>
                        <w:webHidden/>
                      </w:rPr>
                      <w:fldChar w:fldCharType="separate"/>
                    </w:r>
                    <w:r>
                      <w:rPr>
                        <w:noProof/>
                        <w:webHidden/>
                      </w:rPr>
                      <w:t>99</w:t>
                    </w:r>
                    <w:r>
                      <w:rPr>
                        <w:noProof/>
                        <w:webHidden/>
                      </w:rPr>
                      <w:fldChar w:fldCharType="end"/>
                    </w:r>
                  </w:hyperlink>
                </w:p>
                <w:p w14:paraId="70DCF121" w14:textId="47A6B298" w:rsidR="006243F7" w:rsidRDefault="006243F7">
                  <w:pPr>
                    <w:pStyle w:val="TOC3"/>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72" w:history="1">
                    <w:r w:rsidRPr="00666CE6">
                      <w:rPr>
                        <w:rStyle w:val="Hyperlink"/>
                        <w:rFonts w:cs="Calibri"/>
                        <w:noProof/>
                      </w:rPr>
                      <w:t>2.4 Non-Functional Requirements</w:t>
                    </w:r>
                    <w:r>
                      <w:rPr>
                        <w:noProof/>
                        <w:webHidden/>
                      </w:rPr>
                      <w:tab/>
                    </w:r>
                    <w:r>
                      <w:rPr>
                        <w:noProof/>
                        <w:webHidden/>
                      </w:rPr>
                      <w:fldChar w:fldCharType="begin"/>
                    </w:r>
                    <w:r>
                      <w:rPr>
                        <w:noProof/>
                        <w:webHidden/>
                      </w:rPr>
                      <w:instrText xml:space="preserve"> PAGEREF _Toc235436972 \h </w:instrText>
                    </w:r>
                    <w:r>
                      <w:rPr>
                        <w:noProof/>
                        <w:webHidden/>
                      </w:rPr>
                    </w:r>
                    <w:r>
                      <w:rPr>
                        <w:noProof/>
                        <w:webHidden/>
                      </w:rPr>
                      <w:fldChar w:fldCharType="separate"/>
                    </w:r>
                    <w:r>
                      <w:rPr>
                        <w:noProof/>
                        <w:webHidden/>
                      </w:rPr>
                      <w:t>127</w:t>
                    </w:r>
                    <w:r>
                      <w:rPr>
                        <w:noProof/>
                        <w:webHidden/>
                      </w:rPr>
                      <w:fldChar w:fldCharType="end"/>
                    </w:r>
                  </w:hyperlink>
                </w:p>
                <w:p w14:paraId="671B8136" w14:textId="645FF708" w:rsidR="006243F7" w:rsidRDefault="006243F7">
                  <w:pPr>
                    <w:pStyle w:val="TOC2"/>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73" w:history="1">
                    <w:r w:rsidRPr="00666CE6">
                      <w:rPr>
                        <w:rStyle w:val="Hyperlink"/>
                        <w:noProof/>
                      </w:rPr>
                      <w:t>Section 3: Technical Requirements</w:t>
                    </w:r>
                    <w:r>
                      <w:rPr>
                        <w:noProof/>
                        <w:webHidden/>
                      </w:rPr>
                      <w:tab/>
                    </w:r>
                    <w:r>
                      <w:rPr>
                        <w:noProof/>
                        <w:webHidden/>
                      </w:rPr>
                      <w:fldChar w:fldCharType="begin"/>
                    </w:r>
                    <w:r>
                      <w:rPr>
                        <w:noProof/>
                        <w:webHidden/>
                      </w:rPr>
                      <w:instrText xml:space="preserve"> PAGEREF _Toc235436973 \h </w:instrText>
                    </w:r>
                    <w:r>
                      <w:rPr>
                        <w:noProof/>
                        <w:webHidden/>
                      </w:rPr>
                    </w:r>
                    <w:r>
                      <w:rPr>
                        <w:noProof/>
                        <w:webHidden/>
                      </w:rPr>
                      <w:fldChar w:fldCharType="separate"/>
                    </w:r>
                    <w:r>
                      <w:rPr>
                        <w:noProof/>
                        <w:webHidden/>
                      </w:rPr>
                      <w:t>128</w:t>
                    </w:r>
                    <w:r>
                      <w:rPr>
                        <w:noProof/>
                        <w:webHidden/>
                      </w:rPr>
                      <w:fldChar w:fldCharType="end"/>
                    </w:r>
                  </w:hyperlink>
                </w:p>
                <w:p w14:paraId="2538E922" w14:textId="779A323A" w:rsidR="006243F7" w:rsidRDefault="006243F7">
                  <w:pPr>
                    <w:pStyle w:val="TOC3"/>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74" w:history="1">
                    <w:r w:rsidRPr="00666CE6">
                      <w:rPr>
                        <w:rStyle w:val="Hyperlink"/>
                        <w:noProof/>
                      </w:rPr>
                      <w:t>Technical Requirements</w:t>
                    </w:r>
                    <w:r>
                      <w:rPr>
                        <w:noProof/>
                        <w:webHidden/>
                      </w:rPr>
                      <w:tab/>
                    </w:r>
                    <w:r>
                      <w:rPr>
                        <w:noProof/>
                        <w:webHidden/>
                      </w:rPr>
                      <w:fldChar w:fldCharType="begin"/>
                    </w:r>
                    <w:r>
                      <w:rPr>
                        <w:noProof/>
                        <w:webHidden/>
                      </w:rPr>
                      <w:instrText xml:space="preserve"> PAGEREF _Toc235436974 \h </w:instrText>
                    </w:r>
                    <w:r>
                      <w:rPr>
                        <w:noProof/>
                        <w:webHidden/>
                      </w:rPr>
                    </w:r>
                    <w:r>
                      <w:rPr>
                        <w:noProof/>
                        <w:webHidden/>
                      </w:rPr>
                      <w:fldChar w:fldCharType="separate"/>
                    </w:r>
                    <w:r>
                      <w:rPr>
                        <w:noProof/>
                        <w:webHidden/>
                      </w:rPr>
                      <w:t>128</w:t>
                    </w:r>
                    <w:r>
                      <w:rPr>
                        <w:noProof/>
                        <w:webHidden/>
                      </w:rPr>
                      <w:fldChar w:fldCharType="end"/>
                    </w:r>
                  </w:hyperlink>
                </w:p>
                <w:p w14:paraId="13548224" w14:textId="363729D1" w:rsidR="006243F7" w:rsidRDefault="006243F7">
                  <w:pPr>
                    <w:pStyle w:val="TOC3"/>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75" w:history="1">
                    <w:r w:rsidRPr="00666CE6">
                      <w:rPr>
                        <w:rStyle w:val="Hyperlink"/>
                        <w:noProof/>
                      </w:rPr>
                      <w:t>Online European Documentation</w:t>
                    </w:r>
                    <w:r>
                      <w:rPr>
                        <w:noProof/>
                        <w:webHidden/>
                      </w:rPr>
                      <w:tab/>
                    </w:r>
                    <w:r>
                      <w:rPr>
                        <w:noProof/>
                        <w:webHidden/>
                      </w:rPr>
                      <w:fldChar w:fldCharType="begin"/>
                    </w:r>
                    <w:r>
                      <w:rPr>
                        <w:noProof/>
                        <w:webHidden/>
                      </w:rPr>
                      <w:instrText xml:space="preserve"> PAGEREF _Toc235436975 \h </w:instrText>
                    </w:r>
                    <w:r>
                      <w:rPr>
                        <w:noProof/>
                        <w:webHidden/>
                      </w:rPr>
                    </w:r>
                    <w:r>
                      <w:rPr>
                        <w:noProof/>
                        <w:webHidden/>
                      </w:rPr>
                      <w:fldChar w:fldCharType="separate"/>
                    </w:r>
                    <w:r>
                      <w:rPr>
                        <w:noProof/>
                        <w:webHidden/>
                      </w:rPr>
                      <w:t>129</w:t>
                    </w:r>
                    <w:r>
                      <w:rPr>
                        <w:noProof/>
                        <w:webHidden/>
                      </w:rPr>
                      <w:fldChar w:fldCharType="end"/>
                    </w:r>
                  </w:hyperlink>
                </w:p>
                <w:p w14:paraId="2C1148D1" w14:textId="69404B7A" w:rsidR="006243F7" w:rsidRDefault="006243F7">
                  <w:pPr>
                    <w:pStyle w:val="TOC3"/>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76" w:history="1">
                    <w:r w:rsidRPr="00666CE6">
                      <w:rPr>
                        <w:rStyle w:val="Hyperlink"/>
                        <w:noProof/>
                      </w:rPr>
                      <w:t>3.1 Azure Hosting</w:t>
                    </w:r>
                    <w:r>
                      <w:rPr>
                        <w:noProof/>
                        <w:webHidden/>
                      </w:rPr>
                      <w:tab/>
                    </w:r>
                    <w:r>
                      <w:rPr>
                        <w:noProof/>
                        <w:webHidden/>
                      </w:rPr>
                      <w:fldChar w:fldCharType="begin"/>
                    </w:r>
                    <w:r>
                      <w:rPr>
                        <w:noProof/>
                        <w:webHidden/>
                      </w:rPr>
                      <w:instrText xml:space="preserve"> PAGEREF _Toc235436976 \h </w:instrText>
                    </w:r>
                    <w:r>
                      <w:rPr>
                        <w:noProof/>
                        <w:webHidden/>
                      </w:rPr>
                    </w:r>
                    <w:r>
                      <w:rPr>
                        <w:noProof/>
                        <w:webHidden/>
                      </w:rPr>
                      <w:fldChar w:fldCharType="separate"/>
                    </w:r>
                    <w:r>
                      <w:rPr>
                        <w:noProof/>
                        <w:webHidden/>
                      </w:rPr>
                      <w:t>130</w:t>
                    </w:r>
                    <w:r>
                      <w:rPr>
                        <w:noProof/>
                        <w:webHidden/>
                      </w:rPr>
                      <w:fldChar w:fldCharType="end"/>
                    </w:r>
                  </w:hyperlink>
                </w:p>
                <w:p w14:paraId="2E233412" w14:textId="28DCFECE" w:rsidR="006243F7" w:rsidRDefault="006243F7">
                  <w:pPr>
                    <w:pStyle w:val="TOC3"/>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77" w:history="1">
                    <w:r w:rsidRPr="00666CE6">
                      <w:rPr>
                        <w:rStyle w:val="Hyperlink"/>
                        <w:noProof/>
                      </w:rPr>
                      <w:t>3.2 European and National Requirements</w:t>
                    </w:r>
                    <w:r>
                      <w:rPr>
                        <w:noProof/>
                        <w:webHidden/>
                      </w:rPr>
                      <w:tab/>
                    </w:r>
                    <w:r>
                      <w:rPr>
                        <w:noProof/>
                        <w:webHidden/>
                      </w:rPr>
                      <w:fldChar w:fldCharType="begin"/>
                    </w:r>
                    <w:r>
                      <w:rPr>
                        <w:noProof/>
                        <w:webHidden/>
                      </w:rPr>
                      <w:instrText xml:space="preserve"> PAGEREF _Toc235436977 \h </w:instrText>
                    </w:r>
                    <w:r>
                      <w:rPr>
                        <w:noProof/>
                        <w:webHidden/>
                      </w:rPr>
                    </w:r>
                    <w:r>
                      <w:rPr>
                        <w:noProof/>
                        <w:webHidden/>
                      </w:rPr>
                      <w:fldChar w:fldCharType="separate"/>
                    </w:r>
                    <w:r>
                      <w:rPr>
                        <w:noProof/>
                        <w:webHidden/>
                      </w:rPr>
                      <w:t>131</w:t>
                    </w:r>
                    <w:r>
                      <w:rPr>
                        <w:noProof/>
                        <w:webHidden/>
                      </w:rPr>
                      <w:fldChar w:fldCharType="end"/>
                    </w:r>
                  </w:hyperlink>
                </w:p>
                <w:p w14:paraId="17916E95" w14:textId="318DFC21" w:rsidR="006243F7" w:rsidRDefault="006243F7">
                  <w:pPr>
                    <w:pStyle w:val="TOC3"/>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78" w:history="1">
                    <w:r w:rsidRPr="00666CE6">
                      <w:rPr>
                        <w:rStyle w:val="Hyperlink"/>
                        <w:noProof/>
                      </w:rPr>
                      <w:t>3.3 Software Delivery</w:t>
                    </w:r>
                    <w:r>
                      <w:rPr>
                        <w:noProof/>
                        <w:webHidden/>
                      </w:rPr>
                      <w:tab/>
                    </w:r>
                    <w:r>
                      <w:rPr>
                        <w:noProof/>
                        <w:webHidden/>
                      </w:rPr>
                      <w:fldChar w:fldCharType="begin"/>
                    </w:r>
                    <w:r>
                      <w:rPr>
                        <w:noProof/>
                        <w:webHidden/>
                      </w:rPr>
                      <w:instrText xml:space="preserve"> PAGEREF _Toc235436978 \h </w:instrText>
                    </w:r>
                    <w:r>
                      <w:rPr>
                        <w:noProof/>
                        <w:webHidden/>
                      </w:rPr>
                    </w:r>
                    <w:r>
                      <w:rPr>
                        <w:noProof/>
                        <w:webHidden/>
                      </w:rPr>
                      <w:fldChar w:fldCharType="separate"/>
                    </w:r>
                    <w:r>
                      <w:rPr>
                        <w:noProof/>
                        <w:webHidden/>
                      </w:rPr>
                      <w:t>154</w:t>
                    </w:r>
                    <w:r>
                      <w:rPr>
                        <w:noProof/>
                        <w:webHidden/>
                      </w:rPr>
                      <w:fldChar w:fldCharType="end"/>
                    </w:r>
                  </w:hyperlink>
                </w:p>
                <w:p w14:paraId="414C0E04" w14:textId="5554A5CA" w:rsidR="006243F7" w:rsidRDefault="006243F7">
                  <w:pPr>
                    <w:pStyle w:val="TOC3"/>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79" w:history="1">
                    <w:r w:rsidRPr="00666CE6">
                      <w:rPr>
                        <w:rStyle w:val="Hyperlink"/>
                        <w:noProof/>
                      </w:rPr>
                      <w:t>3.4 Documentation</w:t>
                    </w:r>
                    <w:r>
                      <w:rPr>
                        <w:noProof/>
                        <w:webHidden/>
                      </w:rPr>
                      <w:tab/>
                    </w:r>
                    <w:r>
                      <w:rPr>
                        <w:noProof/>
                        <w:webHidden/>
                      </w:rPr>
                      <w:fldChar w:fldCharType="begin"/>
                    </w:r>
                    <w:r>
                      <w:rPr>
                        <w:noProof/>
                        <w:webHidden/>
                      </w:rPr>
                      <w:instrText xml:space="preserve"> PAGEREF _Toc235436979 \h </w:instrText>
                    </w:r>
                    <w:r>
                      <w:rPr>
                        <w:noProof/>
                        <w:webHidden/>
                      </w:rPr>
                    </w:r>
                    <w:r>
                      <w:rPr>
                        <w:noProof/>
                        <w:webHidden/>
                      </w:rPr>
                      <w:fldChar w:fldCharType="separate"/>
                    </w:r>
                    <w:r>
                      <w:rPr>
                        <w:noProof/>
                        <w:webHidden/>
                      </w:rPr>
                      <w:t>159</w:t>
                    </w:r>
                    <w:r>
                      <w:rPr>
                        <w:noProof/>
                        <w:webHidden/>
                      </w:rPr>
                      <w:fldChar w:fldCharType="end"/>
                    </w:r>
                  </w:hyperlink>
                </w:p>
                <w:p w14:paraId="1DC278A9" w14:textId="793B6564" w:rsidR="006243F7" w:rsidRDefault="006243F7">
                  <w:pPr>
                    <w:pStyle w:val="TOC2"/>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80" w:history="1">
                    <w:r w:rsidRPr="00666CE6">
                      <w:rPr>
                        <w:rStyle w:val="Hyperlink"/>
                        <w:noProof/>
                      </w:rPr>
                      <w:t>Section 4: Third Party Risk Management (TPRM) Information Security Requirements</w:t>
                    </w:r>
                    <w:r>
                      <w:rPr>
                        <w:noProof/>
                        <w:webHidden/>
                      </w:rPr>
                      <w:tab/>
                    </w:r>
                    <w:r>
                      <w:rPr>
                        <w:noProof/>
                        <w:webHidden/>
                      </w:rPr>
                      <w:fldChar w:fldCharType="begin"/>
                    </w:r>
                    <w:r>
                      <w:rPr>
                        <w:noProof/>
                        <w:webHidden/>
                      </w:rPr>
                      <w:instrText xml:space="preserve"> PAGEREF _Toc235436980 \h </w:instrText>
                    </w:r>
                    <w:r>
                      <w:rPr>
                        <w:noProof/>
                        <w:webHidden/>
                      </w:rPr>
                    </w:r>
                    <w:r>
                      <w:rPr>
                        <w:noProof/>
                        <w:webHidden/>
                      </w:rPr>
                      <w:fldChar w:fldCharType="separate"/>
                    </w:r>
                    <w:r>
                      <w:rPr>
                        <w:noProof/>
                        <w:webHidden/>
                      </w:rPr>
                      <w:t>161</w:t>
                    </w:r>
                    <w:r>
                      <w:rPr>
                        <w:noProof/>
                        <w:webHidden/>
                      </w:rPr>
                      <w:fldChar w:fldCharType="end"/>
                    </w:r>
                  </w:hyperlink>
                </w:p>
                <w:p w14:paraId="489BB0A1" w14:textId="00FAFFBE"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81" w:history="1">
                    <w:r w:rsidRPr="00666CE6">
                      <w:rPr>
                        <w:rStyle w:val="Hyperlink"/>
                        <w:noProof/>
                      </w:rPr>
                      <w:t>Appendix 1: Pricing Schedule</w:t>
                    </w:r>
                    <w:r>
                      <w:rPr>
                        <w:noProof/>
                        <w:webHidden/>
                      </w:rPr>
                      <w:tab/>
                    </w:r>
                    <w:r>
                      <w:rPr>
                        <w:noProof/>
                        <w:webHidden/>
                      </w:rPr>
                      <w:fldChar w:fldCharType="begin"/>
                    </w:r>
                    <w:r>
                      <w:rPr>
                        <w:noProof/>
                        <w:webHidden/>
                      </w:rPr>
                      <w:instrText xml:space="preserve"> PAGEREF _Toc235436981 \h </w:instrText>
                    </w:r>
                    <w:r>
                      <w:rPr>
                        <w:noProof/>
                        <w:webHidden/>
                      </w:rPr>
                    </w:r>
                    <w:r>
                      <w:rPr>
                        <w:noProof/>
                        <w:webHidden/>
                      </w:rPr>
                      <w:fldChar w:fldCharType="separate"/>
                    </w:r>
                    <w:r>
                      <w:rPr>
                        <w:noProof/>
                        <w:webHidden/>
                      </w:rPr>
                      <w:t>162</w:t>
                    </w:r>
                    <w:r>
                      <w:rPr>
                        <w:noProof/>
                        <w:webHidden/>
                      </w:rPr>
                      <w:fldChar w:fldCharType="end"/>
                    </w:r>
                  </w:hyperlink>
                </w:p>
                <w:p w14:paraId="17D3E409" w14:textId="69233C7B"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82" w:history="1">
                    <w:r w:rsidRPr="00666CE6">
                      <w:rPr>
                        <w:rStyle w:val="Hyperlink"/>
                        <w:noProof/>
                      </w:rPr>
                      <w:t>Appendix 2: Tenderers’ Statement</w:t>
                    </w:r>
                    <w:r>
                      <w:rPr>
                        <w:noProof/>
                        <w:webHidden/>
                      </w:rPr>
                      <w:tab/>
                    </w:r>
                    <w:r>
                      <w:rPr>
                        <w:noProof/>
                        <w:webHidden/>
                      </w:rPr>
                      <w:fldChar w:fldCharType="begin"/>
                    </w:r>
                    <w:r>
                      <w:rPr>
                        <w:noProof/>
                        <w:webHidden/>
                      </w:rPr>
                      <w:instrText xml:space="preserve"> PAGEREF _Toc235436982 \h </w:instrText>
                    </w:r>
                    <w:r>
                      <w:rPr>
                        <w:noProof/>
                        <w:webHidden/>
                      </w:rPr>
                    </w:r>
                    <w:r>
                      <w:rPr>
                        <w:noProof/>
                        <w:webHidden/>
                      </w:rPr>
                      <w:fldChar w:fldCharType="separate"/>
                    </w:r>
                    <w:r>
                      <w:rPr>
                        <w:noProof/>
                        <w:webHidden/>
                      </w:rPr>
                      <w:t>163</w:t>
                    </w:r>
                    <w:r>
                      <w:rPr>
                        <w:noProof/>
                        <w:webHidden/>
                      </w:rPr>
                      <w:fldChar w:fldCharType="end"/>
                    </w:r>
                  </w:hyperlink>
                </w:p>
                <w:p w14:paraId="36DFF50D" w14:textId="740386B6"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83" w:history="1">
                    <w:r w:rsidRPr="00666CE6">
                      <w:rPr>
                        <w:rStyle w:val="Hyperlink"/>
                        <w:noProof/>
                      </w:rPr>
                      <w:t>Appendix 3: Declaration as to Personal Circumstances of Tenderer</w:t>
                    </w:r>
                    <w:r>
                      <w:rPr>
                        <w:noProof/>
                        <w:webHidden/>
                      </w:rPr>
                      <w:tab/>
                    </w:r>
                    <w:r>
                      <w:rPr>
                        <w:noProof/>
                        <w:webHidden/>
                      </w:rPr>
                      <w:fldChar w:fldCharType="begin"/>
                    </w:r>
                    <w:r>
                      <w:rPr>
                        <w:noProof/>
                        <w:webHidden/>
                      </w:rPr>
                      <w:instrText xml:space="preserve"> PAGEREF _Toc235436983 \h </w:instrText>
                    </w:r>
                    <w:r>
                      <w:rPr>
                        <w:noProof/>
                        <w:webHidden/>
                      </w:rPr>
                    </w:r>
                    <w:r>
                      <w:rPr>
                        <w:noProof/>
                        <w:webHidden/>
                      </w:rPr>
                      <w:fldChar w:fldCharType="separate"/>
                    </w:r>
                    <w:r>
                      <w:rPr>
                        <w:noProof/>
                        <w:webHidden/>
                      </w:rPr>
                      <w:t>165</w:t>
                    </w:r>
                    <w:r>
                      <w:rPr>
                        <w:noProof/>
                        <w:webHidden/>
                      </w:rPr>
                      <w:fldChar w:fldCharType="end"/>
                    </w:r>
                  </w:hyperlink>
                </w:p>
                <w:p w14:paraId="48C8CE03" w14:textId="1CB42C44"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84" w:history="1">
                    <w:r w:rsidRPr="00666CE6">
                      <w:rPr>
                        <w:rStyle w:val="Hyperlink"/>
                        <w:b/>
                        <w:bCs/>
                        <w:noProof/>
                      </w:rPr>
                      <w:t>Appendix 4:  Services Contract</w:t>
                    </w:r>
                    <w:r>
                      <w:rPr>
                        <w:noProof/>
                        <w:webHidden/>
                      </w:rPr>
                      <w:tab/>
                    </w:r>
                    <w:r>
                      <w:rPr>
                        <w:noProof/>
                        <w:webHidden/>
                      </w:rPr>
                      <w:fldChar w:fldCharType="begin"/>
                    </w:r>
                    <w:r>
                      <w:rPr>
                        <w:noProof/>
                        <w:webHidden/>
                      </w:rPr>
                      <w:instrText xml:space="preserve"> PAGEREF _Toc235436984 \h </w:instrText>
                    </w:r>
                    <w:r>
                      <w:rPr>
                        <w:noProof/>
                        <w:webHidden/>
                      </w:rPr>
                    </w:r>
                    <w:r>
                      <w:rPr>
                        <w:noProof/>
                        <w:webHidden/>
                      </w:rPr>
                      <w:fldChar w:fldCharType="separate"/>
                    </w:r>
                    <w:r>
                      <w:rPr>
                        <w:noProof/>
                        <w:webHidden/>
                      </w:rPr>
                      <w:t>168</w:t>
                    </w:r>
                    <w:r>
                      <w:rPr>
                        <w:noProof/>
                        <w:webHidden/>
                      </w:rPr>
                      <w:fldChar w:fldCharType="end"/>
                    </w:r>
                  </w:hyperlink>
                </w:p>
                <w:p w14:paraId="5A941E35" w14:textId="3DC40D21" w:rsidR="006243F7" w:rsidRDefault="006243F7">
                  <w:pPr>
                    <w:pStyle w:val="TOC2"/>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85" w:history="1">
                    <w:r w:rsidRPr="00666CE6">
                      <w:rPr>
                        <w:rStyle w:val="Hyperlink"/>
                        <w:b/>
                        <w:bCs/>
                        <w:caps/>
                        <w:noProof/>
                      </w:rPr>
                      <w:t xml:space="preserve">THIS AGREEMENT is made on the </w:t>
                    </w:r>
                    <w:r w:rsidRPr="00666CE6">
                      <w:rPr>
                        <w:rStyle w:val="Hyperlink"/>
                        <w:b/>
                        <w:bCs/>
                        <w:caps/>
                        <w:noProof/>
                        <w:highlight w:val="lightGray"/>
                      </w:rPr>
                      <w:t>[-]</w:t>
                    </w:r>
                    <w:r w:rsidRPr="00666CE6">
                      <w:rPr>
                        <w:rStyle w:val="Hyperlink"/>
                        <w:b/>
                        <w:bCs/>
                        <w:caps/>
                        <w:noProof/>
                      </w:rPr>
                      <w:t xml:space="preserve"> BETWEEN:</w:t>
                    </w:r>
                    <w:r>
                      <w:rPr>
                        <w:noProof/>
                        <w:webHidden/>
                      </w:rPr>
                      <w:tab/>
                    </w:r>
                    <w:r>
                      <w:rPr>
                        <w:noProof/>
                        <w:webHidden/>
                      </w:rPr>
                      <w:fldChar w:fldCharType="begin"/>
                    </w:r>
                    <w:r>
                      <w:rPr>
                        <w:noProof/>
                        <w:webHidden/>
                      </w:rPr>
                      <w:instrText xml:space="preserve"> PAGEREF _Toc235436985 \h </w:instrText>
                    </w:r>
                    <w:r>
                      <w:rPr>
                        <w:noProof/>
                        <w:webHidden/>
                      </w:rPr>
                    </w:r>
                    <w:r>
                      <w:rPr>
                        <w:noProof/>
                        <w:webHidden/>
                      </w:rPr>
                      <w:fldChar w:fldCharType="separate"/>
                    </w:r>
                    <w:r>
                      <w:rPr>
                        <w:noProof/>
                        <w:webHidden/>
                      </w:rPr>
                      <w:t>169</w:t>
                    </w:r>
                    <w:r>
                      <w:rPr>
                        <w:noProof/>
                        <w:webHidden/>
                      </w:rPr>
                      <w:fldChar w:fldCharType="end"/>
                    </w:r>
                  </w:hyperlink>
                </w:p>
                <w:p w14:paraId="7F57BE47" w14:textId="02B17D2F" w:rsidR="006243F7" w:rsidRDefault="006243F7">
                  <w:pPr>
                    <w:pStyle w:val="TOC2"/>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86" w:history="1">
                    <w:r w:rsidRPr="00666CE6">
                      <w:rPr>
                        <w:rStyle w:val="Hyperlink"/>
                        <w:b/>
                        <w:bCs/>
                        <w:caps/>
                        <w:noProof/>
                      </w:rPr>
                      <w:t>IT IS HEREBY AGREED AS FOLLOWS:</w:t>
                    </w:r>
                    <w:r>
                      <w:rPr>
                        <w:noProof/>
                        <w:webHidden/>
                      </w:rPr>
                      <w:tab/>
                    </w:r>
                    <w:r>
                      <w:rPr>
                        <w:noProof/>
                        <w:webHidden/>
                      </w:rPr>
                      <w:fldChar w:fldCharType="begin"/>
                    </w:r>
                    <w:r>
                      <w:rPr>
                        <w:noProof/>
                        <w:webHidden/>
                      </w:rPr>
                      <w:instrText xml:space="preserve"> PAGEREF _Toc235436986 \h </w:instrText>
                    </w:r>
                    <w:r>
                      <w:rPr>
                        <w:noProof/>
                        <w:webHidden/>
                      </w:rPr>
                    </w:r>
                    <w:r>
                      <w:rPr>
                        <w:noProof/>
                        <w:webHidden/>
                      </w:rPr>
                      <w:fldChar w:fldCharType="separate"/>
                    </w:r>
                    <w:r>
                      <w:rPr>
                        <w:noProof/>
                        <w:webHidden/>
                      </w:rPr>
                      <w:t>169</w:t>
                    </w:r>
                    <w:r>
                      <w:rPr>
                        <w:noProof/>
                        <w:webHidden/>
                      </w:rPr>
                      <w:fldChar w:fldCharType="end"/>
                    </w:r>
                  </w:hyperlink>
                </w:p>
                <w:p w14:paraId="642BA0A1" w14:textId="4B28A6BF"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87" w:history="1">
                    <w:r w:rsidRPr="00666CE6">
                      <w:rPr>
                        <w:rStyle w:val="Hyperlink"/>
                        <w:b/>
                        <w:bCs/>
                        <w:noProof/>
                      </w:rPr>
                      <w:t>Schedule A: Terms and Conditions</w:t>
                    </w:r>
                    <w:r>
                      <w:rPr>
                        <w:noProof/>
                        <w:webHidden/>
                      </w:rPr>
                      <w:tab/>
                    </w:r>
                    <w:r>
                      <w:rPr>
                        <w:noProof/>
                        <w:webHidden/>
                      </w:rPr>
                      <w:fldChar w:fldCharType="begin"/>
                    </w:r>
                    <w:r>
                      <w:rPr>
                        <w:noProof/>
                        <w:webHidden/>
                      </w:rPr>
                      <w:instrText xml:space="preserve"> PAGEREF _Toc235436987 \h </w:instrText>
                    </w:r>
                    <w:r>
                      <w:rPr>
                        <w:noProof/>
                        <w:webHidden/>
                      </w:rPr>
                    </w:r>
                    <w:r>
                      <w:rPr>
                        <w:noProof/>
                        <w:webHidden/>
                      </w:rPr>
                      <w:fldChar w:fldCharType="separate"/>
                    </w:r>
                    <w:r>
                      <w:rPr>
                        <w:noProof/>
                        <w:webHidden/>
                      </w:rPr>
                      <w:t>175</w:t>
                    </w:r>
                    <w:r>
                      <w:rPr>
                        <w:noProof/>
                        <w:webHidden/>
                      </w:rPr>
                      <w:fldChar w:fldCharType="end"/>
                    </w:r>
                  </w:hyperlink>
                </w:p>
                <w:p w14:paraId="78BE1D9F" w14:textId="02A5B5F3" w:rsidR="006243F7" w:rsidRDefault="006243F7">
                  <w:pPr>
                    <w:pStyle w:val="TOC2"/>
                    <w:tabs>
                      <w:tab w:val="left" w:pos="72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88" w:history="1">
                    <w:r w:rsidRPr="00666CE6">
                      <w:rPr>
                        <w:rStyle w:val="Hyperlink"/>
                        <w:b/>
                        <w:bCs/>
                        <w:caps/>
                        <w:noProof/>
                      </w:rPr>
                      <w:t>1.</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Contractor’s Obligations</w:t>
                    </w:r>
                    <w:r>
                      <w:rPr>
                        <w:noProof/>
                        <w:webHidden/>
                      </w:rPr>
                      <w:tab/>
                    </w:r>
                    <w:r>
                      <w:rPr>
                        <w:noProof/>
                        <w:webHidden/>
                      </w:rPr>
                      <w:fldChar w:fldCharType="begin"/>
                    </w:r>
                    <w:r>
                      <w:rPr>
                        <w:noProof/>
                        <w:webHidden/>
                      </w:rPr>
                      <w:instrText xml:space="preserve"> PAGEREF _Toc235436988 \h </w:instrText>
                    </w:r>
                    <w:r>
                      <w:rPr>
                        <w:noProof/>
                        <w:webHidden/>
                      </w:rPr>
                    </w:r>
                    <w:r>
                      <w:rPr>
                        <w:noProof/>
                        <w:webHidden/>
                      </w:rPr>
                      <w:fldChar w:fldCharType="separate"/>
                    </w:r>
                    <w:r>
                      <w:rPr>
                        <w:noProof/>
                        <w:webHidden/>
                      </w:rPr>
                      <w:t>175</w:t>
                    </w:r>
                    <w:r>
                      <w:rPr>
                        <w:noProof/>
                        <w:webHidden/>
                      </w:rPr>
                      <w:fldChar w:fldCharType="end"/>
                    </w:r>
                  </w:hyperlink>
                </w:p>
                <w:p w14:paraId="30835480" w14:textId="3D58D4C9" w:rsidR="006243F7" w:rsidRDefault="006243F7">
                  <w:pPr>
                    <w:pStyle w:val="TOC2"/>
                    <w:tabs>
                      <w:tab w:val="left" w:pos="72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89" w:history="1">
                    <w:r w:rsidRPr="00666CE6">
                      <w:rPr>
                        <w:rStyle w:val="Hyperlink"/>
                        <w:b/>
                        <w:bCs/>
                        <w:caps/>
                        <w:noProof/>
                      </w:rPr>
                      <w:t>2.</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Key Personnel</w:t>
                    </w:r>
                    <w:r>
                      <w:rPr>
                        <w:noProof/>
                        <w:webHidden/>
                      </w:rPr>
                      <w:tab/>
                    </w:r>
                    <w:r>
                      <w:rPr>
                        <w:noProof/>
                        <w:webHidden/>
                      </w:rPr>
                      <w:fldChar w:fldCharType="begin"/>
                    </w:r>
                    <w:r>
                      <w:rPr>
                        <w:noProof/>
                        <w:webHidden/>
                      </w:rPr>
                      <w:instrText xml:space="preserve"> PAGEREF _Toc235436989 \h </w:instrText>
                    </w:r>
                    <w:r>
                      <w:rPr>
                        <w:noProof/>
                        <w:webHidden/>
                      </w:rPr>
                    </w:r>
                    <w:r>
                      <w:rPr>
                        <w:noProof/>
                        <w:webHidden/>
                      </w:rPr>
                      <w:fldChar w:fldCharType="separate"/>
                    </w:r>
                    <w:r>
                      <w:rPr>
                        <w:noProof/>
                        <w:webHidden/>
                      </w:rPr>
                      <w:t>176</w:t>
                    </w:r>
                    <w:r>
                      <w:rPr>
                        <w:noProof/>
                        <w:webHidden/>
                      </w:rPr>
                      <w:fldChar w:fldCharType="end"/>
                    </w:r>
                  </w:hyperlink>
                </w:p>
                <w:p w14:paraId="394D702B" w14:textId="46972D30" w:rsidR="006243F7" w:rsidRDefault="006243F7">
                  <w:pPr>
                    <w:pStyle w:val="TOC2"/>
                    <w:tabs>
                      <w:tab w:val="left" w:pos="72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90" w:history="1">
                    <w:r w:rsidRPr="00666CE6">
                      <w:rPr>
                        <w:rStyle w:val="Hyperlink"/>
                        <w:b/>
                        <w:bCs/>
                        <w:caps/>
                        <w:noProof/>
                      </w:rPr>
                      <w:t>3.</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Payment</w:t>
                    </w:r>
                    <w:r>
                      <w:rPr>
                        <w:noProof/>
                        <w:webHidden/>
                      </w:rPr>
                      <w:tab/>
                    </w:r>
                    <w:r>
                      <w:rPr>
                        <w:noProof/>
                        <w:webHidden/>
                      </w:rPr>
                      <w:fldChar w:fldCharType="begin"/>
                    </w:r>
                    <w:r>
                      <w:rPr>
                        <w:noProof/>
                        <w:webHidden/>
                      </w:rPr>
                      <w:instrText xml:space="preserve"> PAGEREF _Toc235436990 \h </w:instrText>
                    </w:r>
                    <w:r>
                      <w:rPr>
                        <w:noProof/>
                        <w:webHidden/>
                      </w:rPr>
                    </w:r>
                    <w:r>
                      <w:rPr>
                        <w:noProof/>
                        <w:webHidden/>
                      </w:rPr>
                      <w:fldChar w:fldCharType="separate"/>
                    </w:r>
                    <w:r>
                      <w:rPr>
                        <w:noProof/>
                        <w:webHidden/>
                      </w:rPr>
                      <w:t>177</w:t>
                    </w:r>
                    <w:r>
                      <w:rPr>
                        <w:noProof/>
                        <w:webHidden/>
                      </w:rPr>
                      <w:fldChar w:fldCharType="end"/>
                    </w:r>
                  </w:hyperlink>
                </w:p>
                <w:p w14:paraId="6AD4E7E7" w14:textId="06F56915" w:rsidR="006243F7" w:rsidRDefault="006243F7">
                  <w:pPr>
                    <w:pStyle w:val="TOC2"/>
                    <w:tabs>
                      <w:tab w:val="left" w:pos="72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91" w:history="1">
                    <w:r w:rsidRPr="00666CE6">
                      <w:rPr>
                        <w:rStyle w:val="Hyperlink"/>
                        <w:b/>
                        <w:bCs/>
                        <w:caps/>
                        <w:noProof/>
                      </w:rPr>
                      <w:t>4.</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Warranties, Representations and Undertakings</w:t>
                    </w:r>
                    <w:r>
                      <w:rPr>
                        <w:noProof/>
                        <w:webHidden/>
                      </w:rPr>
                      <w:tab/>
                    </w:r>
                    <w:r>
                      <w:rPr>
                        <w:noProof/>
                        <w:webHidden/>
                      </w:rPr>
                      <w:fldChar w:fldCharType="begin"/>
                    </w:r>
                    <w:r>
                      <w:rPr>
                        <w:noProof/>
                        <w:webHidden/>
                      </w:rPr>
                      <w:instrText xml:space="preserve"> PAGEREF _Toc235436991 \h </w:instrText>
                    </w:r>
                    <w:r>
                      <w:rPr>
                        <w:noProof/>
                        <w:webHidden/>
                      </w:rPr>
                    </w:r>
                    <w:r>
                      <w:rPr>
                        <w:noProof/>
                        <w:webHidden/>
                      </w:rPr>
                      <w:fldChar w:fldCharType="separate"/>
                    </w:r>
                    <w:r>
                      <w:rPr>
                        <w:noProof/>
                        <w:webHidden/>
                      </w:rPr>
                      <w:t>178</w:t>
                    </w:r>
                    <w:r>
                      <w:rPr>
                        <w:noProof/>
                        <w:webHidden/>
                      </w:rPr>
                      <w:fldChar w:fldCharType="end"/>
                    </w:r>
                  </w:hyperlink>
                </w:p>
                <w:p w14:paraId="04D1714C" w14:textId="44519998" w:rsidR="006243F7" w:rsidRDefault="006243F7">
                  <w:pPr>
                    <w:pStyle w:val="TOC2"/>
                    <w:tabs>
                      <w:tab w:val="left" w:pos="72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92" w:history="1">
                    <w:r w:rsidRPr="00666CE6">
                      <w:rPr>
                        <w:rStyle w:val="Hyperlink"/>
                        <w:b/>
                        <w:bCs/>
                        <w:caps/>
                        <w:noProof/>
                      </w:rPr>
                      <w:t>5.</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Remedies</w:t>
                    </w:r>
                    <w:r>
                      <w:rPr>
                        <w:noProof/>
                        <w:webHidden/>
                      </w:rPr>
                      <w:tab/>
                    </w:r>
                    <w:r>
                      <w:rPr>
                        <w:noProof/>
                        <w:webHidden/>
                      </w:rPr>
                      <w:fldChar w:fldCharType="begin"/>
                    </w:r>
                    <w:r>
                      <w:rPr>
                        <w:noProof/>
                        <w:webHidden/>
                      </w:rPr>
                      <w:instrText xml:space="preserve"> PAGEREF _Toc235436992 \h </w:instrText>
                    </w:r>
                    <w:r>
                      <w:rPr>
                        <w:noProof/>
                        <w:webHidden/>
                      </w:rPr>
                    </w:r>
                    <w:r>
                      <w:rPr>
                        <w:noProof/>
                        <w:webHidden/>
                      </w:rPr>
                      <w:fldChar w:fldCharType="separate"/>
                    </w:r>
                    <w:r>
                      <w:rPr>
                        <w:noProof/>
                        <w:webHidden/>
                      </w:rPr>
                      <w:t>180</w:t>
                    </w:r>
                    <w:r>
                      <w:rPr>
                        <w:noProof/>
                        <w:webHidden/>
                      </w:rPr>
                      <w:fldChar w:fldCharType="end"/>
                    </w:r>
                  </w:hyperlink>
                </w:p>
                <w:p w14:paraId="71F42522" w14:textId="4BFAB774" w:rsidR="006243F7" w:rsidRDefault="006243F7">
                  <w:pPr>
                    <w:pStyle w:val="TOC2"/>
                    <w:tabs>
                      <w:tab w:val="left" w:pos="72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93" w:history="1">
                    <w:r w:rsidRPr="00666CE6">
                      <w:rPr>
                        <w:rStyle w:val="Hyperlink"/>
                        <w:b/>
                        <w:bCs/>
                        <w:caps/>
                        <w:noProof/>
                      </w:rPr>
                      <w:t>6.</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Intellectual Property and Licensing</w:t>
                    </w:r>
                    <w:r>
                      <w:rPr>
                        <w:noProof/>
                        <w:webHidden/>
                      </w:rPr>
                      <w:tab/>
                    </w:r>
                    <w:r>
                      <w:rPr>
                        <w:noProof/>
                        <w:webHidden/>
                      </w:rPr>
                      <w:fldChar w:fldCharType="begin"/>
                    </w:r>
                    <w:r>
                      <w:rPr>
                        <w:noProof/>
                        <w:webHidden/>
                      </w:rPr>
                      <w:instrText xml:space="preserve"> PAGEREF _Toc235436993 \h </w:instrText>
                    </w:r>
                    <w:r>
                      <w:rPr>
                        <w:noProof/>
                        <w:webHidden/>
                      </w:rPr>
                    </w:r>
                    <w:r>
                      <w:rPr>
                        <w:noProof/>
                        <w:webHidden/>
                      </w:rPr>
                      <w:fldChar w:fldCharType="separate"/>
                    </w:r>
                    <w:r>
                      <w:rPr>
                        <w:noProof/>
                        <w:webHidden/>
                      </w:rPr>
                      <w:t>182</w:t>
                    </w:r>
                    <w:r>
                      <w:rPr>
                        <w:noProof/>
                        <w:webHidden/>
                      </w:rPr>
                      <w:fldChar w:fldCharType="end"/>
                    </w:r>
                  </w:hyperlink>
                </w:p>
                <w:p w14:paraId="3E416FDB" w14:textId="3DCA5700" w:rsidR="006243F7" w:rsidRDefault="006243F7">
                  <w:pPr>
                    <w:pStyle w:val="TOC2"/>
                    <w:tabs>
                      <w:tab w:val="left" w:pos="72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94" w:history="1">
                    <w:r w:rsidRPr="00666CE6">
                      <w:rPr>
                        <w:rStyle w:val="Hyperlink"/>
                        <w:b/>
                        <w:bCs/>
                        <w:caps/>
                        <w:noProof/>
                      </w:rPr>
                      <w:t>7.</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Confidentiality</w:t>
                    </w:r>
                    <w:r>
                      <w:rPr>
                        <w:noProof/>
                        <w:webHidden/>
                      </w:rPr>
                      <w:tab/>
                    </w:r>
                    <w:r>
                      <w:rPr>
                        <w:noProof/>
                        <w:webHidden/>
                      </w:rPr>
                      <w:fldChar w:fldCharType="begin"/>
                    </w:r>
                    <w:r>
                      <w:rPr>
                        <w:noProof/>
                        <w:webHidden/>
                      </w:rPr>
                      <w:instrText xml:space="preserve"> PAGEREF _Toc235436994 \h </w:instrText>
                    </w:r>
                    <w:r>
                      <w:rPr>
                        <w:noProof/>
                        <w:webHidden/>
                      </w:rPr>
                    </w:r>
                    <w:r>
                      <w:rPr>
                        <w:noProof/>
                        <w:webHidden/>
                      </w:rPr>
                      <w:fldChar w:fldCharType="separate"/>
                    </w:r>
                    <w:r>
                      <w:rPr>
                        <w:noProof/>
                        <w:webHidden/>
                      </w:rPr>
                      <w:t>184</w:t>
                    </w:r>
                    <w:r>
                      <w:rPr>
                        <w:noProof/>
                        <w:webHidden/>
                      </w:rPr>
                      <w:fldChar w:fldCharType="end"/>
                    </w:r>
                  </w:hyperlink>
                </w:p>
                <w:p w14:paraId="6F6CEA9D" w14:textId="2535B8A5" w:rsidR="006243F7" w:rsidRDefault="006243F7">
                  <w:pPr>
                    <w:pStyle w:val="TOC2"/>
                    <w:tabs>
                      <w:tab w:val="left" w:pos="72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95" w:history="1">
                    <w:r w:rsidRPr="00666CE6">
                      <w:rPr>
                        <w:rStyle w:val="Hyperlink"/>
                        <w:b/>
                        <w:bCs/>
                        <w:caps/>
                        <w:noProof/>
                      </w:rPr>
                      <w:t>8.</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Force Majeure</w:t>
                    </w:r>
                    <w:r>
                      <w:rPr>
                        <w:noProof/>
                        <w:webHidden/>
                      </w:rPr>
                      <w:tab/>
                    </w:r>
                    <w:r>
                      <w:rPr>
                        <w:noProof/>
                        <w:webHidden/>
                      </w:rPr>
                      <w:fldChar w:fldCharType="begin"/>
                    </w:r>
                    <w:r>
                      <w:rPr>
                        <w:noProof/>
                        <w:webHidden/>
                      </w:rPr>
                      <w:instrText xml:space="preserve"> PAGEREF _Toc235436995 \h </w:instrText>
                    </w:r>
                    <w:r>
                      <w:rPr>
                        <w:noProof/>
                        <w:webHidden/>
                      </w:rPr>
                    </w:r>
                    <w:r>
                      <w:rPr>
                        <w:noProof/>
                        <w:webHidden/>
                      </w:rPr>
                      <w:fldChar w:fldCharType="separate"/>
                    </w:r>
                    <w:r>
                      <w:rPr>
                        <w:noProof/>
                        <w:webHidden/>
                      </w:rPr>
                      <w:t>185</w:t>
                    </w:r>
                    <w:r>
                      <w:rPr>
                        <w:noProof/>
                        <w:webHidden/>
                      </w:rPr>
                      <w:fldChar w:fldCharType="end"/>
                    </w:r>
                  </w:hyperlink>
                </w:p>
                <w:p w14:paraId="407182DE" w14:textId="2DFA2AC5" w:rsidR="006243F7" w:rsidRDefault="006243F7">
                  <w:pPr>
                    <w:pStyle w:val="TOC2"/>
                    <w:tabs>
                      <w:tab w:val="left" w:pos="72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96" w:history="1">
                    <w:r w:rsidRPr="00666CE6">
                      <w:rPr>
                        <w:rStyle w:val="Hyperlink"/>
                        <w:b/>
                        <w:bCs/>
                        <w:caps/>
                        <w:noProof/>
                      </w:rPr>
                      <w:t>9.</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Termination</w:t>
                    </w:r>
                    <w:r>
                      <w:rPr>
                        <w:noProof/>
                        <w:webHidden/>
                      </w:rPr>
                      <w:tab/>
                    </w:r>
                    <w:r>
                      <w:rPr>
                        <w:noProof/>
                        <w:webHidden/>
                      </w:rPr>
                      <w:fldChar w:fldCharType="begin"/>
                    </w:r>
                    <w:r>
                      <w:rPr>
                        <w:noProof/>
                        <w:webHidden/>
                      </w:rPr>
                      <w:instrText xml:space="preserve"> PAGEREF _Toc235436996 \h </w:instrText>
                    </w:r>
                    <w:r>
                      <w:rPr>
                        <w:noProof/>
                        <w:webHidden/>
                      </w:rPr>
                    </w:r>
                    <w:r>
                      <w:rPr>
                        <w:noProof/>
                        <w:webHidden/>
                      </w:rPr>
                      <w:fldChar w:fldCharType="separate"/>
                    </w:r>
                    <w:r>
                      <w:rPr>
                        <w:noProof/>
                        <w:webHidden/>
                      </w:rPr>
                      <w:t>186</w:t>
                    </w:r>
                    <w:r>
                      <w:rPr>
                        <w:noProof/>
                        <w:webHidden/>
                      </w:rPr>
                      <w:fldChar w:fldCharType="end"/>
                    </w:r>
                  </w:hyperlink>
                </w:p>
                <w:p w14:paraId="5DB665F9" w14:textId="60420FE8"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97" w:history="1">
                    <w:r w:rsidRPr="00666CE6">
                      <w:rPr>
                        <w:rStyle w:val="Hyperlink"/>
                        <w:b/>
                        <w:bCs/>
                        <w:caps/>
                        <w:noProof/>
                      </w:rPr>
                      <w:t>10.</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Contract Management</w:t>
                    </w:r>
                    <w:r>
                      <w:rPr>
                        <w:noProof/>
                        <w:webHidden/>
                      </w:rPr>
                      <w:tab/>
                    </w:r>
                    <w:r>
                      <w:rPr>
                        <w:noProof/>
                        <w:webHidden/>
                      </w:rPr>
                      <w:fldChar w:fldCharType="begin"/>
                    </w:r>
                    <w:r>
                      <w:rPr>
                        <w:noProof/>
                        <w:webHidden/>
                      </w:rPr>
                      <w:instrText xml:space="preserve"> PAGEREF _Toc235436997 \h </w:instrText>
                    </w:r>
                    <w:r>
                      <w:rPr>
                        <w:noProof/>
                        <w:webHidden/>
                      </w:rPr>
                    </w:r>
                    <w:r>
                      <w:rPr>
                        <w:noProof/>
                        <w:webHidden/>
                      </w:rPr>
                      <w:fldChar w:fldCharType="separate"/>
                    </w:r>
                    <w:r>
                      <w:rPr>
                        <w:noProof/>
                        <w:webHidden/>
                      </w:rPr>
                      <w:t>187</w:t>
                    </w:r>
                    <w:r>
                      <w:rPr>
                        <w:noProof/>
                        <w:webHidden/>
                      </w:rPr>
                      <w:fldChar w:fldCharType="end"/>
                    </w:r>
                  </w:hyperlink>
                </w:p>
                <w:p w14:paraId="3972EDCE" w14:textId="17411E3F"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98" w:history="1">
                    <w:r w:rsidRPr="00666CE6">
                      <w:rPr>
                        <w:rStyle w:val="Hyperlink"/>
                        <w:b/>
                        <w:bCs/>
                        <w:caps/>
                        <w:noProof/>
                      </w:rPr>
                      <w:t>11.</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Disputes</w:t>
                    </w:r>
                    <w:r>
                      <w:rPr>
                        <w:noProof/>
                        <w:webHidden/>
                      </w:rPr>
                      <w:tab/>
                    </w:r>
                    <w:r>
                      <w:rPr>
                        <w:noProof/>
                        <w:webHidden/>
                      </w:rPr>
                      <w:fldChar w:fldCharType="begin"/>
                    </w:r>
                    <w:r>
                      <w:rPr>
                        <w:noProof/>
                        <w:webHidden/>
                      </w:rPr>
                      <w:instrText xml:space="preserve"> PAGEREF _Toc235436998 \h </w:instrText>
                    </w:r>
                    <w:r>
                      <w:rPr>
                        <w:noProof/>
                        <w:webHidden/>
                      </w:rPr>
                    </w:r>
                    <w:r>
                      <w:rPr>
                        <w:noProof/>
                        <w:webHidden/>
                      </w:rPr>
                      <w:fldChar w:fldCharType="separate"/>
                    </w:r>
                    <w:r>
                      <w:rPr>
                        <w:noProof/>
                        <w:webHidden/>
                      </w:rPr>
                      <w:t>187</w:t>
                    </w:r>
                    <w:r>
                      <w:rPr>
                        <w:noProof/>
                        <w:webHidden/>
                      </w:rPr>
                      <w:fldChar w:fldCharType="end"/>
                    </w:r>
                  </w:hyperlink>
                </w:p>
                <w:p w14:paraId="0919C457" w14:textId="74459220"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6999" w:history="1">
                    <w:r w:rsidRPr="00666CE6">
                      <w:rPr>
                        <w:rStyle w:val="Hyperlink"/>
                        <w:b/>
                        <w:bCs/>
                        <w:caps/>
                        <w:noProof/>
                      </w:rPr>
                      <w:t>12.</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Governing Law, Choice of Jurisdiction and Execution</w:t>
                    </w:r>
                    <w:r>
                      <w:rPr>
                        <w:noProof/>
                        <w:webHidden/>
                      </w:rPr>
                      <w:tab/>
                    </w:r>
                    <w:r>
                      <w:rPr>
                        <w:noProof/>
                        <w:webHidden/>
                      </w:rPr>
                      <w:fldChar w:fldCharType="begin"/>
                    </w:r>
                    <w:r>
                      <w:rPr>
                        <w:noProof/>
                        <w:webHidden/>
                      </w:rPr>
                      <w:instrText xml:space="preserve"> PAGEREF _Toc235436999 \h </w:instrText>
                    </w:r>
                    <w:r>
                      <w:rPr>
                        <w:noProof/>
                        <w:webHidden/>
                      </w:rPr>
                    </w:r>
                    <w:r>
                      <w:rPr>
                        <w:noProof/>
                        <w:webHidden/>
                      </w:rPr>
                      <w:fldChar w:fldCharType="separate"/>
                    </w:r>
                    <w:r>
                      <w:rPr>
                        <w:noProof/>
                        <w:webHidden/>
                      </w:rPr>
                      <w:t>188</w:t>
                    </w:r>
                    <w:r>
                      <w:rPr>
                        <w:noProof/>
                        <w:webHidden/>
                      </w:rPr>
                      <w:fldChar w:fldCharType="end"/>
                    </w:r>
                  </w:hyperlink>
                </w:p>
                <w:p w14:paraId="3C8E028A" w14:textId="27D912AA"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00" w:history="1">
                    <w:r w:rsidRPr="00666CE6">
                      <w:rPr>
                        <w:rStyle w:val="Hyperlink"/>
                        <w:b/>
                        <w:bCs/>
                        <w:caps/>
                        <w:noProof/>
                      </w:rPr>
                      <w:t>13.</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Notices</w:t>
                    </w:r>
                    <w:r>
                      <w:rPr>
                        <w:noProof/>
                        <w:webHidden/>
                      </w:rPr>
                      <w:tab/>
                    </w:r>
                    <w:r>
                      <w:rPr>
                        <w:noProof/>
                        <w:webHidden/>
                      </w:rPr>
                      <w:fldChar w:fldCharType="begin"/>
                    </w:r>
                    <w:r>
                      <w:rPr>
                        <w:noProof/>
                        <w:webHidden/>
                      </w:rPr>
                      <w:instrText xml:space="preserve"> PAGEREF _Toc235437000 \h </w:instrText>
                    </w:r>
                    <w:r>
                      <w:rPr>
                        <w:noProof/>
                        <w:webHidden/>
                      </w:rPr>
                    </w:r>
                    <w:r>
                      <w:rPr>
                        <w:noProof/>
                        <w:webHidden/>
                      </w:rPr>
                      <w:fldChar w:fldCharType="separate"/>
                    </w:r>
                    <w:r>
                      <w:rPr>
                        <w:noProof/>
                        <w:webHidden/>
                      </w:rPr>
                      <w:t>188</w:t>
                    </w:r>
                    <w:r>
                      <w:rPr>
                        <w:noProof/>
                        <w:webHidden/>
                      </w:rPr>
                      <w:fldChar w:fldCharType="end"/>
                    </w:r>
                  </w:hyperlink>
                </w:p>
                <w:p w14:paraId="2F04462B" w14:textId="1F4F4875"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01" w:history="1">
                    <w:r w:rsidRPr="00666CE6">
                      <w:rPr>
                        <w:rStyle w:val="Hyperlink"/>
                        <w:b/>
                        <w:bCs/>
                        <w:caps/>
                        <w:noProof/>
                      </w:rPr>
                      <w:t>14.</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Assignment, Novation and Transfer</w:t>
                    </w:r>
                    <w:r>
                      <w:rPr>
                        <w:noProof/>
                        <w:webHidden/>
                      </w:rPr>
                      <w:tab/>
                    </w:r>
                    <w:r>
                      <w:rPr>
                        <w:noProof/>
                        <w:webHidden/>
                      </w:rPr>
                      <w:fldChar w:fldCharType="begin"/>
                    </w:r>
                    <w:r>
                      <w:rPr>
                        <w:noProof/>
                        <w:webHidden/>
                      </w:rPr>
                      <w:instrText xml:space="preserve"> PAGEREF _Toc235437001 \h </w:instrText>
                    </w:r>
                    <w:r>
                      <w:rPr>
                        <w:noProof/>
                        <w:webHidden/>
                      </w:rPr>
                    </w:r>
                    <w:r>
                      <w:rPr>
                        <w:noProof/>
                        <w:webHidden/>
                      </w:rPr>
                      <w:fldChar w:fldCharType="separate"/>
                    </w:r>
                    <w:r>
                      <w:rPr>
                        <w:noProof/>
                        <w:webHidden/>
                      </w:rPr>
                      <w:t>188</w:t>
                    </w:r>
                    <w:r>
                      <w:rPr>
                        <w:noProof/>
                        <w:webHidden/>
                      </w:rPr>
                      <w:fldChar w:fldCharType="end"/>
                    </w:r>
                  </w:hyperlink>
                </w:p>
                <w:p w14:paraId="5204B7E3" w14:textId="4B931519"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02" w:history="1">
                    <w:r w:rsidRPr="00666CE6">
                      <w:rPr>
                        <w:rStyle w:val="Hyperlink"/>
                        <w:b/>
                        <w:bCs/>
                        <w:caps/>
                        <w:noProof/>
                      </w:rPr>
                      <w:t>15.</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Entire Agreement</w:t>
                    </w:r>
                    <w:r>
                      <w:rPr>
                        <w:noProof/>
                        <w:webHidden/>
                      </w:rPr>
                      <w:tab/>
                    </w:r>
                    <w:r>
                      <w:rPr>
                        <w:noProof/>
                        <w:webHidden/>
                      </w:rPr>
                      <w:fldChar w:fldCharType="begin"/>
                    </w:r>
                    <w:r>
                      <w:rPr>
                        <w:noProof/>
                        <w:webHidden/>
                      </w:rPr>
                      <w:instrText xml:space="preserve"> PAGEREF _Toc235437002 \h </w:instrText>
                    </w:r>
                    <w:r>
                      <w:rPr>
                        <w:noProof/>
                        <w:webHidden/>
                      </w:rPr>
                    </w:r>
                    <w:r>
                      <w:rPr>
                        <w:noProof/>
                        <w:webHidden/>
                      </w:rPr>
                      <w:fldChar w:fldCharType="separate"/>
                    </w:r>
                    <w:r>
                      <w:rPr>
                        <w:noProof/>
                        <w:webHidden/>
                      </w:rPr>
                      <w:t>189</w:t>
                    </w:r>
                    <w:r>
                      <w:rPr>
                        <w:noProof/>
                        <w:webHidden/>
                      </w:rPr>
                      <w:fldChar w:fldCharType="end"/>
                    </w:r>
                  </w:hyperlink>
                </w:p>
                <w:p w14:paraId="1A0F5842" w14:textId="019563F3"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03" w:history="1">
                    <w:r w:rsidRPr="00666CE6">
                      <w:rPr>
                        <w:rStyle w:val="Hyperlink"/>
                        <w:b/>
                        <w:bCs/>
                        <w:caps/>
                        <w:noProof/>
                      </w:rPr>
                      <w:t>16.</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Severability</w:t>
                    </w:r>
                    <w:r>
                      <w:rPr>
                        <w:noProof/>
                        <w:webHidden/>
                      </w:rPr>
                      <w:tab/>
                    </w:r>
                    <w:r>
                      <w:rPr>
                        <w:noProof/>
                        <w:webHidden/>
                      </w:rPr>
                      <w:fldChar w:fldCharType="begin"/>
                    </w:r>
                    <w:r>
                      <w:rPr>
                        <w:noProof/>
                        <w:webHidden/>
                      </w:rPr>
                      <w:instrText xml:space="preserve"> PAGEREF _Toc235437003 \h </w:instrText>
                    </w:r>
                    <w:r>
                      <w:rPr>
                        <w:noProof/>
                        <w:webHidden/>
                      </w:rPr>
                    </w:r>
                    <w:r>
                      <w:rPr>
                        <w:noProof/>
                        <w:webHidden/>
                      </w:rPr>
                      <w:fldChar w:fldCharType="separate"/>
                    </w:r>
                    <w:r>
                      <w:rPr>
                        <w:noProof/>
                        <w:webHidden/>
                      </w:rPr>
                      <w:t>189</w:t>
                    </w:r>
                    <w:r>
                      <w:rPr>
                        <w:noProof/>
                        <w:webHidden/>
                      </w:rPr>
                      <w:fldChar w:fldCharType="end"/>
                    </w:r>
                  </w:hyperlink>
                </w:p>
                <w:p w14:paraId="59B998D1" w14:textId="2BD6601B"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04" w:history="1">
                    <w:r w:rsidRPr="00666CE6">
                      <w:rPr>
                        <w:rStyle w:val="Hyperlink"/>
                        <w:b/>
                        <w:bCs/>
                        <w:caps/>
                        <w:noProof/>
                      </w:rPr>
                      <w:t>17.</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Waiver</w:t>
                    </w:r>
                    <w:r>
                      <w:rPr>
                        <w:noProof/>
                        <w:webHidden/>
                      </w:rPr>
                      <w:tab/>
                    </w:r>
                    <w:r>
                      <w:rPr>
                        <w:noProof/>
                        <w:webHidden/>
                      </w:rPr>
                      <w:fldChar w:fldCharType="begin"/>
                    </w:r>
                    <w:r>
                      <w:rPr>
                        <w:noProof/>
                        <w:webHidden/>
                      </w:rPr>
                      <w:instrText xml:space="preserve"> PAGEREF _Toc235437004 \h </w:instrText>
                    </w:r>
                    <w:r>
                      <w:rPr>
                        <w:noProof/>
                        <w:webHidden/>
                      </w:rPr>
                    </w:r>
                    <w:r>
                      <w:rPr>
                        <w:noProof/>
                        <w:webHidden/>
                      </w:rPr>
                      <w:fldChar w:fldCharType="separate"/>
                    </w:r>
                    <w:r>
                      <w:rPr>
                        <w:noProof/>
                        <w:webHidden/>
                      </w:rPr>
                      <w:t>189</w:t>
                    </w:r>
                    <w:r>
                      <w:rPr>
                        <w:noProof/>
                        <w:webHidden/>
                      </w:rPr>
                      <w:fldChar w:fldCharType="end"/>
                    </w:r>
                  </w:hyperlink>
                </w:p>
                <w:p w14:paraId="402876A6" w14:textId="41D74A38"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05" w:history="1">
                    <w:r w:rsidRPr="00666CE6">
                      <w:rPr>
                        <w:rStyle w:val="Hyperlink"/>
                        <w:b/>
                        <w:bCs/>
                        <w:caps/>
                        <w:noProof/>
                      </w:rPr>
                      <w:t>18.</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Non-exclusivity</w:t>
                    </w:r>
                    <w:r>
                      <w:rPr>
                        <w:noProof/>
                        <w:webHidden/>
                      </w:rPr>
                      <w:tab/>
                    </w:r>
                    <w:r>
                      <w:rPr>
                        <w:noProof/>
                        <w:webHidden/>
                      </w:rPr>
                      <w:fldChar w:fldCharType="begin"/>
                    </w:r>
                    <w:r>
                      <w:rPr>
                        <w:noProof/>
                        <w:webHidden/>
                      </w:rPr>
                      <w:instrText xml:space="preserve"> PAGEREF _Toc235437005 \h </w:instrText>
                    </w:r>
                    <w:r>
                      <w:rPr>
                        <w:noProof/>
                        <w:webHidden/>
                      </w:rPr>
                    </w:r>
                    <w:r>
                      <w:rPr>
                        <w:noProof/>
                        <w:webHidden/>
                      </w:rPr>
                      <w:fldChar w:fldCharType="separate"/>
                    </w:r>
                    <w:r>
                      <w:rPr>
                        <w:noProof/>
                        <w:webHidden/>
                      </w:rPr>
                      <w:t>189</w:t>
                    </w:r>
                    <w:r>
                      <w:rPr>
                        <w:noProof/>
                        <w:webHidden/>
                      </w:rPr>
                      <w:fldChar w:fldCharType="end"/>
                    </w:r>
                  </w:hyperlink>
                </w:p>
                <w:p w14:paraId="6B5C8748" w14:textId="72B03C7C"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06" w:history="1">
                    <w:r w:rsidRPr="00666CE6">
                      <w:rPr>
                        <w:rStyle w:val="Hyperlink"/>
                        <w:b/>
                        <w:bCs/>
                        <w:caps/>
                        <w:noProof/>
                      </w:rPr>
                      <w:t>19.</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Media</w:t>
                    </w:r>
                    <w:r>
                      <w:rPr>
                        <w:noProof/>
                        <w:webHidden/>
                      </w:rPr>
                      <w:tab/>
                    </w:r>
                    <w:r>
                      <w:rPr>
                        <w:noProof/>
                        <w:webHidden/>
                      </w:rPr>
                      <w:fldChar w:fldCharType="begin"/>
                    </w:r>
                    <w:r>
                      <w:rPr>
                        <w:noProof/>
                        <w:webHidden/>
                      </w:rPr>
                      <w:instrText xml:space="preserve"> PAGEREF _Toc235437006 \h </w:instrText>
                    </w:r>
                    <w:r>
                      <w:rPr>
                        <w:noProof/>
                        <w:webHidden/>
                      </w:rPr>
                    </w:r>
                    <w:r>
                      <w:rPr>
                        <w:noProof/>
                        <w:webHidden/>
                      </w:rPr>
                      <w:fldChar w:fldCharType="separate"/>
                    </w:r>
                    <w:r>
                      <w:rPr>
                        <w:noProof/>
                        <w:webHidden/>
                      </w:rPr>
                      <w:t>189</w:t>
                    </w:r>
                    <w:r>
                      <w:rPr>
                        <w:noProof/>
                        <w:webHidden/>
                      </w:rPr>
                      <w:fldChar w:fldCharType="end"/>
                    </w:r>
                  </w:hyperlink>
                </w:p>
                <w:p w14:paraId="57BED236" w14:textId="110B3500"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07" w:history="1">
                    <w:r w:rsidRPr="00666CE6">
                      <w:rPr>
                        <w:rStyle w:val="Hyperlink"/>
                        <w:b/>
                        <w:bCs/>
                        <w:caps/>
                        <w:noProof/>
                      </w:rPr>
                      <w:t>20.</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Conflicts, Registrable Interests and Corrupt Gifts</w:t>
                    </w:r>
                    <w:r>
                      <w:rPr>
                        <w:noProof/>
                        <w:webHidden/>
                      </w:rPr>
                      <w:tab/>
                    </w:r>
                    <w:r>
                      <w:rPr>
                        <w:noProof/>
                        <w:webHidden/>
                      </w:rPr>
                      <w:fldChar w:fldCharType="begin"/>
                    </w:r>
                    <w:r>
                      <w:rPr>
                        <w:noProof/>
                        <w:webHidden/>
                      </w:rPr>
                      <w:instrText xml:space="preserve"> PAGEREF _Toc235437007 \h </w:instrText>
                    </w:r>
                    <w:r>
                      <w:rPr>
                        <w:noProof/>
                        <w:webHidden/>
                      </w:rPr>
                    </w:r>
                    <w:r>
                      <w:rPr>
                        <w:noProof/>
                        <w:webHidden/>
                      </w:rPr>
                      <w:fldChar w:fldCharType="separate"/>
                    </w:r>
                    <w:r>
                      <w:rPr>
                        <w:noProof/>
                        <w:webHidden/>
                      </w:rPr>
                      <w:t>189</w:t>
                    </w:r>
                    <w:r>
                      <w:rPr>
                        <w:noProof/>
                        <w:webHidden/>
                      </w:rPr>
                      <w:fldChar w:fldCharType="end"/>
                    </w:r>
                  </w:hyperlink>
                </w:p>
                <w:p w14:paraId="4E93419A" w14:textId="07DF1418"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08" w:history="1">
                    <w:r w:rsidRPr="00666CE6">
                      <w:rPr>
                        <w:rStyle w:val="Hyperlink"/>
                        <w:b/>
                        <w:bCs/>
                        <w:caps/>
                        <w:noProof/>
                      </w:rPr>
                      <w:t>21.</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Access to Premises</w:t>
                    </w:r>
                    <w:r>
                      <w:rPr>
                        <w:noProof/>
                        <w:webHidden/>
                      </w:rPr>
                      <w:tab/>
                    </w:r>
                    <w:r>
                      <w:rPr>
                        <w:noProof/>
                        <w:webHidden/>
                      </w:rPr>
                      <w:fldChar w:fldCharType="begin"/>
                    </w:r>
                    <w:r>
                      <w:rPr>
                        <w:noProof/>
                        <w:webHidden/>
                      </w:rPr>
                      <w:instrText xml:space="preserve"> PAGEREF _Toc235437008 \h </w:instrText>
                    </w:r>
                    <w:r>
                      <w:rPr>
                        <w:noProof/>
                        <w:webHidden/>
                      </w:rPr>
                    </w:r>
                    <w:r>
                      <w:rPr>
                        <w:noProof/>
                        <w:webHidden/>
                      </w:rPr>
                      <w:fldChar w:fldCharType="separate"/>
                    </w:r>
                    <w:r>
                      <w:rPr>
                        <w:noProof/>
                        <w:webHidden/>
                      </w:rPr>
                      <w:t>190</w:t>
                    </w:r>
                    <w:r>
                      <w:rPr>
                        <w:noProof/>
                        <w:webHidden/>
                      </w:rPr>
                      <w:fldChar w:fldCharType="end"/>
                    </w:r>
                  </w:hyperlink>
                </w:p>
                <w:p w14:paraId="02487E93" w14:textId="2846936C"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09" w:history="1">
                    <w:r w:rsidRPr="00666CE6">
                      <w:rPr>
                        <w:rStyle w:val="Hyperlink"/>
                        <w:b/>
                        <w:bCs/>
                        <w:caps/>
                        <w:noProof/>
                      </w:rPr>
                      <w:t>22.</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Equipment</w:t>
                    </w:r>
                    <w:r>
                      <w:rPr>
                        <w:noProof/>
                        <w:webHidden/>
                      </w:rPr>
                      <w:tab/>
                    </w:r>
                    <w:r>
                      <w:rPr>
                        <w:noProof/>
                        <w:webHidden/>
                      </w:rPr>
                      <w:fldChar w:fldCharType="begin"/>
                    </w:r>
                    <w:r>
                      <w:rPr>
                        <w:noProof/>
                        <w:webHidden/>
                      </w:rPr>
                      <w:instrText xml:space="preserve"> PAGEREF _Toc235437009 \h </w:instrText>
                    </w:r>
                    <w:r>
                      <w:rPr>
                        <w:noProof/>
                        <w:webHidden/>
                      </w:rPr>
                    </w:r>
                    <w:r>
                      <w:rPr>
                        <w:noProof/>
                        <w:webHidden/>
                      </w:rPr>
                      <w:fldChar w:fldCharType="separate"/>
                    </w:r>
                    <w:r>
                      <w:rPr>
                        <w:noProof/>
                        <w:webHidden/>
                      </w:rPr>
                      <w:t>190</w:t>
                    </w:r>
                    <w:r>
                      <w:rPr>
                        <w:noProof/>
                        <w:webHidden/>
                      </w:rPr>
                      <w:fldChar w:fldCharType="end"/>
                    </w:r>
                  </w:hyperlink>
                </w:p>
                <w:p w14:paraId="322C87C6" w14:textId="2905300B"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10" w:history="1">
                    <w:r w:rsidRPr="00666CE6">
                      <w:rPr>
                        <w:rStyle w:val="Hyperlink"/>
                        <w:b/>
                        <w:bCs/>
                        <w:caps/>
                        <w:noProof/>
                      </w:rPr>
                      <w:t>23.</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Non-Solicitation</w:t>
                    </w:r>
                    <w:r>
                      <w:rPr>
                        <w:noProof/>
                        <w:webHidden/>
                      </w:rPr>
                      <w:tab/>
                    </w:r>
                    <w:r>
                      <w:rPr>
                        <w:noProof/>
                        <w:webHidden/>
                      </w:rPr>
                      <w:fldChar w:fldCharType="begin"/>
                    </w:r>
                    <w:r>
                      <w:rPr>
                        <w:noProof/>
                        <w:webHidden/>
                      </w:rPr>
                      <w:instrText xml:space="preserve"> PAGEREF _Toc235437010 \h </w:instrText>
                    </w:r>
                    <w:r>
                      <w:rPr>
                        <w:noProof/>
                        <w:webHidden/>
                      </w:rPr>
                    </w:r>
                    <w:r>
                      <w:rPr>
                        <w:noProof/>
                        <w:webHidden/>
                      </w:rPr>
                      <w:fldChar w:fldCharType="separate"/>
                    </w:r>
                    <w:r>
                      <w:rPr>
                        <w:noProof/>
                        <w:webHidden/>
                      </w:rPr>
                      <w:t>191</w:t>
                    </w:r>
                    <w:r>
                      <w:rPr>
                        <w:noProof/>
                        <w:webHidden/>
                      </w:rPr>
                      <w:fldChar w:fldCharType="end"/>
                    </w:r>
                  </w:hyperlink>
                </w:p>
                <w:p w14:paraId="71617D83" w14:textId="6EC5424F"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11" w:history="1">
                    <w:r w:rsidRPr="00666CE6">
                      <w:rPr>
                        <w:rStyle w:val="Hyperlink"/>
                        <w:b/>
                        <w:bCs/>
                        <w:caps/>
                        <w:noProof/>
                      </w:rPr>
                      <w:t>24.</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Change Control Procedure</w:t>
                    </w:r>
                    <w:r>
                      <w:rPr>
                        <w:noProof/>
                        <w:webHidden/>
                      </w:rPr>
                      <w:tab/>
                    </w:r>
                    <w:r>
                      <w:rPr>
                        <w:noProof/>
                        <w:webHidden/>
                      </w:rPr>
                      <w:fldChar w:fldCharType="begin"/>
                    </w:r>
                    <w:r>
                      <w:rPr>
                        <w:noProof/>
                        <w:webHidden/>
                      </w:rPr>
                      <w:instrText xml:space="preserve"> PAGEREF _Toc235437011 \h </w:instrText>
                    </w:r>
                    <w:r>
                      <w:rPr>
                        <w:noProof/>
                        <w:webHidden/>
                      </w:rPr>
                    </w:r>
                    <w:r>
                      <w:rPr>
                        <w:noProof/>
                        <w:webHidden/>
                      </w:rPr>
                      <w:fldChar w:fldCharType="separate"/>
                    </w:r>
                    <w:r>
                      <w:rPr>
                        <w:noProof/>
                        <w:webHidden/>
                      </w:rPr>
                      <w:t>191</w:t>
                    </w:r>
                    <w:r>
                      <w:rPr>
                        <w:noProof/>
                        <w:webHidden/>
                      </w:rPr>
                      <w:fldChar w:fldCharType="end"/>
                    </w:r>
                  </w:hyperlink>
                </w:p>
                <w:p w14:paraId="4418FF7A" w14:textId="7AD64832"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12" w:history="1">
                    <w:r w:rsidRPr="00666CE6">
                      <w:rPr>
                        <w:rStyle w:val="Hyperlink"/>
                        <w:b/>
                        <w:bCs/>
                        <w:caps/>
                        <w:noProof/>
                      </w:rPr>
                      <w:t xml:space="preserve">25. </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Detailed Project Plan</w:t>
                    </w:r>
                    <w:r>
                      <w:rPr>
                        <w:noProof/>
                        <w:webHidden/>
                      </w:rPr>
                      <w:tab/>
                    </w:r>
                    <w:r>
                      <w:rPr>
                        <w:noProof/>
                        <w:webHidden/>
                      </w:rPr>
                      <w:fldChar w:fldCharType="begin"/>
                    </w:r>
                    <w:r>
                      <w:rPr>
                        <w:noProof/>
                        <w:webHidden/>
                      </w:rPr>
                      <w:instrText xml:space="preserve"> PAGEREF _Toc235437012 \h </w:instrText>
                    </w:r>
                    <w:r>
                      <w:rPr>
                        <w:noProof/>
                        <w:webHidden/>
                      </w:rPr>
                    </w:r>
                    <w:r>
                      <w:rPr>
                        <w:noProof/>
                        <w:webHidden/>
                      </w:rPr>
                      <w:fldChar w:fldCharType="separate"/>
                    </w:r>
                    <w:r>
                      <w:rPr>
                        <w:noProof/>
                        <w:webHidden/>
                      </w:rPr>
                      <w:t>192</w:t>
                    </w:r>
                    <w:r>
                      <w:rPr>
                        <w:noProof/>
                        <w:webHidden/>
                      </w:rPr>
                      <w:fldChar w:fldCharType="end"/>
                    </w:r>
                  </w:hyperlink>
                </w:p>
                <w:p w14:paraId="0E0DD2F3" w14:textId="5B25849E"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13" w:history="1">
                    <w:r w:rsidRPr="00666CE6">
                      <w:rPr>
                        <w:rStyle w:val="Hyperlink"/>
                        <w:b/>
                        <w:bCs/>
                        <w:caps/>
                        <w:noProof/>
                      </w:rPr>
                      <w:t xml:space="preserve">26. </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Security and Location of Data</w:t>
                    </w:r>
                    <w:r>
                      <w:rPr>
                        <w:noProof/>
                        <w:webHidden/>
                      </w:rPr>
                      <w:tab/>
                    </w:r>
                    <w:r>
                      <w:rPr>
                        <w:noProof/>
                        <w:webHidden/>
                      </w:rPr>
                      <w:fldChar w:fldCharType="begin"/>
                    </w:r>
                    <w:r>
                      <w:rPr>
                        <w:noProof/>
                        <w:webHidden/>
                      </w:rPr>
                      <w:instrText xml:space="preserve"> PAGEREF _Toc235437013 \h </w:instrText>
                    </w:r>
                    <w:r>
                      <w:rPr>
                        <w:noProof/>
                        <w:webHidden/>
                      </w:rPr>
                    </w:r>
                    <w:r>
                      <w:rPr>
                        <w:noProof/>
                        <w:webHidden/>
                      </w:rPr>
                      <w:fldChar w:fldCharType="separate"/>
                    </w:r>
                    <w:r>
                      <w:rPr>
                        <w:noProof/>
                        <w:webHidden/>
                      </w:rPr>
                      <w:t>192</w:t>
                    </w:r>
                    <w:r>
                      <w:rPr>
                        <w:noProof/>
                        <w:webHidden/>
                      </w:rPr>
                      <w:fldChar w:fldCharType="end"/>
                    </w:r>
                  </w:hyperlink>
                </w:p>
                <w:p w14:paraId="43626FC5" w14:textId="26559668"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14" w:history="1">
                    <w:r w:rsidRPr="00666CE6">
                      <w:rPr>
                        <w:rStyle w:val="Hyperlink"/>
                        <w:b/>
                        <w:bCs/>
                        <w:caps/>
                        <w:noProof/>
                      </w:rPr>
                      <w:t xml:space="preserve">27. </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Data Protection</w:t>
                    </w:r>
                    <w:r>
                      <w:rPr>
                        <w:noProof/>
                        <w:webHidden/>
                      </w:rPr>
                      <w:tab/>
                    </w:r>
                    <w:r>
                      <w:rPr>
                        <w:noProof/>
                        <w:webHidden/>
                      </w:rPr>
                      <w:fldChar w:fldCharType="begin"/>
                    </w:r>
                    <w:r>
                      <w:rPr>
                        <w:noProof/>
                        <w:webHidden/>
                      </w:rPr>
                      <w:instrText xml:space="preserve"> PAGEREF _Toc235437014 \h </w:instrText>
                    </w:r>
                    <w:r>
                      <w:rPr>
                        <w:noProof/>
                        <w:webHidden/>
                      </w:rPr>
                    </w:r>
                    <w:r>
                      <w:rPr>
                        <w:noProof/>
                        <w:webHidden/>
                      </w:rPr>
                      <w:fldChar w:fldCharType="separate"/>
                    </w:r>
                    <w:r>
                      <w:rPr>
                        <w:noProof/>
                        <w:webHidden/>
                      </w:rPr>
                      <w:t>193</w:t>
                    </w:r>
                    <w:r>
                      <w:rPr>
                        <w:noProof/>
                        <w:webHidden/>
                      </w:rPr>
                      <w:fldChar w:fldCharType="end"/>
                    </w:r>
                  </w:hyperlink>
                </w:p>
                <w:p w14:paraId="3266BAF3" w14:textId="5C93C495"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15" w:history="1">
                    <w:r w:rsidRPr="00666CE6">
                      <w:rPr>
                        <w:rStyle w:val="Hyperlink"/>
                        <w:b/>
                        <w:bCs/>
                        <w:caps/>
                        <w:noProof/>
                      </w:rPr>
                      <w:t xml:space="preserve">28. </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Disaster Recovery &amp; Business Continuity</w:t>
                    </w:r>
                    <w:r>
                      <w:rPr>
                        <w:noProof/>
                        <w:webHidden/>
                      </w:rPr>
                      <w:tab/>
                    </w:r>
                    <w:r>
                      <w:rPr>
                        <w:noProof/>
                        <w:webHidden/>
                      </w:rPr>
                      <w:fldChar w:fldCharType="begin"/>
                    </w:r>
                    <w:r>
                      <w:rPr>
                        <w:noProof/>
                        <w:webHidden/>
                      </w:rPr>
                      <w:instrText xml:space="preserve"> PAGEREF _Toc235437015 \h </w:instrText>
                    </w:r>
                    <w:r>
                      <w:rPr>
                        <w:noProof/>
                        <w:webHidden/>
                      </w:rPr>
                    </w:r>
                    <w:r>
                      <w:rPr>
                        <w:noProof/>
                        <w:webHidden/>
                      </w:rPr>
                      <w:fldChar w:fldCharType="separate"/>
                    </w:r>
                    <w:r>
                      <w:rPr>
                        <w:noProof/>
                        <w:webHidden/>
                      </w:rPr>
                      <w:t>196</w:t>
                    </w:r>
                    <w:r>
                      <w:rPr>
                        <w:noProof/>
                        <w:webHidden/>
                      </w:rPr>
                      <w:fldChar w:fldCharType="end"/>
                    </w:r>
                  </w:hyperlink>
                </w:p>
                <w:p w14:paraId="2A1EC2B6" w14:textId="3745ABE4"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16" w:history="1">
                    <w:r w:rsidRPr="00666CE6">
                      <w:rPr>
                        <w:rStyle w:val="Hyperlink"/>
                        <w:b/>
                        <w:bCs/>
                        <w:caps/>
                        <w:noProof/>
                      </w:rPr>
                      <w:t>29.</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Exit Management</w:t>
                    </w:r>
                    <w:r>
                      <w:rPr>
                        <w:noProof/>
                        <w:webHidden/>
                      </w:rPr>
                      <w:tab/>
                    </w:r>
                    <w:r>
                      <w:rPr>
                        <w:noProof/>
                        <w:webHidden/>
                      </w:rPr>
                      <w:fldChar w:fldCharType="begin"/>
                    </w:r>
                    <w:r>
                      <w:rPr>
                        <w:noProof/>
                        <w:webHidden/>
                      </w:rPr>
                      <w:instrText xml:space="preserve"> PAGEREF _Toc235437016 \h </w:instrText>
                    </w:r>
                    <w:r>
                      <w:rPr>
                        <w:noProof/>
                        <w:webHidden/>
                      </w:rPr>
                    </w:r>
                    <w:r>
                      <w:rPr>
                        <w:noProof/>
                        <w:webHidden/>
                      </w:rPr>
                      <w:fldChar w:fldCharType="separate"/>
                    </w:r>
                    <w:r>
                      <w:rPr>
                        <w:noProof/>
                        <w:webHidden/>
                      </w:rPr>
                      <w:t>197</w:t>
                    </w:r>
                    <w:r>
                      <w:rPr>
                        <w:noProof/>
                        <w:webHidden/>
                      </w:rPr>
                      <w:fldChar w:fldCharType="end"/>
                    </w:r>
                  </w:hyperlink>
                </w:p>
                <w:p w14:paraId="79209010" w14:textId="5E1E9BCD"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17" w:history="1">
                    <w:r w:rsidRPr="00666CE6">
                      <w:rPr>
                        <w:rStyle w:val="Hyperlink"/>
                        <w:b/>
                        <w:bCs/>
                        <w:caps/>
                        <w:noProof/>
                      </w:rPr>
                      <w:t>30.</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caps/>
                        <w:noProof/>
                      </w:rPr>
                      <w:t>List of Schedules to the Agreement</w:t>
                    </w:r>
                    <w:r>
                      <w:rPr>
                        <w:noProof/>
                        <w:webHidden/>
                      </w:rPr>
                      <w:tab/>
                    </w:r>
                    <w:r>
                      <w:rPr>
                        <w:noProof/>
                        <w:webHidden/>
                      </w:rPr>
                      <w:fldChar w:fldCharType="begin"/>
                    </w:r>
                    <w:r>
                      <w:rPr>
                        <w:noProof/>
                        <w:webHidden/>
                      </w:rPr>
                      <w:instrText xml:space="preserve"> PAGEREF _Toc235437017 \h </w:instrText>
                    </w:r>
                    <w:r>
                      <w:rPr>
                        <w:noProof/>
                        <w:webHidden/>
                      </w:rPr>
                    </w:r>
                    <w:r>
                      <w:rPr>
                        <w:noProof/>
                        <w:webHidden/>
                      </w:rPr>
                      <w:fldChar w:fldCharType="separate"/>
                    </w:r>
                    <w:r>
                      <w:rPr>
                        <w:noProof/>
                        <w:webHidden/>
                      </w:rPr>
                      <w:t>197</w:t>
                    </w:r>
                    <w:r>
                      <w:rPr>
                        <w:noProof/>
                        <w:webHidden/>
                      </w:rPr>
                      <w:fldChar w:fldCharType="end"/>
                    </w:r>
                  </w:hyperlink>
                </w:p>
                <w:p w14:paraId="7143AEBE" w14:textId="198A7823"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18" w:history="1">
                    <w:r w:rsidRPr="00666CE6">
                      <w:rPr>
                        <w:rStyle w:val="Hyperlink"/>
                        <w:b/>
                        <w:bCs/>
                        <w:noProof/>
                      </w:rPr>
                      <w:t>Schedule B: The Specification</w:t>
                    </w:r>
                    <w:r>
                      <w:rPr>
                        <w:noProof/>
                        <w:webHidden/>
                      </w:rPr>
                      <w:tab/>
                    </w:r>
                    <w:r>
                      <w:rPr>
                        <w:noProof/>
                        <w:webHidden/>
                      </w:rPr>
                      <w:fldChar w:fldCharType="begin"/>
                    </w:r>
                    <w:r>
                      <w:rPr>
                        <w:noProof/>
                        <w:webHidden/>
                      </w:rPr>
                      <w:instrText xml:space="preserve"> PAGEREF _Toc235437018 \h </w:instrText>
                    </w:r>
                    <w:r>
                      <w:rPr>
                        <w:noProof/>
                        <w:webHidden/>
                      </w:rPr>
                    </w:r>
                    <w:r>
                      <w:rPr>
                        <w:noProof/>
                        <w:webHidden/>
                      </w:rPr>
                      <w:fldChar w:fldCharType="separate"/>
                    </w:r>
                    <w:r>
                      <w:rPr>
                        <w:noProof/>
                        <w:webHidden/>
                      </w:rPr>
                      <w:t>199</w:t>
                    </w:r>
                    <w:r>
                      <w:rPr>
                        <w:noProof/>
                        <w:webHidden/>
                      </w:rPr>
                      <w:fldChar w:fldCharType="end"/>
                    </w:r>
                  </w:hyperlink>
                </w:p>
                <w:p w14:paraId="4C93B5D2" w14:textId="6B902310"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19" w:history="1">
                    <w:r w:rsidRPr="00666CE6">
                      <w:rPr>
                        <w:rStyle w:val="Hyperlink"/>
                        <w:b/>
                        <w:bCs/>
                        <w:noProof/>
                      </w:rPr>
                      <w:t>Schedule C: Charges</w:t>
                    </w:r>
                    <w:r>
                      <w:rPr>
                        <w:noProof/>
                        <w:webHidden/>
                      </w:rPr>
                      <w:tab/>
                    </w:r>
                    <w:r>
                      <w:rPr>
                        <w:noProof/>
                        <w:webHidden/>
                      </w:rPr>
                      <w:fldChar w:fldCharType="begin"/>
                    </w:r>
                    <w:r>
                      <w:rPr>
                        <w:noProof/>
                        <w:webHidden/>
                      </w:rPr>
                      <w:instrText xml:space="preserve"> PAGEREF _Toc235437019 \h </w:instrText>
                    </w:r>
                    <w:r>
                      <w:rPr>
                        <w:noProof/>
                        <w:webHidden/>
                      </w:rPr>
                    </w:r>
                    <w:r>
                      <w:rPr>
                        <w:noProof/>
                        <w:webHidden/>
                      </w:rPr>
                      <w:fldChar w:fldCharType="separate"/>
                    </w:r>
                    <w:r>
                      <w:rPr>
                        <w:noProof/>
                        <w:webHidden/>
                      </w:rPr>
                      <w:t>200</w:t>
                    </w:r>
                    <w:r>
                      <w:rPr>
                        <w:noProof/>
                        <w:webHidden/>
                      </w:rPr>
                      <w:fldChar w:fldCharType="end"/>
                    </w:r>
                  </w:hyperlink>
                </w:p>
                <w:p w14:paraId="59B30A6F" w14:textId="33D773AF"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20" w:history="1">
                    <w:r w:rsidRPr="00666CE6">
                      <w:rPr>
                        <w:rStyle w:val="Hyperlink"/>
                        <w:b/>
                        <w:bCs/>
                        <w:noProof/>
                      </w:rPr>
                      <w:t>Schedule D: Service Level Agreement (“SLA”)</w:t>
                    </w:r>
                    <w:r>
                      <w:rPr>
                        <w:noProof/>
                        <w:webHidden/>
                      </w:rPr>
                      <w:tab/>
                    </w:r>
                    <w:r>
                      <w:rPr>
                        <w:noProof/>
                        <w:webHidden/>
                      </w:rPr>
                      <w:fldChar w:fldCharType="begin"/>
                    </w:r>
                    <w:r>
                      <w:rPr>
                        <w:noProof/>
                        <w:webHidden/>
                      </w:rPr>
                      <w:instrText xml:space="preserve"> PAGEREF _Toc235437020 \h </w:instrText>
                    </w:r>
                    <w:r>
                      <w:rPr>
                        <w:noProof/>
                        <w:webHidden/>
                      </w:rPr>
                    </w:r>
                    <w:r>
                      <w:rPr>
                        <w:noProof/>
                        <w:webHidden/>
                      </w:rPr>
                      <w:fldChar w:fldCharType="separate"/>
                    </w:r>
                    <w:r>
                      <w:rPr>
                        <w:noProof/>
                        <w:webHidden/>
                      </w:rPr>
                      <w:t>201</w:t>
                    </w:r>
                    <w:r>
                      <w:rPr>
                        <w:noProof/>
                        <w:webHidden/>
                      </w:rPr>
                      <w:fldChar w:fldCharType="end"/>
                    </w:r>
                  </w:hyperlink>
                </w:p>
                <w:p w14:paraId="44A439A9" w14:textId="54B29761" w:rsidR="006243F7" w:rsidRDefault="006243F7">
                  <w:pPr>
                    <w:pStyle w:val="TOC2"/>
                    <w:tabs>
                      <w:tab w:val="left" w:pos="72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21" w:history="1">
                    <w:r w:rsidRPr="00666CE6">
                      <w:rPr>
                        <w:rStyle w:val="Hyperlink"/>
                        <w:rFonts w:cs="Arial"/>
                        <w:b/>
                        <w:bCs/>
                        <w:noProof/>
                      </w:rPr>
                      <w:t>1.</w:t>
                    </w:r>
                    <w:r>
                      <w:rPr>
                        <w:rFonts w:asciiTheme="minorHAnsi" w:eastAsiaTheme="minorEastAsia" w:hAnsiTheme="minorHAnsi" w:cstheme="minorBidi"/>
                        <w:noProof/>
                        <w:kern w:val="2"/>
                        <w:sz w:val="24"/>
                        <w:lang w:val="en-IE" w:eastAsia="en-IE"/>
                        <w14:ligatures w14:val="standardContextual"/>
                      </w:rPr>
                      <w:tab/>
                    </w:r>
                    <w:r w:rsidRPr="00666CE6">
                      <w:rPr>
                        <w:rStyle w:val="Hyperlink"/>
                        <w:rFonts w:cs="Arial"/>
                        <w:b/>
                        <w:bCs/>
                        <w:noProof/>
                      </w:rPr>
                      <w:t>Definitions</w:t>
                    </w:r>
                    <w:r>
                      <w:rPr>
                        <w:noProof/>
                        <w:webHidden/>
                      </w:rPr>
                      <w:tab/>
                    </w:r>
                    <w:r>
                      <w:rPr>
                        <w:noProof/>
                        <w:webHidden/>
                      </w:rPr>
                      <w:fldChar w:fldCharType="begin"/>
                    </w:r>
                    <w:r>
                      <w:rPr>
                        <w:noProof/>
                        <w:webHidden/>
                      </w:rPr>
                      <w:instrText xml:space="preserve"> PAGEREF _Toc235437021 \h </w:instrText>
                    </w:r>
                    <w:r>
                      <w:rPr>
                        <w:noProof/>
                        <w:webHidden/>
                      </w:rPr>
                    </w:r>
                    <w:r>
                      <w:rPr>
                        <w:noProof/>
                        <w:webHidden/>
                      </w:rPr>
                      <w:fldChar w:fldCharType="separate"/>
                    </w:r>
                    <w:r>
                      <w:rPr>
                        <w:noProof/>
                        <w:webHidden/>
                      </w:rPr>
                      <w:t>201</w:t>
                    </w:r>
                    <w:r>
                      <w:rPr>
                        <w:noProof/>
                        <w:webHidden/>
                      </w:rPr>
                      <w:fldChar w:fldCharType="end"/>
                    </w:r>
                  </w:hyperlink>
                </w:p>
                <w:p w14:paraId="6B44F377" w14:textId="09008494" w:rsidR="006243F7" w:rsidRDefault="006243F7">
                  <w:pPr>
                    <w:pStyle w:val="TOC2"/>
                    <w:tabs>
                      <w:tab w:val="left" w:pos="72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22" w:history="1">
                    <w:r w:rsidRPr="00666CE6">
                      <w:rPr>
                        <w:rStyle w:val="Hyperlink"/>
                        <w:b/>
                        <w:noProof/>
                      </w:rPr>
                      <w:t>2.</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noProof/>
                      </w:rPr>
                      <w:t>Solution Support Services</w:t>
                    </w:r>
                    <w:r>
                      <w:rPr>
                        <w:noProof/>
                        <w:webHidden/>
                      </w:rPr>
                      <w:tab/>
                    </w:r>
                    <w:r>
                      <w:rPr>
                        <w:noProof/>
                        <w:webHidden/>
                      </w:rPr>
                      <w:fldChar w:fldCharType="begin"/>
                    </w:r>
                    <w:r>
                      <w:rPr>
                        <w:noProof/>
                        <w:webHidden/>
                      </w:rPr>
                      <w:instrText xml:space="preserve"> PAGEREF _Toc235437022 \h </w:instrText>
                    </w:r>
                    <w:r>
                      <w:rPr>
                        <w:noProof/>
                        <w:webHidden/>
                      </w:rPr>
                    </w:r>
                    <w:r>
                      <w:rPr>
                        <w:noProof/>
                        <w:webHidden/>
                      </w:rPr>
                      <w:fldChar w:fldCharType="separate"/>
                    </w:r>
                    <w:r>
                      <w:rPr>
                        <w:noProof/>
                        <w:webHidden/>
                      </w:rPr>
                      <w:t>202</w:t>
                    </w:r>
                    <w:r>
                      <w:rPr>
                        <w:noProof/>
                        <w:webHidden/>
                      </w:rPr>
                      <w:fldChar w:fldCharType="end"/>
                    </w:r>
                  </w:hyperlink>
                </w:p>
                <w:p w14:paraId="4F3D0BB9" w14:textId="117C8EC9" w:rsidR="006243F7" w:rsidRDefault="006243F7">
                  <w:pPr>
                    <w:pStyle w:val="TOC2"/>
                    <w:tabs>
                      <w:tab w:val="left" w:pos="72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23" w:history="1">
                    <w:r w:rsidRPr="00666CE6">
                      <w:rPr>
                        <w:rStyle w:val="Hyperlink"/>
                        <w:b/>
                        <w:noProof/>
                      </w:rPr>
                      <w:t>4.</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noProof/>
                      </w:rPr>
                      <w:t>Support Service Personnel</w:t>
                    </w:r>
                    <w:r>
                      <w:rPr>
                        <w:noProof/>
                        <w:webHidden/>
                      </w:rPr>
                      <w:tab/>
                    </w:r>
                    <w:r>
                      <w:rPr>
                        <w:noProof/>
                        <w:webHidden/>
                      </w:rPr>
                      <w:fldChar w:fldCharType="begin"/>
                    </w:r>
                    <w:r>
                      <w:rPr>
                        <w:noProof/>
                        <w:webHidden/>
                      </w:rPr>
                      <w:instrText xml:space="preserve"> PAGEREF _Toc235437023 \h </w:instrText>
                    </w:r>
                    <w:r>
                      <w:rPr>
                        <w:noProof/>
                        <w:webHidden/>
                      </w:rPr>
                    </w:r>
                    <w:r>
                      <w:rPr>
                        <w:noProof/>
                        <w:webHidden/>
                      </w:rPr>
                      <w:fldChar w:fldCharType="separate"/>
                    </w:r>
                    <w:r>
                      <w:rPr>
                        <w:noProof/>
                        <w:webHidden/>
                      </w:rPr>
                      <w:t>203</w:t>
                    </w:r>
                    <w:r>
                      <w:rPr>
                        <w:noProof/>
                        <w:webHidden/>
                      </w:rPr>
                      <w:fldChar w:fldCharType="end"/>
                    </w:r>
                  </w:hyperlink>
                </w:p>
                <w:p w14:paraId="73F79CD5" w14:textId="79F0F9F9" w:rsidR="006243F7" w:rsidRDefault="006243F7">
                  <w:pPr>
                    <w:pStyle w:val="TOC2"/>
                    <w:tabs>
                      <w:tab w:val="left" w:pos="72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24" w:history="1">
                    <w:r w:rsidRPr="00666CE6">
                      <w:rPr>
                        <w:rStyle w:val="Hyperlink"/>
                        <w:b/>
                        <w:noProof/>
                      </w:rPr>
                      <w:t>5.</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noProof/>
                      </w:rPr>
                      <w:t>Process</w:t>
                    </w:r>
                    <w:r>
                      <w:rPr>
                        <w:noProof/>
                        <w:webHidden/>
                      </w:rPr>
                      <w:tab/>
                    </w:r>
                    <w:r>
                      <w:rPr>
                        <w:noProof/>
                        <w:webHidden/>
                      </w:rPr>
                      <w:fldChar w:fldCharType="begin"/>
                    </w:r>
                    <w:r>
                      <w:rPr>
                        <w:noProof/>
                        <w:webHidden/>
                      </w:rPr>
                      <w:instrText xml:space="preserve"> PAGEREF _Toc235437024 \h </w:instrText>
                    </w:r>
                    <w:r>
                      <w:rPr>
                        <w:noProof/>
                        <w:webHidden/>
                      </w:rPr>
                    </w:r>
                    <w:r>
                      <w:rPr>
                        <w:noProof/>
                        <w:webHidden/>
                      </w:rPr>
                      <w:fldChar w:fldCharType="separate"/>
                    </w:r>
                    <w:r>
                      <w:rPr>
                        <w:noProof/>
                        <w:webHidden/>
                      </w:rPr>
                      <w:t>203</w:t>
                    </w:r>
                    <w:r>
                      <w:rPr>
                        <w:noProof/>
                        <w:webHidden/>
                      </w:rPr>
                      <w:fldChar w:fldCharType="end"/>
                    </w:r>
                  </w:hyperlink>
                </w:p>
                <w:p w14:paraId="7D489568" w14:textId="60CBBC59" w:rsidR="006243F7" w:rsidRDefault="006243F7">
                  <w:pPr>
                    <w:pStyle w:val="TOC2"/>
                    <w:tabs>
                      <w:tab w:val="left" w:pos="72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25" w:history="1">
                    <w:r w:rsidRPr="00666CE6">
                      <w:rPr>
                        <w:rStyle w:val="Hyperlink"/>
                        <w:b/>
                        <w:noProof/>
                      </w:rPr>
                      <w:t>6.</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noProof/>
                      </w:rPr>
                      <w:t>KPI: Service Levels</w:t>
                    </w:r>
                    <w:r>
                      <w:rPr>
                        <w:noProof/>
                        <w:webHidden/>
                      </w:rPr>
                      <w:tab/>
                    </w:r>
                    <w:r>
                      <w:rPr>
                        <w:noProof/>
                        <w:webHidden/>
                      </w:rPr>
                      <w:fldChar w:fldCharType="begin"/>
                    </w:r>
                    <w:r>
                      <w:rPr>
                        <w:noProof/>
                        <w:webHidden/>
                      </w:rPr>
                      <w:instrText xml:space="preserve"> PAGEREF _Toc235437025 \h </w:instrText>
                    </w:r>
                    <w:r>
                      <w:rPr>
                        <w:noProof/>
                        <w:webHidden/>
                      </w:rPr>
                    </w:r>
                    <w:r>
                      <w:rPr>
                        <w:noProof/>
                        <w:webHidden/>
                      </w:rPr>
                      <w:fldChar w:fldCharType="separate"/>
                    </w:r>
                    <w:r>
                      <w:rPr>
                        <w:noProof/>
                        <w:webHidden/>
                      </w:rPr>
                      <w:t>204</w:t>
                    </w:r>
                    <w:r>
                      <w:rPr>
                        <w:noProof/>
                        <w:webHidden/>
                      </w:rPr>
                      <w:fldChar w:fldCharType="end"/>
                    </w:r>
                  </w:hyperlink>
                </w:p>
                <w:p w14:paraId="6498A4B3" w14:textId="06598010" w:rsidR="006243F7" w:rsidRDefault="006243F7">
                  <w:pPr>
                    <w:pStyle w:val="TOC2"/>
                    <w:tabs>
                      <w:tab w:val="left" w:pos="72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26" w:history="1">
                    <w:r w:rsidRPr="00666CE6">
                      <w:rPr>
                        <w:rStyle w:val="Hyperlink"/>
                        <w:b/>
                        <w:noProof/>
                      </w:rPr>
                      <w:t>7.</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noProof/>
                      </w:rPr>
                      <w:t>KPI: Incident Response Times</w:t>
                    </w:r>
                    <w:r>
                      <w:rPr>
                        <w:noProof/>
                        <w:webHidden/>
                      </w:rPr>
                      <w:tab/>
                    </w:r>
                    <w:r>
                      <w:rPr>
                        <w:noProof/>
                        <w:webHidden/>
                      </w:rPr>
                      <w:fldChar w:fldCharType="begin"/>
                    </w:r>
                    <w:r>
                      <w:rPr>
                        <w:noProof/>
                        <w:webHidden/>
                      </w:rPr>
                      <w:instrText xml:space="preserve"> PAGEREF _Toc235437026 \h </w:instrText>
                    </w:r>
                    <w:r>
                      <w:rPr>
                        <w:noProof/>
                        <w:webHidden/>
                      </w:rPr>
                    </w:r>
                    <w:r>
                      <w:rPr>
                        <w:noProof/>
                        <w:webHidden/>
                      </w:rPr>
                      <w:fldChar w:fldCharType="separate"/>
                    </w:r>
                    <w:r>
                      <w:rPr>
                        <w:noProof/>
                        <w:webHidden/>
                      </w:rPr>
                      <w:t>205</w:t>
                    </w:r>
                    <w:r>
                      <w:rPr>
                        <w:noProof/>
                        <w:webHidden/>
                      </w:rPr>
                      <w:fldChar w:fldCharType="end"/>
                    </w:r>
                  </w:hyperlink>
                </w:p>
                <w:p w14:paraId="4EF352D9" w14:textId="3D577151" w:rsidR="006243F7" w:rsidRDefault="006243F7">
                  <w:pPr>
                    <w:pStyle w:val="TOC2"/>
                    <w:tabs>
                      <w:tab w:val="left" w:pos="72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27" w:history="1">
                    <w:r w:rsidRPr="00666CE6">
                      <w:rPr>
                        <w:rStyle w:val="Hyperlink"/>
                        <w:b/>
                        <w:bCs/>
                        <w:noProof/>
                      </w:rPr>
                      <w:t>8.</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noProof/>
                      </w:rPr>
                      <w:t>Management and Resolution of Incidents</w:t>
                    </w:r>
                    <w:r>
                      <w:rPr>
                        <w:noProof/>
                        <w:webHidden/>
                      </w:rPr>
                      <w:tab/>
                    </w:r>
                    <w:r>
                      <w:rPr>
                        <w:noProof/>
                        <w:webHidden/>
                      </w:rPr>
                      <w:fldChar w:fldCharType="begin"/>
                    </w:r>
                    <w:r>
                      <w:rPr>
                        <w:noProof/>
                        <w:webHidden/>
                      </w:rPr>
                      <w:instrText xml:space="preserve"> PAGEREF _Toc235437027 \h </w:instrText>
                    </w:r>
                    <w:r>
                      <w:rPr>
                        <w:noProof/>
                        <w:webHidden/>
                      </w:rPr>
                    </w:r>
                    <w:r>
                      <w:rPr>
                        <w:noProof/>
                        <w:webHidden/>
                      </w:rPr>
                      <w:fldChar w:fldCharType="separate"/>
                    </w:r>
                    <w:r>
                      <w:rPr>
                        <w:noProof/>
                        <w:webHidden/>
                      </w:rPr>
                      <w:t>206</w:t>
                    </w:r>
                    <w:r>
                      <w:rPr>
                        <w:noProof/>
                        <w:webHidden/>
                      </w:rPr>
                      <w:fldChar w:fldCharType="end"/>
                    </w:r>
                  </w:hyperlink>
                </w:p>
                <w:p w14:paraId="67BE3748" w14:textId="2DE66A42" w:rsidR="006243F7" w:rsidRDefault="006243F7">
                  <w:pPr>
                    <w:pStyle w:val="TOC2"/>
                    <w:tabs>
                      <w:tab w:val="left" w:pos="72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28" w:history="1">
                    <w:r w:rsidRPr="00666CE6">
                      <w:rPr>
                        <w:rStyle w:val="Hyperlink"/>
                        <w:b/>
                        <w:noProof/>
                      </w:rPr>
                      <w:t>9.</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noProof/>
                      </w:rPr>
                      <w:t>Escalation Process for Incidents</w:t>
                    </w:r>
                    <w:r>
                      <w:rPr>
                        <w:noProof/>
                        <w:webHidden/>
                      </w:rPr>
                      <w:tab/>
                    </w:r>
                    <w:r>
                      <w:rPr>
                        <w:noProof/>
                        <w:webHidden/>
                      </w:rPr>
                      <w:fldChar w:fldCharType="begin"/>
                    </w:r>
                    <w:r>
                      <w:rPr>
                        <w:noProof/>
                        <w:webHidden/>
                      </w:rPr>
                      <w:instrText xml:space="preserve"> PAGEREF _Toc235437028 \h </w:instrText>
                    </w:r>
                    <w:r>
                      <w:rPr>
                        <w:noProof/>
                        <w:webHidden/>
                      </w:rPr>
                    </w:r>
                    <w:r>
                      <w:rPr>
                        <w:noProof/>
                        <w:webHidden/>
                      </w:rPr>
                      <w:fldChar w:fldCharType="separate"/>
                    </w:r>
                    <w:r>
                      <w:rPr>
                        <w:noProof/>
                        <w:webHidden/>
                      </w:rPr>
                      <w:t>207</w:t>
                    </w:r>
                    <w:r>
                      <w:rPr>
                        <w:noProof/>
                        <w:webHidden/>
                      </w:rPr>
                      <w:fldChar w:fldCharType="end"/>
                    </w:r>
                  </w:hyperlink>
                </w:p>
                <w:p w14:paraId="075BA6F1" w14:textId="0F433F9E"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29" w:history="1">
                    <w:r w:rsidRPr="00666CE6">
                      <w:rPr>
                        <w:rStyle w:val="Hyperlink"/>
                        <w:b/>
                        <w:bCs/>
                        <w:noProof/>
                      </w:rPr>
                      <w:t>10.</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noProof/>
                      </w:rPr>
                      <w:t>Remedies</w:t>
                    </w:r>
                    <w:r>
                      <w:rPr>
                        <w:noProof/>
                        <w:webHidden/>
                      </w:rPr>
                      <w:tab/>
                    </w:r>
                    <w:r>
                      <w:rPr>
                        <w:noProof/>
                        <w:webHidden/>
                      </w:rPr>
                      <w:fldChar w:fldCharType="begin"/>
                    </w:r>
                    <w:r>
                      <w:rPr>
                        <w:noProof/>
                        <w:webHidden/>
                      </w:rPr>
                      <w:instrText xml:space="preserve"> PAGEREF _Toc235437029 \h </w:instrText>
                    </w:r>
                    <w:r>
                      <w:rPr>
                        <w:noProof/>
                        <w:webHidden/>
                      </w:rPr>
                    </w:r>
                    <w:r>
                      <w:rPr>
                        <w:noProof/>
                        <w:webHidden/>
                      </w:rPr>
                      <w:fldChar w:fldCharType="separate"/>
                    </w:r>
                    <w:r>
                      <w:rPr>
                        <w:noProof/>
                        <w:webHidden/>
                      </w:rPr>
                      <w:t>207</w:t>
                    </w:r>
                    <w:r>
                      <w:rPr>
                        <w:noProof/>
                        <w:webHidden/>
                      </w:rPr>
                      <w:fldChar w:fldCharType="end"/>
                    </w:r>
                  </w:hyperlink>
                </w:p>
                <w:p w14:paraId="62202099" w14:textId="0108ADA3" w:rsidR="006243F7" w:rsidRDefault="006243F7">
                  <w:pPr>
                    <w:pStyle w:val="TOC2"/>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30" w:history="1">
                    <w:r w:rsidRPr="00666CE6">
                      <w:rPr>
                        <w:rStyle w:val="Hyperlink"/>
                        <w:b/>
                        <w:bCs/>
                        <w:noProof/>
                      </w:rPr>
                      <w:t>11.</w:t>
                    </w:r>
                    <w:r>
                      <w:rPr>
                        <w:rFonts w:asciiTheme="minorHAnsi" w:eastAsiaTheme="minorEastAsia" w:hAnsiTheme="minorHAnsi" w:cstheme="minorBidi"/>
                        <w:noProof/>
                        <w:kern w:val="2"/>
                        <w:sz w:val="24"/>
                        <w:lang w:val="en-IE" w:eastAsia="en-IE"/>
                        <w14:ligatures w14:val="standardContextual"/>
                      </w:rPr>
                      <w:tab/>
                    </w:r>
                    <w:r w:rsidRPr="00666CE6">
                      <w:rPr>
                        <w:rStyle w:val="Hyperlink"/>
                        <w:b/>
                        <w:bCs/>
                        <w:noProof/>
                      </w:rPr>
                      <w:t>Service Reports</w:t>
                    </w:r>
                    <w:r>
                      <w:rPr>
                        <w:noProof/>
                        <w:webHidden/>
                      </w:rPr>
                      <w:tab/>
                    </w:r>
                    <w:r>
                      <w:rPr>
                        <w:noProof/>
                        <w:webHidden/>
                      </w:rPr>
                      <w:fldChar w:fldCharType="begin"/>
                    </w:r>
                    <w:r>
                      <w:rPr>
                        <w:noProof/>
                        <w:webHidden/>
                      </w:rPr>
                      <w:instrText xml:space="preserve"> PAGEREF _Toc235437030 \h </w:instrText>
                    </w:r>
                    <w:r>
                      <w:rPr>
                        <w:noProof/>
                        <w:webHidden/>
                      </w:rPr>
                    </w:r>
                    <w:r>
                      <w:rPr>
                        <w:noProof/>
                        <w:webHidden/>
                      </w:rPr>
                      <w:fldChar w:fldCharType="separate"/>
                    </w:r>
                    <w:r>
                      <w:rPr>
                        <w:noProof/>
                        <w:webHidden/>
                      </w:rPr>
                      <w:t>208</w:t>
                    </w:r>
                    <w:r>
                      <w:rPr>
                        <w:noProof/>
                        <w:webHidden/>
                      </w:rPr>
                      <w:fldChar w:fldCharType="end"/>
                    </w:r>
                  </w:hyperlink>
                </w:p>
                <w:p w14:paraId="058F7E81" w14:textId="430FA271"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31" w:history="1">
                    <w:r w:rsidRPr="00666CE6">
                      <w:rPr>
                        <w:rStyle w:val="Hyperlink"/>
                        <w:b/>
                        <w:bCs/>
                        <w:noProof/>
                      </w:rPr>
                      <w:t>Schedule E: Acceptance and Approval Procedure</w:t>
                    </w:r>
                    <w:r>
                      <w:rPr>
                        <w:noProof/>
                        <w:webHidden/>
                      </w:rPr>
                      <w:tab/>
                    </w:r>
                    <w:r>
                      <w:rPr>
                        <w:noProof/>
                        <w:webHidden/>
                      </w:rPr>
                      <w:fldChar w:fldCharType="begin"/>
                    </w:r>
                    <w:r>
                      <w:rPr>
                        <w:noProof/>
                        <w:webHidden/>
                      </w:rPr>
                      <w:instrText xml:space="preserve"> PAGEREF _Toc235437031 \h </w:instrText>
                    </w:r>
                    <w:r>
                      <w:rPr>
                        <w:noProof/>
                        <w:webHidden/>
                      </w:rPr>
                    </w:r>
                    <w:r>
                      <w:rPr>
                        <w:noProof/>
                        <w:webHidden/>
                      </w:rPr>
                      <w:fldChar w:fldCharType="separate"/>
                    </w:r>
                    <w:r>
                      <w:rPr>
                        <w:noProof/>
                        <w:webHidden/>
                      </w:rPr>
                      <w:t>210</w:t>
                    </w:r>
                    <w:r>
                      <w:rPr>
                        <w:noProof/>
                        <w:webHidden/>
                      </w:rPr>
                      <w:fldChar w:fldCharType="end"/>
                    </w:r>
                  </w:hyperlink>
                </w:p>
                <w:p w14:paraId="6CF4C412" w14:textId="71402E9C"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32" w:history="1">
                    <w:r w:rsidRPr="00666CE6">
                      <w:rPr>
                        <w:rStyle w:val="Hyperlink"/>
                        <w:b/>
                        <w:bCs/>
                        <w:noProof/>
                      </w:rPr>
                      <w:t>Schedule F: Key Personnel</w:t>
                    </w:r>
                    <w:r>
                      <w:rPr>
                        <w:noProof/>
                        <w:webHidden/>
                      </w:rPr>
                      <w:tab/>
                    </w:r>
                    <w:r>
                      <w:rPr>
                        <w:noProof/>
                        <w:webHidden/>
                      </w:rPr>
                      <w:fldChar w:fldCharType="begin"/>
                    </w:r>
                    <w:r>
                      <w:rPr>
                        <w:noProof/>
                        <w:webHidden/>
                      </w:rPr>
                      <w:instrText xml:space="preserve"> PAGEREF _Toc235437032 \h </w:instrText>
                    </w:r>
                    <w:r>
                      <w:rPr>
                        <w:noProof/>
                        <w:webHidden/>
                      </w:rPr>
                    </w:r>
                    <w:r>
                      <w:rPr>
                        <w:noProof/>
                        <w:webHidden/>
                      </w:rPr>
                      <w:fldChar w:fldCharType="separate"/>
                    </w:r>
                    <w:r>
                      <w:rPr>
                        <w:noProof/>
                        <w:webHidden/>
                      </w:rPr>
                      <w:t>214</w:t>
                    </w:r>
                    <w:r>
                      <w:rPr>
                        <w:noProof/>
                        <w:webHidden/>
                      </w:rPr>
                      <w:fldChar w:fldCharType="end"/>
                    </w:r>
                  </w:hyperlink>
                </w:p>
                <w:p w14:paraId="0512E300" w14:textId="79C0A692"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33" w:history="1">
                    <w:r w:rsidRPr="00666CE6">
                      <w:rPr>
                        <w:rStyle w:val="Hyperlink"/>
                        <w:b/>
                        <w:bCs/>
                        <w:noProof/>
                      </w:rPr>
                      <w:t>Schedule G: Detailed Project Plan</w:t>
                    </w:r>
                    <w:r>
                      <w:rPr>
                        <w:noProof/>
                        <w:webHidden/>
                      </w:rPr>
                      <w:tab/>
                    </w:r>
                    <w:r>
                      <w:rPr>
                        <w:noProof/>
                        <w:webHidden/>
                      </w:rPr>
                      <w:fldChar w:fldCharType="begin"/>
                    </w:r>
                    <w:r>
                      <w:rPr>
                        <w:noProof/>
                        <w:webHidden/>
                      </w:rPr>
                      <w:instrText xml:space="preserve"> PAGEREF _Toc235437033 \h </w:instrText>
                    </w:r>
                    <w:r>
                      <w:rPr>
                        <w:noProof/>
                        <w:webHidden/>
                      </w:rPr>
                    </w:r>
                    <w:r>
                      <w:rPr>
                        <w:noProof/>
                        <w:webHidden/>
                      </w:rPr>
                      <w:fldChar w:fldCharType="separate"/>
                    </w:r>
                    <w:r>
                      <w:rPr>
                        <w:noProof/>
                        <w:webHidden/>
                      </w:rPr>
                      <w:t>215</w:t>
                    </w:r>
                    <w:r>
                      <w:rPr>
                        <w:noProof/>
                        <w:webHidden/>
                      </w:rPr>
                      <w:fldChar w:fldCharType="end"/>
                    </w:r>
                  </w:hyperlink>
                </w:p>
                <w:p w14:paraId="409B1F3D" w14:textId="4D7FF74E"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34" w:history="1">
                    <w:r w:rsidRPr="00666CE6">
                      <w:rPr>
                        <w:rStyle w:val="Hyperlink"/>
                        <w:b/>
                        <w:bCs/>
                        <w:noProof/>
                      </w:rPr>
                      <w:t>Schedule I: Cyber Security Plan</w:t>
                    </w:r>
                    <w:r>
                      <w:rPr>
                        <w:noProof/>
                        <w:webHidden/>
                      </w:rPr>
                      <w:tab/>
                    </w:r>
                    <w:r>
                      <w:rPr>
                        <w:noProof/>
                        <w:webHidden/>
                      </w:rPr>
                      <w:fldChar w:fldCharType="begin"/>
                    </w:r>
                    <w:r>
                      <w:rPr>
                        <w:noProof/>
                        <w:webHidden/>
                      </w:rPr>
                      <w:instrText xml:space="preserve"> PAGEREF _Toc235437034 \h </w:instrText>
                    </w:r>
                    <w:r>
                      <w:rPr>
                        <w:noProof/>
                        <w:webHidden/>
                      </w:rPr>
                    </w:r>
                    <w:r>
                      <w:rPr>
                        <w:noProof/>
                        <w:webHidden/>
                      </w:rPr>
                      <w:fldChar w:fldCharType="separate"/>
                    </w:r>
                    <w:r>
                      <w:rPr>
                        <w:noProof/>
                        <w:webHidden/>
                      </w:rPr>
                      <w:t>216</w:t>
                    </w:r>
                    <w:r>
                      <w:rPr>
                        <w:noProof/>
                        <w:webHidden/>
                      </w:rPr>
                      <w:fldChar w:fldCharType="end"/>
                    </w:r>
                  </w:hyperlink>
                </w:p>
                <w:p w14:paraId="1A0A2F65" w14:textId="36727CCF"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35" w:history="1">
                    <w:r w:rsidRPr="00666CE6">
                      <w:rPr>
                        <w:rStyle w:val="Hyperlink"/>
                        <w:b/>
                        <w:bCs/>
                        <w:noProof/>
                      </w:rPr>
                      <w:t>Schedule J: Disaster Recovery and Business Continuity</w:t>
                    </w:r>
                    <w:r>
                      <w:rPr>
                        <w:noProof/>
                        <w:webHidden/>
                      </w:rPr>
                      <w:tab/>
                    </w:r>
                    <w:r>
                      <w:rPr>
                        <w:noProof/>
                        <w:webHidden/>
                      </w:rPr>
                      <w:fldChar w:fldCharType="begin"/>
                    </w:r>
                    <w:r>
                      <w:rPr>
                        <w:noProof/>
                        <w:webHidden/>
                      </w:rPr>
                      <w:instrText xml:space="preserve"> PAGEREF _Toc235437035 \h </w:instrText>
                    </w:r>
                    <w:r>
                      <w:rPr>
                        <w:noProof/>
                        <w:webHidden/>
                      </w:rPr>
                    </w:r>
                    <w:r>
                      <w:rPr>
                        <w:noProof/>
                        <w:webHidden/>
                      </w:rPr>
                      <w:fldChar w:fldCharType="separate"/>
                    </w:r>
                    <w:r>
                      <w:rPr>
                        <w:noProof/>
                        <w:webHidden/>
                      </w:rPr>
                      <w:t>217</w:t>
                    </w:r>
                    <w:r>
                      <w:rPr>
                        <w:noProof/>
                        <w:webHidden/>
                      </w:rPr>
                      <w:fldChar w:fldCharType="end"/>
                    </w:r>
                  </w:hyperlink>
                </w:p>
                <w:p w14:paraId="13C8ED11" w14:textId="46037641"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36" w:history="1">
                    <w:r w:rsidRPr="00666CE6">
                      <w:rPr>
                        <w:rStyle w:val="Hyperlink"/>
                        <w:b/>
                        <w:bCs/>
                        <w:noProof/>
                      </w:rPr>
                      <w:t>Schedule K: Insurance and Insurance Certificates</w:t>
                    </w:r>
                    <w:r>
                      <w:rPr>
                        <w:noProof/>
                        <w:webHidden/>
                      </w:rPr>
                      <w:tab/>
                    </w:r>
                    <w:r>
                      <w:rPr>
                        <w:noProof/>
                        <w:webHidden/>
                      </w:rPr>
                      <w:fldChar w:fldCharType="begin"/>
                    </w:r>
                    <w:r>
                      <w:rPr>
                        <w:noProof/>
                        <w:webHidden/>
                      </w:rPr>
                      <w:instrText xml:space="preserve"> PAGEREF _Toc235437036 \h </w:instrText>
                    </w:r>
                    <w:r>
                      <w:rPr>
                        <w:noProof/>
                        <w:webHidden/>
                      </w:rPr>
                    </w:r>
                    <w:r>
                      <w:rPr>
                        <w:noProof/>
                        <w:webHidden/>
                      </w:rPr>
                      <w:fldChar w:fldCharType="separate"/>
                    </w:r>
                    <w:r>
                      <w:rPr>
                        <w:noProof/>
                        <w:webHidden/>
                      </w:rPr>
                      <w:t>218</w:t>
                    </w:r>
                    <w:r>
                      <w:rPr>
                        <w:noProof/>
                        <w:webHidden/>
                      </w:rPr>
                      <w:fldChar w:fldCharType="end"/>
                    </w:r>
                  </w:hyperlink>
                </w:p>
                <w:p w14:paraId="1E3B6192" w14:textId="5D2B3977"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37" w:history="1">
                    <w:r w:rsidRPr="00666CE6">
                      <w:rPr>
                        <w:rStyle w:val="Hyperlink"/>
                        <w:b/>
                        <w:bCs/>
                        <w:noProof/>
                      </w:rPr>
                      <w:t>Schedule L: Data Protection</w:t>
                    </w:r>
                    <w:r>
                      <w:rPr>
                        <w:noProof/>
                        <w:webHidden/>
                      </w:rPr>
                      <w:tab/>
                    </w:r>
                    <w:r>
                      <w:rPr>
                        <w:noProof/>
                        <w:webHidden/>
                      </w:rPr>
                      <w:fldChar w:fldCharType="begin"/>
                    </w:r>
                    <w:r>
                      <w:rPr>
                        <w:noProof/>
                        <w:webHidden/>
                      </w:rPr>
                      <w:instrText xml:space="preserve"> PAGEREF _Toc235437037 \h </w:instrText>
                    </w:r>
                    <w:r>
                      <w:rPr>
                        <w:noProof/>
                        <w:webHidden/>
                      </w:rPr>
                    </w:r>
                    <w:r>
                      <w:rPr>
                        <w:noProof/>
                        <w:webHidden/>
                      </w:rPr>
                      <w:fldChar w:fldCharType="separate"/>
                    </w:r>
                    <w:r>
                      <w:rPr>
                        <w:noProof/>
                        <w:webHidden/>
                      </w:rPr>
                      <w:t>219</w:t>
                    </w:r>
                    <w:r>
                      <w:rPr>
                        <w:noProof/>
                        <w:webHidden/>
                      </w:rPr>
                      <w:fldChar w:fldCharType="end"/>
                    </w:r>
                  </w:hyperlink>
                </w:p>
                <w:p w14:paraId="671AE0F3" w14:textId="1F1EDF92"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38" w:history="1">
                    <w:r w:rsidRPr="00666CE6">
                      <w:rPr>
                        <w:rStyle w:val="Hyperlink"/>
                        <w:b/>
                        <w:bCs/>
                        <w:noProof/>
                      </w:rPr>
                      <w:t>Schedule M: Exit Management</w:t>
                    </w:r>
                    <w:r>
                      <w:rPr>
                        <w:noProof/>
                        <w:webHidden/>
                      </w:rPr>
                      <w:tab/>
                    </w:r>
                    <w:r>
                      <w:rPr>
                        <w:noProof/>
                        <w:webHidden/>
                      </w:rPr>
                      <w:fldChar w:fldCharType="begin"/>
                    </w:r>
                    <w:r>
                      <w:rPr>
                        <w:noProof/>
                        <w:webHidden/>
                      </w:rPr>
                      <w:instrText xml:space="preserve"> PAGEREF _Toc235437038 \h </w:instrText>
                    </w:r>
                    <w:r>
                      <w:rPr>
                        <w:noProof/>
                        <w:webHidden/>
                      </w:rPr>
                    </w:r>
                    <w:r>
                      <w:rPr>
                        <w:noProof/>
                        <w:webHidden/>
                      </w:rPr>
                      <w:fldChar w:fldCharType="separate"/>
                    </w:r>
                    <w:r>
                      <w:rPr>
                        <w:noProof/>
                        <w:webHidden/>
                      </w:rPr>
                      <w:t>221</w:t>
                    </w:r>
                    <w:r>
                      <w:rPr>
                        <w:noProof/>
                        <w:webHidden/>
                      </w:rPr>
                      <w:fldChar w:fldCharType="end"/>
                    </w:r>
                  </w:hyperlink>
                </w:p>
                <w:p w14:paraId="0D34ABFD" w14:textId="332C78C4" w:rsidR="006243F7" w:rsidRDefault="006243F7">
                  <w:pPr>
                    <w:pStyle w:val="TOC3"/>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39" w:history="1">
                    <w:r w:rsidRPr="00666CE6">
                      <w:rPr>
                        <w:rStyle w:val="Hyperlink"/>
                        <w:noProof/>
                      </w:rPr>
                      <w:t>1</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Introduction</w:t>
                    </w:r>
                    <w:r>
                      <w:rPr>
                        <w:noProof/>
                        <w:webHidden/>
                      </w:rPr>
                      <w:tab/>
                    </w:r>
                    <w:r>
                      <w:rPr>
                        <w:noProof/>
                        <w:webHidden/>
                      </w:rPr>
                      <w:fldChar w:fldCharType="begin"/>
                    </w:r>
                    <w:r>
                      <w:rPr>
                        <w:noProof/>
                        <w:webHidden/>
                      </w:rPr>
                      <w:instrText xml:space="preserve"> PAGEREF _Toc235437039 \h </w:instrText>
                    </w:r>
                    <w:r>
                      <w:rPr>
                        <w:noProof/>
                        <w:webHidden/>
                      </w:rPr>
                    </w:r>
                    <w:r>
                      <w:rPr>
                        <w:noProof/>
                        <w:webHidden/>
                      </w:rPr>
                      <w:fldChar w:fldCharType="separate"/>
                    </w:r>
                    <w:r>
                      <w:rPr>
                        <w:noProof/>
                        <w:webHidden/>
                      </w:rPr>
                      <w:t>221</w:t>
                    </w:r>
                    <w:r>
                      <w:rPr>
                        <w:noProof/>
                        <w:webHidden/>
                      </w:rPr>
                      <w:fldChar w:fldCharType="end"/>
                    </w:r>
                  </w:hyperlink>
                </w:p>
                <w:p w14:paraId="38B6B6FE" w14:textId="45160A6E" w:rsidR="006243F7" w:rsidRDefault="006243F7">
                  <w:pPr>
                    <w:pStyle w:val="TOC3"/>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40" w:history="1">
                    <w:r w:rsidRPr="00666CE6">
                      <w:rPr>
                        <w:rStyle w:val="Hyperlink"/>
                        <w:noProof/>
                      </w:rPr>
                      <w:t>2</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Exit Management Plan</w:t>
                    </w:r>
                    <w:r>
                      <w:rPr>
                        <w:noProof/>
                        <w:webHidden/>
                      </w:rPr>
                      <w:tab/>
                    </w:r>
                    <w:r>
                      <w:rPr>
                        <w:noProof/>
                        <w:webHidden/>
                      </w:rPr>
                      <w:fldChar w:fldCharType="begin"/>
                    </w:r>
                    <w:r>
                      <w:rPr>
                        <w:noProof/>
                        <w:webHidden/>
                      </w:rPr>
                      <w:instrText xml:space="preserve"> PAGEREF _Toc235437040 \h </w:instrText>
                    </w:r>
                    <w:r>
                      <w:rPr>
                        <w:noProof/>
                        <w:webHidden/>
                      </w:rPr>
                    </w:r>
                    <w:r>
                      <w:rPr>
                        <w:noProof/>
                        <w:webHidden/>
                      </w:rPr>
                      <w:fldChar w:fldCharType="separate"/>
                    </w:r>
                    <w:r>
                      <w:rPr>
                        <w:noProof/>
                        <w:webHidden/>
                      </w:rPr>
                      <w:t>221</w:t>
                    </w:r>
                    <w:r>
                      <w:rPr>
                        <w:noProof/>
                        <w:webHidden/>
                      </w:rPr>
                      <w:fldChar w:fldCharType="end"/>
                    </w:r>
                  </w:hyperlink>
                </w:p>
                <w:p w14:paraId="5496FCF2" w14:textId="4B2C6D9B" w:rsidR="006243F7" w:rsidRDefault="006243F7">
                  <w:pPr>
                    <w:pStyle w:val="TOC3"/>
                    <w:tabs>
                      <w:tab w:val="left" w:pos="960"/>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41" w:history="1">
                    <w:r w:rsidRPr="00666CE6">
                      <w:rPr>
                        <w:rStyle w:val="Hyperlink"/>
                        <w:noProof/>
                      </w:rPr>
                      <w:t>3</w:t>
                    </w:r>
                    <w:r>
                      <w:rPr>
                        <w:rFonts w:asciiTheme="minorHAnsi" w:eastAsiaTheme="minorEastAsia" w:hAnsiTheme="minorHAnsi" w:cstheme="minorBidi"/>
                        <w:noProof/>
                        <w:kern w:val="2"/>
                        <w:sz w:val="24"/>
                        <w:lang w:val="en-IE" w:eastAsia="en-IE"/>
                        <w14:ligatures w14:val="standardContextual"/>
                      </w:rPr>
                      <w:tab/>
                    </w:r>
                    <w:r w:rsidRPr="00666CE6">
                      <w:rPr>
                        <w:rStyle w:val="Hyperlink"/>
                        <w:noProof/>
                      </w:rPr>
                      <w:t>Exit Management Services</w:t>
                    </w:r>
                    <w:r>
                      <w:rPr>
                        <w:noProof/>
                        <w:webHidden/>
                      </w:rPr>
                      <w:tab/>
                    </w:r>
                    <w:r>
                      <w:rPr>
                        <w:noProof/>
                        <w:webHidden/>
                      </w:rPr>
                      <w:fldChar w:fldCharType="begin"/>
                    </w:r>
                    <w:r>
                      <w:rPr>
                        <w:noProof/>
                        <w:webHidden/>
                      </w:rPr>
                      <w:instrText xml:space="preserve"> PAGEREF _Toc235437041 \h </w:instrText>
                    </w:r>
                    <w:r>
                      <w:rPr>
                        <w:noProof/>
                        <w:webHidden/>
                      </w:rPr>
                    </w:r>
                    <w:r>
                      <w:rPr>
                        <w:noProof/>
                        <w:webHidden/>
                      </w:rPr>
                      <w:fldChar w:fldCharType="separate"/>
                    </w:r>
                    <w:r>
                      <w:rPr>
                        <w:noProof/>
                        <w:webHidden/>
                      </w:rPr>
                      <w:t>222</w:t>
                    </w:r>
                    <w:r>
                      <w:rPr>
                        <w:noProof/>
                        <w:webHidden/>
                      </w:rPr>
                      <w:fldChar w:fldCharType="end"/>
                    </w:r>
                  </w:hyperlink>
                </w:p>
                <w:p w14:paraId="3F72C57A" w14:textId="7A043F81"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42" w:history="1">
                    <w:r w:rsidRPr="00666CE6">
                      <w:rPr>
                        <w:rStyle w:val="Hyperlink"/>
                        <w:b/>
                        <w:bCs/>
                        <w:noProof/>
                      </w:rPr>
                      <w:t>Schedule N: Software Licence Agreement</w:t>
                    </w:r>
                    <w:r>
                      <w:rPr>
                        <w:noProof/>
                        <w:webHidden/>
                      </w:rPr>
                      <w:tab/>
                    </w:r>
                    <w:r>
                      <w:rPr>
                        <w:noProof/>
                        <w:webHidden/>
                      </w:rPr>
                      <w:fldChar w:fldCharType="begin"/>
                    </w:r>
                    <w:r>
                      <w:rPr>
                        <w:noProof/>
                        <w:webHidden/>
                      </w:rPr>
                      <w:instrText xml:space="preserve"> PAGEREF _Toc235437042 \h </w:instrText>
                    </w:r>
                    <w:r>
                      <w:rPr>
                        <w:noProof/>
                        <w:webHidden/>
                      </w:rPr>
                    </w:r>
                    <w:r>
                      <w:rPr>
                        <w:noProof/>
                        <w:webHidden/>
                      </w:rPr>
                      <w:fldChar w:fldCharType="separate"/>
                    </w:r>
                    <w:r>
                      <w:rPr>
                        <w:noProof/>
                        <w:webHidden/>
                      </w:rPr>
                      <w:t>228</w:t>
                    </w:r>
                    <w:r>
                      <w:rPr>
                        <w:noProof/>
                        <w:webHidden/>
                      </w:rPr>
                      <w:fldChar w:fldCharType="end"/>
                    </w:r>
                  </w:hyperlink>
                </w:p>
                <w:p w14:paraId="310EB2F0" w14:textId="32D791C4"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43" w:history="1">
                    <w:r w:rsidRPr="00666CE6">
                      <w:rPr>
                        <w:rStyle w:val="Hyperlink"/>
                        <w:noProof/>
                      </w:rPr>
                      <w:t>Appendix 5: Acronyms and Definitions</w:t>
                    </w:r>
                    <w:r>
                      <w:rPr>
                        <w:noProof/>
                        <w:webHidden/>
                      </w:rPr>
                      <w:tab/>
                    </w:r>
                    <w:r>
                      <w:rPr>
                        <w:noProof/>
                        <w:webHidden/>
                      </w:rPr>
                      <w:fldChar w:fldCharType="begin"/>
                    </w:r>
                    <w:r>
                      <w:rPr>
                        <w:noProof/>
                        <w:webHidden/>
                      </w:rPr>
                      <w:instrText xml:space="preserve"> PAGEREF _Toc235437043 \h </w:instrText>
                    </w:r>
                    <w:r>
                      <w:rPr>
                        <w:noProof/>
                        <w:webHidden/>
                      </w:rPr>
                    </w:r>
                    <w:r>
                      <w:rPr>
                        <w:noProof/>
                        <w:webHidden/>
                      </w:rPr>
                      <w:fldChar w:fldCharType="separate"/>
                    </w:r>
                    <w:r>
                      <w:rPr>
                        <w:noProof/>
                        <w:webHidden/>
                      </w:rPr>
                      <w:t>229</w:t>
                    </w:r>
                    <w:r>
                      <w:rPr>
                        <w:noProof/>
                        <w:webHidden/>
                      </w:rPr>
                      <w:fldChar w:fldCharType="end"/>
                    </w:r>
                  </w:hyperlink>
                </w:p>
                <w:p w14:paraId="1BF35DF5" w14:textId="7D34B0A8"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44" w:history="1">
                    <w:r w:rsidRPr="00666CE6">
                      <w:rPr>
                        <w:rStyle w:val="Hyperlink"/>
                        <w:noProof/>
                      </w:rPr>
                      <w:t>Appendix 6: Timelines and Project Plan</w:t>
                    </w:r>
                    <w:r>
                      <w:rPr>
                        <w:noProof/>
                        <w:webHidden/>
                      </w:rPr>
                      <w:tab/>
                    </w:r>
                    <w:r>
                      <w:rPr>
                        <w:noProof/>
                        <w:webHidden/>
                      </w:rPr>
                      <w:fldChar w:fldCharType="begin"/>
                    </w:r>
                    <w:r>
                      <w:rPr>
                        <w:noProof/>
                        <w:webHidden/>
                      </w:rPr>
                      <w:instrText xml:space="preserve"> PAGEREF _Toc235437044 \h </w:instrText>
                    </w:r>
                    <w:r>
                      <w:rPr>
                        <w:noProof/>
                        <w:webHidden/>
                      </w:rPr>
                    </w:r>
                    <w:r>
                      <w:rPr>
                        <w:noProof/>
                        <w:webHidden/>
                      </w:rPr>
                      <w:fldChar w:fldCharType="separate"/>
                    </w:r>
                    <w:r>
                      <w:rPr>
                        <w:noProof/>
                        <w:webHidden/>
                      </w:rPr>
                      <w:t>234</w:t>
                    </w:r>
                    <w:r>
                      <w:rPr>
                        <w:noProof/>
                        <w:webHidden/>
                      </w:rPr>
                      <w:fldChar w:fldCharType="end"/>
                    </w:r>
                  </w:hyperlink>
                </w:p>
                <w:p w14:paraId="62683F64" w14:textId="279FB095"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45" w:history="1">
                    <w:r w:rsidRPr="00666CE6">
                      <w:rPr>
                        <w:rStyle w:val="Hyperlink"/>
                        <w:noProof/>
                      </w:rPr>
                      <w:t>Appendix 7: Project Team - CV templates</w:t>
                    </w:r>
                    <w:r>
                      <w:rPr>
                        <w:noProof/>
                        <w:webHidden/>
                      </w:rPr>
                      <w:tab/>
                    </w:r>
                    <w:r>
                      <w:rPr>
                        <w:noProof/>
                        <w:webHidden/>
                      </w:rPr>
                      <w:fldChar w:fldCharType="begin"/>
                    </w:r>
                    <w:r>
                      <w:rPr>
                        <w:noProof/>
                        <w:webHidden/>
                      </w:rPr>
                      <w:instrText xml:space="preserve"> PAGEREF _Toc235437045 \h </w:instrText>
                    </w:r>
                    <w:r>
                      <w:rPr>
                        <w:noProof/>
                        <w:webHidden/>
                      </w:rPr>
                    </w:r>
                    <w:r>
                      <w:rPr>
                        <w:noProof/>
                        <w:webHidden/>
                      </w:rPr>
                      <w:fldChar w:fldCharType="separate"/>
                    </w:r>
                    <w:r>
                      <w:rPr>
                        <w:noProof/>
                        <w:webHidden/>
                      </w:rPr>
                      <w:t>235</w:t>
                    </w:r>
                    <w:r>
                      <w:rPr>
                        <w:noProof/>
                        <w:webHidden/>
                      </w:rPr>
                      <w:fldChar w:fldCharType="end"/>
                    </w:r>
                  </w:hyperlink>
                </w:p>
                <w:p w14:paraId="5454D2CB" w14:textId="7DB9CA23"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46" w:history="1">
                    <w:r w:rsidRPr="00666CE6">
                      <w:rPr>
                        <w:rStyle w:val="Hyperlink"/>
                        <w:noProof/>
                      </w:rPr>
                      <w:t>Appendix 8: Accessing WebGate and European Commission documentation</w:t>
                    </w:r>
                    <w:r>
                      <w:rPr>
                        <w:noProof/>
                        <w:webHidden/>
                      </w:rPr>
                      <w:tab/>
                    </w:r>
                    <w:r>
                      <w:rPr>
                        <w:noProof/>
                        <w:webHidden/>
                      </w:rPr>
                      <w:fldChar w:fldCharType="begin"/>
                    </w:r>
                    <w:r>
                      <w:rPr>
                        <w:noProof/>
                        <w:webHidden/>
                      </w:rPr>
                      <w:instrText xml:space="preserve"> PAGEREF _Toc235437046 \h </w:instrText>
                    </w:r>
                    <w:r>
                      <w:rPr>
                        <w:noProof/>
                        <w:webHidden/>
                      </w:rPr>
                    </w:r>
                    <w:r>
                      <w:rPr>
                        <w:noProof/>
                        <w:webHidden/>
                      </w:rPr>
                      <w:fldChar w:fldCharType="separate"/>
                    </w:r>
                    <w:r>
                      <w:rPr>
                        <w:noProof/>
                        <w:webHidden/>
                      </w:rPr>
                      <w:t>236</w:t>
                    </w:r>
                    <w:r>
                      <w:rPr>
                        <w:noProof/>
                        <w:webHidden/>
                      </w:rPr>
                      <w:fldChar w:fldCharType="end"/>
                    </w:r>
                  </w:hyperlink>
                </w:p>
                <w:p w14:paraId="55278C10" w14:textId="3D3706D8"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47" w:history="1">
                    <w:r w:rsidRPr="00666CE6">
                      <w:rPr>
                        <w:rStyle w:val="Hyperlink"/>
                        <w:noProof/>
                      </w:rPr>
                      <w:t>Appendix 9: EMSWe formality mappings.</w:t>
                    </w:r>
                    <w:r>
                      <w:rPr>
                        <w:noProof/>
                        <w:webHidden/>
                      </w:rPr>
                      <w:tab/>
                    </w:r>
                    <w:r>
                      <w:rPr>
                        <w:noProof/>
                        <w:webHidden/>
                      </w:rPr>
                      <w:fldChar w:fldCharType="begin"/>
                    </w:r>
                    <w:r>
                      <w:rPr>
                        <w:noProof/>
                        <w:webHidden/>
                      </w:rPr>
                      <w:instrText xml:space="preserve"> PAGEREF _Toc235437047 \h </w:instrText>
                    </w:r>
                    <w:r>
                      <w:rPr>
                        <w:noProof/>
                        <w:webHidden/>
                      </w:rPr>
                    </w:r>
                    <w:r>
                      <w:rPr>
                        <w:noProof/>
                        <w:webHidden/>
                      </w:rPr>
                      <w:fldChar w:fldCharType="separate"/>
                    </w:r>
                    <w:r>
                      <w:rPr>
                        <w:noProof/>
                        <w:webHidden/>
                      </w:rPr>
                      <w:t>237</w:t>
                    </w:r>
                    <w:r>
                      <w:rPr>
                        <w:noProof/>
                        <w:webHidden/>
                      </w:rPr>
                      <w:fldChar w:fldCharType="end"/>
                    </w:r>
                  </w:hyperlink>
                </w:p>
                <w:p w14:paraId="6935253D" w14:textId="5B664BA3"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48" w:history="1">
                    <w:r w:rsidRPr="00666CE6">
                      <w:rPr>
                        <w:rStyle w:val="Hyperlink"/>
                        <w:noProof/>
                      </w:rPr>
                      <w:t>Appendix 10: Previous Experience</w:t>
                    </w:r>
                    <w:r>
                      <w:rPr>
                        <w:noProof/>
                        <w:webHidden/>
                      </w:rPr>
                      <w:tab/>
                    </w:r>
                    <w:r>
                      <w:rPr>
                        <w:noProof/>
                        <w:webHidden/>
                      </w:rPr>
                      <w:fldChar w:fldCharType="begin"/>
                    </w:r>
                    <w:r>
                      <w:rPr>
                        <w:noProof/>
                        <w:webHidden/>
                      </w:rPr>
                      <w:instrText xml:space="preserve"> PAGEREF _Toc235437048 \h </w:instrText>
                    </w:r>
                    <w:r>
                      <w:rPr>
                        <w:noProof/>
                        <w:webHidden/>
                      </w:rPr>
                    </w:r>
                    <w:r>
                      <w:rPr>
                        <w:noProof/>
                        <w:webHidden/>
                      </w:rPr>
                      <w:fldChar w:fldCharType="separate"/>
                    </w:r>
                    <w:r>
                      <w:rPr>
                        <w:noProof/>
                        <w:webHidden/>
                      </w:rPr>
                      <w:t>238</w:t>
                    </w:r>
                    <w:r>
                      <w:rPr>
                        <w:noProof/>
                        <w:webHidden/>
                      </w:rPr>
                      <w:fldChar w:fldCharType="end"/>
                    </w:r>
                  </w:hyperlink>
                </w:p>
                <w:p w14:paraId="36E296C9" w14:textId="3E3E0AFA"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49" w:history="1">
                    <w:r w:rsidRPr="00666CE6">
                      <w:rPr>
                        <w:rStyle w:val="Hyperlink"/>
                        <w:noProof/>
                      </w:rPr>
                      <w:t>Appendix 11 Confidentiality Agreement</w:t>
                    </w:r>
                    <w:r>
                      <w:rPr>
                        <w:noProof/>
                        <w:webHidden/>
                      </w:rPr>
                      <w:tab/>
                    </w:r>
                    <w:r>
                      <w:rPr>
                        <w:noProof/>
                        <w:webHidden/>
                      </w:rPr>
                      <w:fldChar w:fldCharType="begin"/>
                    </w:r>
                    <w:r>
                      <w:rPr>
                        <w:noProof/>
                        <w:webHidden/>
                      </w:rPr>
                      <w:instrText xml:space="preserve"> PAGEREF _Toc235437049 \h </w:instrText>
                    </w:r>
                    <w:r>
                      <w:rPr>
                        <w:noProof/>
                        <w:webHidden/>
                      </w:rPr>
                    </w:r>
                    <w:r>
                      <w:rPr>
                        <w:noProof/>
                        <w:webHidden/>
                      </w:rPr>
                      <w:fldChar w:fldCharType="separate"/>
                    </w:r>
                    <w:r>
                      <w:rPr>
                        <w:noProof/>
                        <w:webHidden/>
                      </w:rPr>
                      <w:t>240</w:t>
                    </w:r>
                    <w:r>
                      <w:rPr>
                        <w:noProof/>
                        <w:webHidden/>
                      </w:rPr>
                      <w:fldChar w:fldCharType="end"/>
                    </w:r>
                  </w:hyperlink>
                </w:p>
                <w:p w14:paraId="2DBF8000" w14:textId="15231D8E" w:rsidR="006243F7" w:rsidRDefault="006243F7">
                  <w:pPr>
                    <w:pStyle w:val="TOC1"/>
                    <w:tabs>
                      <w:tab w:val="right" w:leader="dot" w:pos="9061"/>
                    </w:tabs>
                    <w:rPr>
                      <w:rFonts w:asciiTheme="minorHAnsi" w:eastAsiaTheme="minorEastAsia" w:hAnsiTheme="minorHAnsi" w:cstheme="minorBidi"/>
                      <w:noProof/>
                      <w:kern w:val="2"/>
                      <w:sz w:val="24"/>
                      <w:lang w:val="en-IE" w:eastAsia="en-IE"/>
                      <w14:ligatures w14:val="standardContextual"/>
                    </w:rPr>
                  </w:pPr>
                  <w:hyperlink w:anchor="_Toc235437050" w:history="1">
                    <w:r w:rsidRPr="00666CE6">
                      <w:rPr>
                        <w:rStyle w:val="Hyperlink"/>
                        <w:noProof/>
                      </w:rPr>
                      <w:t>Schedule A for the Confidentiality Agreement: Data Protection</w:t>
                    </w:r>
                    <w:r>
                      <w:rPr>
                        <w:noProof/>
                        <w:webHidden/>
                      </w:rPr>
                      <w:tab/>
                    </w:r>
                    <w:r>
                      <w:rPr>
                        <w:noProof/>
                        <w:webHidden/>
                      </w:rPr>
                      <w:fldChar w:fldCharType="begin"/>
                    </w:r>
                    <w:r>
                      <w:rPr>
                        <w:noProof/>
                        <w:webHidden/>
                      </w:rPr>
                      <w:instrText xml:space="preserve"> PAGEREF _Toc235437050 \h </w:instrText>
                    </w:r>
                    <w:r>
                      <w:rPr>
                        <w:noProof/>
                        <w:webHidden/>
                      </w:rPr>
                    </w:r>
                    <w:r>
                      <w:rPr>
                        <w:noProof/>
                        <w:webHidden/>
                      </w:rPr>
                      <w:fldChar w:fldCharType="separate"/>
                    </w:r>
                    <w:r>
                      <w:rPr>
                        <w:noProof/>
                        <w:webHidden/>
                      </w:rPr>
                      <w:t>246</w:t>
                    </w:r>
                    <w:r>
                      <w:rPr>
                        <w:noProof/>
                        <w:webHidden/>
                      </w:rPr>
                      <w:fldChar w:fldCharType="end"/>
                    </w:r>
                  </w:hyperlink>
                </w:p>
                <w:p w14:paraId="69E7D3D5" w14:textId="269E57D1" w:rsidR="00234C8E" w:rsidRDefault="005B1DDE" w:rsidP="002C3ADB">
                  <w:pPr>
                    <w:pStyle w:val="TOC1"/>
                    <w:tabs>
                      <w:tab w:val="right" w:leader="dot" w:pos="9060"/>
                    </w:tabs>
                  </w:pPr>
                  <w:r>
                    <w:fldChar w:fldCharType="end"/>
                  </w:r>
                </w:p>
              </w:sdtContent>
            </w:sdt>
          </w:sdtContent>
        </w:sdt>
      </w:sdtContent>
    </w:sdt>
    <w:p w14:paraId="6FDF3FC8" w14:textId="77777777" w:rsidR="003C0FB1" w:rsidRDefault="44CCC160" w:rsidP="003C0FB1">
      <w:pPr>
        <w:pStyle w:val="Heading1"/>
        <w:jc w:val="both"/>
        <w:rPr>
          <w:rFonts w:ascii="Calibri" w:hAnsi="Calibri"/>
        </w:rPr>
      </w:pPr>
      <w:bookmarkStart w:id="7" w:name="_Toc235436930"/>
      <w:r w:rsidRPr="35E28164">
        <w:rPr>
          <w:rFonts w:ascii="Calibri" w:hAnsi="Calibri"/>
        </w:rPr>
        <w:lastRenderedPageBreak/>
        <w:t>Part 1: Introduction</w:t>
      </w:r>
      <w:bookmarkEnd w:id="7"/>
    </w:p>
    <w:tbl>
      <w:tblPr>
        <w:tblW w:w="5000" w:type="pct"/>
        <w:tblLook w:val="01E0" w:firstRow="1" w:lastRow="1" w:firstColumn="1" w:lastColumn="1" w:noHBand="0" w:noVBand="0"/>
      </w:tblPr>
      <w:tblGrid>
        <w:gridCol w:w="776"/>
        <w:gridCol w:w="8295"/>
      </w:tblGrid>
      <w:tr w:rsidR="003C0FB1" w:rsidRPr="00CB5B77" w14:paraId="7DFB51AD" w14:textId="77777777" w:rsidTr="71FDC174">
        <w:trPr>
          <w:trHeight w:val="300"/>
        </w:trPr>
        <w:tc>
          <w:tcPr>
            <w:tcW w:w="428" w:type="pct"/>
          </w:tcPr>
          <w:p w14:paraId="629ECC0C" w14:textId="77777777" w:rsidR="003C0FB1" w:rsidRDefault="003C0FB1" w:rsidP="00503F93">
            <w:pPr>
              <w:spacing w:after="200" w:line="320" w:lineRule="auto"/>
              <w:jc w:val="both"/>
              <w:rPr>
                <w:color w:val="0000FF"/>
              </w:rPr>
            </w:pPr>
            <w:r w:rsidRPr="000E5DB7">
              <w:rPr>
                <w:color w:val="0000FF"/>
              </w:rPr>
              <w:t>1.1</w:t>
            </w:r>
          </w:p>
        </w:tc>
        <w:tc>
          <w:tcPr>
            <w:tcW w:w="4572" w:type="pct"/>
          </w:tcPr>
          <w:p w14:paraId="0106D3E3" w14:textId="1E520D95" w:rsidR="003C0FB1" w:rsidRPr="002C3ADB" w:rsidRDefault="00A86391" w:rsidP="00A820D0">
            <w:pPr>
              <w:jc w:val="both"/>
              <w:rPr>
                <w:sz w:val="24"/>
              </w:rPr>
            </w:pPr>
            <w:r w:rsidRPr="002C3ADB">
              <w:rPr>
                <w:sz w:val="24"/>
              </w:rPr>
              <w:t>​​</w:t>
            </w:r>
            <w:r w:rsidR="004629FF" w:rsidRPr="002C3ADB">
              <w:rPr>
                <w:sz w:val="24"/>
              </w:rPr>
              <w:t>The Minister for Transport​ (the “Contracting Authority”) invites tenders (“Tenders”) to this request for tenders (“RFT”) from economic operators (“Tenderers”) for the provision of the commercial</w:t>
            </w:r>
            <w:r w:rsidR="4C3385D9" w:rsidRPr="002C3ADB">
              <w:rPr>
                <w:sz w:val="24"/>
              </w:rPr>
              <w:t>-</w:t>
            </w:r>
            <w:r w:rsidR="004629FF" w:rsidRPr="002C3ADB">
              <w:rPr>
                <w:sz w:val="24"/>
              </w:rPr>
              <w:t>off</w:t>
            </w:r>
            <w:r w:rsidR="4C3385D9" w:rsidRPr="002C3ADB">
              <w:rPr>
                <w:sz w:val="24"/>
              </w:rPr>
              <w:t>-</w:t>
            </w:r>
            <w:r w:rsidR="004629FF" w:rsidRPr="002C3ADB">
              <w:rPr>
                <w:sz w:val="24"/>
              </w:rPr>
              <w:t>the</w:t>
            </w:r>
            <w:r w:rsidR="4C3385D9" w:rsidRPr="002C3ADB">
              <w:rPr>
                <w:sz w:val="24"/>
              </w:rPr>
              <w:t>-</w:t>
            </w:r>
            <w:r w:rsidR="004629FF" w:rsidRPr="002C3ADB">
              <w:rPr>
                <w:sz w:val="24"/>
              </w:rPr>
              <w:t xml:space="preserve">shelf software and the services as described in </w:t>
            </w:r>
            <w:r w:rsidR="002D74D7" w:rsidRPr="002C3ADB">
              <w:rPr>
                <w:sz w:val="24"/>
              </w:rPr>
              <w:t>Part 4</w:t>
            </w:r>
            <w:r w:rsidR="004629FF" w:rsidRPr="002C3ADB">
              <w:rPr>
                <w:sz w:val="24"/>
              </w:rPr>
              <w:t xml:space="preserve"> </w:t>
            </w:r>
            <w:r w:rsidR="002D74D7" w:rsidRPr="002C3ADB">
              <w:rPr>
                <w:sz w:val="24"/>
              </w:rPr>
              <w:t xml:space="preserve">of </w:t>
            </w:r>
            <w:r w:rsidR="004629FF" w:rsidRPr="002C3ADB">
              <w:rPr>
                <w:sz w:val="24"/>
              </w:rPr>
              <w:t xml:space="preserve">this RFT (which, for the purposes of this RFT, are collectively described as the </w:t>
            </w:r>
            <w:r w:rsidR="00372456" w:rsidRPr="002C3ADB">
              <w:rPr>
                <w:sz w:val="24"/>
              </w:rPr>
              <w:t>“</w:t>
            </w:r>
            <w:r w:rsidR="00C64A7B" w:rsidRPr="002C3ADB">
              <w:rPr>
                <w:sz w:val="24"/>
              </w:rPr>
              <w:t xml:space="preserve">Software </w:t>
            </w:r>
            <w:r w:rsidR="00372456" w:rsidRPr="002C3ADB">
              <w:rPr>
                <w:sz w:val="24"/>
              </w:rPr>
              <w:t>Solution”</w:t>
            </w:r>
            <w:r w:rsidR="004629FF" w:rsidRPr="002C3ADB">
              <w:rPr>
                <w:sz w:val="24"/>
              </w:rPr>
              <w:t xml:space="preserve">) in connection with the </w:t>
            </w:r>
            <w:r w:rsidR="004629FF" w:rsidRPr="00046088">
              <w:rPr>
                <w:b/>
                <w:bCs/>
                <w:sz w:val="24"/>
              </w:rPr>
              <w:t>Maritime National Single Window</w:t>
            </w:r>
            <w:r w:rsidR="00046088">
              <w:rPr>
                <w:sz w:val="24"/>
              </w:rPr>
              <w:t xml:space="preserve"> (MNSW)</w:t>
            </w:r>
            <w:r w:rsidR="004629FF" w:rsidRPr="002C3ADB">
              <w:rPr>
                <w:sz w:val="24"/>
              </w:rPr>
              <w:t>. </w:t>
            </w:r>
            <w:r w:rsidR="00D919BF" w:rsidRPr="002C3ADB">
              <w:rPr>
                <w:sz w:val="24"/>
              </w:rPr>
              <w:t xml:space="preserve"> </w:t>
            </w:r>
          </w:p>
        </w:tc>
      </w:tr>
      <w:tr w:rsidR="003C0FB1" w:rsidRPr="00CB5B77" w14:paraId="31B5B32D" w14:textId="77777777" w:rsidTr="71FDC174">
        <w:trPr>
          <w:trHeight w:val="300"/>
        </w:trPr>
        <w:tc>
          <w:tcPr>
            <w:tcW w:w="428" w:type="pct"/>
          </w:tcPr>
          <w:p w14:paraId="2D794C1E" w14:textId="77777777" w:rsidR="003C0FB1" w:rsidRDefault="003C0FB1" w:rsidP="00503F93">
            <w:pPr>
              <w:spacing w:after="200" w:line="320" w:lineRule="auto"/>
              <w:jc w:val="both"/>
              <w:rPr>
                <w:color w:val="0000FF"/>
              </w:rPr>
            </w:pPr>
            <w:r w:rsidRPr="000E5DB7">
              <w:rPr>
                <w:color w:val="0000FF"/>
              </w:rPr>
              <w:t>1.2</w:t>
            </w:r>
          </w:p>
        </w:tc>
        <w:tc>
          <w:tcPr>
            <w:tcW w:w="4572" w:type="pct"/>
          </w:tcPr>
          <w:p w14:paraId="2169DA11" w14:textId="77777777" w:rsidR="003C0FB1" w:rsidRPr="002C3ADB" w:rsidRDefault="003C0FB1" w:rsidP="002C3ADB">
            <w:pPr>
              <w:jc w:val="both"/>
              <w:rPr>
                <w:sz w:val="24"/>
              </w:rPr>
            </w:pPr>
            <w:r w:rsidRPr="002C3ADB">
              <w:rPr>
                <w:sz w:val="24"/>
              </w:rPr>
              <w:t xml:space="preserve">In summary, the Services comprise:  </w:t>
            </w:r>
          </w:p>
          <w:p w14:paraId="521D4FDC" w14:textId="77777777" w:rsidR="004629FF" w:rsidRPr="002C3ADB" w:rsidRDefault="004629FF" w:rsidP="001B1D87">
            <w:pPr>
              <w:numPr>
                <w:ilvl w:val="0"/>
                <w:numId w:val="53"/>
              </w:numPr>
              <w:jc w:val="both"/>
              <w:rPr>
                <w:sz w:val="24"/>
                <w:lang w:val="en-IE"/>
              </w:rPr>
            </w:pPr>
            <w:r w:rsidRPr="002C3ADB">
              <w:rPr>
                <w:sz w:val="24"/>
                <w:lang w:val="en-IE"/>
              </w:rPr>
              <w:t xml:space="preserve">The provision of software that satisfies EU Reporting obligations for the </w:t>
            </w:r>
            <w:r w:rsidRPr="002C3ADB">
              <w:rPr>
                <w:sz w:val="24"/>
              </w:rPr>
              <w:t>new European Maritime Single Window environment (the “EMSWe Software”).</w:t>
            </w:r>
            <w:r w:rsidRPr="002C3ADB">
              <w:rPr>
                <w:sz w:val="24"/>
                <w:lang w:val="en-IE"/>
              </w:rPr>
              <w:t> </w:t>
            </w:r>
          </w:p>
          <w:p w14:paraId="498D9326" w14:textId="1838842A" w:rsidR="004629FF" w:rsidRPr="002C3ADB" w:rsidRDefault="004629FF" w:rsidP="001B1D87">
            <w:pPr>
              <w:numPr>
                <w:ilvl w:val="0"/>
                <w:numId w:val="53"/>
              </w:numPr>
              <w:jc w:val="both"/>
              <w:rPr>
                <w:sz w:val="24"/>
                <w:lang w:val="en-IE"/>
              </w:rPr>
            </w:pPr>
            <w:r w:rsidRPr="002C3ADB">
              <w:rPr>
                <w:sz w:val="24"/>
              </w:rPr>
              <w:t xml:space="preserve">The customisation and development of the EMSWe Software to: (i) satisfy national reporting obligations for the new European Maritime Single Window environment; and (ii) support the business and technical requirements outlined in </w:t>
            </w:r>
            <w:r w:rsidR="001B0B1D" w:rsidRPr="002C3ADB">
              <w:rPr>
                <w:bCs/>
                <w:sz w:val="24"/>
              </w:rPr>
              <w:t>Part 4</w:t>
            </w:r>
            <w:r w:rsidRPr="002C3ADB">
              <w:rPr>
                <w:sz w:val="24"/>
              </w:rPr>
              <w:t xml:space="preserve"> of this RFT.</w:t>
            </w:r>
            <w:r w:rsidRPr="002C3ADB">
              <w:rPr>
                <w:sz w:val="24"/>
                <w:lang w:val="en-IE"/>
              </w:rPr>
              <w:t> </w:t>
            </w:r>
          </w:p>
          <w:p w14:paraId="7FC48881" w14:textId="25B894BE" w:rsidR="00A86391" w:rsidRPr="002C3ADB" w:rsidRDefault="004629FF" w:rsidP="001B1D87">
            <w:pPr>
              <w:numPr>
                <w:ilvl w:val="0"/>
                <w:numId w:val="54"/>
              </w:numPr>
              <w:jc w:val="both"/>
              <w:rPr>
                <w:sz w:val="24"/>
                <w:lang w:val="en-IE"/>
              </w:rPr>
            </w:pPr>
            <w:r w:rsidRPr="002C3ADB">
              <w:rPr>
                <w:sz w:val="24"/>
              </w:rPr>
              <w:t>The provision of support and maintenance in respect of the EMSWe Software for the Term of the Services Contract which may be awarded pursuant to this Competition.</w:t>
            </w:r>
          </w:p>
        </w:tc>
      </w:tr>
      <w:tr w:rsidR="00B6057A" w:rsidRPr="00CB5B77" w14:paraId="2FC2C413" w14:textId="77777777" w:rsidTr="71FDC174">
        <w:trPr>
          <w:trHeight w:val="300"/>
        </w:trPr>
        <w:tc>
          <w:tcPr>
            <w:tcW w:w="428" w:type="pct"/>
          </w:tcPr>
          <w:p w14:paraId="22A797FF"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265F440F" w14:textId="6726C5D8" w:rsidR="00B6057A" w:rsidRPr="002C3ADB" w:rsidRDefault="00A86391" w:rsidP="002C3ADB">
            <w:pPr>
              <w:spacing w:after="0"/>
              <w:jc w:val="both"/>
              <w:rPr>
                <w:sz w:val="24"/>
              </w:rPr>
            </w:pPr>
            <w:r w:rsidRPr="002C3ADB">
              <w:rPr>
                <w:sz w:val="24"/>
              </w:rPr>
              <w:t>Not Used</w:t>
            </w:r>
          </w:p>
        </w:tc>
      </w:tr>
      <w:tr w:rsidR="003C0FB1" w:rsidRPr="00CB5B77" w14:paraId="0BB0851C" w14:textId="77777777" w:rsidTr="71FDC174">
        <w:trPr>
          <w:trHeight w:val="300"/>
        </w:trPr>
        <w:tc>
          <w:tcPr>
            <w:tcW w:w="428" w:type="pct"/>
          </w:tcPr>
          <w:p w14:paraId="5DE8D176" w14:textId="77777777" w:rsidR="003C0FB1" w:rsidRPr="000E5DB7" w:rsidRDefault="003C0FB1" w:rsidP="00503F93">
            <w:pPr>
              <w:spacing w:after="200" w:line="320" w:lineRule="auto"/>
              <w:jc w:val="both"/>
              <w:rPr>
                <w:color w:val="0000FF"/>
              </w:rPr>
            </w:pPr>
            <w:r>
              <w:rPr>
                <w:color w:val="0000FF"/>
              </w:rPr>
              <w:t>1.4</w:t>
            </w:r>
          </w:p>
        </w:tc>
        <w:tc>
          <w:tcPr>
            <w:tcW w:w="4572" w:type="pct"/>
          </w:tcPr>
          <w:p w14:paraId="47B87D6C" w14:textId="0DCD91A4" w:rsidR="003C0FB1" w:rsidRPr="002C3ADB" w:rsidRDefault="003C0FB1" w:rsidP="002C3ADB">
            <w:pPr>
              <w:jc w:val="both"/>
              <w:rPr>
                <w:sz w:val="24"/>
              </w:rPr>
            </w:pPr>
            <w:r w:rsidRPr="002C3ADB">
              <w:rPr>
                <w:sz w:val="24"/>
              </w:rPr>
              <w:t xml:space="preserve">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“Services Contract”) will be issued for a term of </w:t>
            </w:r>
            <w:r w:rsidR="007C3978" w:rsidRPr="002C3ADB">
              <w:rPr>
                <w:b/>
                <w:bCs/>
                <w:sz w:val="24"/>
              </w:rPr>
              <w:t>EIGHT</w:t>
            </w:r>
            <w:r w:rsidR="00A86391" w:rsidRPr="002C3ADB">
              <w:rPr>
                <w:b/>
                <w:sz w:val="24"/>
              </w:rPr>
              <w:t xml:space="preserve"> YEARS</w:t>
            </w:r>
            <w:r w:rsidRPr="002C3ADB">
              <w:rPr>
                <w:sz w:val="24"/>
              </w:rPr>
              <w:t xml:space="preserve"> (“the Term”). </w:t>
            </w:r>
          </w:p>
        </w:tc>
      </w:tr>
      <w:tr w:rsidR="001B5C7C" w:rsidRPr="00CB5B77" w14:paraId="191EE17A" w14:textId="77777777" w:rsidTr="71FDC174">
        <w:trPr>
          <w:trHeight w:val="1036"/>
        </w:trPr>
        <w:tc>
          <w:tcPr>
            <w:tcW w:w="428" w:type="pct"/>
          </w:tcPr>
          <w:p w14:paraId="0DEF33BB"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2CA03506" w14:textId="77777777" w:rsidR="00A86391" w:rsidRPr="002C3ADB" w:rsidRDefault="001B5C7C" w:rsidP="002C3ADB">
            <w:pPr>
              <w:jc w:val="both"/>
              <w:rPr>
                <w:sz w:val="24"/>
              </w:rPr>
            </w:pPr>
            <w:r w:rsidRPr="002C3ADB">
              <w:rPr>
                <w:sz w:val="24"/>
              </w:rPr>
              <w:t xml:space="preserve">The Contracting Authority reserves the right to extend the Term for a period or periods of up to </w:t>
            </w:r>
            <w:r w:rsidR="00A86391" w:rsidRPr="002C3ADB">
              <w:rPr>
                <w:sz w:val="24"/>
              </w:rPr>
              <w:t>TWELVE (12) months</w:t>
            </w:r>
            <w:r w:rsidRPr="002C3ADB">
              <w:rPr>
                <w:sz w:val="24"/>
              </w:rPr>
              <w:t xml:space="preserve"> with a maximum of </w:t>
            </w:r>
            <w:r w:rsidR="00A86391" w:rsidRPr="002C3ADB">
              <w:rPr>
                <w:sz w:val="24"/>
              </w:rPr>
              <w:t xml:space="preserve">TWO (2) </w:t>
            </w:r>
            <w:r w:rsidRPr="002C3ADB">
              <w:rPr>
                <w:sz w:val="24"/>
              </w:rPr>
              <w:t>such extension or extensions on the same terms and conditions, subject to the Contracting Authority’s obligations at law</w:t>
            </w:r>
            <w:r w:rsidR="00A86391" w:rsidRPr="002C3ADB">
              <w:rPr>
                <w:sz w:val="24"/>
              </w:rPr>
              <w:t>.</w:t>
            </w:r>
          </w:p>
        </w:tc>
      </w:tr>
      <w:tr w:rsidR="001B5C7C" w:rsidRPr="00CB5B77" w14:paraId="33334356" w14:textId="77777777" w:rsidTr="71FDC174">
        <w:trPr>
          <w:trHeight w:val="300"/>
        </w:trPr>
        <w:tc>
          <w:tcPr>
            <w:tcW w:w="428" w:type="pct"/>
          </w:tcPr>
          <w:p w14:paraId="50BCC4EF" w14:textId="77777777" w:rsidR="001B5C7C" w:rsidRPr="000E5DB7" w:rsidRDefault="001B5C7C" w:rsidP="001B5C7C">
            <w:pPr>
              <w:spacing w:after="200" w:line="320" w:lineRule="auto"/>
              <w:jc w:val="both"/>
              <w:rPr>
                <w:color w:val="0000FF"/>
              </w:rPr>
            </w:pPr>
            <w:r>
              <w:rPr>
                <w:color w:val="0000FF"/>
              </w:rPr>
              <w:t>1.6</w:t>
            </w:r>
          </w:p>
        </w:tc>
        <w:tc>
          <w:tcPr>
            <w:tcW w:w="4572" w:type="pct"/>
          </w:tcPr>
          <w:p w14:paraId="74DBE6D4" w14:textId="4E8721AC" w:rsidR="001B5C7C" w:rsidRPr="002C3ADB" w:rsidRDefault="3CBD8FE5" w:rsidP="6B5A4F4D">
            <w:pPr>
              <w:jc w:val="both"/>
              <w:rPr>
                <w:color w:val="FF0000"/>
                <w:sz w:val="24"/>
              </w:rPr>
            </w:pPr>
            <w:r w:rsidRPr="71FDC174">
              <w:rPr>
                <w:sz w:val="24"/>
              </w:rPr>
              <w:t xml:space="preserve">The Contracting Authority estimates that the expenditure on the </w:t>
            </w:r>
            <w:r w:rsidR="26BE4ABD" w:rsidRPr="71FDC174">
              <w:rPr>
                <w:sz w:val="24"/>
              </w:rPr>
              <w:t>Services</w:t>
            </w:r>
            <w:r w:rsidRPr="71FDC174">
              <w:rPr>
                <w:sz w:val="24"/>
              </w:rPr>
              <w:t xml:space="preserve"> to be covered by the proposed </w:t>
            </w:r>
            <w:r w:rsidR="2EAAD600" w:rsidRPr="71FDC174">
              <w:rPr>
                <w:sz w:val="24"/>
              </w:rPr>
              <w:t>Services Contract</w:t>
            </w:r>
            <w:r w:rsidR="2EAAD600" w:rsidRPr="71FDC174">
              <w:rPr>
                <w:i/>
                <w:iCs/>
                <w:color w:val="FF0000"/>
                <w:sz w:val="24"/>
              </w:rPr>
              <w:t xml:space="preserve"> </w:t>
            </w:r>
            <w:r w:rsidR="5C86BB63" w:rsidRPr="71FDC174">
              <w:rPr>
                <w:sz w:val="24"/>
              </w:rPr>
              <w:t xml:space="preserve">may amount to some </w:t>
            </w:r>
            <w:r w:rsidR="2EAAD600" w:rsidRPr="71FDC174">
              <w:rPr>
                <w:b/>
                <w:bCs/>
                <w:sz w:val="24"/>
                <w:u w:val="single"/>
              </w:rPr>
              <w:t>€</w:t>
            </w:r>
            <w:r w:rsidR="07EF4955" w:rsidRPr="71FDC174">
              <w:rPr>
                <w:b/>
                <w:bCs/>
                <w:sz w:val="24"/>
                <w:u w:val="single"/>
              </w:rPr>
              <w:t>10 million</w:t>
            </w:r>
            <w:r w:rsidR="2EAAD600" w:rsidRPr="71FDC174">
              <w:rPr>
                <w:sz w:val="24"/>
              </w:rPr>
              <w:t xml:space="preserve"> </w:t>
            </w:r>
            <w:r w:rsidRPr="71FDC174">
              <w:rPr>
                <w:sz w:val="24"/>
              </w:rPr>
              <w:t xml:space="preserve">(excl. VAT) over the Term and any </w:t>
            </w:r>
            <w:bookmarkStart w:id="8" w:name="_Int_lpN8WlMp"/>
            <w:r w:rsidRPr="71FDC174">
              <w:rPr>
                <w:sz w:val="24"/>
              </w:rPr>
              <w:t>possible extensions</w:t>
            </w:r>
            <w:bookmarkEnd w:id="8"/>
            <w:r w:rsidRPr="71FDC174">
              <w:rPr>
                <w:sz w:val="24"/>
              </w:rPr>
              <w:t>. Tenderers must understand that this figure is an estimate only based on current and future expected usage.</w:t>
            </w:r>
          </w:p>
        </w:tc>
      </w:tr>
      <w:tr w:rsidR="001B5C7C" w:rsidRPr="00CB5B77" w14:paraId="5CD0BD64" w14:textId="77777777" w:rsidTr="71FDC174">
        <w:trPr>
          <w:trHeight w:val="300"/>
        </w:trPr>
        <w:tc>
          <w:tcPr>
            <w:tcW w:w="428" w:type="pct"/>
          </w:tcPr>
          <w:p w14:paraId="50AAF882"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4A0C6AE4" w14:textId="3B7FA65E" w:rsidR="001B5C7C" w:rsidRPr="002C3ADB" w:rsidRDefault="001B5C7C" w:rsidP="00A820D0">
            <w:pPr>
              <w:jc w:val="both"/>
              <w:rPr>
                <w:sz w:val="24"/>
              </w:rPr>
            </w:pPr>
            <w:r w:rsidRPr="002C3ADB">
              <w:rPr>
                <w:sz w:val="24"/>
              </w:rP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w:t>
            </w:r>
            <w:r w:rsidRPr="002C3ADB">
              <w:rPr>
                <w:sz w:val="24"/>
              </w:rPr>
              <w:lastRenderedPageBreak/>
              <w:t xml:space="preserve">Services Contract that may result from this Competition and therefore increase their social and economic benefits. </w:t>
            </w:r>
          </w:p>
          <w:p w14:paraId="596D9A99" w14:textId="77777777" w:rsidR="001B5C7C" w:rsidRPr="002C3ADB" w:rsidRDefault="001B5C7C" w:rsidP="00A820D0">
            <w:pPr>
              <w:jc w:val="both"/>
              <w:rPr>
                <w:sz w:val="24"/>
              </w:rPr>
            </w:pPr>
            <w:r w:rsidRPr="002C3ADB">
              <w:rPr>
                <w:sz w:val="24"/>
              </w:rPr>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EFE8F0D" w14:textId="77777777" w:rsidR="003C0FB1" w:rsidRDefault="44CCC160" w:rsidP="003C0FB1">
      <w:pPr>
        <w:pStyle w:val="Heading1"/>
        <w:jc w:val="both"/>
        <w:rPr>
          <w:rFonts w:ascii="Calibri" w:hAnsi="Calibri"/>
        </w:rPr>
      </w:pPr>
      <w:bookmarkStart w:id="9" w:name="_Toc235436931"/>
      <w:r w:rsidRPr="35E28164">
        <w:rPr>
          <w:rFonts w:ascii="Calibri" w:hAnsi="Calibri"/>
        </w:rPr>
        <w:lastRenderedPageBreak/>
        <w:t>Part 2: Instructions to Tenderers</w:t>
      </w:r>
      <w:bookmarkEnd w:id="9"/>
    </w:p>
    <w:p w14:paraId="16C2CAE1" w14:textId="77777777" w:rsidR="003C0FB1" w:rsidRDefault="44CCC160" w:rsidP="003C0FB1">
      <w:pPr>
        <w:pStyle w:val="Heading2"/>
        <w:jc w:val="both"/>
      </w:pPr>
      <w:bookmarkStart w:id="10" w:name="_Toc235436932"/>
      <w:r>
        <w:t>2.1</w:t>
      </w:r>
      <w:r>
        <w:tab/>
        <w:t>Important Notices</w:t>
      </w:r>
      <w:bookmarkEnd w:id="10"/>
    </w:p>
    <w:tbl>
      <w:tblPr>
        <w:tblW w:w="5000" w:type="pct"/>
        <w:tblLook w:val="01E0" w:firstRow="1" w:lastRow="1" w:firstColumn="1" w:lastColumn="1" w:noHBand="0" w:noVBand="0"/>
      </w:tblPr>
      <w:tblGrid>
        <w:gridCol w:w="791"/>
        <w:gridCol w:w="8280"/>
      </w:tblGrid>
      <w:tr w:rsidR="00DE5C25" w:rsidRPr="00CB5B77" w14:paraId="02558591" w14:textId="77777777" w:rsidTr="00742931">
        <w:tc>
          <w:tcPr>
            <w:tcW w:w="436" w:type="pct"/>
          </w:tcPr>
          <w:p w14:paraId="30DEE61D" w14:textId="77777777" w:rsidR="00DE5C25" w:rsidRDefault="00DE5C25" w:rsidP="00742931">
            <w:pPr>
              <w:spacing w:after="200"/>
              <w:jc w:val="both"/>
              <w:rPr>
                <w:color w:val="0000FF"/>
              </w:rPr>
            </w:pPr>
            <w:r w:rsidRPr="000E5DB7">
              <w:rPr>
                <w:color w:val="0000FF"/>
              </w:rPr>
              <w:t>2.1.1</w:t>
            </w:r>
          </w:p>
        </w:tc>
        <w:tc>
          <w:tcPr>
            <w:tcW w:w="4564" w:type="pct"/>
          </w:tcPr>
          <w:p w14:paraId="722EA3F9" w14:textId="77777777" w:rsidR="00DE5C25" w:rsidRPr="00B427F0" w:rsidRDefault="00DE5C25" w:rsidP="00742931">
            <w:pPr>
              <w:jc w:val="both"/>
              <w:rPr>
                <w:sz w:val="24"/>
              </w:rPr>
            </w:pPr>
            <w:r w:rsidRPr="00B427F0">
              <w:rPr>
                <w:sz w:val="24"/>
              </w:rPr>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DE5C25" w:rsidRPr="00CB5B77" w14:paraId="63067101" w14:textId="77777777" w:rsidTr="00742931">
        <w:tc>
          <w:tcPr>
            <w:tcW w:w="436" w:type="pct"/>
          </w:tcPr>
          <w:p w14:paraId="25F1B3C4" w14:textId="77777777" w:rsidR="00DE5C25" w:rsidRDefault="00DE5C25" w:rsidP="00742931">
            <w:pPr>
              <w:spacing w:after="200"/>
              <w:jc w:val="both"/>
              <w:rPr>
                <w:color w:val="0000FF"/>
              </w:rPr>
            </w:pPr>
            <w:r w:rsidRPr="000E5DB7">
              <w:rPr>
                <w:color w:val="0000FF"/>
              </w:rPr>
              <w:t>2.1.2</w:t>
            </w:r>
          </w:p>
        </w:tc>
        <w:tc>
          <w:tcPr>
            <w:tcW w:w="4564" w:type="pct"/>
          </w:tcPr>
          <w:p w14:paraId="448A2080" w14:textId="71A7077B" w:rsidR="00DE5C25" w:rsidRPr="00B427F0" w:rsidRDefault="00DE5C25" w:rsidP="00742931">
            <w:pPr>
              <w:jc w:val="both"/>
              <w:rPr>
                <w:sz w:val="24"/>
              </w:rPr>
            </w:pPr>
            <w:r w:rsidRPr="00B427F0">
              <w:rPr>
                <w:sz w:val="24"/>
              </w:rPr>
              <w:t xml:space="preserve">The Contracting Authority does not bind itself to accept the lowest priced or any Tender. </w:t>
            </w:r>
          </w:p>
          <w:p w14:paraId="020DA51F" w14:textId="57BE3412" w:rsidR="00DE5C25" w:rsidRPr="00B427F0" w:rsidRDefault="00DE5C25" w:rsidP="00742931">
            <w:pPr>
              <w:jc w:val="both"/>
              <w:rPr>
                <w:sz w:val="24"/>
              </w:rPr>
            </w:pPr>
            <w:r w:rsidRPr="00B427F0">
              <w:rPr>
                <w:sz w:val="24"/>
              </w:rPr>
              <w:t xml:space="preserve">This RFT does not constitute an offer or commitment to enter into a Services Contract. </w:t>
            </w:r>
          </w:p>
          <w:p w14:paraId="608448D6" w14:textId="77777777" w:rsidR="00DE5C25" w:rsidRPr="00B427F0" w:rsidRDefault="00DE5C25" w:rsidP="00742931">
            <w:pPr>
              <w:jc w:val="both"/>
              <w:rPr>
                <w:sz w:val="24"/>
              </w:rPr>
            </w:pPr>
            <w:r w:rsidRPr="00B427F0">
              <w:rPr>
                <w:sz w:val="24"/>
              </w:rPr>
              <w:t>No contractual rights in relation to the Contracting Authority will exist unless and until a formal written Services Contract has been executed by or on behalf of the Contracting Authority.</w:t>
            </w:r>
          </w:p>
          <w:p w14:paraId="4DEB2AE3" w14:textId="77777777" w:rsidR="00DE5C25" w:rsidRPr="00B427F0" w:rsidRDefault="00DE5C25" w:rsidP="00742931">
            <w:pPr>
              <w:jc w:val="both"/>
              <w:rPr>
                <w:sz w:val="24"/>
              </w:rPr>
            </w:pPr>
            <w:r w:rsidRPr="00B427F0">
              <w:rPr>
                <w:sz w:val="24"/>
              </w:rPr>
              <w:t xml:space="preserve">Any notification of preferred bidder status by the Contracting Authority shall not give rise to any enforceable rights by the Tenderer. </w:t>
            </w:r>
          </w:p>
          <w:p w14:paraId="51D91B95" w14:textId="34672D12" w:rsidR="00DE5C25" w:rsidRPr="00B427F0" w:rsidRDefault="00DE5C25" w:rsidP="00742931">
            <w:pPr>
              <w:jc w:val="both"/>
              <w:rPr>
                <w:sz w:val="24"/>
              </w:rPr>
            </w:pPr>
            <w:r w:rsidRPr="00B427F0">
              <w:rPr>
                <w:sz w:val="24"/>
              </w:rPr>
              <w:t xml:space="preserve">The Contracting Authority may cancel this Competition at any time prior to a formal written Services Contract being executed by or on behalf of the Contracting Authority. </w:t>
            </w:r>
          </w:p>
          <w:p w14:paraId="11040A29" w14:textId="77777777" w:rsidR="00DE5C25" w:rsidRPr="00B427F0" w:rsidRDefault="00DE5C25" w:rsidP="00742931">
            <w:pPr>
              <w:jc w:val="both"/>
              <w:rPr>
                <w:sz w:val="24"/>
              </w:rPr>
            </w:pPr>
            <w:r w:rsidRPr="00B427F0">
              <w:rPr>
                <w:sz w:val="24"/>
              </w:rPr>
              <w:t>The award of a Services Contract does not confer exclusivity on the successful Tenderer.</w:t>
            </w:r>
          </w:p>
        </w:tc>
      </w:tr>
      <w:tr w:rsidR="00DE5C25" w:rsidRPr="00CB5B77" w14:paraId="08F1AE1D" w14:textId="77777777" w:rsidTr="00742931">
        <w:tc>
          <w:tcPr>
            <w:tcW w:w="436" w:type="pct"/>
          </w:tcPr>
          <w:p w14:paraId="092A105A" w14:textId="77777777" w:rsidR="00DE5C25" w:rsidRDefault="00DE5C25" w:rsidP="00742931">
            <w:pPr>
              <w:spacing w:after="200"/>
              <w:jc w:val="both"/>
              <w:rPr>
                <w:color w:val="0000FF"/>
              </w:rPr>
            </w:pPr>
            <w:r w:rsidRPr="000E5DB7">
              <w:rPr>
                <w:color w:val="0000FF"/>
              </w:rPr>
              <w:t>2.1.3</w:t>
            </w:r>
          </w:p>
        </w:tc>
        <w:tc>
          <w:tcPr>
            <w:tcW w:w="4564" w:type="pct"/>
          </w:tcPr>
          <w:p w14:paraId="2DC21022" w14:textId="77777777" w:rsidR="00DE5C25" w:rsidRPr="00B427F0" w:rsidRDefault="00DE5C25" w:rsidP="00742931">
            <w:pPr>
              <w:jc w:val="both"/>
              <w:rPr>
                <w:sz w:val="24"/>
              </w:rPr>
            </w:pPr>
            <w:r w:rsidRPr="00B427F0">
              <w:rPr>
                <w:sz w:val="24"/>
              </w:rPr>
              <w:t xml:space="preserve">This RFT supersedes and replaces </w:t>
            </w:r>
            <w:bookmarkStart w:id="11" w:name="_Int_ebsAxRBl"/>
            <w:r w:rsidRPr="00B427F0">
              <w:rPr>
                <w:sz w:val="24"/>
              </w:rPr>
              <w:t>any and all</w:t>
            </w:r>
            <w:bookmarkEnd w:id="11"/>
            <w:r w:rsidRPr="00B427F0">
              <w:rPr>
                <w:sz w:val="24"/>
              </w:rPr>
              <w:t xml:space="preserve"> previous documentation, communications and correspondence between the Contracting Authority and Tenderers, and Tenderers should place no reliance on such previous documentation and correspondence. </w:t>
            </w:r>
          </w:p>
        </w:tc>
      </w:tr>
      <w:tr w:rsidR="00DE5C25" w:rsidRPr="00514373" w14:paraId="5308AD71" w14:textId="77777777" w:rsidTr="00742931">
        <w:tc>
          <w:tcPr>
            <w:tcW w:w="436" w:type="pct"/>
          </w:tcPr>
          <w:p w14:paraId="3AB14622" w14:textId="77777777" w:rsidR="00DE5C25" w:rsidRPr="00684357" w:rsidRDefault="00DE5C25" w:rsidP="00742931">
            <w:pPr>
              <w:spacing w:after="200"/>
              <w:jc w:val="both"/>
              <w:rPr>
                <w:color w:val="0000FF"/>
              </w:rPr>
            </w:pPr>
            <w:r w:rsidRPr="00684357">
              <w:rPr>
                <w:color w:val="0000FF"/>
              </w:rPr>
              <w:t>2.1.4</w:t>
            </w:r>
          </w:p>
        </w:tc>
        <w:tc>
          <w:tcPr>
            <w:tcW w:w="4564" w:type="pct"/>
          </w:tcPr>
          <w:p w14:paraId="3DDC57A6" w14:textId="77777777" w:rsidR="00DE5C25" w:rsidRPr="00B427F0" w:rsidRDefault="00DE5C25" w:rsidP="00742931">
            <w:pPr>
              <w:jc w:val="both"/>
              <w:rPr>
                <w:sz w:val="24"/>
              </w:rPr>
            </w:pPr>
            <w:r w:rsidRPr="00B427F0">
              <w:rPr>
                <w:sz w:val="24"/>
              </w:rP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491B5837" w14:textId="77777777" w:rsidR="00DE5C25" w:rsidRPr="00B427F0" w:rsidRDefault="00DE5C25" w:rsidP="00742931">
            <w:pPr>
              <w:jc w:val="both"/>
              <w:rPr>
                <w:sz w:val="24"/>
              </w:rPr>
            </w:pPr>
            <w:r w:rsidRPr="00B427F0">
              <w:rPr>
                <w:sz w:val="24"/>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391418D0" w14:textId="77777777" w:rsidR="00DE5C25" w:rsidRPr="00B427F0" w:rsidRDefault="00DE5C25" w:rsidP="00742931">
            <w:pPr>
              <w:jc w:val="both"/>
              <w:rPr>
                <w:sz w:val="24"/>
              </w:rPr>
            </w:pPr>
            <w:r w:rsidRPr="00B427F0">
              <w:rPr>
                <w:sz w:val="24"/>
              </w:rPr>
              <w:lastRenderedPageBreak/>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w:t>
            </w:r>
          </w:p>
        </w:tc>
      </w:tr>
      <w:tr w:rsidR="00DE5C25" w:rsidRPr="00514373" w14:paraId="2E02601C" w14:textId="77777777" w:rsidTr="00742931">
        <w:tc>
          <w:tcPr>
            <w:tcW w:w="436" w:type="pct"/>
          </w:tcPr>
          <w:p w14:paraId="0EF2A5A4" w14:textId="77777777" w:rsidR="00DE5C25" w:rsidRDefault="00DE5C25" w:rsidP="00742931">
            <w:pPr>
              <w:spacing w:after="200"/>
              <w:jc w:val="both"/>
              <w:rPr>
                <w:color w:val="0000FF"/>
              </w:rPr>
            </w:pPr>
            <w:r>
              <w:rPr>
                <w:color w:val="0000FF"/>
              </w:rPr>
              <w:lastRenderedPageBreak/>
              <w:t>2.1.5</w:t>
            </w:r>
          </w:p>
          <w:p w14:paraId="0DC93309" w14:textId="77777777" w:rsidR="00DE5C25" w:rsidRDefault="00DE5C25" w:rsidP="00742931">
            <w:pPr>
              <w:spacing w:after="200"/>
              <w:jc w:val="both"/>
              <w:rPr>
                <w:color w:val="0000FF"/>
              </w:rPr>
            </w:pPr>
          </w:p>
          <w:p w14:paraId="7AB7AB6B" w14:textId="77777777" w:rsidR="00DE5C25" w:rsidRDefault="00DE5C25" w:rsidP="00742931">
            <w:pPr>
              <w:spacing w:after="200"/>
              <w:jc w:val="both"/>
              <w:rPr>
                <w:color w:val="0000FF"/>
              </w:rPr>
            </w:pPr>
          </w:p>
          <w:p w14:paraId="73382F30" w14:textId="77777777" w:rsidR="00DE5C25" w:rsidRDefault="00DE5C25" w:rsidP="00742931">
            <w:pPr>
              <w:spacing w:after="200"/>
              <w:jc w:val="both"/>
              <w:rPr>
                <w:color w:val="0000FF"/>
              </w:rPr>
            </w:pPr>
          </w:p>
          <w:p w14:paraId="4D774670" w14:textId="77777777" w:rsidR="00DE5C25" w:rsidRDefault="00DE5C25" w:rsidP="00742931">
            <w:pPr>
              <w:spacing w:after="200"/>
              <w:jc w:val="both"/>
              <w:rPr>
                <w:color w:val="0000FF"/>
              </w:rPr>
            </w:pPr>
          </w:p>
          <w:p w14:paraId="73D61638" w14:textId="77777777" w:rsidR="00DE5C25" w:rsidRDefault="00DE5C25" w:rsidP="00742931">
            <w:pPr>
              <w:spacing w:after="200"/>
              <w:jc w:val="both"/>
              <w:rPr>
                <w:color w:val="0000FF"/>
              </w:rPr>
            </w:pPr>
          </w:p>
          <w:p w14:paraId="682EDCC7" w14:textId="77777777" w:rsidR="00FD0D32" w:rsidRDefault="00FD0D32" w:rsidP="00742931">
            <w:pPr>
              <w:spacing w:after="200"/>
              <w:jc w:val="both"/>
              <w:rPr>
                <w:color w:val="0000FF"/>
              </w:rPr>
            </w:pPr>
          </w:p>
          <w:p w14:paraId="771F52E2" w14:textId="77777777" w:rsidR="00DE5C25" w:rsidRPr="00684357" w:rsidRDefault="00DE5C25" w:rsidP="00742931">
            <w:pPr>
              <w:spacing w:after="200"/>
              <w:jc w:val="both"/>
              <w:rPr>
                <w:color w:val="0000FF"/>
              </w:rPr>
            </w:pPr>
            <w:r>
              <w:rPr>
                <w:color w:val="0000FF"/>
              </w:rPr>
              <w:t>2.1.6</w:t>
            </w:r>
          </w:p>
        </w:tc>
        <w:tc>
          <w:tcPr>
            <w:tcW w:w="4564" w:type="pct"/>
          </w:tcPr>
          <w:p w14:paraId="07BBA1B7" w14:textId="77777777" w:rsidR="00DE5C25" w:rsidRPr="00B427F0" w:rsidRDefault="00DE5C25" w:rsidP="00742931">
            <w:pPr>
              <w:jc w:val="both"/>
              <w:rPr>
                <w:sz w:val="24"/>
                <w:lang w:val="en-IE"/>
              </w:rPr>
            </w:pPr>
            <w:r w:rsidRPr="00B427F0">
              <w:rPr>
                <w:sz w:val="24"/>
              </w:rP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44379577" w14:textId="77777777" w:rsidR="00DE5C25" w:rsidRPr="00B427F0" w:rsidRDefault="00DE5C25" w:rsidP="00742931">
            <w:pPr>
              <w:jc w:val="both"/>
              <w:rPr>
                <w:sz w:val="24"/>
              </w:rPr>
            </w:pPr>
            <w:r w:rsidRPr="00B427F0">
              <w:rPr>
                <w:sz w:val="24"/>
              </w:rPr>
              <w:t>Tenderers and candidates should note in Article 6 of Regulation</w:t>
            </w:r>
            <w:r w:rsidRPr="00B427F0">
              <w:rPr>
                <w:color w:val="1F497D"/>
                <w:sz w:val="24"/>
              </w:rPr>
              <w:t xml:space="preserve"> </w:t>
            </w:r>
            <w:r w:rsidRPr="00B427F0">
              <w:rPr>
                <w:sz w:val="24"/>
              </w:rPr>
              <w:t>(EU) 2022/1031, the obligations for a Contracting Authority in the context of a procurement procedure where the EU Commission has adopted an IPI measure.  </w:t>
            </w:r>
          </w:p>
          <w:p w14:paraId="236DC19C" w14:textId="77777777" w:rsidR="00DE5C25" w:rsidRPr="00B427F0" w:rsidRDefault="00DE5C25" w:rsidP="00742931">
            <w:pPr>
              <w:spacing w:after="0"/>
              <w:jc w:val="both"/>
              <w:rPr>
                <w:sz w:val="24"/>
              </w:rPr>
            </w:pPr>
            <w:r w:rsidRPr="00B427F0">
              <w:rPr>
                <w:sz w:val="24"/>
              </w:rPr>
              <w:t>Not Used</w:t>
            </w:r>
          </w:p>
          <w:p w14:paraId="44A94D2C" w14:textId="77777777" w:rsidR="00DE5C25" w:rsidRPr="00972F97" w:rsidRDefault="00DE5C25" w:rsidP="00742931">
            <w:pPr>
              <w:rPr>
                <w:color w:val="FF0000"/>
              </w:rPr>
            </w:pPr>
          </w:p>
        </w:tc>
      </w:tr>
    </w:tbl>
    <w:p w14:paraId="5E892972" w14:textId="77777777" w:rsidR="003C0FB1" w:rsidRDefault="44CCC160" w:rsidP="0038799C">
      <w:pPr>
        <w:pStyle w:val="Heading2"/>
        <w:jc w:val="both"/>
      </w:pPr>
      <w:bookmarkStart w:id="12" w:name="_Toc235436933"/>
      <w:r>
        <w:t>2.2</w:t>
      </w:r>
      <w:r>
        <w:tab/>
        <w:t>Compliant Tenders</w:t>
      </w:r>
      <w:bookmarkEnd w:id="12"/>
      <w:r>
        <w:t xml:space="preserve"> </w:t>
      </w:r>
    </w:p>
    <w:tbl>
      <w:tblPr>
        <w:tblW w:w="5000" w:type="pct"/>
        <w:tblLook w:val="01E0" w:firstRow="1" w:lastRow="1" w:firstColumn="1" w:lastColumn="1" w:noHBand="0" w:noVBand="0"/>
      </w:tblPr>
      <w:tblGrid>
        <w:gridCol w:w="759"/>
        <w:gridCol w:w="549"/>
        <w:gridCol w:w="7763"/>
      </w:tblGrid>
      <w:tr w:rsidR="003C0FB1" w:rsidRPr="00CB5B77" w14:paraId="5DDE06EC" w14:textId="77777777" w:rsidTr="5AACF38F">
        <w:trPr>
          <w:trHeight w:val="511"/>
        </w:trPr>
        <w:tc>
          <w:tcPr>
            <w:tcW w:w="426" w:type="pct"/>
          </w:tcPr>
          <w:p w14:paraId="4F07DDEB" w14:textId="77777777" w:rsidR="003C0FB1" w:rsidRDefault="003C0FB1" w:rsidP="005D60C5">
            <w:pPr>
              <w:spacing w:after="200"/>
              <w:jc w:val="both"/>
              <w:rPr>
                <w:color w:val="0000FF"/>
              </w:rPr>
            </w:pPr>
            <w:r w:rsidRPr="000E5DB7">
              <w:rPr>
                <w:color w:val="0000FF"/>
              </w:rPr>
              <w:t>2.2.1</w:t>
            </w:r>
          </w:p>
        </w:tc>
        <w:tc>
          <w:tcPr>
            <w:tcW w:w="4574" w:type="pct"/>
            <w:gridSpan w:val="2"/>
          </w:tcPr>
          <w:p w14:paraId="7BD96299" w14:textId="3D3A4BAE" w:rsidR="003C0FB1" w:rsidRPr="002C3ADB" w:rsidRDefault="003C0FB1" w:rsidP="005F7E00">
            <w:pPr>
              <w:jc w:val="both"/>
              <w:rPr>
                <w:sz w:val="24"/>
              </w:rPr>
            </w:pPr>
            <w:r w:rsidRPr="002C3ADB">
              <w:rPr>
                <w:sz w:val="24"/>
              </w:rPr>
              <w:t>If a Tenderer fails to comply in any respect with the requirements of this paragraph 2.2.1, the Contracting Authority reserves the right to reject the Tenderer’s Tender as non</w:t>
            </w:r>
            <w:r w:rsidR="4C3385D9" w:rsidRPr="002C3ADB">
              <w:rPr>
                <w:sz w:val="24"/>
              </w:rPr>
              <w:t>-</w:t>
            </w:r>
            <w:r w:rsidRPr="002C3ADB">
              <w:rPr>
                <w:sz w:val="24"/>
              </w:rPr>
              <w:t>compliant or, without prejudice to this right and subject to its obligations at law, to take any other action it considers appropriate including but not limited to:</w:t>
            </w:r>
          </w:p>
          <w:p w14:paraId="5DA88CCE" w14:textId="77777777" w:rsidR="003C0FB1" w:rsidRPr="002C3ADB" w:rsidRDefault="003C0FB1" w:rsidP="001B1D87">
            <w:pPr>
              <w:numPr>
                <w:ilvl w:val="0"/>
                <w:numId w:val="43"/>
              </w:numPr>
              <w:jc w:val="both"/>
              <w:rPr>
                <w:sz w:val="24"/>
              </w:rPr>
            </w:pPr>
            <w:r w:rsidRPr="002C3ADB">
              <w:rPr>
                <w:sz w:val="24"/>
              </w:rPr>
              <w:t>seeking written clarification from the Tenderer;</w:t>
            </w:r>
          </w:p>
          <w:p w14:paraId="262E932E" w14:textId="77777777" w:rsidR="003C0FB1" w:rsidRPr="002C3ADB" w:rsidRDefault="003C0FB1" w:rsidP="001B1D87">
            <w:pPr>
              <w:numPr>
                <w:ilvl w:val="0"/>
                <w:numId w:val="43"/>
              </w:numPr>
              <w:jc w:val="both"/>
              <w:rPr>
                <w:sz w:val="24"/>
              </w:rPr>
            </w:pPr>
            <w:r w:rsidRPr="002C3ADB">
              <w:rPr>
                <w:sz w:val="24"/>
              </w:rPr>
              <w:t>seeking further information from the Tenderer; or</w:t>
            </w:r>
          </w:p>
          <w:p w14:paraId="63D1051B" w14:textId="4F7C48E8" w:rsidR="003C0FB1" w:rsidRPr="002C3ADB" w:rsidRDefault="003C0FB1" w:rsidP="001B1D87">
            <w:pPr>
              <w:numPr>
                <w:ilvl w:val="0"/>
                <w:numId w:val="43"/>
              </w:numPr>
              <w:jc w:val="both"/>
              <w:rPr>
                <w:sz w:val="24"/>
              </w:rPr>
            </w:pPr>
            <w:r w:rsidRPr="002C3ADB">
              <w:rPr>
                <w:sz w:val="24"/>
              </w:rPr>
              <w:t>waiving a requirement, which in the Contracting Authority’s view, is non</w:t>
            </w:r>
            <w:r w:rsidR="4C3385D9" w:rsidRPr="002C3ADB">
              <w:rPr>
                <w:sz w:val="24"/>
              </w:rPr>
              <w:t>-</w:t>
            </w:r>
            <w:r w:rsidRPr="002C3ADB">
              <w:rPr>
                <w:sz w:val="24"/>
              </w:rPr>
              <w:t>material or procedural.</w:t>
            </w:r>
          </w:p>
          <w:p w14:paraId="64BDBBE4" w14:textId="77777777" w:rsidR="003C0FB1" w:rsidRPr="002C3ADB" w:rsidRDefault="003C0FB1" w:rsidP="005F7E00">
            <w:pPr>
              <w:jc w:val="both"/>
              <w:rPr>
                <w:sz w:val="24"/>
              </w:rPr>
            </w:pPr>
            <w:r w:rsidRPr="002C3ADB">
              <w:rPr>
                <w:sz w:val="24"/>
              </w:rPr>
              <w:t xml:space="preserve">Tenderers are required: </w:t>
            </w:r>
          </w:p>
        </w:tc>
      </w:tr>
      <w:tr w:rsidR="003C0FB1" w:rsidRPr="00507FE4" w14:paraId="09EA4024" w14:textId="77777777" w:rsidTr="5AACF38F">
        <w:tc>
          <w:tcPr>
            <w:tcW w:w="426" w:type="pct"/>
          </w:tcPr>
          <w:p w14:paraId="29BC778F" w14:textId="77777777" w:rsidR="003C0FB1" w:rsidRDefault="003C0FB1" w:rsidP="005D60C5">
            <w:pPr>
              <w:spacing w:after="200"/>
              <w:jc w:val="both"/>
              <w:rPr>
                <w:color w:val="0000FF"/>
              </w:rPr>
            </w:pPr>
          </w:p>
        </w:tc>
        <w:tc>
          <w:tcPr>
            <w:tcW w:w="287" w:type="pct"/>
          </w:tcPr>
          <w:p w14:paraId="3E436B09" w14:textId="77777777" w:rsidR="003C0FB1" w:rsidRPr="002C3ADB" w:rsidRDefault="003C0FB1" w:rsidP="005F7E00">
            <w:pPr>
              <w:jc w:val="both"/>
              <w:rPr>
                <w:sz w:val="24"/>
              </w:rPr>
            </w:pPr>
            <w:r w:rsidRPr="002C3ADB">
              <w:rPr>
                <w:color w:val="0000FF"/>
                <w:sz w:val="24"/>
              </w:rPr>
              <w:t>(a)</w:t>
            </w:r>
          </w:p>
        </w:tc>
        <w:tc>
          <w:tcPr>
            <w:tcW w:w="4286" w:type="pct"/>
          </w:tcPr>
          <w:p w14:paraId="3B6E1A0D" w14:textId="77777777" w:rsidR="003C0FB1" w:rsidRPr="002C3ADB" w:rsidRDefault="0037365C" w:rsidP="00292437">
            <w:pPr>
              <w:contextualSpacing/>
              <w:jc w:val="both"/>
              <w:rPr>
                <w:sz w:val="24"/>
              </w:rPr>
            </w:pPr>
            <w:r w:rsidRPr="002C3ADB">
              <w:rPr>
                <w:sz w:val="24"/>
              </w:rPr>
              <w:t>To complete and submit with their Tender the electronic version of the European Single Procurement Document (“</w:t>
            </w:r>
            <w:hyperlink r:id="rId13" w:history="1">
              <w:r w:rsidRPr="002C3ADB">
                <w:rPr>
                  <w:rStyle w:val="Hyperlink"/>
                  <w:sz w:val="24"/>
                </w:rPr>
                <w:t>eESPD</w:t>
              </w:r>
            </w:hyperlink>
            <w:r w:rsidRPr="002C3ADB">
              <w:rPr>
                <w:sz w:val="24"/>
              </w:rPr>
              <w:t>”)</w:t>
            </w:r>
            <w:r w:rsidR="00130442" w:rsidRPr="002C3ADB">
              <w:rPr>
                <w:sz w:val="24"/>
              </w:rPr>
              <w:t xml:space="preserve">. </w:t>
            </w:r>
            <w:r w:rsidRPr="002C3ADB">
              <w:rPr>
                <w:sz w:val="24"/>
              </w:rPr>
              <w:t>Tenderers may submit an eESPD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1CF4BCC1" w14:textId="77777777" w:rsidTr="5AACF38F">
        <w:tc>
          <w:tcPr>
            <w:tcW w:w="426" w:type="pct"/>
          </w:tcPr>
          <w:p w14:paraId="7AAB4944" w14:textId="77777777" w:rsidR="003C0FB1" w:rsidRDefault="003C0FB1" w:rsidP="005D60C5">
            <w:pPr>
              <w:spacing w:after="200"/>
              <w:jc w:val="both"/>
              <w:rPr>
                <w:color w:val="0000FF"/>
              </w:rPr>
            </w:pPr>
          </w:p>
        </w:tc>
        <w:tc>
          <w:tcPr>
            <w:tcW w:w="287" w:type="pct"/>
          </w:tcPr>
          <w:p w14:paraId="1826ABA5" w14:textId="77777777" w:rsidR="003C0FB1" w:rsidRPr="002C3ADB" w:rsidRDefault="003C0FB1" w:rsidP="005F7E00">
            <w:pPr>
              <w:jc w:val="both"/>
              <w:rPr>
                <w:sz w:val="24"/>
              </w:rPr>
            </w:pPr>
            <w:r w:rsidRPr="002C3ADB">
              <w:rPr>
                <w:color w:val="0000FF"/>
                <w:sz w:val="24"/>
              </w:rPr>
              <w:t>(b)</w:t>
            </w:r>
            <w:r w:rsidRPr="002C3ADB">
              <w:rPr>
                <w:sz w:val="24"/>
              </w:rPr>
              <w:t>.</w:t>
            </w:r>
          </w:p>
        </w:tc>
        <w:tc>
          <w:tcPr>
            <w:tcW w:w="4286" w:type="pct"/>
          </w:tcPr>
          <w:p w14:paraId="1E9388D3" w14:textId="77777777" w:rsidR="003C0FB1" w:rsidRPr="002C3ADB" w:rsidRDefault="003C0FB1" w:rsidP="005F7E00">
            <w:pPr>
              <w:jc w:val="both"/>
              <w:rPr>
                <w:sz w:val="24"/>
                <w:u w:val="single"/>
              </w:rPr>
            </w:pPr>
            <w:r w:rsidRPr="002C3ADB">
              <w:rPr>
                <w:sz w:val="24"/>
              </w:rPr>
              <w:t xml:space="preserve">To submit all documentation which this RFT requires to be submitted </w:t>
            </w:r>
            <w:r w:rsidRPr="002C3ADB">
              <w:rPr>
                <w:sz w:val="24"/>
                <w:u w:val="single"/>
              </w:rPr>
              <w:t>with their Tender;</w:t>
            </w:r>
          </w:p>
        </w:tc>
      </w:tr>
      <w:tr w:rsidR="003C0FB1" w:rsidRPr="00CB5B77" w14:paraId="0FA0FC8F" w14:textId="77777777" w:rsidTr="5AACF38F">
        <w:tc>
          <w:tcPr>
            <w:tcW w:w="426" w:type="pct"/>
          </w:tcPr>
          <w:p w14:paraId="73F9F122" w14:textId="77777777" w:rsidR="003C0FB1" w:rsidRDefault="003C0FB1" w:rsidP="005D60C5">
            <w:pPr>
              <w:spacing w:after="200"/>
              <w:jc w:val="both"/>
              <w:rPr>
                <w:color w:val="0000FF"/>
              </w:rPr>
            </w:pPr>
          </w:p>
        </w:tc>
        <w:tc>
          <w:tcPr>
            <w:tcW w:w="287" w:type="pct"/>
          </w:tcPr>
          <w:p w14:paraId="56A487F5" w14:textId="77777777" w:rsidR="003C0FB1" w:rsidRPr="002C3ADB" w:rsidRDefault="003C0FB1" w:rsidP="005F7E00">
            <w:pPr>
              <w:jc w:val="both"/>
              <w:rPr>
                <w:sz w:val="24"/>
              </w:rPr>
            </w:pPr>
            <w:r w:rsidRPr="002C3ADB">
              <w:rPr>
                <w:color w:val="0000FF"/>
                <w:sz w:val="24"/>
              </w:rPr>
              <w:t>(c)</w:t>
            </w:r>
          </w:p>
        </w:tc>
        <w:tc>
          <w:tcPr>
            <w:tcW w:w="4286" w:type="pct"/>
          </w:tcPr>
          <w:p w14:paraId="01009D58" w14:textId="77777777" w:rsidR="003C0FB1" w:rsidRPr="002C3ADB" w:rsidRDefault="003C0FB1" w:rsidP="005F7E00">
            <w:pPr>
              <w:jc w:val="both"/>
              <w:rPr>
                <w:sz w:val="24"/>
              </w:rPr>
            </w:pPr>
            <w:r w:rsidRPr="002C3ADB">
              <w:rPr>
                <w:sz w:val="24"/>
              </w:rPr>
              <w:t>To follow the format of this RFT and respond to each element in the order as set out in this RFT;</w:t>
            </w:r>
          </w:p>
        </w:tc>
      </w:tr>
      <w:tr w:rsidR="003C0FB1" w:rsidRPr="00CB5B77" w14:paraId="49649452" w14:textId="77777777" w:rsidTr="5AACF38F">
        <w:tc>
          <w:tcPr>
            <w:tcW w:w="426" w:type="pct"/>
          </w:tcPr>
          <w:p w14:paraId="2E05A749" w14:textId="77777777" w:rsidR="003C0FB1" w:rsidRDefault="003C0FB1" w:rsidP="005D60C5">
            <w:pPr>
              <w:spacing w:after="200"/>
              <w:jc w:val="both"/>
              <w:rPr>
                <w:color w:val="0000FF"/>
              </w:rPr>
            </w:pPr>
          </w:p>
        </w:tc>
        <w:tc>
          <w:tcPr>
            <w:tcW w:w="287" w:type="pct"/>
          </w:tcPr>
          <w:p w14:paraId="29EF5661" w14:textId="77777777" w:rsidR="003C0FB1" w:rsidRPr="002C3ADB" w:rsidRDefault="003C0FB1" w:rsidP="005F7E00">
            <w:pPr>
              <w:jc w:val="both"/>
              <w:rPr>
                <w:sz w:val="24"/>
              </w:rPr>
            </w:pPr>
            <w:r w:rsidRPr="002C3ADB">
              <w:rPr>
                <w:color w:val="0000FF"/>
                <w:sz w:val="24"/>
              </w:rPr>
              <w:t>(d)</w:t>
            </w:r>
          </w:p>
        </w:tc>
        <w:tc>
          <w:tcPr>
            <w:tcW w:w="4286" w:type="pct"/>
          </w:tcPr>
          <w:p w14:paraId="5DD18192" w14:textId="77777777" w:rsidR="003C0FB1" w:rsidRPr="002C3ADB" w:rsidRDefault="003C0FB1" w:rsidP="005F7E00">
            <w:pPr>
              <w:jc w:val="both"/>
              <w:rPr>
                <w:sz w:val="24"/>
              </w:rPr>
            </w:pPr>
            <w:r w:rsidRPr="002C3ADB">
              <w:rPr>
                <w:sz w:val="24"/>
              </w:rPr>
              <w:t>To conform to and comply with all instructions and requirements set out in this RFT;</w:t>
            </w:r>
          </w:p>
        </w:tc>
      </w:tr>
      <w:tr w:rsidR="003C0FB1" w:rsidRPr="00CB5B77" w14:paraId="0CB1B66A" w14:textId="77777777" w:rsidTr="5AACF38F">
        <w:tc>
          <w:tcPr>
            <w:tcW w:w="426" w:type="pct"/>
          </w:tcPr>
          <w:p w14:paraId="329ADA84" w14:textId="77777777" w:rsidR="003C0FB1" w:rsidRDefault="003C0FB1" w:rsidP="005D60C5">
            <w:pPr>
              <w:spacing w:after="200"/>
              <w:jc w:val="both"/>
              <w:rPr>
                <w:color w:val="0000FF"/>
              </w:rPr>
            </w:pPr>
          </w:p>
        </w:tc>
        <w:tc>
          <w:tcPr>
            <w:tcW w:w="287" w:type="pct"/>
          </w:tcPr>
          <w:p w14:paraId="79BDD3CA" w14:textId="77777777" w:rsidR="003C0FB1" w:rsidRPr="002C3ADB" w:rsidRDefault="003C0FB1" w:rsidP="005F7E00">
            <w:pPr>
              <w:jc w:val="both"/>
              <w:rPr>
                <w:sz w:val="24"/>
              </w:rPr>
            </w:pPr>
            <w:r w:rsidRPr="002C3ADB">
              <w:rPr>
                <w:color w:val="0000FF"/>
                <w:sz w:val="24"/>
              </w:rPr>
              <w:t>(e)</w:t>
            </w:r>
          </w:p>
        </w:tc>
        <w:tc>
          <w:tcPr>
            <w:tcW w:w="4286" w:type="pct"/>
          </w:tcPr>
          <w:p w14:paraId="0272E46C" w14:textId="77777777" w:rsidR="003C0FB1" w:rsidRPr="002C3ADB" w:rsidRDefault="003C0FB1" w:rsidP="005F7E00">
            <w:pPr>
              <w:jc w:val="both"/>
              <w:rPr>
                <w:sz w:val="24"/>
              </w:rPr>
            </w:pPr>
            <w:r w:rsidRPr="002C3ADB">
              <w:rPr>
                <w:sz w:val="24"/>
              </w:rPr>
              <w:t>To submit the statement required under paragraph 2.4 below; and</w:t>
            </w:r>
          </w:p>
        </w:tc>
      </w:tr>
      <w:tr w:rsidR="003C0FB1" w:rsidRPr="00CB5B77" w14:paraId="55D2E0FD" w14:textId="77777777" w:rsidTr="5AACF38F">
        <w:tc>
          <w:tcPr>
            <w:tcW w:w="426" w:type="pct"/>
          </w:tcPr>
          <w:p w14:paraId="18AFB650" w14:textId="77777777" w:rsidR="003C0FB1" w:rsidRDefault="003C0FB1" w:rsidP="005D60C5">
            <w:pPr>
              <w:spacing w:after="200"/>
              <w:jc w:val="both"/>
              <w:rPr>
                <w:color w:val="0000FF"/>
              </w:rPr>
            </w:pPr>
          </w:p>
        </w:tc>
        <w:tc>
          <w:tcPr>
            <w:tcW w:w="287" w:type="pct"/>
          </w:tcPr>
          <w:p w14:paraId="27F1CF34" w14:textId="77777777" w:rsidR="003C0FB1" w:rsidRPr="002C3ADB" w:rsidRDefault="003C0FB1" w:rsidP="005F7E00">
            <w:pPr>
              <w:jc w:val="both"/>
              <w:rPr>
                <w:sz w:val="24"/>
              </w:rPr>
            </w:pPr>
            <w:r w:rsidRPr="002C3ADB">
              <w:rPr>
                <w:color w:val="0000FF"/>
                <w:sz w:val="24"/>
              </w:rPr>
              <w:t>(f)</w:t>
            </w:r>
          </w:p>
        </w:tc>
        <w:tc>
          <w:tcPr>
            <w:tcW w:w="4286" w:type="pct"/>
          </w:tcPr>
          <w:p w14:paraId="02A6D8AC" w14:textId="77777777" w:rsidR="003C0FB1" w:rsidRPr="002C3ADB" w:rsidRDefault="003C0FB1" w:rsidP="005F7E00">
            <w:pPr>
              <w:jc w:val="both"/>
              <w:rPr>
                <w:sz w:val="24"/>
              </w:rPr>
            </w:pPr>
            <w:r w:rsidRPr="002C3ADB">
              <w:rPr>
                <w:sz w:val="24"/>
              </w:rPr>
              <w:t>Not to alter or edit this RFT in any way.</w:t>
            </w:r>
          </w:p>
        </w:tc>
      </w:tr>
      <w:tr w:rsidR="003C0FB1" w:rsidRPr="00CB5B77" w14:paraId="1E8237D8" w14:textId="77777777" w:rsidTr="5AACF38F">
        <w:trPr>
          <w:trHeight w:val="716"/>
        </w:trPr>
        <w:tc>
          <w:tcPr>
            <w:tcW w:w="426" w:type="pct"/>
          </w:tcPr>
          <w:p w14:paraId="160E2956"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38548BC1" w14:textId="60C120E0" w:rsidR="003C0FB1" w:rsidRPr="002C3ADB" w:rsidRDefault="003C0FB1" w:rsidP="005F7E00">
            <w:pPr>
              <w:jc w:val="both"/>
              <w:rPr>
                <w:sz w:val="24"/>
              </w:rPr>
            </w:pPr>
            <w:r w:rsidRPr="002C3ADB">
              <w:rPr>
                <w:sz w:val="24"/>
              </w:rPr>
              <w:t xml:space="preserve">Without prejudice to the generality of paragraphs 2.2.1, failure to comply with </w:t>
            </w:r>
            <w:r w:rsidR="00467AAE" w:rsidRPr="002C3ADB">
              <w:rPr>
                <w:sz w:val="24"/>
              </w:rPr>
              <w:t>paragraphs</w:t>
            </w:r>
            <w:r w:rsidRPr="002C3ADB">
              <w:rPr>
                <w:sz w:val="24"/>
              </w:rPr>
              <w:t xml:space="preserve"> 2.6.1, 2.6.2 or 2.6.3 below will render the Tender non</w:t>
            </w:r>
            <w:r w:rsidR="4C3385D9" w:rsidRPr="002C3ADB">
              <w:rPr>
                <w:sz w:val="24"/>
              </w:rPr>
              <w:t>-</w:t>
            </w:r>
            <w:r w:rsidRPr="002C3ADB">
              <w:rPr>
                <w:sz w:val="24"/>
              </w:rPr>
              <w:t>compliant and it will be rejected.</w:t>
            </w:r>
          </w:p>
        </w:tc>
      </w:tr>
    </w:tbl>
    <w:p w14:paraId="04A50CF3" w14:textId="77777777" w:rsidR="003C0FB1" w:rsidRDefault="44CCC160" w:rsidP="003C0FB1">
      <w:pPr>
        <w:pStyle w:val="Heading2"/>
        <w:jc w:val="both"/>
      </w:pPr>
      <w:bookmarkStart w:id="13" w:name="_Toc235436934"/>
      <w:r>
        <w:t>2.3</w:t>
      </w:r>
      <w:r>
        <w:tab/>
        <w:t>Services Contract</w:t>
      </w:r>
      <w:bookmarkEnd w:id="13"/>
      <w:r>
        <w:t xml:space="preserve"> </w:t>
      </w:r>
    </w:p>
    <w:tbl>
      <w:tblPr>
        <w:tblW w:w="5000" w:type="pct"/>
        <w:tblLook w:val="01E0" w:firstRow="1" w:lastRow="1" w:firstColumn="1" w:lastColumn="1" w:noHBand="0" w:noVBand="0"/>
      </w:tblPr>
      <w:tblGrid>
        <w:gridCol w:w="731"/>
        <w:gridCol w:w="8340"/>
      </w:tblGrid>
      <w:tr w:rsidR="003C0FB1" w:rsidRPr="00CB5B77" w14:paraId="62F98C53" w14:textId="77777777" w:rsidTr="0099533F">
        <w:tc>
          <w:tcPr>
            <w:tcW w:w="403" w:type="pct"/>
          </w:tcPr>
          <w:p w14:paraId="4AEE7196"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388860E2" w14:textId="71AC5457" w:rsidR="003C0FB1" w:rsidRPr="002C3ADB" w:rsidRDefault="003C0FB1" w:rsidP="00926F67">
            <w:pPr>
              <w:jc w:val="both"/>
              <w:rPr>
                <w:sz w:val="24"/>
              </w:rPr>
            </w:pPr>
            <w:r w:rsidRPr="002C3ADB">
              <w:rPr>
                <w:sz w:val="24"/>
              </w:rPr>
              <w:t xml:space="preserve">Tenderers should note the terms and conditions of the Services Contract at </w:t>
            </w:r>
            <w:r w:rsidRPr="005D44FF">
              <w:rPr>
                <w:sz w:val="24"/>
              </w:rPr>
              <w:t xml:space="preserve">Appendix </w:t>
            </w:r>
            <w:r w:rsidR="00EB4367" w:rsidRPr="005D44FF">
              <w:rPr>
                <w:sz w:val="24"/>
              </w:rPr>
              <w:t>4</w:t>
            </w:r>
            <w:r w:rsidR="0037365C" w:rsidRPr="002C3ADB">
              <w:rPr>
                <w:sz w:val="24"/>
              </w:rPr>
              <w:t xml:space="preserve"> </w:t>
            </w:r>
            <w:r w:rsidRPr="002C3ADB">
              <w:rPr>
                <w:sz w:val="24"/>
              </w:rPr>
              <w:t>to this RFT.</w:t>
            </w:r>
          </w:p>
        </w:tc>
      </w:tr>
      <w:tr w:rsidR="003C0FB1" w:rsidRPr="00CB5B77" w14:paraId="4C2FEBE1" w14:textId="77777777" w:rsidTr="0099533F">
        <w:tc>
          <w:tcPr>
            <w:tcW w:w="403" w:type="pct"/>
          </w:tcPr>
          <w:p w14:paraId="1A893E45" w14:textId="41FFE97C" w:rsidR="00223702" w:rsidRPr="000E5DB7" w:rsidRDefault="003C0FB1" w:rsidP="00503F93">
            <w:pPr>
              <w:spacing w:after="200" w:line="320" w:lineRule="auto"/>
              <w:jc w:val="both"/>
              <w:rPr>
                <w:color w:val="0000FF"/>
              </w:rPr>
            </w:pPr>
            <w:r w:rsidRPr="000E5DB7">
              <w:rPr>
                <w:color w:val="0000FF"/>
              </w:rPr>
              <w:t>2.3.2</w:t>
            </w:r>
          </w:p>
        </w:tc>
        <w:tc>
          <w:tcPr>
            <w:tcW w:w="4597" w:type="pct"/>
          </w:tcPr>
          <w:p w14:paraId="1E26A90C" w14:textId="122AC7FF" w:rsidR="00223702" w:rsidRPr="002C3ADB" w:rsidRDefault="003C0FB1" w:rsidP="00926F67">
            <w:pPr>
              <w:jc w:val="both"/>
              <w:rPr>
                <w:sz w:val="24"/>
              </w:rPr>
            </w:pPr>
            <w:r w:rsidRPr="002C3ADB">
              <w:rPr>
                <w:sz w:val="24"/>
              </w:rPr>
              <w:t xml:space="preserve">Tenderers are required to confirm their acceptance of the terms and conditions of the Services Contract by signing the Tenderer’s Statement </w:t>
            </w:r>
            <w:r w:rsidRPr="0009454D">
              <w:rPr>
                <w:sz w:val="24"/>
              </w:rPr>
              <w:t xml:space="preserve">at </w:t>
            </w:r>
            <w:r w:rsidRPr="005D44FF">
              <w:rPr>
                <w:sz w:val="24"/>
              </w:rPr>
              <w:t xml:space="preserve">Appendix </w:t>
            </w:r>
            <w:r w:rsidR="00D241A3" w:rsidRPr="005D44FF">
              <w:rPr>
                <w:sz w:val="24"/>
              </w:rPr>
              <w:t>2</w:t>
            </w:r>
            <w:r w:rsidRPr="0009454D">
              <w:rPr>
                <w:sz w:val="24"/>
              </w:rPr>
              <w:t>.</w:t>
            </w:r>
            <w:r w:rsidRPr="002C3ADB">
              <w:rPr>
                <w:sz w:val="24"/>
              </w:rPr>
              <w:t xml:space="preserve"> Tenderers may not amend the Services Contract.</w:t>
            </w:r>
          </w:p>
        </w:tc>
      </w:tr>
      <w:tr w:rsidR="00AB178F" w:rsidRPr="00CB5B77" w14:paraId="3A6D8952" w14:textId="77777777" w:rsidTr="00AB178F">
        <w:trPr>
          <w:trHeight w:val="1503"/>
        </w:trPr>
        <w:tc>
          <w:tcPr>
            <w:tcW w:w="403" w:type="pct"/>
          </w:tcPr>
          <w:p w14:paraId="309CF2C0" w14:textId="3A057EEA" w:rsidR="00AB178F" w:rsidRPr="000E5DB7" w:rsidRDefault="00AB178F" w:rsidP="00503F93">
            <w:pPr>
              <w:spacing w:after="200" w:line="320" w:lineRule="auto"/>
              <w:jc w:val="both"/>
              <w:rPr>
                <w:color w:val="0000FF"/>
              </w:rPr>
            </w:pPr>
            <w:r w:rsidRPr="000E5DB7">
              <w:rPr>
                <w:color w:val="0000FF"/>
              </w:rPr>
              <w:t>2.3.</w:t>
            </w:r>
            <w:r>
              <w:rPr>
                <w:color w:val="0000FF"/>
              </w:rPr>
              <w:t>3</w:t>
            </w:r>
          </w:p>
        </w:tc>
        <w:tc>
          <w:tcPr>
            <w:tcW w:w="4597" w:type="pct"/>
          </w:tcPr>
          <w:p w14:paraId="10196CBF" w14:textId="1D596415" w:rsidR="00AB178F" w:rsidRPr="002C3ADB" w:rsidRDefault="00AB178F" w:rsidP="00AB178F">
            <w:pPr>
              <w:jc w:val="both"/>
              <w:rPr>
                <w:sz w:val="24"/>
              </w:rPr>
            </w:pPr>
            <w:r w:rsidRPr="002C3ADB">
              <w:rPr>
                <w:b/>
                <w:sz w:val="24"/>
              </w:rPr>
              <w:t>ANY QUERIES OR CLARIFICATIONS TENDERERS MAY HAVE CONCERNING THE SERVICES CONTRACT AT APPENDIX 4 SHOULD BE RAISED BY TENDERERS DURING THE PERIOD FOR QUERIES AND CLARIFICATIONS DESCRIBED BELOW AT PARAGRAPH 2.7</w:t>
            </w:r>
            <w:r w:rsidRPr="002C3ADB">
              <w:rPr>
                <w:sz w:val="24"/>
              </w:rPr>
              <w:t>.</w:t>
            </w:r>
          </w:p>
        </w:tc>
      </w:tr>
      <w:tr w:rsidR="00223702" w:rsidRPr="00CB5B77" w14:paraId="11A31C2C" w14:textId="77777777" w:rsidTr="0099533F">
        <w:tc>
          <w:tcPr>
            <w:tcW w:w="403" w:type="pct"/>
          </w:tcPr>
          <w:p w14:paraId="67834266" w14:textId="3579B12A" w:rsidR="00223702" w:rsidRPr="000E5DB7" w:rsidRDefault="00223702" w:rsidP="00223702">
            <w:pPr>
              <w:spacing w:after="200" w:line="320" w:lineRule="auto"/>
              <w:jc w:val="both"/>
              <w:rPr>
                <w:color w:val="0000FF"/>
              </w:rPr>
            </w:pPr>
            <w:r w:rsidRPr="000E5DB7">
              <w:rPr>
                <w:color w:val="0000FF"/>
              </w:rPr>
              <w:t>2.3.</w:t>
            </w:r>
            <w:r w:rsidR="00AB178F">
              <w:rPr>
                <w:color w:val="0000FF"/>
              </w:rPr>
              <w:t>4</w:t>
            </w:r>
          </w:p>
        </w:tc>
        <w:tc>
          <w:tcPr>
            <w:tcW w:w="4597" w:type="pct"/>
          </w:tcPr>
          <w:p w14:paraId="31973A44" w14:textId="6930C0AC" w:rsidR="00222417" w:rsidRPr="002C3ADB" w:rsidRDefault="000973CF" w:rsidP="000973CF">
            <w:pPr>
              <w:jc w:val="both"/>
              <w:rPr>
                <w:sz w:val="24"/>
              </w:rPr>
            </w:pPr>
            <w:r w:rsidRPr="000973CF">
              <w:rPr>
                <w:bCs/>
                <w:sz w:val="24"/>
                <w:lang w:val="en-IE"/>
              </w:rPr>
              <w:t xml:space="preserve">The attention of Tenderers is drawn to the terms of the Services Contract at Appendix to this RFT concerning the incorporation of the successful Tenderer’s “Software Licence Agreement” (as defined in the Services Contract at Appendix </w:t>
            </w:r>
            <w:r w:rsidR="00E92602">
              <w:rPr>
                <w:bCs/>
                <w:sz w:val="24"/>
                <w:lang w:val="en-IE"/>
              </w:rPr>
              <w:t>4</w:t>
            </w:r>
            <w:r w:rsidRPr="000973CF">
              <w:rPr>
                <w:bCs/>
                <w:sz w:val="24"/>
                <w:lang w:val="en-IE"/>
              </w:rPr>
              <w:t xml:space="preserve"> to this RFT) (if any) as part of the “Agreement” (as defined in the Services Contract at Appendix </w:t>
            </w:r>
            <w:r w:rsidR="00C94061">
              <w:rPr>
                <w:bCs/>
                <w:sz w:val="24"/>
                <w:lang w:val="en-IE"/>
              </w:rPr>
              <w:t>4</w:t>
            </w:r>
            <w:r w:rsidRPr="000973CF">
              <w:rPr>
                <w:bCs/>
                <w:sz w:val="24"/>
                <w:lang w:val="en-IE"/>
              </w:rPr>
              <w:t xml:space="preserve"> to this RFT) between the Contracting Authority and the successful Tenderer subject to Clauses 1(f), 2 and 3 of the Services Contract at Appendix </w:t>
            </w:r>
            <w:r w:rsidR="00E92602">
              <w:rPr>
                <w:bCs/>
                <w:sz w:val="24"/>
                <w:lang w:val="en-IE"/>
              </w:rPr>
              <w:t>4</w:t>
            </w:r>
            <w:r w:rsidRPr="000973CF">
              <w:rPr>
                <w:bCs/>
                <w:sz w:val="24"/>
                <w:lang w:val="en-IE"/>
              </w:rPr>
              <w:t xml:space="preserve"> to this RFT. </w:t>
            </w:r>
          </w:p>
        </w:tc>
      </w:tr>
      <w:tr w:rsidR="000973CF" w:rsidRPr="00C94061" w14:paraId="15B3CB7F" w14:textId="77777777" w:rsidTr="00AC1598">
        <w:tc>
          <w:tcPr>
            <w:tcW w:w="403" w:type="pct"/>
          </w:tcPr>
          <w:p w14:paraId="180FCEB2" w14:textId="6B9B5AFC" w:rsidR="000973CF" w:rsidRPr="000E5DB7" w:rsidRDefault="000973CF" w:rsidP="00AC1598">
            <w:pPr>
              <w:spacing w:after="200" w:line="320" w:lineRule="auto"/>
              <w:jc w:val="both"/>
              <w:rPr>
                <w:color w:val="0000FF"/>
              </w:rPr>
            </w:pPr>
            <w:r w:rsidRPr="000E5DB7">
              <w:rPr>
                <w:color w:val="0000FF"/>
              </w:rPr>
              <w:t>2.3.</w:t>
            </w:r>
            <w:r>
              <w:rPr>
                <w:color w:val="0000FF"/>
              </w:rPr>
              <w:t>5</w:t>
            </w:r>
          </w:p>
        </w:tc>
        <w:tc>
          <w:tcPr>
            <w:tcW w:w="4597" w:type="pct"/>
          </w:tcPr>
          <w:p w14:paraId="200825FF" w14:textId="5F4080E5" w:rsidR="00C94061" w:rsidRPr="00C94061" w:rsidRDefault="00C94061" w:rsidP="00C94061">
            <w:pPr>
              <w:jc w:val="both"/>
              <w:rPr>
                <w:rFonts w:asciiTheme="minorHAnsi" w:hAnsiTheme="minorHAnsi" w:cstheme="minorHAnsi"/>
                <w:sz w:val="24"/>
                <w:lang w:val="en-IE"/>
              </w:rPr>
            </w:pPr>
            <w:r w:rsidRPr="00C94061">
              <w:rPr>
                <w:rFonts w:asciiTheme="minorHAnsi" w:hAnsiTheme="minorHAnsi" w:cstheme="minorHAnsi"/>
                <w:sz w:val="24"/>
              </w:rPr>
              <w:t xml:space="preserve">If a Tenderer requires the incorporation of its Software Licence Agreement as part of the Agreement (in accordance with the Services Contract at Appendix </w:t>
            </w:r>
            <w:r>
              <w:rPr>
                <w:rFonts w:asciiTheme="minorHAnsi" w:hAnsiTheme="minorHAnsi" w:cstheme="minorHAnsi"/>
                <w:sz w:val="24"/>
              </w:rPr>
              <w:t>4</w:t>
            </w:r>
            <w:r w:rsidRPr="00C94061">
              <w:rPr>
                <w:rFonts w:asciiTheme="minorHAnsi" w:hAnsiTheme="minorHAnsi" w:cstheme="minorHAnsi"/>
                <w:sz w:val="24"/>
              </w:rPr>
              <w:t xml:space="preserve"> to this RFT) then the relevant document containing the Tenderer’s Software Licence Agreement should be clearly described by the Tenderer as the “Software Licence Agreement” and included as part of the Tenderer’s Tender documentation submitted in accordance with paragraph 2.6 of this RFT.   </w:t>
            </w:r>
          </w:p>
          <w:p w14:paraId="31794E0B" w14:textId="72F6A278" w:rsidR="000973CF" w:rsidRPr="00C94061" w:rsidRDefault="000973CF" w:rsidP="00AC1598">
            <w:pPr>
              <w:jc w:val="both"/>
              <w:rPr>
                <w:rFonts w:asciiTheme="minorHAnsi" w:hAnsiTheme="minorHAnsi" w:cstheme="minorHAnsi"/>
                <w:sz w:val="24"/>
              </w:rPr>
            </w:pPr>
          </w:p>
        </w:tc>
      </w:tr>
      <w:tr w:rsidR="00AB178F" w:rsidRPr="00CB5B77" w14:paraId="00DCACF4" w14:textId="77777777" w:rsidTr="0099533F">
        <w:tc>
          <w:tcPr>
            <w:tcW w:w="403" w:type="pct"/>
          </w:tcPr>
          <w:p w14:paraId="1D9E132E" w14:textId="77777777" w:rsidR="00AB178F" w:rsidRPr="000E5DB7" w:rsidRDefault="00AB178F" w:rsidP="00223702">
            <w:pPr>
              <w:spacing w:after="200" w:line="320" w:lineRule="auto"/>
              <w:jc w:val="both"/>
              <w:rPr>
                <w:color w:val="0000FF"/>
              </w:rPr>
            </w:pPr>
          </w:p>
        </w:tc>
        <w:tc>
          <w:tcPr>
            <w:tcW w:w="4597" w:type="pct"/>
          </w:tcPr>
          <w:p w14:paraId="5452A04E" w14:textId="77777777" w:rsidR="00AB178F" w:rsidRPr="002C3ADB" w:rsidRDefault="00AB178F" w:rsidP="00AB178F">
            <w:pPr>
              <w:jc w:val="both"/>
              <w:rPr>
                <w:b/>
                <w:sz w:val="24"/>
              </w:rPr>
            </w:pPr>
          </w:p>
        </w:tc>
      </w:tr>
    </w:tbl>
    <w:p w14:paraId="6578EB41" w14:textId="77777777" w:rsidR="003C0FB1" w:rsidRDefault="44CCC160" w:rsidP="003C0FB1">
      <w:pPr>
        <w:pStyle w:val="Heading2"/>
        <w:jc w:val="both"/>
      </w:pPr>
      <w:bookmarkStart w:id="14" w:name="_Toc235436935"/>
      <w:r>
        <w:lastRenderedPageBreak/>
        <w:t>2.4</w:t>
      </w:r>
      <w:r>
        <w:tab/>
        <w:t>Acceptance of RFT Requirements</w:t>
      </w:r>
      <w:bookmarkEnd w:id="14"/>
    </w:p>
    <w:p w14:paraId="6AE6189E" w14:textId="08625C83" w:rsidR="003C0FB1" w:rsidRPr="002C3ADB" w:rsidRDefault="003C0FB1" w:rsidP="00EA39AD">
      <w:pPr>
        <w:jc w:val="both"/>
        <w:rPr>
          <w:sz w:val="24"/>
        </w:rPr>
      </w:pPr>
      <w:r w:rsidRPr="002C3ADB">
        <w:rPr>
          <w:sz w:val="24"/>
        </w:rPr>
        <w:t xml:space="preserve">Each Tenderer is required to accept the provisions of this RFT. ALL TENDERERS MUST RETURN, with their Tender, a scanned signed copy of the Tenderer’s Statement, as set out in Appendix </w:t>
      </w:r>
      <w:r w:rsidR="00D241A3" w:rsidRPr="002C3ADB">
        <w:rPr>
          <w:sz w:val="24"/>
        </w:rPr>
        <w:t>2</w:t>
      </w:r>
      <w:r w:rsidRPr="002C3ADB">
        <w:rPr>
          <w:sz w:val="24"/>
        </w:rPr>
        <w:t>, printed on the Tenderer’s letterhead. The Contracting Authority must be able to read the scanned signature of the Tenderer. If possible, please sign documents using blue ink. If the Contracting Authority cannot read the scanned signature, Tenderers may be requested to re</w:t>
      </w:r>
      <w:r w:rsidR="4C3385D9" w:rsidRPr="002C3ADB">
        <w:rPr>
          <w:sz w:val="24"/>
        </w:rPr>
        <w:t>-</w:t>
      </w:r>
      <w:r w:rsidRPr="002C3ADB">
        <w:rPr>
          <w:sz w:val="24"/>
        </w:rPr>
        <w:t xml:space="preserve">submit. Tenderers may not amend the Tenderer’s Statement. </w:t>
      </w:r>
    </w:p>
    <w:p w14:paraId="184B56D8" w14:textId="77777777" w:rsidR="003C0FB1" w:rsidRDefault="44CCC160" w:rsidP="003C0FB1">
      <w:pPr>
        <w:pStyle w:val="Heading2"/>
        <w:jc w:val="both"/>
      </w:pPr>
      <w:bookmarkStart w:id="15" w:name="_Toc235436936"/>
      <w:r>
        <w:t>2.5</w:t>
      </w:r>
      <w:r>
        <w:tab/>
        <w:t>Consortia and Prime / Subcontractors</w:t>
      </w:r>
      <w:bookmarkEnd w:id="15"/>
    </w:p>
    <w:p w14:paraId="1D4F503F" w14:textId="7B7C5B7C" w:rsidR="003C0FB1" w:rsidRPr="002C3ADB" w:rsidRDefault="003C0FB1" w:rsidP="00EA39AD">
      <w:pPr>
        <w:jc w:val="both"/>
        <w:rPr>
          <w:sz w:val="24"/>
        </w:rPr>
      </w:pPr>
      <w:r w:rsidRPr="002C3ADB">
        <w:rPr>
          <w:sz w:val="24"/>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members of the group of undertakings. The Tenderer must provide details of all members of the group of undertakings and their role in the Tender and clearly set out the contact details including name, title, telephone number, postal address, facsimile number and e</w:t>
      </w:r>
      <w:r w:rsidR="4C3385D9" w:rsidRPr="002C3ADB">
        <w:rPr>
          <w:sz w:val="24"/>
        </w:rPr>
        <w:t>-</w:t>
      </w:r>
      <w:r w:rsidRPr="002C3ADB">
        <w:rPr>
          <w:sz w:val="24"/>
        </w:rPr>
        <w:t xml:space="preserve">mail address of the nominated entity authorised to represent the Tenderer and to whom all communications shall be directed and accepted until this Competition has been completed or terminated. Correspondence from any other person will NOT be accepted, </w:t>
      </w:r>
      <w:r w:rsidR="00796B4F" w:rsidRPr="002C3ADB">
        <w:rPr>
          <w:sz w:val="24"/>
        </w:rPr>
        <w:t>acknowledged,</w:t>
      </w:r>
      <w:r w:rsidRPr="002C3ADB">
        <w:rPr>
          <w:sz w:val="24"/>
        </w:rPr>
        <w:t xml:space="preserve"> or responded to.</w:t>
      </w:r>
    </w:p>
    <w:p w14:paraId="06C64813" w14:textId="1EEE40D4" w:rsidR="003C0FB1" w:rsidRPr="002C3ADB" w:rsidRDefault="003C0FB1" w:rsidP="00E20CBD">
      <w:pPr>
        <w:jc w:val="both"/>
        <w:rPr>
          <w:sz w:val="24"/>
        </w:rPr>
      </w:pPr>
      <w:r w:rsidRPr="002C3ADB">
        <w:rPr>
          <w:sz w:val="24"/>
        </w:rPr>
        <w:t>Prior to and as a condition of award of any Services Contract, the successful Tenderer shall be required to designate a single entity who will carry overall responsibility for the Services Contract (the “Prime Contractor”), irrespective of whether or not tasks are to be performed by a subcontractor or other consortium member (the “Subcontractor”).</w:t>
      </w:r>
      <w:r w:rsidR="00E20CBD" w:rsidRPr="002C3ADB">
        <w:rPr>
          <w:sz w:val="24"/>
        </w:rPr>
        <w:t xml:space="preserve"> Notwithstanding, the Contracting Authority may, in accordance with Regulation 19(6) of the 2016 Regulations, require groups of economic operators to assume some other specific legal form if awarded the Services Contract to the extent that such a change is necessary for the satisfactory performance of the Services Contract.</w:t>
      </w:r>
    </w:p>
    <w:p w14:paraId="7FC7A371" w14:textId="77777777" w:rsidR="003670C3" w:rsidRDefault="7BDA92D8" w:rsidP="00977CC4">
      <w:pPr>
        <w:pStyle w:val="Heading2"/>
        <w:jc w:val="both"/>
        <w:sectPr w:rsidR="003670C3" w:rsidSect="00C3103B">
          <w:footerReference w:type="default" r:id="rId14"/>
          <w:pgSz w:w="11907" w:h="16840" w:code="9"/>
          <w:pgMar w:top="1134" w:right="1418" w:bottom="851" w:left="1418" w:header="709" w:footer="709" w:gutter="0"/>
          <w:cols w:space="708"/>
          <w:docGrid w:linePitch="360"/>
        </w:sectPr>
      </w:pPr>
      <w:bookmarkStart w:id="16" w:name="_Toc235436937"/>
      <w:r>
        <w:t>2.6</w:t>
      </w:r>
      <w:r>
        <w:tab/>
        <w:t>Tender Submission Requirements</w:t>
      </w:r>
      <w:bookmarkEnd w:id="16"/>
    </w:p>
    <w:tbl>
      <w:tblPr>
        <w:tblW w:w="5000" w:type="pct"/>
        <w:tblLook w:val="01E0" w:firstRow="1" w:lastRow="1" w:firstColumn="1" w:lastColumn="1" w:noHBand="0" w:noVBand="0"/>
      </w:tblPr>
      <w:tblGrid>
        <w:gridCol w:w="780"/>
        <w:gridCol w:w="8291"/>
      </w:tblGrid>
      <w:tr w:rsidR="00977CC4" w:rsidRPr="00830A49" w14:paraId="6BA53FBD" w14:textId="77777777" w:rsidTr="5AACF38F">
        <w:tc>
          <w:tcPr>
            <w:tcW w:w="430" w:type="pct"/>
          </w:tcPr>
          <w:p w14:paraId="28D61C24"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sz w:val="24"/>
              </w:rPr>
              <w:id w:val="437764801"/>
              <w:placeholder>
                <w:docPart w:val="50A4CAD30A4C42EA999076BC444A2477"/>
              </w:placeholder>
            </w:sdtPr>
            <w:sdtEndPr>
              <w:rPr>
                <w:color w:val="000000"/>
              </w:rPr>
            </w:sdtEndPr>
            <w:sdtContent>
              <w:sdt>
                <w:sdtPr>
                  <w:rPr>
                    <w:color w:val="FF0000"/>
                    <w:sz w:val="24"/>
                  </w:rPr>
                  <w:id w:val="1467708055"/>
                  <w:placeholder>
                    <w:docPart w:val="E99EEB4CC20343D5A185CF8D54599456"/>
                  </w:placeholder>
                </w:sdtPr>
                <w:sdtEndPr>
                  <w:rPr>
                    <w:color w:val="000000"/>
                  </w:rPr>
                </w:sdtEndPr>
                <w:sdtContent>
                  <w:sdt>
                    <w:sdtPr>
                      <w:rPr>
                        <w:color w:val="FF0000"/>
                        <w:sz w:val="24"/>
                      </w:rPr>
                      <w:id w:val="-1741394898"/>
                      <w:placeholder>
                        <w:docPart w:val="F5024843D7E24C3A815229252224FEB7"/>
                      </w:placeholder>
                    </w:sdtPr>
                    <w:sdtEndPr/>
                    <w:sdtContent>
                      <w:p w14:paraId="39024EBF" w14:textId="60367649" w:rsidR="00746DE3" w:rsidRPr="002C3ADB" w:rsidRDefault="00746DE3" w:rsidP="00972F97">
                        <w:pPr>
                          <w:spacing w:after="0"/>
                          <w:jc w:val="both"/>
                          <w:rPr>
                            <w:sz w:val="24"/>
                          </w:rPr>
                        </w:pPr>
                        <w:r w:rsidRPr="002C3ADB">
                          <w:rPr>
                            <w:sz w:val="24"/>
                          </w:rPr>
                          <w:t xml:space="preserve">Tenders must be submitted via the ‘electronic tenderbox’ available on </w:t>
                        </w:r>
                        <w:hyperlink r:id="rId15" w:history="1">
                          <w:r w:rsidRPr="002C3ADB">
                            <w:rPr>
                              <w:color w:val="0000FF"/>
                              <w:sz w:val="24"/>
                              <w:u w:val="single"/>
                            </w:rPr>
                            <w:t>www.etenders.gov.ie</w:t>
                          </w:r>
                        </w:hyperlink>
                        <w:r w:rsidRPr="002C3ADB">
                          <w:rPr>
                            <w:sz w:val="24"/>
                          </w:rPr>
                          <w:t xml:space="preserve">. Only Tenders submitted to the electronic tenderbox will be accepted.  Tenders submitted by any other means (including but not limited </w:t>
                        </w:r>
                        <w:r w:rsidR="00356E61" w:rsidRPr="002C3ADB">
                          <w:rPr>
                            <w:sz w:val="24"/>
                          </w:rPr>
                          <w:t>to</w:t>
                        </w:r>
                        <w:r w:rsidRPr="002C3ADB">
                          <w:rPr>
                            <w:sz w:val="24"/>
                          </w:rPr>
                          <w:t xml:space="preserve"> by email, fax, post, hand delivery, etc.) will NOT be accepted.</w:t>
                        </w:r>
                      </w:p>
                      <w:p w14:paraId="793E9F96" w14:textId="77777777" w:rsidR="00972F97" w:rsidRPr="002C3ADB" w:rsidRDefault="00972F97" w:rsidP="00972F97">
                        <w:pPr>
                          <w:spacing w:after="0"/>
                          <w:jc w:val="both"/>
                          <w:rPr>
                            <w:sz w:val="24"/>
                          </w:rPr>
                        </w:pPr>
                      </w:p>
                      <w:p w14:paraId="2893BBAC" w14:textId="575EA821" w:rsidR="00746DE3" w:rsidRPr="002C3ADB" w:rsidRDefault="00746DE3" w:rsidP="00972F97">
                        <w:pPr>
                          <w:spacing w:after="0"/>
                          <w:jc w:val="both"/>
                          <w:rPr>
                            <w:sz w:val="24"/>
                          </w:rPr>
                        </w:pPr>
                        <w:r w:rsidRPr="002C3ADB">
                          <w:rPr>
                            <w:sz w:val="24"/>
                          </w:rPr>
                          <w:t xml:space="preserve">Tenderers must ensure that they give themselves sufficient time to upload and submit all required tender documentation in their Tender before the Tender Deadline (as defined in paragraph 2.6.2). Tenderers should </w:t>
                        </w:r>
                        <w:bookmarkStart w:id="17" w:name="_Int_jcuAeDrE"/>
                        <w:r w:rsidRPr="002C3ADB">
                          <w:rPr>
                            <w:sz w:val="24"/>
                          </w:rPr>
                          <w:t>take into account</w:t>
                        </w:r>
                        <w:bookmarkEnd w:id="17"/>
                        <w:r w:rsidRPr="002C3ADB">
                          <w:rPr>
                            <w:sz w:val="24"/>
                          </w:rPr>
                          <w:t xml:space="preserve"> the fact that upload speeds vary. </w:t>
                        </w:r>
                      </w:p>
                      <w:p w14:paraId="4693777F" w14:textId="19B48B5E" w:rsidR="00746DE3" w:rsidRPr="002C3ADB" w:rsidRDefault="00746DE3" w:rsidP="00972F97">
                        <w:pPr>
                          <w:spacing w:after="0"/>
                          <w:jc w:val="both"/>
                          <w:rPr>
                            <w:sz w:val="24"/>
                          </w:rPr>
                        </w:pPr>
                        <w:r w:rsidRPr="002C3ADB">
                          <w:rPr>
                            <w:sz w:val="24"/>
                          </w:rPr>
                          <w:t xml:space="preserve">Tenderers must note that in the electronic tenderbox, there is a current file size limit of 250MB for each single file uploaded, with a maximum total limit of 2GB for all documentation (combined) in the Tender submitted. </w:t>
                        </w:r>
                      </w:p>
                      <w:p w14:paraId="42F5D2D0" w14:textId="4F054DB2" w:rsidR="00977CC4" w:rsidRPr="002C3ADB" w:rsidRDefault="00746DE3" w:rsidP="00972F97">
                        <w:pPr>
                          <w:spacing w:after="0"/>
                          <w:jc w:val="both"/>
                          <w:rPr>
                            <w:sz w:val="24"/>
                          </w:rPr>
                        </w:pPr>
                        <w:bookmarkStart w:id="18" w:name="_Int_kogbBJ8p"/>
                        <w:r w:rsidRPr="002C3ADB">
                          <w:rPr>
                            <w:sz w:val="24"/>
                          </w:rPr>
                          <w:lastRenderedPageBreak/>
                          <w:t>In order to</w:t>
                        </w:r>
                        <w:bookmarkEnd w:id="18"/>
                        <w:r w:rsidRPr="002C3ADB">
                          <w:rPr>
                            <w:sz w:val="24"/>
                          </w:rPr>
                          <w:t xml:space="preserve"> submit a Tender to the electronic tenderbox, Tenderers must ensure that they follow the necessary steps on the eTenders platform to ensure that their tender has been submitted properly, which includes ensuring that the “Submit” button has been clicked. </w:t>
                        </w:r>
                        <w:bookmarkStart w:id="19" w:name="_Int_wEMc4ZF5"/>
                        <w:r w:rsidR="4ADDCD67" w:rsidRPr="5B056616">
                          <w:rPr>
                            <w:sz w:val="24"/>
                          </w:rPr>
                          <w:t>I</w:t>
                        </w:r>
                        <w:r w:rsidR="31072DE4" w:rsidRPr="5B056616">
                          <w:rPr>
                            <w:sz w:val="24"/>
                          </w:rPr>
                          <w:t>n</w:t>
                        </w:r>
                        <w:r w:rsidRPr="002C3ADB">
                          <w:rPr>
                            <w:sz w:val="24"/>
                          </w:rPr>
                          <w:t xml:space="preserve"> the event that</w:t>
                        </w:r>
                        <w:bookmarkEnd w:id="19"/>
                        <w:r w:rsidRPr="002C3ADB">
                          <w:rPr>
                            <w:sz w:val="24"/>
                          </w:rPr>
                          <w:t xml:space="preserve"> Tenderers need to modify or change any aspect of their Tender before the Tender Deadline, the Tender in its entirety will need to be re</w:t>
                        </w:r>
                        <w:r w:rsidR="4C3385D9" w:rsidRPr="002C3ADB">
                          <w:rPr>
                            <w:sz w:val="24"/>
                          </w:rPr>
                          <w:t>-</w:t>
                        </w:r>
                        <w:r w:rsidRPr="002C3ADB">
                          <w:rPr>
                            <w:sz w:val="24"/>
                          </w:rPr>
                          <w:t>submitted. Tenderers should be aware that the “Submit” button will be disabled automatically at the Tender Deadline.</w:t>
                        </w:r>
                      </w:p>
                    </w:sdtContent>
                  </w:sdt>
                </w:sdtContent>
              </w:sdt>
            </w:sdtContent>
          </w:sdt>
        </w:tc>
      </w:tr>
    </w:tbl>
    <w:p w14:paraId="3D8B2F1F"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5293288F" w14:textId="77777777" w:rsidTr="41DFC9C6">
        <w:tc>
          <w:tcPr>
            <w:tcW w:w="437" w:type="pct"/>
          </w:tcPr>
          <w:p w14:paraId="1F9B7CAC" w14:textId="77777777" w:rsidR="003C0FB1" w:rsidRPr="000E5DB7" w:rsidRDefault="003C0FB1" w:rsidP="00503F93">
            <w:pPr>
              <w:jc w:val="both"/>
              <w:rPr>
                <w:color w:val="0000FF"/>
              </w:rPr>
            </w:pPr>
            <w:r>
              <w:rPr>
                <w:color w:val="0000FF"/>
              </w:rPr>
              <w:t>2.6.2</w:t>
            </w:r>
          </w:p>
        </w:tc>
        <w:tc>
          <w:tcPr>
            <w:tcW w:w="4563" w:type="pct"/>
          </w:tcPr>
          <w:p w14:paraId="2B0AA61B" w14:textId="4A4BE6D0" w:rsidR="003C0FB1" w:rsidRPr="002C3ADB" w:rsidRDefault="6935FDF8" w:rsidP="41DFC9C6">
            <w:pPr>
              <w:jc w:val="both"/>
              <w:rPr>
                <w:color w:val="000000"/>
                <w:sz w:val="24"/>
              </w:rPr>
            </w:pPr>
            <w:r w:rsidRPr="41DFC9C6">
              <w:rPr>
                <w:sz w:val="24"/>
              </w:rPr>
              <w:t xml:space="preserve">Tenders must be received not later than </w:t>
            </w:r>
            <w:r w:rsidR="2121BA87" w:rsidRPr="41DFC9C6">
              <w:rPr>
                <w:sz w:val="24"/>
              </w:rPr>
              <w:t>15.00</w:t>
            </w:r>
            <w:r w:rsidRPr="41DFC9C6">
              <w:rPr>
                <w:sz w:val="24"/>
              </w:rPr>
              <w:t xml:space="preserve"> on</w:t>
            </w:r>
            <w:r w:rsidR="00E56C9D">
              <w:rPr>
                <w:sz w:val="24"/>
              </w:rPr>
              <w:t xml:space="preserve"> Wednesday</w:t>
            </w:r>
            <w:r w:rsidRPr="41DFC9C6">
              <w:rPr>
                <w:sz w:val="24"/>
              </w:rPr>
              <w:t xml:space="preserve"> </w:t>
            </w:r>
            <w:r w:rsidR="00E56C9D">
              <w:rPr>
                <w:sz w:val="24"/>
              </w:rPr>
              <w:t>30</w:t>
            </w:r>
            <w:r w:rsidR="00E56C9D" w:rsidRPr="00E56C9D">
              <w:rPr>
                <w:sz w:val="24"/>
                <w:vertAlign w:val="superscript"/>
              </w:rPr>
              <w:t>th</w:t>
            </w:r>
            <w:r w:rsidR="00E56C9D">
              <w:rPr>
                <w:sz w:val="24"/>
              </w:rPr>
              <w:t xml:space="preserve"> September 2026</w:t>
            </w:r>
            <w:r w:rsidRPr="41DFC9C6">
              <w:rPr>
                <w:sz w:val="24"/>
              </w:rPr>
              <w:t xml:space="preserve"> (the “Tender Deadline”). Tenders that are received late WILL NOT be considered in this Competition. </w:t>
            </w:r>
          </w:p>
        </w:tc>
      </w:tr>
      <w:tr w:rsidR="003C0FB1" w:rsidRPr="00CB5B77" w14:paraId="651A8FE8" w14:textId="77777777" w:rsidTr="41DFC9C6">
        <w:trPr>
          <w:trHeight w:val="503"/>
        </w:trPr>
        <w:tc>
          <w:tcPr>
            <w:tcW w:w="437" w:type="pct"/>
          </w:tcPr>
          <w:p w14:paraId="7287CC1D" w14:textId="77777777" w:rsidR="003C0FB1" w:rsidRPr="000E5DB7" w:rsidRDefault="003C0FB1" w:rsidP="00503F93">
            <w:pPr>
              <w:jc w:val="both"/>
              <w:rPr>
                <w:color w:val="0000FF"/>
              </w:rPr>
            </w:pPr>
            <w:r>
              <w:rPr>
                <w:color w:val="0000FF"/>
              </w:rPr>
              <w:t>2.6.3</w:t>
            </w:r>
          </w:p>
        </w:tc>
        <w:tc>
          <w:tcPr>
            <w:tcW w:w="4563" w:type="pct"/>
          </w:tcPr>
          <w:p w14:paraId="5EAE7064" w14:textId="77777777" w:rsidR="003C0FB1" w:rsidRPr="002C3ADB" w:rsidRDefault="00A0779A" w:rsidP="00A820D0">
            <w:pPr>
              <w:jc w:val="both"/>
              <w:rPr>
                <w:sz w:val="24"/>
              </w:rPr>
            </w:pPr>
            <w:r w:rsidRPr="002C3ADB">
              <w:rPr>
                <w:sz w:val="24"/>
              </w:rPr>
              <w:t>Tenders must be submitted in</w:t>
            </w:r>
            <w:r w:rsidR="009736B0" w:rsidRPr="002C3ADB">
              <w:rPr>
                <w:sz w:val="24"/>
              </w:rPr>
              <w:t xml:space="preserve"> English</w:t>
            </w:r>
            <w:r w:rsidRPr="002C3ADB">
              <w:rPr>
                <w:sz w:val="24"/>
              </w:rPr>
              <w:t>.</w:t>
            </w:r>
          </w:p>
        </w:tc>
      </w:tr>
      <w:tr w:rsidR="00B9639C" w:rsidRPr="00CB5B77" w14:paraId="4EB52CCD" w14:textId="77777777" w:rsidTr="41DFC9C6">
        <w:tc>
          <w:tcPr>
            <w:tcW w:w="437" w:type="pct"/>
          </w:tcPr>
          <w:p w14:paraId="470FA07B" w14:textId="77777777" w:rsidR="00B9639C" w:rsidRDefault="00B9639C" w:rsidP="00B9639C">
            <w:pPr>
              <w:jc w:val="both"/>
              <w:rPr>
                <w:color w:val="0000FF"/>
              </w:rPr>
            </w:pPr>
            <w:r>
              <w:rPr>
                <w:color w:val="0000FF"/>
              </w:rPr>
              <w:t>2.6.4</w:t>
            </w:r>
          </w:p>
        </w:tc>
        <w:tc>
          <w:tcPr>
            <w:tcW w:w="4563" w:type="pct"/>
          </w:tcPr>
          <w:p w14:paraId="3D8C696C" w14:textId="77777777" w:rsidR="00B9639C" w:rsidRPr="002C3ADB" w:rsidRDefault="00B9639C" w:rsidP="002C3ADB">
            <w:pPr>
              <w:jc w:val="both"/>
              <w:rPr>
                <w:sz w:val="24"/>
              </w:rPr>
            </w:pPr>
            <w:r w:rsidRPr="002C3ADB">
              <w:rPr>
                <w:sz w:val="24"/>
              </w:rPr>
              <w:t xml:space="preserve">Subject to paragraph 2.14 and 2.18, each Tenderer is limited to submitting one Tender in its own capacity and one Tender as part of a consortium/group of undertakings under this RFT </w:t>
            </w:r>
          </w:p>
        </w:tc>
      </w:tr>
      <w:tr w:rsidR="00B9639C" w:rsidRPr="00CB5B77" w14:paraId="114DA687" w14:textId="77777777" w:rsidTr="41DFC9C6">
        <w:trPr>
          <w:trHeight w:val="1146"/>
        </w:trPr>
        <w:tc>
          <w:tcPr>
            <w:tcW w:w="437" w:type="pct"/>
          </w:tcPr>
          <w:p w14:paraId="178482C7" w14:textId="7109D9B6" w:rsidR="00FA63E1" w:rsidRDefault="00B9639C" w:rsidP="00B9639C">
            <w:pPr>
              <w:jc w:val="both"/>
              <w:rPr>
                <w:color w:val="0000FF"/>
              </w:rPr>
            </w:pPr>
            <w:r w:rsidRPr="000E5DB7">
              <w:rPr>
                <w:color w:val="0000FF"/>
              </w:rPr>
              <w:t>2.6.</w:t>
            </w:r>
            <w:r>
              <w:rPr>
                <w:color w:val="0000FF"/>
              </w:rPr>
              <w:t>5</w:t>
            </w:r>
          </w:p>
        </w:tc>
        <w:tc>
          <w:tcPr>
            <w:tcW w:w="4563" w:type="pct"/>
          </w:tcPr>
          <w:p w14:paraId="5B2C0C73" w14:textId="77777777" w:rsidR="00B9639C" w:rsidRPr="002C3ADB" w:rsidRDefault="00E134EA" w:rsidP="00A820D0">
            <w:pPr>
              <w:jc w:val="both"/>
              <w:rPr>
                <w:sz w:val="24"/>
              </w:rPr>
            </w:pPr>
            <w:r w:rsidRPr="002C3ADB">
              <w:rPr>
                <w:sz w:val="24"/>
              </w:rPr>
              <w:t>All Tenders submitted in soft copy must be compiled such that they can be read immediately using a PDF reader and/or Microsoft Word.  The Contracting Authority is not responsible for corruption in electronic documents. Tenderers must ensure electronic documents are not corrupt. </w:t>
            </w:r>
          </w:p>
          <w:p w14:paraId="5199B8A6" w14:textId="2859D4F6" w:rsidR="00A02B37" w:rsidRPr="002C3ADB" w:rsidRDefault="004603DC" w:rsidP="00A820D0">
            <w:pPr>
              <w:jc w:val="both"/>
              <w:rPr>
                <w:sz w:val="24"/>
              </w:rPr>
            </w:pPr>
            <w:r w:rsidRPr="002C3ADB">
              <w:rPr>
                <w:i/>
                <w:iCs/>
                <w:sz w:val="24"/>
              </w:rPr>
              <w:t>No URLs are to be provided as part of a Tender response. Where a URL is provided, the Contracting Authority may exclude such URL from the Tenderer’s response and any information provided via any such URL will not be evaluated</w:t>
            </w:r>
            <w:r w:rsidRPr="002C3ADB">
              <w:rPr>
                <w:sz w:val="24"/>
              </w:rPr>
              <w:t>.</w:t>
            </w:r>
          </w:p>
        </w:tc>
      </w:tr>
      <w:tr w:rsidR="00FA63E1" w:rsidRPr="00CB5B77" w14:paraId="7B802610" w14:textId="77777777" w:rsidTr="41DFC9C6">
        <w:trPr>
          <w:trHeight w:val="1146"/>
        </w:trPr>
        <w:tc>
          <w:tcPr>
            <w:tcW w:w="437" w:type="pct"/>
          </w:tcPr>
          <w:p w14:paraId="6FFB2D78" w14:textId="67E6676E" w:rsidR="00FA63E1" w:rsidRPr="000E5DB7" w:rsidRDefault="00FA63E1" w:rsidP="00B9639C">
            <w:pPr>
              <w:jc w:val="both"/>
              <w:rPr>
                <w:color w:val="0000FF"/>
              </w:rPr>
            </w:pPr>
            <w:r>
              <w:rPr>
                <w:color w:val="0000FF"/>
              </w:rPr>
              <w:t>2.6.6</w:t>
            </w:r>
          </w:p>
        </w:tc>
        <w:tc>
          <w:tcPr>
            <w:tcW w:w="4563" w:type="pct"/>
          </w:tcPr>
          <w:p w14:paraId="450AEF01" w14:textId="77777777" w:rsidR="00FA63E1" w:rsidRPr="002C3ADB" w:rsidRDefault="00FA63E1" w:rsidP="00A820D0">
            <w:pPr>
              <w:spacing w:after="0" w:line="240" w:lineRule="auto"/>
              <w:jc w:val="both"/>
              <w:textAlignment w:val="baseline"/>
              <w:rPr>
                <w:rFonts w:ascii="Segoe UI" w:hAnsi="Segoe UI" w:cs="Segoe UI"/>
                <w:sz w:val="24"/>
                <w:lang w:val="en-IE" w:eastAsia="en-IE"/>
              </w:rPr>
            </w:pPr>
            <w:r w:rsidRPr="002C3ADB">
              <w:rPr>
                <w:rFonts w:cs="Calibri"/>
                <w:color w:val="000000" w:themeColor="text1"/>
                <w:sz w:val="24"/>
                <w:lang w:val="en-IE" w:eastAsia="en-IE"/>
              </w:rPr>
              <w:t xml:space="preserve">Tenderers must provide answers in an </w:t>
            </w:r>
            <w:r w:rsidRPr="002C3ADB">
              <w:rPr>
                <w:rFonts w:cs="Calibri"/>
                <w:i/>
                <w:iCs/>
                <w:color w:val="000000" w:themeColor="text1"/>
                <w:sz w:val="24"/>
                <w:lang w:val="en-IE" w:eastAsia="en-IE"/>
              </w:rPr>
              <w:t xml:space="preserve">Arial </w:t>
            </w:r>
            <w:r w:rsidRPr="002C3ADB">
              <w:rPr>
                <w:rFonts w:cs="Calibri"/>
                <w:color w:val="000000" w:themeColor="text1"/>
                <w:sz w:val="24"/>
                <w:lang w:val="en-IE" w:eastAsia="en-IE"/>
              </w:rPr>
              <w:t>font, font size 9. Answers must only be given in the provided boxes. Supplementary information may be given as an appendix only where specifically requested. </w:t>
            </w:r>
          </w:p>
          <w:p w14:paraId="4F7FCE1B" w14:textId="77777777" w:rsidR="00FA63E1" w:rsidRPr="002C3ADB" w:rsidRDefault="00FA63E1" w:rsidP="00A820D0">
            <w:pPr>
              <w:spacing w:after="0" w:line="240" w:lineRule="auto"/>
              <w:jc w:val="both"/>
              <w:textAlignment w:val="baseline"/>
              <w:rPr>
                <w:rFonts w:ascii="Segoe UI" w:hAnsi="Segoe UI" w:cs="Segoe UI"/>
                <w:sz w:val="24"/>
                <w:lang w:val="en-IE" w:eastAsia="en-IE"/>
              </w:rPr>
            </w:pPr>
            <w:r w:rsidRPr="002C3ADB">
              <w:rPr>
                <w:rFonts w:cs="Calibri"/>
                <w:color w:val="000000"/>
                <w:sz w:val="24"/>
                <w:lang w:val="en-IE" w:eastAsia="en-IE"/>
              </w:rPr>
              <w:t>​ </w:t>
            </w:r>
          </w:p>
          <w:p w14:paraId="120C4357" w14:textId="2BF5BA4F" w:rsidR="00FA63E1" w:rsidRPr="002C3ADB" w:rsidRDefault="00FA63E1" w:rsidP="00A820D0">
            <w:pPr>
              <w:jc w:val="both"/>
              <w:rPr>
                <w:sz w:val="24"/>
              </w:rPr>
            </w:pPr>
            <w:r w:rsidRPr="002C3ADB">
              <w:rPr>
                <w:rFonts w:cs="Calibri"/>
                <w:color w:val="000000" w:themeColor="text1"/>
                <w:sz w:val="24"/>
                <w:lang w:val="en-IE" w:eastAsia="en-IE"/>
              </w:rPr>
              <w:t>​Where a Tenderer’s response to a sub</w:t>
            </w:r>
            <w:r w:rsidR="4C3385D9" w:rsidRPr="002C3ADB">
              <w:rPr>
                <w:rFonts w:cs="Calibri"/>
                <w:color w:val="000000" w:themeColor="text1"/>
                <w:sz w:val="24"/>
                <w:lang w:val="en-IE" w:eastAsia="en-IE"/>
              </w:rPr>
              <w:t>-</w:t>
            </w:r>
            <w:r w:rsidRPr="002C3ADB">
              <w:rPr>
                <w:rFonts w:cs="Calibri"/>
                <w:color w:val="000000" w:themeColor="text1"/>
                <w:sz w:val="24"/>
                <w:lang w:val="en-IE" w:eastAsia="en-IE"/>
              </w:rPr>
              <w:t>criterion exceeds the given page limit, the response will cease to be evaluated beyond the maximum page limit</w:t>
            </w:r>
            <w:r w:rsidR="001C5758" w:rsidRPr="002C3ADB">
              <w:rPr>
                <w:rFonts w:cs="Calibri"/>
                <w:color w:val="000000" w:themeColor="text1"/>
                <w:sz w:val="24"/>
                <w:lang w:val="en-IE" w:eastAsia="en-IE"/>
              </w:rPr>
              <w:t xml:space="preserve">. The maximum page limit is inclusive of any diagrams used in the tenderer’s response. </w:t>
            </w:r>
          </w:p>
        </w:tc>
      </w:tr>
    </w:tbl>
    <w:p w14:paraId="6AFA43EF" w14:textId="77777777" w:rsidR="003C0FB1" w:rsidRDefault="44CCC160" w:rsidP="003C0FB1">
      <w:pPr>
        <w:pStyle w:val="Heading2"/>
        <w:spacing w:before="120"/>
        <w:ind w:firstLine="0"/>
        <w:jc w:val="both"/>
      </w:pPr>
      <w:bookmarkStart w:id="20" w:name="_Toc235436938"/>
      <w:r>
        <w:t>2.7</w:t>
      </w:r>
      <w:r>
        <w:tab/>
        <w:t>Queries and Clarifications</w:t>
      </w:r>
      <w:bookmarkEnd w:id="20"/>
    </w:p>
    <w:tbl>
      <w:tblPr>
        <w:tblW w:w="5000" w:type="pct"/>
        <w:tblLook w:val="01E0" w:firstRow="1" w:lastRow="1" w:firstColumn="1" w:lastColumn="1" w:noHBand="0" w:noVBand="0"/>
      </w:tblPr>
      <w:tblGrid>
        <w:gridCol w:w="809"/>
        <w:gridCol w:w="8262"/>
      </w:tblGrid>
      <w:tr w:rsidR="003C0FB1" w:rsidRPr="00CB5B77" w14:paraId="507D3624" w14:textId="77777777" w:rsidTr="41DFC9C6">
        <w:tc>
          <w:tcPr>
            <w:tcW w:w="446" w:type="pct"/>
          </w:tcPr>
          <w:p w14:paraId="1E0D1F30"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7872358C" w14:textId="6BE4FA2A" w:rsidR="003C0FB1" w:rsidRPr="002C3ADB" w:rsidRDefault="6935FDF8" w:rsidP="41DFC9C6">
            <w:pPr>
              <w:jc w:val="both"/>
              <w:rPr>
                <w:sz w:val="24"/>
              </w:rPr>
            </w:pPr>
            <w:r w:rsidRPr="41DFC9C6">
              <w:rPr>
                <w:sz w:val="24"/>
              </w:rPr>
              <w:t xml:space="preserve">All queries relating to any aspect of this Competition or of this </w:t>
            </w:r>
            <w:r w:rsidR="4ABE4B48" w:rsidRPr="41DFC9C6">
              <w:rPr>
                <w:sz w:val="24"/>
              </w:rPr>
              <w:t>RFT (</w:t>
            </w:r>
            <w:r w:rsidR="1731ACB4" w:rsidRPr="41DFC9C6">
              <w:rPr>
                <w:sz w:val="24"/>
              </w:rPr>
              <w:t xml:space="preserve">including the Services Contract at Appendix </w:t>
            </w:r>
            <w:r w:rsidR="12894543" w:rsidRPr="41DFC9C6">
              <w:rPr>
                <w:sz w:val="24"/>
              </w:rPr>
              <w:t>4</w:t>
            </w:r>
            <w:r w:rsidR="1731ACB4" w:rsidRPr="41DFC9C6">
              <w:rPr>
                <w:sz w:val="24"/>
              </w:rPr>
              <w:t xml:space="preserve">) </w:t>
            </w:r>
            <w:r w:rsidRPr="41DFC9C6">
              <w:rPr>
                <w:sz w:val="24"/>
              </w:rPr>
              <w:t xml:space="preserve">must be directed to the messaging facility on </w:t>
            </w:r>
            <w:hyperlink r:id="rId16">
              <w:r w:rsidRPr="41DFC9C6">
                <w:rPr>
                  <w:rStyle w:val="Hyperlink"/>
                  <w:sz w:val="24"/>
                </w:rPr>
                <w:t>www.etenders.gov.ie</w:t>
              </w:r>
            </w:hyperlink>
            <w:r w:rsidRPr="41DFC9C6">
              <w:rPr>
                <w:sz w:val="24"/>
              </w:rPr>
              <w:t>.  Queries will be accepted no later than</w:t>
            </w:r>
            <w:r w:rsidR="1F9D3FA6" w:rsidRPr="41DFC9C6">
              <w:rPr>
                <w:sz w:val="24"/>
              </w:rPr>
              <w:t xml:space="preserve"> </w:t>
            </w:r>
            <w:r w:rsidR="2121BA87" w:rsidRPr="41DFC9C6">
              <w:rPr>
                <w:sz w:val="24"/>
              </w:rPr>
              <w:t>15.00</w:t>
            </w:r>
            <w:r w:rsidRPr="41DFC9C6">
              <w:rPr>
                <w:sz w:val="24"/>
              </w:rPr>
              <w:t xml:space="preserve"> on </w:t>
            </w:r>
            <w:r w:rsidR="005F155E">
              <w:rPr>
                <w:sz w:val="24"/>
              </w:rPr>
              <w:t>Wednesday 9</w:t>
            </w:r>
            <w:r w:rsidR="005F155E" w:rsidRPr="005F155E">
              <w:rPr>
                <w:sz w:val="24"/>
                <w:vertAlign w:val="superscript"/>
              </w:rPr>
              <w:t>th</w:t>
            </w:r>
            <w:r w:rsidR="005F155E">
              <w:rPr>
                <w:sz w:val="24"/>
              </w:rPr>
              <w:t xml:space="preserve"> September 2026</w:t>
            </w:r>
            <w:r w:rsidRPr="41DFC9C6">
              <w:rPr>
                <w:sz w:val="24"/>
              </w:rPr>
              <w:t xml:space="preserve"> unless otherwise published by the Contracting Authority. For the avoidance of doubt, Tenderers may not contact the Contracting Authority directly regarding any aspect of this Competition.</w:t>
            </w:r>
          </w:p>
        </w:tc>
      </w:tr>
      <w:tr w:rsidR="003C0FB1" w:rsidRPr="00CB5B77" w14:paraId="7C2F280A" w14:textId="77777777" w:rsidTr="41DFC9C6">
        <w:tc>
          <w:tcPr>
            <w:tcW w:w="446" w:type="pct"/>
          </w:tcPr>
          <w:p w14:paraId="6E92EDB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15B5D814" w14:textId="75537AF4" w:rsidR="003C0FB1" w:rsidRPr="002C3ADB" w:rsidRDefault="003C0FB1" w:rsidP="00A820D0">
            <w:pPr>
              <w:jc w:val="both"/>
              <w:rPr>
                <w:rFonts w:eastAsia="MS Mincho"/>
                <w:sz w:val="24"/>
              </w:rPr>
            </w:pPr>
            <w:r w:rsidRPr="002C3ADB">
              <w:rPr>
                <w:sz w:val="24"/>
              </w:rPr>
              <w:t xml:space="preserve">All responses to queries will be issued by the Contracting Authority via the messaging facility on </w:t>
            </w:r>
            <w:hyperlink r:id="rId17">
              <w:r w:rsidRPr="002C3ADB">
                <w:rPr>
                  <w:rStyle w:val="Hyperlink"/>
                  <w:sz w:val="24"/>
                </w:rPr>
                <w:t>www.etenders.gov.ie</w:t>
              </w:r>
            </w:hyperlink>
            <w:r w:rsidRPr="002C3ADB">
              <w:rPr>
                <w:sz w:val="24"/>
              </w:rPr>
              <w:t xml:space="preserve">. Where appropriate, queries may be amalgamated. </w:t>
            </w:r>
          </w:p>
        </w:tc>
      </w:tr>
      <w:tr w:rsidR="003C0FB1" w:rsidRPr="00CB5B77" w14:paraId="4861F9C1" w14:textId="77777777" w:rsidTr="41DFC9C6">
        <w:trPr>
          <w:trHeight w:val="443"/>
        </w:trPr>
        <w:tc>
          <w:tcPr>
            <w:tcW w:w="446" w:type="pct"/>
          </w:tcPr>
          <w:p w14:paraId="3820115A" w14:textId="77777777" w:rsidR="003C0FB1" w:rsidRDefault="003C0FB1" w:rsidP="00503F93">
            <w:pPr>
              <w:spacing w:after="200" w:line="320" w:lineRule="auto"/>
              <w:jc w:val="both"/>
              <w:rPr>
                <w:color w:val="0000FF"/>
              </w:rPr>
            </w:pPr>
            <w:r w:rsidRPr="000E5DB7">
              <w:rPr>
                <w:color w:val="0000FF"/>
              </w:rPr>
              <w:lastRenderedPageBreak/>
              <w:t>2.7.3</w:t>
            </w:r>
          </w:p>
        </w:tc>
        <w:tc>
          <w:tcPr>
            <w:tcW w:w="4554" w:type="pct"/>
          </w:tcPr>
          <w:p w14:paraId="41467E24" w14:textId="77777777" w:rsidR="003C0FB1" w:rsidRPr="002C3ADB" w:rsidRDefault="003C0FB1" w:rsidP="00A820D0">
            <w:pPr>
              <w:jc w:val="both"/>
              <w:rPr>
                <w:sz w:val="24"/>
              </w:rPr>
            </w:pPr>
            <w:r w:rsidRPr="002C3ADB">
              <w:rPr>
                <w:sz w:val="24"/>
              </w:rPr>
              <w:t>The Contracting Authority reserves the right to issue or seek written clarifications.</w:t>
            </w:r>
          </w:p>
        </w:tc>
      </w:tr>
      <w:tr w:rsidR="003C0FB1" w:rsidRPr="00CB5B77" w14:paraId="7A353DF9" w14:textId="77777777" w:rsidTr="41DFC9C6">
        <w:tc>
          <w:tcPr>
            <w:tcW w:w="446" w:type="pct"/>
          </w:tcPr>
          <w:p w14:paraId="71B7304F" w14:textId="77777777" w:rsidR="003C0FB1" w:rsidRDefault="003C0FB1" w:rsidP="00503F93">
            <w:pPr>
              <w:spacing w:after="200"/>
              <w:jc w:val="both"/>
              <w:rPr>
                <w:color w:val="0000FF"/>
              </w:rPr>
            </w:pPr>
            <w:r w:rsidRPr="000E5DB7">
              <w:rPr>
                <w:color w:val="0000FF"/>
              </w:rPr>
              <w:t>2.7.4</w:t>
            </w:r>
          </w:p>
        </w:tc>
        <w:tc>
          <w:tcPr>
            <w:tcW w:w="4554" w:type="pct"/>
          </w:tcPr>
          <w:p w14:paraId="1BC546AE" w14:textId="4E1C14C1" w:rsidR="003C0FB1" w:rsidRPr="002C3ADB" w:rsidRDefault="003C0FB1" w:rsidP="00A820D0">
            <w:pPr>
              <w:tabs>
                <w:tab w:val="center" w:pos="4153"/>
                <w:tab w:val="right" w:pos="8306"/>
              </w:tabs>
              <w:jc w:val="both"/>
              <w:rPr>
                <w:sz w:val="24"/>
                <w:highlight w:val="yellow"/>
              </w:rPr>
            </w:pPr>
            <w:r w:rsidRPr="002C3ADB">
              <w:rPr>
                <w:sz w:val="24"/>
              </w:rPr>
              <w:t xml:space="preserve">The Contracting Authority reserves the right at any time before the Tender Deadline, to update or amend the information contained in </w:t>
            </w:r>
            <w:r w:rsidR="00B277C2" w:rsidRPr="002C3ADB">
              <w:rPr>
                <w:sz w:val="24"/>
              </w:rPr>
              <w:t xml:space="preserve">the published competition </w:t>
            </w:r>
            <w:r w:rsidRPr="002C3ADB">
              <w:rPr>
                <w:sz w:val="24"/>
              </w:rPr>
              <w:t>document</w:t>
            </w:r>
            <w:r w:rsidR="00B277C2" w:rsidRPr="002C3ADB">
              <w:rPr>
                <w:sz w:val="24"/>
              </w:rPr>
              <w:t>s</w:t>
            </w:r>
            <w:r w:rsidRPr="002C3ADB">
              <w:rPr>
                <w:sz w:val="24"/>
              </w:rPr>
              <w:t xml:space="preserve"> and/or to extend the Tender Deadline. Participating Tenderers will be informed of any such amendment or extension through the eTenders website. </w:t>
            </w:r>
          </w:p>
        </w:tc>
      </w:tr>
      <w:tr w:rsidR="003C0FB1" w:rsidRPr="00CB5B77" w14:paraId="106D5BED" w14:textId="77777777" w:rsidTr="41DFC9C6">
        <w:trPr>
          <w:trHeight w:val="420"/>
        </w:trPr>
        <w:tc>
          <w:tcPr>
            <w:tcW w:w="446" w:type="pct"/>
          </w:tcPr>
          <w:p w14:paraId="67978592" w14:textId="77777777" w:rsidR="003C0FB1" w:rsidRPr="000E5DB7" w:rsidRDefault="003C0FB1" w:rsidP="00503F93">
            <w:pPr>
              <w:spacing w:after="200"/>
              <w:jc w:val="both"/>
              <w:rPr>
                <w:color w:val="0000FF"/>
              </w:rPr>
            </w:pPr>
            <w:r>
              <w:rPr>
                <w:color w:val="0000FF"/>
              </w:rPr>
              <w:t>2.7.5</w:t>
            </w:r>
          </w:p>
        </w:tc>
        <w:tc>
          <w:tcPr>
            <w:tcW w:w="4554" w:type="pct"/>
          </w:tcPr>
          <w:p w14:paraId="3AEC25A7" w14:textId="77777777" w:rsidR="003C0FB1" w:rsidRPr="002C3ADB" w:rsidRDefault="003C0FB1" w:rsidP="00A820D0">
            <w:pPr>
              <w:tabs>
                <w:tab w:val="center" w:pos="4153"/>
                <w:tab w:val="right" w:pos="8306"/>
              </w:tabs>
              <w:jc w:val="both"/>
              <w:rPr>
                <w:sz w:val="24"/>
              </w:rPr>
            </w:pPr>
            <w:r w:rsidRPr="002C3ADB">
              <w:rPr>
                <w:sz w:val="24"/>
              </w:rPr>
              <w:t xml:space="preserve">Tenderers should ensure that they register their interest in this Competition, by clicking on the “Accept” button on </w:t>
            </w:r>
            <w:hyperlink r:id="rId18">
              <w:r w:rsidRPr="5B056616">
                <w:rPr>
                  <w:rStyle w:val="Hyperlink"/>
                  <w:sz w:val="24"/>
                </w:rPr>
                <w:t>www.etenders.gov.ie</w:t>
              </w:r>
            </w:hyperlink>
            <w:r w:rsidRPr="002C3ADB">
              <w:rPr>
                <w:sz w:val="24"/>
              </w:rPr>
              <w:t xml:space="preserve">, </w:t>
            </w:r>
            <w:bookmarkStart w:id="21" w:name="_Int_VhlgwzGi"/>
            <w:r w:rsidRPr="002C3ADB">
              <w:rPr>
                <w:sz w:val="24"/>
              </w:rPr>
              <w:t>in order to</w:t>
            </w:r>
            <w:bookmarkEnd w:id="21"/>
            <w:r w:rsidRPr="002C3ADB">
              <w:rPr>
                <w:sz w:val="24"/>
              </w:rPr>
              <w:t xml:space="preserve"> receive all responses to queries and other updates in relation to this Competition.</w:t>
            </w:r>
          </w:p>
        </w:tc>
      </w:tr>
    </w:tbl>
    <w:p w14:paraId="4E6C47EC" w14:textId="77777777" w:rsidR="003C0FB1" w:rsidRDefault="44CCC160" w:rsidP="003C0FB1">
      <w:pPr>
        <w:pStyle w:val="Heading2"/>
        <w:jc w:val="both"/>
      </w:pPr>
      <w:bookmarkStart w:id="22" w:name="_Toc235436939"/>
      <w:r>
        <w:t>2.8</w:t>
      </w:r>
      <w:r>
        <w:tab/>
        <w:t>Tendering Costs</w:t>
      </w:r>
      <w:bookmarkEnd w:id="22"/>
    </w:p>
    <w:tbl>
      <w:tblPr>
        <w:tblW w:w="9072" w:type="dxa"/>
        <w:tblLayout w:type="fixed"/>
        <w:tblLook w:val="01E0" w:firstRow="1" w:lastRow="1" w:firstColumn="1" w:lastColumn="1" w:noHBand="0" w:noVBand="0"/>
      </w:tblPr>
      <w:tblGrid>
        <w:gridCol w:w="794"/>
        <w:gridCol w:w="8278"/>
      </w:tblGrid>
      <w:tr w:rsidR="00474043" w:rsidRPr="00830A49" w14:paraId="3FF4181F" w14:textId="77777777" w:rsidTr="00C3103B">
        <w:tc>
          <w:tcPr>
            <w:tcW w:w="794" w:type="dxa"/>
          </w:tcPr>
          <w:p w14:paraId="2B1004BF"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2092EF53" w14:textId="09B161F1" w:rsidR="00474043" w:rsidRPr="002C3ADB" w:rsidRDefault="00474043" w:rsidP="00522DF9">
            <w:pPr>
              <w:jc w:val="both"/>
              <w:rPr>
                <w:sz w:val="24"/>
              </w:rPr>
            </w:pPr>
            <w:r w:rsidRPr="002C3ADB">
              <w:rPr>
                <w:sz w:val="24"/>
              </w:rPr>
              <w:t xml:space="preserve">All costs and expenses incurred by Tenderers relating to their participation in this Competition including, but not being limited to, site visits, field trials, </w:t>
            </w:r>
            <w:r w:rsidR="00796B4F" w:rsidRPr="002C3ADB">
              <w:rPr>
                <w:sz w:val="24"/>
              </w:rPr>
              <w:t>demonstrations,</w:t>
            </w:r>
            <w:r w:rsidRPr="002C3ADB">
              <w:rPr>
                <w:sz w:val="24"/>
              </w:rPr>
              <w:t xml:space="preserve"> and/or presentations shall be borne by and are a matter for discharge by the Tenderers exclusively.</w:t>
            </w:r>
          </w:p>
        </w:tc>
      </w:tr>
    </w:tbl>
    <w:p w14:paraId="124E365B" w14:textId="77777777" w:rsidR="003C0FB1" w:rsidRDefault="44CCC160" w:rsidP="003C0FB1">
      <w:pPr>
        <w:pStyle w:val="Heading2"/>
        <w:jc w:val="both"/>
      </w:pPr>
      <w:bookmarkStart w:id="23" w:name="_Toc235436940"/>
      <w:r>
        <w:t>2.9</w:t>
      </w:r>
      <w:r>
        <w:tab/>
        <w:t>Confidentiality</w:t>
      </w:r>
      <w:bookmarkEnd w:id="23"/>
      <w:r>
        <w:t xml:space="preserve"> </w:t>
      </w:r>
    </w:p>
    <w:tbl>
      <w:tblPr>
        <w:tblW w:w="5000" w:type="pct"/>
        <w:tblLook w:val="01E0" w:firstRow="1" w:lastRow="1" w:firstColumn="1" w:lastColumn="1" w:noHBand="0" w:noVBand="0"/>
      </w:tblPr>
      <w:tblGrid>
        <w:gridCol w:w="844"/>
        <w:gridCol w:w="504"/>
        <w:gridCol w:w="7723"/>
      </w:tblGrid>
      <w:tr w:rsidR="003C0FB1" w:rsidRPr="00CB5B77" w14:paraId="4E337D14" w14:textId="77777777" w:rsidTr="41DFC9C6">
        <w:trPr>
          <w:trHeight w:val="1060"/>
        </w:trPr>
        <w:tc>
          <w:tcPr>
            <w:tcW w:w="465" w:type="pct"/>
          </w:tcPr>
          <w:p w14:paraId="5D87F369" w14:textId="77777777" w:rsidR="003C0FB1" w:rsidRDefault="003C0FB1" w:rsidP="00503F93">
            <w:pPr>
              <w:jc w:val="both"/>
              <w:rPr>
                <w:color w:val="0000FF"/>
              </w:rPr>
            </w:pPr>
            <w:r w:rsidRPr="000E5DB7">
              <w:rPr>
                <w:color w:val="0000FF"/>
              </w:rPr>
              <w:t>2.9.1</w:t>
            </w:r>
          </w:p>
        </w:tc>
        <w:tc>
          <w:tcPr>
            <w:tcW w:w="4535" w:type="pct"/>
            <w:gridSpan w:val="2"/>
          </w:tcPr>
          <w:p w14:paraId="4391DF62" w14:textId="5062A0A0" w:rsidR="003C0FB1" w:rsidRPr="002C3ADB" w:rsidRDefault="003C0FB1" w:rsidP="00522DF9">
            <w:pPr>
              <w:jc w:val="both"/>
              <w:rPr>
                <w:sz w:val="24"/>
              </w:rPr>
            </w:pPr>
            <w:r w:rsidRPr="002C3ADB">
              <w:rPr>
                <w:sz w:val="24"/>
              </w:rPr>
              <w:t xml:space="preserve">All documentation, data, statistics, drawings, information, patterns, </w:t>
            </w:r>
            <w:r w:rsidR="00796B4F" w:rsidRPr="002C3ADB">
              <w:rPr>
                <w:sz w:val="24"/>
              </w:rPr>
              <w:t>samples,</w:t>
            </w:r>
            <w:r w:rsidRPr="002C3ADB">
              <w:rPr>
                <w:sz w:val="24"/>
              </w:rPr>
              <w:t xml:space="preserve"> or material disclosed or furnished by the Contracting Authority to Tenderers </w:t>
            </w:r>
            <w:bookmarkStart w:id="24" w:name="_Int_l7m3Pag9"/>
            <w:r w:rsidRPr="002C3ADB">
              <w:rPr>
                <w:sz w:val="24"/>
              </w:rPr>
              <w:t>during the course of</w:t>
            </w:r>
            <w:bookmarkEnd w:id="24"/>
            <w:r w:rsidRPr="002C3ADB">
              <w:rPr>
                <w:sz w:val="24"/>
              </w:rPr>
              <w:t xml:space="preserve"> this Competition:</w:t>
            </w:r>
          </w:p>
        </w:tc>
      </w:tr>
      <w:tr w:rsidR="003C0FB1" w:rsidRPr="00CB5B77" w14:paraId="45BEF762" w14:textId="77777777" w:rsidTr="41DFC9C6">
        <w:trPr>
          <w:trHeight w:val="393"/>
        </w:trPr>
        <w:tc>
          <w:tcPr>
            <w:tcW w:w="465" w:type="pct"/>
          </w:tcPr>
          <w:p w14:paraId="2852573C" w14:textId="77777777" w:rsidR="003C0FB1" w:rsidRDefault="003C0FB1" w:rsidP="00503F93">
            <w:pPr>
              <w:jc w:val="both"/>
              <w:rPr>
                <w:color w:val="0000FF"/>
              </w:rPr>
            </w:pPr>
          </w:p>
        </w:tc>
        <w:tc>
          <w:tcPr>
            <w:tcW w:w="278" w:type="pct"/>
          </w:tcPr>
          <w:p w14:paraId="79E97302" w14:textId="77777777" w:rsidR="003C0FB1" w:rsidRDefault="003C0FB1" w:rsidP="00522DF9">
            <w:pPr>
              <w:jc w:val="both"/>
            </w:pPr>
            <w:r w:rsidRPr="00830A49">
              <w:rPr>
                <w:color w:val="0000FF"/>
                <w:szCs w:val="22"/>
              </w:rPr>
              <w:t>(a)</w:t>
            </w:r>
          </w:p>
        </w:tc>
        <w:tc>
          <w:tcPr>
            <w:tcW w:w="4257" w:type="pct"/>
          </w:tcPr>
          <w:p w14:paraId="0BEE083E" w14:textId="77777777" w:rsidR="003C0FB1" w:rsidRPr="002C3ADB" w:rsidRDefault="003C0FB1" w:rsidP="00522DF9">
            <w:pPr>
              <w:jc w:val="both"/>
              <w:rPr>
                <w:sz w:val="24"/>
              </w:rPr>
            </w:pPr>
            <w:r w:rsidRPr="002C3ADB">
              <w:rPr>
                <w:sz w:val="24"/>
              </w:rPr>
              <w:t>are furnished for the sole purpose of replying to this RFT only;</w:t>
            </w:r>
          </w:p>
        </w:tc>
      </w:tr>
      <w:tr w:rsidR="003C0FB1" w:rsidRPr="00CB5B77" w14:paraId="217B424F" w14:textId="77777777" w:rsidTr="41DFC9C6">
        <w:trPr>
          <w:trHeight w:val="735"/>
        </w:trPr>
        <w:tc>
          <w:tcPr>
            <w:tcW w:w="465" w:type="pct"/>
          </w:tcPr>
          <w:p w14:paraId="4A2541AB" w14:textId="77777777" w:rsidR="003C0FB1" w:rsidRDefault="003C0FB1" w:rsidP="00503F93">
            <w:pPr>
              <w:jc w:val="both"/>
              <w:rPr>
                <w:color w:val="0000FF"/>
              </w:rPr>
            </w:pPr>
          </w:p>
        </w:tc>
        <w:tc>
          <w:tcPr>
            <w:tcW w:w="278" w:type="pct"/>
          </w:tcPr>
          <w:p w14:paraId="12551983" w14:textId="77777777" w:rsidR="003C0FB1" w:rsidRDefault="003C0FB1" w:rsidP="00522DF9">
            <w:pPr>
              <w:jc w:val="both"/>
            </w:pPr>
            <w:r w:rsidRPr="00830A49">
              <w:rPr>
                <w:color w:val="0000FF"/>
                <w:szCs w:val="22"/>
              </w:rPr>
              <w:t>(b)</w:t>
            </w:r>
          </w:p>
        </w:tc>
        <w:tc>
          <w:tcPr>
            <w:tcW w:w="4257" w:type="pct"/>
          </w:tcPr>
          <w:p w14:paraId="65C068A4" w14:textId="68ECB986" w:rsidR="003C0FB1" w:rsidRPr="002C3ADB" w:rsidRDefault="003C0FB1" w:rsidP="00522DF9">
            <w:pPr>
              <w:jc w:val="both"/>
              <w:rPr>
                <w:sz w:val="24"/>
              </w:rPr>
            </w:pPr>
            <w:r w:rsidRPr="002C3ADB">
              <w:rPr>
                <w:sz w:val="24"/>
              </w:rPr>
              <w:t xml:space="preserve">may not be used, communicated, </w:t>
            </w:r>
            <w:r w:rsidR="00796B4F" w:rsidRPr="002C3ADB">
              <w:rPr>
                <w:sz w:val="24"/>
              </w:rPr>
              <w:t>reproduced,</w:t>
            </w:r>
            <w:r w:rsidRPr="002C3ADB">
              <w:rPr>
                <w:sz w:val="24"/>
              </w:rPr>
              <w:t xml:space="preserve"> or published for any other purpose without the prior written permission of the Contracting Authority;</w:t>
            </w:r>
          </w:p>
        </w:tc>
      </w:tr>
      <w:tr w:rsidR="003C0FB1" w:rsidRPr="00CB5B77" w14:paraId="6759AB85" w14:textId="77777777" w:rsidTr="41DFC9C6">
        <w:trPr>
          <w:trHeight w:val="718"/>
        </w:trPr>
        <w:tc>
          <w:tcPr>
            <w:tcW w:w="465" w:type="pct"/>
          </w:tcPr>
          <w:p w14:paraId="10AB854D" w14:textId="77777777" w:rsidR="003C0FB1" w:rsidRDefault="003C0FB1" w:rsidP="00503F93">
            <w:pPr>
              <w:jc w:val="both"/>
              <w:rPr>
                <w:color w:val="0000FF"/>
              </w:rPr>
            </w:pPr>
          </w:p>
        </w:tc>
        <w:tc>
          <w:tcPr>
            <w:tcW w:w="278" w:type="pct"/>
          </w:tcPr>
          <w:p w14:paraId="1F25A215" w14:textId="77777777" w:rsidR="003C0FB1" w:rsidRDefault="003C0FB1" w:rsidP="00522DF9">
            <w:pPr>
              <w:jc w:val="both"/>
            </w:pPr>
            <w:r w:rsidRPr="00830A49">
              <w:rPr>
                <w:color w:val="0000FF"/>
                <w:szCs w:val="22"/>
              </w:rPr>
              <w:t>(c)</w:t>
            </w:r>
          </w:p>
        </w:tc>
        <w:tc>
          <w:tcPr>
            <w:tcW w:w="4257" w:type="pct"/>
          </w:tcPr>
          <w:p w14:paraId="01C7C192" w14:textId="77777777" w:rsidR="003C0FB1" w:rsidRPr="002C3ADB" w:rsidRDefault="003C0FB1" w:rsidP="00522DF9">
            <w:pPr>
              <w:jc w:val="both"/>
              <w:rPr>
                <w:sz w:val="24"/>
              </w:rPr>
            </w:pPr>
            <w:r w:rsidRPr="002C3ADB">
              <w:rPr>
                <w:sz w:val="24"/>
              </w:rPr>
              <w:t>shall be treated as confidential by the Tenderer and by any third parties (including subcontractors) engaged or consulted by the Tenderer; and</w:t>
            </w:r>
          </w:p>
        </w:tc>
      </w:tr>
      <w:tr w:rsidR="003C0FB1" w:rsidRPr="00CB5B77" w14:paraId="15A80661" w14:textId="77777777" w:rsidTr="41DFC9C6">
        <w:trPr>
          <w:trHeight w:val="605"/>
        </w:trPr>
        <w:tc>
          <w:tcPr>
            <w:tcW w:w="465" w:type="pct"/>
          </w:tcPr>
          <w:p w14:paraId="7615F0F8" w14:textId="77777777" w:rsidR="003C0FB1" w:rsidRDefault="003C0FB1" w:rsidP="00503F93">
            <w:pPr>
              <w:jc w:val="both"/>
              <w:rPr>
                <w:color w:val="0000FF"/>
              </w:rPr>
            </w:pPr>
          </w:p>
        </w:tc>
        <w:tc>
          <w:tcPr>
            <w:tcW w:w="278" w:type="pct"/>
          </w:tcPr>
          <w:p w14:paraId="42CA6144" w14:textId="77777777" w:rsidR="003C0FB1" w:rsidRDefault="003C0FB1" w:rsidP="00522DF9">
            <w:pPr>
              <w:jc w:val="both"/>
            </w:pPr>
            <w:r w:rsidRPr="00830A49">
              <w:rPr>
                <w:color w:val="0000FF"/>
                <w:szCs w:val="22"/>
              </w:rPr>
              <w:t>(d)</w:t>
            </w:r>
          </w:p>
        </w:tc>
        <w:tc>
          <w:tcPr>
            <w:tcW w:w="4257" w:type="pct"/>
          </w:tcPr>
          <w:p w14:paraId="69023B40" w14:textId="6DADAEA1" w:rsidR="003C0FB1" w:rsidRPr="002C3ADB" w:rsidRDefault="6935FDF8" w:rsidP="41DFC9C6">
            <w:pPr>
              <w:spacing w:line="320" w:lineRule="auto"/>
              <w:jc w:val="both"/>
              <w:rPr>
                <w:sz w:val="24"/>
              </w:rPr>
            </w:pPr>
            <w:r w:rsidRPr="41DFC9C6">
              <w:rPr>
                <w:sz w:val="24"/>
              </w:rPr>
              <w:t xml:space="preserve">must be returned immediately to the Contracting Authority upon cancellation or completion of this Competition if </w:t>
            </w:r>
            <w:r w:rsidR="203235FB" w:rsidRPr="41DFC9C6">
              <w:rPr>
                <w:sz w:val="24"/>
              </w:rPr>
              <w:t>so,</w:t>
            </w:r>
            <w:r w:rsidRPr="41DFC9C6">
              <w:rPr>
                <w:sz w:val="24"/>
              </w:rPr>
              <w:t xml:space="preserve"> requested by the Contracting Authority.</w:t>
            </w:r>
          </w:p>
        </w:tc>
      </w:tr>
    </w:tbl>
    <w:p w14:paraId="6A0981F1" w14:textId="77777777" w:rsidR="003C0FB1" w:rsidRDefault="44CCC160" w:rsidP="003C0FB1">
      <w:pPr>
        <w:pStyle w:val="Heading2"/>
        <w:jc w:val="both"/>
      </w:pPr>
      <w:bookmarkStart w:id="25" w:name="_Toc235436941"/>
      <w:r>
        <w:t>2.10</w:t>
      </w:r>
      <w:r>
        <w:tab/>
        <w:t>Pricing</w:t>
      </w:r>
      <w:bookmarkEnd w:id="25"/>
    </w:p>
    <w:tbl>
      <w:tblPr>
        <w:tblW w:w="5000" w:type="pct"/>
        <w:tblLook w:val="01E0" w:firstRow="1" w:lastRow="1" w:firstColumn="1" w:lastColumn="1" w:noHBand="0" w:noVBand="0"/>
      </w:tblPr>
      <w:tblGrid>
        <w:gridCol w:w="795"/>
        <w:gridCol w:w="8276"/>
      </w:tblGrid>
      <w:tr w:rsidR="003C0FB1" w:rsidRPr="00CB5B77" w14:paraId="4AF96808" w14:textId="77777777" w:rsidTr="5AACF38F">
        <w:tc>
          <w:tcPr>
            <w:tcW w:w="438" w:type="pct"/>
          </w:tcPr>
          <w:p w14:paraId="09CAD811" w14:textId="77777777" w:rsidR="003C0FB1" w:rsidRPr="000E5DB7" w:rsidRDefault="003C0FB1" w:rsidP="00503F93">
            <w:pPr>
              <w:jc w:val="both"/>
              <w:rPr>
                <w:color w:val="0000FF"/>
              </w:rPr>
            </w:pPr>
            <w:r w:rsidRPr="000E5DB7">
              <w:rPr>
                <w:color w:val="0000FF"/>
              </w:rPr>
              <w:t>2.10.1</w:t>
            </w:r>
          </w:p>
        </w:tc>
        <w:tc>
          <w:tcPr>
            <w:tcW w:w="4562" w:type="pct"/>
          </w:tcPr>
          <w:p w14:paraId="45CFABAA" w14:textId="2657C2C3" w:rsidR="003C0FB1" w:rsidRPr="002C3ADB" w:rsidRDefault="003C0FB1" w:rsidP="00503F93">
            <w:pPr>
              <w:spacing w:after="80"/>
              <w:jc w:val="both"/>
              <w:rPr>
                <w:sz w:val="24"/>
              </w:rPr>
            </w:pPr>
            <w:r w:rsidRPr="002C3ADB">
              <w:rPr>
                <w:sz w:val="24"/>
              </w:rPr>
              <w:t xml:space="preserve">All Tenderers must complete the Pricing Schedule at </w:t>
            </w:r>
            <w:r w:rsidRPr="00AE5856">
              <w:rPr>
                <w:sz w:val="24"/>
              </w:rPr>
              <w:t xml:space="preserve">Appendix </w:t>
            </w:r>
            <w:r w:rsidR="00AD2486" w:rsidRPr="00AE5856">
              <w:rPr>
                <w:sz w:val="24"/>
              </w:rPr>
              <w:t>1</w:t>
            </w:r>
            <w:r w:rsidRPr="002C3ADB">
              <w:rPr>
                <w:sz w:val="24"/>
              </w:rPr>
              <w:t xml:space="preserve"> to this RFT.</w:t>
            </w:r>
          </w:p>
        </w:tc>
      </w:tr>
      <w:tr w:rsidR="003C0FB1" w:rsidRPr="00CB5B77" w14:paraId="7DA6D3FF" w14:textId="77777777" w:rsidTr="5AACF38F">
        <w:tc>
          <w:tcPr>
            <w:tcW w:w="438" w:type="pct"/>
          </w:tcPr>
          <w:p w14:paraId="5D18DB7D" w14:textId="77777777" w:rsidR="003C0FB1" w:rsidRPr="000E5DB7" w:rsidRDefault="003C0FB1" w:rsidP="00503F93">
            <w:pPr>
              <w:jc w:val="both"/>
              <w:rPr>
                <w:color w:val="0000FF"/>
              </w:rPr>
            </w:pPr>
            <w:r>
              <w:rPr>
                <w:color w:val="0000FF"/>
              </w:rPr>
              <w:t>2.10.2</w:t>
            </w:r>
          </w:p>
        </w:tc>
        <w:tc>
          <w:tcPr>
            <w:tcW w:w="4562" w:type="pct"/>
          </w:tcPr>
          <w:p w14:paraId="1DA9296C" w14:textId="552E0322" w:rsidR="003C0FB1" w:rsidRPr="002C3ADB" w:rsidRDefault="003C0FB1" w:rsidP="00503F93">
            <w:pPr>
              <w:spacing w:after="80"/>
              <w:jc w:val="both"/>
              <w:rPr>
                <w:sz w:val="24"/>
              </w:rPr>
            </w:pPr>
            <w:r w:rsidRPr="002C3ADB">
              <w:rPr>
                <w:sz w:val="24"/>
              </w:rPr>
              <w:t>All prices quoted must be all</w:t>
            </w:r>
            <w:r w:rsidR="4C3385D9" w:rsidRPr="002C3ADB">
              <w:rPr>
                <w:sz w:val="24"/>
              </w:rPr>
              <w:t>-</w:t>
            </w:r>
            <w:r w:rsidRPr="002C3ADB">
              <w:rPr>
                <w:sz w:val="24"/>
              </w:rPr>
              <w:t xml:space="preserve">inclusive (i.e. including but not being limited to shipping, packaging, delivery, ancillary </w:t>
            </w:r>
            <w:r w:rsidR="00796B4F" w:rsidRPr="002C3ADB">
              <w:rPr>
                <w:sz w:val="24"/>
              </w:rPr>
              <w:t>costs,</w:t>
            </w:r>
            <w:r w:rsidRPr="002C3ADB">
              <w:rPr>
                <w:sz w:val="24"/>
              </w:rPr>
              <w:t xml:space="preserve"> and all other costs/expenses), be expressed in Euro only and exclusive of VAT. The VAT rate(s) where applicable should be indicated separately.</w:t>
            </w:r>
          </w:p>
        </w:tc>
      </w:tr>
      <w:tr w:rsidR="003C0FB1" w:rsidRPr="00CB5B77" w14:paraId="56607326" w14:textId="77777777" w:rsidTr="5AACF38F">
        <w:tc>
          <w:tcPr>
            <w:tcW w:w="438" w:type="pct"/>
          </w:tcPr>
          <w:p w14:paraId="041FCD95" w14:textId="77777777" w:rsidR="003C0FB1" w:rsidRDefault="003C0FB1" w:rsidP="00503F93">
            <w:pPr>
              <w:jc w:val="both"/>
              <w:rPr>
                <w:color w:val="0000FF"/>
              </w:rPr>
            </w:pPr>
            <w:r w:rsidRPr="000E5DB7">
              <w:rPr>
                <w:color w:val="0000FF"/>
              </w:rPr>
              <w:t>2.10.3</w:t>
            </w:r>
          </w:p>
        </w:tc>
        <w:tc>
          <w:tcPr>
            <w:tcW w:w="4562" w:type="pct"/>
          </w:tcPr>
          <w:p w14:paraId="531E8EFD" w14:textId="77777777" w:rsidR="003C0FB1" w:rsidRPr="002C3ADB" w:rsidRDefault="003C0FB1" w:rsidP="00522DF9">
            <w:pPr>
              <w:spacing w:after="80"/>
              <w:jc w:val="both"/>
              <w:rPr>
                <w:sz w:val="24"/>
              </w:rPr>
            </w:pPr>
            <w:r w:rsidRPr="002C3ADB">
              <w:rPr>
                <w:sz w:val="24"/>
              </w:rPr>
              <w:t>Tenderers must confirm that all prices quoted in the Tender will remain valid for</w:t>
            </w:r>
            <w:r w:rsidR="00522DF9" w:rsidRPr="002C3ADB">
              <w:rPr>
                <w:sz w:val="24"/>
              </w:rPr>
              <w:t xml:space="preserve"> </w:t>
            </w:r>
            <w:r w:rsidR="00E134EA" w:rsidRPr="002C3ADB">
              <w:rPr>
                <w:sz w:val="24"/>
              </w:rPr>
              <w:t>6 months</w:t>
            </w:r>
            <w:r w:rsidRPr="002C3ADB">
              <w:rPr>
                <w:sz w:val="24"/>
              </w:rPr>
              <w:t xml:space="preserve"> commencing from the Tender Deadline.</w:t>
            </w:r>
          </w:p>
        </w:tc>
      </w:tr>
      <w:tr w:rsidR="003C0FB1" w:rsidRPr="00CB5B77" w14:paraId="237B3117" w14:textId="77777777" w:rsidTr="5AACF38F">
        <w:tc>
          <w:tcPr>
            <w:tcW w:w="438" w:type="pct"/>
          </w:tcPr>
          <w:p w14:paraId="4D2E6094" w14:textId="77777777" w:rsidR="003C0FB1" w:rsidRDefault="003C0FB1" w:rsidP="00503F93">
            <w:pPr>
              <w:jc w:val="both"/>
              <w:rPr>
                <w:color w:val="0000FF"/>
              </w:rPr>
            </w:pPr>
            <w:r w:rsidRPr="000E5DB7">
              <w:rPr>
                <w:color w:val="0000FF"/>
              </w:rPr>
              <w:lastRenderedPageBreak/>
              <w:t>2.10.4</w:t>
            </w:r>
          </w:p>
        </w:tc>
        <w:tc>
          <w:tcPr>
            <w:tcW w:w="4562" w:type="pct"/>
          </w:tcPr>
          <w:p w14:paraId="073BFD90" w14:textId="77777777" w:rsidR="003C0FB1" w:rsidRPr="002C3ADB" w:rsidRDefault="003C0FB1" w:rsidP="00503F93">
            <w:pPr>
              <w:spacing w:after="80"/>
              <w:jc w:val="both"/>
              <w:rPr>
                <w:sz w:val="24"/>
              </w:rPr>
            </w:pPr>
            <w:r w:rsidRPr="002C3ADB">
              <w:rPr>
                <w:sz w:val="24"/>
              </w:rPr>
              <w:t>Any currency variations occurring over the term of the Services Contract shall be borne by the Tenderer.</w:t>
            </w:r>
          </w:p>
        </w:tc>
      </w:tr>
      <w:tr w:rsidR="003C0FB1" w:rsidRPr="00CB5B77" w14:paraId="0162405C" w14:textId="77777777" w:rsidTr="5AACF38F">
        <w:trPr>
          <w:trHeight w:val="711"/>
        </w:trPr>
        <w:tc>
          <w:tcPr>
            <w:tcW w:w="438" w:type="pct"/>
          </w:tcPr>
          <w:p w14:paraId="4817068A" w14:textId="77777777" w:rsidR="003C0FB1" w:rsidRDefault="003C0FB1" w:rsidP="00503F93">
            <w:pPr>
              <w:spacing w:after="200"/>
              <w:jc w:val="both"/>
              <w:rPr>
                <w:color w:val="0000FF"/>
              </w:rPr>
            </w:pPr>
            <w:r w:rsidRPr="000E5DB7">
              <w:rPr>
                <w:color w:val="0000FF"/>
              </w:rPr>
              <w:t>2.10.5</w:t>
            </w:r>
          </w:p>
        </w:tc>
        <w:tc>
          <w:tcPr>
            <w:tcW w:w="4562" w:type="pct"/>
          </w:tcPr>
          <w:p w14:paraId="3662A50A" w14:textId="7982AEE3" w:rsidR="003C0FB1" w:rsidRPr="002C3ADB" w:rsidRDefault="003C0FB1" w:rsidP="00503F93">
            <w:pPr>
              <w:spacing w:after="80"/>
              <w:jc w:val="both"/>
              <w:rPr>
                <w:sz w:val="24"/>
              </w:rPr>
            </w:pPr>
            <w:r w:rsidRPr="002C3ADB">
              <w:rPr>
                <w:sz w:val="24"/>
              </w:rPr>
              <w:t xml:space="preserve">Payments for Services provided pursuant to this RFT shall be subject to and made in accordance with the Services Contract at Appendix </w:t>
            </w:r>
            <w:r w:rsidR="0009397F" w:rsidRPr="002C3ADB">
              <w:rPr>
                <w:sz w:val="24"/>
              </w:rPr>
              <w:t xml:space="preserve">4 </w:t>
            </w:r>
            <w:r w:rsidRPr="002C3ADB">
              <w:rPr>
                <w:sz w:val="24"/>
              </w:rPr>
              <w:t>to this RFT.</w:t>
            </w:r>
          </w:p>
        </w:tc>
      </w:tr>
      <w:tr w:rsidR="00522DF9" w:rsidRPr="00CB5B77" w14:paraId="77C3F817" w14:textId="77777777" w:rsidTr="5AACF38F">
        <w:tc>
          <w:tcPr>
            <w:tcW w:w="438" w:type="pct"/>
          </w:tcPr>
          <w:p w14:paraId="314BC717" w14:textId="77777777" w:rsidR="00522DF9" w:rsidRDefault="00522DF9" w:rsidP="00522DF9">
            <w:pPr>
              <w:jc w:val="both"/>
              <w:rPr>
                <w:color w:val="0000FF"/>
              </w:rPr>
            </w:pPr>
            <w:r w:rsidRPr="000E5DB7">
              <w:rPr>
                <w:color w:val="0000FF"/>
              </w:rPr>
              <w:t>2.10.6</w:t>
            </w:r>
          </w:p>
        </w:tc>
        <w:tc>
          <w:tcPr>
            <w:tcW w:w="4562" w:type="pct"/>
          </w:tcPr>
          <w:p w14:paraId="432183A4" w14:textId="4DCDBC06" w:rsidR="00522DF9" w:rsidRPr="002C3ADB" w:rsidRDefault="00E134EA" w:rsidP="00DF0F2E">
            <w:pPr>
              <w:jc w:val="both"/>
              <w:rPr>
                <w:sz w:val="24"/>
              </w:rPr>
            </w:pPr>
            <w:r w:rsidRPr="002C3ADB">
              <w:rPr>
                <w:iCs/>
                <w:sz w:val="24"/>
              </w:rPr>
              <w:t>T</w:t>
            </w:r>
            <w:r w:rsidRPr="002C3ADB">
              <w:rPr>
                <w:sz w:val="24"/>
              </w:rPr>
              <w:t xml:space="preserve">enderers should note that prices may be increased or decreased only on the </w:t>
            </w:r>
            <w:r w:rsidR="001B65B3" w:rsidRPr="002C3ADB">
              <w:rPr>
                <w:sz w:val="24"/>
              </w:rPr>
              <w:t>third</w:t>
            </w:r>
            <w:r w:rsidRPr="002C3ADB">
              <w:rPr>
                <w:sz w:val="24"/>
              </w:rPr>
              <w:t xml:space="preserve"> anniversary of the Effective Date of the Services Contract (as defined in the Services Contract) and on subsequent anniversaries of the Effective Date thereafter, and then only by the percentage by which the  Services Producer Price Index, Information &amp; Communication, Computer Programming &amp; Consultancy has increased or decreased in the edition of that index published by the Eurostat most recently prior to that anniversary. </w:t>
            </w:r>
            <w:r w:rsidR="00796C47" w:rsidRPr="002C3ADB">
              <w:rPr>
                <w:sz w:val="24"/>
              </w:rPr>
              <w:t xml:space="preserve">In such circumstances, any increase to prices (as set out in the Pricing Schedule at Appendix </w:t>
            </w:r>
            <w:r w:rsidR="00AD2486" w:rsidRPr="002C3ADB">
              <w:rPr>
                <w:sz w:val="24"/>
              </w:rPr>
              <w:t>1</w:t>
            </w:r>
            <w:r w:rsidR="00796C47" w:rsidRPr="002C3ADB">
              <w:rPr>
                <w:sz w:val="24"/>
              </w:rPr>
              <w:t xml:space="preserve"> to this RFT) is subject to the prior written agreement of the Contracting Authority.</w:t>
            </w:r>
          </w:p>
        </w:tc>
      </w:tr>
    </w:tbl>
    <w:p w14:paraId="341173DB" w14:textId="77777777" w:rsidR="003C0FB1" w:rsidRDefault="44CCC160" w:rsidP="003C0FB1">
      <w:pPr>
        <w:pStyle w:val="Heading2"/>
        <w:keepNext w:val="0"/>
        <w:keepLines/>
        <w:spacing w:after="100"/>
        <w:ind w:firstLine="0"/>
        <w:jc w:val="both"/>
      </w:pPr>
      <w:bookmarkStart w:id="26" w:name="_Toc235436942"/>
      <w:r>
        <w:t>2.11</w:t>
      </w:r>
      <w:r>
        <w:tab/>
        <w:t>Environmental, Social and Labour Law</w:t>
      </w:r>
      <w:bookmarkEnd w:id="26"/>
      <w:r>
        <w:t xml:space="preserve"> </w:t>
      </w:r>
    </w:p>
    <w:tbl>
      <w:tblPr>
        <w:tblW w:w="5000" w:type="pct"/>
        <w:tblLook w:val="01E0" w:firstRow="1" w:lastRow="1" w:firstColumn="1" w:lastColumn="1" w:noHBand="0" w:noVBand="0"/>
      </w:tblPr>
      <w:tblGrid>
        <w:gridCol w:w="793"/>
        <w:gridCol w:w="8269"/>
        <w:gridCol w:w="9"/>
      </w:tblGrid>
      <w:tr w:rsidR="003C0FB1" w:rsidRPr="00CB5B77" w14:paraId="0F4EBAF5" w14:textId="77777777" w:rsidTr="00ED08A1">
        <w:tc>
          <w:tcPr>
            <w:tcW w:w="437" w:type="pct"/>
          </w:tcPr>
          <w:p w14:paraId="1C9668CF" w14:textId="77777777" w:rsidR="003C0FB1" w:rsidRDefault="003C0FB1" w:rsidP="00503F93">
            <w:pPr>
              <w:jc w:val="both"/>
              <w:rPr>
                <w:color w:val="0000FF"/>
              </w:rPr>
            </w:pPr>
            <w:r w:rsidRPr="000E5DB7">
              <w:rPr>
                <w:color w:val="0000FF"/>
              </w:rPr>
              <w:t>2.11.1</w:t>
            </w:r>
          </w:p>
        </w:tc>
        <w:tc>
          <w:tcPr>
            <w:tcW w:w="4563" w:type="pct"/>
            <w:gridSpan w:val="2"/>
          </w:tcPr>
          <w:p w14:paraId="513F9548" w14:textId="77777777" w:rsidR="003C0FB1" w:rsidRPr="002C3ADB" w:rsidRDefault="003C0FB1" w:rsidP="003E08C5">
            <w:pPr>
              <w:jc w:val="both"/>
              <w:rPr>
                <w:sz w:val="24"/>
              </w:rPr>
            </w:pPr>
            <w:r w:rsidRPr="002C3ADB">
              <w:rPr>
                <w:sz w:val="24"/>
              </w:rPr>
              <w:t>In the performance of any Services Contract awarded, the successful Tenderers and their Subcontractors (if any),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Schedule 7 of the Regulations.</w:t>
            </w:r>
          </w:p>
        </w:tc>
      </w:tr>
      <w:tr w:rsidR="003C0FB1" w:rsidRPr="00CB5B77" w14:paraId="44D95169" w14:textId="77777777" w:rsidTr="00ED08A1">
        <w:trPr>
          <w:gridAfter w:val="1"/>
          <w:wAfter w:w="5" w:type="pct"/>
        </w:trPr>
        <w:tc>
          <w:tcPr>
            <w:tcW w:w="437" w:type="pct"/>
          </w:tcPr>
          <w:p w14:paraId="5A670DA3" w14:textId="77777777" w:rsidR="003C0FB1" w:rsidRDefault="003C0FB1" w:rsidP="00503F93">
            <w:pPr>
              <w:jc w:val="both"/>
              <w:rPr>
                <w:color w:val="0000FF"/>
              </w:rPr>
            </w:pPr>
            <w:r w:rsidRPr="000E5DB7">
              <w:rPr>
                <w:color w:val="0000FF"/>
              </w:rPr>
              <w:t>2.11.2</w:t>
            </w:r>
          </w:p>
        </w:tc>
        <w:tc>
          <w:tcPr>
            <w:tcW w:w="4558" w:type="pct"/>
          </w:tcPr>
          <w:p w14:paraId="3E830EBD" w14:textId="77777777" w:rsidR="003C0FB1" w:rsidRPr="002C3ADB" w:rsidRDefault="003C0FB1" w:rsidP="003E08C5">
            <w:pPr>
              <w:jc w:val="both"/>
              <w:rPr>
                <w:sz w:val="24"/>
              </w:rPr>
            </w:pPr>
            <w:r w:rsidRPr="002C3ADB">
              <w:rPr>
                <w:sz w:val="24"/>
              </w:rPr>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A31E073" w14:textId="77777777" w:rsidTr="003E08C5">
        <w:trPr>
          <w:gridAfter w:val="1"/>
          <w:wAfter w:w="5" w:type="pct"/>
          <w:trHeight w:val="2761"/>
        </w:trPr>
        <w:tc>
          <w:tcPr>
            <w:tcW w:w="437" w:type="pct"/>
          </w:tcPr>
          <w:p w14:paraId="6015006F" w14:textId="77777777" w:rsidR="003C0FB1" w:rsidRPr="000E5DB7" w:rsidRDefault="003C0FB1" w:rsidP="00503F93">
            <w:pPr>
              <w:jc w:val="both"/>
              <w:rPr>
                <w:color w:val="0000FF"/>
              </w:rPr>
            </w:pPr>
            <w:r>
              <w:rPr>
                <w:color w:val="0000FF"/>
              </w:rPr>
              <w:t>2.11.3</w:t>
            </w:r>
          </w:p>
        </w:tc>
        <w:tc>
          <w:tcPr>
            <w:tcW w:w="4558" w:type="pct"/>
          </w:tcPr>
          <w:p w14:paraId="20BE939E" w14:textId="77777777" w:rsidR="003C0FB1" w:rsidRPr="002C3ADB" w:rsidRDefault="003C0FB1" w:rsidP="003E08C5">
            <w:pPr>
              <w:jc w:val="both"/>
              <w:rPr>
                <w:sz w:val="24"/>
              </w:rPr>
            </w:pPr>
            <w:r w:rsidRPr="002C3ADB">
              <w:rPr>
                <w:sz w:val="24"/>
              </w:rPr>
              <w:t xml:space="preserve">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bookmarkStart w:id="27" w:name="_Int_yeT0dN5S"/>
            <w:r w:rsidRPr="002C3ADB">
              <w:rPr>
                <w:sz w:val="24"/>
              </w:rPr>
              <w:t>as a result of</w:t>
            </w:r>
            <w:bookmarkEnd w:id="27"/>
            <w:r w:rsidRPr="002C3ADB">
              <w:rPr>
                <w:sz w:val="24"/>
              </w:rPr>
              <w:t xml:space="preserve"> the application of the 2012 Act to the provision of the Services.</w:t>
            </w:r>
          </w:p>
        </w:tc>
      </w:tr>
    </w:tbl>
    <w:p w14:paraId="767C83A0" w14:textId="77777777" w:rsidR="003C0FB1" w:rsidRDefault="44CCC160" w:rsidP="003C0FB1">
      <w:pPr>
        <w:pStyle w:val="Heading2"/>
        <w:jc w:val="both"/>
      </w:pPr>
      <w:bookmarkStart w:id="28" w:name="_Toc235436943"/>
      <w:r>
        <w:lastRenderedPageBreak/>
        <w:t>2.12</w:t>
      </w:r>
      <w:r>
        <w:tab/>
        <w:t>Publicity</w:t>
      </w:r>
      <w:bookmarkEnd w:id="28"/>
    </w:p>
    <w:p w14:paraId="21D287E3" w14:textId="77777777" w:rsidR="003C0FB1" w:rsidRPr="002C3ADB" w:rsidRDefault="003C0FB1" w:rsidP="003E08C5">
      <w:pPr>
        <w:jc w:val="both"/>
        <w:rPr>
          <w:sz w:val="24"/>
        </w:rPr>
      </w:pPr>
      <w:r w:rsidRPr="002C3ADB">
        <w:rPr>
          <w:sz w:val="24"/>
        </w:rPr>
        <w:t xml:space="preserve">No publicity regarding this Competition or any Services Contract pursuant to this Competition is permitted unless and until the Contracting Authority has given its prior written consent to the relevant communication. </w:t>
      </w:r>
    </w:p>
    <w:p w14:paraId="24B3E58F" w14:textId="77777777" w:rsidR="003C0FB1" w:rsidRDefault="44CCC160" w:rsidP="003C0FB1">
      <w:pPr>
        <w:pStyle w:val="Heading2"/>
        <w:jc w:val="both"/>
      </w:pPr>
      <w:bookmarkStart w:id="29" w:name="_Toc235436944"/>
      <w:r>
        <w:t>2.13</w:t>
      </w:r>
      <w:r>
        <w:tab/>
        <w:t>Registrable Interest</w:t>
      </w:r>
      <w:bookmarkEnd w:id="29"/>
      <w:r>
        <w:t xml:space="preserve"> </w:t>
      </w:r>
    </w:p>
    <w:p w14:paraId="247A6D7A" w14:textId="77777777" w:rsidR="003C0FB1" w:rsidRPr="002C3ADB" w:rsidRDefault="003C0FB1" w:rsidP="003E08C5">
      <w:pPr>
        <w:jc w:val="both"/>
        <w:rPr>
          <w:sz w:val="24"/>
        </w:rPr>
      </w:pPr>
      <w:r w:rsidRPr="002C3ADB">
        <w:rPr>
          <w:sz w:val="24"/>
        </w:rPr>
        <w:t xml:space="preserve">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 </w:t>
      </w:r>
    </w:p>
    <w:p w14:paraId="07C6A296" w14:textId="09B72D44" w:rsidR="003C0FB1" w:rsidRPr="002C3ADB" w:rsidRDefault="003C0FB1" w:rsidP="003E08C5">
      <w:pPr>
        <w:jc w:val="both"/>
        <w:rPr>
          <w:sz w:val="24"/>
        </w:rPr>
      </w:pPr>
      <w:r w:rsidRPr="002C3ADB">
        <w:rPr>
          <w:sz w:val="24"/>
        </w:rPr>
        <w:t xml:space="preserve">The terms “Registrable Interest” and “Relative” shall be interpreted as per Section 2 of the Ethics in Public Office Acts 1995 and 2001, copies of which are available at www.irishstatutebook.ie. The Contracting Authority will, at its absolute discretion, decide on the appropriate course of action, which may in appropriate circumstances include eliminating a Tenderer from this Competition or terminating any Services Contract </w:t>
      </w:r>
      <w:bookmarkStart w:id="30" w:name="_Int_MnXvgZ6M"/>
      <w:r w:rsidRPr="002C3ADB">
        <w:rPr>
          <w:sz w:val="24"/>
        </w:rPr>
        <w:t>entered into</w:t>
      </w:r>
      <w:bookmarkEnd w:id="30"/>
      <w:r w:rsidRPr="002C3ADB">
        <w:rPr>
          <w:sz w:val="24"/>
        </w:rPr>
        <w:t xml:space="preserve"> by a Tenderer. </w:t>
      </w:r>
    </w:p>
    <w:p w14:paraId="6A580FFC" w14:textId="3B1BFB1F" w:rsidR="003C0FB1" w:rsidRDefault="44CCC160" w:rsidP="003C0FB1">
      <w:pPr>
        <w:pStyle w:val="Heading2"/>
        <w:jc w:val="both"/>
      </w:pPr>
      <w:bookmarkStart w:id="31" w:name="_Toc235436945"/>
      <w:r>
        <w:t>2.14</w:t>
      </w:r>
      <w:r>
        <w:tab/>
        <w:t>Anti</w:t>
      </w:r>
      <w:r w:rsidR="4F358EE5">
        <w:t>-</w:t>
      </w:r>
      <w:r>
        <w:t>Competitive Conduct</w:t>
      </w:r>
      <w:bookmarkEnd w:id="31"/>
    </w:p>
    <w:p w14:paraId="4F6A18ED" w14:textId="2434EA53" w:rsidR="003C0FB1" w:rsidRPr="002C3ADB" w:rsidRDefault="003C0FB1" w:rsidP="00EB1547">
      <w:pPr>
        <w:jc w:val="both"/>
        <w:rPr>
          <w:sz w:val="24"/>
        </w:rPr>
      </w:pPr>
      <w:r w:rsidRPr="002C3ADB">
        <w:rPr>
          <w:sz w:val="24"/>
        </w:rPr>
        <w:t xml:space="preserve">Tenderers’ attention is drawn to the Competition Act 2002 (as amended, the “2002 Act”). The 2002 Act makes it a criminal offence for Tenderers to collude on prices or terms in a public procurement competition. </w:t>
      </w:r>
    </w:p>
    <w:p w14:paraId="344B28E5" w14:textId="77777777" w:rsidR="003C0FB1" w:rsidRDefault="44CCC160" w:rsidP="003C0FB1">
      <w:pPr>
        <w:pStyle w:val="Heading2"/>
        <w:jc w:val="both"/>
      </w:pPr>
      <w:bookmarkStart w:id="32" w:name="_Toc235436946"/>
      <w:r>
        <w:t>2.15</w:t>
      </w:r>
      <w:r>
        <w:tab/>
        <w:t>Industry Terms Used in this RFT</w:t>
      </w:r>
      <w:bookmarkEnd w:id="32"/>
    </w:p>
    <w:p w14:paraId="426CA924" w14:textId="77777777" w:rsidR="003C0FB1" w:rsidRPr="002C3ADB" w:rsidRDefault="003C0FB1" w:rsidP="00EB1547">
      <w:pPr>
        <w:jc w:val="both"/>
        <w:rPr>
          <w:sz w:val="24"/>
        </w:rPr>
      </w:pPr>
      <w:r w:rsidRPr="002C3ADB">
        <w:rPr>
          <w:sz w:val="24"/>
        </w:rPr>
        <w:t xml:space="preserve">Where reference is made to a particular item, source, process, trademark, or type in this RFT then all such references are to be given the meaning </w:t>
      </w:r>
      <w:bookmarkStart w:id="33" w:name="_Int_YClAXPWl"/>
      <w:r w:rsidRPr="002C3ADB">
        <w:rPr>
          <w:sz w:val="24"/>
        </w:rPr>
        <w:t>generally understood</w:t>
      </w:r>
      <w:bookmarkEnd w:id="33"/>
      <w:r w:rsidRPr="002C3ADB">
        <w:rPr>
          <w:sz w:val="24"/>
        </w:rPr>
        <w:t xml:space="preserve"> in the relevant industry and operational environment. </w:t>
      </w:r>
    </w:p>
    <w:p w14:paraId="5DA19CA6" w14:textId="77777777" w:rsidR="003C0FB1" w:rsidRDefault="44CCC160" w:rsidP="003C0FB1">
      <w:pPr>
        <w:pStyle w:val="Heading2"/>
        <w:jc w:val="both"/>
      </w:pPr>
      <w:bookmarkStart w:id="34" w:name="_Toc235436947"/>
      <w:r>
        <w:t>2.16</w:t>
      </w:r>
      <w:r>
        <w:tab/>
        <w:t>Freedom of Information</w:t>
      </w:r>
      <w:bookmarkEnd w:id="34"/>
    </w:p>
    <w:tbl>
      <w:tblPr>
        <w:tblW w:w="5000" w:type="pct"/>
        <w:tblLook w:val="01E0" w:firstRow="1" w:lastRow="1" w:firstColumn="1" w:lastColumn="1" w:noHBand="0" w:noVBand="0"/>
      </w:tblPr>
      <w:tblGrid>
        <w:gridCol w:w="796"/>
        <w:gridCol w:w="8275"/>
      </w:tblGrid>
      <w:tr w:rsidR="003C0FB1" w:rsidRPr="00CB5B77" w14:paraId="512BA385" w14:textId="77777777" w:rsidTr="00ED08A1">
        <w:tc>
          <w:tcPr>
            <w:tcW w:w="439" w:type="pct"/>
          </w:tcPr>
          <w:p w14:paraId="1C036C97"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4A699FFE" w14:textId="77777777" w:rsidR="003C0FB1" w:rsidRPr="002C3ADB" w:rsidRDefault="003C0FB1" w:rsidP="001F6360">
            <w:pPr>
              <w:jc w:val="both"/>
              <w:rPr>
                <w:sz w:val="24"/>
              </w:rPr>
            </w:pPr>
            <w:r w:rsidRPr="002C3ADB">
              <w:rPr>
                <w:sz w:val="24"/>
              </w:rPr>
              <w:t>Tenderers should be aware that, under the Freedom of Information Act 2014 and the European Communities (Access to Information on the Environment) Regulations 2007 to 2014, information provided by them during this Competition may be liable to be disclosed.</w:t>
            </w:r>
          </w:p>
        </w:tc>
      </w:tr>
      <w:tr w:rsidR="003C0FB1" w:rsidRPr="00CB5B77" w14:paraId="70052B36" w14:textId="77777777" w:rsidTr="00ED08A1">
        <w:tc>
          <w:tcPr>
            <w:tcW w:w="439" w:type="pct"/>
          </w:tcPr>
          <w:p w14:paraId="122D13C4"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665BEFA3" w14:textId="37A6ED7E" w:rsidR="003C0FB1" w:rsidRPr="002C3ADB" w:rsidRDefault="003C0FB1" w:rsidP="00684357">
            <w:pPr>
              <w:jc w:val="both"/>
              <w:rPr>
                <w:sz w:val="24"/>
              </w:rPr>
            </w:pPr>
            <w:r w:rsidRPr="002C3ADB">
              <w:rPr>
                <w:sz w:val="24"/>
              </w:rPr>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rsidRPr="002C3ADB">
              <w:rPr>
                <w:sz w:val="24"/>
              </w:rPr>
              <w:t xml:space="preserve"> the specific sections of their Tender containing</w:t>
            </w:r>
            <w:r w:rsidRPr="002C3ADB">
              <w:rPr>
                <w:sz w:val="24"/>
              </w:rPr>
              <w:t xml:space="preserve"> such information and specify the reasons for its confidentiality or commercial sensitivity. </w:t>
            </w:r>
            <w:r w:rsidR="00684357" w:rsidRPr="002C3ADB">
              <w:rPr>
                <w:sz w:val="24"/>
              </w:rPr>
              <w:t xml:space="preserve">For the avoidance of doubt Tenderers may not assert confidentiality or commercial sensitivity over the entire Tender but must clearly </w:t>
            </w:r>
            <w:r w:rsidR="00684357" w:rsidRPr="002C3ADB">
              <w:rPr>
                <w:sz w:val="24"/>
              </w:rPr>
              <w:lastRenderedPageBreak/>
              <w:t xml:space="preserve">identify the specific section containing such information. </w:t>
            </w:r>
            <w:r w:rsidRPr="002C3ADB">
              <w:rPr>
                <w:sz w:val="24"/>
              </w:rPr>
              <w:t xml:space="preserve">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w:t>
            </w:r>
            <w:r w:rsidR="00684357" w:rsidRPr="002C3ADB">
              <w:rPr>
                <w:sz w:val="24"/>
              </w:rPr>
              <w:t xml:space="preserve">its </w:t>
            </w:r>
            <w:r w:rsidRPr="002C3ADB">
              <w:rPr>
                <w:sz w:val="24"/>
              </w:rPr>
              <w:t>decision on a request received.</w:t>
            </w:r>
            <w:r w:rsidR="00684357" w:rsidRPr="002C3ADB">
              <w:rPr>
                <w:sz w:val="24"/>
              </w:rPr>
              <w:t xml:space="preserve"> The Contracting Authority accepts no liability whatsoever in respect of any information provided which is subsequently released (irrespective of notification) or in respect of any consequential damage suffered </w:t>
            </w:r>
            <w:bookmarkStart w:id="35" w:name="_Int_MPGg7NFc"/>
            <w:r w:rsidR="00684357" w:rsidRPr="002C3ADB">
              <w:rPr>
                <w:sz w:val="24"/>
              </w:rPr>
              <w:t>as a result of</w:t>
            </w:r>
            <w:bookmarkEnd w:id="35"/>
            <w:r w:rsidR="00684357" w:rsidRPr="002C3ADB">
              <w:rPr>
                <w:sz w:val="24"/>
              </w:rPr>
              <w:t xml:space="preserve"> such obligations.</w:t>
            </w:r>
          </w:p>
        </w:tc>
      </w:tr>
    </w:tbl>
    <w:p w14:paraId="11579F25" w14:textId="77777777" w:rsidR="003C0FB1" w:rsidRDefault="44CCC160" w:rsidP="003C0FB1">
      <w:pPr>
        <w:pStyle w:val="Heading2"/>
        <w:jc w:val="both"/>
      </w:pPr>
      <w:bookmarkStart w:id="36" w:name="_Toc235436948"/>
      <w:r>
        <w:lastRenderedPageBreak/>
        <w:t>2.17</w:t>
      </w:r>
      <w:r>
        <w:tab/>
        <w:t>Tax Clearance</w:t>
      </w:r>
      <w:bookmarkEnd w:id="36"/>
    </w:p>
    <w:tbl>
      <w:tblPr>
        <w:tblW w:w="0" w:type="auto"/>
        <w:tblLook w:val="01E0" w:firstRow="1" w:lastRow="1" w:firstColumn="1" w:lastColumn="1" w:noHBand="0" w:noVBand="0"/>
      </w:tblPr>
      <w:tblGrid>
        <w:gridCol w:w="9071"/>
      </w:tblGrid>
      <w:tr w:rsidR="003C0FB1" w:rsidRPr="00CB5B77" w14:paraId="17724C2E" w14:textId="77777777" w:rsidTr="005D44FF">
        <w:trPr>
          <w:trHeight w:val="2400"/>
        </w:trPr>
        <w:tc>
          <w:tcPr>
            <w:tcW w:w="0" w:type="auto"/>
          </w:tcPr>
          <w:p w14:paraId="698110E7" w14:textId="65126D88" w:rsidR="00A820D0" w:rsidRPr="002C3ADB" w:rsidRDefault="003C0FB1" w:rsidP="001F6360">
            <w:pPr>
              <w:ind w:right="-108"/>
              <w:jc w:val="both"/>
              <w:rPr>
                <w:sz w:val="24"/>
              </w:rPr>
            </w:pPr>
            <w:r w:rsidRPr="002C3ADB">
              <w:rPr>
                <w:sz w:val="24"/>
              </w:rPr>
              <w:t xml:space="preserve">It will be a condition of any Services Contract pursuant to this Competition that the successful Tenderer(s) shall, for the term of such contract(s), comply with all </w:t>
            </w:r>
            <w:r w:rsidR="00684357" w:rsidRPr="002C3ADB">
              <w:rPr>
                <w:sz w:val="24"/>
              </w:rPr>
              <w:t xml:space="preserve">applicable </w:t>
            </w:r>
            <w:r w:rsidRPr="002C3ADB">
              <w:rPr>
                <w:sz w:val="24"/>
              </w:rPr>
              <w:t xml:space="preserve">EU and domestic tax laws. Tenderers are referred to </w:t>
            </w:r>
            <w:hyperlink r:id="rId19">
              <w:r w:rsidRPr="5B056616">
                <w:rPr>
                  <w:rStyle w:val="Hyperlink"/>
                  <w:sz w:val="24"/>
                </w:rPr>
                <w:t>www.revenue.ie</w:t>
              </w:r>
            </w:hyperlink>
            <w:r w:rsidRPr="5B056616">
              <w:rPr>
                <w:sz w:val="24"/>
              </w:rPr>
              <w:t xml:space="preserve"> for further information</w:t>
            </w:r>
            <w:r w:rsidR="14470492" w:rsidRPr="5B056616">
              <w:rPr>
                <w:sz w:val="24"/>
              </w:rPr>
              <w:t>.</w:t>
            </w:r>
            <w:r w:rsidRPr="002C3ADB">
              <w:rPr>
                <w:sz w:val="24"/>
              </w:rPr>
              <w:t xml:space="preserve"> 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r w:rsidR="00F51A37" w:rsidRPr="002C3ADB">
              <w:rPr>
                <w:sz w:val="24"/>
              </w:rPr>
              <w:t>numbers,</w:t>
            </w:r>
            <w:r w:rsidRPr="002C3ADB">
              <w:rPr>
                <w:sz w:val="24"/>
              </w:rPr>
              <w:t xml:space="preserve"> the successful Tenderer acknowledges and agrees that the Contracting Authority has the permission of the successful Tenderer to verify its tax cleared position online.</w:t>
            </w:r>
          </w:p>
        </w:tc>
      </w:tr>
    </w:tbl>
    <w:p w14:paraId="16E14785" w14:textId="77777777" w:rsidR="003C0FB1" w:rsidRDefault="44CCC160" w:rsidP="003C0FB1">
      <w:pPr>
        <w:pStyle w:val="Heading2"/>
        <w:jc w:val="both"/>
      </w:pPr>
      <w:bookmarkStart w:id="37" w:name="_Toc235436949"/>
      <w:r>
        <w:t>2.18</w:t>
      </w:r>
      <w:r>
        <w:tab/>
        <w:t>Conflicts of Interest</w:t>
      </w:r>
      <w:bookmarkEnd w:id="37"/>
    </w:p>
    <w:p w14:paraId="5B8185BE" w14:textId="6D993818" w:rsidR="0001388F" w:rsidRPr="002C3ADB" w:rsidRDefault="6F76B031" w:rsidP="41DFC9C6">
      <w:pPr>
        <w:jc w:val="both"/>
        <w:rPr>
          <w:sz w:val="24"/>
        </w:rPr>
      </w:pPr>
      <w:r w:rsidRPr="41DFC9C6">
        <w:rPr>
          <w:sz w:val="24"/>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w:t>
      </w:r>
      <w:r w:rsidR="15B737D2" w:rsidRPr="41DFC9C6">
        <w:rPr>
          <w:sz w:val="24"/>
        </w:rPr>
        <w:t xml:space="preserve">. </w:t>
      </w:r>
      <w:r w:rsidRPr="41DFC9C6">
        <w:rPr>
          <w:sz w:val="24"/>
        </w:rPr>
        <w:t>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w:t>
      </w:r>
      <w:r w:rsidR="37BE5282" w:rsidRPr="41DFC9C6">
        <w:rPr>
          <w:sz w:val="24"/>
        </w:rPr>
        <w:t>-</w:t>
      </w:r>
      <w:r w:rsidRPr="41DFC9C6">
        <w:rPr>
          <w:sz w:val="24"/>
        </w:rPr>
        <w:t xml:space="preserve">Competition or terminating any Framework Agreement or Services Contract </w:t>
      </w:r>
      <w:bookmarkStart w:id="38" w:name="_Int_JVwEesmb"/>
      <w:r w:rsidRPr="41DFC9C6">
        <w:rPr>
          <w:sz w:val="24"/>
        </w:rPr>
        <w:t>entered into</w:t>
      </w:r>
      <w:bookmarkEnd w:id="38"/>
      <w:r w:rsidRPr="41DFC9C6">
        <w:rPr>
          <w:sz w:val="24"/>
        </w:rPr>
        <w:t xml:space="preserve"> by a Tenderer.</w:t>
      </w:r>
    </w:p>
    <w:p w14:paraId="12F4AE5B" w14:textId="77777777" w:rsidR="003C0FB1" w:rsidRDefault="44CCC160" w:rsidP="003C0FB1">
      <w:pPr>
        <w:pStyle w:val="Heading2"/>
        <w:jc w:val="both"/>
      </w:pPr>
      <w:bookmarkStart w:id="39" w:name="_Toc235436950"/>
      <w:r>
        <w:t>2.19</w:t>
      </w:r>
      <w:r>
        <w:tab/>
        <w:t>Withdrawal from this Competition</w:t>
      </w:r>
      <w:bookmarkEnd w:id="39"/>
    </w:p>
    <w:p w14:paraId="4FD194DA" w14:textId="00256752" w:rsidR="003C0FB1" w:rsidRPr="002C3ADB" w:rsidRDefault="003C0FB1" w:rsidP="00A820D0">
      <w:pPr>
        <w:jc w:val="both"/>
        <w:rPr>
          <w:sz w:val="24"/>
        </w:rPr>
      </w:pPr>
      <w:r w:rsidRPr="002C3ADB">
        <w:rPr>
          <w:sz w:val="24"/>
        </w:rPr>
        <w:t>Tenderers are required to notify the Contracting Authority immediately via the e</w:t>
      </w:r>
      <w:r w:rsidR="4C3385D9" w:rsidRPr="002C3ADB">
        <w:rPr>
          <w:sz w:val="24"/>
        </w:rPr>
        <w:t>-</w:t>
      </w:r>
      <w:r w:rsidRPr="002C3ADB">
        <w:rPr>
          <w:sz w:val="24"/>
        </w:rPr>
        <w:t xml:space="preserve">tenders website, if at any stage they decide to withdraw from this Competition. </w:t>
      </w:r>
    </w:p>
    <w:p w14:paraId="36484716" w14:textId="77777777" w:rsidR="003C0FB1" w:rsidRPr="002C3ADB" w:rsidRDefault="44CCC160" w:rsidP="00A820D0">
      <w:pPr>
        <w:pStyle w:val="Heading2"/>
        <w:jc w:val="both"/>
        <w:rPr>
          <w:sz w:val="24"/>
          <w:szCs w:val="24"/>
        </w:rPr>
      </w:pPr>
      <w:bookmarkStart w:id="40" w:name="_Toc235436951"/>
      <w:r w:rsidRPr="35E28164">
        <w:rPr>
          <w:sz w:val="24"/>
          <w:szCs w:val="24"/>
        </w:rPr>
        <w:t>2.20</w:t>
      </w:r>
      <w:r>
        <w:tab/>
      </w:r>
      <w:r w:rsidRPr="35E28164">
        <w:rPr>
          <w:sz w:val="24"/>
          <w:szCs w:val="24"/>
        </w:rPr>
        <w:t>Site Visit</w:t>
      </w:r>
      <w:bookmarkEnd w:id="40"/>
    </w:p>
    <w:tbl>
      <w:tblPr>
        <w:tblW w:w="5000" w:type="pct"/>
        <w:tblLook w:val="01E0" w:firstRow="1" w:lastRow="1" w:firstColumn="1" w:lastColumn="1" w:noHBand="0" w:noVBand="0"/>
      </w:tblPr>
      <w:tblGrid>
        <w:gridCol w:w="992"/>
        <w:gridCol w:w="8079"/>
      </w:tblGrid>
      <w:tr w:rsidR="00BB5E9D" w:rsidRPr="00CB5B77" w14:paraId="27508B81" w14:textId="77777777" w:rsidTr="00E134EA">
        <w:tc>
          <w:tcPr>
            <w:tcW w:w="547" w:type="pct"/>
          </w:tcPr>
          <w:p w14:paraId="0DDBF34F" w14:textId="77777777" w:rsidR="00BB5E9D" w:rsidRPr="007F5883" w:rsidRDefault="00BB5E9D" w:rsidP="00BB5E9D">
            <w:pPr>
              <w:spacing w:line="316" w:lineRule="auto"/>
              <w:rPr>
                <w:color w:val="0000FF"/>
                <w:szCs w:val="22"/>
              </w:rPr>
            </w:pPr>
            <w:r>
              <w:rPr>
                <w:color w:val="0000FF"/>
                <w:szCs w:val="22"/>
              </w:rPr>
              <w:t>2.20.1</w:t>
            </w:r>
          </w:p>
        </w:tc>
        <w:tc>
          <w:tcPr>
            <w:tcW w:w="4453" w:type="pct"/>
          </w:tcPr>
          <w:p w14:paraId="4A11C8C8" w14:textId="5ADE9AA6" w:rsidR="00BB5E9D" w:rsidRPr="002C3ADB" w:rsidRDefault="00E134EA" w:rsidP="002C3ADB">
            <w:pPr>
              <w:jc w:val="both"/>
              <w:rPr>
                <w:iCs/>
                <w:sz w:val="24"/>
              </w:rPr>
            </w:pPr>
            <w:r w:rsidRPr="002C3ADB">
              <w:rPr>
                <w:iCs/>
                <w:sz w:val="24"/>
              </w:rPr>
              <w:t>Not Used</w:t>
            </w:r>
          </w:p>
        </w:tc>
      </w:tr>
      <w:tr w:rsidR="00101AC8" w:rsidRPr="00830A49" w14:paraId="51CAF61C" w14:textId="77777777" w:rsidTr="00E134EA">
        <w:trPr>
          <w:trHeight w:val="615"/>
        </w:trPr>
        <w:tc>
          <w:tcPr>
            <w:tcW w:w="547" w:type="pct"/>
          </w:tcPr>
          <w:p w14:paraId="5804AE73" w14:textId="77777777" w:rsidR="00101AC8" w:rsidRPr="004A4FDD" w:rsidRDefault="00101AC8" w:rsidP="00684357">
            <w:pPr>
              <w:spacing w:line="316" w:lineRule="auto"/>
              <w:rPr>
                <w:color w:val="0000FF"/>
                <w:szCs w:val="22"/>
                <w:highlight w:val="yellow"/>
              </w:rPr>
            </w:pPr>
            <w:r w:rsidRPr="00EB1496">
              <w:rPr>
                <w:color w:val="0000FF"/>
                <w:szCs w:val="22"/>
              </w:rPr>
              <w:lastRenderedPageBreak/>
              <w:t>2.20.2</w:t>
            </w:r>
          </w:p>
        </w:tc>
        <w:tc>
          <w:tcPr>
            <w:tcW w:w="4453" w:type="pct"/>
          </w:tcPr>
          <w:p w14:paraId="46A562C5" w14:textId="77777777" w:rsidR="00101AC8" w:rsidRPr="002C3ADB" w:rsidRDefault="004B7B9E" w:rsidP="002C3ADB">
            <w:pPr>
              <w:spacing w:after="0"/>
              <w:jc w:val="both"/>
              <w:rPr>
                <w:iCs/>
                <w:sz w:val="24"/>
              </w:rPr>
            </w:pPr>
            <w:r w:rsidRPr="002C3ADB">
              <w:rPr>
                <w:iCs/>
                <w:sz w:val="24"/>
              </w:rPr>
              <w:t>Not Used</w:t>
            </w:r>
          </w:p>
        </w:tc>
      </w:tr>
    </w:tbl>
    <w:p w14:paraId="72506224" w14:textId="77777777" w:rsidR="00061527" w:rsidRPr="00BD041C" w:rsidRDefault="7D320D66" w:rsidP="00173329">
      <w:pPr>
        <w:pStyle w:val="Heading2"/>
        <w:ind w:firstLine="0"/>
        <w:jc w:val="both"/>
      </w:pPr>
      <w:bookmarkStart w:id="41" w:name="_Toc235436952"/>
      <w:r>
        <w:t>2.21</w:t>
      </w:r>
      <w:r>
        <w:tab/>
      </w:r>
      <w:r>
        <w:tab/>
        <w:t>Insurance</w:t>
      </w:r>
      <w:bookmarkEnd w:id="41"/>
    </w:p>
    <w:tbl>
      <w:tblPr>
        <w:tblW w:w="5000" w:type="pct"/>
        <w:tblLook w:val="01E0" w:firstRow="1" w:lastRow="1" w:firstColumn="1" w:lastColumn="1" w:noHBand="0" w:noVBand="0"/>
      </w:tblPr>
      <w:tblGrid>
        <w:gridCol w:w="774"/>
        <w:gridCol w:w="782"/>
        <w:gridCol w:w="7515"/>
      </w:tblGrid>
      <w:tr w:rsidR="003C0FB1" w:rsidRPr="00CB5B77" w14:paraId="54B83BE9" w14:textId="77777777" w:rsidTr="41DFC9C6">
        <w:trPr>
          <w:trHeight w:val="4097"/>
        </w:trPr>
        <w:tc>
          <w:tcPr>
            <w:tcW w:w="417" w:type="pct"/>
          </w:tcPr>
          <w:p w14:paraId="10D1F458" w14:textId="77777777" w:rsidR="003C0FB1" w:rsidRDefault="003C0FB1" w:rsidP="00503F93">
            <w:pPr>
              <w:jc w:val="both"/>
              <w:rPr>
                <w:color w:val="0000FF"/>
              </w:rPr>
            </w:pPr>
            <w:r w:rsidRPr="000E5DB7">
              <w:rPr>
                <w:color w:val="0000FF"/>
              </w:rPr>
              <w:t>2.21.1</w:t>
            </w:r>
          </w:p>
        </w:tc>
        <w:tc>
          <w:tcPr>
            <w:tcW w:w="4583" w:type="pct"/>
            <w:gridSpan w:val="2"/>
          </w:tcPr>
          <w:p w14:paraId="619791C8" w14:textId="77777777" w:rsidR="003C0FB1" w:rsidRPr="002C3ADB" w:rsidRDefault="003C0FB1" w:rsidP="00A820D0">
            <w:pPr>
              <w:jc w:val="both"/>
              <w:rPr>
                <w:sz w:val="24"/>
              </w:rPr>
            </w:pPr>
            <w:r w:rsidRPr="002C3ADB">
              <w:rPr>
                <w:sz w:val="24"/>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2379"/>
              <w:gridCol w:w="5692"/>
            </w:tblGrid>
            <w:tr w:rsidR="00C7189F" w:rsidRPr="002C3ADB" w14:paraId="620D2CCF" w14:textId="77777777" w:rsidTr="41DFC9C6">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74" w:type="pct"/>
                  <w:vAlign w:val="center"/>
                </w:tcPr>
                <w:p w14:paraId="0EC0A03E" w14:textId="77777777" w:rsidR="00C7189F" w:rsidRPr="002C3ADB" w:rsidRDefault="00C7189F" w:rsidP="002C3ADB">
                  <w:pPr>
                    <w:spacing w:after="0"/>
                    <w:jc w:val="both"/>
                    <w:rPr>
                      <w:sz w:val="24"/>
                    </w:rPr>
                  </w:pPr>
                  <w:r w:rsidRPr="002C3ADB">
                    <w:rPr>
                      <w:sz w:val="24"/>
                    </w:rPr>
                    <w:t>Type of Insurance</w:t>
                  </w:r>
                </w:p>
              </w:tc>
              <w:tc>
                <w:tcPr>
                  <w:tcW w:w="3526" w:type="pct"/>
                  <w:vAlign w:val="center"/>
                </w:tcPr>
                <w:p w14:paraId="0ED0244C" w14:textId="77777777" w:rsidR="00C7189F" w:rsidRPr="002C3ADB" w:rsidRDefault="001C3A95" w:rsidP="002C3ADB">
                  <w:pPr>
                    <w:spacing w:after="0"/>
                    <w:jc w:val="both"/>
                    <w:cnfStyle w:val="100000000000" w:firstRow="1" w:lastRow="0" w:firstColumn="0" w:lastColumn="0" w:oddVBand="0" w:evenVBand="0" w:oddHBand="0" w:evenHBand="0" w:firstRowFirstColumn="0" w:firstRowLastColumn="0" w:lastRowFirstColumn="0" w:lastRowLastColumn="0"/>
                    <w:rPr>
                      <w:sz w:val="24"/>
                    </w:rPr>
                  </w:pPr>
                  <w:r w:rsidRPr="002C3ADB">
                    <w:rPr>
                      <w:sz w:val="24"/>
                    </w:rPr>
                    <w:t>Indemnity Limit</w:t>
                  </w:r>
                </w:p>
              </w:tc>
            </w:tr>
            <w:tr w:rsidR="00C7189F" w:rsidRPr="002C3ADB" w14:paraId="611577B1" w14:textId="77777777" w:rsidTr="41DFC9C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74" w:type="pct"/>
                  <w:vAlign w:val="center"/>
                </w:tcPr>
                <w:p w14:paraId="2E7CD9B1" w14:textId="77777777" w:rsidR="00C7189F" w:rsidRPr="002C3ADB" w:rsidRDefault="00C7189F" w:rsidP="002C3ADB">
                  <w:pPr>
                    <w:spacing w:after="0"/>
                    <w:jc w:val="both"/>
                    <w:rPr>
                      <w:sz w:val="24"/>
                    </w:rPr>
                  </w:pPr>
                  <w:r w:rsidRPr="002C3ADB">
                    <w:rPr>
                      <w:sz w:val="24"/>
                    </w:rPr>
                    <w:t>Employer’s Liability</w:t>
                  </w:r>
                </w:p>
              </w:tc>
              <w:tc>
                <w:tcPr>
                  <w:tcW w:w="3526" w:type="pct"/>
                  <w:vAlign w:val="center"/>
                </w:tcPr>
                <w:p w14:paraId="06B822A3" w14:textId="77777777" w:rsidR="00C7189F" w:rsidRPr="002C3ADB" w:rsidRDefault="00E134EA" w:rsidP="00A820D0">
                  <w:pPr>
                    <w:spacing w:after="0"/>
                    <w:jc w:val="both"/>
                    <w:cnfStyle w:val="000000100000" w:firstRow="0" w:lastRow="0" w:firstColumn="0" w:lastColumn="0" w:oddVBand="0" w:evenVBand="0" w:oddHBand="1" w:evenHBand="0" w:firstRowFirstColumn="0" w:firstRowLastColumn="0" w:lastRowFirstColumn="0" w:lastRowLastColumn="0"/>
                    <w:rPr>
                      <w:sz w:val="24"/>
                    </w:rPr>
                  </w:pPr>
                  <w:r w:rsidRPr="002C3ADB">
                    <w:rPr>
                      <w:sz w:val="24"/>
                    </w:rPr>
                    <w:t>€12.7m Limit for any one claim or series of claims arising out of a single occurrence, per insurance year </w:t>
                  </w:r>
                </w:p>
              </w:tc>
            </w:tr>
            <w:tr w:rsidR="00C7189F" w:rsidRPr="002C3ADB" w14:paraId="6B6960F2" w14:textId="77777777" w:rsidTr="41DFC9C6">
              <w:trPr>
                <w:trHeight w:val="510"/>
              </w:trPr>
              <w:tc>
                <w:tcPr>
                  <w:cnfStyle w:val="001000000000" w:firstRow="0" w:lastRow="0" w:firstColumn="1" w:lastColumn="0" w:oddVBand="0" w:evenVBand="0" w:oddHBand="0" w:evenHBand="0" w:firstRowFirstColumn="0" w:firstRowLastColumn="0" w:lastRowFirstColumn="0" w:lastRowLastColumn="0"/>
                  <w:tcW w:w="1474" w:type="pct"/>
                  <w:vAlign w:val="center"/>
                </w:tcPr>
                <w:p w14:paraId="0F9DAF26" w14:textId="77777777" w:rsidR="00C7189F" w:rsidRPr="002C3ADB" w:rsidRDefault="00C7189F" w:rsidP="002C3ADB">
                  <w:pPr>
                    <w:spacing w:after="0"/>
                    <w:jc w:val="both"/>
                    <w:rPr>
                      <w:sz w:val="24"/>
                    </w:rPr>
                  </w:pPr>
                  <w:r w:rsidRPr="002C3ADB">
                    <w:rPr>
                      <w:sz w:val="24"/>
                    </w:rPr>
                    <w:t>Public Liability</w:t>
                  </w:r>
                </w:p>
              </w:tc>
              <w:tc>
                <w:tcPr>
                  <w:tcW w:w="3526" w:type="pct"/>
                  <w:vAlign w:val="center"/>
                </w:tcPr>
                <w:p w14:paraId="2F550339" w14:textId="77777777" w:rsidR="00C7189F" w:rsidRPr="002C3ADB" w:rsidRDefault="00E134EA" w:rsidP="00A820D0">
                  <w:pPr>
                    <w:spacing w:after="0"/>
                    <w:jc w:val="both"/>
                    <w:cnfStyle w:val="000000000000" w:firstRow="0" w:lastRow="0" w:firstColumn="0" w:lastColumn="0" w:oddVBand="0" w:evenVBand="0" w:oddHBand="0" w:evenHBand="0" w:firstRowFirstColumn="0" w:firstRowLastColumn="0" w:lastRowFirstColumn="0" w:lastRowLastColumn="0"/>
                    <w:rPr>
                      <w:sz w:val="24"/>
                    </w:rPr>
                  </w:pPr>
                  <w:r w:rsidRPr="002C3ADB">
                    <w:rPr>
                      <w:sz w:val="24"/>
                    </w:rPr>
                    <w:t>€6.5m Limit for any one claim or series of claims arising out of a single occurrence, per insurance year </w:t>
                  </w:r>
                </w:p>
              </w:tc>
            </w:tr>
            <w:tr w:rsidR="001C3A95" w:rsidRPr="002C3ADB" w14:paraId="2955AD3A" w14:textId="77777777" w:rsidTr="41DFC9C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74" w:type="pct"/>
                  <w:vAlign w:val="center"/>
                </w:tcPr>
                <w:p w14:paraId="44B90971" w14:textId="77777777" w:rsidR="001C3A95" w:rsidRPr="002C3ADB" w:rsidRDefault="001C3A95" w:rsidP="002C3ADB">
                  <w:pPr>
                    <w:spacing w:after="0"/>
                    <w:jc w:val="both"/>
                    <w:rPr>
                      <w:sz w:val="24"/>
                    </w:rPr>
                  </w:pPr>
                  <w:r w:rsidRPr="002C3ADB">
                    <w:rPr>
                      <w:sz w:val="24"/>
                    </w:rPr>
                    <w:t>Product Liability</w:t>
                  </w:r>
                </w:p>
              </w:tc>
              <w:tc>
                <w:tcPr>
                  <w:tcW w:w="3526" w:type="pct"/>
                  <w:vAlign w:val="center"/>
                </w:tcPr>
                <w:p w14:paraId="09AC12B0" w14:textId="77777777" w:rsidR="001C3A95" w:rsidRPr="002C3ADB" w:rsidRDefault="00E134EA" w:rsidP="00A820D0">
                  <w:pPr>
                    <w:spacing w:after="0"/>
                    <w:jc w:val="both"/>
                    <w:cnfStyle w:val="000000100000" w:firstRow="0" w:lastRow="0" w:firstColumn="0" w:lastColumn="0" w:oddVBand="0" w:evenVBand="0" w:oddHBand="1" w:evenHBand="0" w:firstRowFirstColumn="0" w:firstRowLastColumn="0" w:lastRowFirstColumn="0" w:lastRowLastColumn="0"/>
                    <w:rPr>
                      <w:sz w:val="24"/>
                    </w:rPr>
                  </w:pPr>
                  <w:r w:rsidRPr="002C3ADB">
                    <w:rPr>
                      <w:sz w:val="24"/>
                    </w:rPr>
                    <w:t>€6.5m Limit for any one claim or series of claims arising out of a single occurrence, per insurance year </w:t>
                  </w:r>
                </w:p>
              </w:tc>
            </w:tr>
            <w:tr w:rsidR="00C7189F" w:rsidRPr="002C3ADB" w14:paraId="76183974" w14:textId="77777777" w:rsidTr="41DFC9C6">
              <w:trPr>
                <w:trHeight w:val="510"/>
              </w:trPr>
              <w:tc>
                <w:tcPr>
                  <w:cnfStyle w:val="001000000000" w:firstRow="0" w:lastRow="0" w:firstColumn="1" w:lastColumn="0" w:oddVBand="0" w:evenVBand="0" w:oddHBand="0" w:evenHBand="0" w:firstRowFirstColumn="0" w:firstRowLastColumn="0" w:lastRowFirstColumn="0" w:lastRowLastColumn="0"/>
                  <w:tcW w:w="1474" w:type="pct"/>
                  <w:vAlign w:val="center"/>
                </w:tcPr>
                <w:p w14:paraId="56E341E4" w14:textId="77777777" w:rsidR="00C7189F" w:rsidRPr="002C3ADB" w:rsidRDefault="00C7189F" w:rsidP="002C3ADB">
                  <w:pPr>
                    <w:spacing w:after="0"/>
                    <w:jc w:val="both"/>
                    <w:rPr>
                      <w:sz w:val="24"/>
                    </w:rPr>
                  </w:pPr>
                  <w:r w:rsidRPr="002C3ADB">
                    <w:rPr>
                      <w:sz w:val="24"/>
                    </w:rPr>
                    <w:t>Professional Indemnity</w:t>
                  </w:r>
                </w:p>
              </w:tc>
              <w:tc>
                <w:tcPr>
                  <w:tcW w:w="3526" w:type="pct"/>
                  <w:vAlign w:val="center"/>
                </w:tcPr>
                <w:p w14:paraId="6763AE07" w14:textId="77777777" w:rsidR="00C7189F" w:rsidRPr="002C3ADB" w:rsidRDefault="4CFF8311" w:rsidP="41DFC9C6">
                  <w:pPr>
                    <w:spacing w:after="0"/>
                    <w:jc w:val="both"/>
                    <w:cnfStyle w:val="000000000000" w:firstRow="0" w:lastRow="0" w:firstColumn="0" w:lastColumn="0" w:oddVBand="0" w:evenVBand="0" w:oddHBand="0" w:evenHBand="0" w:firstRowFirstColumn="0" w:firstRowLastColumn="0" w:lastRowFirstColumn="0" w:lastRowLastColumn="0"/>
                    <w:rPr>
                      <w:sz w:val="24"/>
                    </w:rPr>
                  </w:pPr>
                  <w:r w:rsidRPr="41DFC9C6">
                    <w:rPr>
                      <w:sz w:val="24"/>
                    </w:rPr>
                    <w:t xml:space="preserve">€6.5m Limit on any one occurrence and </w:t>
                  </w:r>
                  <w:bookmarkStart w:id="42" w:name="_Int_ZIr9WMzh"/>
                  <w:r w:rsidRPr="41DFC9C6">
                    <w:rPr>
                      <w:sz w:val="24"/>
                    </w:rPr>
                    <w:t>in the aggregate</w:t>
                  </w:r>
                  <w:bookmarkEnd w:id="42"/>
                  <w:r w:rsidRPr="41DFC9C6">
                    <w:rPr>
                      <w:sz w:val="24"/>
                    </w:rPr>
                    <w:t xml:space="preserve"> per insurance year </w:t>
                  </w:r>
                </w:p>
              </w:tc>
            </w:tr>
            <w:tr w:rsidR="00C7189F" w:rsidRPr="002C3ADB" w14:paraId="7747A7ED" w14:textId="77777777" w:rsidTr="41DFC9C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74" w:type="pct"/>
                  <w:vAlign w:val="center"/>
                </w:tcPr>
                <w:p w14:paraId="1A60FB19" w14:textId="77777777" w:rsidR="00C7189F" w:rsidRPr="002C3ADB" w:rsidRDefault="00E134EA" w:rsidP="002C3ADB">
                  <w:pPr>
                    <w:spacing w:after="0"/>
                    <w:jc w:val="both"/>
                    <w:rPr>
                      <w:sz w:val="24"/>
                    </w:rPr>
                  </w:pPr>
                  <w:r w:rsidRPr="002C3ADB">
                    <w:rPr>
                      <w:sz w:val="24"/>
                    </w:rPr>
                    <w:t>Cyber Liability</w:t>
                  </w:r>
                </w:p>
              </w:tc>
              <w:tc>
                <w:tcPr>
                  <w:tcW w:w="3526" w:type="pct"/>
                  <w:vAlign w:val="center"/>
                </w:tcPr>
                <w:p w14:paraId="158DAD8D" w14:textId="7B1A3A4A" w:rsidR="00C7189F" w:rsidRPr="002C3ADB" w:rsidRDefault="4CFF8311" w:rsidP="41DFC9C6">
                  <w:pPr>
                    <w:spacing w:after="0"/>
                    <w:jc w:val="both"/>
                    <w:cnfStyle w:val="000000100000" w:firstRow="0" w:lastRow="0" w:firstColumn="0" w:lastColumn="0" w:oddVBand="0" w:evenVBand="0" w:oddHBand="1" w:evenHBand="0" w:firstRowFirstColumn="0" w:firstRowLastColumn="0" w:lastRowFirstColumn="0" w:lastRowLastColumn="0"/>
                    <w:rPr>
                      <w:sz w:val="24"/>
                    </w:rPr>
                  </w:pPr>
                  <w:r w:rsidRPr="41DFC9C6">
                    <w:rPr>
                      <w:sz w:val="24"/>
                    </w:rPr>
                    <w:t xml:space="preserve">€3m Limit for any one claim </w:t>
                  </w:r>
                  <w:r w:rsidR="1F670582" w:rsidRPr="41DFC9C6">
                    <w:rPr>
                      <w:sz w:val="24"/>
                    </w:rPr>
                    <w:t xml:space="preserve">and </w:t>
                  </w:r>
                  <w:bookmarkStart w:id="43" w:name="_Int_rCSpQZQI"/>
                  <w:r w:rsidR="1F670582" w:rsidRPr="41DFC9C6">
                    <w:rPr>
                      <w:sz w:val="24"/>
                    </w:rPr>
                    <w:t>in the aggregate</w:t>
                  </w:r>
                  <w:bookmarkEnd w:id="43"/>
                  <w:r w:rsidR="1F670582" w:rsidRPr="41DFC9C6">
                    <w:rPr>
                      <w:sz w:val="24"/>
                    </w:rPr>
                    <w:t xml:space="preserve"> </w:t>
                  </w:r>
                  <w:r w:rsidRPr="41DFC9C6">
                    <w:rPr>
                      <w:sz w:val="24"/>
                    </w:rPr>
                    <w:t xml:space="preserve">per insurance </w:t>
                  </w:r>
                  <w:r w:rsidR="7C402249" w:rsidRPr="41DFC9C6">
                    <w:rPr>
                      <w:sz w:val="24"/>
                    </w:rPr>
                    <w:t>policy</w:t>
                  </w:r>
                  <w:r w:rsidRPr="41DFC9C6">
                    <w:rPr>
                      <w:sz w:val="24"/>
                    </w:rPr>
                    <w:t xml:space="preserve"> year </w:t>
                  </w:r>
                </w:p>
              </w:tc>
            </w:tr>
          </w:tbl>
          <w:p w14:paraId="130227A9" w14:textId="77777777" w:rsidR="003C0FB1" w:rsidRPr="00CA3AF8" w:rsidRDefault="003C0FB1" w:rsidP="00CA3AF8">
            <w:pPr>
              <w:jc w:val="both"/>
              <w:rPr>
                <w:szCs w:val="22"/>
              </w:rPr>
            </w:pPr>
          </w:p>
        </w:tc>
      </w:tr>
      <w:tr w:rsidR="003C0FB1" w:rsidRPr="00CB5B77" w14:paraId="2D7B6821" w14:textId="77777777" w:rsidTr="41DFC9C6">
        <w:tc>
          <w:tcPr>
            <w:tcW w:w="417" w:type="pct"/>
          </w:tcPr>
          <w:p w14:paraId="3ADF385B" w14:textId="77777777" w:rsidR="003C0FB1" w:rsidRDefault="003C0FB1" w:rsidP="00810B05">
            <w:pPr>
              <w:spacing w:before="120"/>
              <w:jc w:val="both"/>
              <w:rPr>
                <w:color w:val="0000FF"/>
              </w:rPr>
            </w:pPr>
            <w:r w:rsidRPr="000E5DB7">
              <w:rPr>
                <w:color w:val="0000FF"/>
              </w:rPr>
              <w:t>2.21.2</w:t>
            </w:r>
          </w:p>
        </w:tc>
        <w:tc>
          <w:tcPr>
            <w:tcW w:w="4583" w:type="pct"/>
            <w:gridSpan w:val="2"/>
          </w:tcPr>
          <w:p w14:paraId="2081C551" w14:textId="64C0CC93" w:rsidR="003C0FB1" w:rsidRPr="002C3ADB" w:rsidRDefault="003C0FB1" w:rsidP="00800C84">
            <w:pPr>
              <w:spacing w:before="240"/>
              <w:jc w:val="both"/>
              <w:rPr>
                <w:sz w:val="24"/>
              </w:rPr>
            </w:pPr>
            <w:r w:rsidRPr="002C3ADB">
              <w:rPr>
                <w:sz w:val="24"/>
              </w:rPr>
              <w:t xml:space="preserve">By signing the Tenderer’s Statement at </w:t>
            </w:r>
            <w:r w:rsidRPr="002C3ADB">
              <w:rPr>
                <w:b/>
                <w:bCs/>
                <w:sz w:val="24"/>
              </w:rPr>
              <w:t xml:space="preserve">Appendix </w:t>
            </w:r>
            <w:r w:rsidR="00D241A3" w:rsidRPr="002C3ADB">
              <w:rPr>
                <w:b/>
                <w:bCs/>
                <w:sz w:val="24"/>
              </w:rPr>
              <w:t>2</w:t>
            </w:r>
            <w:r w:rsidRPr="002C3ADB">
              <w:rPr>
                <w:sz w:val="24"/>
              </w:rPr>
              <w:t>, Tenderers confirm that</w:t>
            </w:r>
            <w:r w:rsidR="00684357" w:rsidRPr="002C3ADB">
              <w:rPr>
                <w:sz w:val="24"/>
              </w:rPr>
              <w:t>,</w:t>
            </w:r>
            <w:r w:rsidRPr="002C3ADB">
              <w:rPr>
                <w:sz w:val="24"/>
              </w:rPr>
              <w:t xml:space="preserve"> if awarded a Services Contract under this Competition, </w:t>
            </w:r>
            <w:r w:rsidR="00684357" w:rsidRPr="002C3ADB">
              <w:rPr>
                <w:sz w:val="24"/>
              </w:rPr>
              <w:t xml:space="preserve">(i) </w:t>
            </w:r>
            <w:r w:rsidRPr="002C3ADB">
              <w:rPr>
                <w:sz w:val="24"/>
              </w:rPr>
              <w:t>they will, from the Effective Date of the Services Contract (as defined in the Services Contract), obtain and hold the types and levels of insurance as specified at paragraph 2.21.1</w:t>
            </w:r>
            <w:r w:rsidR="00904FCA" w:rsidRPr="002C3ADB">
              <w:rPr>
                <w:sz w:val="24"/>
              </w:rPr>
              <w:t>, (ii)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2C3ADB">
              <w:rPr>
                <w:sz w:val="24"/>
              </w:rPr>
              <w:t>. A formal confirmation from the Tenderer's insurance company or broker to this effect will be requested from the successful Tenderer(s) prior to the award of (and shall be a condition of) any Services Contract.</w:t>
            </w:r>
          </w:p>
        </w:tc>
      </w:tr>
      <w:tr w:rsidR="003C0FB1" w:rsidRPr="00CB5B77" w14:paraId="240CABB9" w14:textId="77777777" w:rsidTr="41DFC9C6">
        <w:tc>
          <w:tcPr>
            <w:tcW w:w="417" w:type="pct"/>
          </w:tcPr>
          <w:p w14:paraId="72567A33" w14:textId="77777777" w:rsidR="003C0FB1" w:rsidRDefault="003C0FB1" w:rsidP="00503F93">
            <w:pPr>
              <w:jc w:val="both"/>
              <w:rPr>
                <w:color w:val="0000FF"/>
              </w:rPr>
            </w:pPr>
            <w:r w:rsidRPr="000E5DB7">
              <w:rPr>
                <w:color w:val="0000FF"/>
              </w:rPr>
              <w:t>2.21.3</w:t>
            </w:r>
          </w:p>
        </w:tc>
        <w:tc>
          <w:tcPr>
            <w:tcW w:w="4583" w:type="pct"/>
            <w:gridSpan w:val="2"/>
          </w:tcPr>
          <w:p w14:paraId="7A9AE9EA" w14:textId="77777777" w:rsidR="003C0FB1" w:rsidRPr="002C3ADB" w:rsidRDefault="003C0FB1" w:rsidP="008F5874">
            <w:pPr>
              <w:jc w:val="both"/>
              <w:rPr>
                <w:sz w:val="24"/>
              </w:rPr>
            </w:pPr>
            <w:r w:rsidRPr="002C3ADB">
              <w:rPr>
                <w:sz w:val="24"/>
              </w:rPr>
              <w:t xml:space="preserve">The successful Tenderer will, during the term of the Services Contract, be required to: </w:t>
            </w:r>
          </w:p>
        </w:tc>
      </w:tr>
      <w:tr w:rsidR="003C0FB1" w:rsidRPr="00CB5B77" w14:paraId="011B5355" w14:textId="77777777" w:rsidTr="41DFC9C6">
        <w:tc>
          <w:tcPr>
            <w:tcW w:w="417" w:type="pct"/>
          </w:tcPr>
          <w:p w14:paraId="15249979" w14:textId="77777777" w:rsidR="003C0FB1" w:rsidRDefault="003C0FB1" w:rsidP="00503F93">
            <w:pPr>
              <w:jc w:val="both"/>
              <w:rPr>
                <w:color w:val="0000FF"/>
              </w:rPr>
            </w:pPr>
          </w:p>
        </w:tc>
        <w:tc>
          <w:tcPr>
            <w:tcW w:w="436" w:type="pct"/>
          </w:tcPr>
          <w:p w14:paraId="38207273" w14:textId="77777777" w:rsidR="003C0FB1" w:rsidRPr="002C3ADB" w:rsidRDefault="003C0FB1" w:rsidP="008F5874">
            <w:pPr>
              <w:jc w:val="both"/>
              <w:rPr>
                <w:color w:val="0000FF"/>
                <w:sz w:val="24"/>
              </w:rPr>
            </w:pPr>
            <w:r w:rsidRPr="002C3ADB">
              <w:rPr>
                <w:color w:val="0000FF"/>
                <w:sz w:val="24"/>
              </w:rPr>
              <w:t>(a)</w:t>
            </w:r>
          </w:p>
        </w:tc>
        <w:tc>
          <w:tcPr>
            <w:tcW w:w="4148" w:type="pct"/>
          </w:tcPr>
          <w:p w14:paraId="4FD38828" w14:textId="77777777" w:rsidR="003C0FB1" w:rsidRPr="002C3ADB" w:rsidRDefault="003C0FB1" w:rsidP="008F5874">
            <w:pPr>
              <w:jc w:val="both"/>
              <w:rPr>
                <w:sz w:val="24"/>
              </w:rPr>
            </w:pPr>
            <w:r w:rsidRPr="002C3ADB">
              <w:rPr>
                <w:sz w:val="24"/>
              </w:rPr>
              <w:t>immediately advise the Contracting Authority of any material change to its insured status;</w:t>
            </w:r>
          </w:p>
        </w:tc>
      </w:tr>
      <w:tr w:rsidR="003C0FB1" w:rsidRPr="00CB5B77" w14:paraId="308829C3" w14:textId="77777777" w:rsidTr="41DFC9C6">
        <w:tc>
          <w:tcPr>
            <w:tcW w:w="417" w:type="pct"/>
          </w:tcPr>
          <w:p w14:paraId="10588D78" w14:textId="77777777" w:rsidR="003C0FB1" w:rsidRDefault="003C0FB1" w:rsidP="00503F93">
            <w:pPr>
              <w:jc w:val="both"/>
              <w:rPr>
                <w:color w:val="0000FF"/>
              </w:rPr>
            </w:pPr>
          </w:p>
        </w:tc>
        <w:tc>
          <w:tcPr>
            <w:tcW w:w="436" w:type="pct"/>
          </w:tcPr>
          <w:p w14:paraId="3037E0CE" w14:textId="77777777" w:rsidR="003C0FB1" w:rsidRPr="002C3ADB" w:rsidRDefault="003C0FB1" w:rsidP="008F5874">
            <w:pPr>
              <w:jc w:val="both"/>
              <w:rPr>
                <w:color w:val="0000FF"/>
                <w:sz w:val="24"/>
              </w:rPr>
            </w:pPr>
            <w:r w:rsidRPr="002C3ADB">
              <w:rPr>
                <w:color w:val="0000FF"/>
                <w:sz w:val="24"/>
              </w:rPr>
              <w:t>(b)</w:t>
            </w:r>
          </w:p>
        </w:tc>
        <w:tc>
          <w:tcPr>
            <w:tcW w:w="4148" w:type="pct"/>
          </w:tcPr>
          <w:p w14:paraId="6AB80441" w14:textId="77777777" w:rsidR="003C0FB1" w:rsidRPr="002C3ADB" w:rsidRDefault="003C0FB1" w:rsidP="008F5874">
            <w:pPr>
              <w:jc w:val="both"/>
              <w:rPr>
                <w:sz w:val="24"/>
              </w:rPr>
            </w:pPr>
            <w:r w:rsidRPr="002C3ADB">
              <w:rPr>
                <w:sz w:val="24"/>
              </w:rPr>
              <w:t>produce proof of current premiums paid upon request;</w:t>
            </w:r>
          </w:p>
        </w:tc>
      </w:tr>
      <w:tr w:rsidR="003C0FB1" w:rsidRPr="00CB5B77" w14:paraId="3C025901" w14:textId="77777777" w:rsidTr="41DFC9C6">
        <w:tc>
          <w:tcPr>
            <w:tcW w:w="417" w:type="pct"/>
          </w:tcPr>
          <w:p w14:paraId="72B6EE76" w14:textId="77777777" w:rsidR="003C0FB1" w:rsidRDefault="003C0FB1" w:rsidP="00503F93">
            <w:pPr>
              <w:jc w:val="both"/>
              <w:rPr>
                <w:color w:val="0000FF"/>
              </w:rPr>
            </w:pPr>
          </w:p>
        </w:tc>
        <w:tc>
          <w:tcPr>
            <w:tcW w:w="436" w:type="pct"/>
          </w:tcPr>
          <w:p w14:paraId="6EE70FCA" w14:textId="77777777" w:rsidR="003C0FB1" w:rsidRPr="002C3ADB" w:rsidRDefault="003C0FB1" w:rsidP="008F5874">
            <w:pPr>
              <w:jc w:val="both"/>
              <w:rPr>
                <w:color w:val="0000FF"/>
                <w:sz w:val="24"/>
              </w:rPr>
            </w:pPr>
            <w:r w:rsidRPr="002C3ADB">
              <w:rPr>
                <w:color w:val="0000FF"/>
                <w:sz w:val="24"/>
              </w:rPr>
              <w:t>(c)</w:t>
            </w:r>
          </w:p>
        </w:tc>
        <w:tc>
          <w:tcPr>
            <w:tcW w:w="4148" w:type="pct"/>
          </w:tcPr>
          <w:p w14:paraId="31559A04" w14:textId="77777777" w:rsidR="003C0FB1" w:rsidRPr="002C3ADB" w:rsidRDefault="003C0FB1" w:rsidP="008F5874">
            <w:pPr>
              <w:jc w:val="both"/>
              <w:rPr>
                <w:sz w:val="24"/>
              </w:rPr>
            </w:pPr>
            <w:r w:rsidRPr="002C3ADB">
              <w:rPr>
                <w:sz w:val="24"/>
              </w:rPr>
              <w:t>produce valid certificates of insurance upon request.</w:t>
            </w:r>
          </w:p>
        </w:tc>
      </w:tr>
    </w:tbl>
    <w:p w14:paraId="411D5521" w14:textId="77777777" w:rsidR="003C0FB1" w:rsidRPr="004F6330" w:rsidRDefault="44CCC160" w:rsidP="003C0FB1">
      <w:pPr>
        <w:pStyle w:val="Heading1"/>
        <w:jc w:val="both"/>
        <w:rPr>
          <w:rFonts w:ascii="Calibri" w:hAnsi="Calibri"/>
        </w:rPr>
      </w:pPr>
      <w:bookmarkStart w:id="44" w:name="_Toc235436953"/>
      <w:r w:rsidRPr="35E28164">
        <w:rPr>
          <w:rFonts w:ascii="Calibri" w:hAnsi="Calibri"/>
        </w:rPr>
        <w:lastRenderedPageBreak/>
        <w:t>Part 3: Selection and Award Criteria</w:t>
      </w:r>
      <w:bookmarkEnd w:id="44"/>
    </w:p>
    <w:p w14:paraId="1D579DB2" w14:textId="4C4C4022" w:rsidR="003C0FB1" w:rsidRDefault="44CCC160" w:rsidP="003C0FB1">
      <w:pPr>
        <w:pStyle w:val="Heading2"/>
        <w:jc w:val="both"/>
      </w:pPr>
      <w:bookmarkStart w:id="45" w:name="_Toc235436954"/>
      <w:r>
        <w:t>3.1</w:t>
      </w:r>
      <w:r>
        <w:tab/>
      </w:r>
      <w:r w:rsidR="339ABCC1">
        <w:t xml:space="preserve"> </w:t>
      </w:r>
      <w:r>
        <w:t>Compliant Tenders</w:t>
      </w:r>
      <w:bookmarkEnd w:id="45"/>
    </w:p>
    <w:tbl>
      <w:tblPr>
        <w:tblW w:w="9287" w:type="dxa"/>
        <w:tblLook w:val="01E0" w:firstRow="1" w:lastRow="1" w:firstColumn="1" w:lastColumn="1" w:noHBand="0" w:noVBand="0"/>
      </w:tblPr>
      <w:tblGrid>
        <w:gridCol w:w="671"/>
        <w:gridCol w:w="678"/>
        <w:gridCol w:w="7938"/>
      </w:tblGrid>
      <w:tr w:rsidR="003C0FB1" w:rsidRPr="00830A49" w14:paraId="306DF2C9" w14:textId="77777777" w:rsidTr="41DFC9C6">
        <w:tc>
          <w:tcPr>
            <w:tcW w:w="1349" w:type="dxa"/>
            <w:gridSpan w:val="2"/>
          </w:tcPr>
          <w:p w14:paraId="45496CD0" w14:textId="77777777" w:rsidR="003C0FB1" w:rsidRDefault="003C0FB1" w:rsidP="00503F93">
            <w:pPr>
              <w:jc w:val="both"/>
              <w:rPr>
                <w:color w:val="0000FF"/>
                <w:szCs w:val="22"/>
              </w:rPr>
            </w:pPr>
            <w:r>
              <w:rPr>
                <w:color w:val="0000FF"/>
                <w:szCs w:val="22"/>
              </w:rPr>
              <w:t>3.1</w:t>
            </w:r>
          </w:p>
        </w:tc>
        <w:tc>
          <w:tcPr>
            <w:tcW w:w="7938" w:type="dxa"/>
          </w:tcPr>
          <w:p w14:paraId="2CE0356A" w14:textId="1B957E17" w:rsidR="003C0FB1" w:rsidRPr="002C3ADB" w:rsidRDefault="003C0FB1" w:rsidP="008F5874">
            <w:pPr>
              <w:jc w:val="both"/>
              <w:rPr>
                <w:sz w:val="24"/>
              </w:rPr>
            </w:pPr>
            <w:r w:rsidRPr="002C3ADB">
              <w:rPr>
                <w:sz w:val="24"/>
              </w:rPr>
              <w:t xml:space="preserve">Only those Tenderers who </w:t>
            </w:r>
            <w:r w:rsidR="00F51A37" w:rsidRPr="002C3ADB">
              <w:rPr>
                <w:sz w:val="24"/>
              </w:rPr>
              <w:t xml:space="preserve">have: </w:t>
            </w:r>
            <w:r w:rsidR="4C3385D9" w:rsidRPr="002C3ADB">
              <w:rPr>
                <w:sz w:val="24"/>
              </w:rPr>
              <w:t>-</w:t>
            </w:r>
          </w:p>
        </w:tc>
      </w:tr>
      <w:tr w:rsidR="003C0FB1" w:rsidRPr="00830A49" w14:paraId="74185454" w14:textId="77777777" w:rsidTr="41DFC9C6">
        <w:tc>
          <w:tcPr>
            <w:tcW w:w="671" w:type="dxa"/>
          </w:tcPr>
          <w:p w14:paraId="0507C33E" w14:textId="77777777" w:rsidR="003C0FB1" w:rsidRPr="00830A49" w:rsidRDefault="003C0FB1" w:rsidP="00503F93">
            <w:pPr>
              <w:jc w:val="both"/>
              <w:rPr>
                <w:color w:val="0000FF"/>
                <w:szCs w:val="22"/>
              </w:rPr>
            </w:pPr>
          </w:p>
        </w:tc>
        <w:tc>
          <w:tcPr>
            <w:tcW w:w="678" w:type="dxa"/>
          </w:tcPr>
          <w:p w14:paraId="15D9DA2C" w14:textId="77777777" w:rsidR="003C0FB1" w:rsidRPr="00830A49" w:rsidRDefault="003C0FB1" w:rsidP="00503F93">
            <w:pPr>
              <w:jc w:val="both"/>
              <w:rPr>
                <w:color w:val="0000FF"/>
                <w:szCs w:val="22"/>
              </w:rPr>
            </w:pPr>
            <w:r>
              <w:rPr>
                <w:color w:val="0000FF"/>
                <w:szCs w:val="22"/>
              </w:rPr>
              <w:t>(a)</w:t>
            </w:r>
          </w:p>
        </w:tc>
        <w:tc>
          <w:tcPr>
            <w:tcW w:w="7938" w:type="dxa"/>
          </w:tcPr>
          <w:p w14:paraId="619389BF" w14:textId="77777777" w:rsidR="003C0FB1" w:rsidRPr="002C3ADB" w:rsidRDefault="003C0FB1" w:rsidP="008F5874">
            <w:pPr>
              <w:jc w:val="both"/>
              <w:rPr>
                <w:sz w:val="24"/>
              </w:rPr>
            </w:pPr>
            <w:r w:rsidRPr="002C3ADB">
              <w:rPr>
                <w:sz w:val="24"/>
              </w:rPr>
              <w:t>Submitted compliant Tenders pursuant to paragraph 2.2 above, and</w:t>
            </w:r>
          </w:p>
        </w:tc>
      </w:tr>
      <w:tr w:rsidR="003C0FB1" w:rsidRPr="00830A49" w14:paraId="1C6C80D9" w14:textId="77777777" w:rsidTr="41DFC9C6">
        <w:trPr>
          <w:trHeight w:val="2608"/>
        </w:trPr>
        <w:tc>
          <w:tcPr>
            <w:tcW w:w="671" w:type="dxa"/>
          </w:tcPr>
          <w:p w14:paraId="64680297" w14:textId="77777777" w:rsidR="003C0FB1" w:rsidRPr="00830A49" w:rsidRDefault="003C0FB1" w:rsidP="00503F93">
            <w:pPr>
              <w:jc w:val="both"/>
              <w:rPr>
                <w:color w:val="0000FF"/>
                <w:szCs w:val="22"/>
              </w:rPr>
            </w:pPr>
          </w:p>
        </w:tc>
        <w:tc>
          <w:tcPr>
            <w:tcW w:w="678" w:type="dxa"/>
          </w:tcPr>
          <w:p w14:paraId="0538403D" w14:textId="77777777" w:rsidR="003C0FB1" w:rsidRPr="00830A49" w:rsidRDefault="003C0FB1" w:rsidP="00503F93">
            <w:pPr>
              <w:jc w:val="both"/>
              <w:rPr>
                <w:color w:val="0000FF"/>
                <w:szCs w:val="22"/>
              </w:rPr>
            </w:pPr>
            <w:r>
              <w:rPr>
                <w:color w:val="0000FF"/>
                <w:szCs w:val="22"/>
              </w:rPr>
              <w:t>(b)</w:t>
            </w:r>
          </w:p>
        </w:tc>
        <w:tc>
          <w:tcPr>
            <w:tcW w:w="7938" w:type="dxa"/>
          </w:tcPr>
          <w:p w14:paraId="5A050E6B" w14:textId="77777777" w:rsidR="003C0FB1" w:rsidRPr="002C3ADB" w:rsidRDefault="003C0FB1" w:rsidP="008F5874">
            <w:pPr>
              <w:spacing w:after="0"/>
              <w:jc w:val="both"/>
              <w:rPr>
                <w:sz w:val="24"/>
              </w:rPr>
            </w:pPr>
            <w:r w:rsidRPr="002C3ADB">
              <w:rPr>
                <w:sz w:val="24"/>
              </w:rPr>
              <w:t xml:space="preserve">Declared by way of </w:t>
            </w:r>
            <w:r w:rsidR="00B66734" w:rsidRPr="002C3ADB">
              <w:rPr>
                <w:sz w:val="24"/>
              </w:rPr>
              <w:t>e</w:t>
            </w:r>
            <w:r w:rsidRPr="002C3ADB">
              <w:rPr>
                <w:sz w:val="24"/>
              </w:rPr>
              <w:t>ESPD that either:</w:t>
            </w:r>
          </w:p>
          <w:p w14:paraId="0F0709CC" w14:textId="77777777" w:rsidR="003C0FB1" w:rsidRPr="002C3ADB" w:rsidRDefault="003C0FB1" w:rsidP="001B1D87">
            <w:pPr>
              <w:pStyle w:val="ListParagraph"/>
              <w:numPr>
                <w:ilvl w:val="0"/>
                <w:numId w:val="45"/>
              </w:numPr>
              <w:spacing w:after="0"/>
              <w:jc w:val="both"/>
              <w:rPr>
                <w:sz w:val="24"/>
              </w:rPr>
            </w:pPr>
            <w:r w:rsidRPr="002C3ADB">
              <w:rPr>
                <w:sz w:val="24"/>
              </w:rPr>
              <w:t>no mandatory grounds for exclusion of the Tenderer pursuant to Regulation 57 of the Regulations apply to them, or</w:t>
            </w:r>
          </w:p>
          <w:p w14:paraId="1C0F924E" w14:textId="77777777" w:rsidR="003C0FB1" w:rsidRPr="002C3ADB" w:rsidRDefault="003C0FB1" w:rsidP="001B1D87">
            <w:pPr>
              <w:pStyle w:val="ListParagraph"/>
              <w:numPr>
                <w:ilvl w:val="0"/>
                <w:numId w:val="45"/>
              </w:numPr>
              <w:spacing w:after="0"/>
              <w:jc w:val="both"/>
              <w:rPr>
                <w:sz w:val="24"/>
              </w:rPr>
            </w:pPr>
            <w:r w:rsidRPr="002C3ADB">
              <w:rPr>
                <w:sz w:val="24"/>
              </w:rP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003C0FB1" w:rsidRPr="00830A49" w14:paraId="725F614A" w14:textId="77777777" w:rsidTr="41DFC9C6">
        <w:tc>
          <w:tcPr>
            <w:tcW w:w="671" w:type="dxa"/>
          </w:tcPr>
          <w:p w14:paraId="0997B564" w14:textId="77777777" w:rsidR="003C0FB1" w:rsidRPr="00830A49" w:rsidRDefault="003C0FB1" w:rsidP="00503F93">
            <w:pPr>
              <w:jc w:val="both"/>
              <w:rPr>
                <w:color w:val="0000FF"/>
                <w:szCs w:val="22"/>
              </w:rPr>
            </w:pPr>
          </w:p>
        </w:tc>
        <w:tc>
          <w:tcPr>
            <w:tcW w:w="678" w:type="dxa"/>
          </w:tcPr>
          <w:p w14:paraId="1C16656B" w14:textId="77777777" w:rsidR="003C0FB1" w:rsidRPr="00830A49" w:rsidRDefault="003C0FB1" w:rsidP="00503F93">
            <w:pPr>
              <w:jc w:val="both"/>
              <w:rPr>
                <w:color w:val="0000FF"/>
                <w:szCs w:val="22"/>
              </w:rPr>
            </w:pPr>
            <w:r>
              <w:rPr>
                <w:color w:val="0000FF"/>
                <w:szCs w:val="22"/>
              </w:rPr>
              <w:t>(c)</w:t>
            </w:r>
          </w:p>
        </w:tc>
        <w:tc>
          <w:tcPr>
            <w:tcW w:w="7938" w:type="dxa"/>
          </w:tcPr>
          <w:p w14:paraId="223D742B" w14:textId="77777777" w:rsidR="00C3103B" w:rsidRPr="002C3ADB" w:rsidRDefault="00C3103B" w:rsidP="00972F97">
            <w:pPr>
              <w:jc w:val="both"/>
              <w:rPr>
                <w:sz w:val="24"/>
              </w:rPr>
            </w:pPr>
            <w:r w:rsidRPr="002C3ADB">
              <w:rPr>
                <w:sz w:val="24"/>
              </w:rPr>
              <w:t xml:space="preserve">Declared by way of </w:t>
            </w:r>
            <w:r w:rsidR="00B66734" w:rsidRPr="002C3ADB">
              <w:rPr>
                <w:sz w:val="24"/>
              </w:rPr>
              <w:t>e</w:t>
            </w:r>
            <w:r w:rsidRPr="002C3ADB">
              <w:rPr>
                <w:sz w:val="24"/>
              </w:rPr>
              <w:t>ESPD that they satisfy the selection criteria for this Competition as set out in part 3.2 below (the “Selection Criteria”),</w:t>
            </w:r>
          </w:p>
          <w:p w14:paraId="2A9E553D" w14:textId="77777777" w:rsidR="003C0FB1" w:rsidRPr="002C3ADB" w:rsidRDefault="003C0FB1" w:rsidP="00972F97">
            <w:pPr>
              <w:jc w:val="both"/>
              <w:rPr>
                <w:sz w:val="24"/>
              </w:rPr>
            </w:pPr>
            <w:r w:rsidRPr="002C3ADB">
              <w:rPr>
                <w:sz w:val="24"/>
              </w:rPr>
              <w:t>will be evaluated in accordance with the Award Criteria at part 3.3 below.</w:t>
            </w:r>
          </w:p>
          <w:p w14:paraId="1738C0CE" w14:textId="77777777" w:rsidR="003C0FB1" w:rsidRPr="002C3ADB" w:rsidRDefault="003C0FB1" w:rsidP="00972F97">
            <w:pPr>
              <w:pStyle w:val="BodyText"/>
              <w:suppressAutoHyphens w:val="0"/>
              <w:spacing w:after="120"/>
              <w:rPr>
                <w:sz w:val="24"/>
              </w:rPr>
            </w:pPr>
            <w:r w:rsidRPr="002C3ADB">
              <w:rPr>
                <w:sz w:val="24"/>
              </w:rPr>
              <w:t>However, please note that the Contracting Authority also reserves the right to exclude from evaluation a Tenderer to whom a discretionary ground for exclusion pursuant to Regulation 57 of the Regulations applies.</w:t>
            </w:r>
          </w:p>
          <w:p w14:paraId="774968CA" w14:textId="77777777" w:rsidR="00D74111" w:rsidRPr="002C3ADB" w:rsidRDefault="00D74111" w:rsidP="00972F97">
            <w:pPr>
              <w:jc w:val="both"/>
              <w:rPr>
                <w:sz w:val="24"/>
              </w:rPr>
            </w:pPr>
            <w:r w:rsidRPr="002C3ADB">
              <w:rPr>
                <w:sz w:val="24"/>
              </w:rPr>
              <w:t xml:space="preserve">Tenderers should note that where a Tenderer is relying on the capacity of other entities (for example, Subcontractors) for the purposes of fulfilling any of the Selection Criteria in part 3.2 below it must ensure that each such entity: </w:t>
            </w:r>
          </w:p>
          <w:p w14:paraId="5645F1F0" w14:textId="77777777" w:rsidR="00D74111" w:rsidRPr="002C3ADB" w:rsidRDefault="00D74111" w:rsidP="001B1D87">
            <w:pPr>
              <w:pStyle w:val="ListParagraph"/>
              <w:numPr>
                <w:ilvl w:val="0"/>
                <w:numId w:val="47"/>
              </w:numPr>
              <w:jc w:val="both"/>
              <w:rPr>
                <w:sz w:val="24"/>
              </w:rPr>
            </w:pPr>
            <w:r w:rsidRPr="002C3ADB">
              <w:rPr>
                <w:sz w:val="24"/>
              </w:rPr>
              <w:t xml:space="preserve">completes and submits a separate eESPD in respect of each such entity, and </w:t>
            </w:r>
          </w:p>
          <w:p w14:paraId="545F5509" w14:textId="77777777" w:rsidR="00D74111" w:rsidRPr="002C3ADB" w:rsidRDefault="00D74111" w:rsidP="001B1D87">
            <w:pPr>
              <w:pStyle w:val="ListParagraph"/>
              <w:numPr>
                <w:ilvl w:val="0"/>
                <w:numId w:val="47"/>
              </w:numPr>
              <w:jc w:val="both"/>
              <w:rPr>
                <w:sz w:val="24"/>
              </w:rPr>
            </w:pPr>
            <w:r w:rsidRPr="002C3ADB">
              <w:rPr>
                <w:sz w:val="24"/>
              </w:rPr>
              <w:t xml:space="preserve">when requested by the Contracting Authority, submit proof, to the satisfaction of the Contracting Authority, that each such entity will place the necessary resources at the disposal of the Tenderer. </w:t>
            </w:r>
          </w:p>
          <w:p w14:paraId="684E13BB" w14:textId="01050C10" w:rsidR="003C0FB1" w:rsidRPr="002C3ADB" w:rsidRDefault="6935FDF8" w:rsidP="41DFC9C6">
            <w:pPr>
              <w:pStyle w:val="western"/>
              <w:suppressAutoHyphens w:val="0"/>
              <w:spacing w:before="0"/>
              <w:rPr>
                <w:rFonts w:ascii="Calibri" w:eastAsia="Times New Roman" w:hAnsi="Calibri"/>
                <w:sz w:val="24"/>
                <w:lang w:eastAsia="en-US"/>
              </w:rPr>
            </w:pPr>
            <w:r w:rsidRPr="41DFC9C6">
              <w:rPr>
                <w:rFonts w:ascii="Calibri" w:eastAsia="Times New Roman" w:hAnsi="Calibri"/>
                <w:sz w:val="24"/>
                <w:lang w:eastAsia="en-US"/>
              </w:rPr>
              <w:t>The Contracting Authority may decide to examine Tenders before verifying the absence of exclusion grounds in Regulation 57 of the Regulations (the “Exclusion Grounds”) and the fulfilment of the Selection Criteria</w:t>
            </w:r>
            <w:r w:rsidR="0C565580" w:rsidRPr="41DFC9C6">
              <w:rPr>
                <w:rFonts w:ascii="Calibri" w:eastAsia="Times New Roman" w:hAnsi="Calibri"/>
                <w:sz w:val="24"/>
                <w:lang w:eastAsia="en-US"/>
              </w:rPr>
              <w:t xml:space="preserve">. </w:t>
            </w:r>
          </w:p>
          <w:p w14:paraId="1657E87E" w14:textId="77777777" w:rsidR="003C0FB1" w:rsidRPr="002C3ADB" w:rsidRDefault="003C0FB1" w:rsidP="00972F97">
            <w:pPr>
              <w:pStyle w:val="western"/>
              <w:suppressAutoHyphens w:val="0"/>
              <w:spacing w:before="0"/>
              <w:rPr>
                <w:rFonts w:ascii="Calibri" w:eastAsia="Times New Roman" w:hAnsi="Calibri"/>
                <w:sz w:val="24"/>
                <w:lang w:eastAsia="en-US"/>
              </w:rPr>
            </w:pPr>
            <w:r w:rsidRPr="002C3ADB">
              <w:rPr>
                <w:rFonts w:ascii="Calibri" w:eastAsia="Times New Roman" w:hAnsi="Calibri"/>
                <w:sz w:val="24"/>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Subcontractor): </w:t>
            </w:r>
          </w:p>
          <w:p w14:paraId="457EF168" w14:textId="62DA3B48" w:rsidR="003C0FB1" w:rsidRPr="002C3ADB" w:rsidRDefault="003C0FB1" w:rsidP="001B1D87">
            <w:pPr>
              <w:pStyle w:val="western"/>
              <w:numPr>
                <w:ilvl w:val="0"/>
                <w:numId w:val="44"/>
              </w:numPr>
              <w:suppressAutoHyphens w:val="0"/>
              <w:spacing w:before="0"/>
              <w:ind w:left="1077"/>
              <w:rPr>
                <w:rFonts w:ascii="Calibri" w:eastAsia="Times New Roman" w:hAnsi="Calibri"/>
                <w:sz w:val="24"/>
                <w:lang w:eastAsia="en-US"/>
              </w:rPr>
            </w:pPr>
            <w:r w:rsidRPr="002C3ADB">
              <w:rPr>
                <w:rFonts w:ascii="Calibri" w:eastAsia="Times New Roman" w:hAnsi="Calibri"/>
                <w:sz w:val="24"/>
                <w:lang w:eastAsia="en-US"/>
              </w:rPr>
              <w:t xml:space="preserve">a Declaration in the form attached at </w:t>
            </w:r>
            <w:r w:rsidRPr="004146E8">
              <w:rPr>
                <w:rFonts w:ascii="Calibri" w:eastAsia="Times New Roman" w:hAnsi="Calibri"/>
                <w:sz w:val="24"/>
                <w:lang w:eastAsia="en-US"/>
              </w:rPr>
              <w:t xml:space="preserve">Appendix </w:t>
            </w:r>
            <w:r w:rsidR="004146E8" w:rsidRPr="004146E8">
              <w:rPr>
                <w:rFonts w:ascii="Calibri" w:eastAsia="Times New Roman" w:hAnsi="Calibri"/>
                <w:sz w:val="24"/>
                <w:lang w:eastAsia="en-US"/>
              </w:rPr>
              <w:t>3</w:t>
            </w:r>
            <w:r w:rsidRPr="004146E8">
              <w:rPr>
                <w:rFonts w:ascii="Calibri" w:eastAsia="Times New Roman" w:hAnsi="Calibri"/>
                <w:sz w:val="24"/>
                <w:lang w:eastAsia="en-US"/>
              </w:rPr>
              <w:t>;</w:t>
            </w:r>
            <w:r w:rsidRPr="002C3ADB">
              <w:rPr>
                <w:rFonts w:ascii="Calibri" w:eastAsia="Times New Roman" w:hAnsi="Calibri"/>
                <w:sz w:val="24"/>
                <w:lang w:eastAsia="en-US"/>
              </w:rPr>
              <w:t xml:space="preserve"> </w:t>
            </w:r>
          </w:p>
          <w:p w14:paraId="31FFEF22" w14:textId="77777777" w:rsidR="003C0FB1" w:rsidRPr="002C3ADB" w:rsidRDefault="003C0FB1" w:rsidP="001B1D87">
            <w:pPr>
              <w:pStyle w:val="western"/>
              <w:numPr>
                <w:ilvl w:val="0"/>
                <w:numId w:val="44"/>
              </w:numPr>
              <w:suppressAutoHyphens w:val="0"/>
              <w:spacing w:before="0"/>
              <w:ind w:left="1077"/>
              <w:rPr>
                <w:rFonts w:ascii="Calibri" w:eastAsia="Times New Roman" w:hAnsi="Calibri"/>
                <w:sz w:val="24"/>
                <w:lang w:eastAsia="en-US"/>
              </w:rPr>
            </w:pPr>
            <w:r w:rsidRPr="002C3ADB">
              <w:rPr>
                <w:rFonts w:ascii="Calibri" w:eastAsia="Times New Roman" w:hAnsi="Calibri"/>
                <w:sz w:val="24"/>
                <w:lang w:val="en-IE" w:eastAsia="en-US"/>
              </w:rPr>
              <w:lastRenderedPageBreak/>
              <w:t xml:space="preserve">evidence to the effect that measures taken by the entity concerned are sufficient to demonstrate its reliability despite the existence of </w:t>
            </w:r>
            <w:r w:rsidR="00FB7237" w:rsidRPr="002C3ADB">
              <w:rPr>
                <w:rFonts w:ascii="Calibri" w:eastAsia="Times New Roman" w:hAnsi="Calibri"/>
                <w:sz w:val="24"/>
                <w:lang w:val="en-IE" w:eastAsia="en-US"/>
              </w:rPr>
              <w:t xml:space="preserve">a relevant Exclusion Ground; </w:t>
            </w:r>
          </w:p>
          <w:p w14:paraId="4285C8B6" w14:textId="77777777" w:rsidR="00FB7237" w:rsidRPr="002C3ADB" w:rsidRDefault="003C0FB1" w:rsidP="001B1D87">
            <w:pPr>
              <w:pStyle w:val="western"/>
              <w:numPr>
                <w:ilvl w:val="0"/>
                <w:numId w:val="44"/>
              </w:numPr>
              <w:suppressAutoHyphens w:val="0"/>
              <w:spacing w:before="0"/>
              <w:rPr>
                <w:rFonts w:ascii="Calibri" w:eastAsia="Times New Roman" w:hAnsi="Calibri"/>
                <w:sz w:val="24"/>
                <w:lang w:eastAsia="en-US"/>
              </w:rPr>
            </w:pPr>
            <w:r w:rsidRPr="002C3ADB">
              <w:rPr>
                <w:rFonts w:ascii="Calibri" w:eastAsia="Times New Roman" w:hAnsi="Calibri"/>
                <w:sz w:val="24"/>
                <w:lang w:eastAsia="en-US"/>
              </w:rPr>
              <w:t>in the case of the Prime Contractor and any Subcontractor on whose capacity the Prime Contractor relies, all or any of the supporting documents s</w:t>
            </w:r>
            <w:r w:rsidR="00FB7237" w:rsidRPr="002C3ADB">
              <w:rPr>
                <w:rFonts w:ascii="Calibri" w:eastAsia="Times New Roman" w:hAnsi="Calibri"/>
                <w:sz w:val="24"/>
                <w:lang w:eastAsia="en-US"/>
              </w:rPr>
              <w:t>pecified at paragraph 3.2 below;</w:t>
            </w:r>
          </w:p>
          <w:p w14:paraId="2171D466" w14:textId="77777777" w:rsidR="00FB7237" w:rsidRPr="002C3ADB" w:rsidRDefault="00FB7237" w:rsidP="001B1D87">
            <w:pPr>
              <w:pStyle w:val="western"/>
              <w:numPr>
                <w:ilvl w:val="0"/>
                <w:numId w:val="44"/>
              </w:numPr>
              <w:suppressAutoHyphens w:val="0"/>
              <w:spacing w:before="0"/>
              <w:rPr>
                <w:rFonts w:ascii="Calibri" w:eastAsia="Times New Roman" w:hAnsi="Calibri"/>
                <w:sz w:val="24"/>
                <w:lang w:eastAsia="en-US"/>
              </w:rPr>
            </w:pPr>
            <w:r w:rsidRPr="002C3ADB">
              <w:rPr>
                <w:rFonts w:ascii="Calibri" w:eastAsia="Times New Roman" w:hAnsi="Calibri"/>
                <w:sz w:val="24"/>
                <w:lang w:eastAsia="en-US"/>
              </w:rP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26EDFE36" w14:textId="5711D4B3" w:rsidR="00FB7237" w:rsidRPr="002C3ADB" w:rsidRDefault="00FB7237" w:rsidP="001B1D87">
            <w:pPr>
              <w:pStyle w:val="western"/>
              <w:numPr>
                <w:ilvl w:val="0"/>
                <w:numId w:val="44"/>
              </w:numPr>
              <w:suppressAutoHyphens w:val="0"/>
              <w:spacing w:before="0"/>
              <w:rPr>
                <w:rFonts w:ascii="Calibri" w:eastAsia="Times New Roman" w:hAnsi="Calibri"/>
                <w:sz w:val="24"/>
                <w:lang w:eastAsia="en-US"/>
              </w:rPr>
            </w:pPr>
            <w:r w:rsidRPr="002C3ADB">
              <w:rPr>
                <w:rFonts w:ascii="Calibri" w:eastAsia="Times New Roman" w:hAnsi="Calibri"/>
                <w:sz w:val="24"/>
                <w:lang w:eastAsia="en-US"/>
              </w:rPr>
              <w:t xml:space="preserve">information concerning the origin of goods, if any, for the purposes of assessing compliance with Regulation (EU) No 833/2014 (as amended by EU Regulation 2022/576 or any subsequent amendments to same).        </w:t>
            </w:r>
          </w:p>
          <w:p w14:paraId="133E1717" w14:textId="77777777" w:rsidR="003C0FB1" w:rsidRPr="002C3ADB" w:rsidRDefault="003C0FB1" w:rsidP="00972F97">
            <w:pPr>
              <w:pStyle w:val="western"/>
              <w:suppressAutoHyphens w:val="0"/>
              <w:spacing w:before="0"/>
              <w:ind w:left="1080"/>
              <w:rPr>
                <w:rFonts w:ascii="Calibri" w:eastAsia="Times New Roman" w:hAnsi="Calibri"/>
                <w:sz w:val="24"/>
                <w:lang w:eastAsia="en-US"/>
              </w:rPr>
            </w:pPr>
          </w:p>
          <w:p w14:paraId="50088D0B" w14:textId="77777777" w:rsidR="00FB7237" w:rsidRPr="002C3ADB" w:rsidRDefault="00FB7237" w:rsidP="00972F97">
            <w:pPr>
              <w:pStyle w:val="western"/>
              <w:suppressAutoHyphens w:val="0"/>
              <w:spacing w:before="0"/>
              <w:rPr>
                <w:rFonts w:ascii="Calibri" w:eastAsia="Times New Roman" w:hAnsi="Calibri"/>
                <w:sz w:val="24"/>
                <w:lang w:eastAsia="en-US"/>
              </w:rPr>
            </w:pPr>
            <w:r w:rsidRPr="002C3ADB">
              <w:rPr>
                <w:rFonts w:ascii="Calibri" w:eastAsia="Times New Roman" w:hAnsi="Calibri"/>
                <w:sz w:val="24"/>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w:t>
            </w:r>
            <w:r w:rsidRPr="002C3ADB">
              <w:rPr>
                <w:sz w:val="24"/>
              </w:rPr>
              <w:t xml:space="preserve"> </w:t>
            </w:r>
            <w:r w:rsidRPr="002C3ADB">
              <w:rPr>
                <w:rFonts w:ascii="Calibri" w:eastAsia="Times New Roman" w:hAnsi="Calibri"/>
                <w:sz w:val="24"/>
                <w:lang w:eastAsia="en-US"/>
              </w:rPr>
              <w:t>that the origin of goods, if any, are not subject to the prohibitions set out in Regulation (EU) No 833/2014 (as amended by EU Regulation 2022/576 or any subsequent amendments to same) then it shall be excluded from further participation in this Competition.</w:t>
            </w:r>
          </w:p>
          <w:p w14:paraId="7317C7F8" w14:textId="77777777" w:rsidR="003C0FB1" w:rsidRPr="002C3ADB" w:rsidRDefault="003C0FB1" w:rsidP="00972F97">
            <w:pPr>
              <w:jc w:val="both"/>
              <w:rPr>
                <w:sz w:val="24"/>
              </w:rPr>
            </w:pPr>
            <w:r w:rsidRPr="002C3ADB">
              <w:rPr>
                <w:sz w:val="24"/>
              </w:rPr>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w:t>
            </w:r>
            <w:r w:rsidR="00FB7237" w:rsidRPr="002C3ADB">
              <w:rPr>
                <w:sz w:val="24"/>
              </w:rPr>
              <w:t xml:space="preserve">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2C3ADB">
              <w:rPr>
                <w:sz w:val="24"/>
              </w:rPr>
              <w:t xml:space="preserve">, it shall </w:t>
            </w:r>
            <w:r w:rsidRPr="002C3ADB">
              <w:rPr>
                <w:sz w:val="24"/>
              </w:rPr>
              <w:lastRenderedPageBreak/>
              <w:t xml:space="preserve">be excluded from further participation in this Competition </w:t>
            </w:r>
            <w:r w:rsidRPr="002C3ADB">
              <w:rPr>
                <w:i/>
                <w:sz w:val="24"/>
              </w:rPr>
              <w:t xml:space="preserve">unless </w:t>
            </w:r>
            <w:r w:rsidRPr="002C3ADB">
              <w:rPr>
                <w:sz w:val="24"/>
              </w:rPr>
              <w:t>it replaces the Subcontractor with one which meets all relevant requirements of this RFT.</w:t>
            </w:r>
          </w:p>
        </w:tc>
      </w:tr>
    </w:tbl>
    <w:p w14:paraId="502438D0" w14:textId="77AA54CC" w:rsidR="003C0FB1" w:rsidRPr="00830A49" w:rsidRDefault="44CCC160" w:rsidP="003C0FB1">
      <w:pPr>
        <w:pStyle w:val="Heading2"/>
        <w:jc w:val="both"/>
      </w:pPr>
      <w:bookmarkStart w:id="46" w:name="_Toc235436955"/>
      <w:r>
        <w:lastRenderedPageBreak/>
        <w:t>3.2</w:t>
      </w:r>
      <w:r>
        <w:tab/>
      </w:r>
      <w:r w:rsidR="3863C0F5">
        <w:t xml:space="preserve"> </w:t>
      </w:r>
      <w:r>
        <w:t>Selection Criteria</w:t>
      </w:r>
      <w:bookmarkEnd w:id="46"/>
    </w:p>
    <w:tbl>
      <w:tblPr>
        <w:tblW w:w="5000" w:type="pct"/>
        <w:tblLook w:val="01E0" w:firstRow="1" w:lastRow="1" w:firstColumn="1" w:lastColumn="1" w:noHBand="0" w:noVBand="0"/>
      </w:tblPr>
      <w:tblGrid>
        <w:gridCol w:w="651"/>
        <w:gridCol w:w="686"/>
        <w:gridCol w:w="7734"/>
      </w:tblGrid>
      <w:tr w:rsidR="00C3103B" w:rsidRPr="00830A49" w14:paraId="5C7A701D" w14:textId="77777777" w:rsidTr="00192D79">
        <w:trPr>
          <w:trHeight w:val="1041"/>
        </w:trPr>
        <w:tc>
          <w:tcPr>
            <w:tcW w:w="737" w:type="pct"/>
            <w:gridSpan w:val="2"/>
          </w:tcPr>
          <w:p w14:paraId="18A450D1" w14:textId="77777777" w:rsidR="00C3103B" w:rsidRPr="00830A49" w:rsidRDefault="00C3103B" w:rsidP="00C3103B">
            <w:pPr>
              <w:jc w:val="both"/>
              <w:rPr>
                <w:color w:val="0000FF"/>
                <w:szCs w:val="22"/>
              </w:rPr>
            </w:pPr>
            <w:r w:rsidRPr="00830A49">
              <w:rPr>
                <w:color w:val="0000FF"/>
                <w:szCs w:val="22"/>
              </w:rPr>
              <w:t>3.2</w:t>
            </w:r>
          </w:p>
        </w:tc>
        <w:tc>
          <w:tcPr>
            <w:tcW w:w="4263" w:type="pct"/>
          </w:tcPr>
          <w:p w14:paraId="72BD1FD0" w14:textId="77777777" w:rsidR="00C3103B" w:rsidRPr="002C3ADB" w:rsidRDefault="00C3103B" w:rsidP="00904FCA">
            <w:pPr>
              <w:jc w:val="both"/>
              <w:rPr>
                <w:sz w:val="24"/>
              </w:rPr>
            </w:pPr>
            <w:r w:rsidRPr="002C3ADB">
              <w:rPr>
                <w:sz w:val="24"/>
              </w:rPr>
              <w:t xml:space="preserve">Tenderers will either pass OR fail each of the Selection Criteria in this part 3.2.  </w:t>
            </w:r>
            <w:r w:rsidR="00904FCA" w:rsidRPr="002C3ADB">
              <w:rPr>
                <w:sz w:val="24"/>
              </w:rPr>
              <w:t>A Tenderer who fails a selection criterion</w:t>
            </w:r>
            <w:r w:rsidRPr="002C3ADB">
              <w:rPr>
                <w:sz w:val="24"/>
              </w:rPr>
              <w:t xml:space="preserve"> will be excluded from participating in this Competition.</w:t>
            </w:r>
          </w:p>
        </w:tc>
      </w:tr>
      <w:tr w:rsidR="00C3103B" w:rsidRPr="00830A49" w14:paraId="0F15FC4C" w14:textId="77777777" w:rsidTr="000C1847">
        <w:trPr>
          <w:trHeight w:val="992"/>
        </w:trPr>
        <w:tc>
          <w:tcPr>
            <w:tcW w:w="359" w:type="pct"/>
          </w:tcPr>
          <w:p w14:paraId="602BE49F" w14:textId="77777777" w:rsidR="00C3103B" w:rsidRPr="00830A49" w:rsidDel="007E6485" w:rsidRDefault="00C3103B" w:rsidP="00C3103B">
            <w:pPr>
              <w:jc w:val="both"/>
              <w:rPr>
                <w:color w:val="0000FF"/>
                <w:szCs w:val="22"/>
              </w:rPr>
            </w:pPr>
          </w:p>
        </w:tc>
        <w:tc>
          <w:tcPr>
            <w:tcW w:w="378" w:type="pct"/>
          </w:tcPr>
          <w:p w14:paraId="0EEE8AAC"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704A92F7" w14:textId="77777777" w:rsidR="00C3103B" w:rsidRPr="002C3ADB" w:rsidRDefault="00C3103B" w:rsidP="00192D79">
            <w:pPr>
              <w:jc w:val="both"/>
              <w:rPr>
                <w:b/>
                <w:sz w:val="24"/>
              </w:rPr>
            </w:pPr>
            <w:r w:rsidRPr="002C3ADB">
              <w:rPr>
                <w:b/>
                <w:sz w:val="24"/>
              </w:rPr>
              <w:t xml:space="preserve">Economic and Financial Standing </w:t>
            </w:r>
          </w:p>
          <w:p w14:paraId="3CAFE947" w14:textId="77777777" w:rsidR="00C3103B" w:rsidRPr="002C3ADB" w:rsidRDefault="00C3103B" w:rsidP="00192D79">
            <w:pPr>
              <w:jc w:val="both"/>
              <w:rPr>
                <w:sz w:val="24"/>
              </w:rPr>
            </w:pPr>
            <w:r w:rsidRPr="002C3ADB">
              <w:rPr>
                <w:sz w:val="24"/>
              </w:rPr>
              <w:t xml:space="preserve">Tenderers must declare by way of </w:t>
            </w:r>
            <w:r w:rsidR="00FB4614" w:rsidRPr="002C3ADB">
              <w:rPr>
                <w:sz w:val="24"/>
              </w:rPr>
              <w:t>e</w:t>
            </w:r>
            <w:r w:rsidRPr="002C3ADB">
              <w:rPr>
                <w:sz w:val="24"/>
              </w:rPr>
              <w:t>ESPD that they satisfy the financial and economic standing requirement(s) set out below</w:t>
            </w:r>
            <w:r w:rsidR="007B7FE2" w:rsidRPr="002C3ADB">
              <w:rPr>
                <w:sz w:val="24"/>
              </w:rPr>
              <w:t xml:space="preserve"> </w:t>
            </w:r>
            <w:r w:rsidRPr="002C3ADB">
              <w:rPr>
                <w:sz w:val="24"/>
              </w:rPr>
              <w:t>and that they are able, upon request and without delay, to provide the supporting documentation specified below to the Contracting Authority in each case.</w:t>
            </w:r>
          </w:p>
          <w:p w14:paraId="77F50D8E" w14:textId="7E978660" w:rsidR="003827DD" w:rsidRPr="002C3ADB" w:rsidDel="007E6485" w:rsidRDefault="003827DD" w:rsidP="00192D79">
            <w:pPr>
              <w:jc w:val="both"/>
              <w:rPr>
                <w:b/>
                <w:sz w:val="24"/>
              </w:rPr>
            </w:pPr>
            <w:r w:rsidRPr="002C3ADB">
              <w:rPr>
                <w:b/>
                <w:sz w:val="24"/>
              </w:rPr>
              <w:t>Tenders must demonstrate that they have sufficient financial capacity to successfully deliver the service, as set out in this RFT, over the full Term of any resultant contract.</w:t>
            </w:r>
          </w:p>
        </w:tc>
      </w:tr>
    </w:tbl>
    <w:p w14:paraId="597C9EE3"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2F760FAD" w14:textId="1E53048F" w:rsidR="006F1E2B" w:rsidRPr="006F1E2B" w:rsidRDefault="006F1E2B" w:rsidP="00DF0F2E">
          <w:pPr>
            <w:spacing w:after="0"/>
            <w:rPr>
              <w:rFonts w:ascii="Segoe UI" w:hAnsi="Segoe UI" w:cs="Segoe UI"/>
              <w:sz w:val="18"/>
              <w:szCs w:val="18"/>
              <w:lang w:val="en-IE" w:eastAsia="en-IE"/>
            </w:rPr>
          </w:pPr>
        </w:p>
        <w:p w14:paraId="5F4430FE" w14:textId="51E964DD" w:rsidR="006F1E2B" w:rsidRPr="0096422B" w:rsidRDefault="006F1E2B" w:rsidP="001B1D87">
          <w:pPr>
            <w:pStyle w:val="ListParagraph"/>
            <w:numPr>
              <w:ilvl w:val="1"/>
              <w:numId w:val="53"/>
            </w:numPr>
            <w:spacing w:after="0" w:line="240" w:lineRule="auto"/>
            <w:ind w:left="1134" w:hanging="283"/>
            <w:jc w:val="both"/>
            <w:textAlignment w:val="baseline"/>
            <w:rPr>
              <w:rFonts w:ascii="Segoe UI" w:hAnsi="Segoe UI" w:cs="Segoe UI"/>
              <w:sz w:val="18"/>
              <w:szCs w:val="18"/>
              <w:lang w:val="en-IE" w:eastAsia="en-IE"/>
            </w:rPr>
          </w:pPr>
          <w:r w:rsidRPr="0096422B">
            <w:rPr>
              <w:rFonts w:cs="Calibri"/>
              <w:b/>
              <w:bCs/>
              <w:szCs w:val="22"/>
              <w:lang w:val="en-IE" w:eastAsia="en-IE"/>
            </w:rPr>
            <w:t>​</w:t>
          </w:r>
          <w:r w:rsidRPr="002C3ADB">
            <w:rPr>
              <w:rFonts w:asciiTheme="minorHAnsi" w:hAnsiTheme="minorHAnsi" w:cstheme="minorHAnsi"/>
              <w:b/>
              <w:bCs/>
              <w:sz w:val="24"/>
              <w:lang w:val="en-IE" w:eastAsia="en-IE"/>
            </w:rPr>
            <w:t>Turnover</w:t>
          </w:r>
          <w:r w:rsidRPr="002C3ADB">
            <w:rPr>
              <w:rFonts w:asciiTheme="minorHAnsi" w:hAnsiTheme="minorHAnsi" w:cstheme="minorHAnsi"/>
              <w:sz w:val="24"/>
              <w:lang w:val="en-IE" w:eastAsia="en-IE"/>
            </w:rPr>
            <w:t> </w:t>
          </w:r>
        </w:p>
        <w:p w14:paraId="5618759C" w14:textId="77777777" w:rsidR="006F1E2B" w:rsidRPr="006F1E2B" w:rsidRDefault="006F1E2B" w:rsidP="006F1E2B">
          <w:pPr>
            <w:spacing w:after="0" w:line="240" w:lineRule="auto"/>
            <w:ind w:left="1800"/>
            <w:jc w:val="both"/>
            <w:textAlignment w:val="baseline"/>
            <w:rPr>
              <w:rFonts w:ascii="Segoe UI" w:hAnsi="Segoe UI" w:cs="Segoe UI"/>
              <w:sz w:val="18"/>
              <w:szCs w:val="18"/>
              <w:lang w:val="en-IE" w:eastAsia="en-IE"/>
            </w:rPr>
          </w:pPr>
          <w:r w:rsidRPr="006F1E2B">
            <w:rPr>
              <w:rFonts w:cs="Calibri"/>
              <w:b/>
              <w:bCs/>
              <w:szCs w:val="22"/>
              <w:lang w:val="en-IE" w:eastAsia="en-IE"/>
            </w:rPr>
            <w:t>​</w:t>
          </w:r>
          <w:r w:rsidRPr="006F1E2B">
            <w:rPr>
              <w:rFonts w:cs="Calibri"/>
              <w:szCs w:val="22"/>
              <w:lang w:val="en-IE" w:eastAsia="en-IE"/>
            </w:rPr>
            <w:t> </w:t>
          </w:r>
        </w:p>
        <w:tbl>
          <w:tblPr>
            <w:tblW w:w="8190" w:type="dxa"/>
            <w:tblInd w:w="840" w:type="dxa"/>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firstRow="1" w:lastRow="0" w:firstColumn="1" w:lastColumn="0" w:noHBand="0" w:noVBand="1"/>
          </w:tblPr>
          <w:tblGrid>
            <w:gridCol w:w="1018"/>
            <w:gridCol w:w="5597"/>
            <w:gridCol w:w="1575"/>
          </w:tblGrid>
          <w:tr w:rsidR="006F1E2B" w:rsidRPr="002C3ADB" w14:paraId="63A65877" w14:textId="77777777" w:rsidTr="41DFC9C6">
            <w:trPr>
              <w:trHeight w:val="1440"/>
            </w:trPr>
            <w:tc>
              <w:tcPr>
                <w:tcW w:w="6807"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6F1F9E72" w14:textId="7A925F1E" w:rsidR="006F1E2B" w:rsidRPr="002C3ADB" w:rsidRDefault="66F4499B" w:rsidP="71FDC174">
                <w:pPr>
                  <w:spacing w:after="0" w:line="240" w:lineRule="auto"/>
                  <w:ind w:right="155"/>
                  <w:jc w:val="both"/>
                  <w:textAlignment w:val="baseline"/>
                  <w:rPr>
                    <w:rFonts w:cs="Calibri"/>
                    <w:color w:val="1F497D"/>
                    <w:sz w:val="24"/>
                    <w:lang w:val="en-IE" w:eastAsia="en-IE"/>
                  </w:rPr>
                </w:pPr>
                <w:r w:rsidRPr="71FDC174">
                  <w:rPr>
                    <w:rFonts w:cs="Calibri"/>
                    <w:sz w:val="24"/>
                    <w:lang w:val="en-US" w:eastAsia="en-IE"/>
                  </w:rPr>
                  <w:t xml:space="preserve">​Tenderers </w:t>
                </w:r>
                <w:r w:rsidRPr="71FDC174">
                  <w:rPr>
                    <w:rFonts w:cs="Calibri"/>
                    <w:sz w:val="24"/>
                    <w:u w:val="single"/>
                    <w:lang w:val="en-US" w:eastAsia="en-IE"/>
                  </w:rPr>
                  <w:t>must</w:t>
                </w:r>
                <w:r w:rsidRPr="71FDC174">
                  <w:rPr>
                    <w:rFonts w:cs="Calibri"/>
                    <w:sz w:val="24"/>
                    <w:lang w:val="en-US" w:eastAsia="en-IE"/>
                  </w:rPr>
                  <w:t xml:space="preserve"> </w:t>
                </w:r>
                <w:r w:rsidR="582A12CC" w:rsidRPr="71FDC174">
                  <w:rPr>
                    <w:rFonts w:cs="Calibri"/>
                    <w:sz w:val="24"/>
                    <w:lang w:val="en-US" w:eastAsia="en-IE"/>
                  </w:rPr>
                  <w:t xml:space="preserve">declare by way of the eESPD that they </w:t>
                </w:r>
                <w:r w:rsidRPr="71FDC174">
                  <w:rPr>
                    <w:rFonts w:cs="Calibri"/>
                    <w:sz w:val="24"/>
                    <w:lang w:val="en-US" w:eastAsia="en-IE"/>
                  </w:rPr>
                  <w:t>have</w:t>
                </w:r>
                <w:r w:rsidR="582A12CC" w:rsidRPr="71FDC174">
                  <w:rPr>
                    <w:rFonts w:cs="Calibri"/>
                    <w:sz w:val="24"/>
                    <w:lang w:val="en-US" w:eastAsia="en-IE"/>
                  </w:rPr>
                  <w:t xml:space="preserve"> had</w:t>
                </w:r>
                <w:r w:rsidRPr="71FDC174">
                  <w:rPr>
                    <w:rFonts w:cs="Calibri"/>
                    <w:sz w:val="24"/>
                    <w:lang w:val="en-US" w:eastAsia="en-IE"/>
                  </w:rPr>
                  <w:t xml:space="preserve"> an annual turnover of not less </w:t>
                </w:r>
                <w:r w:rsidR="1F5801F8" w:rsidRPr="71FDC174">
                  <w:rPr>
                    <w:rFonts w:cs="Calibri"/>
                    <w:sz w:val="24"/>
                    <w:lang w:val="en-US" w:eastAsia="en-IE"/>
                  </w:rPr>
                  <w:t xml:space="preserve">than </w:t>
                </w:r>
                <w:r w:rsidR="5C4F6488" w:rsidRPr="71FDC174">
                  <w:rPr>
                    <w:b/>
                    <w:bCs/>
                    <w:sz w:val="24"/>
                    <w:u w:val="single"/>
                  </w:rPr>
                  <w:t>€10 million</w:t>
                </w:r>
                <w:r w:rsidR="140DBBE3" w:rsidRPr="71FDC174">
                  <w:rPr>
                    <w:rFonts w:cs="Calibri"/>
                    <w:b/>
                    <w:bCs/>
                    <w:sz w:val="24"/>
                    <w:lang w:val="en-US" w:eastAsia="en-IE"/>
                  </w:rPr>
                  <w:t xml:space="preserve"> </w:t>
                </w:r>
                <w:r w:rsidRPr="71FDC174">
                  <w:rPr>
                    <w:rFonts w:cs="Calibri"/>
                    <w:sz w:val="24"/>
                    <w:lang w:val="en-US" w:eastAsia="en-IE"/>
                  </w:rPr>
                  <w:t xml:space="preserve">(excluding VAT) for </w:t>
                </w:r>
                <w:r w:rsidRPr="003D49E2">
                  <w:rPr>
                    <w:rFonts w:cs="Calibri"/>
                    <w:sz w:val="24"/>
                    <w:u w:val="single"/>
                    <w:lang w:val="en-US" w:eastAsia="en-IE"/>
                  </w:rPr>
                  <w:t xml:space="preserve">each of the last </w:t>
                </w:r>
                <w:r w:rsidR="4518560A" w:rsidRPr="003D49E2">
                  <w:rPr>
                    <w:rFonts w:cs="Calibri"/>
                    <w:b/>
                    <w:bCs/>
                    <w:sz w:val="24"/>
                    <w:u w:val="single"/>
                    <w:lang w:val="en-US" w:eastAsia="en-IE"/>
                  </w:rPr>
                  <w:t>THREE</w:t>
                </w:r>
                <w:r w:rsidRPr="003D49E2">
                  <w:rPr>
                    <w:rFonts w:cs="Calibri"/>
                    <w:b/>
                    <w:bCs/>
                    <w:sz w:val="24"/>
                    <w:u w:val="single"/>
                    <w:lang w:val="en-US" w:eastAsia="en-IE"/>
                  </w:rPr>
                  <w:t xml:space="preserve"> (</w:t>
                </w:r>
                <w:r w:rsidR="4518560A" w:rsidRPr="003D49E2">
                  <w:rPr>
                    <w:rFonts w:cs="Calibri"/>
                    <w:b/>
                    <w:bCs/>
                    <w:sz w:val="24"/>
                    <w:u w:val="single"/>
                    <w:lang w:val="en-US" w:eastAsia="en-IE"/>
                  </w:rPr>
                  <w:t xml:space="preserve">3) </w:t>
                </w:r>
                <w:r w:rsidRPr="003D49E2">
                  <w:rPr>
                    <w:rFonts w:cs="Calibri"/>
                    <w:sz w:val="24"/>
                    <w:u w:val="single"/>
                    <w:lang w:val="en-US" w:eastAsia="en-IE"/>
                  </w:rPr>
                  <w:t>financial years</w:t>
                </w:r>
                <w:r w:rsidRPr="71FDC174">
                  <w:rPr>
                    <w:rFonts w:cs="Calibri"/>
                    <w:sz w:val="24"/>
                    <w:u w:val="single"/>
                    <w:lang w:val="en-US" w:eastAsia="en-IE"/>
                  </w:rPr>
                  <w:t xml:space="preserve"> </w:t>
                </w:r>
                <w:r w:rsidRPr="71FDC174">
                  <w:rPr>
                    <w:rFonts w:cs="Calibri"/>
                    <w:sz w:val="24"/>
                    <w:lang w:val="en-US" w:eastAsia="en-IE"/>
                  </w:rPr>
                  <w:t xml:space="preserve">or where the date of establishment of a Tenderers is more recent, for each year the Tenderer has been established. </w:t>
                </w:r>
                <w:r w:rsidRPr="71FDC174">
                  <w:rPr>
                    <w:rFonts w:cs="Calibri"/>
                    <w:color w:val="1F497D"/>
                    <w:sz w:val="24"/>
                    <w:lang w:val="en-IE" w:eastAsia="en-IE"/>
                  </w:rPr>
                  <w:t> </w:t>
                </w:r>
              </w:p>
              <w:p w14:paraId="45557A5B" w14:textId="77777777" w:rsidR="00966F0F" w:rsidRPr="002C3ADB" w:rsidRDefault="00966F0F" w:rsidP="783BCFA7">
                <w:pPr>
                  <w:spacing w:after="0" w:line="240" w:lineRule="auto"/>
                  <w:jc w:val="both"/>
                  <w:textAlignment w:val="baseline"/>
                  <w:rPr>
                    <w:rFonts w:cs="Calibri"/>
                    <w:color w:val="1F497D"/>
                    <w:sz w:val="24"/>
                    <w:lang w:val="en-IE" w:eastAsia="en-IE"/>
                  </w:rPr>
                </w:pPr>
              </w:p>
              <w:p w14:paraId="0364CCC0" w14:textId="2CB321AC" w:rsidR="003827DD" w:rsidRPr="00A820D0" w:rsidRDefault="003827DD" w:rsidP="783BCFA7">
                <w:pPr>
                  <w:spacing w:after="0" w:line="240" w:lineRule="auto"/>
                  <w:jc w:val="both"/>
                  <w:textAlignment w:val="baseline"/>
                  <w:rPr>
                    <w:rFonts w:ascii="Times New Roman" w:hAnsi="Times New Roman"/>
                    <w:sz w:val="24"/>
                    <w:lang w:val="en-IE" w:eastAsia="en-IE"/>
                  </w:rPr>
                </w:pPr>
              </w:p>
            </w:tc>
            <w:tc>
              <w:tcPr>
                <w:tcW w:w="1383" w:type="dxa"/>
                <w:vMerge w:val="restart"/>
                <w:tcBorders>
                  <w:top w:val="single" w:sz="6" w:space="0" w:color="auto"/>
                  <w:left w:val="nil"/>
                  <w:bottom w:val="single" w:sz="6" w:space="0" w:color="auto"/>
                  <w:right w:val="single" w:sz="6" w:space="0" w:color="auto"/>
                </w:tcBorders>
                <w:shd w:val="clear" w:color="auto" w:fill="FFFFFF" w:themeFill="background1"/>
                <w:hideMark/>
              </w:tcPr>
              <w:p w14:paraId="3D3BDDC4" w14:textId="61950276" w:rsidR="006F1E2B" w:rsidRPr="00A820D0" w:rsidRDefault="18A5D59C" w:rsidP="41DFC9C6">
                <w:pPr>
                  <w:spacing w:after="0" w:line="240" w:lineRule="auto"/>
                  <w:jc w:val="both"/>
                  <w:textAlignment w:val="baseline"/>
                  <w:rPr>
                    <w:rFonts w:ascii="Times New Roman" w:hAnsi="Times New Roman"/>
                    <w:sz w:val="24"/>
                    <w:lang w:val="en-IE" w:eastAsia="en-IE"/>
                  </w:rPr>
                </w:pPr>
                <w:r w:rsidRPr="41DFC9C6" w:rsidDel="002B157D">
                  <w:rPr>
                    <w:rFonts w:cs="Calibri"/>
                    <w:b/>
                    <w:bCs/>
                    <w:color w:val="000000"/>
                    <w:sz w:val="24"/>
                    <w:shd w:val="clear" w:color="auto" w:fill="FFFF00"/>
                    <w:lang w:eastAsia="en-IE"/>
                  </w:rPr>
                  <w:t>​</w:t>
                </w:r>
                <w:r w:rsidRPr="41DFC9C6">
                  <w:rPr>
                    <w:rFonts w:cs="Calibri"/>
                    <w:b/>
                    <w:bCs/>
                    <w:sz w:val="24"/>
                    <w:u w:val="single"/>
                    <w:lang w:val="en-US" w:eastAsia="en-IE"/>
                  </w:rPr>
                  <w:t>Rule:  Pass/Fail</w:t>
                </w:r>
                <w:r w:rsidRPr="41DFC9C6">
                  <w:rPr>
                    <w:rFonts w:cs="Calibri"/>
                    <w:sz w:val="24"/>
                    <w:lang w:val="en-IE" w:eastAsia="en-IE"/>
                  </w:rPr>
                  <w:t> </w:t>
                </w:r>
              </w:p>
              <w:p w14:paraId="3CB76B90" w14:textId="2D0E61FB" w:rsidR="006F1E2B" w:rsidRPr="00A820D0" w:rsidRDefault="006F1E2B" w:rsidP="006F1E2B">
                <w:pPr>
                  <w:spacing w:after="0" w:line="240" w:lineRule="auto"/>
                  <w:jc w:val="both"/>
                  <w:textAlignment w:val="baseline"/>
                  <w:rPr>
                    <w:rFonts w:ascii="Times New Roman" w:hAnsi="Times New Roman"/>
                    <w:sz w:val="24"/>
                    <w:lang w:val="en-IE" w:eastAsia="en-IE"/>
                  </w:rPr>
                </w:pPr>
              </w:p>
            </w:tc>
          </w:tr>
          <w:tr w:rsidR="006F1E2B" w:rsidRPr="002C3ADB" w14:paraId="668C3480" w14:textId="77777777" w:rsidTr="41DFC9C6">
            <w:trPr>
              <w:trHeight w:val="4443"/>
            </w:trPr>
            <w:tc>
              <w:tcPr>
                <w:tcW w:w="1020" w:type="dxa"/>
                <w:tcBorders>
                  <w:top w:val="nil"/>
                  <w:left w:val="single" w:sz="6" w:space="0" w:color="auto"/>
                  <w:bottom w:val="single" w:sz="6" w:space="0" w:color="auto"/>
                  <w:right w:val="single" w:sz="6" w:space="0" w:color="auto"/>
                </w:tcBorders>
                <w:shd w:val="clear" w:color="auto" w:fill="FFFFFF" w:themeFill="background1"/>
                <w:hideMark/>
              </w:tcPr>
              <w:p w14:paraId="38FE60FC" w14:textId="652AE821" w:rsidR="006F1E2B" w:rsidRPr="002C3ADB" w:rsidRDefault="006F1E2B" w:rsidP="006F1E2B">
                <w:pPr>
                  <w:spacing w:after="0" w:line="240" w:lineRule="auto"/>
                  <w:jc w:val="both"/>
                  <w:textAlignment w:val="baseline"/>
                  <w:rPr>
                    <w:rFonts w:asciiTheme="minorHAnsi" w:hAnsiTheme="minorHAnsi" w:cstheme="minorHAnsi"/>
                    <w:sz w:val="24"/>
                    <w:lang w:val="en-IE" w:eastAsia="en-IE"/>
                  </w:rPr>
                </w:pPr>
                <w:r w:rsidRPr="002C3ADB">
                  <w:rPr>
                    <w:rFonts w:asciiTheme="minorHAnsi" w:hAnsiTheme="minorHAnsi" w:cstheme="minorHAnsi"/>
                    <w:color w:val="000000"/>
                    <w:sz w:val="24"/>
                    <w:lang w:eastAsia="en-IE"/>
                  </w:rPr>
                  <w:t>​</w:t>
                </w:r>
                <w:r w:rsidRPr="002C3ADB">
                  <w:rPr>
                    <w:rFonts w:asciiTheme="minorHAnsi" w:hAnsiTheme="minorHAnsi" w:cstheme="minorHAnsi"/>
                    <w:b/>
                    <w:color w:val="000000"/>
                    <w:sz w:val="24"/>
                    <w:lang w:eastAsia="en-IE"/>
                  </w:rPr>
                  <w:t>Evidence Required</w:t>
                </w:r>
                <w:r w:rsidRPr="002C3ADB">
                  <w:rPr>
                    <w:rFonts w:asciiTheme="minorHAnsi" w:hAnsiTheme="minorHAnsi" w:cstheme="minorHAnsi"/>
                    <w:sz w:val="24"/>
                    <w:lang w:val="en-IE" w:eastAsia="en-IE"/>
                  </w:rPr>
                  <w:t> </w:t>
                </w:r>
              </w:p>
            </w:tc>
            <w:tc>
              <w:tcPr>
                <w:tcW w:w="5787" w:type="dxa"/>
                <w:tcBorders>
                  <w:top w:val="nil"/>
                  <w:left w:val="nil"/>
                  <w:bottom w:val="single" w:sz="6" w:space="0" w:color="auto"/>
                  <w:right w:val="single" w:sz="6" w:space="0" w:color="auto"/>
                </w:tcBorders>
                <w:shd w:val="clear" w:color="auto" w:fill="FFFFFF" w:themeFill="background1"/>
                <w:hideMark/>
              </w:tcPr>
              <w:p w14:paraId="11DB83FC" w14:textId="6318147F" w:rsidR="006F1E2B" w:rsidRPr="002C3ADB" w:rsidRDefault="006F1E2B" w:rsidP="006F1E2B">
                <w:pPr>
                  <w:spacing w:after="0" w:line="240" w:lineRule="auto"/>
                  <w:ind w:right="155"/>
                  <w:jc w:val="both"/>
                  <w:textAlignment w:val="baseline"/>
                  <w:rPr>
                    <w:rFonts w:asciiTheme="minorHAnsi" w:hAnsiTheme="minorHAnsi" w:cstheme="minorHAnsi"/>
                    <w:sz w:val="24"/>
                    <w:lang w:val="en-IE" w:eastAsia="en-IE"/>
                  </w:rPr>
                </w:pPr>
                <w:r w:rsidRPr="002C3ADB">
                  <w:rPr>
                    <w:rFonts w:asciiTheme="minorHAnsi" w:hAnsiTheme="minorHAnsi" w:cstheme="minorHAnsi"/>
                    <w:sz w:val="24"/>
                    <w:lang w:val="en-US" w:eastAsia="en-IE"/>
                  </w:rPr>
                  <w:t>​</w:t>
                </w:r>
                <w:r w:rsidR="00E97599" w:rsidRPr="002C3ADB">
                  <w:rPr>
                    <w:rFonts w:asciiTheme="minorHAnsi" w:hAnsiTheme="minorHAnsi" w:cstheme="minorHAnsi"/>
                    <w:sz w:val="24"/>
                    <w:lang w:val="en-US" w:eastAsia="en-IE"/>
                  </w:rPr>
                  <w:t xml:space="preserve">Upon </w:t>
                </w:r>
                <w:r w:rsidR="00122777" w:rsidRPr="002C3ADB">
                  <w:rPr>
                    <w:rFonts w:asciiTheme="minorHAnsi" w:hAnsiTheme="minorHAnsi" w:cstheme="minorHAnsi"/>
                    <w:sz w:val="24"/>
                    <w:lang w:val="en-US" w:eastAsia="en-IE"/>
                  </w:rPr>
                  <w:t>r</w:t>
                </w:r>
                <w:r w:rsidR="00E97599" w:rsidRPr="002C3ADB">
                  <w:rPr>
                    <w:rFonts w:asciiTheme="minorHAnsi" w:hAnsiTheme="minorHAnsi" w:cstheme="minorHAnsi"/>
                    <w:sz w:val="24"/>
                    <w:lang w:val="en-US" w:eastAsia="en-IE"/>
                  </w:rPr>
                  <w:t>equest</w:t>
                </w:r>
                <w:r w:rsidRPr="002C3ADB">
                  <w:rPr>
                    <w:rFonts w:asciiTheme="minorHAnsi" w:hAnsiTheme="minorHAnsi" w:cstheme="minorHAnsi"/>
                    <w:sz w:val="24"/>
                    <w:lang w:val="en-US" w:eastAsia="en-IE"/>
                  </w:rPr>
                  <w:t xml:space="preserve"> and within such period as may be specified by the Contracting Authority, audited accounts for each of the last </w:t>
                </w:r>
                <w:r w:rsidR="00966F0F" w:rsidRPr="002C3ADB">
                  <w:rPr>
                    <w:rFonts w:asciiTheme="minorHAnsi" w:hAnsiTheme="minorHAnsi" w:cstheme="minorHAnsi"/>
                    <w:bCs/>
                    <w:sz w:val="24"/>
                    <w:lang w:val="en-US" w:eastAsia="en-IE"/>
                  </w:rPr>
                  <w:t>t</w:t>
                </w:r>
                <w:r w:rsidR="007B7FE2" w:rsidRPr="002C3ADB">
                  <w:rPr>
                    <w:rFonts w:asciiTheme="minorHAnsi" w:hAnsiTheme="minorHAnsi" w:cstheme="minorHAnsi"/>
                    <w:bCs/>
                    <w:sz w:val="24"/>
                    <w:lang w:val="en-US" w:eastAsia="en-IE"/>
                  </w:rPr>
                  <w:t>hree</w:t>
                </w:r>
                <w:r w:rsidRPr="002C3ADB">
                  <w:rPr>
                    <w:rFonts w:asciiTheme="minorHAnsi" w:hAnsiTheme="minorHAnsi" w:cstheme="minorHAnsi"/>
                    <w:bCs/>
                    <w:sz w:val="24"/>
                    <w:lang w:val="en-US" w:eastAsia="en-IE"/>
                  </w:rPr>
                  <w:t xml:space="preserve"> </w:t>
                </w:r>
                <w:r w:rsidR="007B7FE2" w:rsidRPr="002C3ADB">
                  <w:rPr>
                    <w:rFonts w:asciiTheme="minorHAnsi" w:hAnsiTheme="minorHAnsi" w:cstheme="minorHAnsi"/>
                    <w:bCs/>
                    <w:sz w:val="24"/>
                    <w:lang w:val="en-US" w:eastAsia="en-IE"/>
                  </w:rPr>
                  <w:t>(3</w:t>
                </w:r>
                <w:r w:rsidRPr="002C3ADB">
                  <w:rPr>
                    <w:rFonts w:asciiTheme="minorHAnsi" w:hAnsiTheme="minorHAnsi" w:cstheme="minorHAnsi"/>
                    <w:bCs/>
                    <w:sz w:val="24"/>
                    <w:lang w:val="en-US" w:eastAsia="en-IE"/>
                  </w:rPr>
                  <w:t>)</w:t>
                </w:r>
                <w:r w:rsidRPr="002C3ADB">
                  <w:rPr>
                    <w:rFonts w:asciiTheme="minorHAnsi" w:hAnsiTheme="minorHAnsi" w:cstheme="minorHAnsi"/>
                    <w:sz w:val="24"/>
                    <w:lang w:val="en-US" w:eastAsia="en-IE"/>
                  </w:rPr>
                  <w:t xml:space="preserve"> financial years (or where the date of establishment of a Tenderer is more recent, for each year the Tender has been established) to demonstrate its compliance with the </w:t>
                </w:r>
                <w:r w:rsidR="00966F0F" w:rsidRPr="002C3ADB">
                  <w:rPr>
                    <w:rFonts w:asciiTheme="minorHAnsi" w:hAnsiTheme="minorHAnsi" w:cstheme="minorHAnsi"/>
                    <w:sz w:val="24"/>
                    <w:lang w:val="en-US" w:eastAsia="en-IE"/>
                  </w:rPr>
                  <w:t>above t</w:t>
                </w:r>
                <w:r w:rsidRPr="002C3ADB">
                  <w:rPr>
                    <w:rFonts w:asciiTheme="minorHAnsi" w:hAnsiTheme="minorHAnsi" w:cstheme="minorHAnsi"/>
                    <w:sz w:val="24"/>
                    <w:lang w:val="en-US" w:eastAsia="en-IE"/>
                  </w:rPr>
                  <w:t xml:space="preserve">urnover </w:t>
                </w:r>
                <w:r w:rsidR="00966F0F" w:rsidRPr="002C3ADB">
                  <w:rPr>
                    <w:rFonts w:asciiTheme="minorHAnsi" w:hAnsiTheme="minorHAnsi" w:cstheme="minorHAnsi"/>
                    <w:sz w:val="24"/>
                    <w:lang w:val="en-US" w:eastAsia="en-IE"/>
                  </w:rPr>
                  <w:t>r</w:t>
                </w:r>
                <w:r w:rsidRPr="002C3ADB">
                  <w:rPr>
                    <w:rFonts w:asciiTheme="minorHAnsi" w:hAnsiTheme="minorHAnsi" w:cstheme="minorHAnsi"/>
                    <w:sz w:val="24"/>
                    <w:lang w:val="en-US" w:eastAsia="en-IE"/>
                  </w:rPr>
                  <w:t>equirement.</w:t>
                </w:r>
                <w:r w:rsidRPr="002C3ADB">
                  <w:rPr>
                    <w:rFonts w:asciiTheme="minorHAnsi" w:hAnsiTheme="minorHAnsi" w:cstheme="minorHAnsi"/>
                    <w:sz w:val="24"/>
                    <w:lang w:val="en-IE" w:eastAsia="en-IE"/>
                  </w:rPr>
                  <w:t> </w:t>
                </w:r>
              </w:p>
              <w:p w14:paraId="4191E24D" w14:textId="77777777" w:rsidR="00E97599" w:rsidRPr="002C3ADB" w:rsidRDefault="00E97599" w:rsidP="006F1E2B">
                <w:pPr>
                  <w:spacing w:after="0" w:line="240" w:lineRule="auto"/>
                  <w:ind w:right="155"/>
                  <w:jc w:val="both"/>
                  <w:textAlignment w:val="baseline"/>
                  <w:rPr>
                    <w:rFonts w:asciiTheme="minorHAnsi" w:hAnsiTheme="minorHAnsi" w:cstheme="minorHAnsi"/>
                    <w:sz w:val="24"/>
                    <w:lang w:val="en-IE" w:eastAsia="en-IE"/>
                  </w:rPr>
                </w:pPr>
              </w:p>
              <w:p w14:paraId="3997E976" w14:textId="0BD6312E" w:rsidR="00412289" w:rsidRPr="002C3ADB" w:rsidRDefault="78894E1D" w:rsidP="71FDC174">
                <w:pPr>
                  <w:spacing w:after="0" w:line="240" w:lineRule="auto"/>
                  <w:ind w:right="155"/>
                  <w:jc w:val="both"/>
                  <w:textAlignment w:val="baseline"/>
                  <w:rPr>
                    <w:rFonts w:asciiTheme="minorHAnsi" w:hAnsiTheme="minorHAnsi" w:cstheme="minorBidi"/>
                    <w:sz w:val="24"/>
                    <w:lang w:val="en-IE" w:eastAsia="en-IE"/>
                  </w:rPr>
                </w:pPr>
                <w:r w:rsidRPr="71FDC174">
                  <w:rPr>
                    <w:rFonts w:asciiTheme="minorHAnsi" w:hAnsiTheme="minorHAnsi" w:cstheme="minorBidi"/>
                    <w:sz w:val="24"/>
                    <w:lang w:eastAsia="en-IE"/>
                  </w:rPr>
                  <w:t>Alternatively, a letter from the Tenderer’s principal auditor, on the auditor’s headed notepaper and signed by the auditor, confirming that the Tenderer’s Turnover in each of the last three (3) financial years meets or exceeds the Turnover requirement of €</w:t>
                </w:r>
                <w:r w:rsidR="3AA476A0" w:rsidRPr="71FDC174">
                  <w:rPr>
                    <w:rFonts w:asciiTheme="minorHAnsi" w:hAnsiTheme="minorHAnsi" w:cstheme="minorBidi"/>
                    <w:sz w:val="24"/>
                    <w:lang w:eastAsia="en-IE"/>
                  </w:rPr>
                  <w:t>10 million</w:t>
                </w:r>
                <w:r w:rsidRPr="71FDC174">
                  <w:rPr>
                    <w:rFonts w:asciiTheme="minorHAnsi" w:hAnsiTheme="minorHAnsi" w:cstheme="minorBidi"/>
                    <w:sz w:val="24"/>
                    <w:lang w:eastAsia="en-IE"/>
                  </w:rPr>
                  <w:t xml:space="preserve"> (excluding VAT) </w:t>
                </w:r>
                <w:r w:rsidRPr="003D49E2">
                  <w:rPr>
                    <w:rFonts w:asciiTheme="minorHAnsi" w:hAnsiTheme="minorHAnsi" w:cstheme="minorBidi"/>
                    <w:sz w:val="24"/>
                    <w:lang w:eastAsia="en-IE"/>
                  </w:rPr>
                  <w:t>for each of the last THREE (3) financial years in respect of each year,</w:t>
                </w:r>
                <w:r w:rsidRPr="71FDC174">
                  <w:rPr>
                    <w:rFonts w:asciiTheme="minorHAnsi" w:hAnsiTheme="minorHAnsi" w:cstheme="minorBidi"/>
                    <w:sz w:val="24"/>
                    <w:lang w:eastAsia="en-IE"/>
                  </w:rPr>
                  <w:t xml:space="preserve"> or if more recently established, in the years since establishment, to the Contracting Authority.</w:t>
                </w:r>
              </w:p>
              <w:p w14:paraId="4ACD7CFB" w14:textId="3525F20F" w:rsidR="006F1E2B" w:rsidRPr="002C3ADB" w:rsidRDefault="006F1E2B" w:rsidP="006F1E2B">
                <w:pPr>
                  <w:spacing w:after="0" w:line="240" w:lineRule="auto"/>
                  <w:jc w:val="both"/>
                  <w:textAlignment w:val="baseline"/>
                  <w:rPr>
                    <w:rFonts w:asciiTheme="minorHAnsi" w:hAnsiTheme="minorHAnsi" w:cstheme="minorHAnsi"/>
                    <w:sz w:val="24"/>
                    <w:lang w:val="en-IE" w:eastAsia="en-IE"/>
                  </w:rPr>
                </w:pPr>
                <w:r w:rsidRPr="002C3ADB">
                  <w:rPr>
                    <w:rFonts w:asciiTheme="minorHAnsi" w:hAnsiTheme="minorHAnsi" w:cstheme="minorHAnsi"/>
                    <w:sz w:val="24"/>
                    <w:lang w:val="en-US" w:eastAsia="en-IE"/>
                  </w:rPr>
                  <w:t>​</w:t>
                </w:r>
                <w:r w:rsidRPr="002C3ADB">
                  <w:rPr>
                    <w:rFonts w:asciiTheme="minorHAnsi" w:hAnsiTheme="minorHAnsi" w:cstheme="minorHAnsi"/>
                    <w:sz w:val="24"/>
                    <w:lang w:val="en-IE" w:eastAsia="en-IE"/>
                  </w:rPr>
                  <w:t> </w:t>
                </w:r>
                <w:r w:rsidR="002B157D" w:rsidRPr="002C3ADB" w:rsidDel="002B157D">
                  <w:rPr>
                    <w:rFonts w:asciiTheme="minorHAnsi" w:hAnsiTheme="minorHAnsi" w:cstheme="minorHAnsi"/>
                    <w:sz w:val="24"/>
                    <w:lang w:val="en-US" w:eastAsia="en-IE"/>
                  </w:rPr>
                  <w:t xml:space="preserve"> </w:t>
                </w:r>
              </w:p>
              <w:p w14:paraId="5514BD6C" w14:textId="3AD704CA" w:rsidR="006F1E2B" w:rsidRPr="002C3ADB" w:rsidRDefault="006F1E2B" w:rsidP="006F1E2B">
                <w:pPr>
                  <w:spacing w:after="0" w:afterAutospacing="1" w:line="240" w:lineRule="auto"/>
                  <w:ind w:right="-30"/>
                  <w:jc w:val="both"/>
                  <w:textAlignment w:val="baseline"/>
                  <w:rPr>
                    <w:rFonts w:asciiTheme="minorHAnsi" w:hAnsiTheme="minorHAnsi" w:cstheme="minorHAnsi"/>
                    <w:sz w:val="24"/>
                    <w:lang w:val="en-IE" w:eastAsia="en-IE"/>
                  </w:rPr>
                </w:pPr>
                <w:r w:rsidRPr="002C3ADB">
                  <w:rPr>
                    <w:rFonts w:asciiTheme="minorHAnsi" w:hAnsiTheme="minorHAnsi" w:cstheme="minorHAnsi"/>
                    <w:color w:val="000000"/>
                    <w:sz w:val="24"/>
                    <w:lang w:eastAsia="en-IE"/>
                  </w:rPr>
                  <w:t>​</w:t>
                </w:r>
                <w:r w:rsidRPr="002C3ADB">
                  <w:rPr>
                    <w:rFonts w:asciiTheme="minorHAnsi" w:hAnsiTheme="minorHAnsi" w:cstheme="minorHAnsi"/>
                    <w:color w:val="000000"/>
                    <w:sz w:val="24"/>
                    <w:lang w:val="en-IE" w:eastAsia="en-IE"/>
                  </w:rPr>
                  <w:t> </w:t>
                </w:r>
              </w:p>
            </w:tc>
            <w:tc>
              <w:tcPr>
                <w:tcW w:w="1383" w:type="dxa"/>
                <w:vMerge/>
                <w:vAlign w:val="center"/>
                <w:hideMark/>
              </w:tcPr>
              <w:p w14:paraId="17B3C4A9" w14:textId="77777777" w:rsidR="006F1E2B" w:rsidRPr="002C3ADB" w:rsidRDefault="006F1E2B" w:rsidP="006F1E2B">
                <w:pPr>
                  <w:spacing w:after="0" w:line="240" w:lineRule="auto"/>
                  <w:rPr>
                    <w:rFonts w:asciiTheme="minorHAnsi" w:hAnsiTheme="minorHAnsi" w:cstheme="minorHAnsi"/>
                    <w:sz w:val="24"/>
                    <w:lang w:val="en-IE" w:eastAsia="en-IE"/>
                  </w:rPr>
                </w:pPr>
              </w:p>
            </w:tc>
          </w:tr>
        </w:tbl>
        <w:p w14:paraId="43E7683C" w14:textId="48A7B6E9" w:rsidR="00B01D5D" w:rsidRDefault="006F1E2B" w:rsidP="00DF0F2E">
          <w:pPr>
            <w:spacing w:after="0" w:line="240" w:lineRule="auto"/>
            <w:jc w:val="both"/>
            <w:textAlignment w:val="baseline"/>
            <w:rPr>
              <w:rFonts w:cs="Calibri"/>
              <w:b/>
              <w:bCs/>
              <w:szCs w:val="22"/>
              <w:lang w:eastAsia="en-IE"/>
            </w:rPr>
          </w:pPr>
          <w:r w:rsidRPr="006F1E2B">
            <w:rPr>
              <w:rFonts w:cs="Calibri"/>
              <w:b/>
              <w:bCs/>
              <w:szCs w:val="22"/>
              <w:lang w:val="en-IE" w:eastAsia="en-IE"/>
            </w:rPr>
            <w:t>​</w:t>
          </w:r>
          <w:r w:rsidRPr="006F1E2B">
            <w:rPr>
              <w:rFonts w:cs="Calibri"/>
              <w:szCs w:val="22"/>
              <w:lang w:val="en-IE" w:eastAsia="en-IE"/>
            </w:rPr>
            <w:t> </w:t>
          </w:r>
        </w:p>
        <w:p w14:paraId="1F96A5DB" w14:textId="2F937D2A" w:rsidR="006F1E2B" w:rsidRPr="002C3ADB" w:rsidRDefault="006F1E2B" w:rsidP="001B1D87">
          <w:pPr>
            <w:pStyle w:val="ListParagraph"/>
            <w:numPr>
              <w:ilvl w:val="1"/>
              <w:numId w:val="53"/>
            </w:numPr>
            <w:spacing w:after="0" w:line="240" w:lineRule="auto"/>
            <w:ind w:left="1134" w:hanging="283"/>
            <w:jc w:val="both"/>
            <w:textAlignment w:val="baseline"/>
            <w:rPr>
              <w:rFonts w:ascii="Segoe UI" w:hAnsi="Segoe UI" w:cs="Segoe UI"/>
              <w:sz w:val="24"/>
              <w:lang w:val="en-IE" w:eastAsia="en-IE"/>
            </w:rPr>
          </w:pPr>
          <w:r w:rsidRPr="002C3ADB">
            <w:rPr>
              <w:rFonts w:cs="Calibri"/>
              <w:b/>
              <w:bCs/>
              <w:sz w:val="24"/>
              <w:lang w:eastAsia="en-IE"/>
            </w:rPr>
            <w:lastRenderedPageBreak/>
            <w:t>Solvency</w:t>
          </w:r>
          <w:r w:rsidRPr="002C3ADB">
            <w:rPr>
              <w:rFonts w:cs="Calibri"/>
              <w:sz w:val="24"/>
              <w:lang w:val="en-IE" w:eastAsia="en-IE"/>
            </w:rPr>
            <w:t> </w:t>
          </w:r>
        </w:p>
        <w:p w14:paraId="71659726" w14:textId="77777777" w:rsidR="006F1E2B" w:rsidRPr="006F1E2B" w:rsidRDefault="006F1E2B" w:rsidP="006F1E2B">
          <w:pPr>
            <w:spacing w:after="0" w:line="240" w:lineRule="auto"/>
            <w:jc w:val="both"/>
            <w:textAlignment w:val="baseline"/>
            <w:rPr>
              <w:rFonts w:ascii="Segoe UI" w:hAnsi="Segoe UI" w:cs="Segoe UI"/>
              <w:sz w:val="18"/>
              <w:szCs w:val="18"/>
              <w:lang w:val="en-IE" w:eastAsia="en-IE"/>
            </w:rPr>
          </w:pPr>
          <w:r w:rsidRPr="006F1E2B">
            <w:rPr>
              <w:rFonts w:cs="Calibri"/>
              <w:szCs w:val="22"/>
              <w:lang w:val="en-IE" w:eastAsia="en-IE"/>
            </w:rPr>
            <w:t>​ </w:t>
          </w:r>
        </w:p>
        <w:tbl>
          <w:tblPr>
            <w:tblW w:w="8190" w:type="dxa"/>
            <w:tblInd w:w="840" w:type="dxa"/>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firstRow="1" w:lastRow="0" w:firstColumn="1" w:lastColumn="0" w:noHBand="0" w:noVBand="1"/>
          </w:tblPr>
          <w:tblGrid>
            <w:gridCol w:w="1019"/>
            <w:gridCol w:w="5596"/>
            <w:gridCol w:w="1575"/>
          </w:tblGrid>
          <w:tr w:rsidR="001D0D32" w:rsidRPr="002C3ADB" w14:paraId="614AEC3E" w14:textId="77777777" w:rsidTr="41DFC9C6">
            <w:trPr>
              <w:trHeight w:val="757"/>
            </w:trPr>
            <w:tc>
              <w:tcPr>
                <w:tcW w:w="6665"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388D0B66" w14:textId="165332FB" w:rsidR="003827DD" w:rsidRPr="00A820D0" w:rsidRDefault="003827DD" w:rsidP="533F935B">
                <w:pPr>
                  <w:spacing w:after="0" w:line="240" w:lineRule="auto"/>
                  <w:ind w:right="130"/>
                  <w:jc w:val="both"/>
                  <w:textAlignment w:val="baseline"/>
                  <w:rPr>
                    <w:rFonts w:ascii="Times New Roman" w:hAnsi="Times New Roman"/>
                    <w:sz w:val="24"/>
                    <w:lang w:val="en-IE" w:eastAsia="en-IE"/>
                  </w:rPr>
                </w:pPr>
                <w:r w:rsidRPr="002C3ADB">
                  <w:rPr>
                    <w:rFonts w:cs="Calibri"/>
                    <w:sz w:val="24"/>
                    <w:lang w:eastAsia="en-IE"/>
                  </w:rPr>
                  <w:t>​</w:t>
                </w:r>
                <w:r w:rsidRPr="002C3ADB">
                  <w:rPr>
                    <w:rFonts w:cs="Calibri"/>
                    <w:color w:val="000000" w:themeColor="text1"/>
                    <w:sz w:val="24"/>
                    <w:lang w:eastAsia="en-IE"/>
                  </w:rPr>
                  <w:t>Tenderer</w:t>
                </w:r>
                <w:r w:rsidR="00280BF8" w:rsidRPr="002C3ADB">
                  <w:rPr>
                    <w:rFonts w:cs="Calibri"/>
                    <w:color w:val="000000" w:themeColor="text1"/>
                    <w:sz w:val="24"/>
                    <w:lang w:eastAsia="en-IE"/>
                  </w:rPr>
                  <w:t>s</w:t>
                </w:r>
                <w:r w:rsidRPr="002C3ADB">
                  <w:rPr>
                    <w:rFonts w:cs="Calibri"/>
                    <w:color w:val="000000" w:themeColor="text1"/>
                    <w:sz w:val="24"/>
                    <w:lang w:eastAsia="en-IE"/>
                  </w:rPr>
                  <w:t xml:space="preserve"> </w:t>
                </w:r>
                <w:r w:rsidRPr="002C3ADB">
                  <w:rPr>
                    <w:rFonts w:cs="Calibri"/>
                    <w:color w:val="000000" w:themeColor="text1"/>
                    <w:sz w:val="24"/>
                    <w:u w:val="single"/>
                    <w:lang w:eastAsia="en-IE"/>
                  </w:rPr>
                  <w:t>must</w:t>
                </w:r>
                <w:r w:rsidRPr="002C3ADB">
                  <w:rPr>
                    <w:rFonts w:cs="Calibri"/>
                    <w:color w:val="000000" w:themeColor="text1"/>
                    <w:sz w:val="24"/>
                    <w:lang w:eastAsia="en-IE"/>
                  </w:rPr>
                  <w:t xml:space="preserve"> declare by way of the eESPD that it is able to pay its debts as they fall due.</w:t>
                </w:r>
              </w:p>
            </w:tc>
            <w:tc>
              <w:tcPr>
                <w:tcW w:w="1525" w:type="dxa"/>
                <w:vMerge w:val="restart"/>
                <w:tcBorders>
                  <w:top w:val="single" w:sz="6" w:space="0" w:color="auto"/>
                  <w:left w:val="nil"/>
                  <w:bottom w:val="single" w:sz="6" w:space="0" w:color="auto"/>
                  <w:right w:val="single" w:sz="6" w:space="0" w:color="auto"/>
                </w:tcBorders>
                <w:shd w:val="clear" w:color="auto" w:fill="FFFFFF" w:themeFill="background1"/>
                <w:hideMark/>
              </w:tcPr>
              <w:p w14:paraId="0AF75ABA" w14:textId="01F9A292" w:rsidR="003827DD" w:rsidRPr="00A820D0" w:rsidRDefault="5A11A07B" w:rsidP="41DFC9C6">
                <w:pPr>
                  <w:spacing w:after="0" w:line="240" w:lineRule="auto"/>
                  <w:jc w:val="both"/>
                  <w:textAlignment w:val="baseline"/>
                  <w:rPr>
                    <w:rFonts w:ascii="Times New Roman" w:hAnsi="Times New Roman"/>
                    <w:sz w:val="24"/>
                    <w:lang w:val="en-IE" w:eastAsia="en-IE"/>
                  </w:rPr>
                </w:pPr>
                <w:r w:rsidRPr="41DFC9C6" w:rsidDel="003827DD">
                  <w:rPr>
                    <w:rFonts w:cs="Calibri"/>
                    <w:b/>
                    <w:bCs/>
                    <w:color w:val="000000"/>
                    <w:sz w:val="24"/>
                    <w:shd w:val="clear" w:color="auto" w:fill="FFFF00"/>
                    <w:lang w:eastAsia="en-IE"/>
                  </w:rPr>
                  <w:t>​</w:t>
                </w:r>
                <w:r w:rsidRPr="41DFC9C6">
                  <w:rPr>
                    <w:rFonts w:cs="Calibri"/>
                    <w:b/>
                    <w:bCs/>
                    <w:color w:val="000000" w:themeColor="text1"/>
                    <w:sz w:val="24"/>
                    <w:u w:val="single"/>
                    <w:lang w:eastAsia="en-IE"/>
                  </w:rPr>
                  <w:t>Rule:  Pass/Fail</w:t>
                </w:r>
                <w:r w:rsidRPr="41DFC9C6">
                  <w:rPr>
                    <w:rFonts w:cs="Calibri"/>
                    <w:color w:val="000000" w:themeColor="text1"/>
                    <w:sz w:val="24"/>
                    <w:lang w:val="en-IE" w:eastAsia="en-IE"/>
                  </w:rPr>
                  <w:t> </w:t>
                </w:r>
              </w:p>
              <w:p w14:paraId="4E605934" w14:textId="77777777" w:rsidR="003827DD" w:rsidRPr="002C3ADB" w:rsidRDefault="003827DD" w:rsidP="006F1E2B">
                <w:pPr>
                  <w:spacing w:after="0" w:line="240" w:lineRule="auto"/>
                  <w:jc w:val="both"/>
                  <w:textAlignment w:val="baseline"/>
                  <w:rPr>
                    <w:rFonts w:cs="Calibri"/>
                    <w:color w:val="000000" w:themeColor="text1"/>
                    <w:sz w:val="24"/>
                    <w:lang w:val="en-IE" w:eastAsia="en-IE"/>
                  </w:rPr>
                </w:pPr>
              </w:p>
            </w:tc>
          </w:tr>
          <w:tr w:rsidR="00DF0F2E" w:rsidRPr="002C3ADB" w14:paraId="4F5D6FF7" w14:textId="77777777" w:rsidTr="41DFC9C6">
            <w:trPr>
              <w:trHeight w:val="1245"/>
            </w:trPr>
            <w:tc>
              <w:tcPr>
                <w:tcW w:w="1020" w:type="dxa"/>
                <w:tcBorders>
                  <w:top w:val="nil"/>
                  <w:left w:val="single" w:sz="6" w:space="0" w:color="auto"/>
                  <w:bottom w:val="single" w:sz="6" w:space="0" w:color="auto"/>
                  <w:right w:val="single" w:sz="6" w:space="0" w:color="auto"/>
                </w:tcBorders>
                <w:shd w:val="clear" w:color="auto" w:fill="FFFFFF" w:themeFill="background1"/>
                <w:hideMark/>
              </w:tcPr>
              <w:p w14:paraId="04143B62" w14:textId="077C6E00" w:rsidR="006F1E2B" w:rsidRPr="00A820D0" w:rsidRDefault="006F1E2B" w:rsidP="006F1E2B">
                <w:pPr>
                  <w:spacing w:after="0" w:line="240" w:lineRule="auto"/>
                  <w:jc w:val="both"/>
                  <w:textAlignment w:val="baseline"/>
                  <w:rPr>
                    <w:rFonts w:ascii="Times New Roman" w:hAnsi="Times New Roman"/>
                    <w:sz w:val="24"/>
                    <w:lang w:val="en-IE" w:eastAsia="en-IE"/>
                  </w:rPr>
                </w:pPr>
                <w:r w:rsidRPr="002C3ADB">
                  <w:rPr>
                    <w:rFonts w:cs="Calibri"/>
                    <w:b/>
                    <w:bCs/>
                    <w:color w:val="000000" w:themeColor="text1"/>
                    <w:sz w:val="24"/>
                    <w:lang w:eastAsia="en-IE"/>
                  </w:rPr>
                  <w:t>Evidence Required</w:t>
                </w:r>
                <w:r w:rsidRPr="002C3ADB">
                  <w:rPr>
                    <w:rFonts w:cs="Calibri"/>
                    <w:sz w:val="24"/>
                    <w:lang w:val="en-IE" w:eastAsia="en-IE"/>
                  </w:rPr>
                  <w:t> </w:t>
                </w:r>
              </w:p>
            </w:tc>
            <w:tc>
              <w:tcPr>
                <w:tcW w:w="5645" w:type="dxa"/>
                <w:tcBorders>
                  <w:top w:val="nil"/>
                  <w:left w:val="nil"/>
                  <w:bottom w:val="single" w:sz="6" w:space="0" w:color="auto"/>
                  <w:right w:val="single" w:sz="6" w:space="0" w:color="auto"/>
                </w:tcBorders>
                <w:shd w:val="clear" w:color="auto" w:fill="FFFFFF" w:themeFill="background1"/>
                <w:hideMark/>
              </w:tcPr>
              <w:p w14:paraId="1736CFC2" w14:textId="2B4E9C3F" w:rsidR="006F1E2B" w:rsidRPr="00A820D0" w:rsidRDefault="00122777" w:rsidP="533F935B">
                <w:pPr>
                  <w:spacing w:after="0" w:line="240" w:lineRule="auto"/>
                  <w:ind w:right="130"/>
                  <w:jc w:val="both"/>
                  <w:textAlignment w:val="baseline"/>
                  <w:rPr>
                    <w:rFonts w:ascii="Times New Roman" w:hAnsi="Times New Roman"/>
                    <w:sz w:val="24"/>
                    <w:lang w:val="en-IE" w:eastAsia="en-IE"/>
                  </w:rPr>
                </w:pPr>
                <w:r w:rsidRPr="002C3ADB">
                  <w:rPr>
                    <w:rFonts w:cs="Calibri"/>
                    <w:color w:val="000000" w:themeColor="text1"/>
                    <w:sz w:val="24"/>
                    <w:lang w:eastAsia="en-IE"/>
                  </w:rPr>
                  <w:t>Upon request and within such period as may be specified by the Contracting Authority, a</w:t>
                </w:r>
                <w:r w:rsidR="006F1E2B" w:rsidRPr="002C3ADB">
                  <w:rPr>
                    <w:rFonts w:cs="Calibri"/>
                    <w:color w:val="000000" w:themeColor="text1"/>
                    <w:sz w:val="24"/>
                    <w:lang w:eastAsia="en-IE"/>
                  </w:rPr>
                  <w:t xml:space="preserve"> letter from the</w:t>
                </w:r>
                <w:r w:rsidRPr="002C3ADB">
                  <w:rPr>
                    <w:rFonts w:cs="Calibri"/>
                    <w:color w:val="000000" w:themeColor="text1"/>
                    <w:sz w:val="24"/>
                    <w:lang w:eastAsia="en-IE"/>
                  </w:rPr>
                  <w:t xml:space="preserve"> Tenderer’s</w:t>
                </w:r>
                <w:r w:rsidR="006F1E2B" w:rsidRPr="002C3ADB">
                  <w:rPr>
                    <w:rFonts w:cs="Calibri"/>
                    <w:color w:val="000000" w:themeColor="text1"/>
                    <w:sz w:val="24"/>
                    <w:lang w:eastAsia="en-IE"/>
                  </w:rPr>
                  <w:t xml:space="preserve"> principal auditors/accountants confirming</w:t>
                </w:r>
                <w:r w:rsidRPr="002C3ADB">
                  <w:rPr>
                    <w:rFonts w:cs="Calibri"/>
                    <w:color w:val="000000" w:themeColor="text1"/>
                    <w:sz w:val="24"/>
                    <w:lang w:eastAsia="en-IE"/>
                  </w:rPr>
                  <w:t xml:space="preserve"> that</w:t>
                </w:r>
                <w:r w:rsidR="006F1E2B" w:rsidRPr="002C3ADB">
                  <w:rPr>
                    <w:rFonts w:cs="Calibri"/>
                    <w:color w:val="000000" w:themeColor="text1"/>
                    <w:sz w:val="24"/>
                    <w:lang w:eastAsia="en-IE"/>
                  </w:rPr>
                  <w:t xml:space="preserve"> the Tenderer can pay its debts</w:t>
                </w:r>
                <w:r w:rsidR="00FD6C91" w:rsidRPr="002C3ADB">
                  <w:rPr>
                    <w:rFonts w:cs="Calibri"/>
                    <w:color w:val="000000" w:themeColor="text1"/>
                    <w:sz w:val="24"/>
                    <w:lang w:eastAsia="en-IE"/>
                  </w:rPr>
                  <w:t xml:space="preserve"> </w:t>
                </w:r>
                <w:r w:rsidR="006F1E2B" w:rsidRPr="002C3ADB">
                  <w:rPr>
                    <w:rFonts w:cs="Calibri"/>
                    <w:color w:val="000000" w:themeColor="text1"/>
                    <w:sz w:val="24"/>
                    <w:lang w:eastAsia="en-IE"/>
                  </w:rPr>
                  <w:t>as they fall due.</w:t>
                </w:r>
                <w:r w:rsidR="006F1E2B" w:rsidRPr="002C3ADB">
                  <w:rPr>
                    <w:rFonts w:cs="Calibri"/>
                    <w:sz w:val="24"/>
                    <w:lang w:val="en-IE" w:eastAsia="en-IE"/>
                  </w:rPr>
                  <w:t> </w:t>
                </w:r>
              </w:p>
            </w:tc>
            <w:tc>
              <w:tcPr>
                <w:tcW w:w="1525" w:type="dxa"/>
                <w:vMerge/>
                <w:vAlign w:val="center"/>
                <w:hideMark/>
              </w:tcPr>
              <w:p w14:paraId="2CCCFEF3" w14:textId="77777777" w:rsidR="006F1E2B" w:rsidRPr="00A820D0" w:rsidRDefault="006F1E2B" w:rsidP="006F1E2B">
                <w:pPr>
                  <w:spacing w:after="0" w:line="240" w:lineRule="auto"/>
                  <w:rPr>
                    <w:rFonts w:ascii="Times New Roman" w:hAnsi="Times New Roman"/>
                    <w:sz w:val="24"/>
                    <w:lang w:val="en-IE" w:eastAsia="en-IE"/>
                  </w:rPr>
                </w:pPr>
              </w:p>
            </w:tc>
          </w:tr>
        </w:tbl>
        <w:p w14:paraId="3699076C" w14:textId="77777777" w:rsidR="006F1E2B" w:rsidRPr="00310EDC" w:rsidRDefault="006043A6" w:rsidP="00DF0F2E">
          <w:pPr>
            <w:spacing w:after="0" w:line="240" w:lineRule="auto"/>
            <w:jc w:val="both"/>
            <w:textAlignment w:val="baseline"/>
          </w:pPr>
        </w:p>
      </w:sdtContent>
    </w:sdt>
    <w:p w14:paraId="535DAFE5"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23D62EB8" w14:textId="77777777" w:rsidTr="000C1847">
        <w:trPr>
          <w:trHeight w:val="1134"/>
        </w:trPr>
        <w:tc>
          <w:tcPr>
            <w:tcW w:w="359" w:type="pct"/>
          </w:tcPr>
          <w:p w14:paraId="7C0910AE" w14:textId="77777777" w:rsidR="00C3103B" w:rsidRPr="00830A49" w:rsidRDefault="00C3103B" w:rsidP="00737D52">
            <w:pPr>
              <w:spacing w:after="0"/>
              <w:jc w:val="both"/>
              <w:rPr>
                <w:color w:val="0000FF"/>
                <w:szCs w:val="22"/>
              </w:rPr>
            </w:pPr>
          </w:p>
        </w:tc>
        <w:tc>
          <w:tcPr>
            <w:tcW w:w="378" w:type="pct"/>
          </w:tcPr>
          <w:p w14:paraId="02D1DF99" w14:textId="77777777" w:rsidR="00C3103B" w:rsidRPr="00830A49" w:rsidRDefault="00C3103B" w:rsidP="00737D52">
            <w:pPr>
              <w:spacing w:after="0"/>
              <w:jc w:val="both"/>
              <w:rPr>
                <w:color w:val="0000FF"/>
                <w:szCs w:val="22"/>
              </w:rPr>
            </w:pPr>
            <w:r w:rsidRPr="00830A49">
              <w:rPr>
                <w:color w:val="0000FF"/>
                <w:szCs w:val="22"/>
              </w:rPr>
              <w:t>3.2.B</w:t>
            </w:r>
          </w:p>
        </w:tc>
        <w:tc>
          <w:tcPr>
            <w:tcW w:w="4263" w:type="pct"/>
          </w:tcPr>
          <w:p w14:paraId="487B91C6" w14:textId="77777777" w:rsidR="00C3103B" w:rsidRPr="002C3ADB" w:rsidRDefault="00C3103B" w:rsidP="00737D52">
            <w:pPr>
              <w:spacing w:after="0"/>
              <w:jc w:val="both"/>
              <w:rPr>
                <w:b/>
                <w:sz w:val="24"/>
              </w:rPr>
            </w:pPr>
            <w:r w:rsidRPr="002C3ADB">
              <w:rPr>
                <w:b/>
                <w:sz w:val="24"/>
              </w:rPr>
              <w:t>Technical and Professional Ability</w:t>
            </w:r>
          </w:p>
          <w:p w14:paraId="479444AE" w14:textId="77777777" w:rsidR="00C3103B" w:rsidRPr="002C3ADB" w:rsidRDefault="00C3103B" w:rsidP="00737D52">
            <w:pPr>
              <w:spacing w:after="0"/>
              <w:jc w:val="both"/>
              <w:rPr>
                <w:sz w:val="24"/>
              </w:rPr>
            </w:pPr>
            <w:r w:rsidRPr="002C3ADB">
              <w:rPr>
                <w:sz w:val="24"/>
              </w:rPr>
              <w:t xml:space="preserve">Tenderers must declare by way of </w:t>
            </w:r>
            <w:r w:rsidR="00FB4614" w:rsidRPr="002C3ADB">
              <w:rPr>
                <w:sz w:val="24"/>
              </w:rPr>
              <w:t>e</w:t>
            </w:r>
            <w:r w:rsidRPr="002C3ADB">
              <w:rPr>
                <w:sz w:val="24"/>
              </w:rPr>
              <w:t>ESPD that they satisfy the technical and professional requirement(s) set out below</w:t>
            </w:r>
            <w:r w:rsidR="007B7FE2" w:rsidRPr="002C3ADB">
              <w:rPr>
                <w:sz w:val="24"/>
              </w:rPr>
              <w:t xml:space="preserve"> </w:t>
            </w:r>
            <w:r w:rsidRPr="002C3ADB">
              <w:rPr>
                <w:sz w:val="24"/>
              </w:rPr>
              <w:t xml:space="preserve">and that they are able, upon request and without delay, to provide the supporting documentation specified below to the Contracting Authority in each case. </w:t>
            </w:r>
          </w:p>
          <w:p w14:paraId="1E1B9956" w14:textId="39D7CA20" w:rsidR="008D20F1" w:rsidRPr="00DF0F2E" w:rsidRDefault="004A5DCF" w:rsidP="00737D52">
            <w:pPr>
              <w:spacing w:after="0"/>
              <w:jc w:val="both"/>
              <w:rPr>
                <w:b/>
                <w:szCs w:val="22"/>
              </w:rPr>
            </w:pPr>
            <w:r w:rsidRPr="002C3ADB">
              <w:rPr>
                <w:b/>
                <w:sz w:val="24"/>
              </w:rPr>
              <w:t>Tenders must demonstrate that they have sufficient technical and professional ability to successfully deliver the service, as set out in this RFT, over the full Term of any resultant contract.</w:t>
            </w:r>
          </w:p>
        </w:tc>
      </w:tr>
    </w:tbl>
    <w:p w14:paraId="6ACAFE57"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p w14:paraId="088C43F9" w14:textId="77777777" w:rsidR="008D20F1" w:rsidRPr="002C3ADB" w:rsidRDefault="001E7E07" w:rsidP="001B1D87">
      <w:pPr>
        <w:pStyle w:val="ListParagraph"/>
        <w:numPr>
          <w:ilvl w:val="0"/>
          <w:numId w:val="52"/>
        </w:numPr>
        <w:spacing w:after="0"/>
        <w:ind w:left="1134" w:hanging="283"/>
        <w:jc w:val="both"/>
        <w:rPr>
          <w:sz w:val="24"/>
        </w:rPr>
      </w:pPr>
      <w:r w:rsidRPr="002C3ADB">
        <w:rPr>
          <w:b/>
          <w:bCs/>
          <w:sz w:val="24"/>
        </w:rPr>
        <w:lastRenderedPageBreak/>
        <w:t>Previous Experience</w:t>
      </w:r>
    </w:p>
    <w:p w14:paraId="29E98E8C" w14:textId="77777777" w:rsidR="008D20F1" w:rsidRDefault="008D20F1" w:rsidP="008D20F1">
      <w:pPr>
        <w:spacing w:after="0"/>
        <w:jc w:val="both"/>
        <w:rPr>
          <w:b/>
          <w:bCs/>
          <w:szCs w:val="22"/>
        </w:rPr>
      </w:pPr>
    </w:p>
    <w:tbl>
      <w:tblPr>
        <w:tblW w:w="4535" w:type="pct"/>
        <w:tblInd w:w="843" w:type="dxa"/>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firstRow="1" w:lastRow="0" w:firstColumn="1" w:lastColumn="0" w:noHBand="0" w:noVBand="1"/>
      </w:tblPr>
      <w:tblGrid>
        <w:gridCol w:w="977"/>
        <w:gridCol w:w="5715"/>
        <w:gridCol w:w="1521"/>
      </w:tblGrid>
      <w:tr w:rsidR="003827DD" w:rsidRPr="002C3ADB" w14:paraId="08663358" w14:textId="77777777" w:rsidTr="04715143">
        <w:trPr>
          <w:trHeight w:val="1247"/>
        </w:trPr>
        <w:tc>
          <w:tcPr>
            <w:tcW w:w="4150" w:type="pct"/>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7AFA23E6" w14:textId="00F05704" w:rsidR="2B1E00B3" w:rsidRPr="002C3ADB" w:rsidRDefault="2B1E00B3" w:rsidP="04715143">
            <w:pPr>
              <w:spacing w:after="0" w:line="240" w:lineRule="auto"/>
              <w:ind w:right="150"/>
              <w:jc w:val="both"/>
              <w:rPr>
                <w:rFonts w:eastAsia="Calibri" w:cs="Calibri"/>
                <w:sz w:val="24"/>
              </w:rPr>
            </w:pPr>
            <w:r w:rsidRPr="002C3ADB">
              <w:rPr>
                <w:rFonts w:asciiTheme="minorHAnsi" w:eastAsiaTheme="minorEastAsia" w:hAnsiTheme="minorHAnsi" w:cstheme="minorBidi"/>
                <w:sz w:val="24"/>
              </w:rPr>
              <w:t xml:space="preserve">Tenderers </w:t>
            </w:r>
            <w:r w:rsidRPr="002C3ADB">
              <w:rPr>
                <w:rFonts w:asciiTheme="minorHAnsi" w:eastAsiaTheme="minorEastAsia" w:hAnsiTheme="minorHAnsi" w:cstheme="minorBidi"/>
                <w:sz w:val="24"/>
                <w:u w:val="single"/>
              </w:rPr>
              <w:t>must</w:t>
            </w:r>
            <w:r w:rsidRPr="002C3ADB">
              <w:rPr>
                <w:rFonts w:asciiTheme="minorHAnsi" w:eastAsiaTheme="minorEastAsia" w:hAnsiTheme="minorHAnsi" w:cstheme="minorBidi"/>
                <w:sz w:val="24"/>
              </w:rPr>
              <w:t xml:space="preserve"> declare by way of the eESPD that it has successfully delivered a contract of a comparable nature, scope, </w:t>
            </w:r>
            <w:r w:rsidR="00796B4F" w:rsidRPr="002C3ADB">
              <w:rPr>
                <w:rFonts w:asciiTheme="minorHAnsi" w:eastAsiaTheme="minorEastAsia" w:hAnsiTheme="minorHAnsi" w:cstheme="minorBidi"/>
                <w:sz w:val="24"/>
              </w:rPr>
              <w:t>scale,</w:t>
            </w:r>
            <w:r w:rsidRPr="002C3ADB">
              <w:rPr>
                <w:rFonts w:asciiTheme="minorHAnsi" w:eastAsiaTheme="minorEastAsia" w:hAnsiTheme="minorHAnsi" w:cstheme="minorBidi"/>
                <w:sz w:val="24"/>
              </w:rPr>
              <w:t xml:space="preserve"> and complexity to the Services Contract pursuant to two (2) contracts with two </w:t>
            </w:r>
            <w:r w:rsidRPr="002C3ADB">
              <w:rPr>
                <w:rFonts w:asciiTheme="minorHAnsi" w:eastAsiaTheme="minorEastAsia" w:hAnsiTheme="minorHAnsi" w:cstheme="minorBidi"/>
                <w:sz w:val="24"/>
                <w:u w:val="single"/>
              </w:rPr>
              <w:t>(2</w:t>
            </w:r>
            <w:r w:rsidRPr="002C3ADB">
              <w:rPr>
                <w:rFonts w:asciiTheme="minorHAnsi" w:eastAsiaTheme="minorEastAsia" w:hAnsiTheme="minorHAnsi" w:cstheme="minorBidi"/>
                <w:sz w:val="24"/>
              </w:rPr>
              <w:t>) separate customers within the last six (6) years.</w:t>
            </w:r>
          </w:p>
          <w:p w14:paraId="7EF3D525" w14:textId="77777777" w:rsidR="00280BF8" w:rsidRPr="002C3ADB" w:rsidRDefault="00280BF8" w:rsidP="04715143">
            <w:pPr>
              <w:spacing w:after="0" w:line="240" w:lineRule="auto"/>
              <w:ind w:right="150"/>
              <w:jc w:val="both"/>
              <w:textAlignment w:val="baseline"/>
              <w:rPr>
                <w:rFonts w:cs="Calibri"/>
                <w:sz w:val="24"/>
                <w:lang w:eastAsia="en-IE"/>
              </w:rPr>
            </w:pPr>
          </w:p>
          <w:p w14:paraId="082DD549" w14:textId="6EFC5928" w:rsidR="00966F0F" w:rsidRPr="002C3ADB" w:rsidRDefault="003827DD" w:rsidP="001D12F9">
            <w:pPr>
              <w:spacing w:after="0" w:line="240" w:lineRule="auto"/>
              <w:ind w:right="150"/>
              <w:jc w:val="both"/>
              <w:textAlignment w:val="baseline"/>
              <w:rPr>
                <w:rFonts w:cs="Calibri"/>
                <w:sz w:val="24"/>
                <w:lang w:eastAsia="en-IE"/>
              </w:rPr>
            </w:pPr>
            <w:r w:rsidRPr="002C3ADB">
              <w:rPr>
                <w:rFonts w:cs="Calibri"/>
                <w:sz w:val="24"/>
                <w:lang w:eastAsia="en-IE"/>
              </w:rPr>
              <w:t xml:space="preserve">The contracts referenced by the Tenderer for consideration by the Contracting Authority should be clearly described using the template included at </w:t>
            </w:r>
            <w:r w:rsidRPr="000668FC">
              <w:rPr>
                <w:rFonts w:cs="Calibri"/>
                <w:b/>
                <w:bCs/>
                <w:sz w:val="24"/>
                <w:lang w:eastAsia="en-IE"/>
              </w:rPr>
              <w:t>Appendix 1</w:t>
            </w:r>
            <w:r w:rsidR="000F36AB" w:rsidRPr="000668FC">
              <w:rPr>
                <w:rFonts w:cs="Calibri"/>
                <w:b/>
                <w:bCs/>
                <w:sz w:val="24"/>
                <w:lang w:eastAsia="en-IE"/>
              </w:rPr>
              <w:t>0</w:t>
            </w:r>
            <w:r w:rsidRPr="002C3ADB">
              <w:rPr>
                <w:rFonts w:cs="Calibri"/>
                <w:sz w:val="24"/>
                <w:lang w:eastAsia="en-IE"/>
              </w:rPr>
              <w:t xml:space="preserve"> of this RFT to enable the Contracting Authority to determine the comparability of the reference contracts to the requirements of the Services Contract.</w:t>
            </w:r>
          </w:p>
          <w:p w14:paraId="18F61ECF" w14:textId="233454F0" w:rsidR="003827DD" w:rsidRPr="002C3ADB" w:rsidRDefault="003827DD" w:rsidP="00280BF8">
            <w:pPr>
              <w:spacing w:after="0" w:line="240" w:lineRule="auto"/>
              <w:jc w:val="both"/>
              <w:textAlignment w:val="baseline"/>
              <w:rPr>
                <w:rFonts w:ascii="Segoe UI" w:hAnsi="Segoe UI" w:cs="Segoe UI"/>
                <w:sz w:val="24"/>
                <w:lang w:val="en-IE" w:eastAsia="en-IE"/>
              </w:rPr>
            </w:pPr>
          </w:p>
        </w:tc>
        <w:tc>
          <w:tcPr>
            <w:tcW w:w="850" w:type="pct"/>
            <w:vMerge w:val="restart"/>
            <w:tcBorders>
              <w:top w:val="single" w:sz="6" w:space="0" w:color="auto"/>
              <w:left w:val="nil"/>
              <w:bottom w:val="single" w:sz="6" w:space="0" w:color="auto"/>
              <w:right w:val="single" w:sz="6" w:space="0" w:color="auto"/>
            </w:tcBorders>
            <w:shd w:val="clear" w:color="auto" w:fill="FFFFFF" w:themeFill="background1"/>
            <w:hideMark/>
          </w:tcPr>
          <w:p w14:paraId="692CD366" w14:textId="2BB9FD20" w:rsidR="003827DD" w:rsidRPr="002C3ADB" w:rsidRDefault="003827DD" w:rsidP="04715143">
            <w:pPr>
              <w:spacing w:after="0" w:line="240" w:lineRule="auto"/>
              <w:jc w:val="both"/>
              <w:textAlignment w:val="baseline"/>
              <w:rPr>
                <w:rFonts w:cs="Calibri"/>
                <w:b/>
                <w:bCs/>
                <w:color w:val="000000"/>
                <w:sz w:val="24"/>
                <w:u w:val="single"/>
                <w:lang w:eastAsia="en-IE"/>
              </w:rPr>
            </w:pPr>
            <w:r w:rsidRPr="002C3ADB">
              <w:rPr>
                <w:rFonts w:cs="Calibri"/>
                <w:b/>
                <w:bCs/>
                <w:color w:val="000000" w:themeColor="text1"/>
                <w:sz w:val="24"/>
                <w:u w:val="single"/>
                <w:lang w:eastAsia="en-IE"/>
              </w:rPr>
              <w:t xml:space="preserve">Rule:  Pass/Fail </w:t>
            </w:r>
          </w:p>
          <w:p w14:paraId="77B6CF36" w14:textId="77777777" w:rsidR="003827DD" w:rsidRPr="002C3ADB" w:rsidRDefault="003827DD" w:rsidP="008D20F1">
            <w:pPr>
              <w:spacing w:after="0" w:line="240" w:lineRule="auto"/>
              <w:jc w:val="both"/>
              <w:textAlignment w:val="baseline"/>
              <w:rPr>
                <w:rFonts w:cs="Calibri"/>
                <w:b/>
                <w:bCs/>
                <w:color w:val="000000"/>
                <w:sz w:val="24"/>
                <w:lang w:eastAsia="en-IE"/>
              </w:rPr>
            </w:pPr>
          </w:p>
          <w:p w14:paraId="3B383EAF" w14:textId="77777777" w:rsidR="003827DD" w:rsidRPr="002C3ADB" w:rsidRDefault="003827DD" w:rsidP="008D20F1">
            <w:pPr>
              <w:spacing w:after="0" w:line="240" w:lineRule="auto"/>
              <w:jc w:val="both"/>
              <w:textAlignment w:val="baseline"/>
              <w:rPr>
                <w:rFonts w:cs="Calibri"/>
                <w:color w:val="000000"/>
                <w:sz w:val="24"/>
                <w:lang w:val="en-IE" w:eastAsia="en-IE"/>
              </w:rPr>
            </w:pPr>
            <w:r w:rsidRPr="002C3ADB">
              <w:rPr>
                <w:rFonts w:cs="Calibri"/>
                <w:color w:val="000000"/>
                <w:sz w:val="24"/>
                <w:lang w:val="en-IE" w:eastAsia="en-IE"/>
              </w:rPr>
              <w:t> </w:t>
            </w:r>
          </w:p>
          <w:p w14:paraId="77C980FC" w14:textId="77777777" w:rsidR="003827DD" w:rsidRPr="002C3ADB" w:rsidRDefault="003827DD" w:rsidP="008D20F1">
            <w:pPr>
              <w:spacing w:after="0" w:line="240" w:lineRule="auto"/>
              <w:jc w:val="both"/>
              <w:textAlignment w:val="baseline"/>
              <w:rPr>
                <w:rFonts w:ascii="Segoe UI" w:hAnsi="Segoe UI" w:cs="Segoe UI"/>
                <w:b/>
                <w:bCs/>
                <w:sz w:val="24"/>
                <w:lang w:val="en-IE" w:eastAsia="en-IE"/>
              </w:rPr>
            </w:pPr>
          </w:p>
        </w:tc>
      </w:tr>
      <w:tr w:rsidR="00065F58" w:rsidRPr="002C3ADB" w14:paraId="403DB136" w14:textId="77777777" w:rsidTr="04715143">
        <w:trPr>
          <w:trHeight w:val="1245"/>
        </w:trPr>
        <w:tc>
          <w:tcPr>
            <w:tcW w:w="604" w:type="pct"/>
            <w:tcBorders>
              <w:top w:val="nil"/>
              <w:left w:val="single" w:sz="6" w:space="0" w:color="auto"/>
              <w:bottom w:val="single" w:sz="6" w:space="0" w:color="auto"/>
              <w:right w:val="single" w:sz="6" w:space="0" w:color="auto"/>
            </w:tcBorders>
            <w:shd w:val="clear" w:color="auto" w:fill="FFFFFF" w:themeFill="background1"/>
            <w:hideMark/>
          </w:tcPr>
          <w:p w14:paraId="6427E891" w14:textId="5C7B290C" w:rsidR="008D20F1" w:rsidRPr="002C3ADB" w:rsidRDefault="4EEA400C" w:rsidP="04715143">
            <w:pPr>
              <w:spacing w:after="0" w:line="240" w:lineRule="auto"/>
              <w:jc w:val="both"/>
              <w:textAlignment w:val="baseline"/>
              <w:rPr>
                <w:rFonts w:ascii="Segoe UI" w:hAnsi="Segoe UI" w:cs="Segoe UI"/>
                <w:b/>
                <w:bCs/>
                <w:sz w:val="24"/>
                <w:lang w:val="en-IE" w:eastAsia="en-IE"/>
              </w:rPr>
            </w:pPr>
            <w:r w:rsidRPr="002C3ADB">
              <w:rPr>
                <w:rFonts w:cs="Calibri"/>
                <w:b/>
                <w:bCs/>
                <w:color w:val="000000" w:themeColor="text1"/>
                <w:sz w:val="24"/>
                <w:lang w:eastAsia="en-IE"/>
              </w:rPr>
              <w:t>Evidence Required</w:t>
            </w:r>
            <w:r w:rsidRPr="002C3ADB">
              <w:rPr>
                <w:rFonts w:cs="Calibri"/>
                <w:b/>
                <w:bCs/>
                <w:color w:val="000000" w:themeColor="text1"/>
                <w:sz w:val="24"/>
                <w:lang w:val="en-IE" w:eastAsia="en-IE"/>
              </w:rPr>
              <w:t> </w:t>
            </w:r>
          </w:p>
        </w:tc>
        <w:tc>
          <w:tcPr>
            <w:tcW w:w="3546" w:type="pct"/>
            <w:tcBorders>
              <w:top w:val="nil"/>
              <w:left w:val="nil"/>
              <w:bottom w:val="single" w:sz="6" w:space="0" w:color="auto"/>
              <w:right w:val="single" w:sz="6" w:space="0" w:color="auto"/>
            </w:tcBorders>
            <w:shd w:val="clear" w:color="auto" w:fill="FFFFFF" w:themeFill="background1"/>
            <w:hideMark/>
          </w:tcPr>
          <w:p w14:paraId="5A5E89F5" w14:textId="21A60D33" w:rsidR="001B0088" w:rsidRPr="002C3ADB" w:rsidRDefault="00122777" w:rsidP="00EC0D80">
            <w:pPr>
              <w:spacing w:after="0" w:line="240" w:lineRule="auto"/>
              <w:ind w:right="150"/>
              <w:jc w:val="both"/>
              <w:textAlignment w:val="baseline"/>
              <w:rPr>
                <w:rFonts w:cs="Calibri"/>
                <w:sz w:val="24"/>
                <w:lang w:val="en-IE" w:eastAsia="en-IE"/>
              </w:rPr>
            </w:pPr>
            <w:r w:rsidRPr="002C3ADB">
              <w:rPr>
                <w:rFonts w:cs="Calibri"/>
                <w:sz w:val="24"/>
                <w:lang w:val="en-IE" w:eastAsia="en-IE"/>
              </w:rPr>
              <w:t>Upon request and within such period as may be specified by the Contracting Authority, a</w:t>
            </w:r>
            <w:r w:rsidR="001B0088" w:rsidRPr="002C3ADB">
              <w:rPr>
                <w:rFonts w:cs="Calibri"/>
                <w:sz w:val="24"/>
                <w:lang w:val="en-IE" w:eastAsia="en-IE"/>
              </w:rPr>
              <w:t xml:space="preserve"> satisfactory written reference from </w:t>
            </w:r>
            <w:r w:rsidR="00280BF8" w:rsidRPr="002C3ADB">
              <w:rPr>
                <w:rFonts w:cs="Calibri"/>
                <w:sz w:val="24"/>
                <w:lang w:val="en-IE" w:eastAsia="en-IE"/>
              </w:rPr>
              <w:t xml:space="preserve">each of </w:t>
            </w:r>
            <w:r w:rsidR="001B0088" w:rsidRPr="002C3ADB">
              <w:rPr>
                <w:rFonts w:cs="Calibri"/>
                <w:sz w:val="24"/>
                <w:lang w:val="en-IE" w:eastAsia="en-IE"/>
              </w:rPr>
              <w:t>th</w:t>
            </w:r>
            <w:r w:rsidR="00280BF8" w:rsidRPr="002C3ADB">
              <w:rPr>
                <w:rFonts w:cs="Calibri"/>
                <w:sz w:val="24"/>
                <w:lang w:val="en-IE" w:eastAsia="en-IE"/>
              </w:rPr>
              <w:t>e</w:t>
            </w:r>
            <w:r w:rsidR="001B0088" w:rsidRPr="002C3ADB">
              <w:rPr>
                <w:rFonts w:cs="Calibri"/>
                <w:sz w:val="24"/>
                <w:lang w:val="en-IE" w:eastAsia="en-IE"/>
              </w:rPr>
              <w:t xml:space="preserve"> </w:t>
            </w:r>
            <w:r w:rsidR="00280BF8" w:rsidRPr="002C3ADB">
              <w:rPr>
                <w:rFonts w:cs="Calibri"/>
                <w:sz w:val="24"/>
                <w:lang w:val="en-IE" w:eastAsia="en-IE"/>
              </w:rPr>
              <w:t>t</w:t>
            </w:r>
            <w:r w:rsidR="00596E00" w:rsidRPr="002C3ADB">
              <w:rPr>
                <w:rFonts w:cs="Calibri"/>
                <w:sz w:val="24"/>
                <w:lang w:val="en-IE" w:eastAsia="en-IE"/>
              </w:rPr>
              <w:t>wo</w:t>
            </w:r>
            <w:r w:rsidR="00280BF8" w:rsidRPr="002C3ADB">
              <w:rPr>
                <w:rFonts w:cs="Calibri"/>
                <w:sz w:val="24"/>
                <w:lang w:val="en-IE" w:eastAsia="en-IE"/>
              </w:rPr>
              <w:t xml:space="preserve"> (</w:t>
            </w:r>
            <w:r w:rsidR="00596E00" w:rsidRPr="002C3ADB">
              <w:rPr>
                <w:rFonts w:cs="Calibri"/>
                <w:sz w:val="24"/>
                <w:lang w:val="en-IE" w:eastAsia="en-IE"/>
              </w:rPr>
              <w:t>2</w:t>
            </w:r>
            <w:r w:rsidR="00280BF8" w:rsidRPr="002C3ADB">
              <w:rPr>
                <w:rFonts w:cs="Calibri"/>
                <w:sz w:val="24"/>
                <w:lang w:val="en-IE" w:eastAsia="en-IE"/>
              </w:rPr>
              <w:t xml:space="preserve">) </w:t>
            </w:r>
            <w:r w:rsidRPr="002C3ADB">
              <w:rPr>
                <w:rFonts w:cs="Calibri"/>
                <w:sz w:val="24"/>
                <w:lang w:val="en-IE" w:eastAsia="en-IE"/>
              </w:rPr>
              <w:t xml:space="preserve">customers </w:t>
            </w:r>
            <w:r w:rsidR="001B0088" w:rsidRPr="002C3ADB">
              <w:rPr>
                <w:rFonts w:cs="Calibri"/>
                <w:sz w:val="24"/>
                <w:lang w:val="en-IE" w:eastAsia="en-IE"/>
              </w:rPr>
              <w:t>cited by the Tenderer</w:t>
            </w:r>
            <w:r w:rsidR="00966F0F" w:rsidRPr="002C3ADB">
              <w:rPr>
                <w:rFonts w:cs="Calibri"/>
                <w:sz w:val="24"/>
                <w:lang w:val="en-IE" w:eastAsia="en-IE"/>
              </w:rPr>
              <w:t xml:space="preserve"> in response to the above previous experience requirement</w:t>
            </w:r>
            <w:r w:rsidR="001B0088" w:rsidRPr="002C3ADB">
              <w:rPr>
                <w:rFonts w:cs="Calibri"/>
                <w:sz w:val="24"/>
                <w:lang w:val="en-IE" w:eastAsia="en-IE"/>
              </w:rPr>
              <w:t xml:space="preserve">. </w:t>
            </w:r>
          </w:p>
          <w:p w14:paraId="65DE5B35" w14:textId="77777777" w:rsidR="002B157D" w:rsidRPr="002C3ADB" w:rsidRDefault="002B157D" w:rsidP="00DF0F2E">
            <w:pPr>
              <w:spacing w:after="0" w:line="240" w:lineRule="auto"/>
              <w:ind w:right="150"/>
              <w:jc w:val="both"/>
              <w:textAlignment w:val="baseline"/>
              <w:rPr>
                <w:rFonts w:cs="Calibri"/>
                <w:sz w:val="24"/>
                <w:lang w:val="en-IE" w:eastAsia="en-IE"/>
              </w:rPr>
            </w:pPr>
          </w:p>
          <w:p w14:paraId="77DF5B29" w14:textId="1210E3A5" w:rsidR="001B0088" w:rsidRPr="002C3ADB" w:rsidRDefault="001B0088" w:rsidP="00DF0F2E">
            <w:pPr>
              <w:spacing w:after="0" w:line="240" w:lineRule="auto"/>
              <w:ind w:right="150"/>
              <w:jc w:val="both"/>
              <w:textAlignment w:val="baseline"/>
              <w:rPr>
                <w:rFonts w:cs="Calibri"/>
                <w:sz w:val="24"/>
                <w:lang w:val="en-IE" w:eastAsia="en-IE"/>
              </w:rPr>
            </w:pPr>
            <w:r w:rsidRPr="002C3ADB">
              <w:rPr>
                <w:rFonts w:cs="Calibri"/>
                <w:sz w:val="24"/>
                <w:lang w:val="en-IE" w:eastAsia="en-IE"/>
              </w:rPr>
              <w:t xml:space="preserve">A satisfactory reference is defined as one where the referee confirms that the contract information provided by the Tenderer </w:t>
            </w:r>
            <w:r w:rsidR="00966F0F" w:rsidRPr="002C3ADB">
              <w:rPr>
                <w:rFonts w:cs="Calibri"/>
                <w:sz w:val="24"/>
                <w:lang w:val="en-IE" w:eastAsia="en-IE"/>
              </w:rPr>
              <w:t>(in the template included at Appendix 1</w:t>
            </w:r>
            <w:r w:rsidR="000F36AB">
              <w:rPr>
                <w:rFonts w:cs="Calibri"/>
                <w:sz w:val="24"/>
                <w:lang w:val="en-IE" w:eastAsia="en-IE"/>
              </w:rPr>
              <w:t>0</w:t>
            </w:r>
            <w:r w:rsidR="00966F0F" w:rsidRPr="002C3ADB">
              <w:rPr>
                <w:rFonts w:cs="Calibri"/>
                <w:sz w:val="24"/>
                <w:lang w:val="en-IE" w:eastAsia="en-IE"/>
              </w:rPr>
              <w:t xml:space="preserve"> of this RFT) </w:t>
            </w:r>
            <w:r w:rsidRPr="002C3ADB">
              <w:rPr>
                <w:rFonts w:cs="Calibri"/>
                <w:sz w:val="24"/>
                <w:lang w:val="en-IE" w:eastAsia="en-IE"/>
              </w:rPr>
              <w:t>is correct and that the contract was delivered to the required specification and met or continues to meet the required service levels.</w:t>
            </w:r>
          </w:p>
          <w:p w14:paraId="15CEAAFE" w14:textId="77777777" w:rsidR="002B157D" w:rsidRPr="002C3ADB" w:rsidRDefault="002B157D" w:rsidP="00DF0F2E">
            <w:pPr>
              <w:spacing w:after="0" w:line="240" w:lineRule="auto"/>
              <w:ind w:right="150"/>
              <w:jc w:val="both"/>
              <w:textAlignment w:val="baseline"/>
              <w:rPr>
                <w:rFonts w:cs="Calibri"/>
                <w:sz w:val="24"/>
                <w:lang w:val="en-IE" w:eastAsia="en-IE"/>
              </w:rPr>
            </w:pPr>
          </w:p>
          <w:p w14:paraId="4EB927F5" w14:textId="348283F4" w:rsidR="001B0088" w:rsidRPr="002C3ADB" w:rsidRDefault="001B0088" w:rsidP="00DF0F2E">
            <w:pPr>
              <w:spacing w:after="0" w:line="240" w:lineRule="auto"/>
              <w:ind w:right="150"/>
              <w:jc w:val="both"/>
              <w:textAlignment w:val="baseline"/>
              <w:rPr>
                <w:rFonts w:cs="Calibri"/>
                <w:sz w:val="24"/>
                <w:lang w:val="en-IE" w:eastAsia="en-IE"/>
              </w:rPr>
            </w:pPr>
            <w:r w:rsidRPr="002C3ADB">
              <w:rPr>
                <w:rFonts w:cs="Calibri"/>
                <w:sz w:val="24"/>
                <w:lang w:val="en-IE" w:eastAsia="en-IE"/>
              </w:rPr>
              <w:t>The reference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w:t>
            </w:r>
          </w:p>
          <w:p w14:paraId="0E0CEB87" w14:textId="77777777" w:rsidR="002B157D" w:rsidRPr="002C3ADB" w:rsidRDefault="002B157D" w:rsidP="00DF0F2E">
            <w:pPr>
              <w:spacing w:after="0" w:line="240" w:lineRule="auto"/>
              <w:ind w:right="150"/>
              <w:jc w:val="both"/>
              <w:textAlignment w:val="baseline"/>
              <w:rPr>
                <w:rFonts w:cs="Calibri"/>
                <w:sz w:val="24"/>
                <w:lang w:val="en-IE" w:eastAsia="en-IE"/>
              </w:rPr>
            </w:pPr>
          </w:p>
          <w:p w14:paraId="303EC9C8" w14:textId="77777777" w:rsidR="001B0088" w:rsidRPr="002C3ADB" w:rsidRDefault="001B0088" w:rsidP="00DF0F2E">
            <w:pPr>
              <w:spacing w:after="0" w:line="240" w:lineRule="auto"/>
              <w:ind w:right="150"/>
              <w:jc w:val="both"/>
              <w:textAlignment w:val="baseline"/>
              <w:rPr>
                <w:rFonts w:cs="Calibri"/>
                <w:sz w:val="24"/>
                <w:lang w:val="en-IE" w:eastAsia="en-IE"/>
              </w:rPr>
            </w:pPr>
            <w:r w:rsidRPr="002C3ADB">
              <w:rPr>
                <w:rFonts w:cs="Calibri"/>
                <w:sz w:val="24"/>
                <w:lang w:val="en-IE" w:eastAsia="en-IE"/>
              </w:rPr>
              <w:t>To verify the reference, or in the event of insufficient detail in the reference, the Contracting Authority may contact the referee for verification purposes without prior notice to the Tenderer.</w:t>
            </w:r>
          </w:p>
          <w:p w14:paraId="75CCCA86" w14:textId="3E997D6F" w:rsidR="008D20F1" w:rsidRPr="002C3ADB" w:rsidRDefault="008D20F1" w:rsidP="008D20F1">
            <w:pPr>
              <w:spacing w:after="0" w:line="240" w:lineRule="auto"/>
              <w:jc w:val="both"/>
              <w:textAlignment w:val="baseline"/>
              <w:rPr>
                <w:rFonts w:ascii="Segoe UI" w:hAnsi="Segoe UI" w:cs="Segoe UI"/>
                <w:sz w:val="24"/>
                <w:lang w:val="en-IE" w:eastAsia="en-IE"/>
              </w:rPr>
            </w:pPr>
          </w:p>
        </w:tc>
        <w:tc>
          <w:tcPr>
            <w:tcW w:w="850" w:type="pct"/>
            <w:vMerge/>
            <w:vAlign w:val="center"/>
            <w:hideMark/>
          </w:tcPr>
          <w:p w14:paraId="4C825D2F" w14:textId="77777777" w:rsidR="008D20F1" w:rsidRPr="002C3ADB" w:rsidRDefault="008D20F1" w:rsidP="008D20F1">
            <w:pPr>
              <w:spacing w:after="0" w:line="240" w:lineRule="auto"/>
              <w:rPr>
                <w:rFonts w:ascii="Segoe UI" w:hAnsi="Segoe UI" w:cs="Segoe UI"/>
                <w:sz w:val="24"/>
                <w:lang w:val="en-IE" w:eastAsia="en-IE"/>
              </w:rPr>
            </w:pPr>
          </w:p>
        </w:tc>
      </w:tr>
    </w:tbl>
    <w:p w14:paraId="7E76C825" w14:textId="77777777" w:rsidR="004A5DCF" w:rsidRDefault="004A5DCF" w:rsidP="00E043F6">
      <w:pPr>
        <w:jc w:val="both"/>
      </w:pPr>
    </w:p>
    <w:p w14:paraId="26355254" w14:textId="1DAE65EC" w:rsidR="00537049" w:rsidRPr="002C3ADB" w:rsidRDefault="00537049" w:rsidP="001B1D87">
      <w:pPr>
        <w:pStyle w:val="ListParagraph"/>
        <w:numPr>
          <w:ilvl w:val="0"/>
          <w:numId w:val="62"/>
        </w:numPr>
        <w:suppressAutoHyphens/>
        <w:spacing w:after="0"/>
        <w:ind w:left="1134" w:hanging="283"/>
        <w:jc w:val="both"/>
        <w:rPr>
          <w:rFonts w:asciiTheme="minorHAnsi" w:hAnsiTheme="minorHAnsi" w:cstheme="minorBidi"/>
          <w:b/>
          <w:bCs/>
          <w:sz w:val="24"/>
          <w:lang w:val="en-IE"/>
        </w:rPr>
      </w:pPr>
      <w:r w:rsidRPr="002C3ADB">
        <w:rPr>
          <w:rFonts w:asciiTheme="minorHAnsi" w:hAnsiTheme="minorHAnsi" w:cstheme="minorBidi"/>
          <w:b/>
          <w:bCs/>
          <w:sz w:val="24"/>
          <w:lang w:val="en-IE"/>
        </w:rPr>
        <w:t>ISO/IEC 27001:2022 Certification</w:t>
      </w:r>
      <w:r w:rsidR="003827DD" w:rsidRPr="002C3ADB">
        <w:rPr>
          <w:rFonts w:asciiTheme="minorHAnsi" w:hAnsiTheme="minorHAnsi" w:cstheme="minorBidi"/>
          <w:b/>
          <w:bCs/>
          <w:sz w:val="24"/>
          <w:lang w:val="en-IE"/>
        </w:rPr>
        <w:t xml:space="preserve"> (or equivalent) </w:t>
      </w:r>
    </w:p>
    <w:p w14:paraId="66A43A21" w14:textId="77777777" w:rsidR="00537049" w:rsidRDefault="00537049" w:rsidP="00537049">
      <w:pPr>
        <w:suppressAutoHyphens/>
        <w:spacing w:after="0"/>
        <w:jc w:val="both"/>
        <w:rPr>
          <w:rFonts w:asciiTheme="minorHAnsi" w:hAnsiTheme="minorHAnsi" w:cstheme="minorBidi"/>
          <w:szCs w:val="22"/>
          <w:lang w:val="en-IE"/>
        </w:rPr>
      </w:pPr>
      <w:r w:rsidRPr="000C117E">
        <w:rPr>
          <w:rFonts w:asciiTheme="minorHAnsi" w:hAnsiTheme="minorHAnsi" w:cstheme="minorBidi"/>
          <w:szCs w:val="22"/>
          <w:lang w:val="en-IE"/>
        </w:rPr>
        <w:t xml:space="preserve"> </w:t>
      </w:r>
    </w:p>
    <w:tbl>
      <w:tblPr>
        <w:tblW w:w="8221" w:type="dxa"/>
        <w:tblInd w:w="843" w:type="dxa"/>
        <w:tblBorders>
          <w:top w:val="outset" w:sz="6" w:space="0" w:color="auto"/>
          <w:left w:val="outset" w:sz="6" w:space="0" w:color="auto"/>
          <w:bottom w:val="outset" w:sz="6" w:space="0" w:color="auto"/>
          <w:right w:val="outset" w:sz="6" w:space="0" w:color="auto"/>
        </w:tblBorders>
        <w:shd w:val="clear" w:color="auto" w:fill="FFFFFF" w:themeFill="background1"/>
        <w:tblCellMar>
          <w:left w:w="0" w:type="dxa"/>
          <w:right w:w="0" w:type="dxa"/>
        </w:tblCellMar>
        <w:tblLook w:val="04A0" w:firstRow="1" w:lastRow="0" w:firstColumn="1" w:lastColumn="0" w:noHBand="0" w:noVBand="1"/>
      </w:tblPr>
      <w:tblGrid>
        <w:gridCol w:w="977"/>
        <w:gridCol w:w="5669"/>
        <w:gridCol w:w="1575"/>
      </w:tblGrid>
      <w:tr w:rsidR="00280BF8" w:rsidRPr="002C3ADB" w14:paraId="238B100C" w14:textId="77777777" w:rsidTr="00DF0F2E">
        <w:trPr>
          <w:trHeight w:val="1195"/>
        </w:trPr>
        <w:tc>
          <w:tcPr>
            <w:tcW w:w="6804"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4D1FB861" w14:textId="6A118537" w:rsidR="00280BF8" w:rsidRPr="002C3ADB" w:rsidRDefault="00280BF8" w:rsidP="00DF0F2E">
            <w:pPr>
              <w:suppressAutoHyphens/>
              <w:spacing w:after="0"/>
              <w:ind w:right="113"/>
              <w:jc w:val="both"/>
              <w:rPr>
                <w:rFonts w:asciiTheme="minorHAnsi" w:hAnsiTheme="minorHAnsi" w:cstheme="minorBidi"/>
                <w:sz w:val="24"/>
                <w:lang w:val="en-IE"/>
              </w:rPr>
            </w:pPr>
            <w:r w:rsidRPr="002C3ADB">
              <w:rPr>
                <w:rFonts w:asciiTheme="minorHAnsi" w:hAnsiTheme="minorHAnsi" w:cstheme="minorBidi"/>
                <w:sz w:val="24"/>
                <w:lang w:val="en-IE"/>
              </w:rPr>
              <w:t xml:space="preserve">Tenderers </w:t>
            </w:r>
            <w:r w:rsidRPr="002C3ADB">
              <w:rPr>
                <w:rFonts w:asciiTheme="minorHAnsi" w:hAnsiTheme="minorHAnsi" w:cstheme="minorBidi"/>
                <w:sz w:val="24"/>
                <w:u w:val="single"/>
                <w:lang w:val="en-IE"/>
              </w:rPr>
              <w:t>must</w:t>
            </w:r>
            <w:r w:rsidRPr="002C3ADB">
              <w:rPr>
                <w:rFonts w:asciiTheme="minorHAnsi" w:hAnsiTheme="minorHAnsi" w:cstheme="minorBidi"/>
                <w:sz w:val="24"/>
                <w:lang w:val="en-IE"/>
              </w:rPr>
              <w:t xml:space="preserve"> declare by way of the eESPD that it holds a valid ISO/IEC 27001:2022 certification (or equivalent) issued by an accredited or internationally recognised certification body.</w:t>
            </w:r>
          </w:p>
          <w:p w14:paraId="49298CFF" w14:textId="591F2F3C" w:rsidR="00280BF8" w:rsidRPr="002C3ADB" w:rsidRDefault="00280BF8" w:rsidP="003827DD">
            <w:pPr>
              <w:spacing w:after="0" w:line="240" w:lineRule="auto"/>
              <w:jc w:val="both"/>
              <w:textAlignment w:val="baseline"/>
              <w:rPr>
                <w:rFonts w:asciiTheme="minorHAnsi" w:hAnsiTheme="minorHAnsi" w:cstheme="minorBidi"/>
                <w:sz w:val="24"/>
                <w:lang w:val="en-IE"/>
              </w:rPr>
            </w:pPr>
          </w:p>
        </w:tc>
        <w:tc>
          <w:tcPr>
            <w:tcW w:w="1417" w:type="dxa"/>
            <w:vMerge w:val="restart"/>
            <w:tcBorders>
              <w:top w:val="single" w:sz="6" w:space="0" w:color="auto"/>
              <w:left w:val="nil"/>
              <w:bottom w:val="nil"/>
              <w:right w:val="single" w:sz="6" w:space="0" w:color="auto"/>
            </w:tcBorders>
            <w:shd w:val="clear" w:color="auto" w:fill="FFFFFF" w:themeFill="background1"/>
          </w:tcPr>
          <w:p w14:paraId="0FCB3580" w14:textId="3D9D4069" w:rsidR="00280BF8" w:rsidRPr="002C3ADB" w:rsidRDefault="00280BF8" w:rsidP="533F935B">
            <w:pPr>
              <w:spacing w:after="0" w:line="240" w:lineRule="auto"/>
              <w:textAlignment w:val="baseline"/>
              <w:rPr>
                <w:rFonts w:asciiTheme="minorHAnsi" w:hAnsiTheme="minorHAnsi" w:cstheme="minorBidi"/>
                <w:sz w:val="24"/>
                <w:lang w:val="en-IE" w:eastAsia="en-IE"/>
              </w:rPr>
            </w:pPr>
            <w:r w:rsidRPr="002C3ADB">
              <w:rPr>
                <w:rFonts w:asciiTheme="minorHAnsi" w:hAnsiTheme="minorHAnsi" w:cstheme="minorBidi"/>
                <w:b/>
                <w:bCs/>
                <w:color w:val="000000" w:themeColor="text1"/>
                <w:sz w:val="24"/>
                <w:u w:val="single"/>
                <w:lang w:eastAsia="en-IE"/>
              </w:rPr>
              <w:t>Rule:  Pass/Fail</w:t>
            </w:r>
            <w:r w:rsidRPr="002C3ADB">
              <w:rPr>
                <w:rFonts w:asciiTheme="minorHAnsi" w:hAnsiTheme="minorHAnsi" w:cstheme="minorBidi"/>
                <w:color w:val="000000" w:themeColor="text1"/>
                <w:sz w:val="24"/>
                <w:lang w:val="en-IE" w:eastAsia="en-IE"/>
              </w:rPr>
              <w:t> </w:t>
            </w:r>
          </w:p>
          <w:p w14:paraId="5A12EFEC" w14:textId="77777777" w:rsidR="00280BF8" w:rsidRPr="002C3ADB" w:rsidDel="003827DD" w:rsidRDefault="00280BF8" w:rsidP="000B7BF5">
            <w:pPr>
              <w:spacing w:after="0" w:line="240" w:lineRule="auto"/>
              <w:textAlignment w:val="baseline"/>
              <w:rPr>
                <w:rFonts w:asciiTheme="minorHAnsi" w:hAnsiTheme="minorHAnsi" w:cstheme="minorBidi"/>
                <w:sz w:val="24"/>
                <w:lang w:val="en-IE" w:eastAsia="en-IE"/>
              </w:rPr>
            </w:pPr>
          </w:p>
        </w:tc>
      </w:tr>
      <w:tr w:rsidR="00280BF8" w:rsidRPr="002C3ADB" w14:paraId="169FBEC0" w14:textId="77777777" w:rsidTr="5AACF38F">
        <w:trPr>
          <w:trHeight w:val="300"/>
        </w:trPr>
        <w:tc>
          <w:tcPr>
            <w:tcW w:w="897" w:type="dxa"/>
            <w:tcBorders>
              <w:top w:val="nil"/>
              <w:left w:val="single" w:sz="6" w:space="0" w:color="auto"/>
              <w:bottom w:val="single" w:sz="6" w:space="0" w:color="auto"/>
              <w:right w:val="single" w:sz="6" w:space="0" w:color="auto"/>
            </w:tcBorders>
            <w:shd w:val="clear" w:color="auto" w:fill="FFFFFF" w:themeFill="background1"/>
            <w:hideMark/>
          </w:tcPr>
          <w:p w14:paraId="01BD97F0" w14:textId="4A09FDE1" w:rsidR="00280BF8" w:rsidRPr="002C3ADB" w:rsidRDefault="00280BF8" w:rsidP="000B7BF5">
            <w:pPr>
              <w:spacing w:after="0" w:line="240" w:lineRule="auto"/>
              <w:textAlignment w:val="baseline"/>
              <w:rPr>
                <w:rFonts w:asciiTheme="minorHAnsi" w:hAnsiTheme="minorHAnsi" w:cstheme="minorBidi"/>
                <w:sz w:val="24"/>
                <w:lang w:val="en-IE" w:eastAsia="en-IE"/>
              </w:rPr>
            </w:pPr>
            <w:r w:rsidRPr="002C3ADB">
              <w:rPr>
                <w:rFonts w:asciiTheme="minorHAnsi" w:hAnsiTheme="minorHAnsi" w:cstheme="minorBidi"/>
                <w:b/>
                <w:color w:val="000000" w:themeColor="text1"/>
                <w:sz w:val="24"/>
                <w:lang w:eastAsia="en-IE"/>
              </w:rPr>
              <w:t>Evidence Required</w:t>
            </w:r>
            <w:r w:rsidRPr="002C3ADB">
              <w:rPr>
                <w:rFonts w:asciiTheme="minorHAnsi" w:hAnsiTheme="minorHAnsi" w:cstheme="minorBidi"/>
                <w:color w:val="000000" w:themeColor="text1"/>
                <w:sz w:val="24"/>
                <w:lang w:val="en-IE" w:eastAsia="en-IE"/>
              </w:rPr>
              <w:t> </w:t>
            </w:r>
          </w:p>
        </w:tc>
        <w:tc>
          <w:tcPr>
            <w:tcW w:w="5907" w:type="dxa"/>
            <w:tcBorders>
              <w:top w:val="nil"/>
              <w:left w:val="nil"/>
              <w:bottom w:val="single" w:sz="6" w:space="0" w:color="auto"/>
              <w:right w:val="single" w:sz="6" w:space="0" w:color="auto"/>
            </w:tcBorders>
            <w:shd w:val="clear" w:color="auto" w:fill="FFFFFF" w:themeFill="background1"/>
            <w:hideMark/>
          </w:tcPr>
          <w:p w14:paraId="21AB04CA" w14:textId="216775F3" w:rsidR="00065F58" w:rsidRPr="002C3ADB" w:rsidRDefault="00122777" w:rsidP="00EF67E2">
            <w:pPr>
              <w:spacing w:after="0" w:line="240" w:lineRule="auto"/>
              <w:ind w:right="113"/>
              <w:jc w:val="both"/>
              <w:textAlignment w:val="baseline"/>
              <w:rPr>
                <w:rFonts w:asciiTheme="minorHAnsi" w:hAnsiTheme="minorHAnsi" w:cstheme="minorBidi"/>
                <w:sz w:val="24"/>
                <w:lang w:eastAsia="en-IE"/>
              </w:rPr>
            </w:pPr>
            <w:r w:rsidRPr="002C3ADB">
              <w:rPr>
                <w:rFonts w:asciiTheme="minorHAnsi" w:hAnsiTheme="minorHAnsi" w:cstheme="minorBidi"/>
                <w:sz w:val="24"/>
                <w:lang w:eastAsia="en-IE"/>
              </w:rPr>
              <w:t xml:space="preserve">Upon request and within such period as may be specified by the Contracting Authority, </w:t>
            </w:r>
            <w:r w:rsidR="00280BF8" w:rsidRPr="002C3ADB">
              <w:rPr>
                <w:rFonts w:asciiTheme="minorHAnsi" w:hAnsiTheme="minorHAnsi" w:cstheme="minorBidi"/>
                <w:sz w:val="24"/>
                <w:lang w:eastAsia="en-IE"/>
              </w:rPr>
              <w:t>proof of the</w:t>
            </w:r>
            <w:r w:rsidR="00966F0F" w:rsidRPr="002C3ADB">
              <w:rPr>
                <w:rFonts w:asciiTheme="minorHAnsi" w:hAnsiTheme="minorHAnsi" w:cstheme="minorBidi"/>
                <w:sz w:val="24"/>
                <w:lang w:eastAsia="en-IE"/>
              </w:rPr>
              <w:t xml:space="preserve"> Tenderer’s</w:t>
            </w:r>
            <w:r w:rsidR="00280BF8" w:rsidRPr="002C3ADB">
              <w:rPr>
                <w:rFonts w:asciiTheme="minorHAnsi" w:hAnsiTheme="minorHAnsi" w:cstheme="minorBidi"/>
                <w:sz w:val="24"/>
                <w:lang w:eastAsia="en-IE"/>
              </w:rPr>
              <w:t xml:space="preserve"> current and valid accreditation in respect of the above ISO standard.</w:t>
            </w:r>
          </w:p>
          <w:p w14:paraId="55E25114" w14:textId="77777777" w:rsidR="00280BF8" w:rsidRPr="002C3ADB" w:rsidRDefault="00280BF8" w:rsidP="00DF0F2E">
            <w:pPr>
              <w:spacing w:after="0" w:line="240" w:lineRule="auto"/>
              <w:ind w:right="113"/>
              <w:jc w:val="both"/>
              <w:textAlignment w:val="baseline"/>
              <w:rPr>
                <w:rFonts w:asciiTheme="minorHAnsi" w:hAnsiTheme="minorHAnsi" w:cstheme="minorBidi"/>
                <w:sz w:val="24"/>
                <w:lang w:eastAsia="en-IE"/>
              </w:rPr>
            </w:pPr>
          </w:p>
          <w:p w14:paraId="617A8822" w14:textId="3AE97101" w:rsidR="00280BF8" w:rsidRPr="002C3ADB" w:rsidRDefault="00280BF8" w:rsidP="001D12F9">
            <w:pPr>
              <w:spacing w:after="0" w:line="240" w:lineRule="auto"/>
              <w:ind w:right="113"/>
              <w:jc w:val="both"/>
              <w:textAlignment w:val="baseline"/>
              <w:rPr>
                <w:rFonts w:asciiTheme="minorHAnsi" w:hAnsiTheme="minorHAnsi" w:cstheme="minorBidi"/>
                <w:sz w:val="24"/>
                <w:lang w:val="en-IE" w:eastAsia="en-IE"/>
              </w:rPr>
            </w:pPr>
            <w:r w:rsidRPr="002C3ADB">
              <w:rPr>
                <w:rFonts w:asciiTheme="minorHAnsi" w:hAnsiTheme="minorHAnsi" w:cstheme="minorBidi"/>
                <w:sz w:val="24"/>
                <w:lang w:eastAsia="en-IE"/>
              </w:rPr>
              <w:lastRenderedPageBreak/>
              <w:t>Alternatively, suppliers may demonstrate equivalent and ongoing alignment with an internationally recognised information security framework (e.g., NIST CSF), supported by independent third</w:t>
            </w:r>
            <w:r w:rsidR="4C3385D9" w:rsidRPr="002C3ADB">
              <w:rPr>
                <w:rFonts w:asciiTheme="minorHAnsi" w:hAnsiTheme="minorHAnsi" w:cstheme="minorBidi"/>
                <w:sz w:val="24"/>
                <w:lang w:eastAsia="en-IE"/>
              </w:rPr>
              <w:t>-</w:t>
            </w:r>
            <w:r w:rsidRPr="002C3ADB">
              <w:rPr>
                <w:rFonts w:asciiTheme="minorHAnsi" w:hAnsiTheme="minorHAnsi" w:cstheme="minorBidi"/>
                <w:sz w:val="24"/>
                <w:lang w:eastAsia="en-IE"/>
              </w:rPr>
              <w:t xml:space="preserve">party attestation confirming the implementation and effectiveness of relevant controls. </w:t>
            </w:r>
          </w:p>
        </w:tc>
        <w:tc>
          <w:tcPr>
            <w:tcW w:w="1417" w:type="dxa"/>
            <w:vMerge/>
            <w:vAlign w:val="center"/>
            <w:hideMark/>
          </w:tcPr>
          <w:p w14:paraId="34C5782A" w14:textId="77777777" w:rsidR="00280BF8" w:rsidRPr="002C3ADB" w:rsidRDefault="00280BF8" w:rsidP="000B7BF5">
            <w:pPr>
              <w:spacing w:after="0" w:line="240" w:lineRule="auto"/>
              <w:rPr>
                <w:rFonts w:asciiTheme="minorHAnsi" w:hAnsiTheme="minorHAnsi" w:cstheme="minorHAnsi"/>
                <w:sz w:val="24"/>
                <w:lang w:val="en-IE" w:eastAsia="en-IE"/>
              </w:rPr>
            </w:pPr>
          </w:p>
        </w:tc>
      </w:tr>
    </w:tbl>
    <w:p w14:paraId="096576EA" w14:textId="77777777" w:rsidR="00537049" w:rsidRDefault="00537049" w:rsidP="00537049">
      <w:pPr>
        <w:pStyle w:val="ListParagraph"/>
        <w:suppressAutoHyphens/>
        <w:spacing w:after="0"/>
        <w:jc w:val="both"/>
        <w:rPr>
          <w:rFonts w:asciiTheme="minorHAnsi" w:hAnsiTheme="minorHAnsi" w:cstheme="minorBidi"/>
          <w:szCs w:val="22"/>
          <w:lang w:val="en-IE"/>
        </w:rPr>
      </w:pPr>
    </w:p>
    <w:p w14:paraId="4C4E9AA8" w14:textId="11D5A519" w:rsidR="00156807" w:rsidRPr="002C3ADB" w:rsidRDefault="002B157D" w:rsidP="002B157D">
      <w:pPr>
        <w:spacing w:after="0" w:line="240" w:lineRule="auto"/>
        <w:jc w:val="both"/>
        <w:textAlignment w:val="baseline"/>
        <w:rPr>
          <w:rFonts w:asciiTheme="minorHAnsi" w:hAnsiTheme="minorHAnsi" w:cstheme="minorBidi"/>
          <w:sz w:val="24"/>
        </w:rPr>
      </w:pPr>
      <w:r w:rsidRPr="5B056616">
        <w:rPr>
          <w:rFonts w:asciiTheme="minorHAnsi" w:hAnsiTheme="minorHAnsi" w:cstheme="minorBidi"/>
          <w:sz w:val="24"/>
        </w:rPr>
        <w:t xml:space="preserve">Tenderers must provide the supporting evidence specified above, when requested by the Contracting Authority, within the </w:t>
      </w:r>
      <w:bookmarkStart w:id="47" w:name="_Int_Uk71izZ3"/>
      <w:r w:rsidRPr="5B056616">
        <w:rPr>
          <w:rFonts w:asciiTheme="minorHAnsi" w:hAnsiTheme="minorHAnsi" w:cstheme="minorBidi"/>
          <w:sz w:val="24"/>
        </w:rPr>
        <w:t>time</w:t>
      </w:r>
      <w:r w:rsidR="40579DB2" w:rsidRPr="5B056616">
        <w:rPr>
          <w:rFonts w:asciiTheme="minorHAnsi" w:hAnsiTheme="minorHAnsi" w:cstheme="minorBidi"/>
          <w:sz w:val="24"/>
        </w:rPr>
        <w:t>frame</w:t>
      </w:r>
      <w:bookmarkEnd w:id="47"/>
      <w:r w:rsidRPr="5B056616">
        <w:rPr>
          <w:rFonts w:asciiTheme="minorHAnsi" w:hAnsiTheme="minorHAnsi" w:cstheme="minorBidi"/>
          <w:sz w:val="24"/>
        </w:rPr>
        <w:t xml:space="preserve"> specified by the Contracting Authority. However, where </w:t>
      </w:r>
      <w:r w:rsidR="004A5DCF" w:rsidRPr="5B056616">
        <w:rPr>
          <w:rFonts w:asciiTheme="minorHAnsi" w:hAnsiTheme="minorHAnsi" w:cstheme="minorBidi"/>
          <w:sz w:val="24"/>
        </w:rPr>
        <w:t>a</w:t>
      </w:r>
      <w:r w:rsidRPr="5B056616">
        <w:rPr>
          <w:rFonts w:asciiTheme="minorHAnsi" w:hAnsiTheme="minorHAnsi" w:cstheme="minorBidi"/>
          <w:sz w:val="24"/>
        </w:rPr>
        <w:t xml:space="preserve"> Tenderer is unable, for a valid reason, to provide the </w:t>
      </w:r>
      <w:r w:rsidR="00065F58" w:rsidRPr="5B056616">
        <w:rPr>
          <w:rFonts w:asciiTheme="minorHAnsi" w:hAnsiTheme="minorHAnsi" w:cstheme="minorBidi"/>
          <w:sz w:val="24"/>
        </w:rPr>
        <w:t>evidence required</w:t>
      </w:r>
      <w:r w:rsidRPr="5B056616">
        <w:rPr>
          <w:rFonts w:asciiTheme="minorHAnsi" w:hAnsiTheme="minorHAnsi" w:cstheme="minorBidi"/>
          <w:sz w:val="24"/>
        </w:rPr>
        <w:t xml:space="preserve">, the Tenderer must inform the Contracting Authority of the valid reason as to why the documentation cannot be supplied and, if the Contracting Authority considers the reason given to be valid, provide such other suitable documentation to prove, to the satisfaction of the Contracting Authority, </w:t>
      </w:r>
      <w:r w:rsidR="00966F0F" w:rsidRPr="5B056616">
        <w:rPr>
          <w:rFonts w:asciiTheme="minorHAnsi" w:hAnsiTheme="minorHAnsi" w:cstheme="minorBidi"/>
          <w:sz w:val="24"/>
        </w:rPr>
        <w:t xml:space="preserve">compliance with </w:t>
      </w:r>
      <w:r w:rsidR="00065F58" w:rsidRPr="5B056616">
        <w:rPr>
          <w:rFonts w:asciiTheme="minorHAnsi" w:hAnsiTheme="minorHAnsi" w:cstheme="minorBidi"/>
          <w:sz w:val="24"/>
        </w:rPr>
        <w:t>the relevant requirement</w:t>
      </w:r>
      <w:r w:rsidRPr="5B056616">
        <w:rPr>
          <w:rFonts w:asciiTheme="minorHAnsi" w:hAnsiTheme="minorHAnsi" w:cstheme="minorBidi"/>
          <w:sz w:val="24"/>
        </w:rPr>
        <w:t>.</w:t>
      </w:r>
    </w:p>
    <w:p w14:paraId="41F7217F" w14:textId="77777777" w:rsidR="00156807" w:rsidRPr="002C3ADB" w:rsidRDefault="00156807" w:rsidP="002B157D">
      <w:pPr>
        <w:spacing w:after="0" w:line="240" w:lineRule="auto"/>
        <w:jc w:val="both"/>
        <w:textAlignment w:val="baseline"/>
        <w:rPr>
          <w:rFonts w:asciiTheme="minorHAnsi" w:hAnsiTheme="minorHAnsi" w:cstheme="minorHAnsi"/>
          <w:sz w:val="24"/>
        </w:rPr>
      </w:pPr>
    </w:p>
    <w:p w14:paraId="3249A342" w14:textId="7511ABC2" w:rsidR="002B157D" w:rsidRPr="002C3ADB" w:rsidRDefault="002B157D" w:rsidP="002B157D">
      <w:pPr>
        <w:spacing w:after="0" w:line="240" w:lineRule="auto"/>
        <w:jc w:val="both"/>
        <w:textAlignment w:val="baseline"/>
        <w:rPr>
          <w:rFonts w:asciiTheme="minorHAnsi" w:hAnsiTheme="minorHAnsi" w:cstheme="minorHAnsi"/>
          <w:sz w:val="24"/>
        </w:rPr>
      </w:pPr>
      <w:r w:rsidRPr="002C3ADB">
        <w:rPr>
          <w:rFonts w:asciiTheme="minorHAnsi" w:hAnsiTheme="minorHAnsi" w:cstheme="minorHAnsi"/>
          <w:sz w:val="24"/>
        </w:rPr>
        <w:t xml:space="preserve">If a Tenderer fails and/or refuses to provide the evidence required by the Contracting Authority, within the period specified by the Contracting Authority, then that may result in that Tenderer’s Tender being eliminated from the Competition. </w:t>
      </w:r>
    </w:p>
    <w:p w14:paraId="6331598C" w14:textId="4DB25A99" w:rsidR="003C0FB1" w:rsidRDefault="36EC899E" w:rsidP="1E7371CD">
      <w:pPr>
        <w:pStyle w:val="Heading2"/>
        <w:spacing w:after="100"/>
        <w:ind w:firstLine="0"/>
        <w:jc w:val="both"/>
      </w:pPr>
      <w:bookmarkStart w:id="48" w:name="_Award_Criteria"/>
      <w:bookmarkStart w:id="49" w:name="_Toc235436956"/>
      <w:bookmarkEnd w:id="48"/>
      <w:r>
        <w:t xml:space="preserve">3.3 </w:t>
      </w:r>
      <w:r w:rsidR="44CCC160">
        <w:t>Award Criteria</w:t>
      </w:r>
      <w:bookmarkEnd w:id="49"/>
    </w:p>
    <w:tbl>
      <w:tblPr>
        <w:tblW w:w="5000" w:type="pct"/>
        <w:tblLook w:val="01E0" w:firstRow="1" w:lastRow="1" w:firstColumn="1" w:lastColumn="1" w:noHBand="0" w:noVBand="0"/>
      </w:tblPr>
      <w:tblGrid>
        <w:gridCol w:w="778"/>
        <w:gridCol w:w="8293"/>
      </w:tblGrid>
      <w:tr w:rsidR="00564F8A" w:rsidRPr="00CB5B77" w14:paraId="4CBA88B3" w14:textId="77777777" w:rsidTr="4C8AA5F5">
        <w:trPr>
          <w:trHeight w:val="595"/>
        </w:trPr>
        <w:tc>
          <w:tcPr>
            <w:tcW w:w="429" w:type="pct"/>
          </w:tcPr>
          <w:p w14:paraId="77454139" w14:textId="77777777" w:rsidR="00564F8A" w:rsidRPr="00810B05" w:rsidRDefault="00564F8A" w:rsidP="00503F93">
            <w:pPr>
              <w:spacing w:line="320" w:lineRule="exact"/>
              <w:jc w:val="both"/>
              <w:rPr>
                <w:color w:val="0000FF"/>
              </w:rPr>
            </w:pPr>
            <w:r w:rsidRPr="00810B05">
              <w:rPr>
                <w:color w:val="0000FF"/>
              </w:rPr>
              <w:t>3.3.1</w:t>
            </w:r>
          </w:p>
        </w:tc>
        <w:tc>
          <w:tcPr>
            <w:tcW w:w="4571" w:type="pct"/>
          </w:tcPr>
          <w:p w14:paraId="36E42117" w14:textId="77777777" w:rsidR="004F20AC" w:rsidRPr="002C3ADB" w:rsidRDefault="004F20AC" w:rsidP="004F20AC">
            <w:pPr>
              <w:jc w:val="both"/>
              <w:rPr>
                <w:rFonts w:cs="Calibri"/>
                <w:sz w:val="24"/>
              </w:rPr>
            </w:pPr>
            <w:r w:rsidRPr="002C3ADB">
              <w:rPr>
                <w:rFonts w:cs="Calibri"/>
                <w:sz w:val="24"/>
              </w:rPr>
              <w:t xml:space="preserve">The Services Contract will be awarded by the Contracting Authority to the Tenderer which has submitted the most economically advantageous tender (the “MEAT”). </w:t>
            </w:r>
          </w:p>
          <w:p w14:paraId="365D6CD5" w14:textId="5EA0847E" w:rsidR="00E97599" w:rsidRPr="002C3ADB" w:rsidRDefault="004F20AC" w:rsidP="51E008C4">
            <w:pPr>
              <w:keepNext/>
              <w:spacing w:before="300" w:after="80"/>
              <w:jc w:val="both"/>
              <w:rPr>
                <w:rFonts w:cs="Calibri"/>
                <w:b/>
                <w:bCs/>
                <w:caps/>
                <w:color w:val="000080"/>
                <w:sz w:val="24"/>
              </w:rPr>
            </w:pPr>
            <w:r w:rsidRPr="002C3ADB">
              <w:rPr>
                <w:rFonts w:cs="Calibri"/>
                <w:sz w:val="24"/>
              </w:rPr>
              <w:t xml:space="preserve">The total number of marks available is </w:t>
            </w:r>
            <w:r w:rsidR="0017171A" w:rsidRPr="002C3ADB">
              <w:rPr>
                <w:rFonts w:cs="Calibri"/>
                <w:sz w:val="24"/>
              </w:rPr>
              <w:t>5</w:t>
            </w:r>
            <w:r w:rsidRPr="002C3ADB">
              <w:rPr>
                <w:rFonts w:cs="Calibri"/>
                <w:sz w:val="24"/>
              </w:rPr>
              <w:t xml:space="preserve">,000 marks. </w:t>
            </w:r>
            <w:r w:rsidR="0017171A" w:rsidRPr="002C3ADB">
              <w:rPr>
                <w:rFonts w:cs="Calibri"/>
                <w:sz w:val="24"/>
              </w:rPr>
              <w:t>35</w:t>
            </w:r>
            <w:r w:rsidRPr="002C3ADB">
              <w:rPr>
                <w:rFonts w:cs="Calibri"/>
                <w:sz w:val="24"/>
              </w:rPr>
              <w:t xml:space="preserve">00 marks are available in respect of the qualitative criteria. </w:t>
            </w:r>
            <w:r w:rsidR="0017171A" w:rsidRPr="002C3ADB">
              <w:rPr>
                <w:rFonts w:cs="Calibri"/>
                <w:sz w:val="24"/>
              </w:rPr>
              <w:t>15</w:t>
            </w:r>
            <w:r w:rsidRPr="002C3ADB">
              <w:rPr>
                <w:rFonts w:cs="Calibri"/>
                <w:sz w:val="24"/>
              </w:rPr>
              <w:t>00 marks are available in respect of cost. The Tenderer which has submitted the Tender with the highest overall marks (“the Highest</w:t>
            </w:r>
            <w:r w:rsidR="4C3385D9" w:rsidRPr="002C3ADB">
              <w:rPr>
                <w:rFonts w:cs="Calibri"/>
                <w:sz w:val="24"/>
              </w:rPr>
              <w:t>-</w:t>
            </w:r>
            <w:r w:rsidRPr="002C3ADB">
              <w:rPr>
                <w:rFonts w:cs="Calibri"/>
                <w:sz w:val="24"/>
              </w:rPr>
              <w:t>Ranked Tenderer”) shall, subject to paragraph 3.3.2, be deemed to be the MEAT.</w:t>
            </w:r>
          </w:p>
          <w:p w14:paraId="49A5C294" w14:textId="2883E773" w:rsidR="00E97599" w:rsidRPr="002C3ADB" w:rsidRDefault="00E615EA" w:rsidP="51E008C4">
            <w:pPr>
              <w:keepNext/>
              <w:spacing w:before="300" w:after="80"/>
              <w:jc w:val="both"/>
              <w:rPr>
                <w:rFonts w:cs="Calibri"/>
                <w:b/>
                <w:bCs/>
                <w:sz w:val="24"/>
              </w:rPr>
            </w:pPr>
            <w:r w:rsidRPr="002C3ADB">
              <w:rPr>
                <w:rFonts w:eastAsia="Calibri" w:cs="Calibri"/>
                <w:b/>
                <w:bCs/>
                <w:sz w:val="24"/>
              </w:rPr>
              <w:t xml:space="preserve">If the Tender fails to achieve a minimum score of </w:t>
            </w:r>
            <w:r w:rsidR="00B92572">
              <w:rPr>
                <w:rFonts w:eastAsia="Calibri" w:cs="Calibri"/>
                <w:b/>
                <w:bCs/>
                <w:sz w:val="24"/>
              </w:rPr>
              <w:t>60</w:t>
            </w:r>
            <w:r w:rsidRPr="002C3ADB">
              <w:rPr>
                <w:rFonts w:eastAsia="Calibri" w:cs="Calibri"/>
                <w:b/>
                <w:bCs/>
                <w:sz w:val="24"/>
              </w:rPr>
              <w:t>% for any one sub</w:t>
            </w:r>
            <w:r w:rsidR="00F0362E" w:rsidRPr="002C3ADB">
              <w:rPr>
                <w:rFonts w:eastAsia="Calibri" w:cs="Calibri"/>
                <w:b/>
                <w:bCs/>
                <w:sz w:val="24"/>
              </w:rPr>
              <w:t>-</w:t>
            </w:r>
            <w:r w:rsidRPr="002C3ADB">
              <w:rPr>
                <w:rFonts w:eastAsia="Calibri" w:cs="Calibri"/>
                <w:b/>
                <w:bCs/>
                <w:sz w:val="24"/>
              </w:rPr>
              <w:t>criteri</w:t>
            </w:r>
            <w:r w:rsidR="00F0362E" w:rsidRPr="002C3ADB">
              <w:rPr>
                <w:rFonts w:eastAsia="Calibri" w:cs="Calibri"/>
                <w:b/>
                <w:bCs/>
                <w:sz w:val="24"/>
              </w:rPr>
              <w:t>a</w:t>
            </w:r>
            <w:r w:rsidRPr="002C3ADB">
              <w:rPr>
                <w:rFonts w:eastAsia="Calibri" w:cs="Calibri"/>
                <w:b/>
                <w:bCs/>
                <w:sz w:val="24"/>
              </w:rPr>
              <w:t xml:space="preserve"> (where indicated), then the Tenderer’s proposal will be rejected, and the Tenderer will be excluded from further participation in this Tender Competition.</w:t>
            </w:r>
          </w:p>
          <w:p w14:paraId="022BB623" w14:textId="57AA8A91" w:rsidR="00E97599" w:rsidRPr="00D74E24" w:rsidRDefault="21D6A27A" w:rsidP="51E008C4">
            <w:pPr>
              <w:keepNext/>
              <w:spacing w:before="300" w:after="80"/>
              <w:jc w:val="both"/>
              <w:rPr>
                <w:rFonts w:ascii="Times New Roman" w:hAnsi="Times New Roman"/>
                <w:b/>
                <w:bCs/>
                <w:caps/>
                <w:color w:val="000080"/>
                <w:szCs w:val="22"/>
              </w:rPr>
            </w:pPr>
            <w:r w:rsidRPr="00D74E24">
              <w:rPr>
                <w:rFonts w:ascii="Times New Roman" w:hAnsi="Times New Roman"/>
                <w:b/>
                <w:bCs/>
                <w:caps/>
                <w:color w:val="000080"/>
                <w:szCs w:val="22"/>
              </w:rPr>
              <w:t xml:space="preserve">Qualitative Requirements </w:t>
            </w:r>
          </w:p>
          <w:p w14:paraId="013E43C5" w14:textId="7A9E1ED8" w:rsidR="004F20AC" w:rsidRPr="002C3ADB" w:rsidRDefault="00E97599" w:rsidP="00D74E24">
            <w:pPr>
              <w:jc w:val="both"/>
              <w:rPr>
                <w:rFonts w:cs="Calibri"/>
                <w:color w:val="FF0000"/>
                <w:sz w:val="24"/>
              </w:rPr>
            </w:pPr>
            <w:r w:rsidRPr="002C3ADB">
              <w:rPr>
                <w:rFonts w:eastAsia="Calibri" w:cs="Calibri"/>
                <w:sz w:val="24"/>
              </w:rPr>
              <w:t xml:space="preserve">Requirements which are subject to qualitative evaluation to assess the quality of a Tenderer’s </w:t>
            </w:r>
            <w:r w:rsidR="00F1359D" w:rsidRPr="002C3ADB">
              <w:rPr>
                <w:rFonts w:eastAsia="Calibri" w:cs="Calibri"/>
                <w:sz w:val="24"/>
              </w:rPr>
              <w:t>response</w:t>
            </w:r>
            <w:r w:rsidRPr="002C3ADB">
              <w:rPr>
                <w:rFonts w:eastAsia="Calibri" w:cs="Calibri"/>
                <w:sz w:val="24"/>
              </w:rPr>
              <w:t xml:space="preserve"> are identified using the letters “</w:t>
            </w:r>
            <w:r w:rsidRPr="002C3ADB">
              <w:rPr>
                <w:rFonts w:eastAsia="Calibri" w:cs="Calibri"/>
                <w:b/>
                <w:sz w:val="24"/>
              </w:rPr>
              <w:t>QA</w:t>
            </w:r>
            <w:r w:rsidRPr="002C3ADB">
              <w:rPr>
                <w:rFonts w:eastAsia="Calibri" w:cs="Calibri"/>
                <w:sz w:val="24"/>
              </w:rPr>
              <w:t xml:space="preserve">” </w:t>
            </w:r>
            <w:r w:rsidRPr="002C3ADB">
              <w:rPr>
                <w:rFonts w:eastAsia="Calibri" w:cs="Calibri"/>
                <w:b/>
                <w:bCs/>
                <w:sz w:val="24"/>
              </w:rPr>
              <w:t>(“Qualitative Assessment</w:t>
            </w:r>
            <w:r w:rsidRPr="002C3ADB">
              <w:rPr>
                <w:rFonts w:eastAsia="Calibri" w:cs="Calibri"/>
                <w:sz w:val="24"/>
              </w:rPr>
              <w:t xml:space="preserve">”). Tenderers’ responses to these requirements will be evaluated and awarded marks in accordance with the table titled “Scoring Methodology Table” </w:t>
            </w:r>
            <w:r w:rsidR="00F1359D" w:rsidRPr="002C3ADB">
              <w:rPr>
                <w:rFonts w:eastAsia="Calibri" w:cs="Calibri"/>
                <w:sz w:val="24"/>
              </w:rPr>
              <w:t>below</w:t>
            </w:r>
            <w:r w:rsidR="006B67E5" w:rsidRPr="002C3ADB">
              <w:rPr>
                <w:rFonts w:eastAsia="Calibri" w:cs="Calibri"/>
                <w:sz w:val="24"/>
              </w:rPr>
              <w:t>.</w:t>
            </w:r>
          </w:p>
        </w:tc>
      </w:tr>
      <w:tr w:rsidR="004F20AC" w:rsidRPr="00CB5B77" w14:paraId="11ECBC29" w14:textId="77777777" w:rsidTr="4C8AA5F5">
        <w:trPr>
          <w:trHeight w:val="595"/>
        </w:trPr>
        <w:tc>
          <w:tcPr>
            <w:tcW w:w="429" w:type="pct"/>
          </w:tcPr>
          <w:p w14:paraId="2B1B1458" w14:textId="77777777" w:rsidR="004F20AC" w:rsidRPr="00810B05" w:rsidRDefault="004F20AC" w:rsidP="00503F93">
            <w:pPr>
              <w:spacing w:line="320" w:lineRule="exact"/>
              <w:jc w:val="both"/>
              <w:rPr>
                <w:color w:val="0000FF"/>
              </w:rPr>
            </w:pPr>
          </w:p>
        </w:tc>
        <w:tc>
          <w:tcPr>
            <w:tcW w:w="4571" w:type="pct"/>
          </w:tcPr>
          <w:p w14:paraId="5B45A1D3" w14:textId="7700B3BD" w:rsidR="000B1919" w:rsidRPr="002C3ADB" w:rsidRDefault="00C45C72" w:rsidP="4C8AA5F5">
            <w:pPr>
              <w:jc w:val="both"/>
              <w:rPr>
                <w:sz w:val="24"/>
              </w:rPr>
            </w:pPr>
            <w:r w:rsidRPr="4C8AA5F5">
              <w:rPr>
                <w:sz w:val="24"/>
              </w:rPr>
              <w:t xml:space="preserve">When </w:t>
            </w:r>
            <w:r w:rsidR="402758C2" w:rsidRPr="4C8AA5F5">
              <w:rPr>
                <w:sz w:val="24"/>
              </w:rPr>
              <w:t>submitting your</w:t>
            </w:r>
            <w:r w:rsidRPr="4C8AA5F5">
              <w:rPr>
                <w:sz w:val="24"/>
              </w:rPr>
              <w:t xml:space="preserve"> responses</w:t>
            </w:r>
            <w:r w:rsidR="402758C2" w:rsidRPr="4C8AA5F5">
              <w:rPr>
                <w:sz w:val="24"/>
              </w:rPr>
              <w:t xml:space="preserve"> </w:t>
            </w:r>
            <w:r w:rsidRPr="4C8AA5F5">
              <w:rPr>
                <w:sz w:val="24"/>
              </w:rPr>
              <w:t xml:space="preserve">in </w:t>
            </w:r>
            <w:r w:rsidR="24555B0A" w:rsidRPr="4C8AA5F5">
              <w:rPr>
                <w:sz w:val="24"/>
              </w:rPr>
              <w:t>the Tender</w:t>
            </w:r>
            <w:r w:rsidRPr="4C8AA5F5">
              <w:rPr>
                <w:sz w:val="24"/>
              </w:rPr>
              <w:t xml:space="preserve"> Response D</w:t>
            </w:r>
            <w:r w:rsidR="402758C2" w:rsidRPr="4C8AA5F5">
              <w:rPr>
                <w:sz w:val="24"/>
              </w:rPr>
              <w:t>ocument</w:t>
            </w:r>
            <w:r w:rsidR="00E01F28" w:rsidRPr="4C8AA5F5">
              <w:rPr>
                <w:sz w:val="24"/>
              </w:rPr>
              <w:t xml:space="preserve"> (TRD)</w:t>
            </w:r>
            <w:r w:rsidR="00804BF2" w:rsidRPr="4C8AA5F5">
              <w:rPr>
                <w:sz w:val="24"/>
              </w:rPr>
              <w:t>,</w:t>
            </w:r>
            <w:r w:rsidR="402758C2" w:rsidRPr="4C8AA5F5">
              <w:rPr>
                <w:sz w:val="24"/>
              </w:rPr>
              <w:t xml:space="preserve"> refer to</w:t>
            </w:r>
            <w:r w:rsidRPr="4C8AA5F5">
              <w:rPr>
                <w:sz w:val="24"/>
              </w:rPr>
              <w:t xml:space="preserve"> </w:t>
            </w:r>
            <w:r w:rsidR="0010107A" w:rsidRPr="4C8AA5F5">
              <w:rPr>
                <w:sz w:val="24"/>
              </w:rPr>
              <w:t xml:space="preserve">Part 4 </w:t>
            </w:r>
            <w:r w:rsidR="00B8246F" w:rsidRPr="4C8AA5F5">
              <w:rPr>
                <w:sz w:val="24"/>
              </w:rPr>
              <w:t xml:space="preserve">- </w:t>
            </w:r>
            <w:r w:rsidR="00804BF2" w:rsidRPr="4C8AA5F5">
              <w:rPr>
                <w:sz w:val="24"/>
              </w:rPr>
              <w:t>sections</w:t>
            </w:r>
            <w:r w:rsidR="0010107A" w:rsidRPr="4C8AA5F5">
              <w:rPr>
                <w:sz w:val="24"/>
              </w:rPr>
              <w:t xml:space="preserve"> 1 - 4 </w:t>
            </w:r>
            <w:r w:rsidR="00E01F28" w:rsidRPr="4C8AA5F5">
              <w:rPr>
                <w:sz w:val="24"/>
              </w:rPr>
              <w:t xml:space="preserve">of </w:t>
            </w:r>
            <w:r w:rsidRPr="4C8AA5F5">
              <w:rPr>
                <w:sz w:val="24"/>
              </w:rPr>
              <w:t>this RFT document</w:t>
            </w:r>
            <w:r w:rsidR="0010107A" w:rsidRPr="4C8AA5F5">
              <w:rPr>
                <w:sz w:val="24"/>
              </w:rPr>
              <w:t>.</w:t>
            </w:r>
            <w:r w:rsidR="402758C2" w:rsidRPr="4C8AA5F5">
              <w:rPr>
                <w:sz w:val="24"/>
              </w:rPr>
              <w:t xml:space="preserve"> Please note, </w:t>
            </w:r>
            <w:r w:rsidR="000B1919" w:rsidRPr="4C8AA5F5">
              <w:rPr>
                <w:sz w:val="24"/>
              </w:rPr>
              <w:t xml:space="preserve">responses must be submitted in the </w:t>
            </w:r>
            <w:r w:rsidR="007512D5" w:rsidRPr="4C8AA5F5">
              <w:rPr>
                <w:sz w:val="24"/>
              </w:rPr>
              <w:t xml:space="preserve">corresponding </w:t>
            </w:r>
            <w:r w:rsidR="000B1919" w:rsidRPr="4C8AA5F5">
              <w:rPr>
                <w:sz w:val="24"/>
              </w:rPr>
              <w:t>response documents</w:t>
            </w:r>
            <w:r w:rsidR="00B8246F" w:rsidRPr="4C8AA5F5">
              <w:rPr>
                <w:sz w:val="24"/>
              </w:rPr>
              <w:t>:</w:t>
            </w:r>
            <w:r w:rsidR="000B1919" w:rsidRPr="4C8AA5F5">
              <w:rPr>
                <w:sz w:val="24"/>
              </w:rPr>
              <w:t xml:space="preserve"> </w:t>
            </w:r>
          </w:p>
          <w:p w14:paraId="1F576D59" w14:textId="638955DC" w:rsidR="000B1919" w:rsidRPr="002C3ADB" w:rsidRDefault="00AA7CEE" w:rsidP="001B1D87">
            <w:pPr>
              <w:pStyle w:val="ListParagraph"/>
              <w:numPr>
                <w:ilvl w:val="0"/>
                <w:numId w:val="63"/>
              </w:numPr>
              <w:jc w:val="both"/>
              <w:rPr>
                <w:sz w:val="24"/>
              </w:rPr>
            </w:pPr>
            <w:r w:rsidRPr="002C3ADB">
              <w:rPr>
                <w:sz w:val="24"/>
              </w:rPr>
              <w:t xml:space="preserve">TRD </w:t>
            </w:r>
            <w:r w:rsidR="4C3385D9" w:rsidRPr="002C3ADB">
              <w:rPr>
                <w:sz w:val="24"/>
              </w:rPr>
              <w:t>-</w:t>
            </w:r>
            <w:r w:rsidR="00E00ECC" w:rsidRPr="002C3ADB">
              <w:rPr>
                <w:sz w:val="24"/>
              </w:rPr>
              <w:t xml:space="preserve"> Tender Response Document</w:t>
            </w:r>
            <w:r w:rsidR="16A5AEF0" w:rsidRPr="002C3ADB">
              <w:rPr>
                <w:sz w:val="24"/>
              </w:rPr>
              <w:t xml:space="preserve"> (</w:t>
            </w:r>
            <w:r w:rsidR="001B0B1D" w:rsidRPr="002C3ADB">
              <w:rPr>
                <w:sz w:val="24"/>
              </w:rPr>
              <w:t>Part 4</w:t>
            </w:r>
            <w:r w:rsidR="16A5AEF0" w:rsidRPr="002C3ADB">
              <w:rPr>
                <w:sz w:val="24"/>
              </w:rPr>
              <w:t xml:space="preserve"> Sections </w:t>
            </w:r>
            <w:r w:rsidR="00D17D41">
              <w:rPr>
                <w:sz w:val="24"/>
              </w:rPr>
              <w:t xml:space="preserve">1, </w:t>
            </w:r>
            <w:r w:rsidR="16A5AEF0" w:rsidRPr="002C3ADB">
              <w:rPr>
                <w:sz w:val="24"/>
              </w:rPr>
              <w:t>2,</w:t>
            </w:r>
            <w:r w:rsidR="00D17D41">
              <w:rPr>
                <w:sz w:val="24"/>
              </w:rPr>
              <w:t xml:space="preserve"> and </w:t>
            </w:r>
            <w:r w:rsidR="16A5AEF0" w:rsidRPr="002C3ADB">
              <w:rPr>
                <w:sz w:val="24"/>
              </w:rPr>
              <w:t>3)</w:t>
            </w:r>
          </w:p>
          <w:p w14:paraId="48E846B0" w14:textId="58F26C9B" w:rsidR="00277F79" w:rsidRPr="00D74E24" w:rsidRDefault="000B1919" w:rsidP="001B1D87">
            <w:pPr>
              <w:pStyle w:val="ListParagraph"/>
              <w:numPr>
                <w:ilvl w:val="0"/>
                <w:numId w:val="63"/>
              </w:numPr>
              <w:jc w:val="both"/>
            </w:pPr>
            <w:r w:rsidRPr="002C3ADB">
              <w:rPr>
                <w:sz w:val="24"/>
              </w:rPr>
              <w:t xml:space="preserve">TPRM Questionnaire </w:t>
            </w:r>
            <w:r w:rsidR="00D17D41">
              <w:rPr>
                <w:sz w:val="24"/>
              </w:rPr>
              <w:t>(</w:t>
            </w:r>
            <w:r w:rsidR="00B6223A" w:rsidRPr="002C3ADB">
              <w:rPr>
                <w:sz w:val="24"/>
              </w:rPr>
              <w:t>Part 4</w:t>
            </w:r>
            <w:r w:rsidR="00D12901" w:rsidRPr="002C3ADB">
              <w:rPr>
                <w:sz w:val="24"/>
              </w:rPr>
              <w:t>:</w:t>
            </w:r>
            <w:r w:rsidRPr="002C3ADB">
              <w:rPr>
                <w:sz w:val="24"/>
              </w:rPr>
              <w:t xml:space="preserve"> Section </w:t>
            </w:r>
            <w:r w:rsidR="00D17D41">
              <w:rPr>
                <w:sz w:val="24"/>
              </w:rPr>
              <w:t>4</w:t>
            </w:r>
            <w:r w:rsidRPr="002C3ADB">
              <w:rPr>
                <w:sz w:val="24"/>
              </w:rPr>
              <w:t>)</w:t>
            </w:r>
          </w:p>
        </w:tc>
      </w:tr>
    </w:tbl>
    <w:p w14:paraId="41FB2BCA" w14:textId="77777777" w:rsidR="001554DA" w:rsidRPr="001554DA" w:rsidRDefault="001554DA" w:rsidP="001554DA">
      <w:pPr>
        <w:rPr>
          <w:lang w:val="en-IE"/>
        </w:rPr>
      </w:pPr>
      <w:r w:rsidRPr="001554DA">
        <w:lastRenderedPageBreak/>
        <w:t>​</w:t>
      </w:r>
    </w:p>
    <w:p w14:paraId="3477F83E" w14:textId="77777777" w:rsidR="00AA69A0" w:rsidRPr="002C3ADB" w:rsidRDefault="00AA69A0" w:rsidP="002C3ADB">
      <w:pPr>
        <w:jc w:val="both"/>
        <w:rPr>
          <w:b/>
          <w:bCs/>
          <w:sz w:val="24"/>
          <w:lang w:val="en-IE"/>
        </w:rPr>
      </w:pPr>
      <w:r w:rsidRPr="002C3ADB">
        <w:rPr>
          <w:b/>
          <w:bCs/>
          <w:sz w:val="24"/>
          <w:lang w:val="en-IE"/>
        </w:rPr>
        <w:t>Online European Documentation</w:t>
      </w:r>
    </w:p>
    <w:p w14:paraId="094C1688" w14:textId="2EC2DB35" w:rsidR="00604B23" w:rsidRPr="002C3ADB" w:rsidRDefault="00B30F6C" w:rsidP="00A820D0">
      <w:pPr>
        <w:jc w:val="both"/>
        <w:rPr>
          <w:sz w:val="24"/>
          <w:lang w:val="en-IE"/>
        </w:rPr>
      </w:pPr>
      <w:r w:rsidRPr="002C3ADB">
        <w:rPr>
          <w:sz w:val="24"/>
          <w:lang w:val="en-IE"/>
        </w:rPr>
        <w:t>D</w:t>
      </w:r>
      <w:r w:rsidR="00AA69A0" w:rsidRPr="002C3ADB">
        <w:rPr>
          <w:sz w:val="24"/>
          <w:lang w:val="en-IE"/>
        </w:rPr>
        <w:t xml:space="preserve">ocumentation </w:t>
      </w:r>
      <w:r w:rsidRPr="002C3ADB">
        <w:rPr>
          <w:sz w:val="24"/>
          <w:lang w:val="en-IE"/>
        </w:rPr>
        <w:t xml:space="preserve">issued by the European Commission </w:t>
      </w:r>
      <w:r w:rsidR="00AA69A0" w:rsidRPr="002C3ADB">
        <w:rPr>
          <w:sz w:val="24"/>
          <w:lang w:val="en-IE"/>
        </w:rPr>
        <w:t>gives a detailed breakdown and implementation guidance on the various components</w:t>
      </w:r>
      <w:r w:rsidRPr="002C3ADB">
        <w:rPr>
          <w:sz w:val="24"/>
          <w:lang w:val="en-IE"/>
        </w:rPr>
        <w:t xml:space="preserve"> associated with the EMSWe Software</w:t>
      </w:r>
      <w:r w:rsidR="00AA69A0" w:rsidRPr="002C3ADB">
        <w:rPr>
          <w:sz w:val="24"/>
          <w:lang w:val="en-IE"/>
        </w:rPr>
        <w:t xml:space="preserve">. </w:t>
      </w:r>
    </w:p>
    <w:p w14:paraId="256992DA" w14:textId="01DCA900" w:rsidR="007512D5" w:rsidRPr="002C3ADB" w:rsidRDefault="00AA69A0" w:rsidP="002C3ADB">
      <w:pPr>
        <w:rPr>
          <w:b/>
          <w:bCs/>
          <w:sz w:val="24"/>
          <w:lang w:val="en-IE"/>
        </w:rPr>
      </w:pPr>
      <w:r w:rsidRPr="002C3ADB">
        <w:rPr>
          <w:sz w:val="24"/>
          <w:lang w:val="en-IE"/>
        </w:rPr>
        <w:t xml:space="preserve">The steps for accessing European Documentation referenced </w:t>
      </w:r>
      <w:r w:rsidR="00E83D9C" w:rsidRPr="002C3ADB">
        <w:rPr>
          <w:sz w:val="24"/>
          <w:lang w:val="en-IE"/>
        </w:rPr>
        <w:t>in</w:t>
      </w:r>
      <w:r w:rsidRPr="002C3ADB">
        <w:rPr>
          <w:sz w:val="24"/>
          <w:lang w:val="en-IE"/>
        </w:rPr>
        <w:t xml:space="preserve"> th</w:t>
      </w:r>
      <w:r w:rsidR="00C45C72" w:rsidRPr="002C3ADB">
        <w:rPr>
          <w:sz w:val="24"/>
          <w:lang w:val="en-IE"/>
        </w:rPr>
        <w:t>e Competition</w:t>
      </w:r>
      <w:r w:rsidRPr="002C3ADB">
        <w:rPr>
          <w:sz w:val="24"/>
          <w:lang w:val="en-IE"/>
        </w:rPr>
        <w:t xml:space="preserve"> document</w:t>
      </w:r>
      <w:r w:rsidR="00C45C72" w:rsidRPr="002C3ADB">
        <w:rPr>
          <w:sz w:val="24"/>
          <w:lang w:val="en-IE"/>
        </w:rPr>
        <w:t>s</w:t>
      </w:r>
      <w:r w:rsidRPr="002C3ADB">
        <w:rPr>
          <w:sz w:val="24"/>
          <w:lang w:val="en-IE"/>
        </w:rPr>
        <w:t xml:space="preserve"> </w:t>
      </w:r>
      <w:r w:rsidR="00E83D9C" w:rsidRPr="002C3ADB">
        <w:rPr>
          <w:sz w:val="24"/>
          <w:lang w:val="en-IE"/>
        </w:rPr>
        <w:t xml:space="preserve">may be found here: </w:t>
      </w:r>
      <w:r w:rsidR="00C45C72" w:rsidRPr="002C3ADB">
        <w:rPr>
          <w:sz w:val="24"/>
          <w:lang w:val="en-IE"/>
        </w:rPr>
        <w:t>(</w:t>
      </w:r>
      <w:hyperlink r:id="rId20" w:history="1">
        <w:r w:rsidR="00C45C72" w:rsidRPr="002C3ADB">
          <w:rPr>
            <w:rStyle w:val="Hyperlink"/>
            <w:sz w:val="24"/>
          </w:rPr>
          <w:t>https://ec.europa.eu/eurostat/documents/203647/771732/EU_Login_Tutorial</w:t>
        </w:r>
      </w:hyperlink>
      <w:r w:rsidR="00C45C72" w:rsidRPr="002C3ADB">
        <w:rPr>
          <w:sz w:val="24"/>
          <w:lang w:val="en-IE"/>
        </w:rPr>
        <w:t>).</w:t>
      </w:r>
    </w:p>
    <w:p w14:paraId="79BD67F9" w14:textId="77777777" w:rsidR="00C45C72" w:rsidRPr="002C3ADB" w:rsidRDefault="00C45C72" w:rsidP="00A820D0">
      <w:pPr>
        <w:jc w:val="both"/>
        <w:rPr>
          <w:b/>
          <w:bCs/>
          <w:sz w:val="24"/>
          <w:lang w:val="en-IE"/>
        </w:rPr>
      </w:pPr>
    </w:p>
    <w:p w14:paraId="18EF6143" w14:textId="35073E57" w:rsidR="007974EB" w:rsidRPr="002C3ADB" w:rsidRDefault="007974EB" w:rsidP="00A820D0">
      <w:pPr>
        <w:jc w:val="both"/>
        <w:rPr>
          <w:b/>
          <w:bCs/>
          <w:sz w:val="24"/>
          <w:lang w:val="en-IE"/>
        </w:rPr>
      </w:pPr>
      <w:r w:rsidRPr="002C3ADB">
        <w:rPr>
          <w:rFonts w:eastAsiaTheme="minorEastAsia"/>
          <w:sz w:val="24"/>
          <w:lang w:val="en-IE"/>
        </w:rPr>
        <w:t>A Library Index (LI) of referral sources for easy access and tracking is maintained in a document entitled “</w:t>
      </w:r>
      <w:r w:rsidRPr="00330FA3">
        <w:rPr>
          <w:rFonts w:cs="Calibri"/>
          <w:sz w:val="24"/>
        </w:rPr>
        <w:t>Software Solution</w:t>
      </w:r>
      <w:r w:rsidRPr="002C3ADB">
        <w:rPr>
          <w:rFonts w:eastAsiaTheme="minorEastAsia"/>
          <w:sz w:val="24"/>
          <w:lang w:val="en-IE"/>
        </w:rPr>
        <w:t xml:space="preserve"> Library Index.</w:t>
      </w:r>
      <w:r w:rsidRPr="002C3ADB">
        <w:rPr>
          <w:sz w:val="24"/>
        </w:rPr>
        <w:t>”</w:t>
      </w:r>
    </w:p>
    <w:p w14:paraId="1E7E3992" w14:textId="0A5746C6" w:rsidR="00AA69A0" w:rsidRPr="002C3ADB" w:rsidRDefault="2CDAB80D" w:rsidP="41DFC9C6">
      <w:pPr>
        <w:jc w:val="both"/>
        <w:rPr>
          <w:sz w:val="24"/>
          <w:lang w:val="en-IE"/>
        </w:rPr>
      </w:pPr>
      <w:bookmarkStart w:id="50" w:name="_Int_CKZji0M2"/>
      <w:r w:rsidRPr="41DFC9C6">
        <w:rPr>
          <w:sz w:val="24"/>
          <w:lang w:val="en-IE"/>
        </w:rPr>
        <w:t xml:space="preserve">For </w:t>
      </w:r>
      <w:r w:rsidR="733A90C8" w:rsidRPr="41DFC9C6">
        <w:rPr>
          <w:sz w:val="24"/>
          <w:lang w:val="en-IE"/>
        </w:rPr>
        <w:t>the purpose of</w:t>
      </w:r>
      <w:bookmarkEnd w:id="50"/>
      <w:r w:rsidR="733A90C8" w:rsidRPr="41DFC9C6">
        <w:rPr>
          <w:sz w:val="24"/>
          <w:lang w:val="en-IE"/>
        </w:rPr>
        <w:t xml:space="preserve"> this </w:t>
      </w:r>
      <w:r w:rsidR="40916D20" w:rsidRPr="41DFC9C6">
        <w:rPr>
          <w:sz w:val="24"/>
          <w:lang w:val="en-IE"/>
        </w:rPr>
        <w:t>C</w:t>
      </w:r>
      <w:r w:rsidR="733A90C8" w:rsidRPr="41DFC9C6">
        <w:rPr>
          <w:sz w:val="24"/>
          <w:lang w:val="en-IE"/>
        </w:rPr>
        <w:t>ompetition</w:t>
      </w:r>
      <w:r w:rsidR="40916D20" w:rsidRPr="41DFC9C6">
        <w:rPr>
          <w:sz w:val="24"/>
          <w:lang w:val="en-IE"/>
        </w:rPr>
        <w:t>,</w:t>
      </w:r>
      <w:r w:rsidRPr="41DFC9C6">
        <w:rPr>
          <w:sz w:val="24"/>
          <w:lang w:val="en-IE"/>
        </w:rPr>
        <w:t xml:space="preserve"> </w:t>
      </w:r>
      <w:r w:rsidR="4A8F2F38" w:rsidRPr="41DFC9C6">
        <w:rPr>
          <w:sz w:val="24"/>
          <w:lang w:val="en-IE"/>
        </w:rPr>
        <w:t>the</w:t>
      </w:r>
      <w:r w:rsidRPr="41DFC9C6">
        <w:rPr>
          <w:sz w:val="24"/>
          <w:lang w:val="en-IE"/>
        </w:rPr>
        <w:t xml:space="preserve"> </w:t>
      </w:r>
      <w:r w:rsidR="40916D20" w:rsidRPr="41DFC9C6">
        <w:rPr>
          <w:sz w:val="24"/>
          <w:lang w:val="en-IE"/>
        </w:rPr>
        <w:t>“</w:t>
      </w:r>
      <w:r w:rsidRPr="41DFC9C6">
        <w:rPr>
          <w:b/>
          <w:bCs/>
          <w:sz w:val="24"/>
          <w:lang w:val="en-IE"/>
        </w:rPr>
        <w:t>Library</w:t>
      </w:r>
      <w:r w:rsidR="1D2CF36A" w:rsidRPr="41DFC9C6">
        <w:rPr>
          <w:b/>
          <w:bCs/>
          <w:sz w:val="24"/>
          <w:lang w:val="en-IE"/>
        </w:rPr>
        <w:t xml:space="preserve"> Index</w:t>
      </w:r>
      <w:r w:rsidR="40916D20" w:rsidRPr="41DFC9C6">
        <w:rPr>
          <w:sz w:val="24"/>
          <w:lang w:val="en-IE"/>
        </w:rPr>
        <w:t>”</w:t>
      </w:r>
      <w:r w:rsidRPr="41DFC9C6">
        <w:rPr>
          <w:sz w:val="24"/>
          <w:lang w:val="en-IE"/>
        </w:rPr>
        <w:t xml:space="preserve"> of said documentation is published as part of the </w:t>
      </w:r>
      <w:r w:rsidR="40916D20" w:rsidRPr="41DFC9C6">
        <w:rPr>
          <w:sz w:val="24"/>
          <w:lang w:val="en-IE"/>
        </w:rPr>
        <w:t>C</w:t>
      </w:r>
      <w:r w:rsidRPr="41DFC9C6">
        <w:rPr>
          <w:sz w:val="24"/>
          <w:lang w:val="en-IE"/>
        </w:rPr>
        <w:t>ompetition documents</w:t>
      </w:r>
      <w:r w:rsidR="1366D2D5" w:rsidRPr="41DFC9C6">
        <w:rPr>
          <w:sz w:val="24"/>
          <w:lang w:val="en-IE"/>
        </w:rPr>
        <w:t xml:space="preserve"> </w:t>
      </w:r>
      <w:r w:rsidR="356BA52E" w:rsidRPr="41DFC9C6">
        <w:rPr>
          <w:sz w:val="24"/>
          <w:lang w:val="en-IE"/>
        </w:rPr>
        <w:t>to</w:t>
      </w:r>
      <w:r w:rsidRPr="41DFC9C6">
        <w:rPr>
          <w:sz w:val="24"/>
          <w:lang w:val="en-IE"/>
        </w:rPr>
        <w:t xml:space="preserve"> assist </w:t>
      </w:r>
      <w:r w:rsidR="1366D2D5" w:rsidRPr="41DFC9C6">
        <w:rPr>
          <w:sz w:val="24"/>
          <w:lang w:val="en-IE"/>
        </w:rPr>
        <w:t>T</w:t>
      </w:r>
      <w:r w:rsidRPr="41DFC9C6">
        <w:rPr>
          <w:sz w:val="24"/>
          <w:lang w:val="en-IE"/>
        </w:rPr>
        <w:t>enderers understand the scope of work needed to be carried out during the build and implementation of the EMSWe Software.</w:t>
      </w:r>
    </w:p>
    <w:p w14:paraId="718B8F60" w14:textId="42AD21DA" w:rsidR="00AA69A0" w:rsidRPr="002C3ADB" w:rsidRDefault="00AA69A0" w:rsidP="00A820D0">
      <w:pPr>
        <w:jc w:val="both"/>
        <w:rPr>
          <w:sz w:val="24"/>
        </w:rPr>
      </w:pPr>
      <w:r w:rsidRPr="002C3ADB">
        <w:rPr>
          <w:sz w:val="24"/>
        </w:rPr>
        <w:t xml:space="preserve">Tenderers must familiarise themselves with the documents referred to in </w:t>
      </w:r>
      <w:r w:rsidR="00B30F6C" w:rsidRPr="002C3ADB">
        <w:rPr>
          <w:sz w:val="24"/>
        </w:rPr>
        <w:t xml:space="preserve">the </w:t>
      </w:r>
      <w:r w:rsidR="00ED4CF2" w:rsidRPr="002C3ADB">
        <w:rPr>
          <w:sz w:val="24"/>
        </w:rPr>
        <w:t>Library Index</w:t>
      </w:r>
      <w:r w:rsidRPr="002C3ADB">
        <w:rPr>
          <w:sz w:val="24"/>
        </w:rPr>
        <w:t xml:space="preserve"> prior to completing their </w:t>
      </w:r>
      <w:r w:rsidR="00B210AB" w:rsidRPr="002C3ADB">
        <w:rPr>
          <w:sz w:val="24"/>
        </w:rPr>
        <w:t xml:space="preserve">Tender </w:t>
      </w:r>
      <w:r w:rsidRPr="002C3ADB">
        <w:rPr>
          <w:sz w:val="24"/>
        </w:rPr>
        <w:t xml:space="preserve">response to this </w:t>
      </w:r>
      <w:r w:rsidR="00B210AB" w:rsidRPr="002C3ADB">
        <w:rPr>
          <w:sz w:val="24"/>
        </w:rPr>
        <w:t>C</w:t>
      </w:r>
      <w:r w:rsidRPr="002C3ADB">
        <w:rPr>
          <w:sz w:val="24"/>
        </w:rPr>
        <w:t xml:space="preserve">ompetition. Any changes </w:t>
      </w:r>
      <w:r w:rsidR="007512D5" w:rsidRPr="002C3ADB">
        <w:rPr>
          <w:sz w:val="24"/>
        </w:rPr>
        <w:t>to</w:t>
      </w:r>
      <w:r w:rsidRPr="002C3ADB">
        <w:rPr>
          <w:sz w:val="24"/>
        </w:rPr>
        <w:t xml:space="preserve"> the </w:t>
      </w:r>
      <w:r w:rsidR="00B30F6C" w:rsidRPr="002C3ADB">
        <w:rPr>
          <w:sz w:val="24"/>
        </w:rPr>
        <w:t>above referenced European Documentation</w:t>
      </w:r>
      <w:r w:rsidRPr="002C3ADB">
        <w:rPr>
          <w:sz w:val="24"/>
        </w:rPr>
        <w:t xml:space="preserve"> </w:t>
      </w:r>
      <w:r w:rsidR="00B30F6C" w:rsidRPr="002C3ADB">
        <w:rPr>
          <w:sz w:val="24"/>
        </w:rPr>
        <w:t xml:space="preserve">between the </w:t>
      </w:r>
      <w:r w:rsidR="00B210AB" w:rsidRPr="002C3ADB">
        <w:rPr>
          <w:sz w:val="24"/>
        </w:rPr>
        <w:t>P</w:t>
      </w:r>
      <w:r w:rsidR="00B30F6C" w:rsidRPr="002C3ADB">
        <w:rPr>
          <w:sz w:val="24"/>
        </w:rPr>
        <w:t xml:space="preserve">ublication </w:t>
      </w:r>
      <w:r w:rsidR="00B210AB" w:rsidRPr="002C3ADB">
        <w:rPr>
          <w:sz w:val="24"/>
        </w:rPr>
        <w:t>D</w:t>
      </w:r>
      <w:r w:rsidR="00B30F6C" w:rsidRPr="002C3ADB">
        <w:rPr>
          <w:sz w:val="24"/>
        </w:rPr>
        <w:t xml:space="preserve">ate </w:t>
      </w:r>
      <w:r w:rsidR="00B210AB" w:rsidRPr="002C3ADB">
        <w:rPr>
          <w:sz w:val="24"/>
        </w:rPr>
        <w:t xml:space="preserve">of this RFT </w:t>
      </w:r>
      <w:r w:rsidR="00B30F6C" w:rsidRPr="002C3ADB">
        <w:rPr>
          <w:sz w:val="24"/>
        </w:rPr>
        <w:t xml:space="preserve">and the </w:t>
      </w:r>
      <w:r w:rsidR="00B210AB" w:rsidRPr="002C3ADB">
        <w:rPr>
          <w:sz w:val="24"/>
        </w:rPr>
        <w:t>D</w:t>
      </w:r>
      <w:r w:rsidR="00B30F6C" w:rsidRPr="002C3ADB">
        <w:rPr>
          <w:sz w:val="24"/>
        </w:rPr>
        <w:t xml:space="preserve">eadline for the </w:t>
      </w:r>
      <w:r w:rsidR="00B210AB" w:rsidRPr="002C3ADB">
        <w:rPr>
          <w:sz w:val="24"/>
        </w:rPr>
        <w:t>R</w:t>
      </w:r>
      <w:r w:rsidR="00B30F6C" w:rsidRPr="002C3ADB">
        <w:rPr>
          <w:sz w:val="24"/>
        </w:rPr>
        <w:t xml:space="preserve">eceipt of </w:t>
      </w:r>
      <w:r w:rsidR="00B210AB" w:rsidRPr="002C3ADB">
        <w:rPr>
          <w:sz w:val="24"/>
        </w:rPr>
        <w:t>T</w:t>
      </w:r>
      <w:r w:rsidR="00B30F6C" w:rsidRPr="002C3ADB">
        <w:rPr>
          <w:sz w:val="24"/>
        </w:rPr>
        <w:t xml:space="preserve">enders </w:t>
      </w:r>
      <w:r w:rsidRPr="002C3ADB">
        <w:rPr>
          <w:sz w:val="24"/>
        </w:rPr>
        <w:t xml:space="preserve">will not impact the </w:t>
      </w:r>
      <w:r w:rsidR="007512D5" w:rsidRPr="002C3ADB">
        <w:rPr>
          <w:sz w:val="24"/>
        </w:rPr>
        <w:t xml:space="preserve">award of </w:t>
      </w:r>
      <w:r w:rsidRPr="002C3ADB">
        <w:rPr>
          <w:sz w:val="24"/>
        </w:rPr>
        <w:t xml:space="preserve">marks to </w:t>
      </w:r>
      <w:r w:rsidR="007512D5" w:rsidRPr="002C3ADB">
        <w:rPr>
          <w:sz w:val="24"/>
        </w:rPr>
        <w:t>T</w:t>
      </w:r>
      <w:r w:rsidRPr="002C3ADB">
        <w:rPr>
          <w:sz w:val="24"/>
        </w:rPr>
        <w:t>enderer</w:t>
      </w:r>
      <w:r w:rsidR="00B30F6C" w:rsidRPr="002C3ADB">
        <w:rPr>
          <w:sz w:val="24"/>
        </w:rPr>
        <w:t>s</w:t>
      </w:r>
      <w:r w:rsidRPr="002C3ADB">
        <w:rPr>
          <w:sz w:val="24"/>
        </w:rPr>
        <w:t>.</w:t>
      </w:r>
      <w:r w:rsidR="007512D5" w:rsidRPr="002C3ADB">
        <w:rPr>
          <w:sz w:val="24"/>
        </w:rPr>
        <w:t xml:space="preserve"> </w:t>
      </w:r>
    </w:p>
    <w:p w14:paraId="7287D7E7" w14:textId="77777777" w:rsidR="007974EB" w:rsidRDefault="007974EB" w:rsidP="00A820D0">
      <w:pPr>
        <w:jc w:val="both"/>
        <w:rPr>
          <w:sz w:val="24"/>
        </w:rPr>
      </w:pPr>
    </w:p>
    <w:p w14:paraId="20CC59C7" w14:textId="77777777" w:rsidR="009A128F" w:rsidRPr="002C3ADB" w:rsidRDefault="009A128F" w:rsidP="00A820D0">
      <w:pPr>
        <w:spacing w:after="0" w:line="240" w:lineRule="auto"/>
        <w:jc w:val="both"/>
        <w:textAlignment w:val="baseline"/>
        <w:rPr>
          <w:rFonts w:cs="Calibri"/>
          <w:b/>
          <w:bCs/>
          <w:color w:val="000000"/>
          <w:sz w:val="24"/>
          <w:lang w:val="en-IE" w:eastAsia="en-IE"/>
        </w:rPr>
      </w:pPr>
    </w:p>
    <w:p w14:paraId="6D8DBE9C" w14:textId="26D268A1" w:rsidR="00F034C0" w:rsidRPr="002C3ADB" w:rsidRDefault="3CC3DB4A" w:rsidP="00A820D0">
      <w:pPr>
        <w:spacing w:after="0" w:line="240" w:lineRule="auto"/>
        <w:jc w:val="both"/>
        <w:textAlignment w:val="baseline"/>
        <w:rPr>
          <w:rFonts w:cs="Calibri"/>
          <w:b/>
          <w:bCs/>
          <w:sz w:val="24"/>
          <w:lang w:val="en-IE" w:eastAsia="en-IE"/>
        </w:rPr>
      </w:pPr>
      <w:r w:rsidRPr="1D4A3B24">
        <w:rPr>
          <w:rFonts w:cs="Calibri"/>
          <w:b/>
          <w:bCs/>
          <w:sz w:val="24"/>
          <w:lang w:val="en-IE" w:eastAsia="en-IE"/>
        </w:rPr>
        <w:t xml:space="preserve">Award Criteria </w:t>
      </w:r>
      <w:r w:rsidR="00EF67E2" w:rsidRPr="1D4A3B24">
        <w:rPr>
          <w:rFonts w:cs="Calibri"/>
          <w:b/>
          <w:bCs/>
          <w:sz w:val="24"/>
          <w:lang w:val="en-IE" w:eastAsia="en-IE"/>
        </w:rPr>
        <w:t>Table</w:t>
      </w:r>
    </w:p>
    <w:p w14:paraId="6F06ACD6" w14:textId="77777777" w:rsidR="00BA24FC" w:rsidRDefault="00BA24FC" w:rsidP="00927E51">
      <w:pPr>
        <w:spacing w:after="0" w:line="240" w:lineRule="auto"/>
        <w:jc w:val="both"/>
        <w:textAlignment w:val="baseline"/>
        <w:rPr>
          <w:rFonts w:cs="Calibri"/>
          <w:b/>
          <w:bCs/>
          <w:lang w:val="en-IE" w:eastAsia="en-IE"/>
        </w:rPr>
      </w:pPr>
    </w:p>
    <w:tbl>
      <w:tblPr>
        <w:tblW w:w="5000" w:type="pct"/>
        <w:tblCellMar>
          <w:left w:w="0" w:type="dxa"/>
          <w:right w:w="0" w:type="dxa"/>
        </w:tblCellMar>
        <w:tblLook w:val="04A0" w:firstRow="1" w:lastRow="0" w:firstColumn="1" w:lastColumn="0" w:noHBand="0" w:noVBand="1"/>
      </w:tblPr>
      <w:tblGrid>
        <w:gridCol w:w="510"/>
        <w:gridCol w:w="1301"/>
        <w:gridCol w:w="1261"/>
        <w:gridCol w:w="1870"/>
        <w:gridCol w:w="1250"/>
        <w:gridCol w:w="513"/>
        <w:gridCol w:w="513"/>
        <w:gridCol w:w="513"/>
        <w:gridCol w:w="672"/>
        <w:gridCol w:w="658"/>
      </w:tblGrid>
      <w:tr w:rsidR="00947765" w:rsidRPr="00A820D0" w14:paraId="7E895B80" w14:textId="77777777" w:rsidTr="00A55E8E">
        <w:trPr>
          <w:cantSplit/>
          <w:trHeight w:val="331"/>
          <w:tblHeader/>
        </w:trPr>
        <w:tc>
          <w:tcPr>
            <w:tcW w:w="281" w:type="pct"/>
            <w:tcBorders>
              <w:top w:val="single" w:sz="4" w:space="0" w:color="000000" w:themeColor="text1"/>
              <w:left w:val="single" w:sz="4" w:space="0" w:color="000000" w:themeColor="text1"/>
              <w:bottom w:val="nil"/>
              <w:right w:val="single" w:sz="8" w:space="0" w:color="auto"/>
            </w:tcBorders>
          </w:tcPr>
          <w:p w14:paraId="107DFE59" w14:textId="7A37DD8C" w:rsidR="00085685" w:rsidRPr="002C3ADB" w:rsidRDefault="00085685" w:rsidP="004131E8">
            <w:pPr>
              <w:spacing w:after="0" w:line="240" w:lineRule="auto"/>
              <w:jc w:val="center"/>
              <w:rPr>
                <w:rFonts w:cs="Calibri"/>
                <w:b/>
                <w:bCs/>
                <w:sz w:val="16"/>
                <w:szCs w:val="16"/>
              </w:rPr>
            </w:pPr>
            <w:r w:rsidRPr="002C3ADB">
              <w:rPr>
                <w:rFonts w:cs="Calibri"/>
                <w:b/>
                <w:bCs/>
                <w:sz w:val="16"/>
                <w:szCs w:val="16"/>
              </w:rPr>
              <w:t>A</w:t>
            </w:r>
          </w:p>
        </w:tc>
        <w:tc>
          <w:tcPr>
            <w:tcW w:w="718" w:type="pct"/>
            <w:tcBorders>
              <w:top w:val="single" w:sz="4" w:space="0" w:color="000000" w:themeColor="text1"/>
              <w:left w:val="nil"/>
              <w:bottom w:val="nil"/>
              <w:right w:val="single" w:sz="8" w:space="0" w:color="auto"/>
            </w:tcBorders>
            <w:shd w:val="clear" w:color="auto" w:fill="9CC2E5" w:themeFill="accent1" w:themeFillTint="99"/>
          </w:tcPr>
          <w:p w14:paraId="4C9367A2" w14:textId="4411EB77" w:rsidR="00085685" w:rsidRPr="002C3ADB" w:rsidRDefault="00085685" w:rsidP="004131E8">
            <w:pPr>
              <w:spacing w:line="240" w:lineRule="auto"/>
              <w:jc w:val="center"/>
              <w:rPr>
                <w:rFonts w:cs="Calibri"/>
                <w:b/>
                <w:bCs/>
                <w:sz w:val="16"/>
                <w:szCs w:val="16"/>
              </w:rPr>
            </w:pPr>
            <w:r w:rsidRPr="002C3ADB">
              <w:rPr>
                <w:rFonts w:cs="Calibri"/>
                <w:b/>
                <w:bCs/>
                <w:sz w:val="16"/>
                <w:szCs w:val="16"/>
              </w:rPr>
              <w:t>B</w:t>
            </w:r>
          </w:p>
        </w:tc>
        <w:tc>
          <w:tcPr>
            <w:tcW w:w="696" w:type="pct"/>
            <w:tcBorders>
              <w:top w:val="single" w:sz="4" w:space="0" w:color="000000" w:themeColor="text1"/>
              <w:left w:val="nil"/>
              <w:bottom w:val="nil"/>
              <w:right w:val="single" w:sz="8" w:space="0" w:color="auto"/>
            </w:tcBorders>
            <w:shd w:val="clear" w:color="auto" w:fill="DEEAF6" w:themeFill="accent1" w:themeFillTint="33"/>
          </w:tcPr>
          <w:p w14:paraId="4DFBA0BF" w14:textId="2757DCC2" w:rsidR="00085685" w:rsidRPr="002C3ADB" w:rsidRDefault="00085685" w:rsidP="004131E8">
            <w:pPr>
              <w:spacing w:line="240" w:lineRule="auto"/>
              <w:jc w:val="center"/>
              <w:rPr>
                <w:rFonts w:cs="Calibri"/>
                <w:b/>
                <w:bCs/>
                <w:sz w:val="16"/>
                <w:szCs w:val="16"/>
              </w:rPr>
            </w:pPr>
            <w:r w:rsidRPr="002C3ADB">
              <w:rPr>
                <w:rFonts w:cs="Calibri"/>
                <w:b/>
                <w:bCs/>
                <w:sz w:val="16"/>
                <w:szCs w:val="16"/>
              </w:rPr>
              <w:t>C</w:t>
            </w:r>
          </w:p>
        </w:tc>
        <w:tc>
          <w:tcPr>
            <w:tcW w:w="1032" w:type="pct"/>
            <w:tcBorders>
              <w:top w:val="single" w:sz="4" w:space="0" w:color="000000" w:themeColor="text1"/>
              <w:left w:val="nil"/>
              <w:bottom w:val="nil"/>
              <w:right w:val="single" w:sz="8" w:space="0" w:color="auto"/>
            </w:tcBorders>
            <w:shd w:val="clear" w:color="auto" w:fill="C9C9C9" w:themeFill="accent3" w:themeFillTint="99"/>
          </w:tcPr>
          <w:p w14:paraId="495292A2" w14:textId="77EC95E6" w:rsidR="00085685" w:rsidRPr="002C3ADB" w:rsidRDefault="00085685" w:rsidP="004131E8">
            <w:pPr>
              <w:spacing w:line="240" w:lineRule="auto"/>
              <w:jc w:val="center"/>
              <w:rPr>
                <w:rFonts w:cs="Calibri"/>
                <w:b/>
                <w:bCs/>
                <w:sz w:val="16"/>
                <w:szCs w:val="16"/>
              </w:rPr>
            </w:pPr>
            <w:r w:rsidRPr="002C3ADB">
              <w:rPr>
                <w:rFonts w:cs="Calibri"/>
                <w:b/>
                <w:bCs/>
                <w:sz w:val="16"/>
                <w:szCs w:val="16"/>
              </w:rPr>
              <w:t>D</w:t>
            </w:r>
          </w:p>
        </w:tc>
        <w:tc>
          <w:tcPr>
            <w:tcW w:w="690" w:type="pct"/>
            <w:tcBorders>
              <w:top w:val="single" w:sz="4" w:space="0" w:color="000000" w:themeColor="text1"/>
              <w:left w:val="nil"/>
              <w:bottom w:val="nil"/>
              <w:right w:val="single" w:sz="8" w:space="0" w:color="auto"/>
            </w:tcBorders>
            <w:shd w:val="clear" w:color="auto" w:fill="E7E6E6" w:themeFill="background2"/>
          </w:tcPr>
          <w:p w14:paraId="7FD0231F" w14:textId="0160896A" w:rsidR="00085685" w:rsidRPr="002C3ADB" w:rsidRDefault="00085685" w:rsidP="004131E8">
            <w:pPr>
              <w:spacing w:line="240" w:lineRule="auto"/>
              <w:jc w:val="center"/>
              <w:rPr>
                <w:rFonts w:cs="Calibri"/>
                <w:b/>
                <w:bCs/>
                <w:sz w:val="16"/>
                <w:szCs w:val="16"/>
              </w:rPr>
            </w:pPr>
            <w:r w:rsidRPr="002C3ADB">
              <w:rPr>
                <w:rFonts w:cs="Calibri"/>
                <w:b/>
                <w:bCs/>
                <w:sz w:val="16"/>
                <w:szCs w:val="16"/>
              </w:rPr>
              <w:t>E</w:t>
            </w:r>
          </w:p>
        </w:tc>
        <w:tc>
          <w:tcPr>
            <w:tcW w:w="283" w:type="pct"/>
            <w:tcBorders>
              <w:top w:val="single" w:sz="4" w:space="0" w:color="000000" w:themeColor="text1"/>
              <w:left w:val="nil"/>
              <w:bottom w:val="nil"/>
              <w:right w:val="single" w:sz="8" w:space="0" w:color="auto"/>
            </w:tcBorders>
            <w:shd w:val="clear" w:color="auto" w:fill="DEEAF6" w:themeFill="accent1" w:themeFillTint="33"/>
          </w:tcPr>
          <w:p w14:paraId="6EE04708" w14:textId="2811D5C8" w:rsidR="00085685" w:rsidRPr="002C3ADB" w:rsidRDefault="00085685" w:rsidP="004131E8">
            <w:pPr>
              <w:spacing w:line="240" w:lineRule="auto"/>
              <w:jc w:val="center"/>
              <w:rPr>
                <w:rFonts w:cs="Calibri"/>
                <w:b/>
                <w:bCs/>
                <w:sz w:val="16"/>
                <w:szCs w:val="16"/>
              </w:rPr>
            </w:pPr>
            <w:r w:rsidRPr="002C3ADB">
              <w:rPr>
                <w:rFonts w:cs="Calibri"/>
                <w:b/>
                <w:bCs/>
                <w:sz w:val="16"/>
                <w:szCs w:val="16"/>
              </w:rPr>
              <w:t>F</w:t>
            </w:r>
          </w:p>
        </w:tc>
        <w:tc>
          <w:tcPr>
            <w:tcW w:w="283" w:type="pct"/>
            <w:tcBorders>
              <w:top w:val="single" w:sz="4" w:space="0" w:color="000000" w:themeColor="text1"/>
              <w:left w:val="nil"/>
              <w:bottom w:val="nil"/>
              <w:right w:val="single" w:sz="8" w:space="0" w:color="auto"/>
            </w:tcBorders>
            <w:shd w:val="clear" w:color="auto" w:fill="C9C9C9" w:themeFill="accent3" w:themeFillTint="99"/>
          </w:tcPr>
          <w:p w14:paraId="2D11F7F7" w14:textId="511A7FB1" w:rsidR="00085685" w:rsidRPr="002C3ADB" w:rsidRDefault="00085685" w:rsidP="004131E8">
            <w:pPr>
              <w:spacing w:line="240" w:lineRule="auto"/>
              <w:jc w:val="center"/>
              <w:rPr>
                <w:rFonts w:cs="Calibri"/>
                <w:b/>
                <w:bCs/>
                <w:sz w:val="16"/>
                <w:szCs w:val="16"/>
              </w:rPr>
            </w:pPr>
            <w:r w:rsidRPr="002C3ADB">
              <w:rPr>
                <w:rFonts w:cs="Calibri"/>
                <w:b/>
                <w:bCs/>
                <w:sz w:val="16"/>
                <w:szCs w:val="16"/>
              </w:rPr>
              <w:t>G</w:t>
            </w:r>
          </w:p>
        </w:tc>
        <w:tc>
          <w:tcPr>
            <w:tcW w:w="283" w:type="pct"/>
            <w:tcBorders>
              <w:top w:val="single" w:sz="4" w:space="0" w:color="000000" w:themeColor="text1"/>
              <w:left w:val="nil"/>
              <w:bottom w:val="nil"/>
              <w:right w:val="single" w:sz="8" w:space="0" w:color="auto"/>
            </w:tcBorders>
            <w:shd w:val="clear" w:color="auto" w:fill="E7E6E6" w:themeFill="background2"/>
          </w:tcPr>
          <w:p w14:paraId="25629486" w14:textId="55F32034" w:rsidR="00085685" w:rsidRPr="002C3ADB" w:rsidRDefault="00085685" w:rsidP="004131E8">
            <w:pPr>
              <w:spacing w:line="240" w:lineRule="auto"/>
              <w:jc w:val="center"/>
              <w:rPr>
                <w:rFonts w:cs="Calibri"/>
                <w:b/>
                <w:bCs/>
                <w:sz w:val="16"/>
                <w:szCs w:val="16"/>
              </w:rPr>
            </w:pPr>
            <w:r w:rsidRPr="002C3ADB">
              <w:rPr>
                <w:rFonts w:cs="Calibri"/>
                <w:b/>
                <w:bCs/>
                <w:sz w:val="16"/>
                <w:szCs w:val="16"/>
              </w:rPr>
              <w:t>H</w:t>
            </w:r>
          </w:p>
        </w:tc>
        <w:tc>
          <w:tcPr>
            <w:tcW w:w="371" w:type="pct"/>
            <w:tcBorders>
              <w:top w:val="single" w:sz="4" w:space="0" w:color="000000" w:themeColor="text1"/>
              <w:left w:val="nil"/>
              <w:bottom w:val="nil"/>
              <w:right w:val="single" w:sz="8" w:space="0" w:color="auto"/>
            </w:tcBorders>
            <w:shd w:val="clear" w:color="auto" w:fill="9CC2E5" w:themeFill="accent1" w:themeFillTint="99"/>
          </w:tcPr>
          <w:p w14:paraId="51E8B1B2" w14:textId="262214DB" w:rsidR="00085685" w:rsidRPr="002C3ADB" w:rsidRDefault="00085685" w:rsidP="004131E8">
            <w:pPr>
              <w:spacing w:line="240" w:lineRule="auto"/>
              <w:jc w:val="center"/>
              <w:rPr>
                <w:rFonts w:cs="Calibri"/>
                <w:b/>
                <w:bCs/>
                <w:sz w:val="16"/>
                <w:szCs w:val="16"/>
              </w:rPr>
            </w:pPr>
            <w:r w:rsidRPr="002C3ADB">
              <w:rPr>
                <w:rFonts w:cs="Calibri"/>
                <w:b/>
                <w:bCs/>
                <w:sz w:val="16"/>
                <w:szCs w:val="16"/>
              </w:rPr>
              <w:t>I</w:t>
            </w:r>
          </w:p>
        </w:tc>
        <w:tc>
          <w:tcPr>
            <w:tcW w:w="363" w:type="pct"/>
            <w:tcBorders>
              <w:top w:val="single" w:sz="4" w:space="0" w:color="000000" w:themeColor="text1"/>
              <w:left w:val="nil"/>
              <w:bottom w:val="single" w:sz="4" w:space="0" w:color="auto"/>
              <w:right w:val="single" w:sz="4" w:space="0" w:color="auto"/>
            </w:tcBorders>
          </w:tcPr>
          <w:p w14:paraId="66F5CB69" w14:textId="02898617" w:rsidR="00085685" w:rsidRPr="002C3ADB" w:rsidRDefault="00085685" w:rsidP="004131E8">
            <w:pPr>
              <w:spacing w:line="240" w:lineRule="auto"/>
              <w:jc w:val="center"/>
              <w:rPr>
                <w:rFonts w:cs="Calibri"/>
                <w:b/>
                <w:bCs/>
                <w:sz w:val="16"/>
                <w:szCs w:val="16"/>
              </w:rPr>
            </w:pPr>
            <w:r w:rsidRPr="002C3ADB">
              <w:rPr>
                <w:rFonts w:cs="Calibri"/>
                <w:b/>
                <w:bCs/>
                <w:sz w:val="16"/>
                <w:szCs w:val="16"/>
              </w:rPr>
              <w:t>J</w:t>
            </w:r>
          </w:p>
        </w:tc>
      </w:tr>
      <w:tr w:rsidR="00947765" w:rsidRPr="00A820D0" w14:paraId="4EDDD9D6" w14:textId="77777777" w:rsidTr="00A55E8E">
        <w:trPr>
          <w:cantSplit/>
          <w:trHeight w:val="819"/>
          <w:tblHeader/>
        </w:trPr>
        <w:tc>
          <w:tcPr>
            <w:tcW w:w="281" w:type="pct"/>
            <w:tcBorders>
              <w:top w:val="single" w:sz="4" w:space="0" w:color="000000" w:themeColor="text1"/>
              <w:left w:val="single" w:sz="4" w:space="0" w:color="000000" w:themeColor="text1"/>
              <w:bottom w:val="nil"/>
              <w:right w:val="single" w:sz="8" w:space="0" w:color="auto"/>
            </w:tcBorders>
            <w:shd w:val="clear" w:color="auto" w:fill="1F4E79" w:themeFill="accent1" w:themeFillShade="80"/>
            <w:hideMark/>
          </w:tcPr>
          <w:p w14:paraId="1CED5002" w14:textId="77777777" w:rsidR="008D1A54" w:rsidRPr="002C3ADB" w:rsidRDefault="008D1A54" w:rsidP="00853232">
            <w:pPr>
              <w:spacing w:after="0" w:line="240" w:lineRule="auto"/>
              <w:rPr>
                <w:rFonts w:cs="Calibri"/>
                <w:b/>
                <w:bCs/>
                <w:color w:val="FFFFFF"/>
                <w:sz w:val="16"/>
                <w:szCs w:val="16"/>
                <w:lang w:val="en-IE"/>
              </w:rPr>
            </w:pPr>
            <w:r w:rsidRPr="002C3ADB">
              <w:rPr>
                <w:rFonts w:cs="Calibri"/>
                <w:b/>
                <w:bCs/>
                <w:color w:val="FFFFFF"/>
                <w:sz w:val="16"/>
                <w:szCs w:val="16"/>
              </w:rPr>
              <w:t>Criteria #</w:t>
            </w:r>
            <w:r w:rsidRPr="002C3ADB">
              <w:rPr>
                <w:rFonts w:cs="Calibri"/>
                <w:color w:val="FFFFFF"/>
                <w:sz w:val="16"/>
                <w:szCs w:val="16"/>
              </w:rPr>
              <w:t> </w:t>
            </w:r>
          </w:p>
        </w:tc>
        <w:tc>
          <w:tcPr>
            <w:tcW w:w="718" w:type="pct"/>
            <w:tcBorders>
              <w:top w:val="single" w:sz="4" w:space="0" w:color="000000" w:themeColor="text1"/>
              <w:left w:val="nil"/>
              <w:bottom w:val="nil"/>
              <w:right w:val="single" w:sz="8" w:space="0" w:color="auto"/>
            </w:tcBorders>
            <w:shd w:val="clear" w:color="auto" w:fill="1F4E79" w:themeFill="accent1" w:themeFillShade="80"/>
            <w:hideMark/>
          </w:tcPr>
          <w:p w14:paraId="57230DE1" w14:textId="3BBEBA67" w:rsidR="008D1A54" w:rsidRPr="002C3ADB" w:rsidRDefault="008D1A54" w:rsidP="004131E8">
            <w:pPr>
              <w:spacing w:line="240" w:lineRule="auto"/>
              <w:rPr>
                <w:rFonts w:cs="Calibri"/>
                <w:b/>
                <w:bCs/>
                <w:color w:val="FFFFFF"/>
                <w:sz w:val="16"/>
                <w:szCs w:val="16"/>
              </w:rPr>
            </w:pPr>
            <w:r w:rsidRPr="002C3ADB">
              <w:rPr>
                <w:rFonts w:cs="Calibri"/>
                <w:b/>
                <w:bCs/>
                <w:color w:val="FFFFFF"/>
                <w:sz w:val="16"/>
                <w:szCs w:val="16"/>
              </w:rPr>
              <w:t xml:space="preserve">Criteria </w:t>
            </w:r>
            <w:r w:rsidRPr="002C3ADB">
              <w:rPr>
                <w:rFonts w:cs="Calibri"/>
                <w:b/>
                <w:bCs/>
                <w:color w:val="FFFFFF"/>
                <w:sz w:val="16"/>
                <w:szCs w:val="16"/>
              </w:rPr>
              <w:br/>
            </w:r>
          </w:p>
        </w:tc>
        <w:tc>
          <w:tcPr>
            <w:tcW w:w="696" w:type="pct"/>
            <w:tcBorders>
              <w:top w:val="single" w:sz="4" w:space="0" w:color="000000" w:themeColor="text1"/>
              <w:left w:val="nil"/>
              <w:bottom w:val="nil"/>
              <w:right w:val="single" w:sz="8" w:space="0" w:color="auto"/>
            </w:tcBorders>
            <w:shd w:val="clear" w:color="auto" w:fill="1F4E79" w:themeFill="accent1" w:themeFillShade="80"/>
            <w:hideMark/>
          </w:tcPr>
          <w:p w14:paraId="33F789F0" w14:textId="77777777" w:rsidR="008914F2" w:rsidRPr="002C3ADB" w:rsidRDefault="008D1A54" w:rsidP="004131E8">
            <w:pPr>
              <w:spacing w:after="0" w:line="240" w:lineRule="auto"/>
              <w:rPr>
                <w:rFonts w:cs="Calibri"/>
                <w:b/>
                <w:bCs/>
                <w:color w:val="FFFFFF"/>
                <w:sz w:val="16"/>
                <w:szCs w:val="16"/>
              </w:rPr>
            </w:pPr>
            <w:r w:rsidRPr="002C3ADB">
              <w:rPr>
                <w:rFonts w:cs="Calibri"/>
                <w:b/>
                <w:bCs/>
                <w:color w:val="FFFFFF"/>
                <w:sz w:val="16"/>
                <w:szCs w:val="16"/>
              </w:rPr>
              <w:t xml:space="preserve">​Sub </w:t>
            </w:r>
          </w:p>
          <w:p w14:paraId="76D85092" w14:textId="38D73ACD" w:rsidR="008D1A54" w:rsidRPr="002C3ADB" w:rsidRDefault="008D1A54" w:rsidP="004131E8">
            <w:pPr>
              <w:spacing w:after="0" w:line="240" w:lineRule="auto"/>
              <w:rPr>
                <w:rFonts w:cs="Calibri"/>
                <w:b/>
                <w:bCs/>
                <w:color w:val="FFFFFF"/>
                <w:sz w:val="16"/>
                <w:szCs w:val="16"/>
              </w:rPr>
            </w:pPr>
            <w:r w:rsidRPr="002C3ADB">
              <w:rPr>
                <w:rFonts w:cs="Calibri"/>
                <w:b/>
                <w:bCs/>
                <w:color w:val="FFFFFF"/>
                <w:sz w:val="16"/>
                <w:szCs w:val="16"/>
              </w:rPr>
              <w:t>Criteria  </w:t>
            </w:r>
            <w:r w:rsidRPr="002C3ADB">
              <w:rPr>
                <w:rFonts w:cs="Calibri"/>
                <w:b/>
                <w:bCs/>
                <w:color w:val="FFFFFF"/>
                <w:sz w:val="16"/>
                <w:szCs w:val="16"/>
              </w:rPr>
              <w:br/>
            </w:r>
          </w:p>
        </w:tc>
        <w:tc>
          <w:tcPr>
            <w:tcW w:w="1032" w:type="pct"/>
            <w:tcBorders>
              <w:top w:val="single" w:sz="4" w:space="0" w:color="000000" w:themeColor="text1"/>
              <w:left w:val="nil"/>
              <w:bottom w:val="nil"/>
              <w:right w:val="single" w:sz="8" w:space="0" w:color="auto"/>
            </w:tcBorders>
            <w:shd w:val="clear" w:color="auto" w:fill="1F4E79" w:themeFill="accent1" w:themeFillShade="80"/>
            <w:hideMark/>
          </w:tcPr>
          <w:p w14:paraId="7F30E720" w14:textId="0BF48018" w:rsidR="008914F2" w:rsidRPr="002C3ADB" w:rsidRDefault="008D1A54" w:rsidP="004131E8">
            <w:pPr>
              <w:spacing w:after="0" w:line="240" w:lineRule="auto"/>
              <w:rPr>
                <w:rFonts w:cs="Calibri"/>
                <w:b/>
                <w:bCs/>
                <w:color w:val="FFFFFF"/>
                <w:sz w:val="16"/>
                <w:szCs w:val="16"/>
              </w:rPr>
            </w:pPr>
            <w:r w:rsidRPr="002C3ADB">
              <w:rPr>
                <w:rFonts w:cs="Calibri"/>
                <w:b/>
                <w:bCs/>
                <w:color w:val="FFFFFF"/>
                <w:sz w:val="16"/>
                <w:szCs w:val="16"/>
              </w:rPr>
              <w:t>Sub</w:t>
            </w:r>
            <w:r w:rsidR="00853232" w:rsidRPr="002C3ADB">
              <w:rPr>
                <w:rFonts w:cs="Calibri"/>
                <w:b/>
                <w:bCs/>
                <w:color w:val="FFFFFF"/>
                <w:sz w:val="16"/>
                <w:szCs w:val="16"/>
              </w:rPr>
              <w:t>-</w:t>
            </w:r>
            <w:r w:rsidRPr="002C3ADB">
              <w:rPr>
                <w:rFonts w:cs="Calibri"/>
                <w:b/>
                <w:bCs/>
                <w:color w:val="FFFFFF"/>
                <w:sz w:val="16"/>
                <w:szCs w:val="16"/>
              </w:rPr>
              <w:t xml:space="preserve">Sub </w:t>
            </w:r>
          </w:p>
          <w:p w14:paraId="6397D717" w14:textId="49272E88" w:rsidR="008D1A54" w:rsidRPr="002C3ADB" w:rsidRDefault="008D1A54" w:rsidP="004131E8">
            <w:pPr>
              <w:spacing w:after="0" w:line="240" w:lineRule="auto"/>
              <w:rPr>
                <w:rFonts w:cs="Calibri"/>
                <w:color w:val="FFFFFF"/>
                <w:sz w:val="16"/>
                <w:szCs w:val="16"/>
              </w:rPr>
            </w:pPr>
            <w:r w:rsidRPr="002C3ADB">
              <w:rPr>
                <w:rFonts w:cs="Calibri"/>
                <w:b/>
                <w:bCs/>
                <w:color w:val="FFFFFF"/>
                <w:sz w:val="16"/>
                <w:szCs w:val="16"/>
              </w:rPr>
              <w:t>Criteria</w:t>
            </w:r>
            <w:r w:rsidRPr="002C3ADB">
              <w:rPr>
                <w:rFonts w:cs="Calibri"/>
                <w:color w:val="FFFFFF"/>
                <w:sz w:val="16"/>
                <w:szCs w:val="16"/>
              </w:rPr>
              <w:t> </w:t>
            </w:r>
            <w:r w:rsidRPr="002C3ADB">
              <w:rPr>
                <w:rFonts w:cs="Calibri"/>
                <w:color w:val="FFFFFF"/>
                <w:sz w:val="16"/>
                <w:szCs w:val="16"/>
              </w:rPr>
              <w:br/>
            </w:r>
          </w:p>
        </w:tc>
        <w:tc>
          <w:tcPr>
            <w:tcW w:w="690" w:type="pct"/>
            <w:tcBorders>
              <w:top w:val="single" w:sz="4" w:space="0" w:color="000000" w:themeColor="text1"/>
              <w:left w:val="nil"/>
              <w:bottom w:val="nil"/>
              <w:right w:val="single" w:sz="8" w:space="0" w:color="auto"/>
            </w:tcBorders>
            <w:shd w:val="clear" w:color="auto" w:fill="1F4E79" w:themeFill="accent1" w:themeFillShade="80"/>
            <w:hideMark/>
          </w:tcPr>
          <w:p w14:paraId="78521A32" w14:textId="28ACEC19" w:rsidR="008914F2" w:rsidRPr="002C3ADB" w:rsidRDefault="008D1A54" w:rsidP="004131E8">
            <w:pPr>
              <w:spacing w:after="0" w:line="240" w:lineRule="auto"/>
              <w:rPr>
                <w:rFonts w:cs="Calibri"/>
                <w:b/>
                <w:bCs/>
                <w:color w:val="FFFFFF"/>
                <w:sz w:val="16"/>
                <w:szCs w:val="16"/>
              </w:rPr>
            </w:pPr>
            <w:r w:rsidRPr="002C3ADB">
              <w:rPr>
                <w:rFonts w:cs="Calibri"/>
                <w:b/>
                <w:bCs/>
                <w:color w:val="FFFFFF"/>
                <w:sz w:val="16"/>
                <w:szCs w:val="16"/>
              </w:rPr>
              <w:t>Sub</w:t>
            </w:r>
            <w:r w:rsidR="00853232" w:rsidRPr="002C3ADB">
              <w:rPr>
                <w:rFonts w:cs="Calibri"/>
                <w:b/>
                <w:bCs/>
                <w:color w:val="FFFFFF"/>
                <w:sz w:val="16"/>
                <w:szCs w:val="16"/>
              </w:rPr>
              <w:t>-</w:t>
            </w:r>
            <w:r w:rsidRPr="002C3ADB">
              <w:rPr>
                <w:rFonts w:cs="Calibri"/>
                <w:b/>
                <w:bCs/>
                <w:color w:val="FFFFFF"/>
                <w:sz w:val="16"/>
                <w:szCs w:val="16"/>
              </w:rPr>
              <w:t>Sub</w:t>
            </w:r>
            <w:r w:rsidR="00853232" w:rsidRPr="002C3ADB">
              <w:rPr>
                <w:rFonts w:cs="Calibri"/>
                <w:b/>
                <w:bCs/>
                <w:color w:val="FFFFFF"/>
                <w:sz w:val="16"/>
                <w:szCs w:val="16"/>
              </w:rPr>
              <w:t>-</w:t>
            </w:r>
            <w:r w:rsidRPr="002C3ADB">
              <w:rPr>
                <w:rFonts w:cs="Calibri"/>
                <w:b/>
                <w:bCs/>
                <w:color w:val="FFFFFF"/>
                <w:sz w:val="16"/>
                <w:szCs w:val="16"/>
              </w:rPr>
              <w:t xml:space="preserve">Sub </w:t>
            </w:r>
          </w:p>
          <w:p w14:paraId="5323767B" w14:textId="62808A9A" w:rsidR="008D1A54" w:rsidRPr="002C3ADB" w:rsidRDefault="008D1A54" w:rsidP="004131E8">
            <w:pPr>
              <w:spacing w:after="0" w:line="240" w:lineRule="auto"/>
              <w:rPr>
                <w:rFonts w:cs="Calibri"/>
                <w:b/>
                <w:bCs/>
                <w:color w:val="FFFFFF"/>
                <w:sz w:val="16"/>
                <w:szCs w:val="16"/>
              </w:rPr>
            </w:pPr>
            <w:r w:rsidRPr="002C3ADB">
              <w:rPr>
                <w:rFonts w:cs="Calibri"/>
                <w:b/>
                <w:bCs/>
                <w:color w:val="FFFFFF"/>
                <w:sz w:val="16"/>
                <w:szCs w:val="16"/>
              </w:rPr>
              <w:t>Criteria</w:t>
            </w:r>
          </w:p>
        </w:tc>
        <w:tc>
          <w:tcPr>
            <w:tcW w:w="283" w:type="pct"/>
            <w:tcBorders>
              <w:top w:val="single" w:sz="4" w:space="0" w:color="000000" w:themeColor="text1"/>
              <w:left w:val="nil"/>
              <w:bottom w:val="nil"/>
              <w:right w:val="single" w:sz="8" w:space="0" w:color="auto"/>
            </w:tcBorders>
            <w:shd w:val="clear" w:color="auto" w:fill="1F4E79" w:themeFill="accent1" w:themeFillShade="80"/>
            <w:hideMark/>
          </w:tcPr>
          <w:p w14:paraId="12852075" w14:textId="66A4BC61" w:rsidR="008D1A54" w:rsidRPr="002C3ADB" w:rsidRDefault="00EA1532" w:rsidP="001C2168">
            <w:pPr>
              <w:spacing w:line="240" w:lineRule="auto"/>
              <w:jc w:val="center"/>
              <w:rPr>
                <w:rFonts w:cs="Calibri"/>
                <w:b/>
                <w:bCs/>
                <w:color w:val="FFFFFF"/>
                <w:sz w:val="16"/>
                <w:szCs w:val="16"/>
              </w:rPr>
            </w:pPr>
            <w:r w:rsidRPr="002C3ADB">
              <w:rPr>
                <w:rFonts w:cs="Calibri"/>
                <w:b/>
                <w:bCs/>
                <w:color w:val="FFFFFF"/>
                <w:sz w:val="16"/>
                <w:szCs w:val="16"/>
              </w:rPr>
              <w:t xml:space="preserve">No. </w:t>
            </w:r>
            <w:r w:rsidR="000520E8" w:rsidRPr="002C3ADB">
              <w:rPr>
                <w:rFonts w:cs="Calibri"/>
                <w:b/>
                <w:bCs/>
                <w:color w:val="FFFFFF"/>
                <w:sz w:val="16"/>
                <w:szCs w:val="16"/>
              </w:rPr>
              <w:t>of Sub Criteria Req</w:t>
            </w:r>
            <w:r w:rsidRPr="002C3ADB">
              <w:rPr>
                <w:rFonts w:cs="Calibri"/>
                <w:b/>
                <w:bCs/>
                <w:color w:val="FFFFFF"/>
                <w:sz w:val="16"/>
                <w:szCs w:val="16"/>
              </w:rPr>
              <w:t>s.</w:t>
            </w:r>
          </w:p>
        </w:tc>
        <w:tc>
          <w:tcPr>
            <w:tcW w:w="283" w:type="pct"/>
            <w:tcBorders>
              <w:top w:val="single" w:sz="4" w:space="0" w:color="000000" w:themeColor="text1"/>
              <w:left w:val="nil"/>
              <w:bottom w:val="nil"/>
              <w:right w:val="single" w:sz="8" w:space="0" w:color="auto"/>
            </w:tcBorders>
            <w:shd w:val="clear" w:color="auto" w:fill="1F4E79" w:themeFill="accent1" w:themeFillShade="80"/>
            <w:hideMark/>
          </w:tcPr>
          <w:p w14:paraId="183ADED4" w14:textId="0531EA72" w:rsidR="008D1A54" w:rsidRPr="002C3ADB" w:rsidRDefault="00EA1532" w:rsidP="001C2168">
            <w:pPr>
              <w:spacing w:line="240" w:lineRule="auto"/>
              <w:jc w:val="center"/>
              <w:rPr>
                <w:rFonts w:cs="Calibri"/>
                <w:b/>
                <w:bCs/>
                <w:color w:val="FFFFFF"/>
                <w:sz w:val="16"/>
                <w:szCs w:val="16"/>
              </w:rPr>
            </w:pPr>
            <w:r w:rsidRPr="002C3ADB">
              <w:rPr>
                <w:rFonts w:cs="Calibri"/>
                <w:b/>
                <w:bCs/>
                <w:color w:val="FFFFFF"/>
                <w:sz w:val="16"/>
                <w:szCs w:val="16"/>
              </w:rPr>
              <w:t xml:space="preserve">No. </w:t>
            </w:r>
            <w:r w:rsidR="000520E8" w:rsidRPr="002C3ADB">
              <w:rPr>
                <w:rFonts w:cs="Calibri"/>
                <w:b/>
                <w:bCs/>
                <w:color w:val="FFFFFF"/>
                <w:sz w:val="16"/>
                <w:szCs w:val="16"/>
              </w:rPr>
              <w:t>of Sub</w:t>
            </w:r>
            <w:r w:rsidR="001C2168" w:rsidRPr="002C3ADB">
              <w:rPr>
                <w:rFonts w:cs="Calibri"/>
                <w:b/>
                <w:bCs/>
                <w:color w:val="FFFFFF"/>
                <w:sz w:val="16"/>
                <w:szCs w:val="16"/>
              </w:rPr>
              <w:t>-</w:t>
            </w:r>
            <w:r w:rsidR="000520E8" w:rsidRPr="002C3ADB">
              <w:rPr>
                <w:rFonts w:cs="Calibri"/>
                <w:b/>
                <w:bCs/>
                <w:color w:val="FFFFFF"/>
                <w:sz w:val="16"/>
                <w:szCs w:val="16"/>
              </w:rPr>
              <w:t xml:space="preserve"> Sub Criteria </w:t>
            </w:r>
            <w:r w:rsidRPr="002C3ADB">
              <w:rPr>
                <w:rFonts w:cs="Calibri"/>
                <w:b/>
                <w:bCs/>
                <w:color w:val="FFFFFF"/>
                <w:sz w:val="16"/>
                <w:szCs w:val="16"/>
              </w:rPr>
              <w:t>Reqs.</w:t>
            </w:r>
          </w:p>
        </w:tc>
        <w:tc>
          <w:tcPr>
            <w:tcW w:w="283" w:type="pct"/>
            <w:tcBorders>
              <w:top w:val="single" w:sz="4" w:space="0" w:color="000000" w:themeColor="text1"/>
              <w:left w:val="nil"/>
              <w:bottom w:val="nil"/>
              <w:right w:val="single" w:sz="8" w:space="0" w:color="auto"/>
            </w:tcBorders>
            <w:shd w:val="clear" w:color="auto" w:fill="1F4E79" w:themeFill="accent1" w:themeFillShade="80"/>
            <w:hideMark/>
          </w:tcPr>
          <w:p w14:paraId="258338F1" w14:textId="0975A485" w:rsidR="008D1A54" w:rsidRPr="002C3ADB" w:rsidRDefault="00EA1532" w:rsidP="001C2168">
            <w:pPr>
              <w:spacing w:line="240" w:lineRule="auto"/>
              <w:jc w:val="center"/>
              <w:rPr>
                <w:rFonts w:cs="Calibri"/>
                <w:b/>
                <w:bCs/>
                <w:color w:val="FFFFFF"/>
                <w:sz w:val="16"/>
                <w:szCs w:val="16"/>
              </w:rPr>
            </w:pPr>
            <w:r w:rsidRPr="002C3ADB">
              <w:rPr>
                <w:rFonts w:cs="Calibri"/>
                <w:b/>
                <w:bCs/>
                <w:color w:val="FFFFFF"/>
                <w:sz w:val="16"/>
                <w:szCs w:val="16"/>
              </w:rPr>
              <w:t xml:space="preserve">No. </w:t>
            </w:r>
            <w:r w:rsidR="001C2168" w:rsidRPr="002C3ADB">
              <w:rPr>
                <w:rFonts w:cs="Calibri"/>
                <w:b/>
                <w:bCs/>
                <w:color w:val="FFFFFF"/>
                <w:sz w:val="16"/>
                <w:szCs w:val="16"/>
              </w:rPr>
              <w:t xml:space="preserve">of Sub- Sub- Sub Criteria </w:t>
            </w:r>
            <w:r w:rsidRPr="002C3ADB">
              <w:rPr>
                <w:rFonts w:cs="Calibri"/>
                <w:b/>
                <w:bCs/>
                <w:color w:val="FFFFFF"/>
                <w:sz w:val="16"/>
                <w:szCs w:val="16"/>
              </w:rPr>
              <w:t>Reqs.</w:t>
            </w:r>
          </w:p>
        </w:tc>
        <w:tc>
          <w:tcPr>
            <w:tcW w:w="371" w:type="pct"/>
            <w:tcBorders>
              <w:top w:val="single" w:sz="4" w:space="0" w:color="000000" w:themeColor="text1"/>
              <w:left w:val="nil"/>
              <w:bottom w:val="nil"/>
              <w:right w:val="single" w:sz="8" w:space="0" w:color="auto"/>
            </w:tcBorders>
            <w:shd w:val="clear" w:color="auto" w:fill="1F4E79" w:themeFill="accent1" w:themeFillShade="80"/>
            <w:hideMark/>
          </w:tcPr>
          <w:p w14:paraId="5C648735" w14:textId="18F37579" w:rsidR="008D1A54" w:rsidRPr="002C3ADB" w:rsidRDefault="008D1A54" w:rsidP="004131E8">
            <w:pPr>
              <w:spacing w:line="240" w:lineRule="auto"/>
              <w:rPr>
                <w:rFonts w:cs="Calibri"/>
                <w:b/>
                <w:bCs/>
                <w:color w:val="FFFFFF"/>
                <w:sz w:val="16"/>
                <w:szCs w:val="16"/>
              </w:rPr>
            </w:pPr>
            <w:r w:rsidRPr="002C3ADB">
              <w:rPr>
                <w:rFonts w:cs="Calibri"/>
                <w:b/>
                <w:bCs/>
                <w:color w:val="FFFFFF"/>
                <w:sz w:val="16"/>
                <w:szCs w:val="16"/>
              </w:rPr>
              <w:t>Marks Available</w:t>
            </w:r>
            <w:r w:rsidRPr="002C3ADB">
              <w:rPr>
                <w:rFonts w:cs="Calibri"/>
                <w:color w:val="FFFFFF"/>
                <w:sz w:val="16"/>
                <w:szCs w:val="16"/>
              </w:rPr>
              <w:t> </w:t>
            </w:r>
            <w:r w:rsidRPr="002C3ADB" w:rsidDel="005933E9">
              <w:rPr>
                <w:rFonts w:cs="Calibri"/>
                <w:b/>
                <w:bCs/>
                <w:color w:val="FFFFFF"/>
                <w:sz w:val="16"/>
                <w:szCs w:val="16"/>
              </w:rPr>
              <w:t xml:space="preserve"> </w:t>
            </w:r>
          </w:p>
        </w:tc>
        <w:tc>
          <w:tcPr>
            <w:tcW w:w="363" w:type="pct"/>
            <w:tcBorders>
              <w:top w:val="single" w:sz="4" w:space="0" w:color="000000" w:themeColor="text1"/>
              <w:left w:val="nil"/>
              <w:bottom w:val="single" w:sz="4" w:space="0" w:color="auto"/>
              <w:right w:val="single" w:sz="4" w:space="0" w:color="auto"/>
            </w:tcBorders>
            <w:shd w:val="clear" w:color="auto" w:fill="1F4E79" w:themeFill="accent1" w:themeFillShade="80"/>
            <w:hideMark/>
          </w:tcPr>
          <w:p w14:paraId="17A3DBA4" w14:textId="118E5B1C" w:rsidR="008D1A54" w:rsidRPr="002C3ADB" w:rsidRDefault="008D1A54" w:rsidP="004131E8">
            <w:pPr>
              <w:spacing w:line="240" w:lineRule="auto"/>
              <w:rPr>
                <w:rFonts w:cs="Calibri"/>
                <w:b/>
                <w:bCs/>
                <w:color w:val="FFFFFF"/>
                <w:sz w:val="16"/>
                <w:szCs w:val="16"/>
              </w:rPr>
            </w:pPr>
            <w:r w:rsidRPr="002C3ADB">
              <w:rPr>
                <w:rFonts w:cs="Calibri"/>
                <w:b/>
                <w:bCs/>
                <w:color w:val="FFFFFF"/>
                <w:sz w:val="16"/>
                <w:szCs w:val="16"/>
              </w:rPr>
              <w:t>​Min</w:t>
            </w:r>
            <w:r w:rsidR="008914F2" w:rsidRPr="002C3ADB">
              <w:rPr>
                <w:rFonts w:cs="Calibri"/>
                <w:b/>
                <w:bCs/>
                <w:color w:val="FFFFFF"/>
                <w:sz w:val="16"/>
                <w:szCs w:val="16"/>
              </w:rPr>
              <w:t>.</w:t>
            </w:r>
            <w:r w:rsidRPr="002C3ADB">
              <w:rPr>
                <w:rFonts w:cs="Calibri"/>
                <w:b/>
                <w:bCs/>
                <w:color w:val="FFFFFF"/>
                <w:sz w:val="16"/>
                <w:szCs w:val="16"/>
              </w:rPr>
              <w:t xml:space="preserve"> Marks Required</w:t>
            </w:r>
            <w:r w:rsidRPr="002C3ADB">
              <w:rPr>
                <w:rFonts w:cs="Calibri"/>
                <w:color w:val="FFFFFF"/>
                <w:sz w:val="16"/>
                <w:szCs w:val="16"/>
              </w:rPr>
              <w:t> </w:t>
            </w:r>
          </w:p>
        </w:tc>
      </w:tr>
      <w:tr w:rsidR="005E0282" w:rsidRPr="00A820D0" w14:paraId="02BED665" w14:textId="77777777" w:rsidTr="00A55E8E">
        <w:trPr>
          <w:trHeight w:val="807"/>
        </w:trPr>
        <w:tc>
          <w:tcPr>
            <w:tcW w:w="281" w:type="pct"/>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3F994160" w14:textId="77777777" w:rsidR="008D1A54" w:rsidRPr="002C3ADB" w:rsidRDefault="008D1A54" w:rsidP="004131E8">
            <w:pPr>
              <w:spacing w:after="0" w:line="240" w:lineRule="auto"/>
              <w:rPr>
                <w:rFonts w:cs="Calibri"/>
                <w:b/>
                <w:bCs/>
                <w:color w:val="000000"/>
                <w:sz w:val="20"/>
                <w:szCs w:val="20"/>
              </w:rPr>
            </w:pPr>
            <w:r w:rsidRPr="002C3ADB">
              <w:rPr>
                <w:rFonts w:cs="Calibri"/>
                <w:b/>
                <w:bCs/>
                <w:color w:val="000000"/>
                <w:sz w:val="20"/>
                <w:szCs w:val="20"/>
              </w:rPr>
              <w:t>#1 </w:t>
            </w:r>
          </w:p>
        </w:tc>
        <w:tc>
          <w:tcPr>
            <w:tcW w:w="718" w:type="pct"/>
            <w:tcBorders>
              <w:top w:val="single" w:sz="4" w:space="0" w:color="auto"/>
              <w:left w:val="nil"/>
              <w:bottom w:val="single" w:sz="4" w:space="0" w:color="auto"/>
              <w:right w:val="single" w:sz="4" w:space="0" w:color="auto"/>
            </w:tcBorders>
            <w:shd w:val="clear" w:color="auto" w:fill="9CC2E5" w:themeFill="accent1" w:themeFillTint="99"/>
            <w:hideMark/>
          </w:tcPr>
          <w:p w14:paraId="6018DC2B" w14:textId="77777777" w:rsidR="00E35952" w:rsidRPr="002C3ADB" w:rsidRDefault="008D1A54" w:rsidP="00853232">
            <w:pPr>
              <w:spacing w:after="0" w:line="240" w:lineRule="auto"/>
              <w:rPr>
                <w:rFonts w:cs="Calibri"/>
                <w:b/>
                <w:bCs/>
                <w:color w:val="000000"/>
                <w:sz w:val="20"/>
                <w:szCs w:val="20"/>
              </w:rPr>
            </w:pPr>
            <w:r w:rsidRPr="002C3ADB">
              <w:rPr>
                <w:rFonts w:cs="Calibri"/>
                <w:b/>
                <w:bCs/>
                <w:color w:val="000000"/>
                <w:sz w:val="20"/>
                <w:szCs w:val="20"/>
              </w:rPr>
              <w:t xml:space="preserve">​Quality of approach </w:t>
            </w:r>
          </w:p>
          <w:p w14:paraId="2C439CD1" w14:textId="77777777" w:rsidR="00E35952" w:rsidRPr="002C3ADB" w:rsidRDefault="008D1A54" w:rsidP="00853232">
            <w:pPr>
              <w:spacing w:after="0" w:line="240" w:lineRule="auto"/>
              <w:rPr>
                <w:rFonts w:cs="Calibri"/>
                <w:b/>
                <w:bCs/>
                <w:color w:val="000000"/>
                <w:sz w:val="20"/>
                <w:szCs w:val="20"/>
              </w:rPr>
            </w:pPr>
            <w:r w:rsidRPr="002C3ADB">
              <w:rPr>
                <w:rFonts w:cs="Calibri"/>
                <w:b/>
                <w:bCs/>
                <w:color w:val="000000"/>
                <w:sz w:val="20"/>
                <w:szCs w:val="20"/>
              </w:rPr>
              <w:t xml:space="preserve">to the delivery </w:t>
            </w:r>
          </w:p>
          <w:p w14:paraId="191E25BA" w14:textId="4131BD9A" w:rsidR="00690CDA" w:rsidRPr="002C3ADB" w:rsidRDefault="008D1A54" w:rsidP="00853232">
            <w:pPr>
              <w:spacing w:after="0" w:line="240" w:lineRule="auto"/>
              <w:rPr>
                <w:rFonts w:cs="Calibri"/>
                <w:b/>
                <w:bCs/>
                <w:color w:val="000000"/>
                <w:sz w:val="20"/>
                <w:szCs w:val="20"/>
              </w:rPr>
            </w:pPr>
            <w:r w:rsidRPr="002C3ADB">
              <w:rPr>
                <w:rFonts w:cs="Calibri"/>
                <w:b/>
                <w:bCs/>
                <w:color w:val="000000"/>
                <w:sz w:val="20"/>
                <w:szCs w:val="20"/>
              </w:rPr>
              <w:t xml:space="preserve">of the solution </w:t>
            </w:r>
          </w:p>
          <w:p w14:paraId="756DC81A" w14:textId="4FDAD4AF" w:rsidR="008D1A54" w:rsidRPr="002C3ADB" w:rsidRDefault="008D1A54" w:rsidP="004131E8">
            <w:pPr>
              <w:spacing w:after="0" w:line="240" w:lineRule="auto"/>
              <w:rPr>
                <w:rFonts w:cs="Calibri"/>
                <w:b/>
                <w:bCs/>
                <w:color w:val="000000"/>
                <w:sz w:val="20"/>
                <w:szCs w:val="20"/>
              </w:rPr>
            </w:pPr>
            <w:r w:rsidRPr="002C3ADB">
              <w:rPr>
                <w:rFonts w:cs="Calibri"/>
                <w:b/>
                <w:bCs/>
                <w:color w:val="000000"/>
                <w:sz w:val="20"/>
                <w:szCs w:val="20"/>
              </w:rPr>
              <w:t>and Project Management </w:t>
            </w:r>
          </w:p>
        </w:tc>
        <w:tc>
          <w:tcPr>
            <w:tcW w:w="696" w:type="pct"/>
            <w:tcBorders>
              <w:top w:val="single" w:sz="4" w:space="0" w:color="auto"/>
              <w:left w:val="nil"/>
              <w:bottom w:val="single" w:sz="4" w:space="0" w:color="auto"/>
              <w:right w:val="single" w:sz="4" w:space="0" w:color="auto"/>
            </w:tcBorders>
            <w:shd w:val="clear" w:color="auto" w:fill="9CC2E5" w:themeFill="accent1" w:themeFillTint="99"/>
            <w:hideMark/>
          </w:tcPr>
          <w:p w14:paraId="0FA2918C" w14:textId="3D7206AE" w:rsidR="008D1A54" w:rsidRPr="002C3ADB" w:rsidRDefault="008D1A54" w:rsidP="004131E8">
            <w:pPr>
              <w:spacing w:after="0" w:line="240" w:lineRule="auto"/>
              <w:rPr>
                <w:rFonts w:cs="Calibri"/>
                <w:b/>
                <w:bCs/>
                <w:color w:val="000000"/>
                <w:sz w:val="20"/>
                <w:szCs w:val="20"/>
              </w:rPr>
            </w:pPr>
          </w:p>
        </w:tc>
        <w:tc>
          <w:tcPr>
            <w:tcW w:w="1032" w:type="pct"/>
            <w:tcBorders>
              <w:top w:val="single" w:sz="4" w:space="0" w:color="auto"/>
              <w:left w:val="nil"/>
              <w:bottom w:val="single" w:sz="4" w:space="0" w:color="auto"/>
              <w:right w:val="single" w:sz="4" w:space="0" w:color="auto"/>
            </w:tcBorders>
            <w:shd w:val="clear" w:color="auto" w:fill="9CC2E5" w:themeFill="accent1" w:themeFillTint="99"/>
            <w:hideMark/>
          </w:tcPr>
          <w:p w14:paraId="6AB66453" w14:textId="77777777" w:rsidR="008D1A54" w:rsidRPr="002C3ADB" w:rsidRDefault="008D1A54" w:rsidP="004131E8">
            <w:pPr>
              <w:spacing w:after="0" w:line="240" w:lineRule="auto"/>
              <w:rPr>
                <w:rFonts w:cs="Calibri"/>
                <w:color w:val="000000"/>
                <w:sz w:val="20"/>
                <w:szCs w:val="20"/>
              </w:rPr>
            </w:pPr>
            <w:r w:rsidRPr="002C3ADB">
              <w:rPr>
                <w:rFonts w:cs="Calibri"/>
                <w:color w:val="000000"/>
                <w:sz w:val="20"/>
                <w:szCs w:val="20"/>
              </w:rPr>
              <w:t> </w:t>
            </w:r>
          </w:p>
        </w:tc>
        <w:tc>
          <w:tcPr>
            <w:tcW w:w="690" w:type="pct"/>
            <w:tcBorders>
              <w:top w:val="single" w:sz="4" w:space="0" w:color="auto"/>
              <w:left w:val="nil"/>
              <w:bottom w:val="single" w:sz="4" w:space="0" w:color="auto"/>
              <w:right w:val="single" w:sz="4" w:space="0" w:color="auto"/>
            </w:tcBorders>
            <w:shd w:val="clear" w:color="auto" w:fill="9CC2E5" w:themeFill="accent1" w:themeFillTint="99"/>
            <w:hideMark/>
          </w:tcPr>
          <w:p w14:paraId="7233B464" w14:textId="77777777" w:rsidR="008D1A54" w:rsidRPr="002C3ADB" w:rsidRDefault="008D1A54" w:rsidP="004131E8">
            <w:pPr>
              <w:spacing w:after="0" w:line="240" w:lineRule="auto"/>
              <w:rPr>
                <w:rFonts w:cs="Calibri"/>
                <w:color w:val="000000"/>
                <w:sz w:val="20"/>
                <w:szCs w:val="20"/>
              </w:rPr>
            </w:pPr>
            <w:r w:rsidRPr="002C3ADB">
              <w:rPr>
                <w:rFonts w:cs="Calibri"/>
                <w:color w:val="000000"/>
                <w:sz w:val="20"/>
                <w:szCs w:val="20"/>
              </w:rPr>
              <w:t> </w:t>
            </w:r>
          </w:p>
        </w:tc>
        <w:tc>
          <w:tcPr>
            <w:tcW w:w="283" w:type="pct"/>
            <w:tcBorders>
              <w:top w:val="single" w:sz="4" w:space="0" w:color="auto"/>
              <w:left w:val="nil"/>
              <w:bottom w:val="single" w:sz="4" w:space="0" w:color="auto"/>
              <w:right w:val="single" w:sz="4" w:space="0" w:color="auto"/>
            </w:tcBorders>
            <w:shd w:val="clear" w:color="auto" w:fill="9CC2E5" w:themeFill="accent1" w:themeFillTint="99"/>
            <w:hideMark/>
          </w:tcPr>
          <w:p w14:paraId="449C6447" w14:textId="77777777" w:rsidR="008D1A54" w:rsidRPr="002C3ADB" w:rsidRDefault="008D1A54" w:rsidP="004131E8">
            <w:pPr>
              <w:spacing w:after="0" w:line="240" w:lineRule="auto"/>
              <w:jc w:val="right"/>
              <w:rPr>
                <w:rFonts w:cs="Calibri"/>
                <w:color w:val="000000"/>
                <w:sz w:val="20"/>
                <w:szCs w:val="20"/>
              </w:rPr>
            </w:pPr>
            <w:r w:rsidRPr="002C3ADB">
              <w:rPr>
                <w:rFonts w:cs="Calibri"/>
                <w:color w:val="000000"/>
                <w:sz w:val="20"/>
                <w:szCs w:val="20"/>
              </w:rPr>
              <w:t> </w:t>
            </w:r>
          </w:p>
        </w:tc>
        <w:tc>
          <w:tcPr>
            <w:tcW w:w="283" w:type="pct"/>
            <w:tcBorders>
              <w:top w:val="single" w:sz="4" w:space="0" w:color="auto"/>
              <w:left w:val="nil"/>
              <w:bottom w:val="single" w:sz="4" w:space="0" w:color="auto"/>
              <w:right w:val="single" w:sz="4" w:space="0" w:color="auto"/>
            </w:tcBorders>
            <w:shd w:val="clear" w:color="auto" w:fill="9CC2E5" w:themeFill="accent1" w:themeFillTint="99"/>
            <w:hideMark/>
          </w:tcPr>
          <w:p w14:paraId="3EBFCCB0" w14:textId="77777777" w:rsidR="008D1A54" w:rsidRPr="002C3ADB" w:rsidRDefault="008D1A54" w:rsidP="004131E8">
            <w:pPr>
              <w:spacing w:after="0" w:line="240" w:lineRule="auto"/>
              <w:jc w:val="right"/>
              <w:rPr>
                <w:rFonts w:cs="Calibri"/>
                <w:color w:val="000000"/>
                <w:sz w:val="20"/>
                <w:szCs w:val="20"/>
              </w:rPr>
            </w:pPr>
            <w:r w:rsidRPr="002C3ADB">
              <w:rPr>
                <w:rFonts w:cs="Calibri"/>
                <w:color w:val="000000"/>
                <w:sz w:val="20"/>
                <w:szCs w:val="20"/>
              </w:rPr>
              <w:t> </w:t>
            </w:r>
          </w:p>
        </w:tc>
        <w:tc>
          <w:tcPr>
            <w:tcW w:w="283" w:type="pct"/>
            <w:tcBorders>
              <w:top w:val="single" w:sz="4" w:space="0" w:color="auto"/>
              <w:left w:val="nil"/>
              <w:bottom w:val="single" w:sz="4" w:space="0" w:color="auto"/>
              <w:right w:val="single" w:sz="4" w:space="0" w:color="auto"/>
            </w:tcBorders>
            <w:shd w:val="clear" w:color="auto" w:fill="9CC2E5" w:themeFill="accent1" w:themeFillTint="99"/>
            <w:hideMark/>
          </w:tcPr>
          <w:p w14:paraId="5F1C4E0F" w14:textId="77777777" w:rsidR="008D1A54" w:rsidRPr="002C3ADB" w:rsidRDefault="008D1A54" w:rsidP="004131E8">
            <w:pPr>
              <w:spacing w:after="0" w:line="240" w:lineRule="auto"/>
              <w:jc w:val="right"/>
              <w:rPr>
                <w:rFonts w:cs="Calibri"/>
                <w:color w:val="000000"/>
                <w:sz w:val="20"/>
                <w:szCs w:val="20"/>
              </w:rPr>
            </w:pPr>
            <w:r w:rsidRPr="002C3ADB">
              <w:rPr>
                <w:rFonts w:cs="Calibri"/>
                <w:color w:val="000000"/>
                <w:sz w:val="20"/>
                <w:szCs w:val="20"/>
              </w:rPr>
              <w:t> </w:t>
            </w:r>
          </w:p>
        </w:tc>
        <w:tc>
          <w:tcPr>
            <w:tcW w:w="371" w:type="pct"/>
            <w:tcBorders>
              <w:top w:val="single" w:sz="4" w:space="0" w:color="auto"/>
              <w:left w:val="nil"/>
              <w:bottom w:val="single" w:sz="4" w:space="0" w:color="auto"/>
              <w:right w:val="single" w:sz="4" w:space="0" w:color="auto"/>
            </w:tcBorders>
            <w:shd w:val="clear" w:color="auto" w:fill="9CC2E5" w:themeFill="accent1" w:themeFillTint="99"/>
            <w:hideMark/>
          </w:tcPr>
          <w:p w14:paraId="728C3661" w14:textId="6D93ACA6" w:rsidR="008D1A54" w:rsidRPr="002C3ADB" w:rsidRDefault="008D1A54" w:rsidP="004131E8">
            <w:pPr>
              <w:spacing w:after="0" w:line="240" w:lineRule="auto"/>
              <w:jc w:val="right"/>
              <w:rPr>
                <w:rFonts w:cs="Calibri"/>
                <w:b/>
                <w:bCs/>
                <w:color w:val="000000"/>
                <w:sz w:val="20"/>
                <w:szCs w:val="20"/>
              </w:rPr>
            </w:pPr>
            <w:r w:rsidRPr="002C3ADB">
              <w:rPr>
                <w:rFonts w:cs="Calibri"/>
                <w:b/>
                <w:bCs/>
                <w:color w:val="000000"/>
                <w:sz w:val="20"/>
                <w:szCs w:val="20"/>
              </w:rPr>
              <w:t>700</w:t>
            </w:r>
          </w:p>
        </w:tc>
        <w:tc>
          <w:tcPr>
            <w:tcW w:w="363" w:type="pct"/>
            <w:tcBorders>
              <w:top w:val="single" w:sz="4" w:space="0" w:color="auto"/>
              <w:left w:val="nil"/>
              <w:bottom w:val="single" w:sz="4" w:space="0" w:color="auto"/>
              <w:right w:val="single" w:sz="4" w:space="0" w:color="auto"/>
            </w:tcBorders>
            <w:shd w:val="clear" w:color="auto" w:fill="9CC2E5" w:themeFill="accent1" w:themeFillTint="99"/>
            <w:hideMark/>
          </w:tcPr>
          <w:p w14:paraId="080F1B9B" w14:textId="7218C1AF" w:rsidR="008D1A54" w:rsidRPr="002C3ADB" w:rsidRDefault="008D1A54" w:rsidP="004131E8">
            <w:pPr>
              <w:spacing w:after="0" w:line="240" w:lineRule="auto"/>
              <w:jc w:val="right"/>
              <w:rPr>
                <w:rFonts w:cs="Calibri"/>
                <w:b/>
                <w:bCs/>
                <w:color w:val="000000"/>
                <w:sz w:val="20"/>
                <w:szCs w:val="20"/>
              </w:rPr>
            </w:pPr>
            <w:r w:rsidRPr="002C3ADB">
              <w:rPr>
                <w:rFonts w:cs="Calibri"/>
                <w:b/>
                <w:bCs/>
                <w:color w:val="000000"/>
                <w:sz w:val="20"/>
                <w:szCs w:val="20"/>
              </w:rPr>
              <w:t>​</w:t>
            </w:r>
            <w:r w:rsidRPr="002C3ADB">
              <w:rPr>
                <w:rFonts w:cs="Calibri"/>
                <w:color w:val="FF0000"/>
                <w:sz w:val="20"/>
                <w:szCs w:val="20"/>
              </w:rPr>
              <w:t> </w:t>
            </w:r>
          </w:p>
        </w:tc>
      </w:tr>
      <w:tr w:rsidR="005E0282" w:rsidRPr="00A820D0" w14:paraId="309D0C47" w14:textId="77777777" w:rsidTr="00A55E8E">
        <w:trPr>
          <w:trHeight w:val="445"/>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089932AA"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#1A </w:t>
            </w:r>
          </w:p>
        </w:tc>
        <w:tc>
          <w:tcPr>
            <w:tcW w:w="718" w:type="pct"/>
            <w:tcBorders>
              <w:top w:val="nil"/>
              <w:left w:val="nil"/>
              <w:bottom w:val="single" w:sz="4" w:space="0" w:color="auto"/>
              <w:right w:val="single" w:sz="4" w:space="0" w:color="auto"/>
            </w:tcBorders>
            <w:shd w:val="clear" w:color="auto" w:fill="DEEAF6" w:themeFill="accent1" w:themeFillTint="33"/>
            <w:hideMark/>
          </w:tcPr>
          <w:p w14:paraId="78395CED"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410B6AEE" w14:textId="77777777" w:rsidR="00E35952" w:rsidRPr="002C3ADB" w:rsidRDefault="008D1A54" w:rsidP="00AA0C51">
            <w:pPr>
              <w:spacing w:after="0" w:line="240" w:lineRule="auto"/>
              <w:rPr>
                <w:rFonts w:cs="Calibri"/>
                <w:b/>
                <w:bCs/>
                <w:color w:val="000000"/>
                <w:sz w:val="18"/>
                <w:szCs w:val="18"/>
              </w:rPr>
            </w:pPr>
            <w:r w:rsidRPr="002C3ADB">
              <w:rPr>
                <w:rFonts w:cs="Calibri"/>
                <w:b/>
                <w:bCs/>
                <w:color w:val="000000"/>
                <w:sz w:val="18"/>
                <w:szCs w:val="18"/>
              </w:rPr>
              <w:t xml:space="preserve">​Project </w:t>
            </w:r>
          </w:p>
          <w:p w14:paraId="738CBEDE" w14:textId="77777777" w:rsidR="00E35952" w:rsidRPr="002C3ADB" w:rsidRDefault="008D1A54" w:rsidP="00AA0C51">
            <w:pPr>
              <w:spacing w:after="0" w:line="240" w:lineRule="auto"/>
              <w:rPr>
                <w:rFonts w:cs="Calibri"/>
                <w:b/>
                <w:bCs/>
                <w:color w:val="000000"/>
                <w:sz w:val="18"/>
                <w:szCs w:val="18"/>
              </w:rPr>
            </w:pPr>
            <w:r w:rsidRPr="002C3ADB">
              <w:rPr>
                <w:rFonts w:cs="Calibri"/>
                <w:b/>
                <w:bCs/>
                <w:color w:val="000000"/>
                <w:sz w:val="18"/>
                <w:szCs w:val="18"/>
              </w:rPr>
              <w:t xml:space="preserve">Approach </w:t>
            </w:r>
            <w:r w:rsidRPr="002C3ADB">
              <w:rPr>
                <w:rFonts w:cs="Calibri"/>
                <w:b/>
                <w:bCs/>
                <w:color w:val="000000"/>
                <w:sz w:val="18"/>
                <w:szCs w:val="18"/>
              </w:rPr>
              <w:br/>
              <w:t xml:space="preserve">and </w:t>
            </w:r>
          </w:p>
          <w:p w14:paraId="4BAEE0A4" w14:textId="65A7DB16"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Management</w:t>
            </w:r>
          </w:p>
        </w:tc>
        <w:tc>
          <w:tcPr>
            <w:tcW w:w="1032" w:type="pct"/>
            <w:tcBorders>
              <w:top w:val="nil"/>
              <w:left w:val="nil"/>
              <w:bottom w:val="single" w:sz="4" w:space="0" w:color="auto"/>
              <w:right w:val="single" w:sz="4" w:space="0" w:color="auto"/>
            </w:tcBorders>
            <w:shd w:val="clear" w:color="auto" w:fill="DEEAF6" w:themeFill="accent1" w:themeFillTint="33"/>
            <w:hideMark/>
          </w:tcPr>
          <w:p w14:paraId="0EECC6D4"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2C945EED"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530A6E82" w14:textId="77777777" w:rsidR="008D1A54" w:rsidRPr="002C3ADB" w:rsidRDefault="008D1A54" w:rsidP="004131E8">
            <w:pPr>
              <w:spacing w:after="0" w:line="240" w:lineRule="auto"/>
              <w:jc w:val="right"/>
              <w:rPr>
                <w:rFonts w:cs="Calibri"/>
                <w:b/>
                <w:bCs/>
                <w:color w:val="000000"/>
                <w:sz w:val="18"/>
                <w:szCs w:val="18"/>
              </w:rPr>
            </w:pPr>
            <w:r w:rsidRPr="002C3ADB">
              <w:rPr>
                <w:rFonts w:cs="Calibri"/>
                <w:b/>
                <w:bCs/>
                <w:color w:val="000000"/>
                <w:sz w:val="18"/>
                <w:szCs w:val="18"/>
              </w:rPr>
              <w:t>4</w:t>
            </w:r>
          </w:p>
        </w:tc>
        <w:tc>
          <w:tcPr>
            <w:tcW w:w="283" w:type="pct"/>
            <w:tcBorders>
              <w:top w:val="nil"/>
              <w:left w:val="nil"/>
              <w:bottom w:val="single" w:sz="4" w:space="0" w:color="auto"/>
              <w:right w:val="single" w:sz="4" w:space="0" w:color="auto"/>
            </w:tcBorders>
            <w:shd w:val="clear" w:color="auto" w:fill="DEEAF6" w:themeFill="accent1" w:themeFillTint="33"/>
            <w:hideMark/>
          </w:tcPr>
          <w:p w14:paraId="523E44D9" w14:textId="53896AFC" w:rsidR="008D1A54" w:rsidRPr="002C3ADB" w:rsidRDefault="008D1A54" w:rsidP="004131E8">
            <w:pPr>
              <w:spacing w:after="0" w:line="240" w:lineRule="auto"/>
              <w:jc w:val="right"/>
              <w:rPr>
                <w:rFonts w:cs="Calibri"/>
                <w:b/>
                <w:bCs/>
                <w:color w:val="000000"/>
                <w:sz w:val="18"/>
                <w:szCs w:val="18"/>
              </w:rPr>
            </w:pPr>
          </w:p>
        </w:tc>
        <w:tc>
          <w:tcPr>
            <w:tcW w:w="283" w:type="pct"/>
            <w:tcBorders>
              <w:top w:val="nil"/>
              <w:left w:val="nil"/>
              <w:bottom w:val="single" w:sz="4" w:space="0" w:color="auto"/>
              <w:right w:val="single" w:sz="4" w:space="0" w:color="auto"/>
            </w:tcBorders>
            <w:shd w:val="clear" w:color="auto" w:fill="DEEAF6" w:themeFill="accent1" w:themeFillTint="33"/>
            <w:hideMark/>
          </w:tcPr>
          <w:p w14:paraId="39E40795" w14:textId="77777777" w:rsidR="008D1A54" w:rsidRPr="002C3ADB" w:rsidRDefault="008D1A54" w:rsidP="004131E8">
            <w:pPr>
              <w:spacing w:after="0" w:line="240" w:lineRule="auto"/>
              <w:jc w:val="right"/>
              <w:rPr>
                <w:rFonts w:cs="Calibri"/>
                <w:b/>
                <w:bCs/>
                <w:color w:val="000000"/>
                <w:sz w:val="18"/>
                <w:szCs w:val="18"/>
              </w:rPr>
            </w:pPr>
            <w:r w:rsidRPr="002C3ADB">
              <w:rPr>
                <w:rFonts w:cs="Calibri"/>
                <w:b/>
                <w:bCs/>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354EFA1B" w14:textId="2E8AED26" w:rsidR="008D1A54" w:rsidRPr="002C3ADB" w:rsidRDefault="008D1A54" w:rsidP="004131E8">
            <w:pPr>
              <w:spacing w:after="0" w:line="240" w:lineRule="auto"/>
              <w:jc w:val="right"/>
              <w:rPr>
                <w:rFonts w:cs="Calibri"/>
                <w:b/>
                <w:bCs/>
                <w:color w:val="000000"/>
                <w:sz w:val="18"/>
                <w:szCs w:val="18"/>
              </w:rPr>
            </w:pPr>
            <w:r w:rsidRPr="002C3ADB">
              <w:rPr>
                <w:rFonts w:cs="Calibri"/>
                <w:b/>
                <w:bCs/>
                <w:color w:val="000000"/>
                <w:sz w:val="18"/>
                <w:szCs w:val="18"/>
              </w:rPr>
              <w:t>​ 250</w:t>
            </w:r>
          </w:p>
        </w:tc>
        <w:tc>
          <w:tcPr>
            <w:tcW w:w="363" w:type="pct"/>
            <w:tcBorders>
              <w:top w:val="single" w:sz="4" w:space="0" w:color="auto"/>
              <w:left w:val="nil"/>
              <w:bottom w:val="single" w:sz="4" w:space="0" w:color="auto"/>
              <w:right w:val="single" w:sz="4" w:space="0" w:color="auto"/>
            </w:tcBorders>
            <w:shd w:val="clear" w:color="auto" w:fill="DEEAF6" w:themeFill="accent1" w:themeFillTint="33"/>
            <w:hideMark/>
          </w:tcPr>
          <w:p w14:paraId="31DD9B07" w14:textId="22B88D45" w:rsidR="008D1A54" w:rsidRPr="002C3ADB" w:rsidRDefault="008D1A54" w:rsidP="004131E8">
            <w:pPr>
              <w:spacing w:after="0" w:line="240" w:lineRule="auto"/>
              <w:jc w:val="right"/>
              <w:rPr>
                <w:rFonts w:cs="Calibri"/>
                <w:b/>
                <w:bCs/>
                <w:color w:val="FF0000"/>
                <w:sz w:val="18"/>
                <w:szCs w:val="18"/>
              </w:rPr>
            </w:pPr>
            <w:r w:rsidRPr="002C3ADB">
              <w:rPr>
                <w:rFonts w:cs="Calibri"/>
                <w:b/>
                <w:bCs/>
                <w:sz w:val="18"/>
                <w:szCs w:val="18"/>
              </w:rPr>
              <w:t>150</w:t>
            </w:r>
          </w:p>
        </w:tc>
      </w:tr>
      <w:tr w:rsidR="00EA1532" w:rsidRPr="00A820D0" w14:paraId="214B8BF3" w14:textId="77777777" w:rsidTr="00A55E8E">
        <w:trPr>
          <w:trHeight w:val="298"/>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40EDD463"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7EF9A843"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4AB90B6C"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37F81C74" w14:textId="77777777" w:rsidR="008D1A54" w:rsidRPr="002C3ADB" w:rsidRDefault="008D1A54" w:rsidP="004131E8">
            <w:pPr>
              <w:spacing w:after="0" w:line="240" w:lineRule="auto"/>
              <w:rPr>
                <w:rFonts w:cs="Calibri"/>
                <w:b/>
                <w:bCs/>
                <w:color w:val="156082"/>
                <w:sz w:val="16"/>
                <w:szCs w:val="16"/>
              </w:rPr>
            </w:pPr>
            <w:r w:rsidRPr="002C3ADB">
              <w:rPr>
                <w:rFonts w:cs="Calibri"/>
                <w:b/>
                <w:bCs/>
                <w:color w:val="156082"/>
                <w:sz w:val="16"/>
                <w:szCs w:val="16"/>
              </w:rPr>
              <w:t>PR - Project Phasing</w:t>
            </w:r>
          </w:p>
        </w:tc>
        <w:tc>
          <w:tcPr>
            <w:tcW w:w="690" w:type="pct"/>
            <w:tcBorders>
              <w:top w:val="nil"/>
              <w:left w:val="nil"/>
              <w:bottom w:val="single" w:sz="4" w:space="0" w:color="auto"/>
              <w:right w:val="single" w:sz="4" w:space="0" w:color="auto"/>
            </w:tcBorders>
            <w:shd w:val="clear" w:color="auto" w:fill="C9C9C9" w:themeFill="accent3" w:themeFillTint="99"/>
            <w:hideMark/>
          </w:tcPr>
          <w:p w14:paraId="44686F66"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75866D0D" w14:textId="59DA2587" w:rsidR="008D1A54" w:rsidRPr="002C3ADB" w:rsidRDefault="008D1A54" w:rsidP="004131E8">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C9C9C9" w:themeFill="accent3" w:themeFillTint="99"/>
            <w:hideMark/>
          </w:tcPr>
          <w:p w14:paraId="41127320"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4</w:t>
            </w:r>
          </w:p>
        </w:tc>
        <w:tc>
          <w:tcPr>
            <w:tcW w:w="283" w:type="pct"/>
            <w:tcBorders>
              <w:top w:val="nil"/>
              <w:left w:val="nil"/>
              <w:bottom w:val="single" w:sz="4" w:space="0" w:color="auto"/>
              <w:right w:val="single" w:sz="4" w:space="0" w:color="auto"/>
            </w:tcBorders>
            <w:shd w:val="clear" w:color="auto" w:fill="C9C9C9" w:themeFill="accent3" w:themeFillTint="99"/>
            <w:hideMark/>
          </w:tcPr>
          <w:p w14:paraId="7BD75F93" w14:textId="6E00D95E" w:rsidR="008D1A54" w:rsidRPr="002C3ADB" w:rsidRDefault="008D1A54" w:rsidP="004131E8">
            <w:pPr>
              <w:spacing w:after="0" w:line="240" w:lineRule="auto"/>
              <w:jc w:val="right"/>
              <w:rPr>
                <w:rFonts w:cs="Calibri"/>
                <w:color w:val="156082"/>
                <w:sz w:val="16"/>
                <w:szCs w:val="16"/>
              </w:rPr>
            </w:pPr>
          </w:p>
        </w:tc>
        <w:tc>
          <w:tcPr>
            <w:tcW w:w="371" w:type="pct"/>
            <w:tcBorders>
              <w:top w:val="nil"/>
              <w:left w:val="nil"/>
              <w:bottom w:val="single" w:sz="4" w:space="0" w:color="auto"/>
              <w:right w:val="single" w:sz="4" w:space="0" w:color="auto"/>
            </w:tcBorders>
            <w:shd w:val="clear" w:color="auto" w:fill="C9C9C9" w:themeFill="accent3" w:themeFillTint="99"/>
            <w:hideMark/>
          </w:tcPr>
          <w:p w14:paraId="45866C43"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250</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50F42ECA" w14:textId="1863D940" w:rsidR="008D1A54" w:rsidRPr="002C3ADB" w:rsidRDefault="008D1A54" w:rsidP="004131E8">
            <w:pPr>
              <w:spacing w:after="0" w:line="240" w:lineRule="auto"/>
              <w:jc w:val="right"/>
              <w:rPr>
                <w:rFonts w:cs="Calibri"/>
                <w:color w:val="156082"/>
                <w:sz w:val="16"/>
                <w:szCs w:val="16"/>
              </w:rPr>
            </w:pPr>
          </w:p>
        </w:tc>
      </w:tr>
      <w:tr w:rsidR="00E01E0F" w:rsidRPr="00A820D0" w14:paraId="533C1C7A" w14:textId="77777777" w:rsidTr="00A55E8E">
        <w:trPr>
          <w:trHeight w:val="588"/>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5520E409"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#1B </w:t>
            </w:r>
          </w:p>
        </w:tc>
        <w:tc>
          <w:tcPr>
            <w:tcW w:w="718" w:type="pct"/>
            <w:tcBorders>
              <w:top w:val="nil"/>
              <w:left w:val="nil"/>
              <w:bottom w:val="single" w:sz="4" w:space="0" w:color="auto"/>
              <w:right w:val="single" w:sz="4" w:space="0" w:color="auto"/>
            </w:tcBorders>
            <w:shd w:val="clear" w:color="auto" w:fill="DEEAF6" w:themeFill="accent1" w:themeFillTint="33"/>
            <w:hideMark/>
          </w:tcPr>
          <w:p w14:paraId="69D92334"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2CA438CD"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Stakeholder </w:t>
            </w:r>
          </w:p>
          <w:p w14:paraId="4A287E59" w14:textId="1F08B8BF"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Engagement </w:t>
            </w:r>
            <w:r w:rsidRPr="002C3ADB">
              <w:rPr>
                <w:rFonts w:cs="Calibri"/>
                <w:b/>
                <w:bCs/>
                <w:color w:val="000000"/>
                <w:sz w:val="18"/>
                <w:szCs w:val="18"/>
              </w:rPr>
              <w:br/>
              <w:t>Requirements</w:t>
            </w:r>
          </w:p>
        </w:tc>
        <w:tc>
          <w:tcPr>
            <w:tcW w:w="1032" w:type="pct"/>
            <w:tcBorders>
              <w:top w:val="nil"/>
              <w:left w:val="nil"/>
              <w:bottom w:val="single" w:sz="4" w:space="0" w:color="auto"/>
              <w:right w:val="single" w:sz="4" w:space="0" w:color="auto"/>
            </w:tcBorders>
            <w:shd w:val="clear" w:color="auto" w:fill="DEEAF6" w:themeFill="accent1" w:themeFillTint="33"/>
            <w:hideMark/>
          </w:tcPr>
          <w:p w14:paraId="0E83EADC" w14:textId="77777777" w:rsidR="008D1A54" w:rsidRPr="002C3ADB" w:rsidRDefault="008D1A54" w:rsidP="004131E8">
            <w:pPr>
              <w:spacing w:after="0" w:line="240" w:lineRule="auto"/>
              <w:rPr>
                <w:rFonts w:cs="Calibri"/>
                <w:b/>
                <w:bCs/>
                <w:color w:val="156082"/>
                <w:sz w:val="18"/>
                <w:szCs w:val="18"/>
              </w:rPr>
            </w:pPr>
            <w:r w:rsidRPr="002C3ADB">
              <w:rPr>
                <w:rFonts w:cs="Calibri"/>
                <w:b/>
                <w:bCs/>
                <w:color w:val="156082"/>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75D5BB2E" w14:textId="77777777" w:rsidR="008D1A54" w:rsidRPr="002C3ADB" w:rsidRDefault="008D1A54" w:rsidP="004131E8">
            <w:pPr>
              <w:spacing w:after="0" w:line="240" w:lineRule="auto"/>
              <w:jc w:val="right"/>
              <w:rPr>
                <w:rFonts w:cs="Calibri"/>
                <w:b/>
                <w:bCs/>
                <w:color w:val="156082"/>
                <w:sz w:val="18"/>
                <w:szCs w:val="18"/>
              </w:rPr>
            </w:pPr>
            <w:r w:rsidRPr="002C3ADB">
              <w:rPr>
                <w:rFonts w:cs="Calibri"/>
                <w:b/>
                <w:bCs/>
                <w:color w:val="156082"/>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237ADBEF" w14:textId="77777777" w:rsidR="008D1A54" w:rsidRPr="002C3ADB" w:rsidRDefault="008D1A54" w:rsidP="004131E8">
            <w:pPr>
              <w:spacing w:after="0" w:line="240" w:lineRule="auto"/>
              <w:jc w:val="right"/>
              <w:rPr>
                <w:rFonts w:cs="Calibri"/>
                <w:b/>
                <w:bCs/>
                <w:color w:val="156082"/>
                <w:sz w:val="18"/>
                <w:szCs w:val="18"/>
              </w:rPr>
            </w:pPr>
            <w:r w:rsidRPr="002C3ADB">
              <w:rPr>
                <w:rFonts w:cs="Calibri"/>
                <w:b/>
                <w:bCs/>
                <w:sz w:val="18"/>
                <w:szCs w:val="18"/>
              </w:rPr>
              <w:t>6</w:t>
            </w:r>
          </w:p>
        </w:tc>
        <w:tc>
          <w:tcPr>
            <w:tcW w:w="283" w:type="pct"/>
            <w:tcBorders>
              <w:top w:val="nil"/>
              <w:left w:val="nil"/>
              <w:bottom w:val="single" w:sz="4" w:space="0" w:color="auto"/>
              <w:right w:val="single" w:sz="4" w:space="0" w:color="auto"/>
            </w:tcBorders>
            <w:shd w:val="clear" w:color="auto" w:fill="DEEAF6" w:themeFill="accent1" w:themeFillTint="33"/>
            <w:hideMark/>
          </w:tcPr>
          <w:p w14:paraId="3B541BFE" w14:textId="77777777" w:rsidR="008D1A54" w:rsidRPr="002C3ADB" w:rsidRDefault="008D1A54" w:rsidP="004131E8">
            <w:pPr>
              <w:spacing w:after="0" w:line="240" w:lineRule="auto"/>
              <w:jc w:val="right"/>
              <w:rPr>
                <w:rFonts w:cs="Calibri"/>
                <w:b/>
                <w:bCs/>
                <w:color w:val="156082"/>
                <w:sz w:val="18"/>
                <w:szCs w:val="18"/>
              </w:rPr>
            </w:pPr>
            <w:r w:rsidRPr="002C3ADB">
              <w:rPr>
                <w:rFonts w:cs="Calibri"/>
                <w:b/>
                <w:bCs/>
                <w:color w:val="156082"/>
                <w:sz w:val="18"/>
                <w:szCs w:val="18"/>
              </w:rPr>
              <w:t xml:space="preserve"> </w:t>
            </w:r>
          </w:p>
        </w:tc>
        <w:tc>
          <w:tcPr>
            <w:tcW w:w="283" w:type="pct"/>
            <w:tcBorders>
              <w:top w:val="nil"/>
              <w:left w:val="nil"/>
              <w:bottom w:val="single" w:sz="4" w:space="0" w:color="auto"/>
              <w:right w:val="single" w:sz="4" w:space="0" w:color="auto"/>
            </w:tcBorders>
            <w:shd w:val="clear" w:color="auto" w:fill="DEEAF6" w:themeFill="accent1" w:themeFillTint="33"/>
            <w:hideMark/>
          </w:tcPr>
          <w:p w14:paraId="24C2B3A5" w14:textId="77777777" w:rsidR="008D1A54" w:rsidRPr="002C3ADB" w:rsidRDefault="008D1A54" w:rsidP="004131E8">
            <w:pPr>
              <w:spacing w:after="0" w:line="240" w:lineRule="auto"/>
              <w:jc w:val="right"/>
              <w:rPr>
                <w:rFonts w:cs="Calibri"/>
                <w:b/>
                <w:bCs/>
                <w:color w:val="156082"/>
                <w:sz w:val="18"/>
                <w:szCs w:val="18"/>
              </w:rPr>
            </w:pPr>
            <w:r w:rsidRPr="002C3ADB">
              <w:rPr>
                <w:rFonts w:cs="Calibri"/>
                <w:b/>
                <w:bCs/>
                <w:color w:val="156082"/>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30F11BA0" w14:textId="1D1047F7" w:rsidR="008D1A54" w:rsidRPr="002C3ADB" w:rsidRDefault="008D1A54" w:rsidP="004131E8">
            <w:pPr>
              <w:spacing w:after="0" w:line="240" w:lineRule="auto"/>
              <w:jc w:val="right"/>
              <w:rPr>
                <w:rFonts w:cs="Calibri"/>
                <w:b/>
                <w:bCs/>
                <w:sz w:val="18"/>
                <w:szCs w:val="18"/>
              </w:rPr>
            </w:pPr>
            <w:r w:rsidRPr="002C3ADB">
              <w:rPr>
                <w:rFonts w:cs="Calibri"/>
                <w:b/>
                <w:bCs/>
                <w:sz w:val="18"/>
                <w:szCs w:val="18"/>
              </w:rPr>
              <w:t>250</w:t>
            </w:r>
          </w:p>
        </w:tc>
        <w:tc>
          <w:tcPr>
            <w:tcW w:w="363" w:type="pct"/>
            <w:tcBorders>
              <w:top w:val="single" w:sz="4" w:space="0" w:color="auto"/>
              <w:left w:val="nil"/>
              <w:bottom w:val="single" w:sz="4" w:space="0" w:color="auto"/>
              <w:right w:val="single" w:sz="4" w:space="0" w:color="auto"/>
            </w:tcBorders>
            <w:shd w:val="clear" w:color="auto" w:fill="DEEAF6" w:themeFill="accent1" w:themeFillTint="33"/>
            <w:hideMark/>
          </w:tcPr>
          <w:p w14:paraId="2CBDA25E" w14:textId="14A5958A" w:rsidR="008D1A54" w:rsidRPr="002C3ADB" w:rsidRDefault="008D1A54" w:rsidP="004131E8">
            <w:pPr>
              <w:spacing w:after="0" w:line="240" w:lineRule="auto"/>
              <w:jc w:val="right"/>
              <w:rPr>
                <w:rFonts w:cs="Calibri"/>
                <w:b/>
                <w:bCs/>
                <w:sz w:val="18"/>
                <w:szCs w:val="18"/>
              </w:rPr>
            </w:pPr>
            <w:r w:rsidRPr="002C3ADB">
              <w:rPr>
                <w:rFonts w:cs="Calibri"/>
                <w:b/>
                <w:bCs/>
                <w:sz w:val="18"/>
                <w:szCs w:val="18"/>
              </w:rPr>
              <w:t>150</w:t>
            </w:r>
          </w:p>
        </w:tc>
      </w:tr>
      <w:tr w:rsidR="005E0282" w:rsidRPr="00A820D0" w14:paraId="59036323" w14:textId="77777777" w:rsidTr="00A55E8E">
        <w:trPr>
          <w:trHeight w:val="437"/>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2864E0CE"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4111177A"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47BE7897"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71250774" w14:textId="77777777" w:rsidR="008D1A54" w:rsidRPr="002C3ADB" w:rsidRDefault="008D1A54" w:rsidP="004131E8">
            <w:pPr>
              <w:spacing w:after="0" w:line="240" w:lineRule="auto"/>
              <w:rPr>
                <w:rFonts w:cs="Calibri"/>
                <w:b/>
                <w:bCs/>
                <w:color w:val="156082"/>
                <w:sz w:val="16"/>
                <w:szCs w:val="16"/>
              </w:rPr>
            </w:pPr>
            <w:r w:rsidRPr="002C3ADB">
              <w:rPr>
                <w:rFonts w:cs="Calibri"/>
                <w:b/>
                <w:bCs/>
                <w:color w:val="156082"/>
                <w:sz w:val="16"/>
                <w:szCs w:val="16"/>
              </w:rPr>
              <w:t xml:space="preserve">PR - Stakeholder </w:t>
            </w:r>
            <w:r w:rsidRPr="002C3ADB">
              <w:rPr>
                <w:rFonts w:cs="Calibri"/>
                <w:b/>
                <w:bCs/>
                <w:color w:val="156082"/>
                <w:sz w:val="16"/>
                <w:szCs w:val="16"/>
              </w:rPr>
              <w:br/>
              <w:t>Engagement</w:t>
            </w:r>
          </w:p>
        </w:tc>
        <w:tc>
          <w:tcPr>
            <w:tcW w:w="690" w:type="pct"/>
            <w:tcBorders>
              <w:top w:val="nil"/>
              <w:left w:val="nil"/>
              <w:bottom w:val="single" w:sz="4" w:space="0" w:color="auto"/>
              <w:right w:val="single" w:sz="4" w:space="0" w:color="auto"/>
            </w:tcBorders>
            <w:shd w:val="clear" w:color="auto" w:fill="C9C9C9" w:themeFill="accent3" w:themeFillTint="99"/>
            <w:hideMark/>
          </w:tcPr>
          <w:p w14:paraId="349BDBBC"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5A499908"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5480AAA9"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2</w:t>
            </w:r>
          </w:p>
        </w:tc>
        <w:tc>
          <w:tcPr>
            <w:tcW w:w="283" w:type="pct"/>
            <w:tcBorders>
              <w:top w:val="nil"/>
              <w:left w:val="nil"/>
              <w:bottom w:val="single" w:sz="4" w:space="0" w:color="auto"/>
              <w:right w:val="single" w:sz="4" w:space="0" w:color="auto"/>
            </w:tcBorders>
            <w:shd w:val="clear" w:color="auto" w:fill="C9C9C9" w:themeFill="accent3" w:themeFillTint="99"/>
            <w:hideMark/>
          </w:tcPr>
          <w:p w14:paraId="671FFEAB"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47F3E476" w14:textId="6ABFB4E2" w:rsidR="008D1A54" w:rsidRPr="002C3ADB" w:rsidRDefault="00885B00" w:rsidP="004131E8">
            <w:pPr>
              <w:spacing w:after="0" w:line="240" w:lineRule="auto"/>
              <w:jc w:val="right"/>
              <w:rPr>
                <w:rFonts w:cs="Calibri"/>
                <w:color w:val="156082"/>
                <w:sz w:val="16"/>
                <w:szCs w:val="16"/>
              </w:rPr>
            </w:pPr>
            <w:r w:rsidRPr="002C3ADB">
              <w:rPr>
                <w:rFonts w:cs="Calibri"/>
                <w:color w:val="156082"/>
                <w:sz w:val="16"/>
                <w:szCs w:val="16"/>
              </w:rPr>
              <w:t>80</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7290518A" w14:textId="77777777" w:rsidR="008D1A54" w:rsidRPr="002C3ADB" w:rsidRDefault="008D1A54" w:rsidP="004131E8">
            <w:pPr>
              <w:spacing w:after="0" w:line="240" w:lineRule="auto"/>
              <w:jc w:val="right"/>
              <w:rPr>
                <w:rFonts w:cs="Calibri"/>
                <w:color w:val="FF0000"/>
                <w:sz w:val="16"/>
                <w:szCs w:val="16"/>
              </w:rPr>
            </w:pPr>
            <w:r w:rsidRPr="002C3ADB">
              <w:rPr>
                <w:rFonts w:cs="Calibri"/>
                <w:color w:val="FF0000"/>
                <w:sz w:val="16"/>
                <w:szCs w:val="16"/>
              </w:rPr>
              <w:t> </w:t>
            </w:r>
          </w:p>
        </w:tc>
      </w:tr>
      <w:tr w:rsidR="005E0282" w:rsidRPr="00A820D0" w14:paraId="340CCDA2" w14:textId="77777777" w:rsidTr="00A55E8E">
        <w:trPr>
          <w:trHeight w:val="273"/>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5533A4CB"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3945E161" w14:textId="70DEBA3B" w:rsidR="008D1A54" w:rsidRPr="002C3ADB" w:rsidRDefault="008D1A54" w:rsidP="004131E8">
            <w:pPr>
              <w:spacing w:after="0" w:line="240" w:lineRule="auto"/>
              <w:rPr>
                <w:rFonts w:cs="Calibri"/>
                <w:color w:val="FF0000"/>
                <w:sz w:val="16"/>
                <w:szCs w:val="16"/>
              </w:rPr>
            </w:pPr>
          </w:p>
        </w:tc>
        <w:tc>
          <w:tcPr>
            <w:tcW w:w="696" w:type="pct"/>
            <w:tcBorders>
              <w:top w:val="nil"/>
              <w:left w:val="nil"/>
              <w:bottom w:val="single" w:sz="4" w:space="0" w:color="auto"/>
              <w:right w:val="single" w:sz="4" w:space="0" w:color="auto"/>
            </w:tcBorders>
            <w:shd w:val="clear" w:color="auto" w:fill="C9C9C9" w:themeFill="accent3" w:themeFillTint="99"/>
            <w:hideMark/>
          </w:tcPr>
          <w:p w14:paraId="48E413B7"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70D52646" w14:textId="77777777" w:rsidR="008D1A54" w:rsidRPr="002C3ADB" w:rsidRDefault="008D1A54" w:rsidP="004131E8">
            <w:pPr>
              <w:spacing w:after="0" w:line="240" w:lineRule="auto"/>
              <w:rPr>
                <w:rFonts w:cs="Calibri"/>
                <w:b/>
                <w:bCs/>
                <w:color w:val="156082"/>
                <w:sz w:val="16"/>
                <w:szCs w:val="16"/>
              </w:rPr>
            </w:pPr>
            <w:r w:rsidRPr="002C3ADB">
              <w:rPr>
                <w:rFonts w:cs="Calibri"/>
                <w:b/>
                <w:bCs/>
                <w:color w:val="156082"/>
                <w:sz w:val="16"/>
                <w:szCs w:val="16"/>
              </w:rPr>
              <w:t>BR - Stakeholders</w:t>
            </w:r>
          </w:p>
        </w:tc>
        <w:tc>
          <w:tcPr>
            <w:tcW w:w="690" w:type="pct"/>
            <w:tcBorders>
              <w:top w:val="nil"/>
              <w:left w:val="nil"/>
              <w:bottom w:val="single" w:sz="4" w:space="0" w:color="auto"/>
              <w:right w:val="single" w:sz="4" w:space="0" w:color="auto"/>
            </w:tcBorders>
            <w:shd w:val="clear" w:color="auto" w:fill="C9C9C9" w:themeFill="accent3" w:themeFillTint="99"/>
            <w:hideMark/>
          </w:tcPr>
          <w:p w14:paraId="3C2A409E"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3BFDCA89"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124FBB25"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2</w:t>
            </w:r>
          </w:p>
        </w:tc>
        <w:tc>
          <w:tcPr>
            <w:tcW w:w="283" w:type="pct"/>
            <w:tcBorders>
              <w:top w:val="nil"/>
              <w:left w:val="nil"/>
              <w:bottom w:val="single" w:sz="4" w:space="0" w:color="auto"/>
              <w:right w:val="single" w:sz="4" w:space="0" w:color="auto"/>
            </w:tcBorders>
            <w:shd w:val="clear" w:color="auto" w:fill="C9C9C9" w:themeFill="accent3" w:themeFillTint="99"/>
            <w:hideMark/>
          </w:tcPr>
          <w:p w14:paraId="17CB37F6"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177286BD" w14:textId="64D48CC4" w:rsidR="008D1A54" w:rsidRPr="002C3ADB" w:rsidRDefault="00885B00" w:rsidP="004131E8">
            <w:pPr>
              <w:spacing w:after="0" w:line="240" w:lineRule="auto"/>
              <w:jc w:val="right"/>
              <w:rPr>
                <w:rFonts w:cs="Calibri"/>
                <w:color w:val="156082"/>
                <w:sz w:val="16"/>
                <w:szCs w:val="16"/>
              </w:rPr>
            </w:pPr>
            <w:r w:rsidRPr="002C3ADB">
              <w:rPr>
                <w:rFonts w:cs="Calibri"/>
                <w:color w:val="156082"/>
                <w:sz w:val="16"/>
                <w:szCs w:val="16"/>
              </w:rPr>
              <w:t>80</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1FA7B45D" w14:textId="77777777" w:rsidR="008D1A54" w:rsidRPr="002C3ADB" w:rsidRDefault="008D1A54" w:rsidP="004131E8">
            <w:pPr>
              <w:spacing w:after="0" w:line="240" w:lineRule="auto"/>
              <w:jc w:val="right"/>
              <w:rPr>
                <w:rFonts w:cs="Calibri"/>
                <w:color w:val="FF0000"/>
                <w:sz w:val="16"/>
                <w:szCs w:val="16"/>
              </w:rPr>
            </w:pPr>
            <w:r w:rsidRPr="002C3ADB">
              <w:rPr>
                <w:rFonts w:cs="Calibri"/>
                <w:color w:val="FF0000"/>
                <w:sz w:val="16"/>
                <w:szCs w:val="16"/>
              </w:rPr>
              <w:t> </w:t>
            </w:r>
          </w:p>
        </w:tc>
      </w:tr>
      <w:tr w:rsidR="005E0282" w:rsidRPr="00A820D0" w14:paraId="5F08B786" w14:textId="77777777" w:rsidTr="00A55E8E">
        <w:trPr>
          <w:trHeight w:val="378"/>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1FED08E5"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637AFA61"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7FE4361F"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70FD5020" w14:textId="77777777" w:rsidR="008D1A54" w:rsidRPr="002C3ADB" w:rsidRDefault="008D1A54" w:rsidP="004131E8">
            <w:pPr>
              <w:spacing w:after="0" w:line="240" w:lineRule="auto"/>
              <w:rPr>
                <w:rFonts w:cs="Calibri"/>
                <w:b/>
                <w:bCs/>
                <w:color w:val="156082"/>
                <w:sz w:val="16"/>
                <w:szCs w:val="16"/>
              </w:rPr>
            </w:pPr>
            <w:r w:rsidRPr="002C3ADB">
              <w:rPr>
                <w:rFonts w:cs="Calibri"/>
                <w:b/>
                <w:bCs/>
                <w:color w:val="156082"/>
                <w:sz w:val="16"/>
                <w:szCs w:val="16"/>
              </w:rPr>
              <w:t>BR - Declarants - EMSA Spreadsheets</w:t>
            </w:r>
          </w:p>
        </w:tc>
        <w:tc>
          <w:tcPr>
            <w:tcW w:w="690" w:type="pct"/>
            <w:tcBorders>
              <w:top w:val="nil"/>
              <w:left w:val="nil"/>
              <w:bottom w:val="single" w:sz="4" w:space="0" w:color="auto"/>
              <w:right w:val="single" w:sz="4" w:space="0" w:color="auto"/>
            </w:tcBorders>
            <w:shd w:val="clear" w:color="auto" w:fill="C9C9C9" w:themeFill="accent3" w:themeFillTint="99"/>
            <w:hideMark/>
          </w:tcPr>
          <w:p w14:paraId="40F7C80C"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7CC247E7"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444D5710"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1</w:t>
            </w:r>
          </w:p>
        </w:tc>
        <w:tc>
          <w:tcPr>
            <w:tcW w:w="283" w:type="pct"/>
            <w:tcBorders>
              <w:top w:val="nil"/>
              <w:left w:val="nil"/>
              <w:bottom w:val="single" w:sz="4" w:space="0" w:color="auto"/>
              <w:right w:val="single" w:sz="4" w:space="0" w:color="auto"/>
            </w:tcBorders>
            <w:shd w:val="clear" w:color="auto" w:fill="C9C9C9" w:themeFill="accent3" w:themeFillTint="99"/>
            <w:hideMark/>
          </w:tcPr>
          <w:p w14:paraId="6611DB40"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noWrap/>
            <w:hideMark/>
          </w:tcPr>
          <w:p w14:paraId="0012D420" w14:textId="25201E4E" w:rsidR="008D1A54" w:rsidRPr="002C3ADB" w:rsidRDefault="00885B00" w:rsidP="004131E8">
            <w:pPr>
              <w:spacing w:after="0" w:line="240" w:lineRule="auto"/>
              <w:jc w:val="right"/>
              <w:rPr>
                <w:rFonts w:cs="Calibri"/>
                <w:color w:val="156082"/>
                <w:sz w:val="16"/>
                <w:szCs w:val="16"/>
              </w:rPr>
            </w:pPr>
            <w:r w:rsidRPr="002C3ADB">
              <w:rPr>
                <w:rFonts w:cs="Calibri"/>
                <w:color w:val="156082"/>
                <w:sz w:val="16"/>
                <w:szCs w:val="16"/>
              </w:rPr>
              <w:t>40</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6D607A7B" w14:textId="77777777" w:rsidR="008D1A54" w:rsidRPr="002C3ADB" w:rsidRDefault="008D1A54" w:rsidP="004131E8">
            <w:pPr>
              <w:spacing w:after="0" w:line="240" w:lineRule="auto"/>
              <w:jc w:val="right"/>
              <w:rPr>
                <w:rFonts w:cs="Calibri"/>
                <w:color w:val="FF0000"/>
                <w:sz w:val="16"/>
                <w:szCs w:val="16"/>
              </w:rPr>
            </w:pPr>
            <w:r w:rsidRPr="002C3ADB">
              <w:rPr>
                <w:rFonts w:cs="Calibri"/>
                <w:color w:val="FF0000"/>
                <w:sz w:val="16"/>
                <w:szCs w:val="16"/>
              </w:rPr>
              <w:t> </w:t>
            </w:r>
          </w:p>
        </w:tc>
      </w:tr>
      <w:tr w:rsidR="005E0282" w:rsidRPr="00A820D0" w14:paraId="705A232F" w14:textId="77777777" w:rsidTr="00A55E8E">
        <w:trPr>
          <w:trHeight w:val="255"/>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2CB01C20"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7B33BF7A"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0B45B2F2"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0BEE98B4" w14:textId="77777777" w:rsidR="008D1A54" w:rsidRPr="002C3ADB" w:rsidRDefault="008D1A54" w:rsidP="004131E8">
            <w:pPr>
              <w:spacing w:after="0" w:line="240" w:lineRule="auto"/>
              <w:rPr>
                <w:rFonts w:cs="Calibri"/>
                <w:b/>
                <w:bCs/>
                <w:color w:val="156082"/>
                <w:sz w:val="16"/>
                <w:szCs w:val="16"/>
              </w:rPr>
            </w:pPr>
            <w:r w:rsidRPr="002C3ADB">
              <w:rPr>
                <w:rFonts w:cs="Calibri"/>
                <w:b/>
                <w:bCs/>
                <w:color w:val="156082"/>
                <w:sz w:val="16"/>
                <w:szCs w:val="16"/>
              </w:rPr>
              <w:t>BR - National Authorities</w:t>
            </w:r>
          </w:p>
        </w:tc>
        <w:tc>
          <w:tcPr>
            <w:tcW w:w="690" w:type="pct"/>
            <w:tcBorders>
              <w:top w:val="nil"/>
              <w:left w:val="nil"/>
              <w:bottom w:val="single" w:sz="4" w:space="0" w:color="auto"/>
              <w:right w:val="single" w:sz="4" w:space="0" w:color="auto"/>
            </w:tcBorders>
            <w:shd w:val="clear" w:color="auto" w:fill="C9C9C9" w:themeFill="accent3" w:themeFillTint="99"/>
            <w:hideMark/>
          </w:tcPr>
          <w:p w14:paraId="5B64DA00"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470C1D13"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36C42B09"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1</w:t>
            </w:r>
          </w:p>
        </w:tc>
        <w:tc>
          <w:tcPr>
            <w:tcW w:w="283" w:type="pct"/>
            <w:tcBorders>
              <w:top w:val="nil"/>
              <w:left w:val="nil"/>
              <w:bottom w:val="single" w:sz="4" w:space="0" w:color="auto"/>
              <w:right w:val="single" w:sz="4" w:space="0" w:color="auto"/>
            </w:tcBorders>
            <w:shd w:val="clear" w:color="auto" w:fill="C9C9C9" w:themeFill="accent3" w:themeFillTint="99"/>
            <w:hideMark/>
          </w:tcPr>
          <w:p w14:paraId="1EB3B68A"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noWrap/>
            <w:hideMark/>
          </w:tcPr>
          <w:p w14:paraId="7CCEF917" w14:textId="2F9597B5" w:rsidR="008D1A54" w:rsidRPr="002C3ADB" w:rsidRDefault="00885B00" w:rsidP="004131E8">
            <w:pPr>
              <w:spacing w:after="0" w:line="240" w:lineRule="auto"/>
              <w:jc w:val="right"/>
              <w:rPr>
                <w:rFonts w:cs="Calibri"/>
                <w:color w:val="156082"/>
                <w:sz w:val="16"/>
                <w:szCs w:val="16"/>
              </w:rPr>
            </w:pPr>
            <w:r w:rsidRPr="002C3ADB">
              <w:rPr>
                <w:rFonts w:cs="Calibri"/>
                <w:color w:val="156082"/>
                <w:sz w:val="16"/>
                <w:szCs w:val="16"/>
              </w:rPr>
              <w:t>50</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2B36EB9B" w14:textId="77777777" w:rsidR="008D1A54" w:rsidRPr="002C3ADB" w:rsidRDefault="008D1A54" w:rsidP="004131E8">
            <w:pPr>
              <w:spacing w:after="0" w:line="240" w:lineRule="auto"/>
              <w:jc w:val="right"/>
              <w:rPr>
                <w:rFonts w:cs="Calibri"/>
                <w:color w:val="FF0000"/>
                <w:sz w:val="16"/>
                <w:szCs w:val="16"/>
              </w:rPr>
            </w:pPr>
            <w:r w:rsidRPr="002C3ADB">
              <w:rPr>
                <w:rFonts w:cs="Calibri"/>
                <w:color w:val="FF0000"/>
                <w:sz w:val="16"/>
                <w:szCs w:val="16"/>
              </w:rPr>
              <w:t> </w:t>
            </w:r>
          </w:p>
        </w:tc>
      </w:tr>
      <w:tr w:rsidR="00E01E0F" w:rsidRPr="00A820D0" w14:paraId="43412CF3" w14:textId="77777777" w:rsidTr="00A55E8E">
        <w:trPr>
          <w:trHeight w:val="720"/>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4263CE3C"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lastRenderedPageBreak/>
              <w:t>#1C </w:t>
            </w:r>
          </w:p>
        </w:tc>
        <w:tc>
          <w:tcPr>
            <w:tcW w:w="718" w:type="pct"/>
            <w:tcBorders>
              <w:top w:val="nil"/>
              <w:left w:val="nil"/>
              <w:bottom w:val="single" w:sz="4" w:space="0" w:color="auto"/>
              <w:right w:val="single" w:sz="4" w:space="0" w:color="auto"/>
            </w:tcBorders>
            <w:shd w:val="clear" w:color="auto" w:fill="DEEAF6" w:themeFill="accent1" w:themeFillTint="33"/>
            <w:hideMark/>
          </w:tcPr>
          <w:p w14:paraId="09EBA193"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07870980" w14:textId="77777777" w:rsidR="00E35952" w:rsidRPr="002C3ADB" w:rsidRDefault="008D1A54" w:rsidP="00AA0C51">
            <w:pPr>
              <w:spacing w:after="0" w:line="240" w:lineRule="auto"/>
              <w:rPr>
                <w:rFonts w:cs="Calibri"/>
                <w:b/>
                <w:bCs/>
                <w:color w:val="000000"/>
                <w:sz w:val="18"/>
                <w:szCs w:val="18"/>
              </w:rPr>
            </w:pPr>
            <w:r w:rsidRPr="002C3ADB">
              <w:rPr>
                <w:rFonts w:cs="Calibri"/>
                <w:b/>
                <w:bCs/>
                <w:color w:val="000000"/>
                <w:sz w:val="18"/>
                <w:szCs w:val="18"/>
              </w:rPr>
              <w:t xml:space="preserve">​Project / </w:t>
            </w:r>
            <w:r w:rsidRPr="002C3ADB">
              <w:rPr>
                <w:rFonts w:cs="Calibri"/>
                <w:b/>
                <w:bCs/>
                <w:color w:val="000000"/>
                <w:sz w:val="18"/>
                <w:szCs w:val="18"/>
              </w:rPr>
              <w:br/>
              <w:t xml:space="preserve">Business </w:t>
            </w:r>
          </w:p>
          <w:p w14:paraId="2FA24CB6" w14:textId="15EB862C"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Documentation  </w:t>
            </w:r>
          </w:p>
        </w:tc>
        <w:tc>
          <w:tcPr>
            <w:tcW w:w="1032" w:type="pct"/>
            <w:tcBorders>
              <w:top w:val="nil"/>
              <w:left w:val="nil"/>
              <w:bottom w:val="single" w:sz="4" w:space="0" w:color="auto"/>
              <w:right w:val="single" w:sz="4" w:space="0" w:color="auto"/>
            </w:tcBorders>
            <w:shd w:val="clear" w:color="auto" w:fill="DEEAF6" w:themeFill="accent1" w:themeFillTint="33"/>
            <w:hideMark/>
          </w:tcPr>
          <w:p w14:paraId="0065A076"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55C98723" w14:textId="77777777" w:rsidR="008D1A54" w:rsidRPr="002C3ADB" w:rsidRDefault="008D1A54" w:rsidP="004131E8">
            <w:pPr>
              <w:spacing w:after="0" w:line="240" w:lineRule="auto"/>
              <w:jc w:val="right"/>
              <w:rPr>
                <w:rFonts w:cs="Calibri"/>
                <w:b/>
                <w:bCs/>
                <w:color w:val="000000"/>
                <w:sz w:val="18"/>
                <w:szCs w:val="18"/>
              </w:rPr>
            </w:pPr>
            <w:r w:rsidRPr="002C3ADB">
              <w:rPr>
                <w:rFonts w:cs="Calibri"/>
                <w:b/>
                <w:bCs/>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2F52335E" w14:textId="0EA599B2" w:rsidR="008D1A54" w:rsidRPr="002C3ADB" w:rsidRDefault="008D1A54" w:rsidP="004131E8">
            <w:pPr>
              <w:spacing w:after="0" w:line="240" w:lineRule="auto"/>
              <w:jc w:val="right"/>
              <w:rPr>
                <w:rFonts w:cs="Calibri"/>
                <w:b/>
                <w:bCs/>
                <w:color w:val="000000"/>
                <w:sz w:val="18"/>
                <w:szCs w:val="18"/>
              </w:rPr>
            </w:pPr>
            <w:r w:rsidRPr="002C3ADB">
              <w:rPr>
                <w:rFonts w:cs="Calibri"/>
                <w:b/>
                <w:bCs/>
                <w:color w:val="000000"/>
                <w:sz w:val="18"/>
                <w:szCs w:val="18"/>
              </w:rPr>
              <w:t>1</w:t>
            </w:r>
          </w:p>
        </w:tc>
        <w:tc>
          <w:tcPr>
            <w:tcW w:w="283" w:type="pct"/>
            <w:tcBorders>
              <w:top w:val="nil"/>
              <w:left w:val="nil"/>
              <w:bottom w:val="single" w:sz="4" w:space="0" w:color="auto"/>
              <w:right w:val="single" w:sz="4" w:space="0" w:color="auto"/>
            </w:tcBorders>
            <w:shd w:val="clear" w:color="auto" w:fill="DEEAF6" w:themeFill="accent1" w:themeFillTint="33"/>
            <w:hideMark/>
          </w:tcPr>
          <w:p w14:paraId="7F89635A" w14:textId="77777777" w:rsidR="008D1A54" w:rsidRPr="002C3ADB" w:rsidRDefault="008D1A54" w:rsidP="004131E8">
            <w:pPr>
              <w:spacing w:after="0" w:line="240" w:lineRule="auto"/>
              <w:jc w:val="right"/>
              <w:rPr>
                <w:rFonts w:cs="Calibri"/>
                <w:b/>
                <w:bCs/>
                <w:color w:val="000000"/>
                <w:sz w:val="18"/>
                <w:szCs w:val="18"/>
              </w:rPr>
            </w:pPr>
            <w:r w:rsidRPr="002C3ADB">
              <w:rPr>
                <w:rFonts w:cs="Calibri"/>
                <w:b/>
                <w:bCs/>
                <w:color w:val="000000"/>
                <w:sz w:val="18"/>
                <w:szCs w:val="18"/>
              </w:rPr>
              <w:t xml:space="preserve"> </w:t>
            </w:r>
          </w:p>
        </w:tc>
        <w:tc>
          <w:tcPr>
            <w:tcW w:w="283" w:type="pct"/>
            <w:tcBorders>
              <w:top w:val="nil"/>
              <w:left w:val="nil"/>
              <w:bottom w:val="single" w:sz="4" w:space="0" w:color="auto"/>
              <w:right w:val="single" w:sz="4" w:space="0" w:color="auto"/>
            </w:tcBorders>
            <w:shd w:val="clear" w:color="auto" w:fill="DEEAF6" w:themeFill="accent1" w:themeFillTint="33"/>
            <w:hideMark/>
          </w:tcPr>
          <w:p w14:paraId="54B57B77" w14:textId="77777777" w:rsidR="008D1A54" w:rsidRPr="002C3ADB" w:rsidRDefault="008D1A54" w:rsidP="004131E8">
            <w:pPr>
              <w:spacing w:after="0" w:line="240" w:lineRule="auto"/>
              <w:jc w:val="right"/>
              <w:rPr>
                <w:rFonts w:cs="Calibri"/>
                <w:b/>
                <w:bCs/>
                <w:color w:val="000000"/>
                <w:sz w:val="18"/>
                <w:szCs w:val="18"/>
              </w:rPr>
            </w:pPr>
            <w:r w:rsidRPr="002C3ADB">
              <w:rPr>
                <w:rFonts w:cs="Calibri"/>
                <w:b/>
                <w:bCs/>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473F216B" w14:textId="2F669B90" w:rsidR="008D1A54" w:rsidRPr="002C3ADB" w:rsidRDefault="008D1A54" w:rsidP="004131E8">
            <w:pPr>
              <w:spacing w:after="0" w:line="240" w:lineRule="auto"/>
              <w:jc w:val="right"/>
              <w:rPr>
                <w:rFonts w:cs="Calibri"/>
                <w:b/>
                <w:bCs/>
                <w:sz w:val="18"/>
                <w:szCs w:val="18"/>
              </w:rPr>
            </w:pPr>
            <w:r w:rsidRPr="002C3ADB">
              <w:rPr>
                <w:rFonts w:cs="Calibri"/>
                <w:b/>
                <w:bCs/>
                <w:sz w:val="18"/>
                <w:szCs w:val="18"/>
              </w:rPr>
              <w:t>​ 50</w:t>
            </w:r>
          </w:p>
        </w:tc>
        <w:tc>
          <w:tcPr>
            <w:tcW w:w="363" w:type="pct"/>
            <w:tcBorders>
              <w:top w:val="single" w:sz="4" w:space="0" w:color="auto"/>
              <w:left w:val="nil"/>
              <w:bottom w:val="single" w:sz="4" w:space="0" w:color="auto"/>
              <w:right w:val="single" w:sz="4" w:space="0" w:color="auto"/>
            </w:tcBorders>
            <w:shd w:val="clear" w:color="auto" w:fill="DEEAF6" w:themeFill="accent1" w:themeFillTint="33"/>
            <w:hideMark/>
          </w:tcPr>
          <w:p w14:paraId="5BF1D392" w14:textId="0E6AA148" w:rsidR="008D1A54" w:rsidRPr="002C3ADB" w:rsidRDefault="008D1A54" w:rsidP="004131E8">
            <w:pPr>
              <w:spacing w:after="0" w:line="240" w:lineRule="auto"/>
              <w:jc w:val="right"/>
              <w:rPr>
                <w:rFonts w:cs="Calibri"/>
                <w:b/>
                <w:bCs/>
                <w:sz w:val="18"/>
                <w:szCs w:val="18"/>
              </w:rPr>
            </w:pPr>
            <w:r w:rsidRPr="002C3ADB">
              <w:rPr>
                <w:rFonts w:cs="Calibri"/>
                <w:b/>
                <w:bCs/>
                <w:sz w:val="18"/>
                <w:szCs w:val="18"/>
              </w:rPr>
              <w:t>​30</w:t>
            </w:r>
          </w:p>
        </w:tc>
      </w:tr>
      <w:tr w:rsidR="005E0282" w:rsidRPr="00A820D0" w14:paraId="32450599" w14:textId="77777777" w:rsidTr="00A55E8E">
        <w:trPr>
          <w:trHeight w:val="665"/>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6D64094E"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31C5E282"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0F8F61BB"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0AA507DF" w14:textId="77777777" w:rsidR="008D1A54" w:rsidRPr="002C3ADB" w:rsidRDefault="008D1A54" w:rsidP="004131E8">
            <w:pPr>
              <w:spacing w:after="0" w:line="240" w:lineRule="auto"/>
              <w:rPr>
                <w:rFonts w:cs="Calibri"/>
                <w:b/>
                <w:bCs/>
                <w:color w:val="156082"/>
                <w:sz w:val="16"/>
                <w:szCs w:val="16"/>
              </w:rPr>
            </w:pPr>
            <w:r w:rsidRPr="002C3ADB">
              <w:rPr>
                <w:rFonts w:cs="Calibri"/>
                <w:b/>
                <w:bCs/>
                <w:color w:val="156082"/>
                <w:sz w:val="16"/>
                <w:szCs w:val="16"/>
              </w:rPr>
              <w:t>PR - Project/Business Documentation Requirements</w:t>
            </w:r>
          </w:p>
        </w:tc>
        <w:tc>
          <w:tcPr>
            <w:tcW w:w="690" w:type="pct"/>
            <w:tcBorders>
              <w:top w:val="nil"/>
              <w:left w:val="nil"/>
              <w:bottom w:val="single" w:sz="4" w:space="0" w:color="auto"/>
              <w:right w:val="single" w:sz="4" w:space="0" w:color="auto"/>
            </w:tcBorders>
            <w:shd w:val="clear" w:color="auto" w:fill="C9C9C9" w:themeFill="accent3" w:themeFillTint="99"/>
            <w:hideMark/>
          </w:tcPr>
          <w:p w14:paraId="782BADAE"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3EB2EAD7"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70E8130B" w14:textId="5CCD9E6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1</w:t>
            </w:r>
          </w:p>
        </w:tc>
        <w:tc>
          <w:tcPr>
            <w:tcW w:w="283" w:type="pct"/>
            <w:tcBorders>
              <w:top w:val="nil"/>
              <w:left w:val="nil"/>
              <w:bottom w:val="single" w:sz="4" w:space="0" w:color="auto"/>
              <w:right w:val="single" w:sz="4" w:space="0" w:color="auto"/>
            </w:tcBorders>
            <w:shd w:val="clear" w:color="auto" w:fill="C9C9C9" w:themeFill="accent3" w:themeFillTint="99"/>
            <w:hideMark/>
          </w:tcPr>
          <w:p w14:paraId="122F7E24"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7B32ACA2"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50</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6215B09F" w14:textId="25A99ED9" w:rsidR="008D1A54" w:rsidRPr="002C3ADB" w:rsidRDefault="008D1A54" w:rsidP="004131E8">
            <w:pPr>
              <w:spacing w:after="0" w:line="240" w:lineRule="auto"/>
              <w:jc w:val="right"/>
              <w:rPr>
                <w:rFonts w:cs="Calibri"/>
                <w:color w:val="156082"/>
                <w:sz w:val="16"/>
                <w:szCs w:val="16"/>
              </w:rPr>
            </w:pPr>
          </w:p>
        </w:tc>
      </w:tr>
      <w:tr w:rsidR="005E0282" w:rsidRPr="00A820D0" w14:paraId="038AAA52" w14:textId="77777777" w:rsidTr="00A55E8E">
        <w:trPr>
          <w:trHeight w:val="264"/>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707852E2"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#1D </w:t>
            </w:r>
          </w:p>
        </w:tc>
        <w:tc>
          <w:tcPr>
            <w:tcW w:w="718" w:type="pct"/>
            <w:tcBorders>
              <w:top w:val="nil"/>
              <w:left w:val="nil"/>
              <w:bottom w:val="single" w:sz="4" w:space="0" w:color="auto"/>
              <w:right w:val="single" w:sz="4" w:space="0" w:color="auto"/>
            </w:tcBorders>
            <w:shd w:val="clear" w:color="auto" w:fill="DEEAF6" w:themeFill="accent1" w:themeFillTint="33"/>
            <w:hideMark/>
          </w:tcPr>
          <w:p w14:paraId="53108A8E"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62E29915" w14:textId="77777777" w:rsidR="00E35952" w:rsidRPr="002C3ADB" w:rsidRDefault="008D1A54" w:rsidP="00AA0C51">
            <w:pPr>
              <w:spacing w:after="0" w:line="240" w:lineRule="auto"/>
              <w:rPr>
                <w:rFonts w:cs="Calibri"/>
                <w:b/>
                <w:bCs/>
                <w:color w:val="000000"/>
                <w:sz w:val="18"/>
                <w:szCs w:val="18"/>
              </w:rPr>
            </w:pPr>
            <w:r w:rsidRPr="002C3ADB">
              <w:rPr>
                <w:rFonts w:cs="Calibri"/>
                <w:b/>
                <w:bCs/>
                <w:color w:val="000000"/>
                <w:sz w:val="18"/>
                <w:szCs w:val="18"/>
              </w:rPr>
              <w:t xml:space="preserve">Platform </w:t>
            </w:r>
          </w:p>
          <w:p w14:paraId="3CA05D80" w14:textId="4BD5C490"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Training </w:t>
            </w:r>
          </w:p>
        </w:tc>
        <w:tc>
          <w:tcPr>
            <w:tcW w:w="1032" w:type="pct"/>
            <w:tcBorders>
              <w:top w:val="nil"/>
              <w:left w:val="nil"/>
              <w:bottom w:val="single" w:sz="4" w:space="0" w:color="auto"/>
              <w:right w:val="single" w:sz="4" w:space="0" w:color="auto"/>
            </w:tcBorders>
            <w:shd w:val="clear" w:color="auto" w:fill="DEEAF6" w:themeFill="accent1" w:themeFillTint="33"/>
            <w:hideMark/>
          </w:tcPr>
          <w:p w14:paraId="6F2FD143"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187BE869" w14:textId="77777777" w:rsidR="008D1A54" w:rsidRPr="002C3ADB" w:rsidRDefault="008D1A54" w:rsidP="004131E8">
            <w:pPr>
              <w:spacing w:after="0" w:line="240" w:lineRule="auto"/>
              <w:jc w:val="right"/>
              <w:rPr>
                <w:rFonts w:cs="Calibri"/>
                <w:b/>
                <w:bCs/>
                <w:color w:val="000000"/>
                <w:sz w:val="18"/>
                <w:szCs w:val="18"/>
              </w:rPr>
            </w:pPr>
            <w:r w:rsidRPr="002C3ADB">
              <w:rPr>
                <w:rFonts w:cs="Calibri"/>
                <w:b/>
                <w:bCs/>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648FBB5D" w14:textId="77777777" w:rsidR="008D1A54" w:rsidRPr="002C3ADB" w:rsidRDefault="008D1A54" w:rsidP="004131E8">
            <w:pPr>
              <w:spacing w:after="0" w:line="240" w:lineRule="auto"/>
              <w:jc w:val="right"/>
              <w:rPr>
                <w:rFonts w:cs="Calibri"/>
                <w:b/>
                <w:bCs/>
                <w:color w:val="000000"/>
                <w:sz w:val="18"/>
                <w:szCs w:val="18"/>
              </w:rPr>
            </w:pPr>
            <w:r w:rsidRPr="002C3ADB">
              <w:rPr>
                <w:rFonts w:cs="Calibri"/>
                <w:b/>
                <w:bCs/>
                <w:color w:val="000000"/>
                <w:sz w:val="18"/>
                <w:szCs w:val="18"/>
              </w:rPr>
              <w:t>2</w:t>
            </w:r>
          </w:p>
        </w:tc>
        <w:tc>
          <w:tcPr>
            <w:tcW w:w="283" w:type="pct"/>
            <w:tcBorders>
              <w:top w:val="nil"/>
              <w:left w:val="nil"/>
              <w:bottom w:val="single" w:sz="4" w:space="0" w:color="auto"/>
              <w:right w:val="single" w:sz="4" w:space="0" w:color="auto"/>
            </w:tcBorders>
            <w:shd w:val="clear" w:color="auto" w:fill="DEEAF6" w:themeFill="accent1" w:themeFillTint="33"/>
            <w:hideMark/>
          </w:tcPr>
          <w:p w14:paraId="7913D9F7" w14:textId="77777777" w:rsidR="008D1A54" w:rsidRPr="002C3ADB" w:rsidRDefault="008D1A54" w:rsidP="004131E8">
            <w:pPr>
              <w:spacing w:after="0" w:line="240" w:lineRule="auto"/>
              <w:jc w:val="right"/>
              <w:rPr>
                <w:rFonts w:cs="Calibri"/>
                <w:b/>
                <w:bCs/>
                <w:color w:val="000000"/>
                <w:sz w:val="18"/>
                <w:szCs w:val="18"/>
              </w:rPr>
            </w:pPr>
            <w:r w:rsidRPr="002C3ADB">
              <w:rPr>
                <w:rFonts w:cs="Calibri"/>
                <w:b/>
                <w:bCs/>
                <w:color w:val="000000"/>
                <w:sz w:val="18"/>
                <w:szCs w:val="18"/>
              </w:rPr>
              <w:t xml:space="preserve"> </w:t>
            </w:r>
          </w:p>
        </w:tc>
        <w:tc>
          <w:tcPr>
            <w:tcW w:w="283" w:type="pct"/>
            <w:tcBorders>
              <w:top w:val="nil"/>
              <w:left w:val="nil"/>
              <w:bottom w:val="single" w:sz="4" w:space="0" w:color="auto"/>
              <w:right w:val="single" w:sz="4" w:space="0" w:color="auto"/>
            </w:tcBorders>
            <w:shd w:val="clear" w:color="auto" w:fill="DEEAF6" w:themeFill="accent1" w:themeFillTint="33"/>
            <w:hideMark/>
          </w:tcPr>
          <w:p w14:paraId="099DCA40" w14:textId="77777777" w:rsidR="008D1A54" w:rsidRPr="002C3ADB" w:rsidRDefault="008D1A54" w:rsidP="004131E8">
            <w:pPr>
              <w:spacing w:after="0" w:line="240" w:lineRule="auto"/>
              <w:jc w:val="right"/>
              <w:rPr>
                <w:rFonts w:cs="Calibri"/>
                <w:b/>
                <w:bCs/>
                <w:color w:val="000000"/>
                <w:sz w:val="18"/>
                <w:szCs w:val="18"/>
              </w:rPr>
            </w:pPr>
            <w:r w:rsidRPr="002C3ADB">
              <w:rPr>
                <w:rFonts w:cs="Calibri"/>
                <w:b/>
                <w:bCs/>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035720D5" w14:textId="428ECC9B" w:rsidR="008D1A54" w:rsidRPr="002C3ADB" w:rsidRDefault="008D1A54" w:rsidP="004131E8">
            <w:pPr>
              <w:spacing w:after="0" w:line="240" w:lineRule="auto"/>
              <w:jc w:val="right"/>
              <w:rPr>
                <w:rFonts w:cs="Calibri"/>
                <w:b/>
                <w:bCs/>
                <w:sz w:val="18"/>
                <w:szCs w:val="18"/>
              </w:rPr>
            </w:pPr>
            <w:r w:rsidRPr="002C3ADB">
              <w:rPr>
                <w:rFonts w:cs="Calibri"/>
                <w:b/>
                <w:bCs/>
                <w:sz w:val="18"/>
                <w:szCs w:val="18"/>
              </w:rPr>
              <w:t>50</w:t>
            </w:r>
          </w:p>
        </w:tc>
        <w:tc>
          <w:tcPr>
            <w:tcW w:w="363" w:type="pct"/>
            <w:tcBorders>
              <w:top w:val="single" w:sz="4" w:space="0" w:color="auto"/>
              <w:left w:val="nil"/>
              <w:bottom w:val="single" w:sz="4" w:space="0" w:color="auto"/>
              <w:right w:val="single" w:sz="4" w:space="0" w:color="auto"/>
            </w:tcBorders>
            <w:shd w:val="clear" w:color="auto" w:fill="DEEAF6" w:themeFill="accent1" w:themeFillTint="33"/>
            <w:hideMark/>
          </w:tcPr>
          <w:p w14:paraId="4093326B" w14:textId="355967B5" w:rsidR="008D1A54" w:rsidRPr="002C3ADB" w:rsidRDefault="008D1A54" w:rsidP="004131E8">
            <w:pPr>
              <w:spacing w:after="0" w:line="240" w:lineRule="auto"/>
              <w:jc w:val="right"/>
              <w:rPr>
                <w:rFonts w:cs="Calibri"/>
                <w:b/>
                <w:bCs/>
                <w:sz w:val="18"/>
                <w:szCs w:val="18"/>
              </w:rPr>
            </w:pPr>
            <w:r w:rsidRPr="002C3ADB">
              <w:rPr>
                <w:rFonts w:cs="Calibri"/>
                <w:b/>
                <w:bCs/>
                <w:sz w:val="18"/>
                <w:szCs w:val="18"/>
              </w:rPr>
              <w:t>30</w:t>
            </w:r>
          </w:p>
        </w:tc>
      </w:tr>
      <w:tr w:rsidR="005E0282" w:rsidRPr="00A820D0" w14:paraId="4C5F5F49" w14:textId="77777777" w:rsidTr="00A55E8E">
        <w:trPr>
          <w:trHeight w:val="411"/>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112D8C39"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1B69153D"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29609749"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799881FD" w14:textId="77777777" w:rsidR="008D1A54" w:rsidRPr="002C3ADB" w:rsidRDefault="008D1A54" w:rsidP="004131E8">
            <w:pPr>
              <w:spacing w:after="0" w:line="240" w:lineRule="auto"/>
              <w:rPr>
                <w:rFonts w:cs="Calibri"/>
                <w:b/>
                <w:bCs/>
                <w:color w:val="156082"/>
                <w:sz w:val="16"/>
                <w:szCs w:val="16"/>
              </w:rPr>
            </w:pPr>
            <w:r w:rsidRPr="002C3ADB">
              <w:rPr>
                <w:rFonts w:cs="Calibri"/>
                <w:b/>
                <w:bCs/>
                <w:color w:val="156082"/>
                <w:sz w:val="16"/>
                <w:szCs w:val="16"/>
              </w:rPr>
              <w:t>PR - Platform Training Requirements</w:t>
            </w:r>
          </w:p>
        </w:tc>
        <w:tc>
          <w:tcPr>
            <w:tcW w:w="690" w:type="pct"/>
            <w:tcBorders>
              <w:top w:val="nil"/>
              <w:left w:val="nil"/>
              <w:bottom w:val="single" w:sz="4" w:space="0" w:color="auto"/>
              <w:right w:val="single" w:sz="4" w:space="0" w:color="auto"/>
            </w:tcBorders>
            <w:shd w:val="clear" w:color="auto" w:fill="C9C9C9" w:themeFill="accent3" w:themeFillTint="99"/>
            <w:hideMark/>
          </w:tcPr>
          <w:p w14:paraId="6ABFC922"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5A9411DD"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7D7E366E"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2</w:t>
            </w:r>
          </w:p>
        </w:tc>
        <w:tc>
          <w:tcPr>
            <w:tcW w:w="283" w:type="pct"/>
            <w:tcBorders>
              <w:top w:val="nil"/>
              <w:left w:val="nil"/>
              <w:bottom w:val="single" w:sz="4" w:space="0" w:color="auto"/>
              <w:right w:val="single" w:sz="4" w:space="0" w:color="auto"/>
            </w:tcBorders>
            <w:shd w:val="clear" w:color="auto" w:fill="C9C9C9" w:themeFill="accent3" w:themeFillTint="99"/>
            <w:hideMark/>
          </w:tcPr>
          <w:p w14:paraId="6DFB106C"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69E43402"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50</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72AC1DD2" w14:textId="772CA708" w:rsidR="008D1A54" w:rsidRPr="002C3ADB" w:rsidRDefault="008D1A54" w:rsidP="004131E8">
            <w:pPr>
              <w:spacing w:after="0" w:line="240" w:lineRule="auto"/>
              <w:jc w:val="right"/>
              <w:rPr>
                <w:rFonts w:cs="Calibri"/>
                <w:color w:val="156082"/>
                <w:sz w:val="16"/>
                <w:szCs w:val="16"/>
              </w:rPr>
            </w:pPr>
          </w:p>
        </w:tc>
      </w:tr>
      <w:tr w:rsidR="005E0282" w:rsidRPr="00A820D0" w14:paraId="69C580EB" w14:textId="77777777" w:rsidTr="00A55E8E">
        <w:trPr>
          <w:trHeight w:val="423"/>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4CED1C6A"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#1E </w:t>
            </w:r>
          </w:p>
        </w:tc>
        <w:tc>
          <w:tcPr>
            <w:tcW w:w="718" w:type="pct"/>
            <w:tcBorders>
              <w:top w:val="nil"/>
              <w:left w:val="nil"/>
              <w:bottom w:val="single" w:sz="4" w:space="0" w:color="auto"/>
              <w:right w:val="single" w:sz="4" w:space="0" w:color="auto"/>
            </w:tcBorders>
            <w:shd w:val="clear" w:color="auto" w:fill="DEEAF6" w:themeFill="accent1" w:themeFillTint="33"/>
            <w:hideMark/>
          </w:tcPr>
          <w:p w14:paraId="3F67E5CD"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0FE7B467"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 xml:space="preserve">Organisational </w:t>
            </w:r>
            <w:r w:rsidRPr="002C3ADB">
              <w:rPr>
                <w:rFonts w:cs="Calibri"/>
                <w:b/>
                <w:bCs/>
                <w:color w:val="000000"/>
                <w:sz w:val="18"/>
                <w:szCs w:val="18"/>
              </w:rPr>
              <w:br/>
              <w:t>Standards </w:t>
            </w:r>
          </w:p>
        </w:tc>
        <w:tc>
          <w:tcPr>
            <w:tcW w:w="1032" w:type="pct"/>
            <w:tcBorders>
              <w:top w:val="nil"/>
              <w:left w:val="nil"/>
              <w:bottom w:val="single" w:sz="4" w:space="0" w:color="auto"/>
              <w:right w:val="single" w:sz="4" w:space="0" w:color="auto"/>
            </w:tcBorders>
            <w:shd w:val="clear" w:color="auto" w:fill="DEEAF6" w:themeFill="accent1" w:themeFillTint="33"/>
            <w:hideMark/>
          </w:tcPr>
          <w:p w14:paraId="47009F78"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7DF2A671"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60E833CF" w14:textId="77777777" w:rsidR="008D1A54" w:rsidRPr="002C3ADB" w:rsidRDefault="008D1A54" w:rsidP="004131E8">
            <w:pPr>
              <w:spacing w:after="0" w:line="240" w:lineRule="auto"/>
              <w:jc w:val="right"/>
              <w:rPr>
                <w:rFonts w:cs="Calibri"/>
                <w:b/>
                <w:bCs/>
                <w:color w:val="000000"/>
                <w:sz w:val="18"/>
                <w:szCs w:val="18"/>
              </w:rPr>
            </w:pPr>
            <w:r w:rsidRPr="002C3ADB">
              <w:rPr>
                <w:rFonts w:cs="Calibri"/>
                <w:b/>
                <w:bCs/>
                <w:color w:val="000000"/>
                <w:sz w:val="18"/>
                <w:szCs w:val="18"/>
              </w:rPr>
              <w:t>1</w:t>
            </w:r>
          </w:p>
        </w:tc>
        <w:tc>
          <w:tcPr>
            <w:tcW w:w="283" w:type="pct"/>
            <w:tcBorders>
              <w:top w:val="nil"/>
              <w:left w:val="nil"/>
              <w:bottom w:val="single" w:sz="4" w:space="0" w:color="auto"/>
              <w:right w:val="single" w:sz="4" w:space="0" w:color="auto"/>
            </w:tcBorders>
            <w:shd w:val="clear" w:color="auto" w:fill="DEEAF6" w:themeFill="accent1" w:themeFillTint="33"/>
            <w:hideMark/>
          </w:tcPr>
          <w:p w14:paraId="471888A8" w14:textId="77777777" w:rsidR="008D1A54" w:rsidRPr="002C3ADB" w:rsidRDefault="008D1A54" w:rsidP="004131E8">
            <w:pPr>
              <w:spacing w:after="0" w:line="240" w:lineRule="auto"/>
              <w:jc w:val="right"/>
              <w:rPr>
                <w:rFonts w:cs="Calibri"/>
                <w:b/>
                <w:bCs/>
                <w:color w:val="000000"/>
                <w:sz w:val="18"/>
                <w:szCs w:val="18"/>
              </w:rPr>
            </w:pPr>
            <w:r w:rsidRPr="002C3ADB">
              <w:rPr>
                <w:rFonts w:cs="Calibri"/>
                <w:b/>
                <w:bCs/>
                <w:color w:val="000000"/>
                <w:sz w:val="18"/>
                <w:szCs w:val="18"/>
              </w:rPr>
              <w:t xml:space="preserve"> </w:t>
            </w:r>
          </w:p>
        </w:tc>
        <w:tc>
          <w:tcPr>
            <w:tcW w:w="283" w:type="pct"/>
            <w:tcBorders>
              <w:top w:val="nil"/>
              <w:left w:val="nil"/>
              <w:bottom w:val="single" w:sz="4" w:space="0" w:color="auto"/>
              <w:right w:val="single" w:sz="4" w:space="0" w:color="auto"/>
            </w:tcBorders>
            <w:shd w:val="clear" w:color="auto" w:fill="DEEAF6" w:themeFill="accent1" w:themeFillTint="33"/>
            <w:hideMark/>
          </w:tcPr>
          <w:p w14:paraId="133F638F" w14:textId="77777777" w:rsidR="008D1A54" w:rsidRPr="002C3ADB" w:rsidRDefault="008D1A54" w:rsidP="004131E8">
            <w:pPr>
              <w:spacing w:after="0" w:line="240" w:lineRule="auto"/>
              <w:jc w:val="right"/>
              <w:rPr>
                <w:rFonts w:cs="Calibri"/>
                <w:b/>
                <w:bCs/>
                <w:color w:val="000000"/>
                <w:sz w:val="18"/>
                <w:szCs w:val="18"/>
              </w:rPr>
            </w:pPr>
            <w:r w:rsidRPr="002C3ADB">
              <w:rPr>
                <w:rFonts w:cs="Calibri"/>
                <w:b/>
                <w:bCs/>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4F55C779" w14:textId="2BBA02F3" w:rsidR="008D1A54" w:rsidRPr="002C3ADB" w:rsidRDefault="008D1A54" w:rsidP="004131E8">
            <w:pPr>
              <w:spacing w:after="0" w:line="240" w:lineRule="auto"/>
              <w:jc w:val="right"/>
              <w:rPr>
                <w:rFonts w:cs="Calibri"/>
                <w:b/>
                <w:bCs/>
                <w:sz w:val="18"/>
                <w:szCs w:val="18"/>
              </w:rPr>
            </w:pPr>
            <w:r w:rsidRPr="002C3ADB">
              <w:rPr>
                <w:rFonts w:cs="Calibri"/>
                <w:b/>
                <w:bCs/>
                <w:sz w:val="18"/>
                <w:szCs w:val="18"/>
              </w:rPr>
              <w:t>50</w:t>
            </w:r>
          </w:p>
        </w:tc>
        <w:tc>
          <w:tcPr>
            <w:tcW w:w="363" w:type="pct"/>
            <w:tcBorders>
              <w:top w:val="single" w:sz="4" w:space="0" w:color="auto"/>
              <w:left w:val="nil"/>
              <w:bottom w:val="single" w:sz="4" w:space="0" w:color="auto"/>
              <w:right w:val="single" w:sz="4" w:space="0" w:color="auto"/>
            </w:tcBorders>
            <w:shd w:val="clear" w:color="auto" w:fill="DEEAF6" w:themeFill="accent1" w:themeFillTint="33"/>
            <w:hideMark/>
          </w:tcPr>
          <w:p w14:paraId="28D24F58" w14:textId="629D9E5C" w:rsidR="008D1A54" w:rsidRPr="002C3ADB" w:rsidRDefault="008D1A54" w:rsidP="004131E8">
            <w:pPr>
              <w:spacing w:after="0" w:line="240" w:lineRule="auto"/>
              <w:jc w:val="right"/>
              <w:rPr>
                <w:rFonts w:cs="Calibri"/>
                <w:b/>
                <w:bCs/>
                <w:sz w:val="18"/>
                <w:szCs w:val="18"/>
              </w:rPr>
            </w:pPr>
            <w:r w:rsidRPr="002C3ADB">
              <w:rPr>
                <w:rFonts w:cs="Calibri"/>
                <w:b/>
                <w:bCs/>
                <w:sz w:val="18"/>
                <w:szCs w:val="18"/>
              </w:rPr>
              <w:t>30</w:t>
            </w:r>
          </w:p>
        </w:tc>
      </w:tr>
      <w:tr w:rsidR="005E0282" w:rsidRPr="00A820D0" w14:paraId="76804060" w14:textId="77777777" w:rsidTr="00A55E8E">
        <w:trPr>
          <w:trHeight w:val="370"/>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0A28B123"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5620458F"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2F19617B"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7BBD800D" w14:textId="5A2A58DA" w:rsidR="008D1A54" w:rsidRPr="002C3ADB" w:rsidRDefault="008D1A54" w:rsidP="004131E8">
            <w:pPr>
              <w:spacing w:after="0" w:line="240" w:lineRule="auto"/>
              <w:rPr>
                <w:rFonts w:cs="Calibri"/>
                <w:b/>
                <w:bCs/>
                <w:color w:val="156082"/>
                <w:sz w:val="16"/>
                <w:szCs w:val="16"/>
              </w:rPr>
            </w:pPr>
            <w:r w:rsidRPr="002C3ADB">
              <w:rPr>
                <w:rFonts w:cs="Calibri"/>
                <w:b/>
                <w:bCs/>
                <w:color w:val="156082"/>
                <w:sz w:val="16"/>
                <w:szCs w:val="16"/>
              </w:rPr>
              <w:t>PR - Organisational Standards Requirements</w:t>
            </w:r>
          </w:p>
        </w:tc>
        <w:tc>
          <w:tcPr>
            <w:tcW w:w="690" w:type="pct"/>
            <w:tcBorders>
              <w:top w:val="nil"/>
              <w:left w:val="nil"/>
              <w:bottom w:val="single" w:sz="4" w:space="0" w:color="auto"/>
              <w:right w:val="single" w:sz="4" w:space="0" w:color="auto"/>
            </w:tcBorders>
            <w:shd w:val="clear" w:color="auto" w:fill="C9C9C9" w:themeFill="accent3" w:themeFillTint="99"/>
            <w:hideMark/>
          </w:tcPr>
          <w:p w14:paraId="2FE660CB"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341C1F24"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35E38849"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1</w:t>
            </w:r>
          </w:p>
        </w:tc>
        <w:tc>
          <w:tcPr>
            <w:tcW w:w="283" w:type="pct"/>
            <w:tcBorders>
              <w:top w:val="nil"/>
              <w:left w:val="nil"/>
              <w:bottom w:val="single" w:sz="4" w:space="0" w:color="auto"/>
              <w:right w:val="single" w:sz="4" w:space="0" w:color="auto"/>
            </w:tcBorders>
            <w:shd w:val="clear" w:color="auto" w:fill="C9C9C9" w:themeFill="accent3" w:themeFillTint="99"/>
            <w:hideMark/>
          </w:tcPr>
          <w:p w14:paraId="74F03B0C"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5225FE93"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50</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16A42EAA" w14:textId="7EE56DFF" w:rsidR="008D1A54" w:rsidRPr="002C3ADB" w:rsidRDefault="008D1A54" w:rsidP="004131E8">
            <w:pPr>
              <w:spacing w:line="240" w:lineRule="auto"/>
              <w:jc w:val="right"/>
              <w:rPr>
                <w:rFonts w:cs="Calibri"/>
                <w:color w:val="156082"/>
                <w:sz w:val="16"/>
                <w:szCs w:val="16"/>
              </w:rPr>
            </w:pPr>
          </w:p>
        </w:tc>
      </w:tr>
      <w:tr w:rsidR="005E0282" w:rsidRPr="00A820D0" w14:paraId="389B9E4C" w14:textId="77777777" w:rsidTr="00A55E8E">
        <w:trPr>
          <w:trHeight w:val="371"/>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0CA773E3" w14:textId="77777777" w:rsidR="008D1A54" w:rsidRPr="002C3ADB" w:rsidRDefault="008D1A54" w:rsidP="004131E8">
            <w:pPr>
              <w:spacing w:line="240" w:lineRule="auto"/>
              <w:rPr>
                <w:rFonts w:cs="Calibri"/>
                <w:b/>
                <w:bCs/>
                <w:color w:val="000000"/>
                <w:sz w:val="18"/>
                <w:szCs w:val="18"/>
              </w:rPr>
            </w:pPr>
            <w:r w:rsidRPr="002C3ADB">
              <w:rPr>
                <w:rFonts w:cs="Calibri"/>
                <w:b/>
                <w:bCs/>
                <w:color w:val="000000"/>
                <w:sz w:val="18"/>
                <w:szCs w:val="18"/>
              </w:rPr>
              <w:t>#1F </w:t>
            </w:r>
          </w:p>
        </w:tc>
        <w:tc>
          <w:tcPr>
            <w:tcW w:w="718" w:type="pct"/>
            <w:tcBorders>
              <w:top w:val="nil"/>
              <w:left w:val="nil"/>
              <w:bottom w:val="single" w:sz="4" w:space="0" w:color="auto"/>
              <w:right w:val="single" w:sz="4" w:space="0" w:color="auto"/>
            </w:tcBorders>
            <w:shd w:val="clear" w:color="auto" w:fill="DEEAF6" w:themeFill="accent1" w:themeFillTint="33"/>
            <w:hideMark/>
          </w:tcPr>
          <w:p w14:paraId="0F1593EC" w14:textId="77777777" w:rsidR="008D1A54" w:rsidRPr="002C3ADB" w:rsidRDefault="008D1A54" w:rsidP="004131E8">
            <w:pPr>
              <w:spacing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49D89103"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Quality Assurance </w:t>
            </w:r>
          </w:p>
        </w:tc>
        <w:tc>
          <w:tcPr>
            <w:tcW w:w="1032" w:type="pct"/>
            <w:tcBorders>
              <w:top w:val="nil"/>
              <w:left w:val="nil"/>
              <w:bottom w:val="single" w:sz="4" w:space="0" w:color="auto"/>
              <w:right w:val="single" w:sz="4" w:space="0" w:color="auto"/>
            </w:tcBorders>
            <w:shd w:val="clear" w:color="auto" w:fill="DEEAF6" w:themeFill="accent1" w:themeFillTint="33"/>
            <w:hideMark/>
          </w:tcPr>
          <w:p w14:paraId="143FF67C" w14:textId="77777777" w:rsidR="008D1A54" w:rsidRPr="002C3ADB" w:rsidRDefault="008D1A54" w:rsidP="004131E8">
            <w:pPr>
              <w:spacing w:line="240" w:lineRule="auto"/>
              <w:rPr>
                <w:rFonts w:cs="Calibri"/>
                <w:b/>
                <w:bCs/>
                <w:color w:val="000000"/>
                <w:sz w:val="18"/>
                <w:szCs w:val="18"/>
              </w:rPr>
            </w:pPr>
            <w:r w:rsidRPr="002C3ADB">
              <w:rPr>
                <w:rFonts w:cs="Calibri"/>
                <w:b/>
                <w:bCs/>
                <w:color w:val="00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74DFB714" w14:textId="77777777" w:rsidR="008D1A54" w:rsidRPr="002C3ADB" w:rsidRDefault="008D1A54" w:rsidP="004131E8">
            <w:pPr>
              <w:spacing w:line="240" w:lineRule="auto"/>
              <w:rPr>
                <w:rFonts w:cs="Calibri"/>
                <w:b/>
                <w:bCs/>
                <w:color w:val="000000"/>
                <w:sz w:val="18"/>
                <w:szCs w:val="18"/>
              </w:rPr>
            </w:pPr>
            <w:r w:rsidRPr="002C3ADB">
              <w:rPr>
                <w:rFonts w:cs="Calibri"/>
                <w:b/>
                <w:bCs/>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457F77C5" w14:textId="77777777" w:rsidR="008D1A54" w:rsidRPr="002C3ADB" w:rsidRDefault="008D1A54" w:rsidP="004131E8">
            <w:pPr>
              <w:spacing w:line="240" w:lineRule="auto"/>
              <w:jc w:val="right"/>
              <w:rPr>
                <w:rFonts w:cs="Calibri"/>
                <w:b/>
                <w:bCs/>
                <w:color w:val="000000"/>
                <w:sz w:val="18"/>
                <w:szCs w:val="18"/>
              </w:rPr>
            </w:pPr>
            <w:r w:rsidRPr="002C3ADB">
              <w:rPr>
                <w:rFonts w:cs="Calibri"/>
                <w:b/>
                <w:bCs/>
                <w:color w:val="000000"/>
                <w:sz w:val="18"/>
                <w:szCs w:val="18"/>
              </w:rPr>
              <w:t>2</w:t>
            </w:r>
          </w:p>
        </w:tc>
        <w:tc>
          <w:tcPr>
            <w:tcW w:w="283" w:type="pct"/>
            <w:tcBorders>
              <w:top w:val="nil"/>
              <w:left w:val="nil"/>
              <w:bottom w:val="single" w:sz="4" w:space="0" w:color="auto"/>
              <w:right w:val="single" w:sz="4" w:space="0" w:color="auto"/>
            </w:tcBorders>
            <w:shd w:val="clear" w:color="auto" w:fill="DEEAF6" w:themeFill="accent1" w:themeFillTint="33"/>
            <w:hideMark/>
          </w:tcPr>
          <w:p w14:paraId="4622A3FF" w14:textId="77777777" w:rsidR="008D1A54" w:rsidRPr="002C3ADB" w:rsidRDefault="008D1A54" w:rsidP="004131E8">
            <w:pPr>
              <w:spacing w:line="240" w:lineRule="auto"/>
              <w:jc w:val="right"/>
              <w:rPr>
                <w:rFonts w:cs="Calibri"/>
                <w:b/>
                <w:bCs/>
                <w:color w:val="000000"/>
                <w:sz w:val="18"/>
                <w:szCs w:val="18"/>
              </w:rPr>
            </w:pPr>
            <w:r w:rsidRPr="002C3ADB">
              <w:rPr>
                <w:rFonts w:cs="Calibri"/>
                <w:b/>
                <w:bCs/>
                <w:color w:val="000000"/>
                <w:sz w:val="18"/>
                <w:szCs w:val="18"/>
              </w:rPr>
              <w:t xml:space="preserve"> </w:t>
            </w:r>
          </w:p>
        </w:tc>
        <w:tc>
          <w:tcPr>
            <w:tcW w:w="283" w:type="pct"/>
            <w:tcBorders>
              <w:top w:val="nil"/>
              <w:left w:val="nil"/>
              <w:bottom w:val="single" w:sz="4" w:space="0" w:color="auto"/>
              <w:right w:val="single" w:sz="4" w:space="0" w:color="auto"/>
            </w:tcBorders>
            <w:shd w:val="clear" w:color="auto" w:fill="DEEAF6" w:themeFill="accent1" w:themeFillTint="33"/>
            <w:hideMark/>
          </w:tcPr>
          <w:p w14:paraId="39FA48E6" w14:textId="77777777" w:rsidR="008D1A54" w:rsidRPr="002C3ADB" w:rsidRDefault="008D1A54" w:rsidP="004131E8">
            <w:pPr>
              <w:spacing w:line="240" w:lineRule="auto"/>
              <w:jc w:val="right"/>
              <w:rPr>
                <w:rFonts w:cs="Calibri"/>
                <w:b/>
                <w:bCs/>
                <w:color w:val="000000"/>
                <w:sz w:val="18"/>
                <w:szCs w:val="18"/>
              </w:rPr>
            </w:pPr>
            <w:r w:rsidRPr="002C3ADB">
              <w:rPr>
                <w:rFonts w:cs="Calibri"/>
                <w:b/>
                <w:bCs/>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075B9997" w14:textId="15F7B8A2" w:rsidR="008D1A54" w:rsidRPr="002C3ADB" w:rsidRDefault="008D1A54" w:rsidP="004131E8">
            <w:pPr>
              <w:spacing w:line="240" w:lineRule="auto"/>
              <w:jc w:val="right"/>
              <w:rPr>
                <w:rFonts w:cs="Calibri"/>
                <w:b/>
                <w:bCs/>
                <w:sz w:val="18"/>
                <w:szCs w:val="18"/>
              </w:rPr>
            </w:pPr>
            <w:r w:rsidRPr="002C3ADB">
              <w:rPr>
                <w:rFonts w:cs="Calibri"/>
                <w:b/>
                <w:bCs/>
                <w:sz w:val="18"/>
                <w:szCs w:val="18"/>
              </w:rPr>
              <w:t>​ 25</w:t>
            </w:r>
          </w:p>
        </w:tc>
        <w:tc>
          <w:tcPr>
            <w:tcW w:w="363" w:type="pct"/>
            <w:tcBorders>
              <w:top w:val="single" w:sz="4" w:space="0" w:color="auto"/>
              <w:left w:val="nil"/>
              <w:bottom w:val="single" w:sz="4" w:space="0" w:color="auto"/>
              <w:right w:val="single" w:sz="4" w:space="0" w:color="auto"/>
            </w:tcBorders>
            <w:shd w:val="clear" w:color="auto" w:fill="DEEAF6" w:themeFill="accent1" w:themeFillTint="33"/>
            <w:hideMark/>
          </w:tcPr>
          <w:p w14:paraId="601FE4D5" w14:textId="6FE770E5" w:rsidR="008D1A54" w:rsidRPr="002C3ADB" w:rsidRDefault="008D1A54" w:rsidP="004131E8">
            <w:pPr>
              <w:spacing w:line="240" w:lineRule="auto"/>
              <w:jc w:val="right"/>
              <w:rPr>
                <w:rFonts w:cs="Calibri"/>
                <w:b/>
                <w:bCs/>
                <w:sz w:val="18"/>
                <w:szCs w:val="18"/>
              </w:rPr>
            </w:pPr>
            <w:r w:rsidRPr="002C3ADB">
              <w:rPr>
                <w:rFonts w:cs="Calibri"/>
                <w:b/>
                <w:bCs/>
                <w:sz w:val="18"/>
                <w:szCs w:val="18"/>
              </w:rPr>
              <w:t>15</w:t>
            </w:r>
          </w:p>
        </w:tc>
      </w:tr>
      <w:tr w:rsidR="005E0282" w:rsidRPr="00A820D0" w14:paraId="3702FFE8" w14:textId="77777777" w:rsidTr="00A55E8E">
        <w:trPr>
          <w:trHeight w:val="479"/>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2C436619"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30B085F4"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7F0FB64E"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18D1D848" w14:textId="77777777" w:rsidR="008D1A54" w:rsidRPr="002C3ADB" w:rsidRDefault="008D1A54" w:rsidP="004131E8">
            <w:pPr>
              <w:spacing w:after="0" w:line="240" w:lineRule="auto"/>
              <w:rPr>
                <w:rFonts w:cs="Calibri"/>
                <w:b/>
                <w:bCs/>
                <w:color w:val="156082"/>
                <w:sz w:val="16"/>
                <w:szCs w:val="16"/>
              </w:rPr>
            </w:pPr>
            <w:r w:rsidRPr="002C3ADB">
              <w:rPr>
                <w:rFonts w:cs="Calibri"/>
                <w:b/>
                <w:bCs/>
                <w:color w:val="156082"/>
                <w:sz w:val="16"/>
                <w:szCs w:val="16"/>
              </w:rPr>
              <w:t>PR - Quality Assurance Requirements</w:t>
            </w:r>
          </w:p>
        </w:tc>
        <w:tc>
          <w:tcPr>
            <w:tcW w:w="690" w:type="pct"/>
            <w:tcBorders>
              <w:top w:val="nil"/>
              <w:left w:val="nil"/>
              <w:bottom w:val="single" w:sz="4" w:space="0" w:color="auto"/>
              <w:right w:val="single" w:sz="4" w:space="0" w:color="auto"/>
            </w:tcBorders>
            <w:shd w:val="clear" w:color="auto" w:fill="C9C9C9" w:themeFill="accent3" w:themeFillTint="99"/>
            <w:hideMark/>
          </w:tcPr>
          <w:p w14:paraId="45630511"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02C63EE3"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0A67388D"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2</w:t>
            </w:r>
          </w:p>
        </w:tc>
        <w:tc>
          <w:tcPr>
            <w:tcW w:w="283" w:type="pct"/>
            <w:tcBorders>
              <w:top w:val="nil"/>
              <w:left w:val="nil"/>
              <w:bottom w:val="single" w:sz="4" w:space="0" w:color="auto"/>
              <w:right w:val="single" w:sz="4" w:space="0" w:color="auto"/>
            </w:tcBorders>
            <w:shd w:val="clear" w:color="auto" w:fill="C9C9C9" w:themeFill="accent3" w:themeFillTint="99"/>
            <w:hideMark/>
          </w:tcPr>
          <w:p w14:paraId="34F1218A"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22344708"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25</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4A95D011" w14:textId="471B1937" w:rsidR="008D1A54" w:rsidRPr="002C3ADB" w:rsidRDefault="008D1A54" w:rsidP="004131E8">
            <w:pPr>
              <w:spacing w:line="240" w:lineRule="auto"/>
              <w:jc w:val="right"/>
              <w:rPr>
                <w:rFonts w:cs="Calibri"/>
                <w:color w:val="156082"/>
                <w:sz w:val="16"/>
                <w:szCs w:val="16"/>
              </w:rPr>
            </w:pPr>
          </w:p>
        </w:tc>
      </w:tr>
      <w:tr w:rsidR="005E0282" w:rsidRPr="00A820D0" w14:paraId="314E37F3" w14:textId="77777777" w:rsidTr="00A55E8E">
        <w:trPr>
          <w:trHeight w:val="822"/>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10051DC4" w14:textId="77777777" w:rsidR="008D1A54" w:rsidRPr="002C3ADB" w:rsidRDefault="008D1A54" w:rsidP="004131E8">
            <w:pPr>
              <w:spacing w:line="240" w:lineRule="auto"/>
              <w:rPr>
                <w:rFonts w:cs="Calibri"/>
                <w:b/>
                <w:bCs/>
                <w:color w:val="000000"/>
                <w:sz w:val="18"/>
                <w:szCs w:val="18"/>
              </w:rPr>
            </w:pPr>
            <w:r w:rsidRPr="002C3ADB">
              <w:rPr>
                <w:rFonts w:cs="Calibri"/>
                <w:b/>
                <w:bCs/>
                <w:color w:val="000000"/>
                <w:sz w:val="18"/>
                <w:szCs w:val="18"/>
              </w:rPr>
              <w:t>#1G </w:t>
            </w:r>
          </w:p>
        </w:tc>
        <w:tc>
          <w:tcPr>
            <w:tcW w:w="718" w:type="pct"/>
            <w:tcBorders>
              <w:top w:val="nil"/>
              <w:left w:val="nil"/>
              <w:bottom w:val="single" w:sz="4" w:space="0" w:color="auto"/>
              <w:right w:val="single" w:sz="4" w:space="0" w:color="auto"/>
            </w:tcBorders>
            <w:shd w:val="clear" w:color="auto" w:fill="DEEAF6" w:themeFill="accent1" w:themeFillTint="33"/>
            <w:hideMark/>
          </w:tcPr>
          <w:p w14:paraId="2F539A1B" w14:textId="77777777" w:rsidR="008D1A54" w:rsidRPr="002C3ADB" w:rsidRDefault="008D1A54" w:rsidP="004131E8">
            <w:pPr>
              <w:spacing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0E11C235" w14:textId="77777777" w:rsidR="00E35952" w:rsidRPr="002C3ADB" w:rsidRDefault="008D1A54" w:rsidP="00AA0C51">
            <w:pPr>
              <w:spacing w:after="0" w:line="240" w:lineRule="auto"/>
              <w:rPr>
                <w:rFonts w:cs="Calibri"/>
                <w:b/>
                <w:bCs/>
                <w:color w:val="000000"/>
                <w:sz w:val="18"/>
                <w:szCs w:val="18"/>
              </w:rPr>
            </w:pPr>
            <w:r w:rsidRPr="002C3ADB">
              <w:rPr>
                <w:rFonts w:cs="Calibri"/>
                <w:b/>
                <w:bCs/>
                <w:color w:val="000000"/>
                <w:sz w:val="18"/>
                <w:szCs w:val="18"/>
              </w:rPr>
              <w:t>Client Satisfaction </w:t>
            </w:r>
          </w:p>
          <w:p w14:paraId="1B14CB91" w14:textId="77777777" w:rsidR="00E35952" w:rsidRPr="002C3ADB" w:rsidRDefault="008D1A54" w:rsidP="00AA0C51">
            <w:pPr>
              <w:spacing w:after="0" w:line="240" w:lineRule="auto"/>
              <w:rPr>
                <w:rFonts w:cs="Calibri"/>
                <w:b/>
                <w:bCs/>
                <w:color w:val="000000"/>
                <w:sz w:val="18"/>
                <w:szCs w:val="18"/>
              </w:rPr>
            </w:pPr>
            <w:r w:rsidRPr="002C3ADB">
              <w:rPr>
                <w:rFonts w:cs="Calibri"/>
                <w:b/>
                <w:bCs/>
                <w:color w:val="000000"/>
                <w:sz w:val="18"/>
                <w:szCs w:val="18"/>
              </w:rPr>
              <w:t xml:space="preserve">and </w:t>
            </w:r>
          </w:p>
          <w:p w14:paraId="7E37449C" w14:textId="77777777" w:rsidR="00E35952" w:rsidRPr="002C3ADB" w:rsidRDefault="008D1A54" w:rsidP="00AA0C51">
            <w:pPr>
              <w:spacing w:after="0" w:line="240" w:lineRule="auto"/>
              <w:rPr>
                <w:rFonts w:cs="Calibri"/>
                <w:b/>
                <w:bCs/>
                <w:color w:val="000000"/>
                <w:sz w:val="18"/>
                <w:szCs w:val="18"/>
              </w:rPr>
            </w:pPr>
            <w:r w:rsidRPr="002C3ADB">
              <w:rPr>
                <w:rFonts w:cs="Calibri"/>
                <w:b/>
                <w:bCs/>
                <w:color w:val="000000"/>
                <w:sz w:val="18"/>
                <w:szCs w:val="18"/>
              </w:rPr>
              <w:t xml:space="preserve">Commitment </w:t>
            </w:r>
          </w:p>
          <w:p w14:paraId="66C95E59" w14:textId="77777777" w:rsidR="00E35952" w:rsidRPr="002C3ADB" w:rsidRDefault="008D1A54" w:rsidP="00AA0C51">
            <w:pPr>
              <w:spacing w:after="0" w:line="240" w:lineRule="auto"/>
              <w:rPr>
                <w:rFonts w:cs="Calibri"/>
                <w:b/>
                <w:bCs/>
                <w:color w:val="000000"/>
                <w:sz w:val="18"/>
                <w:szCs w:val="18"/>
              </w:rPr>
            </w:pPr>
            <w:r w:rsidRPr="002C3ADB">
              <w:rPr>
                <w:rFonts w:cs="Calibri"/>
                <w:b/>
                <w:bCs/>
                <w:color w:val="000000"/>
                <w:sz w:val="18"/>
                <w:szCs w:val="18"/>
              </w:rPr>
              <w:t xml:space="preserve">to </w:t>
            </w:r>
          </w:p>
          <w:p w14:paraId="354BD699" w14:textId="4D34345B"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Project Success</w:t>
            </w:r>
          </w:p>
        </w:tc>
        <w:tc>
          <w:tcPr>
            <w:tcW w:w="1032" w:type="pct"/>
            <w:tcBorders>
              <w:top w:val="nil"/>
              <w:left w:val="nil"/>
              <w:bottom w:val="single" w:sz="4" w:space="0" w:color="auto"/>
              <w:right w:val="single" w:sz="4" w:space="0" w:color="auto"/>
            </w:tcBorders>
            <w:shd w:val="clear" w:color="auto" w:fill="DEEAF6" w:themeFill="accent1" w:themeFillTint="33"/>
            <w:hideMark/>
          </w:tcPr>
          <w:p w14:paraId="39748ECA" w14:textId="77777777" w:rsidR="008D1A54" w:rsidRPr="002C3ADB" w:rsidRDefault="008D1A54" w:rsidP="004131E8">
            <w:pPr>
              <w:spacing w:line="240" w:lineRule="auto"/>
              <w:rPr>
                <w:rFonts w:cs="Calibri"/>
                <w:b/>
                <w:bCs/>
                <w:color w:val="000000"/>
                <w:sz w:val="18"/>
                <w:szCs w:val="18"/>
              </w:rPr>
            </w:pPr>
            <w:r w:rsidRPr="002C3ADB">
              <w:rPr>
                <w:rFonts w:cs="Calibri"/>
                <w:b/>
                <w:bCs/>
                <w:color w:val="00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4796A1BE" w14:textId="114CC2D9" w:rsidR="008D1A54" w:rsidRPr="002C3ADB" w:rsidRDefault="008D1A54" w:rsidP="004131E8">
            <w:pPr>
              <w:spacing w:line="240" w:lineRule="auto"/>
              <w:rPr>
                <w:rFonts w:cs="Calibri"/>
                <w:b/>
                <w:bCs/>
                <w:color w:val="000000"/>
                <w:sz w:val="18"/>
                <w:szCs w:val="18"/>
              </w:rPr>
            </w:pPr>
          </w:p>
        </w:tc>
        <w:tc>
          <w:tcPr>
            <w:tcW w:w="283" w:type="pct"/>
            <w:tcBorders>
              <w:top w:val="nil"/>
              <w:left w:val="nil"/>
              <w:bottom w:val="single" w:sz="4" w:space="0" w:color="auto"/>
              <w:right w:val="single" w:sz="4" w:space="0" w:color="auto"/>
            </w:tcBorders>
            <w:shd w:val="clear" w:color="auto" w:fill="DEEAF6" w:themeFill="accent1" w:themeFillTint="33"/>
            <w:hideMark/>
          </w:tcPr>
          <w:p w14:paraId="78C7BF00" w14:textId="77777777" w:rsidR="008D1A54" w:rsidRPr="002C3ADB" w:rsidRDefault="008D1A54" w:rsidP="004131E8">
            <w:pPr>
              <w:spacing w:line="240" w:lineRule="auto"/>
              <w:jc w:val="right"/>
              <w:rPr>
                <w:rFonts w:cs="Calibri"/>
                <w:b/>
                <w:bCs/>
                <w:color w:val="000000"/>
                <w:sz w:val="18"/>
                <w:szCs w:val="18"/>
              </w:rPr>
            </w:pPr>
            <w:r w:rsidRPr="002C3ADB">
              <w:rPr>
                <w:rFonts w:cs="Calibri"/>
                <w:b/>
                <w:bCs/>
                <w:color w:val="000000"/>
                <w:sz w:val="18"/>
                <w:szCs w:val="18"/>
              </w:rPr>
              <w:t>3</w:t>
            </w:r>
          </w:p>
        </w:tc>
        <w:tc>
          <w:tcPr>
            <w:tcW w:w="283" w:type="pct"/>
            <w:tcBorders>
              <w:top w:val="nil"/>
              <w:left w:val="nil"/>
              <w:bottom w:val="single" w:sz="4" w:space="0" w:color="auto"/>
              <w:right w:val="single" w:sz="4" w:space="0" w:color="auto"/>
            </w:tcBorders>
            <w:shd w:val="clear" w:color="auto" w:fill="DEEAF6" w:themeFill="accent1" w:themeFillTint="33"/>
            <w:hideMark/>
          </w:tcPr>
          <w:p w14:paraId="21F7600F" w14:textId="77777777" w:rsidR="008D1A54" w:rsidRPr="002C3ADB" w:rsidRDefault="008D1A54" w:rsidP="004131E8">
            <w:pPr>
              <w:spacing w:line="240" w:lineRule="auto"/>
              <w:jc w:val="right"/>
              <w:rPr>
                <w:rFonts w:cs="Calibri"/>
                <w:b/>
                <w:bCs/>
                <w:color w:val="000000"/>
                <w:sz w:val="18"/>
                <w:szCs w:val="18"/>
              </w:rPr>
            </w:pPr>
            <w:r w:rsidRPr="002C3ADB">
              <w:rPr>
                <w:rFonts w:cs="Calibri"/>
                <w:b/>
                <w:bCs/>
                <w:color w:val="000000"/>
                <w:sz w:val="18"/>
                <w:szCs w:val="18"/>
              </w:rPr>
              <w:t xml:space="preserve"> </w:t>
            </w:r>
          </w:p>
        </w:tc>
        <w:tc>
          <w:tcPr>
            <w:tcW w:w="283" w:type="pct"/>
            <w:tcBorders>
              <w:top w:val="nil"/>
              <w:left w:val="nil"/>
              <w:bottom w:val="single" w:sz="4" w:space="0" w:color="auto"/>
              <w:right w:val="single" w:sz="4" w:space="0" w:color="auto"/>
            </w:tcBorders>
            <w:shd w:val="clear" w:color="auto" w:fill="DEEAF6" w:themeFill="accent1" w:themeFillTint="33"/>
            <w:hideMark/>
          </w:tcPr>
          <w:p w14:paraId="2A2CD912" w14:textId="77777777" w:rsidR="008D1A54" w:rsidRPr="002C3ADB" w:rsidRDefault="008D1A54" w:rsidP="004131E8">
            <w:pPr>
              <w:spacing w:line="240" w:lineRule="auto"/>
              <w:jc w:val="right"/>
              <w:rPr>
                <w:rFonts w:cs="Calibri"/>
                <w:b/>
                <w:bCs/>
                <w:color w:val="000000"/>
                <w:sz w:val="18"/>
                <w:szCs w:val="18"/>
              </w:rPr>
            </w:pPr>
            <w:r w:rsidRPr="002C3ADB">
              <w:rPr>
                <w:rFonts w:cs="Calibri"/>
                <w:b/>
                <w:bCs/>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5D200CFD" w14:textId="1A0FFC2C" w:rsidR="008D1A54" w:rsidRPr="002C3ADB" w:rsidRDefault="008D1A54" w:rsidP="004131E8">
            <w:pPr>
              <w:spacing w:line="240" w:lineRule="auto"/>
              <w:jc w:val="right"/>
              <w:rPr>
                <w:rFonts w:cs="Calibri"/>
                <w:b/>
                <w:bCs/>
                <w:sz w:val="18"/>
                <w:szCs w:val="18"/>
              </w:rPr>
            </w:pPr>
            <w:r w:rsidRPr="002C3ADB">
              <w:rPr>
                <w:rFonts w:cs="Calibri"/>
                <w:b/>
                <w:bCs/>
                <w:sz w:val="18"/>
                <w:szCs w:val="18"/>
              </w:rPr>
              <w:t>25</w:t>
            </w:r>
          </w:p>
        </w:tc>
        <w:tc>
          <w:tcPr>
            <w:tcW w:w="363" w:type="pct"/>
            <w:tcBorders>
              <w:top w:val="single" w:sz="4" w:space="0" w:color="auto"/>
              <w:left w:val="nil"/>
              <w:bottom w:val="single" w:sz="4" w:space="0" w:color="auto"/>
              <w:right w:val="single" w:sz="4" w:space="0" w:color="auto"/>
            </w:tcBorders>
            <w:shd w:val="clear" w:color="auto" w:fill="DEEAF6" w:themeFill="accent1" w:themeFillTint="33"/>
            <w:hideMark/>
          </w:tcPr>
          <w:p w14:paraId="319F32DB" w14:textId="7249D9EE" w:rsidR="008D1A54" w:rsidRPr="002C3ADB" w:rsidRDefault="008D1A54" w:rsidP="004131E8">
            <w:pPr>
              <w:spacing w:line="240" w:lineRule="auto"/>
              <w:jc w:val="right"/>
              <w:rPr>
                <w:rFonts w:cs="Calibri"/>
                <w:b/>
                <w:bCs/>
                <w:sz w:val="18"/>
                <w:szCs w:val="18"/>
              </w:rPr>
            </w:pPr>
            <w:r w:rsidRPr="002C3ADB">
              <w:rPr>
                <w:rFonts w:cs="Calibri"/>
                <w:b/>
                <w:bCs/>
                <w:sz w:val="18"/>
                <w:szCs w:val="18"/>
              </w:rPr>
              <w:t>15</w:t>
            </w:r>
          </w:p>
        </w:tc>
      </w:tr>
      <w:tr w:rsidR="00947765" w:rsidRPr="00A820D0" w14:paraId="101F3E86" w14:textId="77777777" w:rsidTr="00A55E8E">
        <w:trPr>
          <w:trHeight w:val="588"/>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135ABE0F"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1B3A018B"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1B59FEE6"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66948961" w14:textId="77777777" w:rsidR="008D1A54" w:rsidRPr="002C3ADB" w:rsidRDefault="008D1A54" w:rsidP="004131E8">
            <w:pPr>
              <w:spacing w:after="0" w:line="240" w:lineRule="auto"/>
              <w:rPr>
                <w:rFonts w:cs="Calibri"/>
                <w:b/>
                <w:bCs/>
                <w:color w:val="156082"/>
                <w:sz w:val="16"/>
                <w:szCs w:val="16"/>
              </w:rPr>
            </w:pPr>
            <w:r w:rsidRPr="002C3ADB">
              <w:rPr>
                <w:rFonts w:cs="Calibri"/>
                <w:b/>
                <w:bCs/>
                <w:color w:val="156082"/>
                <w:sz w:val="16"/>
                <w:szCs w:val="16"/>
              </w:rPr>
              <w:t>PR - Client Satisfaction and Commitment to Project Success</w:t>
            </w:r>
          </w:p>
        </w:tc>
        <w:tc>
          <w:tcPr>
            <w:tcW w:w="690" w:type="pct"/>
            <w:tcBorders>
              <w:top w:val="nil"/>
              <w:left w:val="nil"/>
              <w:bottom w:val="single" w:sz="4" w:space="0" w:color="auto"/>
              <w:right w:val="single" w:sz="4" w:space="0" w:color="auto"/>
            </w:tcBorders>
            <w:shd w:val="clear" w:color="auto" w:fill="C9C9C9" w:themeFill="accent3" w:themeFillTint="99"/>
            <w:hideMark/>
          </w:tcPr>
          <w:p w14:paraId="6B67478B"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7430A29E"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08DB82CF"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3</w:t>
            </w:r>
          </w:p>
        </w:tc>
        <w:tc>
          <w:tcPr>
            <w:tcW w:w="283" w:type="pct"/>
            <w:tcBorders>
              <w:top w:val="nil"/>
              <w:left w:val="nil"/>
              <w:bottom w:val="single" w:sz="4" w:space="0" w:color="auto"/>
              <w:right w:val="single" w:sz="4" w:space="0" w:color="auto"/>
            </w:tcBorders>
            <w:shd w:val="clear" w:color="auto" w:fill="C9C9C9" w:themeFill="accent3" w:themeFillTint="99"/>
            <w:hideMark/>
          </w:tcPr>
          <w:p w14:paraId="6835F8F8"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1B878E86"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25</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3A737216" w14:textId="2C0CD5A3" w:rsidR="008D1A54" w:rsidRPr="002C3ADB" w:rsidRDefault="008D1A54" w:rsidP="004131E8">
            <w:pPr>
              <w:spacing w:line="240" w:lineRule="auto"/>
              <w:jc w:val="right"/>
              <w:rPr>
                <w:rFonts w:cs="Calibri"/>
                <w:color w:val="156082"/>
                <w:sz w:val="16"/>
                <w:szCs w:val="16"/>
              </w:rPr>
            </w:pPr>
          </w:p>
        </w:tc>
      </w:tr>
      <w:tr w:rsidR="00EA1532" w:rsidRPr="00A820D0" w14:paraId="0C420B71" w14:textId="77777777" w:rsidTr="00A55E8E">
        <w:trPr>
          <w:trHeight w:val="799"/>
        </w:trPr>
        <w:tc>
          <w:tcPr>
            <w:tcW w:w="281" w:type="pct"/>
            <w:tcBorders>
              <w:top w:val="nil"/>
              <w:left w:val="single" w:sz="4" w:space="0" w:color="auto"/>
              <w:bottom w:val="single" w:sz="4" w:space="0" w:color="auto"/>
              <w:right w:val="single" w:sz="4" w:space="0" w:color="auto"/>
            </w:tcBorders>
            <w:shd w:val="clear" w:color="auto" w:fill="9CC2E5" w:themeFill="accent1" w:themeFillTint="99"/>
            <w:hideMark/>
          </w:tcPr>
          <w:p w14:paraId="0440A865" w14:textId="77777777" w:rsidR="008D1A54" w:rsidRPr="002C3ADB" w:rsidRDefault="008D1A54" w:rsidP="004131E8">
            <w:pPr>
              <w:spacing w:line="240" w:lineRule="auto"/>
              <w:rPr>
                <w:rFonts w:cs="Calibri"/>
                <w:b/>
                <w:bCs/>
                <w:color w:val="000000"/>
                <w:sz w:val="20"/>
                <w:szCs w:val="20"/>
              </w:rPr>
            </w:pPr>
            <w:r w:rsidRPr="002C3ADB">
              <w:rPr>
                <w:rFonts w:cs="Calibri"/>
                <w:b/>
                <w:bCs/>
                <w:color w:val="000000"/>
                <w:sz w:val="20"/>
                <w:szCs w:val="20"/>
              </w:rPr>
              <w:t>#2 </w:t>
            </w:r>
          </w:p>
        </w:tc>
        <w:tc>
          <w:tcPr>
            <w:tcW w:w="718" w:type="pct"/>
            <w:tcBorders>
              <w:top w:val="nil"/>
              <w:left w:val="nil"/>
              <w:bottom w:val="single" w:sz="4" w:space="0" w:color="auto"/>
              <w:right w:val="single" w:sz="4" w:space="0" w:color="auto"/>
            </w:tcBorders>
            <w:shd w:val="clear" w:color="auto" w:fill="9CC2E5" w:themeFill="accent1" w:themeFillTint="99"/>
            <w:hideMark/>
          </w:tcPr>
          <w:p w14:paraId="61050393" w14:textId="77777777" w:rsidR="00690CDA" w:rsidRPr="002C3ADB" w:rsidRDefault="008D1A54" w:rsidP="00AA0C51">
            <w:pPr>
              <w:spacing w:after="0" w:line="240" w:lineRule="auto"/>
              <w:rPr>
                <w:rFonts w:cs="Calibri"/>
                <w:b/>
                <w:bCs/>
                <w:color w:val="000000"/>
                <w:sz w:val="20"/>
                <w:szCs w:val="20"/>
              </w:rPr>
            </w:pPr>
            <w:r w:rsidRPr="002C3ADB">
              <w:rPr>
                <w:rFonts w:cs="Calibri"/>
                <w:b/>
                <w:bCs/>
                <w:color w:val="000000"/>
                <w:sz w:val="20"/>
                <w:szCs w:val="20"/>
              </w:rPr>
              <w:t xml:space="preserve">​Quality of approach </w:t>
            </w:r>
          </w:p>
          <w:p w14:paraId="0ACE88DA" w14:textId="77777777" w:rsidR="00690CDA" w:rsidRPr="002C3ADB" w:rsidRDefault="008D1A54" w:rsidP="00AA0C51">
            <w:pPr>
              <w:spacing w:after="0" w:line="240" w:lineRule="auto"/>
              <w:rPr>
                <w:rFonts w:cs="Calibri"/>
                <w:b/>
                <w:bCs/>
                <w:color w:val="000000"/>
                <w:sz w:val="20"/>
                <w:szCs w:val="20"/>
              </w:rPr>
            </w:pPr>
            <w:r w:rsidRPr="002C3ADB">
              <w:rPr>
                <w:rFonts w:cs="Calibri"/>
                <w:b/>
                <w:bCs/>
                <w:color w:val="000000"/>
                <w:sz w:val="20"/>
                <w:szCs w:val="20"/>
              </w:rPr>
              <w:t xml:space="preserve">to the delivery of </w:t>
            </w:r>
          </w:p>
          <w:p w14:paraId="55352DFB" w14:textId="77777777" w:rsidR="00E35952" w:rsidRPr="002C3ADB" w:rsidRDefault="008D1A54" w:rsidP="00AA0C51">
            <w:pPr>
              <w:spacing w:after="0" w:line="240" w:lineRule="auto"/>
              <w:rPr>
                <w:rFonts w:cs="Calibri"/>
                <w:b/>
                <w:bCs/>
                <w:color w:val="000000"/>
                <w:sz w:val="20"/>
                <w:szCs w:val="20"/>
              </w:rPr>
            </w:pPr>
            <w:r w:rsidRPr="002C3ADB">
              <w:rPr>
                <w:rFonts w:cs="Calibri"/>
                <w:b/>
                <w:bCs/>
                <w:color w:val="000000"/>
                <w:sz w:val="20"/>
                <w:szCs w:val="20"/>
              </w:rPr>
              <w:t xml:space="preserve">Contract </w:t>
            </w:r>
          </w:p>
          <w:p w14:paraId="756DB334" w14:textId="76E1F306" w:rsidR="00690CDA" w:rsidRPr="002C3ADB" w:rsidRDefault="008D1A54" w:rsidP="00AA0C51">
            <w:pPr>
              <w:spacing w:after="0" w:line="240" w:lineRule="auto"/>
              <w:rPr>
                <w:rFonts w:cs="Calibri"/>
                <w:b/>
                <w:bCs/>
                <w:color w:val="000000"/>
                <w:sz w:val="20"/>
                <w:szCs w:val="20"/>
              </w:rPr>
            </w:pPr>
            <w:r w:rsidRPr="002C3ADB">
              <w:rPr>
                <w:rFonts w:cs="Calibri"/>
                <w:b/>
                <w:bCs/>
                <w:color w:val="000000"/>
                <w:sz w:val="20"/>
                <w:szCs w:val="20"/>
              </w:rPr>
              <w:t xml:space="preserve">Management </w:t>
            </w:r>
          </w:p>
          <w:p w14:paraId="68B72AA5" w14:textId="4FF497BB" w:rsidR="00690CDA" w:rsidRPr="002C3ADB" w:rsidRDefault="008D1A54" w:rsidP="00AA0C51">
            <w:pPr>
              <w:spacing w:after="0" w:line="240" w:lineRule="auto"/>
              <w:rPr>
                <w:rFonts w:cs="Calibri"/>
                <w:b/>
                <w:bCs/>
                <w:color w:val="000000"/>
                <w:sz w:val="20"/>
                <w:szCs w:val="20"/>
              </w:rPr>
            </w:pPr>
            <w:r w:rsidRPr="002C3ADB">
              <w:rPr>
                <w:rFonts w:cs="Calibri"/>
                <w:b/>
                <w:bCs/>
                <w:color w:val="000000"/>
                <w:sz w:val="20"/>
                <w:szCs w:val="20"/>
              </w:rPr>
              <w:t xml:space="preserve">and </w:t>
            </w:r>
          </w:p>
          <w:p w14:paraId="3F88ED61" w14:textId="44ED8FEC" w:rsidR="008D1A54" w:rsidRPr="002C3ADB" w:rsidRDefault="008D1A54" w:rsidP="004131E8">
            <w:pPr>
              <w:spacing w:after="0" w:line="240" w:lineRule="auto"/>
              <w:rPr>
                <w:rFonts w:cs="Calibri"/>
                <w:b/>
                <w:bCs/>
                <w:color w:val="000000"/>
                <w:sz w:val="20"/>
                <w:szCs w:val="20"/>
              </w:rPr>
            </w:pPr>
            <w:r w:rsidRPr="002C3ADB">
              <w:rPr>
                <w:rFonts w:cs="Calibri"/>
                <w:b/>
                <w:bCs/>
                <w:color w:val="000000"/>
                <w:sz w:val="20"/>
                <w:szCs w:val="20"/>
              </w:rPr>
              <w:t>Performance Measurement</w:t>
            </w:r>
          </w:p>
        </w:tc>
        <w:tc>
          <w:tcPr>
            <w:tcW w:w="696" w:type="pct"/>
            <w:tcBorders>
              <w:top w:val="nil"/>
              <w:left w:val="nil"/>
              <w:bottom w:val="single" w:sz="4" w:space="0" w:color="auto"/>
              <w:right w:val="single" w:sz="4" w:space="0" w:color="auto"/>
            </w:tcBorders>
            <w:shd w:val="clear" w:color="auto" w:fill="9CC2E5" w:themeFill="accent1" w:themeFillTint="99"/>
            <w:hideMark/>
          </w:tcPr>
          <w:p w14:paraId="03076F0B" w14:textId="1B8DEEB2" w:rsidR="008D1A54" w:rsidRPr="002C3ADB" w:rsidRDefault="008D1A54" w:rsidP="004131E8">
            <w:pPr>
              <w:spacing w:line="240" w:lineRule="auto"/>
              <w:rPr>
                <w:rFonts w:cs="Calibri"/>
                <w:b/>
                <w:bCs/>
                <w:color w:val="000000"/>
                <w:sz w:val="20"/>
                <w:szCs w:val="20"/>
              </w:rPr>
            </w:pPr>
          </w:p>
        </w:tc>
        <w:tc>
          <w:tcPr>
            <w:tcW w:w="1032" w:type="pct"/>
            <w:tcBorders>
              <w:top w:val="nil"/>
              <w:left w:val="nil"/>
              <w:bottom w:val="single" w:sz="4" w:space="0" w:color="auto"/>
              <w:right w:val="single" w:sz="4" w:space="0" w:color="auto"/>
            </w:tcBorders>
            <w:shd w:val="clear" w:color="auto" w:fill="9CC2E5" w:themeFill="accent1" w:themeFillTint="99"/>
            <w:hideMark/>
          </w:tcPr>
          <w:p w14:paraId="4F3BB371" w14:textId="77777777" w:rsidR="008D1A54" w:rsidRPr="002C3ADB" w:rsidRDefault="008D1A54" w:rsidP="004131E8">
            <w:pPr>
              <w:spacing w:line="240" w:lineRule="auto"/>
              <w:rPr>
                <w:rFonts w:cs="Calibri"/>
                <w:color w:val="000000"/>
                <w:sz w:val="20"/>
                <w:szCs w:val="20"/>
              </w:rPr>
            </w:pPr>
            <w:r w:rsidRPr="002C3ADB">
              <w:rPr>
                <w:rFonts w:cs="Calibri"/>
                <w:color w:val="000000"/>
                <w:sz w:val="20"/>
                <w:szCs w:val="20"/>
              </w:rPr>
              <w:t> </w:t>
            </w:r>
          </w:p>
        </w:tc>
        <w:tc>
          <w:tcPr>
            <w:tcW w:w="690" w:type="pct"/>
            <w:tcBorders>
              <w:top w:val="nil"/>
              <w:left w:val="nil"/>
              <w:bottom w:val="single" w:sz="4" w:space="0" w:color="auto"/>
              <w:right w:val="single" w:sz="4" w:space="0" w:color="auto"/>
            </w:tcBorders>
            <w:shd w:val="clear" w:color="auto" w:fill="9CC2E5" w:themeFill="accent1" w:themeFillTint="99"/>
            <w:hideMark/>
          </w:tcPr>
          <w:p w14:paraId="405FC39B" w14:textId="77777777" w:rsidR="008D1A54" w:rsidRPr="002C3ADB" w:rsidRDefault="008D1A54" w:rsidP="004131E8">
            <w:pPr>
              <w:spacing w:line="240" w:lineRule="auto"/>
              <w:rPr>
                <w:rFonts w:cs="Calibri"/>
                <w:color w:val="000000"/>
                <w:sz w:val="20"/>
                <w:szCs w:val="20"/>
              </w:rPr>
            </w:pPr>
            <w:r w:rsidRPr="002C3ADB">
              <w:rPr>
                <w:rFonts w:cs="Calibri"/>
                <w:color w:val="000000"/>
                <w:sz w:val="20"/>
                <w:szCs w:val="20"/>
              </w:rPr>
              <w:t> </w:t>
            </w:r>
          </w:p>
        </w:tc>
        <w:tc>
          <w:tcPr>
            <w:tcW w:w="283" w:type="pct"/>
            <w:tcBorders>
              <w:top w:val="nil"/>
              <w:left w:val="nil"/>
              <w:bottom w:val="single" w:sz="4" w:space="0" w:color="auto"/>
              <w:right w:val="single" w:sz="4" w:space="0" w:color="auto"/>
            </w:tcBorders>
            <w:shd w:val="clear" w:color="auto" w:fill="9CC2E5" w:themeFill="accent1" w:themeFillTint="99"/>
            <w:hideMark/>
          </w:tcPr>
          <w:p w14:paraId="34DFDBB7" w14:textId="22240306" w:rsidR="008D1A54" w:rsidRPr="002C3ADB" w:rsidRDefault="008D1A54" w:rsidP="004131E8">
            <w:pPr>
              <w:spacing w:line="240" w:lineRule="auto"/>
              <w:jc w:val="right"/>
              <w:rPr>
                <w:rFonts w:cs="Calibri"/>
                <w:color w:val="000000"/>
                <w:sz w:val="20"/>
                <w:szCs w:val="20"/>
              </w:rPr>
            </w:pPr>
          </w:p>
        </w:tc>
        <w:tc>
          <w:tcPr>
            <w:tcW w:w="283" w:type="pct"/>
            <w:tcBorders>
              <w:top w:val="nil"/>
              <w:left w:val="nil"/>
              <w:bottom w:val="single" w:sz="4" w:space="0" w:color="auto"/>
              <w:right w:val="single" w:sz="4" w:space="0" w:color="auto"/>
            </w:tcBorders>
            <w:shd w:val="clear" w:color="auto" w:fill="9CC2E5" w:themeFill="accent1" w:themeFillTint="99"/>
            <w:hideMark/>
          </w:tcPr>
          <w:p w14:paraId="0AFCBD1F" w14:textId="77777777" w:rsidR="008D1A54" w:rsidRPr="002C3ADB" w:rsidRDefault="008D1A54" w:rsidP="004131E8">
            <w:pPr>
              <w:spacing w:line="240" w:lineRule="auto"/>
              <w:jc w:val="right"/>
              <w:rPr>
                <w:rFonts w:cs="Calibri"/>
                <w:color w:val="000000"/>
                <w:sz w:val="20"/>
                <w:szCs w:val="20"/>
              </w:rPr>
            </w:pPr>
            <w:r w:rsidRPr="002C3ADB">
              <w:rPr>
                <w:rFonts w:cs="Calibri"/>
                <w:color w:val="000000"/>
                <w:sz w:val="20"/>
                <w:szCs w:val="20"/>
              </w:rPr>
              <w:t xml:space="preserve"> </w:t>
            </w:r>
          </w:p>
        </w:tc>
        <w:tc>
          <w:tcPr>
            <w:tcW w:w="283" w:type="pct"/>
            <w:tcBorders>
              <w:top w:val="nil"/>
              <w:left w:val="nil"/>
              <w:bottom w:val="single" w:sz="4" w:space="0" w:color="auto"/>
              <w:right w:val="single" w:sz="4" w:space="0" w:color="auto"/>
            </w:tcBorders>
            <w:shd w:val="clear" w:color="auto" w:fill="9CC2E5" w:themeFill="accent1" w:themeFillTint="99"/>
            <w:hideMark/>
          </w:tcPr>
          <w:p w14:paraId="1CF0063C" w14:textId="77777777" w:rsidR="008D1A54" w:rsidRPr="002C3ADB" w:rsidRDefault="008D1A54" w:rsidP="004131E8">
            <w:pPr>
              <w:spacing w:line="240" w:lineRule="auto"/>
              <w:jc w:val="right"/>
              <w:rPr>
                <w:rFonts w:cs="Calibri"/>
                <w:color w:val="000000"/>
                <w:sz w:val="20"/>
                <w:szCs w:val="20"/>
              </w:rPr>
            </w:pPr>
            <w:r w:rsidRPr="002C3ADB">
              <w:rPr>
                <w:rFonts w:cs="Calibri"/>
                <w:color w:val="000000"/>
                <w:sz w:val="20"/>
                <w:szCs w:val="20"/>
              </w:rPr>
              <w:t> </w:t>
            </w:r>
          </w:p>
        </w:tc>
        <w:tc>
          <w:tcPr>
            <w:tcW w:w="371" w:type="pct"/>
            <w:tcBorders>
              <w:top w:val="nil"/>
              <w:left w:val="nil"/>
              <w:bottom w:val="single" w:sz="4" w:space="0" w:color="auto"/>
              <w:right w:val="single" w:sz="4" w:space="0" w:color="auto"/>
            </w:tcBorders>
            <w:shd w:val="clear" w:color="auto" w:fill="9CC2E5" w:themeFill="accent1" w:themeFillTint="99"/>
            <w:hideMark/>
          </w:tcPr>
          <w:p w14:paraId="151244B6" w14:textId="2FD30088" w:rsidR="008D1A54" w:rsidRPr="002C3ADB" w:rsidRDefault="00A87CA9" w:rsidP="004131E8">
            <w:pPr>
              <w:spacing w:line="240" w:lineRule="auto"/>
              <w:jc w:val="right"/>
              <w:rPr>
                <w:rFonts w:cs="Calibri"/>
                <w:b/>
                <w:bCs/>
                <w:sz w:val="20"/>
                <w:szCs w:val="20"/>
              </w:rPr>
            </w:pPr>
            <w:r>
              <w:rPr>
                <w:rFonts w:cs="Calibri"/>
                <w:b/>
                <w:bCs/>
                <w:sz w:val="20"/>
                <w:szCs w:val="20"/>
              </w:rPr>
              <w:t>470</w:t>
            </w:r>
          </w:p>
        </w:tc>
        <w:tc>
          <w:tcPr>
            <w:tcW w:w="363" w:type="pct"/>
            <w:tcBorders>
              <w:top w:val="single" w:sz="4" w:space="0" w:color="auto"/>
              <w:left w:val="nil"/>
              <w:bottom w:val="single" w:sz="4" w:space="0" w:color="auto"/>
              <w:right w:val="single" w:sz="4" w:space="0" w:color="auto"/>
            </w:tcBorders>
            <w:shd w:val="clear" w:color="auto" w:fill="9CC2E5" w:themeFill="accent1" w:themeFillTint="99"/>
            <w:hideMark/>
          </w:tcPr>
          <w:p w14:paraId="78E2B874" w14:textId="1B6911F2" w:rsidR="008D1A54" w:rsidRPr="002C3ADB" w:rsidRDefault="008D1A54" w:rsidP="004131E8">
            <w:pPr>
              <w:spacing w:line="240" w:lineRule="auto"/>
              <w:jc w:val="right"/>
              <w:rPr>
                <w:rFonts w:cs="Calibri"/>
                <w:b/>
                <w:bCs/>
                <w:sz w:val="20"/>
                <w:szCs w:val="20"/>
              </w:rPr>
            </w:pPr>
          </w:p>
        </w:tc>
      </w:tr>
      <w:tr w:rsidR="002A3E05" w:rsidRPr="00A820D0" w14:paraId="103D9E4E" w14:textId="77777777" w:rsidTr="00A55E8E">
        <w:trPr>
          <w:trHeight w:val="374"/>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5CBDACD7" w14:textId="77777777" w:rsidR="008D1A54" w:rsidRPr="002C3ADB" w:rsidRDefault="008D1A54" w:rsidP="004131E8">
            <w:pPr>
              <w:spacing w:line="240" w:lineRule="auto"/>
              <w:rPr>
                <w:rFonts w:cs="Calibri"/>
                <w:b/>
                <w:bCs/>
                <w:color w:val="000000"/>
                <w:sz w:val="18"/>
                <w:szCs w:val="18"/>
              </w:rPr>
            </w:pPr>
            <w:r w:rsidRPr="002C3ADB">
              <w:rPr>
                <w:rFonts w:cs="Calibri"/>
                <w:b/>
                <w:bCs/>
                <w:color w:val="000000"/>
                <w:sz w:val="18"/>
                <w:szCs w:val="18"/>
              </w:rPr>
              <w:t>#2A </w:t>
            </w:r>
          </w:p>
        </w:tc>
        <w:tc>
          <w:tcPr>
            <w:tcW w:w="718" w:type="pct"/>
            <w:tcBorders>
              <w:top w:val="nil"/>
              <w:left w:val="nil"/>
              <w:bottom w:val="single" w:sz="4" w:space="0" w:color="auto"/>
              <w:right w:val="single" w:sz="4" w:space="0" w:color="auto"/>
            </w:tcBorders>
            <w:shd w:val="clear" w:color="auto" w:fill="DEEAF6" w:themeFill="accent1" w:themeFillTint="33"/>
            <w:hideMark/>
          </w:tcPr>
          <w:p w14:paraId="739C962F" w14:textId="77777777" w:rsidR="008D1A54" w:rsidRPr="002C3ADB" w:rsidRDefault="008D1A54" w:rsidP="004131E8">
            <w:pPr>
              <w:spacing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0FC9753D" w14:textId="77777777" w:rsidR="00E35952" w:rsidRPr="002C3ADB" w:rsidRDefault="008D1A54" w:rsidP="00853232">
            <w:pPr>
              <w:spacing w:after="0" w:line="240" w:lineRule="auto"/>
              <w:rPr>
                <w:rFonts w:cs="Calibri"/>
                <w:b/>
                <w:bCs/>
                <w:color w:val="000000"/>
                <w:sz w:val="18"/>
                <w:szCs w:val="18"/>
              </w:rPr>
            </w:pPr>
            <w:r w:rsidRPr="002C3ADB">
              <w:rPr>
                <w:rFonts w:cs="Calibri"/>
                <w:b/>
                <w:bCs/>
                <w:color w:val="000000"/>
                <w:sz w:val="18"/>
                <w:szCs w:val="18"/>
              </w:rPr>
              <w:t>Support,</w:t>
            </w:r>
          </w:p>
          <w:p w14:paraId="50750A5C" w14:textId="06EB58CB" w:rsidR="00E66C28" w:rsidRPr="002C3ADB" w:rsidRDefault="008D1A54" w:rsidP="00853232">
            <w:pPr>
              <w:spacing w:after="0" w:line="240" w:lineRule="auto"/>
              <w:rPr>
                <w:rFonts w:cs="Calibri"/>
                <w:b/>
                <w:bCs/>
                <w:color w:val="000000"/>
                <w:sz w:val="18"/>
                <w:szCs w:val="18"/>
              </w:rPr>
            </w:pPr>
            <w:r w:rsidRPr="002C3ADB">
              <w:rPr>
                <w:rFonts w:cs="Calibri"/>
                <w:b/>
                <w:bCs/>
                <w:color w:val="000000"/>
                <w:sz w:val="18"/>
                <w:szCs w:val="18"/>
              </w:rPr>
              <w:t>SLAs </w:t>
            </w:r>
          </w:p>
          <w:p w14:paraId="3F10E641" w14:textId="77777777" w:rsidR="00E66C28" w:rsidRPr="002C3ADB" w:rsidRDefault="008D1A54" w:rsidP="00853232">
            <w:pPr>
              <w:spacing w:after="0" w:line="240" w:lineRule="auto"/>
              <w:rPr>
                <w:rFonts w:cs="Calibri"/>
                <w:b/>
                <w:bCs/>
                <w:color w:val="000000"/>
                <w:sz w:val="18"/>
                <w:szCs w:val="18"/>
              </w:rPr>
            </w:pPr>
            <w:r w:rsidRPr="002C3ADB">
              <w:rPr>
                <w:rFonts w:cs="Calibri"/>
                <w:b/>
                <w:bCs/>
                <w:color w:val="000000"/>
                <w:sz w:val="18"/>
                <w:szCs w:val="18"/>
              </w:rPr>
              <w:t xml:space="preserve">and </w:t>
            </w:r>
          </w:p>
          <w:p w14:paraId="593A805C" w14:textId="0DBA1B0C"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Maintenance </w:t>
            </w:r>
          </w:p>
        </w:tc>
        <w:tc>
          <w:tcPr>
            <w:tcW w:w="1032" w:type="pct"/>
            <w:tcBorders>
              <w:top w:val="nil"/>
              <w:left w:val="nil"/>
              <w:bottom w:val="single" w:sz="4" w:space="0" w:color="auto"/>
              <w:right w:val="single" w:sz="4" w:space="0" w:color="auto"/>
            </w:tcBorders>
            <w:shd w:val="clear" w:color="auto" w:fill="DEEAF6" w:themeFill="accent1" w:themeFillTint="33"/>
            <w:hideMark/>
          </w:tcPr>
          <w:p w14:paraId="345B29DB" w14:textId="77777777" w:rsidR="008D1A54" w:rsidRPr="002C3ADB" w:rsidRDefault="008D1A54" w:rsidP="004131E8">
            <w:pPr>
              <w:spacing w:line="240" w:lineRule="auto"/>
              <w:rPr>
                <w:rFonts w:cs="Calibri"/>
                <w:b/>
                <w:bCs/>
                <w:color w:val="000000"/>
                <w:sz w:val="18"/>
                <w:szCs w:val="18"/>
              </w:rPr>
            </w:pPr>
            <w:r w:rsidRPr="002C3ADB">
              <w:rPr>
                <w:rFonts w:cs="Calibri"/>
                <w:b/>
                <w:bCs/>
                <w:color w:val="00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286187A2" w14:textId="77777777" w:rsidR="008D1A54" w:rsidRPr="002C3ADB" w:rsidRDefault="008D1A54" w:rsidP="004131E8">
            <w:pPr>
              <w:spacing w:line="240" w:lineRule="auto"/>
              <w:jc w:val="right"/>
              <w:rPr>
                <w:rFonts w:cs="Calibri"/>
                <w:b/>
                <w:bCs/>
                <w:color w:val="000000"/>
                <w:sz w:val="18"/>
                <w:szCs w:val="18"/>
              </w:rPr>
            </w:pPr>
            <w:r w:rsidRPr="002C3ADB">
              <w:rPr>
                <w:rFonts w:cs="Calibri"/>
                <w:b/>
                <w:bCs/>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409D19DC" w14:textId="1E9FDE14" w:rsidR="008D1A54" w:rsidRPr="002C3ADB" w:rsidRDefault="004C72CC" w:rsidP="004131E8">
            <w:pPr>
              <w:spacing w:line="240" w:lineRule="auto"/>
              <w:jc w:val="right"/>
              <w:rPr>
                <w:rFonts w:cs="Calibri"/>
                <w:b/>
                <w:bCs/>
                <w:color w:val="000000"/>
                <w:sz w:val="18"/>
                <w:szCs w:val="18"/>
              </w:rPr>
            </w:pPr>
            <w:r w:rsidRPr="002C3ADB">
              <w:rPr>
                <w:rFonts w:cs="Calibri"/>
                <w:b/>
                <w:bCs/>
                <w:color w:val="000000"/>
                <w:sz w:val="18"/>
                <w:szCs w:val="18"/>
              </w:rPr>
              <w:t>5</w:t>
            </w:r>
          </w:p>
        </w:tc>
        <w:tc>
          <w:tcPr>
            <w:tcW w:w="283" w:type="pct"/>
            <w:tcBorders>
              <w:top w:val="nil"/>
              <w:left w:val="nil"/>
              <w:bottom w:val="single" w:sz="4" w:space="0" w:color="auto"/>
              <w:right w:val="single" w:sz="4" w:space="0" w:color="auto"/>
            </w:tcBorders>
            <w:shd w:val="clear" w:color="auto" w:fill="DEEAF6" w:themeFill="accent1" w:themeFillTint="33"/>
            <w:hideMark/>
          </w:tcPr>
          <w:p w14:paraId="65F5D5C0" w14:textId="77777777" w:rsidR="008D1A54" w:rsidRPr="002C3ADB" w:rsidRDefault="008D1A54" w:rsidP="004131E8">
            <w:pPr>
              <w:spacing w:line="240" w:lineRule="auto"/>
              <w:jc w:val="right"/>
              <w:rPr>
                <w:rFonts w:cs="Calibri"/>
                <w:b/>
                <w:bCs/>
                <w:color w:val="000000"/>
                <w:sz w:val="18"/>
                <w:szCs w:val="18"/>
              </w:rPr>
            </w:pPr>
            <w:r w:rsidRPr="002C3ADB">
              <w:rPr>
                <w:rFonts w:cs="Calibri"/>
                <w:b/>
                <w:bCs/>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231615DF" w14:textId="77777777" w:rsidR="008D1A54" w:rsidRPr="002C3ADB" w:rsidRDefault="008D1A54" w:rsidP="004131E8">
            <w:pPr>
              <w:spacing w:line="240" w:lineRule="auto"/>
              <w:jc w:val="right"/>
              <w:rPr>
                <w:rFonts w:cs="Calibri"/>
                <w:b/>
                <w:bCs/>
                <w:color w:val="000000"/>
                <w:sz w:val="18"/>
                <w:szCs w:val="18"/>
              </w:rPr>
            </w:pPr>
            <w:r w:rsidRPr="002C3ADB">
              <w:rPr>
                <w:rFonts w:cs="Calibri"/>
                <w:b/>
                <w:bCs/>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5A50F761" w14:textId="1F8FC603" w:rsidR="008D1A54" w:rsidRPr="002C3ADB" w:rsidRDefault="008D1A54" w:rsidP="004131E8">
            <w:pPr>
              <w:spacing w:line="240" w:lineRule="auto"/>
              <w:jc w:val="right"/>
              <w:rPr>
                <w:rFonts w:cs="Calibri"/>
                <w:b/>
                <w:bCs/>
                <w:sz w:val="18"/>
                <w:szCs w:val="18"/>
              </w:rPr>
            </w:pPr>
            <w:r w:rsidRPr="002C3ADB">
              <w:rPr>
                <w:rFonts w:cs="Calibri"/>
                <w:b/>
                <w:bCs/>
                <w:sz w:val="18"/>
                <w:szCs w:val="18"/>
              </w:rPr>
              <w:t>​350</w:t>
            </w:r>
          </w:p>
        </w:tc>
        <w:tc>
          <w:tcPr>
            <w:tcW w:w="363" w:type="pct"/>
            <w:tcBorders>
              <w:top w:val="single" w:sz="4" w:space="0" w:color="auto"/>
              <w:left w:val="nil"/>
              <w:bottom w:val="single" w:sz="4" w:space="0" w:color="auto"/>
              <w:right w:val="single" w:sz="4" w:space="0" w:color="auto"/>
            </w:tcBorders>
            <w:shd w:val="clear" w:color="auto" w:fill="DEEAF6" w:themeFill="accent1" w:themeFillTint="33"/>
            <w:hideMark/>
          </w:tcPr>
          <w:p w14:paraId="6F2F3022" w14:textId="77777777" w:rsidR="008D1A54" w:rsidRPr="002C3ADB" w:rsidRDefault="008D1A54" w:rsidP="004131E8">
            <w:pPr>
              <w:spacing w:line="240" w:lineRule="auto"/>
              <w:jc w:val="right"/>
              <w:rPr>
                <w:rFonts w:cs="Calibri"/>
                <w:b/>
                <w:bCs/>
                <w:sz w:val="18"/>
                <w:szCs w:val="18"/>
              </w:rPr>
            </w:pPr>
            <w:r w:rsidRPr="002C3ADB">
              <w:rPr>
                <w:rFonts w:cs="Calibri"/>
                <w:b/>
                <w:bCs/>
                <w:sz w:val="18"/>
                <w:szCs w:val="18"/>
              </w:rPr>
              <w:t>​210 </w:t>
            </w:r>
          </w:p>
        </w:tc>
      </w:tr>
      <w:tr w:rsidR="005E0282" w:rsidRPr="00A820D0" w14:paraId="4EEACAAB" w14:textId="77777777" w:rsidTr="00A55E8E">
        <w:trPr>
          <w:trHeight w:val="496"/>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26EED2BB"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33172137"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1961F966"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5EA97D4B" w14:textId="77777777" w:rsidR="008D1A54" w:rsidRPr="002C3ADB" w:rsidRDefault="008D1A54" w:rsidP="004131E8">
            <w:pPr>
              <w:spacing w:after="0" w:line="240" w:lineRule="auto"/>
              <w:rPr>
                <w:rFonts w:cs="Calibri"/>
                <w:b/>
                <w:bCs/>
                <w:color w:val="156082"/>
                <w:sz w:val="16"/>
                <w:szCs w:val="16"/>
              </w:rPr>
            </w:pPr>
            <w:r w:rsidRPr="002C3ADB">
              <w:rPr>
                <w:rFonts w:cs="Calibri"/>
                <w:b/>
                <w:bCs/>
                <w:color w:val="156082"/>
                <w:sz w:val="16"/>
                <w:szCs w:val="16"/>
              </w:rPr>
              <w:t>PR - Minimum Service Level Agreements</w:t>
            </w:r>
          </w:p>
        </w:tc>
        <w:tc>
          <w:tcPr>
            <w:tcW w:w="690" w:type="pct"/>
            <w:tcBorders>
              <w:top w:val="nil"/>
              <w:left w:val="nil"/>
              <w:bottom w:val="single" w:sz="4" w:space="0" w:color="auto"/>
              <w:right w:val="single" w:sz="4" w:space="0" w:color="auto"/>
            </w:tcBorders>
            <w:shd w:val="clear" w:color="auto" w:fill="C9C9C9" w:themeFill="accent3" w:themeFillTint="99"/>
            <w:hideMark/>
          </w:tcPr>
          <w:p w14:paraId="27388BC7"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3F57097D"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0913E318"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5</w:t>
            </w:r>
          </w:p>
        </w:tc>
        <w:tc>
          <w:tcPr>
            <w:tcW w:w="283" w:type="pct"/>
            <w:tcBorders>
              <w:top w:val="nil"/>
              <w:left w:val="nil"/>
              <w:bottom w:val="single" w:sz="4" w:space="0" w:color="auto"/>
              <w:right w:val="single" w:sz="4" w:space="0" w:color="auto"/>
            </w:tcBorders>
            <w:shd w:val="clear" w:color="auto" w:fill="C9C9C9" w:themeFill="accent3" w:themeFillTint="99"/>
            <w:hideMark/>
          </w:tcPr>
          <w:p w14:paraId="5AFBCBA9"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6DFF76C6"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350</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7C7C827C" w14:textId="5F922B54" w:rsidR="008D1A54" w:rsidRPr="002C3ADB" w:rsidRDefault="008D1A54" w:rsidP="004131E8">
            <w:pPr>
              <w:spacing w:line="240" w:lineRule="auto"/>
              <w:jc w:val="right"/>
              <w:rPr>
                <w:rFonts w:cs="Calibri"/>
                <w:color w:val="156082"/>
                <w:sz w:val="16"/>
                <w:szCs w:val="16"/>
              </w:rPr>
            </w:pPr>
          </w:p>
        </w:tc>
      </w:tr>
      <w:tr w:rsidR="005E0282" w:rsidRPr="00A820D0" w14:paraId="702A900D" w14:textId="77777777" w:rsidTr="00A55E8E">
        <w:trPr>
          <w:trHeight w:val="262"/>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206DD358" w14:textId="77777777" w:rsidR="008D1A54" w:rsidRPr="002C3ADB" w:rsidRDefault="008D1A54" w:rsidP="004131E8">
            <w:pPr>
              <w:spacing w:line="240" w:lineRule="auto"/>
              <w:rPr>
                <w:rFonts w:cs="Calibri"/>
                <w:b/>
                <w:bCs/>
                <w:color w:val="000000"/>
                <w:sz w:val="18"/>
                <w:szCs w:val="18"/>
              </w:rPr>
            </w:pPr>
            <w:r w:rsidRPr="002C3ADB">
              <w:rPr>
                <w:rFonts w:cs="Calibri"/>
                <w:b/>
                <w:bCs/>
                <w:color w:val="000000"/>
                <w:sz w:val="18"/>
                <w:szCs w:val="18"/>
              </w:rPr>
              <w:t>#2B </w:t>
            </w:r>
          </w:p>
        </w:tc>
        <w:tc>
          <w:tcPr>
            <w:tcW w:w="718" w:type="pct"/>
            <w:tcBorders>
              <w:top w:val="nil"/>
              <w:left w:val="nil"/>
              <w:bottom w:val="single" w:sz="4" w:space="0" w:color="auto"/>
              <w:right w:val="single" w:sz="4" w:space="0" w:color="auto"/>
            </w:tcBorders>
            <w:shd w:val="clear" w:color="auto" w:fill="DEEAF6" w:themeFill="accent1" w:themeFillTint="33"/>
            <w:hideMark/>
          </w:tcPr>
          <w:p w14:paraId="3051ACEA" w14:textId="77777777" w:rsidR="008D1A54" w:rsidRPr="002C3ADB" w:rsidRDefault="008D1A54" w:rsidP="004131E8">
            <w:pPr>
              <w:spacing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48634D99"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​Exit Strategy </w:t>
            </w:r>
          </w:p>
        </w:tc>
        <w:tc>
          <w:tcPr>
            <w:tcW w:w="1032" w:type="pct"/>
            <w:tcBorders>
              <w:top w:val="nil"/>
              <w:left w:val="nil"/>
              <w:bottom w:val="single" w:sz="4" w:space="0" w:color="auto"/>
              <w:right w:val="single" w:sz="4" w:space="0" w:color="auto"/>
            </w:tcBorders>
            <w:shd w:val="clear" w:color="auto" w:fill="DEEAF6" w:themeFill="accent1" w:themeFillTint="33"/>
            <w:hideMark/>
          </w:tcPr>
          <w:p w14:paraId="24A4B017" w14:textId="77777777" w:rsidR="008D1A54" w:rsidRPr="002C3ADB" w:rsidRDefault="008D1A54" w:rsidP="004131E8">
            <w:pPr>
              <w:spacing w:line="240" w:lineRule="auto"/>
              <w:rPr>
                <w:rFonts w:cs="Calibri"/>
                <w:b/>
                <w:bCs/>
                <w:color w:val="000000"/>
                <w:sz w:val="18"/>
                <w:szCs w:val="18"/>
              </w:rPr>
            </w:pPr>
            <w:r w:rsidRPr="002C3ADB">
              <w:rPr>
                <w:rFonts w:cs="Calibri"/>
                <w:b/>
                <w:bCs/>
                <w:color w:val="00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5D041D19" w14:textId="77777777" w:rsidR="008D1A54" w:rsidRPr="002C3ADB" w:rsidRDefault="008D1A54" w:rsidP="004131E8">
            <w:pPr>
              <w:spacing w:line="240" w:lineRule="auto"/>
              <w:jc w:val="right"/>
              <w:rPr>
                <w:rFonts w:cs="Calibri"/>
                <w:b/>
                <w:bCs/>
                <w:color w:val="000000"/>
                <w:sz w:val="18"/>
                <w:szCs w:val="18"/>
              </w:rPr>
            </w:pPr>
            <w:r w:rsidRPr="002C3ADB">
              <w:rPr>
                <w:rFonts w:cs="Calibri"/>
                <w:b/>
                <w:bCs/>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01DD3183" w14:textId="205594D9" w:rsidR="008D1A54" w:rsidRPr="002C3ADB" w:rsidRDefault="004C72CC" w:rsidP="004131E8">
            <w:pPr>
              <w:spacing w:line="240" w:lineRule="auto"/>
              <w:jc w:val="right"/>
              <w:rPr>
                <w:rFonts w:cs="Calibri"/>
                <w:b/>
                <w:bCs/>
                <w:color w:val="000000"/>
                <w:sz w:val="18"/>
                <w:szCs w:val="18"/>
              </w:rPr>
            </w:pPr>
            <w:r w:rsidRPr="002C3ADB">
              <w:rPr>
                <w:rFonts w:cs="Calibri"/>
                <w:b/>
                <w:bCs/>
                <w:color w:val="000000"/>
                <w:sz w:val="18"/>
                <w:szCs w:val="18"/>
              </w:rPr>
              <w:t>1</w:t>
            </w:r>
            <w:r w:rsidR="008D1A54" w:rsidRPr="002C3ADB">
              <w:rPr>
                <w:rFonts w:cs="Calibri"/>
                <w:b/>
                <w:bCs/>
                <w:color w:val="000000"/>
                <w:sz w:val="18"/>
                <w:szCs w:val="18"/>
              </w:rPr>
              <w:t xml:space="preserve"> </w:t>
            </w:r>
          </w:p>
        </w:tc>
        <w:tc>
          <w:tcPr>
            <w:tcW w:w="283" w:type="pct"/>
            <w:tcBorders>
              <w:top w:val="nil"/>
              <w:left w:val="nil"/>
              <w:bottom w:val="single" w:sz="4" w:space="0" w:color="auto"/>
              <w:right w:val="single" w:sz="4" w:space="0" w:color="auto"/>
            </w:tcBorders>
            <w:shd w:val="clear" w:color="auto" w:fill="DEEAF6" w:themeFill="accent1" w:themeFillTint="33"/>
            <w:hideMark/>
          </w:tcPr>
          <w:p w14:paraId="1DC11182" w14:textId="538FCD14" w:rsidR="008D1A54" w:rsidRPr="002C3ADB" w:rsidRDefault="008D1A54" w:rsidP="004131E8">
            <w:pPr>
              <w:spacing w:line="240" w:lineRule="auto"/>
              <w:jc w:val="right"/>
              <w:rPr>
                <w:rFonts w:cs="Calibri"/>
                <w:b/>
                <w:bCs/>
                <w:color w:val="000000"/>
                <w:sz w:val="18"/>
                <w:szCs w:val="18"/>
              </w:rPr>
            </w:pPr>
          </w:p>
        </w:tc>
        <w:tc>
          <w:tcPr>
            <w:tcW w:w="283" w:type="pct"/>
            <w:tcBorders>
              <w:top w:val="nil"/>
              <w:left w:val="nil"/>
              <w:bottom w:val="single" w:sz="4" w:space="0" w:color="auto"/>
              <w:right w:val="single" w:sz="4" w:space="0" w:color="auto"/>
            </w:tcBorders>
            <w:shd w:val="clear" w:color="auto" w:fill="DEEAF6" w:themeFill="accent1" w:themeFillTint="33"/>
            <w:hideMark/>
          </w:tcPr>
          <w:p w14:paraId="12C9746F" w14:textId="77777777" w:rsidR="008D1A54" w:rsidRPr="002C3ADB" w:rsidRDefault="008D1A54" w:rsidP="004131E8">
            <w:pPr>
              <w:spacing w:line="240" w:lineRule="auto"/>
              <w:jc w:val="right"/>
              <w:rPr>
                <w:rFonts w:cs="Calibri"/>
                <w:b/>
                <w:bCs/>
                <w:color w:val="000000"/>
                <w:sz w:val="18"/>
                <w:szCs w:val="18"/>
              </w:rPr>
            </w:pPr>
            <w:r w:rsidRPr="002C3ADB">
              <w:rPr>
                <w:rFonts w:cs="Calibri"/>
                <w:b/>
                <w:bCs/>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5824696B" w14:textId="7813492F" w:rsidR="008D1A54" w:rsidRPr="002C3ADB" w:rsidRDefault="008D1A54" w:rsidP="004131E8">
            <w:pPr>
              <w:spacing w:line="240" w:lineRule="auto"/>
              <w:jc w:val="right"/>
              <w:rPr>
                <w:rFonts w:cs="Calibri"/>
                <w:b/>
                <w:bCs/>
                <w:sz w:val="18"/>
                <w:szCs w:val="18"/>
              </w:rPr>
            </w:pPr>
            <w:r w:rsidRPr="002C3ADB">
              <w:rPr>
                <w:rFonts w:cs="Calibri"/>
                <w:b/>
                <w:bCs/>
                <w:sz w:val="18"/>
                <w:szCs w:val="18"/>
              </w:rPr>
              <w:t>1</w:t>
            </w:r>
            <w:r w:rsidR="0083320A">
              <w:rPr>
                <w:rFonts w:cs="Calibri"/>
                <w:b/>
                <w:bCs/>
                <w:sz w:val="18"/>
                <w:szCs w:val="18"/>
              </w:rPr>
              <w:t>2</w:t>
            </w:r>
            <w:r w:rsidRPr="002C3ADB">
              <w:rPr>
                <w:rFonts w:cs="Calibri"/>
                <w:b/>
                <w:bCs/>
                <w:sz w:val="18"/>
                <w:szCs w:val="18"/>
              </w:rPr>
              <w:t>0</w:t>
            </w:r>
          </w:p>
        </w:tc>
        <w:tc>
          <w:tcPr>
            <w:tcW w:w="363" w:type="pct"/>
            <w:tcBorders>
              <w:top w:val="single" w:sz="4" w:space="0" w:color="auto"/>
              <w:left w:val="nil"/>
              <w:bottom w:val="single" w:sz="4" w:space="0" w:color="auto"/>
              <w:right w:val="single" w:sz="4" w:space="0" w:color="auto"/>
            </w:tcBorders>
            <w:shd w:val="clear" w:color="auto" w:fill="DEEAF6" w:themeFill="accent1" w:themeFillTint="33"/>
            <w:hideMark/>
          </w:tcPr>
          <w:p w14:paraId="07ED0577" w14:textId="209645B6" w:rsidR="008D1A54" w:rsidRPr="002C3ADB" w:rsidRDefault="008D1A54" w:rsidP="004131E8">
            <w:pPr>
              <w:spacing w:line="240" w:lineRule="auto"/>
              <w:jc w:val="right"/>
              <w:rPr>
                <w:rFonts w:cs="Calibri"/>
                <w:b/>
                <w:bCs/>
                <w:sz w:val="18"/>
                <w:szCs w:val="18"/>
              </w:rPr>
            </w:pPr>
            <w:r w:rsidRPr="002C3ADB">
              <w:rPr>
                <w:rFonts w:cs="Calibri"/>
                <w:b/>
                <w:bCs/>
                <w:sz w:val="18"/>
                <w:szCs w:val="18"/>
              </w:rPr>
              <w:t>​</w:t>
            </w:r>
            <w:r w:rsidR="00176162">
              <w:rPr>
                <w:rFonts w:cs="Calibri"/>
                <w:b/>
                <w:bCs/>
                <w:sz w:val="18"/>
                <w:szCs w:val="18"/>
              </w:rPr>
              <w:t>72</w:t>
            </w:r>
          </w:p>
        </w:tc>
      </w:tr>
      <w:tr w:rsidR="00947765" w:rsidRPr="00A820D0" w14:paraId="3DCDB1A1"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2BE52C13"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11D8975E"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3D33A90C"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01E8F82C" w14:textId="77777777" w:rsidR="008D1A54" w:rsidRPr="002C3ADB" w:rsidRDefault="008D1A54" w:rsidP="004131E8">
            <w:pPr>
              <w:spacing w:after="0" w:line="240" w:lineRule="auto"/>
              <w:rPr>
                <w:rFonts w:cs="Calibri"/>
                <w:b/>
                <w:bCs/>
                <w:color w:val="156082"/>
                <w:sz w:val="16"/>
                <w:szCs w:val="16"/>
              </w:rPr>
            </w:pPr>
            <w:r w:rsidRPr="002C3ADB">
              <w:rPr>
                <w:rFonts w:cs="Calibri"/>
                <w:b/>
                <w:bCs/>
                <w:color w:val="156082"/>
                <w:sz w:val="16"/>
                <w:szCs w:val="16"/>
              </w:rPr>
              <w:t>PR - ​Exit Strategy </w:t>
            </w:r>
          </w:p>
        </w:tc>
        <w:tc>
          <w:tcPr>
            <w:tcW w:w="690" w:type="pct"/>
            <w:tcBorders>
              <w:top w:val="nil"/>
              <w:left w:val="nil"/>
              <w:bottom w:val="single" w:sz="4" w:space="0" w:color="auto"/>
              <w:right w:val="single" w:sz="4" w:space="0" w:color="auto"/>
            </w:tcBorders>
            <w:shd w:val="clear" w:color="auto" w:fill="C9C9C9" w:themeFill="accent3" w:themeFillTint="99"/>
            <w:hideMark/>
          </w:tcPr>
          <w:p w14:paraId="6185560C"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5342EEB1"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49CBCF19"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1</w:t>
            </w:r>
          </w:p>
        </w:tc>
        <w:tc>
          <w:tcPr>
            <w:tcW w:w="283" w:type="pct"/>
            <w:tcBorders>
              <w:top w:val="nil"/>
              <w:left w:val="nil"/>
              <w:bottom w:val="single" w:sz="4" w:space="0" w:color="auto"/>
              <w:right w:val="single" w:sz="4" w:space="0" w:color="auto"/>
            </w:tcBorders>
            <w:shd w:val="clear" w:color="auto" w:fill="C9C9C9" w:themeFill="accent3" w:themeFillTint="99"/>
            <w:hideMark/>
          </w:tcPr>
          <w:p w14:paraId="2AD4C0E9"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001B173F"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150</w:t>
            </w:r>
          </w:p>
        </w:tc>
        <w:tc>
          <w:tcPr>
            <w:tcW w:w="363" w:type="pct"/>
            <w:tcBorders>
              <w:top w:val="single" w:sz="4" w:space="0" w:color="auto"/>
              <w:left w:val="nil"/>
              <w:bottom w:val="single" w:sz="4" w:space="0" w:color="auto"/>
              <w:right w:val="single" w:sz="4" w:space="0" w:color="auto"/>
            </w:tcBorders>
            <w:shd w:val="clear" w:color="auto" w:fill="C9C9C9" w:themeFill="accent3" w:themeFillTint="99"/>
          </w:tcPr>
          <w:p w14:paraId="2A578968" w14:textId="47F3DBA8" w:rsidR="008D1A54" w:rsidRPr="002C3ADB" w:rsidRDefault="008D1A54" w:rsidP="004131E8">
            <w:pPr>
              <w:spacing w:line="240" w:lineRule="auto"/>
              <w:jc w:val="right"/>
              <w:rPr>
                <w:rFonts w:cs="Calibri"/>
                <w:color w:val="156082"/>
                <w:sz w:val="16"/>
                <w:szCs w:val="16"/>
              </w:rPr>
            </w:pPr>
          </w:p>
        </w:tc>
      </w:tr>
      <w:tr w:rsidR="005E0282" w:rsidRPr="00A820D0" w14:paraId="26EF1391" w14:textId="77777777" w:rsidTr="0B0A2933">
        <w:trPr>
          <w:trHeight w:val="300"/>
        </w:trPr>
        <w:tc>
          <w:tcPr>
            <w:tcW w:w="281" w:type="pct"/>
            <w:tcBorders>
              <w:top w:val="nil"/>
              <w:left w:val="single" w:sz="4" w:space="0" w:color="auto"/>
              <w:bottom w:val="single" w:sz="4" w:space="0" w:color="auto"/>
              <w:right w:val="single" w:sz="4" w:space="0" w:color="auto"/>
            </w:tcBorders>
            <w:shd w:val="clear" w:color="auto" w:fill="9CC2E5" w:themeFill="accent1" w:themeFillTint="99"/>
            <w:hideMark/>
          </w:tcPr>
          <w:p w14:paraId="172442D6" w14:textId="77777777" w:rsidR="008D1A54" w:rsidRPr="002C3ADB" w:rsidRDefault="008D1A54" w:rsidP="004131E8">
            <w:pPr>
              <w:spacing w:after="0" w:line="240" w:lineRule="auto"/>
              <w:rPr>
                <w:rFonts w:cs="Calibri"/>
                <w:b/>
                <w:bCs/>
                <w:color w:val="000000"/>
                <w:sz w:val="20"/>
                <w:szCs w:val="20"/>
              </w:rPr>
            </w:pPr>
            <w:r w:rsidRPr="002C3ADB">
              <w:rPr>
                <w:rFonts w:cs="Calibri"/>
                <w:b/>
                <w:bCs/>
                <w:color w:val="000000"/>
                <w:sz w:val="20"/>
                <w:szCs w:val="20"/>
              </w:rPr>
              <w:t>#3 </w:t>
            </w:r>
          </w:p>
        </w:tc>
        <w:tc>
          <w:tcPr>
            <w:tcW w:w="718" w:type="pct"/>
            <w:tcBorders>
              <w:top w:val="nil"/>
              <w:left w:val="nil"/>
              <w:bottom w:val="single" w:sz="4" w:space="0" w:color="auto"/>
              <w:right w:val="single" w:sz="4" w:space="0" w:color="auto"/>
            </w:tcBorders>
            <w:shd w:val="clear" w:color="auto" w:fill="9CC2E5" w:themeFill="accent1" w:themeFillTint="99"/>
            <w:hideMark/>
          </w:tcPr>
          <w:p w14:paraId="6524BAF2" w14:textId="39484192" w:rsidR="008D1A54" w:rsidRPr="002C3ADB" w:rsidRDefault="008D1A54" w:rsidP="004131E8">
            <w:pPr>
              <w:spacing w:after="0" w:line="240" w:lineRule="auto"/>
              <w:rPr>
                <w:rFonts w:cs="Calibri"/>
                <w:b/>
                <w:bCs/>
                <w:color w:val="000000"/>
                <w:sz w:val="20"/>
                <w:szCs w:val="20"/>
              </w:rPr>
            </w:pPr>
            <w:r w:rsidRPr="002C3ADB">
              <w:rPr>
                <w:rFonts w:cs="Calibri"/>
                <w:b/>
                <w:bCs/>
                <w:color w:val="000000"/>
                <w:sz w:val="20"/>
                <w:szCs w:val="20"/>
              </w:rPr>
              <w:t>​Quality of ability to meet the Business Requirements</w:t>
            </w:r>
          </w:p>
        </w:tc>
        <w:tc>
          <w:tcPr>
            <w:tcW w:w="696" w:type="pct"/>
            <w:tcBorders>
              <w:top w:val="nil"/>
              <w:left w:val="nil"/>
              <w:bottom w:val="single" w:sz="4" w:space="0" w:color="auto"/>
              <w:right w:val="single" w:sz="4" w:space="0" w:color="auto"/>
            </w:tcBorders>
            <w:shd w:val="clear" w:color="auto" w:fill="9CC2E5" w:themeFill="accent1" w:themeFillTint="99"/>
            <w:hideMark/>
          </w:tcPr>
          <w:p w14:paraId="4D24C063" w14:textId="1E4C9AAC" w:rsidR="008D1A54" w:rsidRPr="002C3ADB" w:rsidRDefault="008D1A54" w:rsidP="004131E8">
            <w:pPr>
              <w:spacing w:after="0" w:line="240" w:lineRule="auto"/>
              <w:rPr>
                <w:rFonts w:cs="Calibri"/>
                <w:b/>
                <w:bCs/>
                <w:color w:val="000000"/>
                <w:sz w:val="20"/>
                <w:szCs w:val="20"/>
              </w:rPr>
            </w:pPr>
          </w:p>
        </w:tc>
        <w:tc>
          <w:tcPr>
            <w:tcW w:w="1032" w:type="pct"/>
            <w:tcBorders>
              <w:top w:val="nil"/>
              <w:left w:val="nil"/>
              <w:bottom w:val="single" w:sz="4" w:space="0" w:color="auto"/>
              <w:right w:val="single" w:sz="4" w:space="0" w:color="auto"/>
            </w:tcBorders>
            <w:shd w:val="clear" w:color="auto" w:fill="9CC2E5" w:themeFill="accent1" w:themeFillTint="99"/>
            <w:hideMark/>
          </w:tcPr>
          <w:p w14:paraId="15F57414" w14:textId="77777777" w:rsidR="008D1A54" w:rsidRPr="002C3ADB" w:rsidRDefault="008D1A54" w:rsidP="004131E8">
            <w:pPr>
              <w:spacing w:after="0" w:line="240" w:lineRule="auto"/>
              <w:rPr>
                <w:rFonts w:cs="Calibri"/>
                <w:color w:val="000000"/>
                <w:sz w:val="20"/>
                <w:szCs w:val="20"/>
              </w:rPr>
            </w:pPr>
            <w:r w:rsidRPr="002C3ADB">
              <w:rPr>
                <w:rFonts w:cs="Calibri"/>
                <w:color w:val="000000"/>
                <w:sz w:val="20"/>
                <w:szCs w:val="20"/>
              </w:rPr>
              <w:t> </w:t>
            </w:r>
          </w:p>
        </w:tc>
        <w:tc>
          <w:tcPr>
            <w:tcW w:w="690" w:type="pct"/>
            <w:tcBorders>
              <w:top w:val="nil"/>
              <w:left w:val="nil"/>
              <w:bottom w:val="single" w:sz="4" w:space="0" w:color="auto"/>
              <w:right w:val="single" w:sz="4" w:space="0" w:color="auto"/>
            </w:tcBorders>
            <w:shd w:val="clear" w:color="auto" w:fill="9CC2E5" w:themeFill="accent1" w:themeFillTint="99"/>
            <w:hideMark/>
          </w:tcPr>
          <w:p w14:paraId="0472DC24" w14:textId="77777777" w:rsidR="008D1A54" w:rsidRPr="002C3ADB" w:rsidRDefault="008D1A54" w:rsidP="004131E8">
            <w:pPr>
              <w:spacing w:after="0" w:line="240" w:lineRule="auto"/>
              <w:jc w:val="right"/>
              <w:rPr>
                <w:rFonts w:cs="Calibri"/>
                <w:color w:val="000000"/>
                <w:sz w:val="20"/>
                <w:szCs w:val="20"/>
              </w:rPr>
            </w:pPr>
            <w:r w:rsidRPr="002C3ADB">
              <w:rPr>
                <w:rFonts w:cs="Calibri"/>
                <w:color w:val="000000"/>
                <w:sz w:val="20"/>
                <w:szCs w:val="20"/>
              </w:rPr>
              <w:t> </w:t>
            </w:r>
          </w:p>
        </w:tc>
        <w:tc>
          <w:tcPr>
            <w:tcW w:w="283" w:type="pct"/>
            <w:tcBorders>
              <w:top w:val="nil"/>
              <w:left w:val="nil"/>
              <w:bottom w:val="single" w:sz="4" w:space="0" w:color="auto"/>
              <w:right w:val="single" w:sz="4" w:space="0" w:color="auto"/>
            </w:tcBorders>
            <w:shd w:val="clear" w:color="auto" w:fill="9CC2E5" w:themeFill="accent1" w:themeFillTint="99"/>
            <w:hideMark/>
          </w:tcPr>
          <w:p w14:paraId="4573FF62" w14:textId="77777777" w:rsidR="008D1A54" w:rsidRPr="002C3ADB" w:rsidRDefault="008D1A54" w:rsidP="004131E8">
            <w:pPr>
              <w:spacing w:after="0" w:line="240" w:lineRule="auto"/>
              <w:jc w:val="right"/>
              <w:rPr>
                <w:rFonts w:cs="Calibri"/>
                <w:color w:val="000000"/>
                <w:sz w:val="20"/>
                <w:szCs w:val="20"/>
              </w:rPr>
            </w:pPr>
            <w:r w:rsidRPr="002C3ADB">
              <w:rPr>
                <w:rFonts w:cs="Calibri"/>
                <w:color w:val="000000"/>
                <w:sz w:val="20"/>
                <w:szCs w:val="20"/>
              </w:rPr>
              <w:t> </w:t>
            </w:r>
          </w:p>
        </w:tc>
        <w:tc>
          <w:tcPr>
            <w:tcW w:w="283" w:type="pct"/>
            <w:tcBorders>
              <w:top w:val="nil"/>
              <w:left w:val="nil"/>
              <w:bottom w:val="single" w:sz="4" w:space="0" w:color="auto"/>
              <w:right w:val="single" w:sz="4" w:space="0" w:color="auto"/>
            </w:tcBorders>
            <w:shd w:val="clear" w:color="auto" w:fill="9CC2E5" w:themeFill="accent1" w:themeFillTint="99"/>
            <w:hideMark/>
          </w:tcPr>
          <w:p w14:paraId="0E19362F" w14:textId="77777777" w:rsidR="008D1A54" w:rsidRPr="002C3ADB" w:rsidRDefault="008D1A54" w:rsidP="004131E8">
            <w:pPr>
              <w:spacing w:after="0" w:line="240" w:lineRule="auto"/>
              <w:jc w:val="right"/>
              <w:rPr>
                <w:rFonts w:cs="Calibri"/>
                <w:color w:val="000000"/>
                <w:sz w:val="20"/>
                <w:szCs w:val="20"/>
              </w:rPr>
            </w:pPr>
            <w:r w:rsidRPr="002C3ADB">
              <w:rPr>
                <w:rFonts w:cs="Calibri"/>
                <w:color w:val="000000"/>
                <w:sz w:val="20"/>
                <w:szCs w:val="20"/>
              </w:rPr>
              <w:t> </w:t>
            </w:r>
          </w:p>
        </w:tc>
        <w:tc>
          <w:tcPr>
            <w:tcW w:w="283" w:type="pct"/>
            <w:tcBorders>
              <w:top w:val="nil"/>
              <w:left w:val="nil"/>
              <w:bottom w:val="single" w:sz="4" w:space="0" w:color="auto"/>
              <w:right w:val="single" w:sz="4" w:space="0" w:color="auto"/>
            </w:tcBorders>
            <w:shd w:val="clear" w:color="auto" w:fill="9CC2E5" w:themeFill="accent1" w:themeFillTint="99"/>
            <w:hideMark/>
          </w:tcPr>
          <w:p w14:paraId="78406BE8" w14:textId="77777777" w:rsidR="008D1A54" w:rsidRPr="002C3ADB" w:rsidRDefault="008D1A54" w:rsidP="004131E8">
            <w:pPr>
              <w:spacing w:after="0" w:line="240" w:lineRule="auto"/>
              <w:jc w:val="right"/>
              <w:rPr>
                <w:rFonts w:cs="Calibri"/>
                <w:color w:val="000000"/>
                <w:sz w:val="20"/>
                <w:szCs w:val="20"/>
              </w:rPr>
            </w:pPr>
            <w:r w:rsidRPr="002C3ADB">
              <w:rPr>
                <w:rFonts w:cs="Calibri"/>
                <w:color w:val="000000"/>
                <w:sz w:val="20"/>
                <w:szCs w:val="20"/>
              </w:rPr>
              <w:t> </w:t>
            </w:r>
          </w:p>
        </w:tc>
        <w:tc>
          <w:tcPr>
            <w:tcW w:w="371" w:type="pct"/>
            <w:tcBorders>
              <w:top w:val="nil"/>
              <w:left w:val="nil"/>
              <w:bottom w:val="single" w:sz="4" w:space="0" w:color="auto"/>
              <w:right w:val="single" w:sz="4" w:space="0" w:color="auto"/>
            </w:tcBorders>
            <w:shd w:val="clear" w:color="auto" w:fill="9CC2E5" w:themeFill="accent1" w:themeFillTint="99"/>
            <w:hideMark/>
          </w:tcPr>
          <w:p w14:paraId="61471C3D" w14:textId="3FCA38A6" w:rsidR="008D1A54" w:rsidRPr="002C3ADB" w:rsidRDefault="008D1A54" w:rsidP="004131E8">
            <w:pPr>
              <w:spacing w:after="0" w:line="240" w:lineRule="auto"/>
              <w:jc w:val="right"/>
              <w:rPr>
                <w:rFonts w:cs="Calibri"/>
                <w:b/>
                <w:bCs/>
                <w:sz w:val="20"/>
                <w:szCs w:val="20"/>
              </w:rPr>
            </w:pPr>
            <w:r w:rsidRPr="002C3ADB">
              <w:rPr>
                <w:rFonts w:cs="Calibri"/>
                <w:b/>
                <w:bCs/>
                <w:sz w:val="20"/>
                <w:szCs w:val="20"/>
              </w:rPr>
              <w:t>5</w:t>
            </w:r>
            <w:r w:rsidR="0049415B">
              <w:rPr>
                <w:rFonts w:cs="Calibri"/>
                <w:b/>
                <w:bCs/>
                <w:sz w:val="20"/>
                <w:szCs w:val="20"/>
              </w:rPr>
              <w:t>2</w:t>
            </w:r>
            <w:r w:rsidRPr="002C3ADB">
              <w:rPr>
                <w:rFonts w:cs="Calibri"/>
                <w:b/>
                <w:bCs/>
                <w:sz w:val="20"/>
                <w:szCs w:val="20"/>
              </w:rPr>
              <w:t>0</w:t>
            </w:r>
          </w:p>
        </w:tc>
        <w:tc>
          <w:tcPr>
            <w:tcW w:w="363" w:type="pct"/>
            <w:tcBorders>
              <w:top w:val="single" w:sz="4" w:space="0" w:color="auto"/>
              <w:left w:val="nil"/>
              <w:bottom w:val="single" w:sz="4" w:space="0" w:color="auto"/>
              <w:right w:val="single" w:sz="4" w:space="0" w:color="auto"/>
            </w:tcBorders>
            <w:shd w:val="clear" w:color="auto" w:fill="9CC2E5" w:themeFill="accent1" w:themeFillTint="99"/>
            <w:hideMark/>
          </w:tcPr>
          <w:p w14:paraId="00134BCC" w14:textId="7D8B1365" w:rsidR="008D1A54" w:rsidRPr="002C3ADB" w:rsidRDefault="008D1A54" w:rsidP="004131E8">
            <w:pPr>
              <w:spacing w:after="0" w:line="240" w:lineRule="auto"/>
              <w:jc w:val="right"/>
              <w:rPr>
                <w:rFonts w:cs="Calibri"/>
                <w:b/>
                <w:bCs/>
                <w:sz w:val="20"/>
                <w:szCs w:val="20"/>
              </w:rPr>
            </w:pPr>
          </w:p>
        </w:tc>
      </w:tr>
      <w:tr w:rsidR="005E0282" w:rsidRPr="00A820D0" w14:paraId="69CB2BBA" w14:textId="77777777" w:rsidTr="00A55E8E">
        <w:trPr>
          <w:trHeight w:val="689"/>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3CCE66D6"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#3A </w:t>
            </w:r>
          </w:p>
        </w:tc>
        <w:tc>
          <w:tcPr>
            <w:tcW w:w="718" w:type="pct"/>
            <w:tcBorders>
              <w:top w:val="nil"/>
              <w:left w:val="nil"/>
              <w:bottom w:val="single" w:sz="4" w:space="0" w:color="auto"/>
              <w:right w:val="single" w:sz="4" w:space="0" w:color="auto"/>
            </w:tcBorders>
            <w:shd w:val="clear" w:color="auto" w:fill="DEEAF6" w:themeFill="accent1" w:themeFillTint="33"/>
            <w:hideMark/>
          </w:tcPr>
          <w:p w14:paraId="554BEC51" w14:textId="77777777"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4CF42064" w14:textId="77777777" w:rsidR="00E66C28" w:rsidRPr="002C3ADB" w:rsidRDefault="008D1A54" w:rsidP="00AA0C51">
            <w:pPr>
              <w:spacing w:after="0" w:line="240" w:lineRule="auto"/>
              <w:rPr>
                <w:rFonts w:cs="Calibri"/>
                <w:b/>
                <w:bCs/>
                <w:color w:val="000000"/>
                <w:sz w:val="18"/>
                <w:szCs w:val="18"/>
              </w:rPr>
            </w:pPr>
            <w:r w:rsidRPr="002C3ADB">
              <w:rPr>
                <w:rFonts w:cs="Calibri"/>
                <w:b/>
                <w:bCs/>
                <w:color w:val="000000"/>
                <w:sz w:val="18"/>
                <w:szCs w:val="18"/>
              </w:rPr>
              <w:t xml:space="preserve">European </w:t>
            </w:r>
          </w:p>
          <w:p w14:paraId="40281B56" w14:textId="77777777" w:rsidR="00E66C28" w:rsidRPr="002C3ADB" w:rsidRDefault="008D1A54" w:rsidP="00AA0C51">
            <w:pPr>
              <w:spacing w:after="0" w:line="240" w:lineRule="auto"/>
              <w:rPr>
                <w:rFonts w:cs="Calibri"/>
                <w:b/>
                <w:bCs/>
                <w:color w:val="000000"/>
                <w:sz w:val="18"/>
                <w:szCs w:val="18"/>
              </w:rPr>
            </w:pPr>
            <w:r w:rsidRPr="002C3ADB">
              <w:rPr>
                <w:rFonts w:cs="Calibri"/>
                <w:b/>
                <w:bCs/>
                <w:color w:val="000000"/>
                <w:sz w:val="18"/>
                <w:szCs w:val="18"/>
              </w:rPr>
              <w:t xml:space="preserve">and </w:t>
            </w:r>
            <w:r w:rsidRPr="002C3ADB">
              <w:rPr>
                <w:rFonts w:cs="Calibri"/>
                <w:b/>
                <w:bCs/>
                <w:color w:val="000000"/>
                <w:sz w:val="18"/>
                <w:szCs w:val="18"/>
              </w:rPr>
              <w:br/>
              <w:t xml:space="preserve">National </w:t>
            </w:r>
          </w:p>
          <w:p w14:paraId="5CB5D1B1" w14:textId="114932A2" w:rsidR="008D1A54" w:rsidRPr="002C3ADB" w:rsidRDefault="008D1A54" w:rsidP="004131E8">
            <w:pPr>
              <w:spacing w:after="0" w:line="240" w:lineRule="auto"/>
              <w:rPr>
                <w:rFonts w:cs="Calibri"/>
                <w:b/>
                <w:bCs/>
                <w:color w:val="000000"/>
                <w:sz w:val="18"/>
                <w:szCs w:val="18"/>
              </w:rPr>
            </w:pPr>
            <w:r w:rsidRPr="002C3ADB">
              <w:rPr>
                <w:rFonts w:cs="Calibri"/>
                <w:b/>
                <w:bCs/>
                <w:color w:val="000000"/>
                <w:sz w:val="18"/>
                <w:szCs w:val="18"/>
              </w:rPr>
              <w:t>Requirements </w:t>
            </w:r>
          </w:p>
        </w:tc>
        <w:tc>
          <w:tcPr>
            <w:tcW w:w="1032" w:type="pct"/>
            <w:tcBorders>
              <w:top w:val="nil"/>
              <w:left w:val="nil"/>
              <w:bottom w:val="single" w:sz="4" w:space="0" w:color="auto"/>
              <w:right w:val="single" w:sz="4" w:space="0" w:color="auto"/>
            </w:tcBorders>
            <w:shd w:val="clear" w:color="auto" w:fill="DEEAF6" w:themeFill="accent1" w:themeFillTint="33"/>
            <w:hideMark/>
          </w:tcPr>
          <w:p w14:paraId="463A4D37" w14:textId="77777777" w:rsidR="008D1A54" w:rsidRPr="002C3ADB" w:rsidRDefault="008D1A54" w:rsidP="004131E8">
            <w:pPr>
              <w:spacing w:after="0" w:line="240" w:lineRule="auto"/>
              <w:rPr>
                <w:rFonts w:cs="Calibri"/>
                <w:b/>
                <w:bCs/>
                <w:color w:val="FF0000"/>
                <w:sz w:val="18"/>
                <w:szCs w:val="18"/>
              </w:rPr>
            </w:pPr>
            <w:r w:rsidRPr="002C3ADB">
              <w:rPr>
                <w:rFonts w:cs="Calibri"/>
                <w:b/>
                <w:bCs/>
                <w:color w:val="FF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45B10F9F" w14:textId="77777777" w:rsidR="008D1A54" w:rsidRPr="002C3ADB" w:rsidRDefault="008D1A54" w:rsidP="004131E8">
            <w:pPr>
              <w:spacing w:after="0" w:line="240" w:lineRule="auto"/>
              <w:jc w:val="right"/>
              <w:rPr>
                <w:rFonts w:cs="Calibri"/>
                <w:b/>
                <w:bCs/>
                <w:color w:val="000000"/>
                <w:sz w:val="18"/>
                <w:szCs w:val="18"/>
              </w:rPr>
            </w:pPr>
            <w:r w:rsidRPr="002C3ADB">
              <w:rPr>
                <w:rFonts w:cs="Calibri"/>
                <w:b/>
                <w:bCs/>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34B11C08" w14:textId="0F04528A" w:rsidR="008D1A54" w:rsidRPr="002C3ADB" w:rsidRDefault="00B51D17" w:rsidP="004131E8">
            <w:pPr>
              <w:spacing w:after="0" w:line="240" w:lineRule="auto"/>
              <w:jc w:val="right"/>
              <w:rPr>
                <w:rFonts w:cs="Calibri"/>
                <w:b/>
                <w:bCs/>
                <w:color w:val="000000"/>
                <w:sz w:val="18"/>
                <w:szCs w:val="18"/>
              </w:rPr>
            </w:pPr>
            <w:r w:rsidRPr="002C3ADB">
              <w:rPr>
                <w:rFonts w:cs="Calibri"/>
                <w:b/>
                <w:bCs/>
                <w:color w:val="000000"/>
                <w:sz w:val="18"/>
                <w:szCs w:val="18"/>
              </w:rPr>
              <w:t>28</w:t>
            </w:r>
          </w:p>
        </w:tc>
        <w:tc>
          <w:tcPr>
            <w:tcW w:w="283" w:type="pct"/>
            <w:tcBorders>
              <w:top w:val="nil"/>
              <w:left w:val="nil"/>
              <w:bottom w:val="single" w:sz="4" w:space="0" w:color="auto"/>
              <w:right w:val="single" w:sz="4" w:space="0" w:color="auto"/>
            </w:tcBorders>
            <w:shd w:val="clear" w:color="auto" w:fill="DEEAF6" w:themeFill="accent1" w:themeFillTint="33"/>
            <w:hideMark/>
          </w:tcPr>
          <w:p w14:paraId="098D2D82" w14:textId="3EC39C42" w:rsidR="008D1A54" w:rsidRPr="002C3ADB" w:rsidRDefault="008D1A54" w:rsidP="004131E8">
            <w:pPr>
              <w:spacing w:after="0" w:line="240" w:lineRule="auto"/>
              <w:jc w:val="right"/>
              <w:rPr>
                <w:rFonts w:cs="Calibri"/>
                <w:b/>
                <w:bCs/>
                <w:color w:val="000000"/>
                <w:sz w:val="18"/>
                <w:szCs w:val="18"/>
              </w:rPr>
            </w:pPr>
          </w:p>
        </w:tc>
        <w:tc>
          <w:tcPr>
            <w:tcW w:w="283" w:type="pct"/>
            <w:tcBorders>
              <w:top w:val="nil"/>
              <w:left w:val="nil"/>
              <w:bottom w:val="single" w:sz="4" w:space="0" w:color="auto"/>
              <w:right w:val="single" w:sz="4" w:space="0" w:color="auto"/>
            </w:tcBorders>
            <w:shd w:val="clear" w:color="auto" w:fill="DEEAF6" w:themeFill="accent1" w:themeFillTint="33"/>
            <w:hideMark/>
          </w:tcPr>
          <w:p w14:paraId="08179C76" w14:textId="77777777" w:rsidR="008D1A54" w:rsidRPr="002C3ADB" w:rsidRDefault="008D1A54" w:rsidP="004131E8">
            <w:pPr>
              <w:spacing w:after="0" w:line="240" w:lineRule="auto"/>
              <w:jc w:val="right"/>
              <w:rPr>
                <w:rFonts w:cs="Calibri"/>
                <w:b/>
                <w:bCs/>
                <w:color w:val="000000"/>
                <w:sz w:val="18"/>
                <w:szCs w:val="18"/>
              </w:rPr>
            </w:pPr>
            <w:r w:rsidRPr="002C3ADB">
              <w:rPr>
                <w:rFonts w:cs="Calibri"/>
                <w:b/>
                <w:bCs/>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24FA90EB" w14:textId="714E65C4" w:rsidR="008D1A54" w:rsidRPr="002C3ADB" w:rsidRDefault="008D1A54" w:rsidP="004131E8">
            <w:pPr>
              <w:spacing w:after="0" w:line="240" w:lineRule="auto"/>
              <w:jc w:val="right"/>
              <w:rPr>
                <w:rFonts w:cs="Calibri"/>
                <w:b/>
                <w:bCs/>
                <w:sz w:val="18"/>
                <w:szCs w:val="18"/>
              </w:rPr>
            </w:pPr>
            <w:r w:rsidRPr="002C3ADB">
              <w:rPr>
                <w:rFonts w:cs="Calibri"/>
                <w:b/>
                <w:bCs/>
                <w:sz w:val="18"/>
                <w:szCs w:val="18"/>
              </w:rPr>
              <w:t>340</w:t>
            </w:r>
          </w:p>
        </w:tc>
        <w:tc>
          <w:tcPr>
            <w:tcW w:w="363" w:type="pct"/>
            <w:tcBorders>
              <w:top w:val="single" w:sz="4" w:space="0" w:color="auto"/>
              <w:left w:val="nil"/>
              <w:bottom w:val="single" w:sz="4" w:space="0" w:color="auto"/>
              <w:right w:val="single" w:sz="4" w:space="0" w:color="auto"/>
            </w:tcBorders>
            <w:shd w:val="clear" w:color="auto" w:fill="DEEAF6" w:themeFill="accent1" w:themeFillTint="33"/>
            <w:hideMark/>
          </w:tcPr>
          <w:p w14:paraId="3B964A48" w14:textId="67A30F94" w:rsidR="008D1A54" w:rsidRPr="002C3ADB" w:rsidRDefault="008D1A54" w:rsidP="004131E8">
            <w:pPr>
              <w:spacing w:after="0" w:line="240" w:lineRule="auto"/>
              <w:jc w:val="right"/>
              <w:rPr>
                <w:rFonts w:cs="Calibri"/>
                <w:b/>
                <w:bCs/>
                <w:sz w:val="18"/>
                <w:szCs w:val="18"/>
              </w:rPr>
            </w:pPr>
            <w:r w:rsidRPr="002C3ADB">
              <w:rPr>
                <w:rFonts w:cs="Calibri"/>
                <w:b/>
                <w:bCs/>
                <w:sz w:val="18"/>
                <w:szCs w:val="18"/>
              </w:rPr>
              <w:t>204</w:t>
            </w:r>
          </w:p>
        </w:tc>
      </w:tr>
      <w:tr w:rsidR="00EA1532" w:rsidRPr="00A820D0" w14:paraId="5AB633EA" w14:textId="77777777" w:rsidTr="00A55E8E">
        <w:trPr>
          <w:trHeight w:val="415"/>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49B79331" w14:textId="77777777" w:rsidR="008D1A54" w:rsidRPr="002C3ADB" w:rsidRDefault="008D1A54" w:rsidP="004131E8">
            <w:pPr>
              <w:spacing w:after="0" w:line="240" w:lineRule="auto"/>
              <w:rPr>
                <w:rFonts w:cs="Calibri"/>
                <w:color w:val="000000"/>
                <w:sz w:val="16"/>
                <w:szCs w:val="16"/>
              </w:rPr>
            </w:pPr>
            <w:r w:rsidRPr="002C3ADB">
              <w:rPr>
                <w:rFonts w:cs="Calibri"/>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2296A455" w14:textId="77777777" w:rsidR="008D1A54" w:rsidRPr="002C3ADB" w:rsidRDefault="008D1A54" w:rsidP="004131E8">
            <w:pPr>
              <w:spacing w:after="0" w:line="240" w:lineRule="auto"/>
              <w:rPr>
                <w:rFonts w:cs="Calibri"/>
                <w:color w:val="000000"/>
                <w:sz w:val="16"/>
                <w:szCs w:val="16"/>
              </w:rPr>
            </w:pPr>
            <w:r w:rsidRPr="002C3ADB">
              <w:rPr>
                <w:rFonts w:cs="Calibri"/>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082B0914"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76080094" w14:textId="77777777" w:rsidR="008D1A54" w:rsidRPr="002C3ADB" w:rsidRDefault="008D1A54" w:rsidP="004131E8">
            <w:pPr>
              <w:spacing w:after="0" w:line="240" w:lineRule="auto"/>
              <w:rPr>
                <w:rFonts w:cs="Calibri"/>
                <w:b/>
                <w:bCs/>
                <w:color w:val="156082"/>
                <w:sz w:val="16"/>
                <w:szCs w:val="16"/>
              </w:rPr>
            </w:pPr>
            <w:r w:rsidRPr="002C3ADB">
              <w:rPr>
                <w:rFonts w:cs="Calibri"/>
                <w:b/>
                <w:bCs/>
                <w:color w:val="156082"/>
                <w:sz w:val="16"/>
                <w:szCs w:val="16"/>
              </w:rPr>
              <w:t>BR - European Central Databases</w:t>
            </w:r>
          </w:p>
        </w:tc>
        <w:tc>
          <w:tcPr>
            <w:tcW w:w="690" w:type="pct"/>
            <w:tcBorders>
              <w:top w:val="nil"/>
              <w:left w:val="nil"/>
              <w:bottom w:val="single" w:sz="4" w:space="0" w:color="auto"/>
              <w:right w:val="single" w:sz="4" w:space="0" w:color="auto"/>
            </w:tcBorders>
            <w:shd w:val="clear" w:color="auto" w:fill="C9C9C9" w:themeFill="accent3" w:themeFillTint="99"/>
            <w:hideMark/>
          </w:tcPr>
          <w:p w14:paraId="2C0B3670"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nil"/>
            </w:tcBorders>
            <w:shd w:val="clear" w:color="auto" w:fill="C9C9C9" w:themeFill="accent3" w:themeFillTint="99"/>
            <w:hideMark/>
          </w:tcPr>
          <w:p w14:paraId="45342627"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themeFill="accent3" w:themeFillTint="99"/>
            <w:hideMark/>
          </w:tcPr>
          <w:p w14:paraId="7CA87A3C"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1</w:t>
            </w:r>
          </w:p>
        </w:tc>
        <w:tc>
          <w:tcPr>
            <w:tcW w:w="283" w:type="pct"/>
            <w:tcBorders>
              <w:top w:val="single" w:sz="4" w:space="0" w:color="000000" w:themeColor="text1"/>
              <w:left w:val="nil"/>
              <w:bottom w:val="single" w:sz="4" w:space="0" w:color="000000" w:themeColor="text1"/>
              <w:right w:val="single" w:sz="4" w:space="0" w:color="000000" w:themeColor="text1"/>
            </w:tcBorders>
            <w:shd w:val="clear" w:color="auto" w:fill="C9C9C9" w:themeFill="accent3" w:themeFillTint="99"/>
            <w:hideMark/>
          </w:tcPr>
          <w:p w14:paraId="6666485B" w14:textId="759998DF" w:rsidR="008D1A54" w:rsidRPr="002C3ADB" w:rsidRDefault="008D1A54" w:rsidP="004131E8">
            <w:pPr>
              <w:spacing w:after="0" w:line="240" w:lineRule="auto"/>
              <w:jc w:val="right"/>
              <w:rPr>
                <w:rFonts w:cs="Calibri"/>
                <w:color w:val="156082"/>
                <w:sz w:val="16"/>
                <w:szCs w:val="16"/>
              </w:rPr>
            </w:pPr>
          </w:p>
        </w:tc>
        <w:tc>
          <w:tcPr>
            <w:tcW w:w="371" w:type="pct"/>
            <w:tcBorders>
              <w:top w:val="nil"/>
              <w:left w:val="nil"/>
              <w:bottom w:val="single" w:sz="4" w:space="0" w:color="auto"/>
              <w:right w:val="single" w:sz="4" w:space="0" w:color="auto"/>
            </w:tcBorders>
            <w:shd w:val="clear" w:color="auto" w:fill="C9C9C9" w:themeFill="accent3" w:themeFillTint="99"/>
            <w:hideMark/>
          </w:tcPr>
          <w:p w14:paraId="052E0BE7" w14:textId="287A618D" w:rsidR="008D1A54" w:rsidRPr="002C3ADB" w:rsidRDefault="0032673C" w:rsidP="004131E8">
            <w:pPr>
              <w:spacing w:after="0" w:line="240" w:lineRule="auto"/>
              <w:jc w:val="right"/>
              <w:rPr>
                <w:rFonts w:cs="Calibri"/>
                <w:color w:val="156082"/>
                <w:sz w:val="16"/>
                <w:szCs w:val="16"/>
              </w:rPr>
            </w:pPr>
            <w:r w:rsidRPr="002C3ADB">
              <w:rPr>
                <w:rFonts w:cs="Calibri"/>
                <w:color w:val="156082"/>
                <w:sz w:val="16"/>
                <w:szCs w:val="16"/>
              </w:rPr>
              <w:t>18</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528B40CF"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r>
      <w:tr w:rsidR="00EA1532" w:rsidRPr="00A820D0" w14:paraId="491D3030" w14:textId="77777777" w:rsidTr="00A55E8E">
        <w:trPr>
          <w:trHeight w:val="421"/>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1AF28B66" w14:textId="77777777" w:rsidR="008D1A54" w:rsidRPr="002C3ADB" w:rsidRDefault="008D1A54" w:rsidP="004131E8">
            <w:pPr>
              <w:spacing w:after="0" w:line="240" w:lineRule="auto"/>
              <w:rPr>
                <w:rFonts w:cs="Calibri"/>
                <w:color w:val="000000"/>
                <w:sz w:val="16"/>
                <w:szCs w:val="16"/>
              </w:rPr>
            </w:pPr>
            <w:r w:rsidRPr="002C3ADB">
              <w:rPr>
                <w:rFonts w:cs="Calibri"/>
                <w:color w:val="000000"/>
                <w:sz w:val="16"/>
                <w:szCs w:val="16"/>
              </w:rPr>
              <w:lastRenderedPageBreak/>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65DA9767" w14:textId="77777777" w:rsidR="008D1A54" w:rsidRPr="002C3ADB" w:rsidRDefault="008D1A54" w:rsidP="004131E8">
            <w:pPr>
              <w:spacing w:after="0" w:line="240" w:lineRule="auto"/>
              <w:rPr>
                <w:rFonts w:cs="Calibri"/>
                <w:color w:val="000000"/>
                <w:sz w:val="16"/>
                <w:szCs w:val="16"/>
              </w:rPr>
            </w:pPr>
            <w:r w:rsidRPr="002C3ADB">
              <w:rPr>
                <w:rFonts w:cs="Calibri"/>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0DEF31F9"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2C5CD1FC" w14:textId="77777777" w:rsidR="008D1A54" w:rsidRPr="002C3ADB" w:rsidRDefault="008D1A54" w:rsidP="004131E8">
            <w:pPr>
              <w:spacing w:after="0" w:line="240" w:lineRule="auto"/>
              <w:rPr>
                <w:rFonts w:cs="Calibri"/>
                <w:b/>
                <w:bCs/>
                <w:color w:val="156082"/>
                <w:sz w:val="16"/>
                <w:szCs w:val="16"/>
              </w:rPr>
            </w:pPr>
            <w:r w:rsidRPr="002C3ADB">
              <w:rPr>
                <w:rFonts w:cs="Calibri"/>
                <w:b/>
                <w:bCs/>
                <w:color w:val="156082"/>
                <w:sz w:val="16"/>
                <w:szCs w:val="16"/>
              </w:rPr>
              <w:t>BR- European Integrations &amp; Interfaces</w:t>
            </w:r>
          </w:p>
        </w:tc>
        <w:tc>
          <w:tcPr>
            <w:tcW w:w="690" w:type="pct"/>
            <w:tcBorders>
              <w:top w:val="nil"/>
              <w:left w:val="nil"/>
              <w:bottom w:val="single" w:sz="4" w:space="0" w:color="auto"/>
              <w:right w:val="single" w:sz="4" w:space="0" w:color="auto"/>
            </w:tcBorders>
            <w:shd w:val="clear" w:color="auto" w:fill="C9C9C9" w:themeFill="accent3" w:themeFillTint="99"/>
            <w:hideMark/>
          </w:tcPr>
          <w:p w14:paraId="7FF070AF"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w:t>
            </w:r>
          </w:p>
        </w:tc>
        <w:tc>
          <w:tcPr>
            <w:tcW w:w="283" w:type="pct"/>
            <w:tcBorders>
              <w:top w:val="nil"/>
              <w:left w:val="nil"/>
              <w:bottom w:val="nil"/>
              <w:right w:val="nil"/>
            </w:tcBorders>
            <w:shd w:val="clear" w:color="auto" w:fill="C9C9C9" w:themeFill="accent3" w:themeFillTint="99"/>
            <w:noWrap/>
            <w:hideMark/>
          </w:tcPr>
          <w:p w14:paraId="461FD5FF" w14:textId="208AA9BC" w:rsidR="008D1A54" w:rsidRPr="002C3ADB" w:rsidRDefault="008D1A54" w:rsidP="004131E8">
            <w:pPr>
              <w:spacing w:after="0" w:line="240" w:lineRule="auto"/>
              <w:jc w:val="right"/>
              <w:rPr>
                <w:rFonts w:cs="Calibri"/>
                <w:color w:val="000000"/>
                <w:sz w:val="16"/>
                <w:szCs w:val="16"/>
              </w:rPr>
            </w:pPr>
          </w:p>
        </w:tc>
        <w:tc>
          <w:tcPr>
            <w:tcW w:w="283" w:type="pct"/>
            <w:tcBorders>
              <w:top w:val="nil"/>
              <w:left w:val="single" w:sz="4" w:space="0" w:color="000000" w:themeColor="text1"/>
              <w:bottom w:val="single" w:sz="4" w:space="0" w:color="000000" w:themeColor="text1"/>
              <w:right w:val="single" w:sz="4" w:space="0" w:color="000000" w:themeColor="text1"/>
            </w:tcBorders>
            <w:shd w:val="clear" w:color="auto" w:fill="C9C9C9" w:themeFill="accent3" w:themeFillTint="99"/>
            <w:noWrap/>
            <w:hideMark/>
          </w:tcPr>
          <w:p w14:paraId="4E616B2E" w14:textId="77777777" w:rsidR="008D1A54" w:rsidRPr="002C3ADB" w:rsidRDefault="008D1A54" w:rsidP="004131E8">
            <w:pPr>
              <w:spacing w:after="0" w:line="240" w:lineRule="auto"/>
              <w:jc w:val="right"/>
              <w:rPr>
                <w:rFonts w:cs="Calibri"/>
                <w:color w:val="000000"/>
                <w:sz w:val="16"/>
                <w:szCs w:val="16"/>
              </w:rPr>
            </w:pPr>
            <w:r w:rsidRPr="002C3ADB">
              <w:rPr>
                <w:rFonts w:cs="Calibri"/>
                <w:color w:val="000000"/>
                <w:sz w:val="16"/>
                <w:szCs w:val="16"/>
              </w:rPr>
              <w:t>1</w:t>
            </w:r>
          </w:p>
        </w:tc>
        <w:tc>
          <w:tcPr>
            <w:tcW w:w="283" w:type="pct"/>
            <w:tcBorders>
              <w:top w:val="nil"/>
              <w:left w:val="nil"/>
              <w:bottom w:val="single" w:sz="4" w:space="0" w:color="000000" w:themeColor="text1"/>
              <w:right w:val="single" w:sz="4" w:space="0" w:color="000000" w:themeColor="text1"/>
            </w:tcBorders>
            <w:shd w:val="clear" w:color="auto" w:fill="C9C9C9" w:themeFill="accent3" w:themeFillTint="99"/>
            <w:noWrap/>
            <w:hideMark/>
          </w:tcPr>
          <w:p w14:paraId="0A59B1DC" w14:textId="77777777" w:rsidR="008D1A54" w:rsidRPr="002C3ADB" w:rsidRDefault="008D1A54" w:rsidP="004131E8">
            <w:pPr>
              <w:spacing w:after="0" w:line="240" w:lineRule="auto"/>
              <w:jc w:val="right"/>
              <w:rPr>
                <w:rFonts w:cs="Calibri"/>
                <w:color w:val="000000"/>
                <w:sz w:val="16"/>
                <w:szCs w:val="16"/>
              </w:rPr>
            </w:pPr>
            <w:r w:rsidRPr="002C3ADB">
              <w:rPr>
                <w:rFonts w:cs="Calibri"/>
                <w:color w:val="000000"/>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293F71F4"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02035E4F"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r>
      <w:tr w:rsidR="00EA1532" w:rsidRPr="00A820D0" w14:paraId="737AFF96"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7FCE7BDF"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2F73236E"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6F2311E4"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w:t>
            </w:r>
          </w:p>
        </w:tc>
        <w:tc>
          <w:tcPr>
            <w:tcW w:w="1032" w:type="pct"/>
            <w:tcBorders>
              <w:top w:val="nil"/>
              <w:left w:val="nil"/>
              <w:bottom w:val="single" w:sz="4" w:space="0" w:color="auto"/>
              <w:right w:val="single" w:sz="4" w:space="0" w:color="auto"/>
            </w:tcBorders>
            <w:shd w:val="clear" w:color="auto" w:fill="E7E6E6" w:themeFill="background2"/>
            <w:hideMark/>
          </w:tcPr>
          <w:p w14:paraId="2F725D5A"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5174138C"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SafeSeaNet (SSN)</w:t>
            </w:r>
          </w:p>
        </w:tc>
        <w:tc>
          <w:tcPr>
            <w:tcW w:w="283" w:type="pct"/>
            <w:tcBorders>
              <w:top w:val="single" w:sz="4" w:space="0" w:color="auto"/>
              <w:left w:val="nil"/>
              <w:bottom w:val="single" w:sz="4" w:space="0" w:color="auto"/>
              <w:right w:val="single" w:sz="4" w:space="0" w:color="auto"/>
            </w:tcBorders>
            <w:shd w:val="clear" w:color="auto" w:fill="E7E6E6" w:themeFill="background2"/>
            <w:hideMark/>
          </w:tcPr>
          <w:p w14:paraId="6D1EB122"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4D7E45EF"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004DC0EA"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73805BB2" w14:textId="7253FB90" w:rsidR="008D1A54" w:rsidRPr="002C3ADB" w:rsidRDefault="0032673C" w:rsidP="004131E8">
            <w:pPr>
              <w:spacing w:after="0" w:line="240" w:lineRule="auto"/>
              <w:jc w:val="right"/>
              <w:rPr>
                <w:rFonts w:cs="Calibri"/>
                <w:color w:val="156082"/>
                <w:sz w:val="16"/>
                <w:szCs w:val="16"/>
              </w:rPr>
            </w:pPr>
            <w:r w:rsidRPr="002C3ADB">
              <w:rPr>
                <w:rFonts w:cs="Calibri"/>
                <w:color w:val="156082"/>
                <w:sz w:val="16"/>
                <w:szCs w:val="16"/>
              </w:rPr>
              <w:t>18</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1E4AB281"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r>
      <w:tr w:rsidR="00947765" w:rsidRPr="00A820D0" w14:paraId="29EA0460"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50AC015F" w14:textId="77777777" w:rsidR="008D1A54" w:rsidRPr="002C3ADB" w:rsidRDefault="008D1A54" w:rsidP="004131E8">
            <w:pPr>
              <w:spacing w:after="0" w:line="240" w:lineRule="auto"/>
              <w:rPr>
                <w:rFonts w:cs="Calibri"/>
                <w:color w:val="000000"/>
                <w:sz w:val="16"/>
                <w:szCs w:val="16"/>
              </w:rPr>
            </w:pPr>
            <w:r w:rsidRPr="002C3ADB">
              <w:rPr>
                <w:rFonts w:cs="Calibri"/>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71BD784B" w14:textId="77777777" w:rsidR="008D1A54" w:rsidRPr="002C3ADB" w:rsidRDefault="008D1A54" w:rsidP="004131E8">
            <w:pPr>
              <w:spacing w:after="0" w:line="240" w:lineRule="auto"/>
              <w:rPr>
                <w:rFonts w:cs="Calibri"/>
                <w:color w:val="000000"/>
                <w:sz w:val="16"/>
                <w:szCs w:val="16"/>
              </w:rPr>
            </w:pPr>
            <w:r w:rsidRPr="002C3ADB">
              <w:rPr>
                <w:rFonts w:cs="Calibri"/>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0CBCCCD6"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420ADD52" w14:textId="77777777" w:rsidR="008D1A54" w:rsidRPr="002C3ADB" w:rsidRDefault="008D1A54" w:rsidP="004131E8">
            <w:pPr>
              <w:spacing w:after="0" w:line="240" w:lineRule="auto"/>
              <w:rPr>
                <w:rFonts w:cs="Calibri"/>
                <w:b/>
                <w:bCs/>
                <w:color w:val="156082"/>
                <w:sz w:val="16"/>
                <w:szCs w:val="16"/>
              </w:rPr>
            </w:pPr>
            <w:r w:rsidRPr="002C3ADB">
              <w:rPr>
                <w:rFonts w:cs="Calibri"/>
                <w:b/>
                <w:bCs/>
                <w:color w:val="156082"/>
                <w:sz w:val="16"/>
                <w:szCs w:val="16"/>
              </w:rPr>
              <w:t>BR- National Components</w:t>
            </w:r>
          </w:p>
        </w:tc>
        <w:tc>
          <w:tcPr>
            <w:tcW w:w="690" w:type="pct"/>
            <w:tcBorders>
              <w:top w:val="single" w:sz="4" w:space="0" w:color="auto"/>
              <w:left w:val="nil"/>
              <w:bottom w:val="single" w:sz="4" w:space="0" w:color="auto"/>
              <w:right w:val="single" w:sz="4" w:space="0" w:color="auto"/>
            </w:tcBorders>
            <w:shd w:val="clear" w:color="auto" w:fill="C9C9C9" w:themeFill="accent3" w:themeFillTint="99"/>
            <w:hideMark/>
          </w:tcPr>
          <w:p w14:paraId="35D979BE"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w:t>
            </w:r>
          </w:p>
        </w:tc>
        <w:tc>
          <w:tcPr>
            <w:tcW w:w="283" w:type="pct"/>
            <w:tcBorders>
              <w:top w:val="single" w:sz="4" w:space="0" w:color="auto"/>
              <w:left w:val="nil"/>
              <w:bottom w:val="single" w:sz="4" w:space="0" w:color="auto"/>
              <w:right w:val="nil"/>
            </w:tcBorders>
            <w:shd w:val="clear" w:color="auto" w:fill="C9C9C9" w:themeFill="accent3" w:themeFillTint="99"/>
            <w:noWrap/>
            <w:hideMark/>
          </w:tcPr>
          <w:p w14:paraId="73203786" w14:textId="029E5B8E" w:rsidR="008D1A54" w:rsidRPr="002C3ADB" w:rsidRDefault="008D1A54" w:rsidP="004131E8">
            <w:pPr>
              <w:spacing w:after="0" w:line="240" w:lineRule="auto"/>
              <w:jc w:val="right"/>
              <w:rPr>
                <w:rFonts w:cs="Calibri"/>
                <w:color w:val="000000"/>
                <w:sz w:val="16"/>
                <w:szCs w:val="16"/>
              </w:rPr>
            </w:pPr>
          </w:p>
        </w:tc>
        <w:tc>
          <w:tcPr>
            <w:tcW w:w="283" w:type="pct"/>
            <w:tcBorders>
              <w:top w:val="single" w:sz="4" w:space="0" w:color="auto"/>
              <w:left w:val="single" w:sz="4" w:space="0" w:color="auto"/>
              <w:bottom w:val="single" w:sz="4" w:space="0" w:color="auto"/>
              <w:right w:val="single" w:sz="4" w:space="0" w:color="auto"/>
            </w:tcBorders>
            <w:shd w:val="clear" w:color="auto" w:fill="C9C9C9" w:themeFill="accent3" w:themeFillTint="99"/>
            <w:hideMark/>
          </w:tcPr>
          <w:p w14:paraId="35FF1727"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10</w:t>
            </w:r>
          </w:p>
        </w:tc>
        <w:tc>
          <w:tcPr>
            <w:tcW w:w="283" w:type="pct"/>
            <w:tcBorders>
              <w:top w:val="nil"/>
              <w:left w:val="nil"/>
              <w:bottom w:val="single" w:sz="4" w:space="0" w:color="auto"/>
              <w:right w:val="single" w:sz="4" w:space="0" w:color="auto"/>
            </w:tcBorders>
            <w:shd w:val="clear" w:color="auto" w:fill="C9C9C9" w:themeFill="accent3" w:themeFillTint="99"/>
            <w:hideMark/>
          </w:tcPr>
          <w:p w14:paraId="1627F63B"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17C17EAF"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7525CEFF"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r>
      <w:tr w:rsidR="00EA1532" w:rsidRPr="00A820D0" w14:paraId="1F5AA0F7" w14:textId="77777777" w:rsidTr="00A55E8E">
        <w:trPr>
          <w:trHeight w:val="365"/>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11B69E5C"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25E5EDD7"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00E21059"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 </w:t>
            </w:r>
          </w:p>
        </w:tc>
        <w:tc>
          <w:tcPr>
            <w:tcW w:w="1032" w:type="pct"/>
            <w:tcBorders>
              <w:top w:val="nil"/>
              <w:left w:val="nil"/>
              <w:bottom w:val="single" w:sz="4" w:space="0" w:color="auto"/>
              <w:right w:val="single" w:sz="4" w:space="0" w:color="auto"/>
            </w:tcBorders>
            <w:shd w:val="clear" w:color="auto" w:fill="E7E6E6" w:themeFill="background2"/>
            <w:hideMark/>
          </w:tcPr>
          <w:p w14:paraId="7B99E57E" w14:textId="77777777" w:rsidR="008D1A54" w:rsidRPr="002C3ADB" w:rsidRDefault="008D1A54" w:rsidP="004131E8">
            <w:pPr>
              <w:spacing w:line="240" w:lineRule="auto"/>
              <w:rPr>
                <w:rFonts w:cs="Calibri"/>
                <w:b/>
                <w:bCs/>
                <w:color w:val="156082"/>
                <w:sz w:val="16"/>
                <w:szCs w:val="16"/>
              </w:rPr>
            </w:pPr>
            <w:r w:rsidRPr="002C3ADB">
              <w:rPr>
                <w:rFonts w:cs="Calibri"/>
                <w:b/>
                <w:bCs/>
                <w:color w:val="156082"/>
                <w:sz w:val="16"/>
                <w:szCs w:val="16"/>
              </w:rPr>
              <w:t> </w:t>
            </w:r>
          </w:p>
        </w:tc>
        <w:tc>
          <w:tcPr>
            <w:tcW w:w="690" w:type="pct"/>
            <w:tcBorders>
              <w:top w:val="single" w:sz="4" w:space="0" w:color="auto"/>
              <w:left w:val="nil"/>
              <w:bottom w:val="single" w:sz="4" w:space="0" w:color="auto"/>
              <w:right w:val="single" w:sz="4" w:space="0" w:color="auto"/>
            </w:tcBorders>
            <w:shd w:val="clear" w:color="auto" w:fill="E7E6E6" w:themeFill="background2"/>
            <w:hideMark/>
          </w:tcPr>
          <w:p w14:paraId="5A0617B2"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National Components</w:t>
            </w:r>
          </w:p>
        </w:tc>
        <w:tc>
          <w:tcPr>
            <w:tcW w:w="283" w:type="pct"/>
            <w:tcBorders>
              <w:top w:val="single" w:sz="4" w:space="0" w:color="auto"/>
              <w:left w:val="nil"/>
              <w:bottom w:val="single" w:sz="4" w:space="0" w:color="auto"/>
              <w:right w:val="single" w:sz="4" w:space="0" w:color="auto"/>
            </w:tcBorders>
            <w:shd w:val="clear" w:color="auto" w:fill="E7E6E6" w:themeFill="background2"/>
            <w:hideMark/>
          </w:tcPr>
          <w:p w14:paraId="36C7F5E2"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single" w:sz="4" w:space="0" w:color="auto"/>
              <w:left w:val="nil"/>
              <w:bottom w:val="single" w:sz="4" w:space="0" w:color="auto"/>
              <w:right w:val="single" w:sz="4" w:space="0" w:color="auto"/>
            </w:tcBorders>
            <w:shd w:val="clear" w:color="auto" w:fill="E7E6E6" w:themeFill="background2"/>
            <w:hideMark/>
          </w:tcPr>
          <w:p w14:paraId="3030C05C"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59505A6B"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58C32461"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12</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51578C0E"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r>
      <w:tr w:rsidR="00947765" w:rsidRPr="00A820D0" w14:paraId="6A53C243"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72DDE7C3"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46112158"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1A391067"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 </w:t>
            </w:r>
          </w:p>
        </w:tc>
        <w:tc>
          <w:tcPr>
            <w:tcW w:w="1032" w:type="pct"/>
            <w:tcBorders>
              <w:top w:val="nil"/>
              <w:left w:val="nil"/>
              <w:bottom w:val="single" w:sz="4" w:space="0" w:color="auto"/>
              <w:right w:val="single" w:sz="4" w:space="0" w:color="auto"/>
            </w:tcBorders>
            <w:shd w:val="clear" w:color="auto" w:fill="E7E6E6" w:themeFill="background2"/>
            <w:hideMark/>
          </w:tcPr>
          <w:p w14:paraId="1A36F452"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4947AA68"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Registration</w:t>
            </w:r>
          </w:p>
        </w:tc>
        <w:tc>
          <w:tcPr>
            <w:tcW w:w="283" w:type="pct"/>
            <w:tcBorders>
              <w:top w:val="nil"/>
              <w:left w:val="nil"/>
              <w:bottom w:val="single" w:sz="4" w:space="0" w:color="auto"/>
              <w:right w:val="single" w:sz="4" w:space="0" w:color="auto"/>
            </w:tcBorders>
            <w:shd w:val="clear" w:color="auto" w:fill="E7E6E6" w:themeFill="background2"/>
            <w:hideMark/>
          </w:tcPr>
          <w:p w14:paraId="5D612F99"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746BD5EC"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67FABAAA"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3013D349"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12</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039D6E84"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r>
      <w:tr w:rsidR="00947765" w:rsidRPr="00A820D0" w14:paraId="23D78886"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2A506AB2"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6A19E6C8"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7EB788BA"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noWrap/>
            <w:hideMark/>
          </w:tcPr>
          <w:p w14:paraId="6205545C" w14:textId="77777777" w:rsidR="008D1A54" w:rsidRPr="002C3ADB" w:rsidRDefault="008D1A54" w:rsidP="004131E8">
            <w:pPr>
              <w:spacing w:line="240" w:lineRule="auto"/>
              <w:rPr>
                <w:rFonts w:cs="Calibri"/>
                <w:color w:val="000000"/>
                <w:sz w:val="16"/>
                <w:szCs w:val="16"/>
              </w:rPr>
            </w:pPr>
            <w:r w:rsidRPr="002C3ADB">
              <w:rPr>
                <w:rFonts w:cs="Calibri"/>
                <w:color w:val="000000"/>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018232F4"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Log in an Authentication</w:t>
            </w:r>
          </w:p>
        </w:tc>
        <w:tc>
          <w:tcPr>
            <w:tcW w:w="283" w:type="pct"/>
            <w:tcBorders>
              <w:top w:val="nil"/>
              <w:left w:val="nil"/>
              <w:bottom w:val="single" w:sz="4" w:space="0" w:color="auto"/>
              <w:right w:val="single" w:sz="4" w:space="0" w:color="auto"/>
            </w:tcBorders>
            <w:shd w:val="clear" w:color="auto" w:fill="E7E6E6" w:themeFill="background2"/>
            <w:hideMark/>
          </w:tcPr>
          <w:p w14:paraId="7AE972D5"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68E75E6C"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0F1E4328"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6D2C647D"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12</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5B17F550"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r>
      <w:tr w:rsidR="00947765" w:rsidRPr="00A820D0" w14:paraId="07C171D8"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1E9D3A7F"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10D9EE5C"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1399F932"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noWrap/>
            <w:hideMark/>
          </w:tcPr>
          <w:p w14:paraId="14F9A85E" w14:textId="77777777" w:rsidR="008D1A54" w:rsidRPr="002C3ADB" w:rsidRDefault="008D1A54" w:rsidP="004131E8">
            <w:pPr>
              <w:spacing w:line="240" w:lineRule="auto"/>
              <w:rPr>
                <w:rFonts w:cs="Calibri"/>
                <w:color w:val="000000"/>
                <w:sz w:val="16"/>
                <w:szCs w:val="16"/>
              </w:rPr>
            </w:pPr>
            <w:r w:rsidRPr="002C3ADB">
              <w:rPr>
                <w:rFonts w:cs="Calibri"/>
                <w:color w:val="000000"/>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48BCD046"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Declarant Desktop</w:t>
            </w:r>
          </w:p>
        </w:tc>
        <w:tc>
          <w:tcPr>
            <w:tcW w:w="283" w:type="pct"/>
            <w:tcBorders>
              <w:top w:val="nil"/>
              <w:left w:val="nil"/>
              <w:bottom w:val="single" w:sz="4" w:space="0" w:color="auto"/>
              <w:right w:val="single" w:sz="4" w:space="0" w:color="auto"/>
            </w:tcBorders>
            <w:shd w:val="clear" w:color="auto" w:fill="E7E6E6" w:themeFill="background2"/>
            <w:hideMark/>
          </w:tcPr>
          <w:p w14:paraId="0E8EFB21"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1E44D178"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5124B013"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3</w:t>
            </w:r>
          </w:p>
        </w:tc>
        <w:tc>
          <w:tcPr>
            <w:tcW w:w="371" w:type="pct"/>
            <w:tcBorders>
              <w:top w:val="nil"/>
              <w:left w:val="nil"/>
              <w:bottom w:val="single" w:sz="4" w:space="0" w:color="auto"/>
              <w:right w:val="single" w:sz="4" w:space="0" w:color="auto"/>
            </w:tcBorders>
            <w:shd w:val="clear" w:color="auto" w:fill="E7E6E6" w:themeFill="background2"/>
            <w:noWrap/>
            <w:hideMark/>
          </w:tcPr>
          <w:p w14:paraId="61AAD1D0"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39</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713FFE16"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r>
      <w:tr w:rsidR="00947765" w:rsidRPr="00A820D0" w14:paraId="0CCB4B87"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23390EFD"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5F00B721"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397E682C"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noWrap/>
            <w:hideMark/>
          </w:tcPr>
          <w:p w14:paraId="416F2B23" w14:textId="77777777" w:rsidR="008D1A54" w:rsidRPr="002C3ADB" w:rsidRDefault="008D1A54" w:rsidP="004131E8">
            <w:pPr>
              <w:spacing w:line="240" w:lineRule="auto"/>
              <w:rPr>
                <w:rFonts w:cs="Calibri"/>
                <w:color w:val="000000"/>
                <w:sz w:val="16"/>
                <w:szCs w:val="16"/>
              </w:rPr>
            </w:pPr>
            <w:r w:rsidRPr="002C3ADB">
              <w:rPr>
                <w:rFonts w:cs="Calibri"/>
                <w:color w:val="000000"/>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60D6BEAC"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DoT Admin Desktop</w:t>
            </w:r>
          </w:p>
        </w:tc>
        <w:tc>
          <w:tcPr>
            <w:tcW w:w="283" w:type="pct"/>
            <w:tcBorders>
              <w:top w:val="nil"/>
              <w:left w:val="nil"/>
              <w:bottom w:val="single" w:sz="4" w:space="0" w:color="auto"/>
              <w:right w:val="single" w:sz="4" w:space="0" w:color="auto"/>
            </w:tcBorders>
            <w:shd w:val="clear" w:color="auto" w:fill="E7E6E6" w:themeFill="background2"/>
            <w:hideMark/>
          </w:tcPr>
          <w:p w14:paraId="295DA7F9"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0901CCFC"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252184A3"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6166FF93"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12</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4767A3C9"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r>
      <w:tr w:rsidR="003D0815" w:rsidRPr="00A820D0" w14:paraId="56B55F57" w14:textId="77777777" w:rsidTr="00A55E8E">
        <w:trPr>
          <w:trHeight w:val="489"/>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6E1D2653"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6F542567"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0A2BC5F3"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noWrap/>
            <w:hideMark/>
          </w:tcPr>
          <w:p w14:paraId="4C55B38C" w14:textId="77777777" w:rsidR="008D1A54" w:rsidRPr="002C3ADB" w:rsidRDefault="008D1A54" w:rsidP="004131E8">
            <w:pPr>
              <w:spacing w:line="240" w:lineRule="auto"/>
              <w:rPr>
                <w:rFonts w:cs="Calibri"/>
                <w:color w:val="000000"/>
                <w:sz w:val="16"/>
                <w:szCs w:val="16"/>
              </w:rPr>
            </w:pPr>
            <w:r w:rsidRPr="002C3ADB">
              <w:rPr>
                <w:rFonts w:cs="Calibri"/>
                <w:color w:val="000000"/>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0ED5EB83"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National Authorities Desktop</w:t>
            </w:r>
          </w:p>
        </w:tc>
        <w:tc>
          <w:tcPr>
            <w:tcW w:w="283" w:type="pct"/>
            <w:tcBorders>
              <w:top w:val="nil"/>
              <w:left w:val="nil"/>
              <w:bottom w:val="single" w:sz="4" w:space="0" w:color="auto"/>
              <w:right w:val="single" w:sz="4" w:space="0" w:color="auto"/>
            </w:tcBorders>
            <w:shd w:val="clear" w:color="auto" w:fill="E7E6E6" w:themeFill="background2"/>
            <w:hideMark/>
          </w:tcPr>
          <w:p w14:paraId="3FB8B869"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2C877A59"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646D78E1"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19A2F2FB"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12</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1B504D52"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r>
      <w:tr w:rsidR="005E0282" w:rsidRPr="00A820D0" w14:paraId="43F330C6" w14:textId="77777777" w:rsidTr="00A55E8E">
        <w:trPr>
          <w:trHeight w:val="408"/>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07176B8B"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28856C4B" w14:textId="77777777" w:rsidR="008D1A54" w:rsidRPr="002C3ADB" w:rsidRDefault="008D1A54" w:rsidP="004131E8">
            <w:pPr>
              <w:spacing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219846F3"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noWrap/>
            <w:hideMark/>
          </w:tcPr>
          <w:p w14:paraId="69E6999D" w14:textId="77777777" w:rsidR="008D1A54" w:rsidRPr="002C3ADB" w:rsidRDefault="008D1A54" w:rsidP="004131E8">
            <w:pPr>
              <w:spacing w:line="240" w:lineRule="auto"/>
              <w:rPr>
                <w:rFonts w:cs="Calibri"/>
                <w:color w:val="000000"/>
                <w:sz w:val="16"/>
                <w:szCs w:val="16"/>
              </w:rPr>
            </w:pPr>
            <w:r w:rsidRPr="002C3ADB">
              <w:rPr>
                <w:rFonts w:cs="Calibri"/>
                <w:color w:val="000000"/>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4EA004DC" w14:textId="77777777" w:rsidR="008D1A54" w:rsidRPr="002C3ADB" w:rsidRDefault="008D1A54" w:rsidP="004131E8">
            <w:pPr>
              <w:spacing w:line="240" w:lineRule="auto"/>
              <w:rPr>
                <w:rFonts w:cs="Calibri"/>
                <w:color w:val="156082"/>
                <w:sz w:val="16"/>
                <w:szCs w:val="16"/>
              </w:rPr>
            </w:pPr>
            <w:r w:rsidRPr="002C3ADB">
              <w:rPr>
                <w:rFonts w:cs="Calibri"/>
                <w:color w:val="156082"/>
                <w:sz w:val="16"/>
                <w:szCs w:val="16"/>
              </w:rPr>
              <w:t>Software Solution Support Portal</w:t>
            </w:r>
          </w:p>
        </w:tc>
        <w:tc>
          <w:tcPr>
            <w:tcW w:w="283" w:type="pct"/>
            <w:tcBorders>
              <w:top w:val="nil"/>
              <w:left w:val="nil"/>
              <w:bottom w:val="single" w:sz="4" w:space="0" w:color="auto"/>
              <w:right w:val="single" w:sz="4" w:space="0" w:color="auto"/>
            </w:tcBorders>
            <w:shd w:val="clear" w:color="auto" w:fill="E7E6E6" w:themeFill="background2"/>
            <w:hideMark/>
          </w:tcPr>
          <w:p w14:paraId="6BE74A2E"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2315B3E2"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12A2B19B"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2</w:t>
            </w:r>
          </w:p>
        </w:tc>
        <w:tc>
          <w:tcPr>
            <w:tcW w:w="371" w:type="pct"/>
            <w:tcBorders>
              <w:top w:val="nil"/>
              <w:left w:val="nil"/>
              <w:bottom w:val="single" w:sz="4" w:space="0" w:color="auto"/>
              <w:right w:val="single" w:sz="4" w:space="0" w:color="auto"/>
            </w:tcBorders>
            <w:shd w:val="clear" w:color="auto" w:fill="E7E6E6" w:themeFill="background2"/>
            <w:hideMark/>
          </w:tcPr>
          <w:p w14:paraId="1C6DC490"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26</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3A1A7A37" w14:textId="77777777" w:rsidR="008D1A54" w:rsidRPr="002C3ADB" w:rsidRDefault="008D1A54" w:rsidP="004131E8">
            <w:pPr>
              <w:spacing w:line="240" w:lineRule="auto"/>
              <w:jc w:val="right"/>
              <w:rPr>
                <w:rFonts w:cs="Calibri"/>
                <w:color w:val="156082"/>
                <w:sz w:val="16"/>
                <w:szCs w:val="16"/>
              </w:rPr>
            </w:pPr>
            <w:r w:rsidRPr="002C3ADB">
              <w:rPr>
                <w:rFonts w:cs="Calibri"/>
                <w:color w:val="156082"/>
                <w:sz w:val="16"/>
                <w:szCs w:val="16"/>
              </w:rPr>
              <w:t> </w:t>
            </w:r>
          </w:p>
        </w:tc>
      </w:tr>
      <w:tr w:rsidR="00EA1532" w:rsidRPr="00A820D0" w14:paraId="660E768C"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63A2E249" w14:textId="77777777" w:rsidR="008D1A54" w:rsidRPr="002C3ADB" w:rsidRDefault="008D1A54" w:rsidP="004131E8">
            <w:pPr>
              <w:spacing w:after="0" w:line="240" w:lineRule="auto"/>
              <w:rPr>
                <w:rFonts w:cs="Calibri"/>
                <w:color w:val="000000"/>
                <w:sz w:val="16"/>
                <w:szCs w:val="16"/>
              </w:rPr>
            </w:pPr>
            <w:r w:rsidRPr="002C3ADB">
              <w:rPr>
                <w:rFonts w:cs="Calibri"/>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7ACFF9DC" w14:textId="77777777" w:rsidR="008D1A54" w:rsidRPr="002C3ADB" w:rsidRDefault="008D1A54" w:rsidP="004131E8">
            <w:pPr>
              <w:spacing w:after="0" w:line="240" w:lineRule="auto"/>
              <w:rPr>
                <w:rFonts w:cs="Calibri"/>
                <w:color w:val="000000"/>
                <w:sz w:val="16"/>
                <w:szCs w:val="16"/>
              </w:rPr>
            </w:pPr>
            <w:r w:rsidRPr="002C3ADB">
              <w:rPr>
                <w:rFonts w:cs="Calibri"/>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17B169FB"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noWrap/>
            <w:vAlign w:val="center"/>
            <w:hideMark/>
          </w:tcPr>
          <w:p w14:paraId="0C3B7BCF" w14:textId="77777777" w:rsidR="008D1A54" w:rsidRPr="002C3ADB" w:rsidRDefault="008D1A54" w:rsidP="004131E8">
            <w:pPr>
              <w:spacing w:after="0" w:line="240" w:lineRule="auto"/>
              <w:jc w:val="both"/>
              <w:rPr>
                <w:rFonts w:cs="Calibri"/>
                <w:b/>
                <w:bCs/>
                <w:color w:val="156082"/>
                <w:sz w:val="16"/>
                <w:szCs w:val="16"/>
              </w:rPr>
            </w:pPr>
            <w:r w:rsidRPr="002C3ADB">
              <w:rPr>
                <w:rFonts w:cs="Calibri"/>
                <w:b/>
                <w:bCs/>
                <w:color w:val="156082"/>
                <w:sz w:val="16"/>
                <w:szCs w:val="16"/>
              </w:rPr>
              <w:t xml:space="preserve">BR - MNSW Core Services </w:t>
            </w:r>
          </w:p>
        </w:tc>
        <w:tc>
          <w:tcPr>
            <w:tcW w:w="690" w:type="pct"/>
            <w:tcBorders>
              <w:top w:val="nil"/>
              <w:left w:val="nil"/>
              <w:bottom w:val="single" w:sz="4" w:space="0" w:color="auto"/>
              <w:right w:val="single" w:sz="4" w:space="0" w:color="auto"/>
            </w:tcBorders>
            <w:shd w:val="clear" w:color="auto" w:fill="C9C9C9" w:themeFill="accent3" w:themeFillTint="99"/>
            <w:noWrap/>
            <w:vAlign w:val="center"/>
            <w:hideMark/>
          </w:tcPr>
          <w:p w14:paraId="61095B76" w14:textId="77777777" w:rsidR="008D1A54" w:rsidRPr="002C3ADB" w:rsidRDefault="008D1A54" w:rsidP="004131E8">
            <w:pPr>
              <w:spacing w:after="0" w:line="240" w:lineRule="auto"/>
              <w:jc w:val="both"/>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noWrap/>
            <w:hideMark/>
          </w:tcPr>
          <w:p w14:paraId="3F069E9A" w14:textId="066BF34D" w:rsidR="008D1A54" w:rsidRPr="002C3ADB" w:rsidRDefault="008D1A54" w:rsidP="004131E8">
            <w:pPr>
              <w:spacing w:after="0" w:line="240" w:lineRule="auto"/>
              <w:jc w:val="right"/>
              <w:rPr>
                <w:rFonts w:cs="Calibri"/>
                <w:color w:val="000000"/>
                <w:sz w:val="16"/>
                <w:szCs w:val="16"/>
              </w:rPr>
            </w:pPr>
          </w:p>
        </w:tc>
        <w:tc>
          <w:tcPr>
            <w:tcW w:w="283" w:type="pct"/>
            <w:tcBorders>
              <w:top w:val="nil"/>
              <w:left w:val="nil"/>
              <w:bottom w:val="single" w:sz="4" w:space="0" w:color="auto"/>
              <w:right w:val="single" w:sz="4" w:space="0" w:color="auto"/>
            </w:tcBorders>
            <w:shd w:val="clear" w:color="auto" w:fill="C9C9C9" w:themeFill="accent3" w:themeFillTint="99"/>
            <w:noWrap/>
            <w:hideMark/>
          </w:tcPr>
          <w:p w14:paraId="7BFF4086" w14:textId="77777777" w:rsidR="008D1A54" w:rsidRPr="002C3ADB" w:rsidRDefault="008D1A54" w:rsidP="004131E8">
            <w:pPr>
              <w:spacing w:after="0" w:line="240" w:lineRule="auto"/>
              <w:jc w:val="right"/>
              <w:rPr>
                <w:rFonts w:cs="Calibri"/>
                <w:color w:val="000000"/>
                <w:sz w:val="16"/>
                <w:szCs w:val="16"/>
              </w:rPr>
            </w:pPr>
            <w:r w:rsidRPr="002C3ADB">
              <w:rPr>
                <w:rFonts w:cs="Calibri"/>
                <w:color w:val="000000"/>
                <w:sz w:val="16"/>
                <w:szCs w:val="16"/>
              </w:rPr>
              <w:t>6</w:t>
            </w:r>
          </w:p>
        </w:tc>
        <w:tc>
          <w:tcPr>
            <w:tcW w:w="283" w:type="pct"/>
            <w:tcBorders>
              <w:top w:val="nil"/>
              <w:left w:val="nil"/>
              <w:bottom w:val="single" w:sz="4" w:space="0" w:color="auto"/>
              <w:right w:val="single" w:sz="4" w:space="0" w:color="auto"/>
            </w:tcBorders>
            <w:shd w:val="clear" w:color="auto" w:fill="C9C9C9" w:themeFill="accent3" w:themeFillTint="99"/>
            <w:noWrap/>
            <w:hideMark/>
          </w:tcPr>
          <w:p w14:paraId="0A5B58EF" w14:textId="77777777" w:rsidR="008D1A54" w:rsidRPr="002C3ADB" w:rsidRDefault="008D1A54" w:rsidP="004131E8">
            <w:pPr>
              <w:spacing w:after="0" w:line="240" w:lineRule="auto"/>
              <w:jc w:val="right"/>
              <w:rPr>
                <w:rFonts w:cs="Calibri"/>
                <w:color w:val="000000"/>
                <w:sz w:val="16"/>
                <w:szCs w:val="16"/>
              </w:rPr>
            </w:pPr>
            <w:r w:rsidRPr="002C3ADB">
              <w:rPr>
                <w:rFonts w:cs="Calibri"/>
                <w:color w:val="000000"/>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noWrap/>
            <w:hideMark/>
          </w:tcPr>
          <w:p w14:paraId="66B04249" w14:textId="77777777" w:rsidR="008D1A54" w:rsidRPr="002C3ADB" w:rsidRDefault="008D1A54" w:rsidP="004131E8">
            <w:pPr>
              <w:spacing w:after="0" w:line="240" w:lineRule="auto"/>
              <w:rPr>
                <w:rFonts w:cs="Calibri"/>
                <w:color w:val="000000"/>
                <w:sz w:val="16"/>
                <w:szCs w:val="16"/>
              </w:rPr>
            </w:pPr>
            <w:r w:rsidRPr="002C3ADB">
              <w:rPr>
                <w:rFonts w:cs="Calibri"/>
                <w:color w:val="000000"/>
                <w:sz w:val="16"/>
                <w:szCs w:val="16"/>
              </w:rPr>
              <w:t> </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12EBC8DB"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35BABDF2"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53E6BDA3"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5605FBD1"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3E9A6674"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w:t>
            </w:r>
          </w:p>
        </w:tc>
        <w:tc>
          <w:tcPr>
            <w:tcW w:w="1032" w:type="pct"/>
            <w:tcBorders>
              <w:top w:val="nil"/>
              <w:left w:val="nil"/>
              <w:bottom w:val="single" w:sz="4" w:space="0" w:color="auto"/>
              <w:right w:val="single" w:sz="4" w:space="0" w:color="auto"/>
            </w:tcBorders>
            <w:shd w:val="clear" w:color="auto" w:fill="E7E6E6" w:themeFill="background2"/>
            <w:noWrap/>
            <w:vAlign w:val="center"/>
            <w:hideMark/>
          </w:tcPr>
          <w:p w14:paraId="44594EB3" w14:textId="77777777" w:rsidR="008D1A54" w:rsidRPr="002C3ADB" w:rsidRDefault="008D1A54" w:rsidP="004131E8">
            <w:pPr>
              <w:spacing w:after="0" w:line="240" w:lineRule="auto"/>
              <w:jc w:val="both"/>
              <w:rPr>
                <w:rFonts w:cs="Calibri"/>
                <w:color w:val="156082"/>
                <w:sz w:val="16"/>
                <w:szCs w:val="16"/>
              </w:rPr>
            </w:pPr>
            <w:r w:rsidRPr="002C3ADB">
              <w:rPr>
                <w:rFonts w:cs="Calibri"/>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noWrap/>
            <w:vAlign w:val="center"/>
            <w:hideMark/>
          </w:tcPr>
          <w:p w14:paraId="312D0BB6" w14:textId="77777777" w:rsidR="008D1A54" w:rsidRPr="002C3ADB" w:rsidRDefault="008D1A54" w:rsidP="004131E8">
            <w:pPr>
              <w:spacing w:after="0" w:line="240" w:lineRule="auto"/>
              <w:jc w:val="both"/>
              <w:rPr>
                <w:rFonts w:cs="Calibri"/>
                <w:color w:val="156082"/>
                <w:sz w:val="16"/>
                <w:szCs w:val="16"/>
              </w:rPr>
            </w:pPr>
            <w:r w:rsidRPr="002C3ADB">
              <w:rPr>
                <w:rFonts w:cs="Calibri"/>
                <w:color w:val="156082"/>
                <w:sz w:val="16"/>
                <w:szCs w:val="16"/>
              </w:rPr>
              <w:t>User Management</w:t>
            </w:r>
          </w:p>
        </w:tc>
        <w:tc>
          <w:tcPr>
            <w:tcW w:w="283" w:type="pct"/>
            <w:tcBorders>
              <w:top w:val="nil"/>
              <w:left w:val="nil"/>
              <w:bottom w:val="single" w:sz="4" w:space="0" w:color="auto"/>
              <w:right w:val="single" w:sz="4" w:space="0" w:color="auto"/>
            </w:tcBorders>
            <w:shd w:val="clear" w:color="auto" w:fill="E7E6E6" w:themeFill="background2"/>
            <w:noWrap/>
            <w:vAlign w:val="center"/>
            <w:hideMark/>
          </w:tcPr>
          <w:p w14:paraId="28270110"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noWrap/>
            <w:vAlign w:val="center"/>
            <w:hideMark/>
          </w:tcPr>
          <w:p w14:paraId="7B608246"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noWrap/>
            <w:vAlign w:val="center"/>
            <w:hideMark/>
          </w:tcPr>
          <w:p w14:paraId="4072B1DD"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222F3B3B"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12</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090015F0"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538DE980" w14:textId="77777777" w:rsidTr="00A55E8E">
        <w:trPr>
          <w:trHeight w:val="588"/>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36F350FD"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2F76B913"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78A6EC75"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noWrap/>
            <w:hideMark/>
          </w:tcPr>
          <w:p w14:paraId="36CA4D8C" w14:textId="77777777" w:rsidR="008D1A54" w:rsidRPr="002C3ADB" w:rsidRDefault="008D1A54" w:rsidP="004131E8">
            <w:pPr>
              <w:spacing w:after="0" w:line="240" w:lineRule="auto"/>
              <w:rPr>
                <w:rFonts w:cs="Calibri"/>
                <w:color w:val="000000"/>
                <w:sz w:val="16"/>
                <w:szCs w:val="16"/>
              </w:rPr>
            </w:pPr>
            <w:r w:rsidRPr="002C3ADB">
              <w:rPr>
                <w:rFonts w:cs="Calibri"/>
                <w:color w:val="000000"/>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0A0DD63E"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Role Based Access Control and Administration</w:t>
            </w:r>
          </w:p>
        </w:tc>
        <w:tc>
          <w:tcPr>
            <w:tcW w:w="283" w:type="pct"/>
            <w:tcBorders>
              <w:top w:val="nil"/>
              <w:left w:val="nil"/>
              <w:bottom w:val="single" w:sz="4" w:space="0" w:color="auto"/>
              <w:right w:val="single" w:sz="4" w:space="0" w:color="auto"/>
            </w:tcBorders>
            <w:shd w:val="clear" w:color="auto" w:fill="E7E6E6" w:themeFill="background2"/>
            <w:hideMark/>
          </w:tcPr>
          <w:p w14:paraId="4FE0CEF5"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7E705CF3"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37AACF36"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4F6C62CB"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12</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0C16F41E"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35403861" w14:textId="77777777" w:rsidTr="00A55E8E">
        <w:trPr>
          <w:trHeight w:val="876"/>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499CA116"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18DCB56B"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662876FA"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noWrap/>
            <w:hideMark/>
          </w:tcPr>
          <w:p w14:paraId="39693BFF" w14:textId="77777777" w:rsidR="008D1A54" w:rsidRPr="002C3ADB" w:rsidRDefault="008D1A54" w:rsidP="004131E8">
            <w:pPr>
              <w:spacing w:after="0" w:line="240" w:lineRule="auto"/>
              <w:rPr>
                <w:rFonts w:cs="Calibri"/>
                <w:color w:val="000000"/>
                <w:sz w:val="16"/>
                <w:szCs w:val="16"/>
              </w:rPr>
            </w:pPr>
            <w:r w:rsidRPr="002C3ADB">
              <w:rPr>
                <w:rFonts w:cs="Calibri"/>
                <w:color w:val="000000"/>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152F840D" w14:textId="63D3C339"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Notifications Engine, Business Rules</w:t>
            </w:r>
            <w:r w:rsidR="32E99979" w:rsidRPr="5B056616">
              <w:rPr>
                <w:rFonts w:cs="Calibri"/>
                <w:color w:val="156082"/>
                <w:sz w:val="16"/>
                <w:szCs w:val="16"/>
              </w:rPr>
              <w:t>,</w:t>
            </w:r>
            <w:r w:rsidRPr="002C3ADB">
              <w:rPr>
                <w:rFonts w:cs="Calibri"/>
                <w:color w:val="156082"/>
                <w:sz w:val="16"/>
                <w:szCs w:val="16"/>
              </w:rPr>
              <w:t xml:space="preserve"> and Compliance Checking</w:t>
            </w:r>
          </w:p>
        </w:tc>
        <w:tc>
          <w:tcPr>
            <w:tcW w:w="283" w:type="pct"/>
            <w:tcBorders>
              <w:top w:val="nil"/>
              <w:left w:val="nil"/>
              <w:bottom w:val="single" w:sz="4" w:space="0" w:color="auto"/>
              <w:right w:val="single" w:sz="4" w:space="0" w:color="auto"/>
            </w:tcBorders>
            <w:shd w:val="clear" w:color="auto" w:fill="E7E6E6" w:themeFill="background2"/>
            <w:hideMark/>
          </w:tcPr>
          <w:p w14:paraId="5AE9951A"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4E09F0FE"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6E6F2559"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3B3C823E"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13</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1B5D6496"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0F7BA316"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051DBC40"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60CB9740"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7D764E55"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noWrap/>
            <w:hideMark/>
          </w:tcPr>
          <w:p w14:paraId="3EA81C26" w14:textId="77777777" w:rsidR="008D1A54" w:rsidRPr="002C3ADB" w:rsidRDefault="008D1A54" w:rsidP="004131E8">
            <w:pPr>
              <w:spacing w:after="0" w:line="240" w:lineRule="auto"/>
              <w:rPr>
                <w:rFonts w:cs="Calibri"/>
                <w:color w:val="000000"/>
                <w:sz w:val="16"/>
                <w:szCs w:val="16"/>
              </w:rPr>
            </w:pPr>
            <w:r w:rsidRPr="002C3ADB">
              <w:rPr>
                <w:rFonts w:cs="Calibri"/>
                <w:color w:val="000000"/>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524CAEA7"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Rules Engine and Alerting</w:t>
            </w:r>
          </w:p>
        </w:tc>
        <w:tc>
          <w:tcPr>
            <w:tcW w:w="283" w:type="pct"/>
            <w:tcBorders>
              <w:top w:val="nil"/>
              <w:left w:val="nil"/>
              <w:bottom w:val="single" w:sz="4" w:space="0" w:color="auto"/>
              <w:right w:val="single" w:sz="4" w:space="0" w:color="auto"/>
            </w:tcBorders>
            <w:shd w:val="clear" w:color="auto" w:fill="E7E6E6" w:themeFill="background2"/>
            <w:hideMark/>
          </w:tcPr>
          <w:p w14:paraId="62D51621"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23BEEB8C"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6E5F217D"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2C75C810"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12</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3D88D4B2"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0C12D97B" w14:textId="77777777" w:rsidTr="00A55E8E">
        <w:trPr>
          <w:trHeight w:val="588"/>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7F0DF68F"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55B8C6AE" w14:textId="77777777" w:rsidR="008D1A54" w:rsidRPr="002C3ADB" w:rsidRDefault="008D1A54" w:rsidP="004131E8">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2CAAEF6F" w14:textId="77777777"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noWrap/>
            <w:hideMark/>
          </w:tcPr>
          <w:p w14:paraId="34B03038" w14:textId="77777777" w:rsidR="008D1A54" w:rsidRPr="002C3ADB" w:rsidRDefault="008D1A54" w:rsidP="004131E8">
            <w:pPr>
              <w:spacing w:after="0" w:line="240" w:lineRule="auto"/>
              <w:rPr>
                <w:rFonts w:cs="Calibri"/>
                <w:color w:val="000000"/>
                <w:sz w:val="16"/>
                <w:szCs w:val="16"/>
              </w:rPr>
            </w:pPr>
            <w:r w:rsidRPr="002C3ADB">
              <w:rPr>
                <w:rFonts w:cs="Calibri"/>
                <w:color w:val="000000"/>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6636A557" w14:textId="35E178BF" w:rsidR="008D1A54" w:rsidRPr="002C3ADB" w:rsidRDefault="008D1A54" w:rsidP="004131E8">
            <w:pPr>
              <w:spacing w:after="0" w:line="240" w:lineRule="auto"/>
              <w:rPr>
                <w:rFonts w:cs="Calibri"/>
                <w:color w:val="156082"/>
                <w:sz w:val="16"/>
                <w:szCs w:val="16"/>
              </w:rPr>
            </w:pPr>
            <w:r w:rsidRPr="002C3ADB">
              <w:rPr>
                <w:rFonts w:cs="Calibri"/>
                <w:color w:val="156082"/>
                <w:sz w:val="16"/>
                <w:szCs w:val="16"/>
              </w:rPr>
              <w:t>Reporting and Business Intelligence</w:t>
            </w:r>
            <w:r w:rsidRPr="002C3ADB">
              <w:rPr>
                <w:rFonts w:cs="Calibri"/>
                <w:color w:val="2E74B5" w:themeColor="accent1" w:themeShade="BF"/>
                <w:sz w:val="16"/>
                <w:szCs w:val="16"/>
              </w:rPr>
              <w:t xml:space="preserve"> </w:t>
            </w:r>
          </w:p>
        </w:tc>
        <w:tc>
          <w:tcPr>
            <w:tcW w:w="283" w:type="pct"/>
            <w:tcBorders>
              <w:top w:val="nil"/>
              <w:left w:val="nil"/>
              <w:bottom w:val="single" w:sz="4" w:space="0" w:color="auto"/>
              <w:right w:val="single" w:sz="4" w:space="0" w:color="auto"/>
            </w:tcBorders>
            <w:shd w:val="clear" w:color="auto" w:fill="E7E6E6" w:themeFill="background2"/>
            <w:hideMark/>
          </w:tcPr>
          <w:p w14:paraId="5971E201"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00F833AF"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4CE36297" w14:textId="18207DE8"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19B4EF06"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24</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4D4274D2" w14:textId="77777777" w:rsidR="008D1A54" w:rsidRPr="002C3ADB" w:rsidRDefault="008D1A54" w:rsidP="004131E8">
            <w:pPr>
              <w:spacing w:after="0" w:line="240" w:lineRule="auto"/>
              <w:jc w:val="right"/>
              <w:rPr>
                <w:rFonts w:cs="Calibri"/>
                <w:color w:val="156082"/>
                <w:sz w:val="16"/>
                <w:szCs w:val="16"/>
              </w:rPr>
            </w:pPr>
            <w:r w:rsidRPr="002C3ADB">
              <w:rPr>
                <w:rFonts w:cs="Calibri"/>
                <w:color w:val="156082"/>
                <w:sz w:val="16"/>
                <w:szCs w:val="16"/>
              </w:rPr>
              <w:t> </w:t>
            </w:r>
          </w:p>
        </w:tc>
      </w:tr>
      <w:tr w:rsidR="00EA1532" w:rsidRPr="00A820D0" w14:paraId="06427925" w14:textId="77777777" w:rsidTr="00A55E8E">
        <w:trPr>
          <w:trHeight w:val="561"/>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1352C0FC" w14:textId="77777777" w:rsidR="008D1A54" w:rsidRPr="002C3ADB" w:rsidRDefault="008D1A54" w:rsidP="00DA28FF">
            <w:pPr>
              <w:spacing w:after="0" w:line="240" w:lineRule="auto"/>
              <w:rPr>
                <w:rFonts w:cs="Calibri"/>
                <w:color w:val="000000"/>
                <w:sz w:val="16"/>
                <w:szCs w:val="16"/>
              </w:rPr>
            </w:pPr>
            <w:r w:rsidRPr="002C3ADB">
              <w:rPr>
                <w:rFonts w:cs="Calibri"/>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68C24F13" w14:textId="77777777" w:rsidR="008D1A54" w:rsidRPr="002C3ADB" w:rsidRDefault="008D1A54" w:rsidP="00DA28FF">
            <w:pPr>
              <w:spacing w:after="0" w:line="240" w:lineRule="auto"/>
              <w:rPr>
                <w:rFonts w:cs="Calibri"/>
                <w:color w:val="000000"/>
                <w:sz w:val="16"/>
                <w:szCs w:val="16"/>
              </w:rPr>
            </w:pPr>
            <w:r w:rsidRPr="002C3ADB">
              <w:rPr>
                <w:rFonts w:cs="Calibri"/>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01606958" w14:textId="77777777" w:rsidR="008D1A54" w:rsidRPr="002C3ADB" w:rsidRDefault="008D1A54" w:rsidP="00DA28FF">
            <w:pPr>
              <w:spacing w:after="0" w:line="240" w:lineRule="auto"/>
              <w:rPr>
                <w:rFonts w:cs="Calibri"/>
                <w:color w:val="156082"/>
                <w:sz w:val="16"/>
                <w:szCs w:val="16"/>
              </w:rPr>
            </w:pPr>
            <w:r w:rsidRPr="002C3ADB">
              <w:rPr>
                <w:rFonts w:cs="Calibri"/>
                <w:color w:val="156082"/>
                <w:sz w:val="16"/>
                <w:szCs w:val="16"/>
              </w:rPr>
              <w:t> </w:t>
            </w:r>
          </w:p>
        </w:tc>
        <w:tc>
          <w:tcPr>
            <w:tcW w:w="1032" w:type="pct"/>
            <w:tcBorders>
              <w:top w:val="nil"/>
              <w:left w:val="nil"/>
              <w:bottom w:val="single" w:sz="4" w:space="0" w:color="auto"/>
              <w:right w:val="single" w:sz="4" w:space="0" w:color="auto"/>
            </w:tcBorders>
            <w:shd w:val="clear" w:color="auto" w:fill="C9C9C9" w:themeFill="accent3" w:themeFillTint="99"/>
            <w:noWrap/>
            <w:hideMark/>
          </w:tcPr>
          <w:p w14:paraId="6AB5F57C" w14:textId="77777777" w:rsidR="008D1A54" w:rsidRPr="002C3ADB" w:rsidRDefault="008D1A54" w:rsidP="00DA28FF">
            <w:pPr>
              <w:spacing w:after="0" w:line="240" w:lineRule="auto"/>
              <w:rPr>
                <w:rFonts w:cs="Calibri"/>
                <w:b/>
                <w:bCs/>
                <w:color w:val="156082"/>
                <w:sz w:val="16"/>
                <w:szCs w:val="16"/>
              </w:rPr>
            </w:pPr>
            <w:r w:rsidRPr="002C3ADB">
              <w:rPr>
                <w:rFonts w:cs="Calibri"/>
                <w:b/>
                <w:bCs/>
                <w:color w:val="156082"/>
                <w:sz w:val="16"/>
                <w:szCs w:val="16"/>
              </w:rPr>
              <w:t>BR - National Interfaces</w:t>
            </w:r>
          </w:p>
        </w:tc>
        <w:tc>
          <w:tcPr>
            <w:tcW w:w="690" w:type="pct"/>
            <w:tcBorders>
              <w:top w:val="nil"/>
              <w:left w:val="nil"/>
              <w:bottom w:val="single" w:sz="4" w:space="0" w:color="auto"/>
              <w:right w:val="single" w:sz="4" w:space="0" w:color="auto"/>
            </w:tcBorders>
            <w:shd w:val="clear" w:color="auto" w:fill="C9C9C9" w:themeFill="accent3" w:themeFillTint="99"/>
            <w:hideMark/>
          </w:tcPr>
          <w:p w14:paraId="61978FCE" w14:textId="77777777" w:rsidR="008D1A54" w:rsidRPr="002C3ADB" w:rsidRDefault="008D1A54" w:rsidP="00DA28FF">
            <w:pPr>
              <w:spacing w:after="0" w:line="240" w:lineRule="auto"/>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0E74BD83" w14:textId="76617529" w:rsidR="008D1A54" w:rsidRPr="002C3ADB" w:rsidRDefault="008D1A54" w:rsidP="00DA28FF">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C9C9C9" w:themeFill="accent3" w:themeFillTint="99"/>
            <w:hideMark/>
          </w:tcPr>
          <w:p w14:paraId="2F96FEBE"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9</w:t>
            </w:r>
          </w:p>
        </w:tc>
        <w:tc>
          <w:tcPr>
            <w:tcW w:w="283" w:type="pct"/>
            <w:tcBorders>
              <w:top w:val="nil"/>
              <w:left w:val="nil"/>
              <w:bottom w:val="single" w:sz="4" w:space="0" w:color="auto"/>
              <w:right w:val="single" w:sz="4" w:space="0" w:color="auto"/>
            </w:tcBorders>
            <w:shd w:val="clear" w:color="auto" w:fill="C9C9C9" w:themeFill="accent3" w:themeFillTint="99"/>
            <w:hideMark/>
          </w:tcPr>
          <w:p w14:paraId="4EB782AF"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0C4F4BC3"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591A23F9"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r>
      <w:tr w:rsidR="00EA1532" w:rsidRPr="00A820D0" w14:paraId="753EC109"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4213A850"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072CD0AB"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5D4DEE29" w14:textId="77777777" w:rsidR="008D1A54" w:rsidRPr="002C3ADB" w:rsidRDefault="008D1A54" w:rsidP="00DA28FF">
            <w:pPr>
              <w:spacing w:after="0" w:line="240" w:lineRule="auto"/>
              <w:rPr>
                <w:rFonts w:cs="Calibri"/>
                <w:color w:val="156082"/>
                <w:sz w:val="16"/>
                <w:szCs w:val="16"/>
              </w:rPr>
            </w:pPr>
            <w:r w:rsidRPr="002C3ADB">
              <w:rPr>
                <w:rFonts w:cs="Calibri"/>
                <w:color w:val="156082"/>
                <w:sz w:val="16"/>
                <w:szCs w:val="16"/>
              </w:rPr>
              <w:t> </w:t>
            </w:r>
          </w:p>
        </w:tc>
        <w:tc>
          <w:tcPr>
            <w:tcW w:w="1032" w:type="pct"/>
            <w:tcBorders>
              <w:top w:val="nil"/>
              <w:left w:val="nil"/>
              <w:bottom w:val="single" w:sz="4" w:space="0" w:color="auto"/>
              <w:right w:val="single" w:sz="4" w:space="0" w:color="auto"/>
            </w:tcBorders>
            <w:shd w:val="clear" w:color="auto" w:fill="E7E6E6" w:themeFill="background2"/>
            <w:noWrap/>
            <w:hideMark/>
          </w:tcPr>
          <w:p w14:paraId="11B68406" w14:textId="77777777" w:rsidR="008D1A54" w:rsidRPr="002C3ADB" w:rsidRDefault="008D1A54" w:rsidP="00DA28FF">
            <w:pPr>
              <w:spacing w:after="0" w:line="240" w:lineRule="auto"/>
              <w:rPr>
                <w:rFonts w:cs="Calibri"/>
                <w:b/>
                <w:bCs/>
                <w:color w:val="156082"/>
                <w:sz w:val="16"/>
                <w:szCs w:val="16"/>
              </w:rPr>
            </w:pPr>
            <w:r w:rsidRPr="002C3ADB">
              <w:rPr>
                <w:rFonts w:cs="Calibri"/>
                <w:b/>
                <w:bCs/>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21F38797" w14:textId="77777777" w:rsidR="008D1A54" w:rsidRPr="002C3ADB" w:rsidRDefault="008D1A54" w:rsidP="00DA28FF">
            <w:pPr>
              <w:spacing w:after="0" w:line="240" w:lineRule="auto"/>
              <w:rPr>
                <w:rFonts w:cs="Calibri"/>
                <w:color w:val="156082"/>
                <w:sz w:val="16"/>
                <w:szCs w:val="16"/>
              </w:rPr>
            </w:pPr>
            <w:r w:rsidRPr="002C3ADB">
              <w:rPr>
                <w:rFonts w:cs="Calibri"/>
                <w:color w:val="156082"/>
                <w:sz w:val="16"/>
                <w:szCs w:val="16"/>
              </w:rPr>
              <w:t>Irish Port Authorities</w:t>
            </w:r>
          </w:p>
        </w:tc>
        <w:tc>
          <w:tcPr>
            <w:tcW w:w="283" w:type="pct"/>
            <w:tcBorders>
              <w:top w:val="nil"/>
              <w:left w:val="nil"/>
              <w:bottom w:val="single" w:sz="4" w:space="0" w:color="auto"/>
              <w:right w:val="single" w:sz="4" w:space="0" w:color="auto"/>
            </w:tcBorders>
            <w:shd w:val="clear" w:color="auto" w:fill="E7E6E6" w:themeFill="background2"/>
            <w:hideMark/>
          </w:tcPr>
          <w:p w14:paraId="16A5622E"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61B44CA2"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5CECDF75"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2</w:t>
            </w:r>
          </w:p>
        </w:tc>
        <w:tc>
          <w:tcPr>
            <w:tcW w:w="371" w:type="pct"/>
            <w:tcBorders>
              <w:top w:val="nil"/>
              <w:left w:val="nil"/>
              <w:bottom w:val="single" w:sz="4" w:space="0" w:color="auto"/>
              <w:right w:val="single" w:sz="4" w:space="0" w:color="auto"/>
            </w:tcBorders>
            <w:shd w:val="clear" w:color="auto" w:fill="E7E6E6" w:themeFill="background2"/>
            <w:hideMark/>
          </w:tcPr>
          <w:p w14:paraId="2FB24E1E"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24</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666B9124"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r>
      <w:tr w:rsidR="00EA1532" w:rsidRPr="00A820D0" w14:paraId="04441C7F"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41D28D33"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457FB33F"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4F0C49EF" w14:textId="77777777" w:rsidR="008D1A54" w:rsidRPr="002C3ADB" w:rsidRDefault="008D1A54" w:rsidP="00DA28FF">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noWrap/>
            <w:hideMark/>
          </w:tcPr>
          <w:p w14:paraId="257D2BB2" w14:textId="77777777" w:rsidR="008D1A54" w:rsidRPr="002C3ADB" w:rsidRDefault="008D1A54" w:rsidP="00DA28FF">
            <w:pPr>
              <w:spacing w:after="0" w:line="240" w:lineRule="auto"/>
              <w:rPr>
                <w:rFonts w:cs="Calibri"/>
                <w:color w:val="000000"/>
                <w:sz w:val="16"/>
                <w:szCs w:val="16"/>
              </w:rPr>
            </w:pPr>
            <w:r w:rsidRPr="002C3ADB">
              <w:rPr>
                <w:rFonts w:cs="Calibri"/>
                <w:color w:val="000000"/>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4E020549" w14:textId="77777777" w:rsidR="008D1A54" w:rsidRPr="002C3ADB" w:rsidRDefault="008D1A54" w:rsidP="00DA28FF">
            <w:pPr>
              <w:spacing w:after="0" w:line="240" w:lineRule="auto"/>
              <w:rPr>
                <w:rFonts w:cs="Calibri"/>
                <w:color w:val="156082"/>
                <w:sz w:val="16"/>
                <w:szCs w:val="16"/>
              </w:rPr>
            </w:pPr>
            <w:r w:rsidRPr="002C3ADB">
              <w:rPr>
                <w:rFonts w:cs="Calibri"/>
                <w:color w:val="156082"/>
                <w:sz w:val="16"/>
                <w:szCs w:val="16"/>
              </w:rPr>
              <w:t>Irish Customs (Irish Revenue)</w:t>
            </w:r>
          </w:p>
        </w:tc>
        <w:tc>
          <w:tcPr>
            <w:tcW w:w="283" w:type="pct"/>
            <w:tcBorders>
              <w:top w:val="nil"/>
              <w:left w:val="nil"/>
              <w:bottom w:val="single" w:sz="4" w:space="0" w:color="auto"/>
              <w:right w:val="single" w:sz="4" w:space="0" w:color="auto"/>
            </w:tcBorders>
            <w:shd w:val="clear" w:color="auto" w:fill="E7E6E6" w:themeFill="background2"/>
            <w:hideMark/>
          </w:tcPr>
          <w:p w14:paraId="3E918F25"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712D5F2C"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74A907ED"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4BD2C77A"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12</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703B7313"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r>
      <w:tr w:rsidR="00EA1532" w:rsidRPr="00A820D0" w14:paraId="2EBD2C01" w14:textId="77777777" w:rsidTr="00A55E8E">
        <w:trPr>
          <w:trHeight w:val="876"/>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5DF9054A"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354CCC36"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5E4315C6" w14:textId="77777777" w:rsidR="008D1A54" w:rsidRPr="002C3ADB" w:rsidRDefault="008D1A54" w:rsidP="00DA28FF">
            <w:pPr>
              <w:spacing w:after="0" w:line="240" w:lineRule="auto"/>
              <w:rPr>
                <w:rFonts w:cs="Calibri"/>
                <w:color w:val="156082"/>
                <w:sz w:val="16"/>
                <w:szCs w:val="16"/>
              </w:rPr>
            </w:pPr>
            <w:r w:rsidRPr="002C3ADB">
              <w:rPr>
                <w:rFonts w:cs="Calibri"/>
                <w:color w:val="156082"/>
                <w:sz w:val="16"/>
                <w:szCs w:val="16"/>
              </w:rPr>
              <w:t> </w:t>
            </w:r>
          </w:p>
        </w:tc>
        <w:tc>
          <w:tcPr>
            <w:tcW w:w="1032" w:type="pct"/>
            <w:tcBorders>
              <w:top w:val="nil"/>
              <w:left w:val="nil"/>
              <w:bottom w:val="single" w:sz="4" w:space="0" w:color="auto"/>
              <w:right w:val="single" w:sz="4" w:space="0" w:color="auto"/>
            </w:tcBorders>
            <w:shd w:val="clear" w:color="auto" w:fill="E7E6E6" w:themeFill="background2"/>
            <w:noWrap/>
            <w:hideMark/>
          </w:tcPr>
          <w:p w14:paraId="4EA724D2" w14:textId="77777777" w:rsidR="008D1A54" w:rsidRPr="002C3ADB" w:rsidRDefault="008D1A54" w:rsidP="00DA28FF">
            <w:pPr>
              <w:spacing w:after="0" w:line="240" w:lineRule="auto"/>
              <w:rPr>
                <w:rFonts w:cs="Calibri"/>
                <w:color w:val="000000"/>
                <w:sz w:val="16"/>
                <w:szCs w:val="16"/>
              </w:rPr>
            </w:pPr>
            <w:r w:rsidRPr="002C3ADB">
              <w:rPr>
                <w:rFonts w:cs="Calibri"/>
                <w:color w:val="000000"/>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7D3C6899" w14:textId="77777777" w:rsidR="008D1A54" w:rsidRPr="002C3ADB" w:rsidRDefault="008D1A54" w:rsidP="00DA28FF">
            <w:pPr>
              <w:spacing w:after="0" w:line="240" w:lineRule="auto"/>
              <w:rPr>
                <w:rFonts w:cs="Calibri"/>
                <w:color w:val="156082"/>
                <w:sz w:val="16"/>
                <w:szCs w:val="16"/>
              </w:rPr>
            </w:pPr>
            <w:r w:rsidRPr="002C3ADB">
              <w:rPr>
                <w:rFonts w:cs="Calibri"/>
                <w:color w:val="156082"/>
                <w:sz w:val="16"/>
                <w:szCs w:val="16"/>
              </w:rPr>
              <w:t xml:space="preserve">eIDAS - (Electronic Identification, Authentication, and trust Services) </w:t>
            </w:r>
          </w:p>
        </w:tc>
        <w:tc>
          <w:tcPr>
            <w:tcW w:w="283" w:type="pct"/>
            <w:tcBorders>
              <w:top w:val="nil"/>
              <w:left w:val="nil"/>
              <w:bottom w:val="single" w:sz="4" w:space="0" w:color="auto"/>
              <w:right w:val="single" w:sz="4" w:space="0" w:color="auto"/>
            </w:tcBorders>
            <w:shd w:val="clear" w:color="auto" w:fill="E7E6E6" w:themeFill="background2"/>
            <w:hideMark/>
          </w:tcPr>
          <w:p w14:paraId="1185AD65"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5059C040"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1E3138CF"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4D2FADAC"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10</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39266DEF"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r>
      <w:tr w:rsidR="00EA1532" w:rsidRPr="00A820D0" w14:paraId="37A22223"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70CFD366"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6FEDE05F"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13C58125" w14:textId="77777777" w:rsidR="008D1A54" w:rsidRPr="002C3ADB" w:rsidRDefault="008D1A54" w:rsidP="00DA28FF">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noWrap/>
            <w:hideMark/>
          </w:tcPr>
          <w:p w14:paraId="1AF819D2" w14:textId="77777777" w:rsidR="008D1A54" w:rsidRPr="002C3ADB" w:rsidRDefault="008D1A54" w:rsidP="00DA28FF">
            <w:pPr>
              <w:spacing w:after="0" w:line="240" w:lineRule="auto"/>
              <w:rPr>
                <w:rFonts w:cs="Calibri"/>
                <w:color w:val="000000"/>
                <w:sz w:val="16"/>
                <w:szCs w:val="16"/>
              </w:rPr>
            </w:pPr>
            <w:r w:rsidRPr="002C3ADB">
              <w:rPr>
                <w:rFonts w:cs="Calibri"/>
                <w:color w:val="000000"/>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3B035BAA" w14:textId="77777777" w:rsidR="008D1A54" w:rsidRPr="002C3ADB" w:rsidRDefault="008D1A54" w:rsidP="00DA28FF">
            <w:pPr>
              <w:spacing w:after="0" w:line="240" w:lineRule="auto"/>
              <w:rPr>
                <w:rFonts w:cs="Calibri"/>
                <w:color w:val="156082"/>
                <w:sz w:val="16"/>
                <w:szCs w:val="16"/>
              </w:rPr>
            </w:pPr>
            <w:r w:rsidRPr="002C3ADB">
              <w:rPr>
                <w:rFonts w:cs="Calibri"/>
                <w:color w:val="156082"/>
                <w:sz w:val="16"/>
                <w:szCs w:val="16"/>
              </w:rPr>
              <w:t xml:space="preserve">AIS (Coast Guard Feed) </w:t>
            </w:r>
          </w:p>
        </w:tc>
        <w:tc>
          <w:tcPr>
            <w:tcW w:w="283" w:type="pct"/>
            <w:tcBorders>
              <w:top w:val="nil"/>
              <w:left w:val="nil"/>
              <w:bottom w:val="single" w:sz="4" w:space="0" w:color="auto"/>
              <w:right w:val="single" w:sz="4" w:space="0" w:color="auto"/>
            </w:tcBorders>
            <w:shd w:val="clear" w:color="auto" w:fill="E7E6E6" w:themeFill="background2"/>
            <w:hideMark/>
          </w:tcPr>
          <w:p w14:paraId="0AE06273"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5D2D9983"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39671839"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338EADDF"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12</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03B112D7"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r>
      <w:tr w:rsidR="00EA1532" w:rsidRPr="00A820D0" w14:paraId="044133B0"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35D1130D"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30D4B86F"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6BB44493" w14:textId="77777777" w:rsidR="008D1A54" w:rsidRPr="002C3ADB" w:rsidRDefault="008D1A54" w:rsidP="00DA28FF">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noWrap/>
            <w:hideMark/>
          </w:tcPr>
          <w:p w14:paraId="7DB7BBD3" w14:textId="77777777" w:rsidR="008D1A54" w:rsidRPr="002C3ADB" w:rsidRDefault="008D1A54" w:rsidP="00DA28FF">
            <w:pPr>
              <w:spacing w:after="0" w:line="240" w:lineRule="auto"/>
              <w:rPr>
                <w:rFonts w:cs="Calibri"/>
                <w:color w:val="000000"/>
                <w:sz w:val="16"/>
                <w:szCs w:val="16"/>
              </w:rPr>
            </w:pPr>
            <w:r w:rsidRPr="002C3ADB">
              <w:rPr>
                <w:rFonts w:cs="Calibri"/>
                <w:color w:val="000000"/>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0CAD9ABF" w14:textId="77777777" w:rsidR="008D1A54" w:rsidRPr="002C3ADB" w:rsidRDefault="008D1A54" w:rsidP="00DA28FF">
            <w:pPr>
              <w:spacing w:after="0" w:line="240" w:lineRule="auto"/>
              <w:rPr>
                <w:rFonts w:cs="Calibri"/>
                <w:color w:val="156082"/>
                <w:sz w:val="16"/>
                <w:szCs w:val="16"/>
              </w:rPr>
            </w:pPr>
            <w:r w:rsidRPr="002C3ADB">
              <w:rPr>
                <w:rFonts w:cs="Calibri"/>
                <w:color w:val="156082"/>
                <w:sz w:val="16"/>
                <w:szCs w:val="16"/>
              </w:rPr>
              <w:t>Polygons</w:t>
            </w:r>
          </w:p>
        </w:tc>
        <w:tc>
          <w:tcPr>
            <w:tcW w:w="283" w:type="pct"/>
            <w:tcBorders>
              <w:top w:val="nil"/>
              <w:left w:val="nil"/>
              <w:bottom w:val="single" w:sz="4" w:space="0" w:color="auto"/>
              <w:right w:val="single" w:sz="4" w:space="0" w:color="auto"/>
            </w:tcBorders>
            <w:shd w:val="clear" w:color="auto" w:fill="E7E6E6" w:themeFill="background2"/>
            <w:hideMark/>
          </w:tcPr>
          <w:p w14:paraId="7B16460F"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hideMark/>
          </w:tcPr>
          <w:p w14:paraId="208AA1E4" w14:textId="13D89BD6" w:rsidR="008D1A54" w:rsidRPr="002C3ADB" w:rsidRDefault="008D1A54" w:rsidP="00DA28FF">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hideMark/>
          </w:tcPr>
          <w:p w14:paraId="017165CC"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4</w:t>
            </w:r>
          </w:p>
        </w:tc>
        <w:tc>
          <w:tcPr>
            <w:tcW w:w="371" w:type="pct"/>
            <w:tcBorders>
              <w:top w:val="nil"/>
              <w:left w:val="nil"/>
              <w:bottom w:val="single" w:sz="4" w:space="0" w:color="auto"/>
              <w:right w:val="single" w:sz="4" w:space="0" w:color="auto"/>
            </w:tcBorders>
            <w:shd w:val="clear" w:color="auto" w:fill="E7E6E6" w:themeFill="background2"/>
            <w:hideMark/>
          </w:tcPr>
          <w:p w14:paraId="1BF1BBD0"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48</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23BEDC20"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5A2677DB" w14:textId="77777777" w:rsidTr="00A55E8E">
        <w:trPr>
          <w:trHeight w:val="653"/>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5027F7FD" w14:textId="77777777" w:rsidR="008D1A54" w:rsidRPr="002C3ADB" w:rsidRDefault="008D1A54" w:rsidP="00DA28FF">
            <w:pPr>
              <w:spacing w:after="0" w:line="240" w:lineRule="auto"/>
              <w:rPr>
                <w:rFonts w:cs="Calibri"/>
                <w:b/>
                <w:bCs/>
                <w:color w:val="000000"/>
                <w:sz w:val="18"/>
                <w:szCs w:val="18"/>
              </w:rPr>
            </w:pPr>
            <w:r w:rsidRPr="002C3ADB">
              <w:rPr>
                <w:rFonts w:cs="Calibri"/>
                <w:b/>
                <w:bCs/>
                <w:color w:val="000000"/>
                <w:sz w:val="18"/>
                <w:szCs w:val="18"/>
              </w:rPr>
              <w:t>#3B </w:t>
            </w:r>
          </w:p>
        </w:tc>
        <w:tc>
          <w:tcPr>
            <w:tcW w:w="718" w:type="pct"/>
            <w:tcBorders>
              <w:top w:val="nil"/>
              <w:left w:val="nil"/>
              <w:bottom w:val="single" w:sz="4" w:space="0" w:color="auto"/>
              <w:right w:val="single" w:sz="4" w:space="0" w:color="auto"/>
            </w:tcBorders>
            <w:shd w:val="clear" w:color="auto" w:fill="DEEAF6" w:themeFill="accent1" w:themeFillTint="33"/>
            <w:hideMark/>
          </w:tcPr>
          <w:p w14:paraId="2861941B" w14:textId="77777777" w:rsidR="008D1A54" w:rsidRPr="002C3ADB" w:rsidRDefault="008D1A54" w:rsidP="00DA28FF">
            <w:pPr>
              <w:spacing w:after="0"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5CA81C46" w14:textId="77777777" w:rsidR="00E66C28" w:rsidRPr="002C3ADB" w:rsidRDefault="008D1A54" w:rsidP="00096363">
            <w:pPr>
              <w:spacing w:after="0" w:line="240" w:lineRule="auto"/>
              <w:rPr>
                <w:rFonts w:cs="Calibri"/>
                <w:b/>
                <w:bCs/>
                <w:color w:val="000000"/>
                <w:sz w:val="18"/>
                <w:szCs w:val="18"/>
              </w:rPr>
            </w:pPr>
            <w:r w:rsidRPr="002C3ADB">
              <w:rPr>
                <w:rFonts w:cs="Calibri"/>
                <w:b/>
                <w:bCs/>
                <w:color w:val="000000"/>
                <w:sz w:val="18"/>
                <w:szCs w:val="18"/>
              </w:rPr>
              <w:t>Formalities</w:t>
            </w:r>
          </w:p>
          <w:p w14:paraId="44F37C89" w14:textId="7E26FE88" w:rsidR="00E66C28" w:rsidRPr="002C3ADB" w:rsidRDefault="008D1A54" w:rsidP="00096363">
            <w:pPr>
              <w:spacing w:after="0" w:line="240" w:lineRule="auto"/>
              <w:rPr>
                <w:rFonts w:cs="Calibri"/>
                <w:b/>
                <w:bCs/>
                <w:color w:val="000000"/>
                <w:sz w:val="18"/>
                <w:szCs w:val="18"/>
              </w:rPr>
            </w:pPr>
            <w:r w:rsidRPr="002C3ADB">
              <w:rPr>
                <w:rFonts w:cs="Calibri"/>
                <w:b/>
                <w:bCs/>
                <w:color w:val="000000"/>
                <w:sz w:val="18"/>
                <w:szCs w:val="18"/>
              </w:rPr>
              <w:t xml:space="preserve">and </w:t>
            </w:r>
            <w:r w:rsidRPr="002C3ADB">
              <w:rPr>
                <w:rFonts w:cs="Calibri"/>
                <w:b/>
                <w:bCs/>
                <w:color w:val="000000"/>
                <w:sz w:val="18"/>
                <w:szCs w:val="18"/>
              </w:rPr>
              <w:br/>
              <w:t xml:space="preserve">MIG </w:t>
            </w:r>
          </w:p>
          <w:p w14:paraId="427B9890" w14:textId="30ABAC08" w:rsidR="008D1A54" w:rsidRPr="002C3ADB" w:rsidRDefault="008D1A54" w:rsidP="00DA28FF">
            <w:pPr>
              <w:spacing w:after="0" w:line="240" w:lineRule="auto"/>
              <w:rPr>
                <w:rFonts w:cs="Calibri"/>
                <w:b/>
                <w:bCs/>
                <w:color w:val="000000"/>
                <w:sz w:val="18"/>
                <w:szCs w:val="18"/>
              </w:rPr>
            </w:pPr>
            <w:r w:rsidRPr="002C3ADB">
              <w:rPr>
                <w:rFonts w:cs="Calibri"/>
                <w:b/>
                <w:bCs/>
                <w:color w:val="000000"/>
                <w:sz w:val="18"/>
                <w:szCs w:val="18"/>
              </w:rPr>
              <w:t>Requirements </w:t>
            </w:r>
          </w:p>
        </w:tc>
        <w:tc>
          <w:tcPr>
            <w:tcW w:w="1032" w:type="pct"/>
            <w:tcBorders>
              <w:top w:val="nil"/>
              <w:left w:val="nil"/>
              <w:bottom w:val="single" w:sz="4" w:space="0" w:color="auto"/>
              <w:right w:val="single" w:sz="4" w:space="0" w:color="auto"/>
            </w:tcBorders>
            <w:shd w:val="clear" w:color="auto" w:fill="DEEAF6" w:themeFill="accent1" w:themeFillTint="33"/>
            <w:hideMark/>
          </w:tcPr>
          <w:p w14:paraId="1A98B477" w14:textId="77777777" w:rsidR="008D1A54" w:rsidRPr="002C3ADB" w:rsidRDefault="008D1A54" w:rsidP="00DA28FF">
            <w:pPr>
              <w:spacing w:after="0" w:line="240" w:lineRule="auto"/>
              <w:rPr>
                <w:rFonts w:cs="Calibri"/>
                <w:b/>
                <w:bCs/>
                <w:color w:val="000000"/>
                <w:sz w:val="18"/>
                <w:szCs w:val="18"/>
              </w:rPr>
            </w:pPr>
            <w:r w:rsidRPr="002C3ADB">
              <w:rPr>
                <w:rFonts w:cs="Calibri"/>
                <w:b/>
                <w:bCs/>
                <w:color w:val="00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6F4FFF23" w14:textId="4EC49A92" w:rsidR="008D1A54" w:rsidRPr="002C3ADB" w:rsidRDefault="008D1A54" w:rsidP="00DA28FF">
            <w:pPr>
              <w:spacing w:after="0" w:line="240" w:lineRule="auto"/>
              <w:rPr>
                <w:rFonts w:cs="Calibri"/>
                <w:b/>
                <w:bCs/>
                <w:sz w:val="18"/>
                <w:szCs w:val="18"/>
              </w:rPr>
            </w:pPr>
          </w:p>
        </w:tc>
        <w:tc>
          <w:tcPr>
            <w:tcW w:w="283" w:type="pct"/>
            <w:tcBorders>
              <w:top w:val="nil"/>
              <w:left w:val="nil"/>
              <w:bottom w:val="single" w:sz="4" w:space="0" w:color="auto"/>
              <w:right w:val="single" w:sz="4" w:space="0" w:color="auto"/>
            </w:tcBorders>
            <w:shd w:val="clear" w:color="auto" w:fill="DEEAF6" w:themeFill="accent1" w:themeFillTint="33"/>
            <w:hideMark/>
          </w:tcPr>
          <w:p w14:paraId="6AFBCD9C" w14:textId="030F3F25" w:rsidR="008D1A54" w:rsidRPr="002C3ADB" w:rsidRDefault="008D1A54" w:rsidP="00DA28FF">
            <w:pPr>
              <w:spacing w:after="0" w:line="240" w:lineRule="auto"/>
              <w:jc w:val="right"/>
              <w:rPr>
                <w:rFonts w:cs="Calibri"/>
                <w:b/>
                <w:bCs/>
                <w:sz w:val="18"/>
                <w:szCs w:val="18"/>
              </w:rPr>
            </w:pPr>
            <w:r w:rsidRPr="002C3ADB">
              <w:rPr>
                <w:rFonts w:cs="Calibri"/>
                <w:b/>
                <w:bCs/>
                <w:sz w:val="18"/>
                <w:szCs w:val="18"/>
              </w:rPr>
              <w:t>2</w:t>
            </w:r>
          </w:p>
        </w:tc>
        <w:tc>
          <w:tcPr>
            <w:tcW w:w="283" w:type="pct"/>
            <w:tcBorders>
              <w:top w:val="nil"/>
              <w:left w:val="nil"/>
              <w:bottom w:val="single" w:sz="4" w:space="0" w:color="auto"/>
              <w:right w:val="single" w:sz="4" w:space="0" w:color="auto"/>
            </w:tcBorders>
            <w:shd w:val="clear" w:color="auto" w:fill="DEEAF6" w:themeFill="accent1" w:themeFillTint="33"/>
            <w:hideMark/>
          </w:tcPr>
          <w:p w14:paraId="590BC917" w14:textId="77777777" w:rsidR="008D1A54" w:rsidRPr="002C3ADB" w:rsidRDefault="008D1A54" w:rsidP="00DA28FF">
            <w:pPr>
              <w:spacing w:after="0" w:line="240" w:lineRule="auto"/>
              <w:jc w:val="right"/>
              <w:rPr>
                <w:rFonts w:cs="Calibri"/>
                <w:b/>
                <w:bCs/>
                <w:color w:val="000000"/>
                <w:sz w:val="18"/>
                <w:szCs w:val="18"/>
              </w:rPr>
            </w:pPr>
            <w:r w:rsidRPr="002C3ADB">
              <w:rPr>
                <w:rFonts w:cs="Calibri"/>
                <w:b/>
                <w:bCs/>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342E5518" w14:textId="77777777" w:rsidR="008D1A54" w:rsidRPr="002C3ADB" w:rsidRDefault="008D1A54" w:rsidP="00DA28FF">
            <w:pPr>
              <w:spacing w:after="0" w:line="240" w:lineRule="auto"/>
              <w:jc w:val="right"/>
              <w:rPr>
                <w:rFonts w:cs="Calibri"/>
                <w:b/>
                <w:bCs/>
                <w:color w:val="000000"/>
                <w:sz w:val="18"/>
                <w:szCs w:val="18"/>
              </w:rPr>
            </w:pPr>
            <w:r w:rsidRPr="002C3ADB">
              <w:rPr>
                <w:rFonts w:cs="Calibri"/>
                <w:b/>
                <w:bCs/>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74BFB971" w14:textId="77DF109E" w:rsidR="008D1A54" w:rsidRPr="002C3ADB" w:rsidRDefault="008D1A54" w:rsidP="00DA28FF">
            <w:pPr>
              <w:spacing w:after="0" w:line="240" w:lineRule="auto"/>
              <w:jc w:val="right"/>
              <w:rPr>
                <w:rFonts w:cs="Calibri"/>
                <w:b/>
                <w:bCs/>
                <w:sz w:val="18"/>
                <w:szCs w:val="18"/>
              </w:rPr>
            </w:pPr>
            <w:r w:rsidRPr="002C3ADB">
              <w:rPr>
                <w:rFonts w:cs="Calibri"/>
                <w:b/>
                <w:bCs/>
                <w:sz w:val="18"/>
                <w:szCs w:val="18"/>
              </w:rPr>
              <w:t>140</w:t>
            </w:r>
          </w:p>
        </w:tc>
        <w:tc>
          <w:tcPr>
            <w:tcW w:w="363" w:type="pct"/>
            <w:tcBorders>
              <w:top w:val="single" w:sz="4" w:space="0" w:color="auto"/>
              <w:left w:val="nil"/>
              <w:bottom w:val="single" w:sz="4" w:space="0" w:color="auto"/>
              <w:right w:val="single" w:sz="4" w:space="0" w:color="auto"/>
            </w:tcBorders>
            <w:shd w:val="clear" w:color="auto" w:fill="DEEAF6" w:themeFill="accent1" w:themeFillTint="33"/>
            <w:hideMark/>
          </w:tcPr>
          <w:p w14:paraId="7A3A2C31" w14:textId="438D8039" w:rsidR="008D1A54" w:rsidRPr="002C3ADB" w:rsidRDefault="008D1A54" w:rsidP="00DA28FF">
            <w:pPr>
              <w:spacing w:after="0" w:line="240" w:lineRule="auto"/>
              <w:jc w:val="right"/>
              <w:rPr>
                <w:rFonts w:cs="Calibri"/>
                <w:b/>
                <w:bCs/>
                <w:sz w:val="18"/>
                <w:szCs w:val="18"/>
              </w:rPr>
            </w:pPr>
            <w:r w:rsidRPr="002C3ADB">
              <w:rPr>
                <w:rFonts w:cs="Calibri"/>
                <w:b/>
                <w:bCs/>
                <w:sz w:val="18"/>
                <w:szCs w:val="18"/>
              </w:rPr>
              <w:t>84</w:t>
            </w:r>
          </w:p>
        </w:tc>
      </w:tr>
      <w:tr w:rsidR="005E0282" w:rsidRPr="00A820D0" w14:paraId="4AADDBA8" w14:textId="77777777" w:rsidTr="00A55E8E">
        <w:trPr>
          <w:trHeight w:val="481"/>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5F18381F"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3F2DF5F9"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tcPr>
          <w:p w14:paraId="61421CD5" w14:textId="1960F1C5" w:rsidR="008D1A54" w:rsidRPr="002C3ADB" w:rsidRDefault="008D1A54" w:rsidP="00DA28FF">
            <w:pPr>
              <w:spacing w:after="0" w:line="240" w:lineRule="auto"/>
              <w:rPr>
                <w:rFonts w:cs="Calibri"/>
                <w:color w:val="FF0000"/>
                <w:sz w:val="16"/>
                <w:szCs w:val="16"/>
              </w:rPr>
            </w:pPr>
          </w:p>
        </w:tc>
        <w:tc>
          <w:tcPr>
            <w:tcW w:w="1032" w:type="pct"/>
            <w:tcBorders>
              <w:top w:val="nil"/>
              <w:left w:val="nil"/>
              <w:bottom w:val="single" w:sz="4" w:space="0" w:color="auto"/>
              <w:right w:val="single" w:sz="4" w:space="0" w:color="auto"/>
            </w:tcBorders>
            <w:shd w:val="clear" w:color="auto" w:fill="C9C9C9" w:themeFill="accent3" w:themeFillTint="99"/>
            <w:hideMark/>
          </w:tcPr>
          <w:p w14:paraId="40590D3E" w14:textId="480C9F31" w:rsidR="008D1A54" w:rsidRPr="002C3ADB" w:rsidRDefault="008D1A54" w:rsidP="00DA28FF">
            <w:pPr>
              <w:spacing w:after="0" w:line="240" w:lineRule="auto"/>
              <w:rPr>
                <w:rFonts w:cs="Calibri"/>
                <w:b/>
                <w:bCs/>
                <w:color w:val="156082"/>
                <w:sz w:val="16"/>
                <w:szCs w:val="16"/>
              </w:rPr>
            </w:pPr>
            <w:r w:rsidRPr="002C3ADB">
              <w:rPr>
                <w:rFonts w:cs="Calibri"/>
                <w:b/>
                <w:bCs/>
                <w:color w:val="156082"/>
                <w:sz w:val="16"/>
                <w:szCs w:val="16"/>
              </w:rPr>
              <w:t>BR - Formalities and MIG Requirements</w:t>
            </w:r>
          </w:p>
        </w:tc>
        <w:tc>
          <w:tcPr>
            <w:tcW w:w="690" w:type="pct"/>
            <w:tcBorders>
              <w:top w:val="nil"/>
              <w:left w:val="nil"/>
              <w:bottom w:val="single" w:sz="4" w:space="0" w:color="auto"/>
              <w:right w:val="single" w:sz="4" w:space="0" w:color="auto"/>
            </w:tcBorders>
            <w:shd w:val="clear" w:color="auto" w:fill="C9C9C9" w:themeFill="accent3" w:themeFillTint="99"/>
            <w:hideMark/>
          </w:tcPr>
          <w:p w14:paraId="335DD2A6" w14:textId="77777777" w:rsidR="008D1A54" w:rsidRPr="002C3ADB" w:rsidRDefault="008D1A54" w:rsidP="00DA28FF">
            <w:pPr>
              <w:spacing w:after="0" w:line="240" w:lineRule="auto"/>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3166FCF4"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5702DD87" w14:textId="4E9CF043"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2</w:t>
            </w:r>
          </w:p>
        </w:tc>
        <w:tc>
          <w:tcPr>
            <w:tcW w:w="283" w:type="pct"/>
            <w:tcBorders>
              <w:top w:val="nil"/>
              <w:left w:val="nil"/>
              <w:bottom w:val="single" w:sz="4" w:space="0" w:color="auto"/>
              <w:right w:val="single" w:sz="4" w:space="0" w:color="auto"/>
            </w:tcBorders>
            <w:shd w:val="clear" w:color="auto" w:fill="C9C9C9" w:themeFill="accent3" w:themeFillTint="99"/>
            <w:hideMark/>
          </w:tcPr>
          <w:p w14:paraId="23F9696C" w14:textId="75BA1706" w:rsidR="008D1A54" w:rsidRPr="002C3ADB" w:rsidRDefault="008D1A54" w:rsidP="00DA28FF">
            <w:pPr>
              <w:spacing w:after="0" w:line="240" w:lineRule="auto"/>
              <w:jc w:val="right"/>
              <w:rPr>
                <w:rFonts w:cs="Calibri"/>
                <w:color w:val="156082"/>
                <w:sz w:val="16"/>
                <w:szCs w:val="16"/>
              </w:rPr>
            </w:pPr>
          </w:p>
        </w:tc>
        <w:tc>
          <w:tcPr>
            <w:tcW w:w="371" w:type="pct"/>
            <w:tcBorders>
              <w:top w:val="nil"/>
              <w:left w:val="nil"/>
              <w:bottom w:val="single" w:sz="4" w:space="0" w:color="auto"/>
              <w:right w:val="single" w:sz="4" w:space="0" w:color="auto"/>
            </w:tcBorders>
            <w:shd w:val="clear" w:color="auto" w:fill="C9C9C9" w:themeFill="accent3" w:themeFillTint="99"/>
            <w:hideMark/>
          </w:tcPr>
          <w:p w14:paraId="7AE8D07A" w14:textId="7F1235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140</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5092E03D" w14:textId="789A12D5" w:rsidR="008D1A54" w:rsidRPr="002C3ADB" w:rsidRDefault="008D1A54" w:rsidP="00DA28FF">
            <w:pPr>
              <w:spacing w:after="0" w:line="240" w:lineRule="auto"/>
              <w:jc w:val="right"/>
              <w:rPr>
                <w:rFonts w:cs="Calibri"/>
                <w:color w:val="156082"/>
                <w:sz w:val="16"/>
                <w:szCs w:val="16"/>
              </w:rPr>
            </w:pPr>
          </w:p>
        </w:tc>
      </w:tr>
      <w:tr w:rsidR="005E0282" w:rsidRPr="00A820D0" w14:paraId="74A3D28C" w14:textId="77777777" w:rsidTr="00A55E8E">
        <w:trPr>
          <w:trHeight w:val="499"/>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10E73EE3" w14:textId="77777777" w:rsidR="008D1A54" w:rsidRPr="002C3ADB" w:rsidRDefault="008D1A54" w:rsidP="00DA28FF">
            <w:pPr>
              <w:spacing w:after="0" w:line="240" w:lineRule="auto"/>
              <w:rPr>
                <w:rFonts w:cs="Calibri"/>
                <w:b/>
                <w:bCs/>
                <w:color w:val="000000"/>
                <w:sz w:val="18"/>
                <w:szCs w:val="18"/>
              </w:rPr>
            </w:pPr>
            <w:r w:rsidRPr="002C3ADB">
              <w:rPr>
                <w:rFonts w:cs="Calibri"/>
                <w:b/>
                <w:bCs/>
                <w:color w:val="000000"/>
                <w:sz w:val="18"/>
                <w:szCs w:val="18"/>
              </w:rPr>
              <w:t>#3C </w:t>
            </w:r>
          </w:p>
        </w:tc>
        <w:tc>
          <w:tcPr>
            <w:tcW w:w="718" w:type="pct"/>
            <w:tcBorders>
              <w:top w:val="nil"/>
              <w:left w:val="nil"/>
              <w:bottom w:val="single" w:sz="4" w:space="0" w:color="auto"/>
              <w:right w:val="single" w:sz="4" w:space="0" w:color="auto"/>
            </w:tcBorders>
            <w:shd w:val="clear" w:color="auto" w:fill="DEEAF6" w:themeFill="accent1" w:themeFillTint="33"/>
            <w:hideMark/>
          </w:tcPr>
          <w:p w14:paraId="12644583" w14:textId="77777777" w:rsidR="008D1A54" w:rsidRPr="002C3ADB" w:rsidRDefault="008D1A54" w:rsidP="00DA28FF">
            <w:pPr>
              <w:spacing w:after="0"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7FE2E815" w14:textId="77777777" w:rsidR="00E66C28" w:rsidRPr="002C3ADB" w:rsidRDefault="008D1A54" w:rsidP="00096363">
            <w:pPr>
              <w:spacing w:after="0" w:line="240" w:lineRule="auto"/>
              <w:rPr>
                <w:rFonts w:cs="Calibri"/>
                <w:b/>
                <w:bCs/>
                <w:color w:val="000000"/>
                <w:sz w:val="18"/>
                <w:szCs w:val="18"/>
              </w:rPr>
            </w:pPr>
            <w:r w:rsidRPr="002C3ADB">
              <w:rPr>
                <w:rFonts w:cs="Calibri"/>
                <w:b/>
                <w:bCs/>
                <w:color w:val="000000"/>
                <w:sz w:val="18"/>
                <w:szCs w:val="18"/>
              </w:rPr>
              <w:t>Non-Functional</w:t>
            </w:r>
          </w:p>
          <w:p w14:paraId="2BCB6B2A" w14:textId="38FFB4DF" w:rsidR="008D1A54" w:rsidRPr="002C3ADB" w:rsidRDefault="008D1A54" w:rsidP="00DA28FF">
            <w:pPr>
              <w:spacing w:after="0" w:line="240" w:lineRule="auto"/>
              <w:rPr>
                <w:rFonts w:cs="Calibri"/>
                <w:b/>
                <w:bCs/>
                <w:color w:val="000000"/>
                <w:sz w:val="18"/>
                <w:szCs w:val="18"/>
              </w:rPr>
            </w:pPr>
            <w:r w:rsidRPr="002C3ADB">
              <w:rPr>
                <w:rFonts w:cs="Calibri"/>
                <w:b/>
                <w:bCs/>
                <w:color w:val="000000"/>
                <w:sz w:val="18"/>
                <w:szCs w:val="18"/>
              </w:rPr>
              <w:t>Requirements </w:t>
            </w:r>
          </w:p>
        </w:tc>
        <w:tc>
          <w:tcPr>
            <w:tcW w:w="1032" w:type="pct"/>
            <w:tcBorders>
              <w:top w:val="nil"/>
              <w:left w:val="nil"/>
              <w:bottom w:val="single" w:sz="4" w:space="0" w:color="auto"/>
              <w:right w:val="single" w:sz="4" w:space="0" w:color="auto"/>
            </w:tcBorders>
            <w:shd w:val="clear" w:color="auto" w:fill="DEEAF6" w:themeFill="accent1" w:themeFillTint="33"/>
            <w:hideMark/>
          </w:tcPr>
          <w:p w14:paraId="35DAE30E" w14:textId="77777777" w:rsidR="008D1A54" w:rsidRPr="002C3ADB" w:rsidRDefault="008D1A54" w:rsidP="00DA28FF">
            <w:pPr>
              <w:spacing w:after="0" w:line="240" w:lineRule="auto"/>
              <w:rPr>
                <w:rFonts w:cs="Calibri"/>
                <w:b/>
                <w:bCs/>
                <w:color w:val="000000"/>
                <w:sz w:val="18"/>
                <w:szCs w:val="18"/>
              </w:rPr>
            </w:pPr>
            <w:r w:rsidRPr="002C3ADB">
              <w:rPr>
                <w:rFonts w:cs="Calibri"/>
                <w:b/>
                <w:bCs/>
                <w:color w:val="00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29455DCA" w14:textId="77777777" w:rsidR="008D1A54" w:rsidRPr="002C3ADB" w:rsidRDefault="008D1A54" w:rsidP="00DA28FF">
            <w:pPr>
              <w:spacing w:after="0" w:line="240" w:lineRule="auto"/>
              <w:rPr>
                <w:rFonts w:cs="Calibri"/>
                <w:b/>
                <w:bCs/>
                <w:color w:val="000000"/>
                <w:sz w:val="18"/>
                <w:szCs w:val="18"/>
              </w:rPr>
            </w:pPr>
            <w:r w:rsidRPr="002C3ADB">
              <w:rPr>
                <w:rFonts w:cs="Calibri"/>
                <w:b/>
                <w:bCs/>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652BCFB8" w14:textId="747C7E53" w:rsidR="008D1A54" w:rsidRPr="002C3ADB" w:rsidRDefault="0070260F" w:rsidP="00DA28FF">
            <w:pPr>
              <w:spacing w:after="0" w:line="240" w:lineRule="auto"/>
              <w:jc w:val="right"/>
              <w:rPr>
                <w:rFonts w:cs="Calibri"/>
                <w:b/>
                <w:bCs/>
                <w:color w:val="000000"/>
                <w:sz w:val="18"/>
                <w:szCs w:val="18"/>
              </w:rPr>
            </w:pPr>
            <w:r w:rsidRPr="002C3ADB">
              <w:rPr>
                <w:rFonts w:cs="Calibri"/>
                <w:b/>
                <w:bCs/>
                <w:color w:val="000000"/>
                <w:sz w:val="18"/>
                <w:szCs w:val="18"/>
              </w:rPr>
              <w:t>4</w:t>
            </w:r>
          </w:p>
        </w:tc>
        <w:tc>
          <w:tcPr>
            <w:tcW w:w="283" w:type="pct"/>
            <w:tcBorders>
              <w:top w:val="nil"/>
              <w:left w:val="nil"/>
              <w:bottom w:val="single" w:sz="4" w:space="0" w:color="auto"/>
              <w:right w:val="single" w:sz="4" w:space="0" w:color="auto"/>
            </w:tcBorders>
            <w:shd w:val="clear" w:color="auto" w:fill="DEEAF6" w:themeFill="accent1" w:themeFillTint="33"/>
            <w:hideMark/>
          </w:tcPr>
          <w:p w14:paraId="5CCCAEAB" w14:textId="77777777" w:rsidR="008D1A54" w:rsidRPr="002C3ADB" w:rsidRDefault="008D1A54" w:rsidP="00DA28FF">
            <w:pPr>
              <w:spacing w:after="0" w:line="240" w:lineRule="auto"/>
              <w:jc w:val="right"/>
              <w:rPr>
                <w:rFonts w:cs="Calibri"/>
                <w:b/>
                <w:bCs/>
                <w:color w:val="000000"/>
                <w:sz w:val="18"/>
                <w:szCs w:val="18"/>
              </w:rPr>
            </w:pPr>
            <w:r w:rsidRPr="002C3ADB">
              <w:rPr>
                <w:rFonts w:cs="Calibri"/>
                <w:b/>
                <w:bCs/>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3355B462" w14:textId="77777777" w:rsidR="008D1A54" w:rsidRPr="002C3ADB" w:rsidRDefault="008D1A54" w:rsidP="00DA28FF">
            <w:pPr>
              <w:spacing w:after="0" w:line="240" w:lineRule="auto"/>
              <w:jc w:val="right"/>
              <w:rPr>
                <w:rFonts w:cs="Calibri"/>
                <w:b/>
                <w:bCs/>
                <w:color w:val="000000"/>
                <w:sz w:val="18"/>
                <w:szCs w:val="18"/>
              </w:rPr>
            </w:pPr>
            <w:r w:rsidRPr="002C3ADB">
              <w:rPr>
                <w:rFonts w:cs="Calibri"/>
                <w:b/>
                <w:bCs/>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67C8BA92" w14:textId="267CEA3E" w:rsidR="008D1A54" w:rsidRPr="002C3ADB" w:rsidRDefault="008D1A54" w:rsidP="00DA28FF">
            <w:pPr>
              <w:spacing w:after="0" w:line="240" w:lineRule="auto"/>
              <w:jc w:val="right"/>
              <w:rPr>
                <w:rFonts w:cs="Calibri"/>
                <w:b/>
                <w:bCs/>
                <w:sz w:val="18"/>
                <w:szCs w:val="18"/>
              </w:rPr>
            </w:pPr>
            <w:r w:rsidRPr="002C3ADB">
              <w:rPr>
                <w:rFonts w:cs="Calibri"/>
                <w:b/>
                <w:bCs/>
                <w:sz w:val="18"/>
                <w:szCs w:val="18"/>
              </w:rPr>
              <w:t>40</w:t>
            </w:r>
          </w:p>
        </w:tc>
        <w:tc>
          <w:tcPr>
            <w:tcW w:w="363" w:type="pct"/>
            <w:tcBorders>
              <w:top w:val="single" w:sz="4" w:space="0" w:color="auto"/>
              <w:left w:val="nil"/>
              <w:bottom w:val="single" w:sz="4" w:space="0" w:color="auto"/>
              <w:right w:val="single" w:sz="4" w:space="0" w:color="auto"/>
            </w:tcBorders>
            <w:shd w:val="clear" w:color="auto" w:fill="DEEAF6" w:themeFill="accent1" w:themeFillTint="33"/>
            <w:hideMark/>
          </w:tcPr>
          <w:p w14:paraId="1AAA575F" w14:textId="77777777" w:rsidR="008D1A54" w:rsidRPr="002C3ADB" w:rsidRDefault="008D1A54" w:rsidP="00DA28FF">
            <w:pPr>
              <w:spacing w:after="0" w:line="240" w:lineRule="auto"/>
              <w:jc w:val="right"/>
              <w:rPr>
                <w:rFonts w:cs="Calibri"/>
                <w:b/>
                <w:bCs/>
                <w:sz w:val="18"/>
                <w:szCs w:val="18"/>
              </w:rPr>
            </w:pPr>
            <w:r w:rsidRPr="002C3ADB">
              <w:rPr>
                <w:rFonts w:cs="Calibri"/>
                <w:b/>
                <w:bCs/>
                <w:sz w:val="18"/>
                <w:szCs w:val="18"/>
              </w:rPr>
              <w:t>24 </w:t>
            </w:r>
          </w:p>
        </w:tc>
      </w:tr>
      <w:tr w:rsidR="005E0282" w:rsidRPr="00A820D0" w14:paraId="37FFD300" w14:textId="77777777" w:rsidTr="00A55E8E">
        <w:trPr>
          <w:trHeight w:val="563"/>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1EBF6062"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lastRenderedPageBreak/>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2EE1610D"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1754F436" w14:textId="63449E9B" w:rsidR="008D1A54" w:rsidRPr="002C3ADB" w:rsidRDefault="008D1A54" w:rsidP="00DA28FF">
            <w:pPr>
              <w:spacing w:after="0" w:line="240" w:lineRule="auto"/>
              <w:rPr>
                <w:rFonts w:cs="Calibri"/>
                <w:color w:val="FF0000"/>
                <w:sz w:val="16"/>
                <w:szCs w:val="16"/>
              </w:rPr>
            </w:pPr>
          </w:p>
        </w:tc>
        <w:tc>
          <w:tcPr>
            <w:tcW w:w="1032" w:type="pct"/>
            <w:tcBorders>
              <w:top w:val="nil"/>
              <w:left w:val="nil"/>
              <w:bottom w:val="single" w:sz="4" w:space="0" w:color="auto"/>
              <w:right w:val="single" w:sz="4" w:space="0" w:color="auto"/>
            </w:tcBorders>
            <w:shd w:val="clear" w:color="auto" w:fill="C9C9C9" w:themeFill="accent3" w:themeFillTint="99"/>
            <w:hideMark/>
          </w:tcPr>
          <w:p w14:paraId="31296FD8" w14:textId="79AE5A9A" w:rsidR="008D1A54" w:rsidRPr="002C3ADB" w:rsidRDefault="008D1A54" w:rsidP="00DA28FF">
            <w:pPr>
              <w:spacing w:after="0" w:line="240" w:lineRule="auto"/>
              <w:rPr>
                <w:rFonts w:cs="Calibri"/>
                <w:b/>
                <w:bCs/>
                <w:color w:val="156082"/>
                <w:sz w:val="16"/>
                <w:szCs w:val="16"/>
              </w:rPr>
            </w:pPr>
            <w:r w:rsidRPr="002C3ADB">
              <w:rPr>
                <w:rFonts w:cs="Calibri"/>
                <w:b/>
                <w:bCs/>
                <w:color w:val="156082"/>
                <w:sz w:val="16"/>
                <w:szCs w:val="16"/>
              </w:rPr>
              <w:t>BR - Non-Functional Requirements</w:t>
            </w:r>
          </w:p>
        </w:tc>
        <w:tc>
          <w:tcPr>
            <w:tcW w:w="690" w:type="pct"/>
            <w:tcBorders>
              <w:top w:val="nil"/>
              <w:left w:val="nil"/>
              <w:bottom w:val="single" w:sz="4" w:space="0" w:color="auto"/>
              <w:right w:val="single" w:sz="4" w:space="0" w:color="auto"/>
            </w:tcBorders>
            <w:shd w:val="clear" w:color="auto" w:fill="C9C9C9" w:themeFill="accent3" w:themeFillTint="99"/>
            <w:hideMark/>
          </w:tcPr>
          <w:p w14:paraId="1DB47C1A" w14:textId="77777777" w:rsidR="008D1A54" w:rsidRPr="002C3ADB" w:rsidRDefault="008D1A54" w:rsidP="00DA28FF">
            <w:pPr>
              <w:spacing w:after="0" w:line="240" w:lineRule="auto"/>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3009A1A0"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7C8A4918" w14:textId="710F2883" w:rsidR="008D1A54" w:rsidRPr="002C3ADB" w:rsidRDefault="0070260F" w:rsidP="00DA28FF">
            <w:pPr>
              <w:spacing w:after="0" w:line="240" w:lineRule="auto"/>
              <w:jc w:val="right"/>
              <w:rPr>
                <w:rFonts w:cs="Calibri"/>
                <w:color w:val="156082"/>
                <w:sz w:val="16"/>
                <w:szCs w:val="16"/>
              </w:rPr>
            </w:pPr>
            <w:r w:rsidRPr="002C3ADB">
              <w:rPr>
                <w:rFonts w:cs="Calibri"/>
                <w:color w:val="156082"/>
                <w:sz w:val="16"/>
                <w:szCs w:val="16"/>
              </w:rPr>
              <w:t>4</w:t>
            </w:r>
          </w:p>
        </w:tc>
        <w:tc>
          <w:tcPr>
            <w:tcW w:w="283" w:type="pct"/>
            <w:tcBorders>
              <w:top w:val="nil"/>
              <w:left w:val="nil"/>
              <w:bottom w:val="single" w:sz="4" w:space="0" w:color="auto"/>
              <w:right w:val="single" w:sz="4" w:space="0" w:color="auto"/>
            </w:tcBorders>
            <w:shd w:val="clear" w:color="auto" w:fill="C9C9C9" w:themeFill="accent3" w:themeFillTint="99"/>
            <w:hideMark/>
          </w:tcPr>
          <w:p w14:paraId="602312FB"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496CC301" w14:textId="7DA13C12" w:rsidR="008D1A54" w:rsidRPr="002C3ADB" w:rsidRDefault="00661843" w:rsidP="00DA28FF">
            <w:pPr>
              <w:spacing w:after="0" w:line="240" w:lineRule="auto"/>
              <w:jc w:val="right"/>
              <w:rPr>
                <w:rFonts w:cs="Calibri"/>
                <w:color w:val="156082"/>
                <w:sz w:val="16"/>
                <w:szCs w:val="16"/>
              </w:rPr>
            </w:pPr>
            <w:r w:rsidRPr="002C3ADB">
              <w:rPr>
                <w:rFonts w:cs="Calibri"/>
                <w:color w:val="156082"/>
                <w:sz w:val="16"/>
                <w:szCs w:val="16"/>
              </w:rPr>
              <w:t>40</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6C81DD7E" w14:textId="5FA996C6" w:rsidR="008D1A54" w:rsidRPr="002C3ADB" w:rsidRDefault="008D1A54" w:rsidP="00DA28FF">
            <w:pPr>
              <w:spacing w:after="0" w:line="240" w:lineRule="auto"/>
              <w:jc w:val="right"/>
              <w:rPr>
                <w:rFonts w:cs="Calibri"/>
                <w:color w:val="156082"/>
                <w:sz w:val="16"/>
                <w:szCs w:val="16"/>
              </w:rPr>
            </w:pPr>
          </w:p>
        </w:tc>
      </w:tr>
      <w:tr w:rsidR="005E0282" w:rsidRPr="00A820D0" w14:paraId="19170893" w14:textId="77777777" w:rsidTr="00A55E8E">
        <w:trPr>
          <w:trHeight w:val="685"/>
        </w:trPr>
        <w:tc>
          <w:tcPr>
            <w:tcW w:w="281" w:type="pct"/>
            <w:tcBorders>
              <w:top w:val="nil"/>
              <w:left w:val="single" w:sz="4" w:space="0" w:color="auto"/>
              <w:bottom w:val="single" w:sz="4" w:space="0" w:color="auto"/>
              <w:right w:val="single" w:sz="4" w:space="0" w:color="auto"/>
            </w:tcBorders>
            <w:shd w:val="clear" w:color="auto" w:fill="9CC2E5" w:themeFill="accent1" w:themeFillTint="99"/>
            <w:hideMark/>
          </w:tcPr>
          <w:p w14:paraId="49C32064" w14:textId="77777777" w:rsidR="008D1A54" w:rsidRPr="002C3ADB" w:rsidRDefault="008D1A54" w:rsidP="00DA28FF">
            <w:pPr>
              <w:spacing w:after="0" w:line="240" w:lineRule="auto"/>
              <w:rPr>
                <w:rFonts w:cs="Calibri"/>
                <w:b/>
                <w:bCs/>
                <w:color w:val="000000"/>
                <w:sz w:val="20"/>
                <w:szCs w:val="20"/>
              </w:rPr>
            </w:pPr>
            <w:r w:rsidRPr="002C3ADB">
              <w:rPr>
                <w:rFonts w:cs="Calibri"/>
                <w:b/>
                <w:bCs/>
                <w:color w:val="000000"/>
                <w:sz w:val="20"/>
                <w:szCs w:val="20"/>
              </w:rPr>
              <w:t>#4 </w:t>
            </w:r>
          </w:p>
        </w:tc>
        <w:tc>
          <w:tcPr>
            <w:tcW w:w="718" w:type="pct"/>
            <w:tcBorders>
              <w:top w:val="nil"/>
              <w:left w:val="nil"/>
              <w:bottom w:val="single" w:sz="4" w:space="0" w:color="auto"/>
              <w:right w:val="single" w:sz="4" w:space="0" w:color="auto"/>
            </w:tcBorders>
            <w:shd w:val="clear" w:color="auto" w:fill="9CC2E5" w:themeFill="accent1" w:themeFillTint="99"/>
            <w:hideMark/>
          </w:tcPr>
          <w:p w14:paraId="18CDD374" w14:textId="77777777" w:rsidR="00E35952" w:rsidRPr="002C3ADB" w:rsidRDefault="008D1A54" w:rsidP="00096363">
            <w:pPr>
              <w:spacing w:after="0" w:line="240" w:lineRule="auto"/>
              <w:rPr>
                <w:rFonts w:cs="Calibri"/>
                <w:b/>
                <w:bCs/>
                <w:color w:val="000000"/>
                <w:sz w:val="20"/>
                <w:szCs w:val="20"/>
              </w:rPr>
            </w:pPr>
            <w:r w:rsidRPr="002C3ADB">
              <w:rPr>
                <w:rFonts w:cs="Calibri"/>
                <w:b/>
                <w:bCs/>
                <w:color w:val="000000"/>
                <w:sz w:val="20"/>
                <w:szCs w:val="20"/>
              </w:rPr>
              <w:t xml:space="preserve">​Quality of approach </w:t>
            </w:r>
          </w:p>
          <w:p w14:paraId="14028DD6" w14:textId="77777777" w:rsidR="00E35952" w:rsidRPr="002C3ADB" w:rsidRDefault="008D1A54" w:rsidP="00096363">
            <w:pPr>
              <w:spacing w:after="0" w:line="240" w:lineRule="auto"/>
              <w:rPr>
                <w:rFonts w:cs="Calibri"/>
                <w:b/>
                <w:bCs/>
                <w:color w:val="000000"/>
                <w:sz w:val="20"/>
                <w:szCs w:val="20"/>
              </w:rPr>
            </w:pPr>
            <w:r w:rsidRPr="002C3ADB">
              <w:rPr>
                <w:rFonts w:cs="Calibri"/>
                <w:b/>
                <w:bCs/>
                <w:color w:val="000000"/>
                <w:sz w:val="20"/>
                <w:szCs w:val="20"/>
              </w:rPr>
              <w:t>to the </w:t>
            </w:r>
          </w:p>
          <w:p w14:paraId="2F0D7428" w14:textId="77777777" w:rsidR="00E35952" w:rsidRPr="002C3ADB" w:rsidRDefault="008D1A54" w:rsidP="00096363">
            <w:pPr>
              <w:spacing w:after="0" w:line="240" w:lineRule="auto"/>
              <w:rPr>
                <w:rFonts w:cs="Calibri"/>
                <w:b/>
                <w:bCs/>
                <w:color w:val="000000"/>
                <w:sz w:val="20"/>
                <w:szCs w:val="20"/>
              </w:rPr>
            </w:pPr>
            <w:r w:rsidRPr="002C3ADB">
              <w:rPr>
                <w:rFonts w:cs="Calibri"/>
                <w:b/>
                <w:bCs/>
                <w:color w:val="000000"/>
                <w:sz w:val="20"/>
                <w:szCs w:val="20"/>
              </w:rPr>
              <w:t xml:space="preserve">Technical </w:t>
            </w:r>
          </w:p>
          <w:p w14:paraId="087138BB" w14:textId="1693616E" w:rsidR="00690CDA" w:rsidRPr="002C3ADB" w:rsidRDefault="008D1A54" w:rsidP="00096363">
            <w:pPr>
              <w:spacing w:after="0" w:line="240" w:lineRule="auto"/>
              <w:rPr>
                <w:rFonts w:cs="Calibri"/>
                <w:b/>
                <w:bCs/>
                <w:color w:val="000000"/>
                <w:sz w:val="20"/>
                <w:szCs w:val="20"/>
              </w:rPr>
            </w:pPr>
            <w:r w:rsidRPr="002C3ADB">
              <w:rPr>
                <w:rFonts w:cs="Calibri"/>
                <w:b/>
                <w:bCs/>
                <w:color w:val="000000"/>
                <w:sz w:val="20"/>
                <w:szCs w:val="20"/>
              </w:rPr>
              <w:t xml:space="preserve">Solution </w:t>
            </w:r>
          </w:p>
          <w:p w14:paraId="5DBE6AED" w14:textId="0D6F7892" w:rsidR="008D1A54" w:rsidRPr="002C3ADB" w:rsidRDefault="008D1A54" w:rsidP="00DA28FF">
            <w:pPr>
              <w:spacing w:after="0" w:line="240" w:lineRule="auto"/>
              <w:rPr>
                <w:rFonts w:cs="Calibri"/>
                <w:b/>
                <w:bCs/>
                <w:color w:val="000000"/>
                <w:sz w:val="20"/>
                <w:szCs w:val="20"/>
              </w:rPr>
            </w:pPr>
            <w:r w:rsidRPr="002C3ADB">
              <w:rPr>
                <w:rFonts w:cs="Calibri"/>
                <w:b/>
                <w:bCs/>
                <w:color w:val="000000"/>
                <w:sz w:val="20"/>
                <w:szCs w:val="20"/>
              </w:rPr>
              <w:t>&amp; Capabilities </w:t>
            </w:r>
          </w:p>
        </w:tc>
        <w:tc>
          <w:tcPr>
            <w:tcW w:w="696" w:type="pct"/>
            <w:tcBorders>
              <w:top w:val="nil"/>
              <w:left w:val="nil"/>
              <w:bottom w:val="single" w:sz="4" w:space="0" w:color="auto"/>
              <w:right w:val="single" w:sz="4" w:space="0" w:color="auto"/>
            </w:tcBorders>
            <w:shd w:val="clear" w:color="auto" w:fill="9CC2E5" w:themeFill="accent1" w:themeFillTint="99"/>
            <w:hideMark/>
          </w:tcPr>
          <w:p w14:paraId="6D18F4B0" w14:textId="00DACC9E" w:rsidR="008D1A54" w:rsidRPr="002C3ADB" w:rsidRDefault="008D1A54" w:rsidP="00DA28FF">
            <w:pPr>
              <w:spacing w:after="0" w:line="240" w:lineRule="auto"/>
              <w:rPr>
                <w:rFonts w:cs="Calibri"/>
                <w:b/>
                <w:bCs/>
                <w:color w:val="000000"/>
                <w:sz w:val="20"/>
                <w:szCs w:val="20"/>
              </w:rPr>
            </w:pPr>
          </w:p>
        </w:tc>
        <w:tc>
          <w:tcPr>
            <w:tcW w:w="1032" w:type="pct"/>
            <w:tcBorders>
              <w:top w:val="nil"/>
              <w:left w:val="nil"/>
              <w:bottom w:val="single" w:sz="4" w:space="0" w:color="auto"/>
              <w:right w:val="single" w:sz="4" w:space="0" w:color="auto"/>
            </w:tcBorders>
            <w:shd w:val="clear" w:color="auto" w:fill="9CC2E5" w:themeFill="accent1" w:themeFillTint="99"/>
            <w:hideMark/>
          </w:tcPr>
          <w:p w14:paraId="71700809" w14:textId="77777777" w:rsidR="008D1A54" w:rsidRPr="002C3ADB" w:rsidRDefault="008D1A54" w:rsidP="00DA28FF">
            <w:pPr>
              <w:spacing w:after="0" w:line="240" w:lineRule="auto"/>
              <w:rPr>
                <w:rFonts w:cs="Calibri"/>
                <w:color w:val="000000"/>
                <w:sz w:val="20"/>
                <w:szCs w:val="20"/>
              </w:rPr>
            </w:pPr>
            <w:r w:rsidRPr="002C3ADB">
              <w:rPr>
                <w:rFonts w:cs="Calibri"/>
                <w:color w:val="000000"/>
                <w:sz w:val="20"/>
                <w:szCs w:val="20"/>
              </w:rPr>
              <w:t> </w:t>
            </w:r>
          </w:p>
        </w:tc>
        <w:tc>
          <w:tcPr>
            <w:tcW w:w="690" w:type="pct"/>
            <w:tcBorders>
              <w:top w:val="nil"/>
              <w:left w:val="nil"/>
              <w:bottom w:val="single" w:sz="4" w:space="0" w:color="auto"/>
              <w:right w:val="single" w:sz="4" w:space="0" w:color="auto"/>
            </w:tcBorders>
            <w:shd w:val="clear" w:color="auto" w:fill="9CC2E5" w:themeFill="accent1" w:themeFillTint="99"/>
            <w:hideMark/>
          </w:tcPr>
          <w:p w14:paraId="71F12419" w14:textId="77777777" w:rsidR="008D1A54" w:rsidRPr="002C3ADB" w:rsidRDefault="008D1A54" w:rsidP="00DA28FF">
            <w:pPr>
              <w:spacing w:after="0" w:line="240" w:lineRule="auto"/>
              <w:rPr>
                <w:rFonts w:cs="Calibri"/>
                <w:color w:val="000000"/>
                <w:sz w:val="20"/>
                <w:szCs w:val="20"/>
              </w:rPr>
            </w:pPr>
            <w:r w:rsidRPr="002C3ADB">
              <w:rPr>
                <w:rFonts w:cs="Calibri"/>
                <w:color w:val="000000"/>
                <w:sz w:val="20"/>
                <w:szCs w:val="20"/>
              </w:rPr>
              <w:t> </w:t>
            </w:r>
          </w:p>
        </w:tc>
        <w:tc>
          <w:tcPr>
            <w:tcW w:w="283" w:type="pct"/>
            <w:tcBorders>
              <w:top w:val="nil"/>
              <w:left w:val="nil"/>
              <w:bottom w:val="single" w:sz="4" w:space="0" w:color="auto"/>
              <w:right w:val="single" w:sz="4" w:space="0" w:color="auto"/>
            </w:tcBorders>
            <w:shd w:val="clear" w:color="auto" w:fill="9CC2E5" w:themeFill="accent1" w:themeFillTint="99"/>
            <w:hideMark/>
          </w:tcPr>
          <w:p w14:paraId="4B02C366" w14:textId="77777777" w:rsidR="008D1A54" w:rsidRPr="002C3ADB" w:rsidRDefault="008D1A54" w:rsidP="00DA28FF">
            <w:pPr>
              <w:spacing w:after="0" w:line="240" w:lineRule="auto"/>
              <w:jc w:val="right"/>
              <w:rPr>
                <w:rFonts w:cs="Calibri"/>
                <w:color w:val="000000"/>
                <w:sz w:val="20"/>
                <w:szCs w:val="20"/>
              </w:rPr>
            </w:pPr>
            <w:r w:rsidRPr="002C3ADB">
              <w:rPr>
                <w:rFonts w:cs="Calibri"/>
                <w:color w:val="000000"/>
                <w:sz w:val="20"/>
                <w:szCs w:val="20"/>
              </w:rPr>
              <w:t> </w:t>
            </w:r>
          </w:p>
        </w:tc>
        <w:tc>
          <w:tcPr>
            <w:tcW w:w="283" w:type="pct"/>
            <w:tcBorders>
              <w:top w:val="nil"/>
              <w:left w:val="nil"/>
              <w:bottom w:val="single" w:sz="4" w:space="0" w:color="auto"/>
              <w:right w:val="single" w:sz="4" w:space="0" w:color="auto"/>
            </w:tcBorders>
            <w:shd w:val="clear" w:color="auto" w:fill="9CC2E5" w:themeFill="accent1" w:themeFillTint="99"/>
            <w:hideMark/>
          </w:tcPr>
          <w:p w14:paraId="440F04AF" w14:textId="77777777" w:rsidR="008D1A54" w:rsidRPr="002C3ADB" w:rsidRDefault="008D1A54" w:rsidP="00DA28FF">
            <w:pPr>
              <w:spacing w:after="0" w:line="240" w:lineRule="auto"/>
              <w:jc w:val="right"/>
              <w:rPr>
                <w:rFonts w:cs="Calibri"/>
                <w:color w:val="000000"/>
                <w:sz w:val="20"/>
                <w:szCs w:val="20"/>
              </w:rPr>
            </w:pPr>
            <w:r w:rsidRPr="002C3ADB">
              <w:rPr>
                <w:rFonts w:cs="Calibri"/>
                <w:color w:val="000000"/>
                <w:sz w:val="20"/>
                <w:szCs w:val="20"/>
              </w:rPr>
              <w:t> </w:t>
            </w:r>
          </w:p>
        </w:tc>
        <w:tc>
          <w:tcPr>
            <w:tcW w:w="283" w:type="pct"/>
            <w:tcBorders>
              <w:top w:val="nil"/>
              <w:left w:val="nil"/>
              <w:bottom w:val="single" w:sz="4" w:space="0" w:color="auto"/>
              <w:right w:val="single" w:sz="4" w:space="0" w:color="auto"/>
            </w:tcBorders>
            <w:shd w:val="clear" w:color="auto" w:fill="9CC2E5" w:themeFill="accent1" w:themeFillTint="99"/>
            <w:hideMark/>
          </w:tcPr>
          <w:p w14:paraId="0F33853E" w14:textId="77777777" w:rsidR="008D1A54" w:rsidRPr="002C3ADB" w:rsidRDefault="008D1A54" w:rsidP="00DA28FF">
            <w:pPr>
              <w:spacing w:after="0" w:line="240" w:lineRule="auto"/>
              <w:jc w:val="right"/>
              <w:rPr>
                <w:rFonts w:cs="Calibri"/>
                <w:color w:val="000000"/>
                <w:sz w:val="20"/>
                <w:szCs w:val="20"/>
              </w:rPr>
            </w:pPr>
            <w:r w:rsidRPr="002C3ADB">
              <w:rPr>
                <w:rFonts w:cs="Calibri"/>
                <w:color w:val="000000"/>
                <w:sz w:val="20"/>
                <w:szCs w:val="20"/>
              </w:rPr>
              <w:t> </w:t>
            </w:r>
          </w:p>
        </w:tc>
        <w:tc>
          <w:tcPr>
            <w:tcW w:w="371" w:type="pct"/>
            <w:tcBorders>
              <w:top w:val="nil"/>
              <w:left w:val="nil"/>
              <w:bottom w:val="single" w:sz="4" w:space="0" w:color="auto"/>
              <w:right w:val="single" w:sz="4" w:space="0" w:color="auto"/>
            </w:tcBorders>
            <w:shd w:val="clear" w:color="auto" w:fill="9CC2E5" w:themeFill="accent1" w:themeFillTint="99"/>
            <w:hideMark/>
          </w:tcPr>
          <w:p w14:paraId="6C5F2245" w14:textId="213316B4" w:rsidR="008D1A54" w:rsidRPr="002C3ADB" w:rsidRDefault="008D1A54" w:rsidP="00DA28FF">
            <w:pPr>
              <w:spacing w:after="0" w:line="240" w:lineRule="auto"/>
              <w:jc w:val="right"/>
              <w:rPr>
                <w:rFonts w:cs="Calibri"/>
                <w:b/>
                <w:color w:val="000000"/>
                <w:sz w:val="20"/>
                <w:szCs w:val="20"/>
              </w:rPr>
            </w:pPr>
            <w:r w:rsidRPr="002C3ADB">
              <w:rPr>
                <w:rFonts w:cs="Calibri"/>
                <w:b/>
                <w:color w:val="000000"/>
                <w:sz w:val="20"/>
                <w:szCs w:val="20"/>
              </w:rPr>
              <w:t>​</w:t>
            </w:r>
            <w:r w:rsidRPr="002C3ADB">
              <w:rPr>
                <w:rFonts w:cs="Calibri"/>
                <w:b/>
                <w:bCs/>
                <w:sz w:val="20"/>
                <w:szCs w:val="20"/>
              </w:rPr>
              <w:t>450</w:t>
            </w:r>
          </w:p>
        </w:tc>
        <w:tc>
          <w:tcPr>
            <w:tcW w:w="363" w:type="pct"/>
            <w:tcBorders>
              <w:top w:val="single" w:sz="4" w:space="0" w:color="auto"/>
              <w:left w:val="nil"/>
              <w:bottom w:val="single" w:sz="4" w:space="0" w:color="auto"/>
              <w:right w:val="single" w:sz="4" w:space="0" w:color="auto"/>
            </w:tcBorders>
            <w:shd w:val="clear" w:color="auto" w:fill="9CC2E5" w:themeFill="accent1" w:themeFillTint="99"/>
            <w:hideMark/>
          </w:tcPr>
          <w:p w14:paraId="18B29ACB" w14:textId="752CA833" w:rsidR="008D1A54" w:rsidRPr="002C3ADB" w:rsidRDefault="008D1A54" w:rsidP="00DA28FF">
            <w:pPr>
              <w:spacing w:after="0" w:line="240" w:lineRule="auto"/>
              <w:jc w:val="right"/>
              <w:rPr>
                <w:rFonts w:cs="Calibri"/>
                <w:b/>
                <w:bCs/>
                <w:sz w:val="20"/>
                <w:szCs w:val="20"/>
              </w:rPr>
            </w:pPr>
            <w:r w:rsidRPr="002C3ADB">
              <w:rPr>
                <w:rFonts w:cs="Calibri"/>
                <w:b/>
                <w:bCs/>
                <w:sz w:val="20"/>
                <w:szCs w:val="20"/>
              </w:rPr>
              <w:t>​</w:t>
            </w:r>
          </w:p>
        </w:tc>
      </w:tr>
      <w:tr w:rsidR="005E0282" w:rsidRPr="00A820D0" w14:paraId="15EE28B6" w14:textId="77777777" w:rsidTr="00A55E8E">
        <w:trPr>
          <w:trHeight w:val="639"/>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54E00702" w14:textId="77777777" w:rsidR="008D1A54" w:rsidRPr="002C3ADB" w:rsidRDefault="008D1A54" w:rsidP="00DA28FF">
            <w:pPr>
              <w:spacing w:after="0" w:line="240" w:lineRule="auto"/>
              <w:rPr>
                <w:rFonts w:cs="Calibri"/>
                <w:b/>
                <w:bCs/>
                <w:color w:val="000000"/>
                <w:sz w:val="18"/>
                <w:szCs w:val="18"/>
              </w:rPr>
            </w:pPr>
            <w:r w:rsidRPr="002C3ADB">
              <w:rPr>
                <w:rFonts w:cs="Calibri"/>
                <w:b/>
                <w:bCs/>
                <w:color w:val="000000"/>
                <w:sz w:val="18"/>
                <w:szCs w:val="18"/>
              </w:rPr>
              <w:t>#4A </w:t>
            </w:r>
          </w:p>
        </w:tc>
        <w:tc>
          <w:tcPr>
            <w:tcW w:w="718" w:type="pct"/>
            <w:tcBorders>
              <w:top w:val="nil"/>
              <w:left w:val="nil"/>
              <w:bottom w:val="single" w:sz="4" w:space="0" w:color="auto"/>
              <w:right w:val="single" w:sz="4" w:space="0" w:color="auto"/>
            </w:tcBorders>
            <w:shd w:val="clear" w:color="auto" w:fill="DEEAF6" w:themeFill="accent1" w:themeFillTint="33"/>
            <w:hideMark/>
          </w:tcPr>
          <w:p w14:paraId="3179B889" w14:textId="77777777" w:rsidR="008D1A54" w:rsidRPr="002C3ADB" w:rsidRDefault="008D1A54" w:rsidP="00DA28FF">
            <w:pPr>
              <w:spacing w:after="0"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532D15D2" w14:textId="77777777" w:rsidR="00E66C28" w:rsidRPr="002C3ADB" w:rsidRDefault="008D1A54" w:rsidP="00096363">
            <w:pPr>
              <w:spacing w:after="0" w:line="240" w:lineRule="auto"/>
              <w:rPr>
                <w:rFonts w:cs="Calibri"/>
                <w:b/>
                <w:bCs/>
                <w:color w:val="000000"/>
                <w:sz w:val="18"/>
                <w:szCs w:val="18"/>
              </w:rPr>
            </w:pPr>
            <w:r w:rsidRPr="002C3ADB">
              <w:rPr>
                <w:rFonts w:cs="Calibri"/>
                <w:b/>
                <w:bCs/>
                <w:color w:val="000000"/>
                <w:sz w:val="18"/>
                <w:szCs w:val="18"/>
              </w:rPr>
              <w:t xml:space="preserve">European </w:t>
            </w:r>
          </w:p>
          <w:p w14:paraId="5323209C" w14:textId="77777777" w:rsidR="00E66C28" w:rsidRPr="002C3ADB" w:rsidRDefault="008D1A54" w:rsidP="00096363">
            <w:pPr>
              <w:spacing w:after="0" w:line="240" w:lineRule="auto"/>
              <w:rPr>
                <w:rFonts w:cs="Calibri"/>
                <w:b/>
                <w:bCs/>
                <w:color w:val="000000"/>
                <w:sz w:val="18"/>
                <w:szCs w:val="18"/>
              </w:rPr>
            </w:pPr>
            <w:r w:rsidRPr="002C3ADB">
              <w:rPr>
                <w:rFonts w:cs="Calibri"/>
                <w:b/>
                <w:bCs/>
                <w:color w:val="000000"/>
                <w:sz w:val="18"/>
                <w:szCs w:val="18"/>
              </w:rPr>
              <w:t xml:space="preserve">and </w:t>
            </w:r>
            <w:r w:rsidRPr="002C3ADB">
              <w:rPr>
                <w:rFonts w:cs="Calibri"/>
                <w:b/>
                <w:bCs/>
                <w:color w:val="000000"/>
                <w:sz w:val="18"/>
                <w:szCs w:val="18"/>
              </w:rPr>
              <w:br/>
              <w:t xml:space="preserve">National </w:t>
            </w:r>
          </w:p>
          <w:p w14:paraId="25A92D52" w14:textId="016D24A3" w:rsidR="008D1A54" w:rsidRPr="002C3ADB" w:rsidRDefault="008D1A54" w:rsidP="00DA28FF">
            <w:pPr>
              <w:spacing w:after="0" w:line="240" w:lineRule="auto"/>
              <w:rPr>
                <w:rFonts w:cs="Calibri"/>
                <w:b/>
                <w:bCs/>
                <w:color w:val="000000"/>
                <w:sz w:val="18"/>
                <w:szCs w:val="18"/>
              </w:rPr>
            </w:pPr>
            <w:r w:rsidRPr="002C3ADB">
              <w:rPr>
                <w:rFonts w:cs="Calibri"/>
                <w:b/>
                <w:bCs/>
                <w:color w:val="000000"/>
                <w:sz w:val="18"/>
                <w:szCs w:val="18"/>
              </w:rPr>
              <w:t>Requirements</w:t>
            </w:r>
          </w:p>
        </w:tc>
        <w:tc>
          <w:tcPr>
            <w:tcW w:w="1032" w:type="pct"/>
            <w:tcBorders>
              <w:top w:val="nil"/>
              <w:left w:val="nil"/>
              <w:bottom w:val="single" w:sz="4" w:space="0" w:color="auto"/>
              <w:right w:val="single" w:sz="4" w:space="0" w:color="auto"/>
            </w:tcBorders>
            <w:shd w:val="clear" w:color="auto" w:fill="DEEAF6" w:themeFill="accent1" w:themeFillTint="33"/>
            <w:hideMark/>
          </w:tcPr>
          <w:p w14:paraId="663C7C8D" w14:textId="77777777" w:rsidR="008D1A54" w:rsidRPr="002C3ADB" w:rsidRDefault="008D1A54" w:rsidP="00DA28FF">
            <w:pPr>
              <w:spacing w:after="0" w:line="240" w:lineRule="auto"/>
              <w:rPr>
                <w:rFonts w:cs="Calibri"/>
                <w:b/>
                <w:bCs/>
                <w:color w:val="000000"/>
                <w:sz w:val="18"/>
                <w:szCs w:val="18"/>
              </w:rPr>
            </w:pPr>
            <w:r w:rsidRPr="002C3ADB">
              <w:rPr>
                <w:rFonts w:cs="Calibri"/>
                <w:b/>
                <w:bCs/>
                <w:color w:val="00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39831E4A" w14:textId="77777777" w:rsidR="008D1A54" w:rsidRPr="002C3ADB" w:rsidRDefault="008D1A54" w:rsidP="00DA28FF">
            <w:pPr>
              <w:spacing w:after="0" w:line="240" w:lineRule="auto"/>
              <w:rPr>
                <w:rFonts w:cs="Calibri"/>
                <w:b/>
                <w:bCs/>
                <w:color w:val="000000"/>
                <w:sz w:val="18"/>
                <w:szCs w:val="18"/>
              </w:rPr>
            </w:pPr>
            <w:r w:rsidRPr="002C3ADB">
              <w:rPr>
                <w:rFonts w:cs="Calibri"/>
                <w:b/>
                <w:bCs/>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762DDA64" w14:textId="77777777" w:rsidR="008D1A54" w:rsidRPr="002C3ADB" w:rsidRDefault="008D1A54" w:rsidP="00DA28FF">
            <w:pPr>
              <w:spacing w:after="0" w:line="240" w:lineRule="auto"/>
              <w:jc w:val="right"/>
              <w:rPr>
                <w:rFonts w:cs="Calibri"/>
                <w:b/>
                <w:bCs/>
                <w:color w:val="000000"/>
                <w:sz w:val="18"/>
                <w:szCs w:val="18"/>
              </w:rPr>
            </w:pPr>
            <w:r w:rsidRPr="002C3ADB">
              <w:rPr>
                <w:rFonts w:cs="Calibri"/>
                <w:b/>
                <w:bCs/>
                <w:color w:val="000000"/>
                <w:sz w:val="18"/>
                <w:szCs w:val="18"/>
              </w:rPr>
              <w:t>36</w:t>
            </w:r>
          </w:p>
        </w:tc>
        <w:tc>
          <w:tcPr>
            <w:tcW w:w="283" w:type="pct"/>
            <w:tcBorders>
              <w:top w:val="nil"/>
              <w:left w:val="nil"/>
              <w:bottom w:val="single" w:sz="4" w:space="0" w:color="auto"/>
              <w:right w:val="single" w:sz="4" w:space="0" w:color="auto"/>
            </w:tcBorders>
            <w:shd w:val="clear" w:color="auto" w:fill="DEEAF6" w:themeFill="accent1" w:themeFillTint="33"/>
            <w:hideMark/>
          </w:tcPr>
          <w:p w14:paraId="5820228A" w14:textId="77777777" w:rsidR="008D1A54" w:rsidRPr="002C3ADB" w:rsidRDefault="008D1A54" w:rsidP="00DA28FF">
            <w:pPr>
              <w:spacing w:after="0" w:line="240" w:lineRule="auto"/>
              <w:jc w:val="right"/>
              <w:rPr>
                <w:rFonts w:cs="Calibri"/>
                <w:b/>
                <w:bCs/>
                <w:color w:val="000000"/>
                <w:sz w:val="18"/>
                <w:szCs w:val="18"/>
              </w:rPr>
            </w:pPr>
            <w:r w:rsidRPr="002C3ADB">
              <w:rPr>
                <w:rFonts w:cs="Calibri"/>
                <w:b/>
                <w:bCs/>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63D9FDD8" w14:textId="77777777" w:rsidR="008D1A54" w:rsidRPr="002C3ADB" w:rsidRDefault="008D1A54" w:rsidP="00DA28FF">
            <w:pPr>
              <w:spacing w:after="0" w:line="240" w:lineRule="auto"/>
              <w:jc w:val="right"/>
              <w:rPr>
                <w:rFonts w:cs="Calibri"/>
                <w:b/>
                <w:bCs/>
                <w:color w:val="000000"/>
                <w:sz w:val="18"/>
                <w:szCs w:val="18"/>
              </w:rPr>
            </w:pPr>
            <w:r w:rsidRPr="002C3ADB">
              <w:rPr>
                <w:rFonts w:cs="Calibri"/>
                <w:b/>
                <w:bCs/>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4BD4ADB4" w14:textId="59265D87" w:rsidR="008D1A54" w:rsidRPr="002C3ADB" w:rsidRDefault="008D1A54" w:rsidP="00DA28FF">
            <w:pPr>
              <w:spacing w:after="0" w:line="240" w:lineRule="auto"/>
              <w:jc w:val="right"/>
              <w:rPr>
                <w:rFonts w:cs="Calibri"/>
                <w:b/>
                <w:bCs/>
                <w:sz w:val="18"/>
                <w:szCs w:val="18"/>
              </w:rPr>
            </w:pPr>
            <w:r w:rsidRPr="002C3ADB">
              <w:rPr>
                <w:rFonts w:cs="Calibri"/>
                <w:b/>
                <w:bCs/>
                <w:sz w:val="18"/>
                <w:szCs w:val="18"/>
              </w:rPr>
              <w:t>310</w:t>
            </w:r>
          </w:p>
        </w:tc>
        <w:tc>
          <w:tcPr>
            <w:tcW w:w="363" w:type="pct"/>
            <w:tcBorders>
              <w:top w:val="single" w:sz="4" w:space="0" w:color="auto"/>
              <w:left w:val="nil"/>
              <w:bottom w:val="single" w:sz="4" w:space="0" w:color="auto"/>
              <w:right w:val="single" w:sz="4" w:space="0" w:color="auto"/>
            </w:tcBorders>
            <w:shd w:val="clear" w:color="auto" w:fill="DEEAF6" w:themeFill="accent1" w:themeFillTint="33"/>
            <w:hideMark/>
          </w:tcPr>
          <w:p w14:paraId="3918B8E5" w14:textId="77777777" w:rsidR="008D1A54" w:rsidRPr="002C3ADB" w:rsidRDefault="008D1A54" w:rsidP="00DA28FF">
            <w:pPr>
              <w:spacing w:after="0" w:line="240" w:lineRule="auto"/>
              <w:jc w:val="right"/>
              <w:rPr>
                <w:rFonts w:cs="Calibri"/>
                <w:b/>
                <w:bCs/>
                <w:sz w:val="18"/>
                <w:szCs w:val="18"/>
              </w:rPr>
            </w:pPr>
            <w:r w:rsidRPr="002C3ADB">
              <w:rPr>
                <w:rFonts w:cs="Calibri"/>
                <w:b/>
                <w:bCs/>
                <w:sz w:val="18"/>
                <w:szCs w:val="18"/>
              </w:rPr>
              <w:t>186 </w:t>
            </w:r>
          </w:p>
        </w:tc>
      </w:tr>
      <w:tr w:rsidR="005E0282" w:rsidRPr="00A820D0" w14:paraId="79D4879E" w14:textId="77777777" w:rsidTr="00A55E8E">
        <w:trPr>
          <w:trHeight w:val="207"/>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2038A306"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37D2D53A"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2E4AE6D1"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t>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0A85A41D" w14:textId="77777777" w:rsidR="008D1A54" w:rsidRPr="002C3ADB" w:rsidRDefault="008D1A54" w:rsidP="00DA28FF">
            <w:pPr>
              <w:spacing w:after="0" w:line="240" w:lineRule="auto"/>
              <w:rPr>
                <w:rFonts w:cs="Calibri"/>
                <w:b/>
                <w:bCs/>
                <w:color w:val="156082"/>
                <w:sz w:val="16"/>
                <w:szCs w:val="16"/>
              </w:rPr>
            </w:pPr>
            <w:r w:rsidRPr="002C3ADB">
              <w:rPr>
                <w:rFonts w:cs="Calibri"/>
                <w:b/>
                <w:bCs/>
                <w:color w:val="156082"/>
                <w:sz w:val="16"/>
                <w:szCs w:val="16"/>
              </w:rPr>
              <w:t xml:space="preserve">TR - European Components </w:t>
            </w:r>
          </w:p>
        </w:tc>
        <w:tc>
          <w:tcPr>
            <w:tcW w:w="690" w:type="pct"/>
            <w:tcBorders>
              <w:top w:val="nil"/>
              <w:left w:val="nil"/>
              <w:bottom w:val="single" w:sz="4" w:space="0" w:color="auto"/>
              <w:right w:val="single" w:sz="4" w:space="0" w:color="auto"/>
            </w:tcBorders>
            <w:shd w:val="clear" w:color="auto" w:fill="C9C9C9" w:themeFill="accent3" w:themeFillTint="99"/>
            <w:hideMark/>
          </w:tcPr>
          <w:p w14:paraId="43F5AB40" w14:textId="77777777" w:rsidR="008D1A54" w:rsidRPr="002C3ADB" w:rsidRDefault="008D1A54" w:rsidP="00DA28FF">
            <w:pPr>
              <w:spacing w:after="0" w:line="240" w:lineRule="auto"/>
              <w:rPr>
                <w:rFonts w:cs="Calibri"/>
                <w:color w:val="000000"/>
                <w:sz w:val="16"/>
                <w:szCs w:val="16"/>
              </w:rPr>
            </w:pPr>
            <w:r w:rsidRPr="002C3ADB">
              <w:rPr>
                <w:rFonts w:cs="Calibri"/>
                <w:color w:val="000000"/>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42B7915D" w14:textId="60D4AEDC" w:rsidR="008D1A54" w:rsidRPr="002C3ADB" w:rsidRDefault="008D1A54" w:rsidP="00DA28FF">
            <w:pPr>
              <w:spacing w:after="0" w:line="240" w:lineRule="auto"/>
              <w:jc w:val="right"/>
              <w:rPr>
                <w:rFonts w:cs="Calibri"/>
                <w:color w:val="000000"/>
                <w:sz w:val="16"/>
                <w:szCs w:val="16"/>
              </w:rPr>
            </w:pPr>
            <w:r w:rsidRPr="002C3ADB">
              <w:rPr>
                <w:rFonts w:cs="Calibri"/>
                <w:color w:val="000000"/>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175071D5" w14:textId="7BB83231" w:rsidR="008D1A54" w:rsidRPr="002C3ADB" w:rsidRDefault="0052543E" w:rsidP="00DA28FF">
            <w:pPr>
              <w:spacing w:after="0" w:line="240" w:lineRule="auto"/>
              <w:jc w:val="right"/>
              <w:rPr>
                <w:rFonts w:cs="Calibri"/>
                <w:color w:val="000000"/>
                <w:sz w:val="16"/>
                <w:szCs w:val="16"/>
              </w:rPr>
            </w:pPr>
            <w:r w:rsidRPr="002C3ADB">
              <w:rPr>
                <w:rFonts w:cs="Calibri"/>
                <w:color w:val="156082"/>
                <w:sz w:val="16"/>
                <w:szCs w:val="16"/>
              </w:rPr>
              <w:t>6</w:t>
            </w:r>
          </w:p>
        </w:tc>
        <w:tc>
          <w:tcPr>
            <w:tcW w:w="283" w:type="pct"/>
            <w:tcBorders>
              <w:top w:val="nil"/>
              <w:left w:val="nil"/>
              <w:bottom w:val="single" w:sz="4" w:space="0" w:color="auto"/>
              <w:right w:val="single" w:sz="4" w:space="0" w:color="auto"/>
            </w:tcBorders>
            <w:shd w:val="clear" w:color="auto" w:fill="C9C9C9" w:themeFill="accent3" w:themeFillTint="99"/>
            <w:hideMark/>
          </w:tcPr>
          <w:p w14:paraId="042BB214" w14:textId="77777777" w:rsidR="008D1A54" w:rsidRPr="002C3ADB" w:rsidRDefault="008D1A54" w:rsidP="00DA28FF">
            <w:pPr>
              <w:spacing w:after="0" w:line="240" w:lineRule="auto"/>
              <w:jc w:val="right"/>
              <w:rPr>
                <w:rFonts w:cs="Calibri"/>
                <w:color w:val="000000"/>
                <w:sz w:val="16"/>
                <w:szCs w:val="16"/>
              </w:rPr>
            </w:pPr>
            <w:r w:rsidRPr="002C3ADB">
              <w:rPr>
                <w:rFonts w:cs="Calibri"/>
                <w:color w:val="000000"/>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1A387FC0" w14:textId="77777777" w:rsidR="008D1A54" w:rsidRPr="002C3ADB" w:rsidRDefault="008D1A54" w:rsidP="00DA28FF">
            <w:pPr>
              <w:spacing w:after="0" w:line="240" w:lineRule="auto"/>
              <w:jc w:val="right"/>
              <w:rPr>
                <w:rFonts w:cs="Calibri"/>
                <w:color w:val="000000"/>
                <w:sz w:val="16"/>
                <w:szCs w:val="16"/>
              </w:rPr>
            </w:pPr>
            <w:r w:rsidRPr="002C3ADB">
              <w:rPr>
                <w:rFonts w:cs="Calibri"/>
                <w:color w:val="000000"/>
                <w:sz w:val="16"/>
                <w:szCs w:val="16"/>
              </w:rPr>
              <w:t> </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0489AFB6" w14:textId="77777777" w:rsidR="008D1A54" w:rsidRPr="002C3ADB" w:rsidRDefault="008D1A54" w:rsidP="00DA28FF">
            <w:pPr>
              <w:spacing w:after="0" w:line="240" w:lineRule="auto"/>
              <w:jc w:val="right"/>
              <w:rPr>
                <w:rFonts w:cs="Calibri"/>
                <w:color w:val="FF0000"/>
                <w:sz w:val="16"/>
                <w:szCs w:val="16"/>
              </w:rPr>
            </w:pPr>
            <w:r w:rsidRPr="002C3ADB">
              <w:rPr>
                <w:rFonts w:cs="Calibri"/>
                <w:color w:val="FF0000"/>
                <w:sz w:val="16"/>
                <w:szCs w:val="16"/>
              </w:rPr>
              <w:t> </w:t>
            </w:r>
          </w:p>
        </w:tc>
      </w:tr>
      <w:tr w:rsidR="005E0282" w:rsidRPr="00A820D0" w14:paraId="27EBBD6B" w14:textId="77777777" w:rsidTr="00A55E8E">
        <w:trPr>
          <w:trHeight w:val="41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443A0D74" w14:textId="77777777" w:rsidR="00872702" w:rsidRPr="002C3ADB" w:rsidRDefault="00872702"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0222EBFE" w14:textId="77777777" w:rsidR="00872702" w:rsidRPr="002C3ADB" w:rsidRDefault="00872702"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10C42261" w14:textId="77777777" w:rsidR="00872702" w:rsidRPr="002C3ADB" w:rsidRDefault="00872702" w:rsidP="00DA28FF">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hideMark/>
          </w:tcPr>
          <w:p w14:paraId="4F679212" w14:textId="77777777" w:rsidR="00872702" w:rsidRPr="002C3ADB" w:rsidRDefault="00872702" w:rsidP="00DA28FF">
            <w:pPr>
              <w:spacing w:after="0" w:line="240" w:lineRule="auto"/>
              <w:rPr>
                <w:rFonts w:cs="Calibri"/>
                <w:b/>
                <w:bCs/>
                <w:color w:val="156082"/>
                <w:sz w:val="16"/>
                <w:szCs w:val="16"/>
              </w:rPr>
            </w:pPr>
            <w:r w:rsidRPr="002C3ADB">
              <w:rPr>
                <w:rFonts w:cs="Calibri"/>
                <w:b/>
                <w:bCs/>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535B9B2C" w14:textId="77777777" w:rsidR="00872702" w:rsidRPr="002C3ADB" w:rsidRDefault="00872702" w:rsidP="00DA28FF">
            <w:pPr>
              <w:spacing w:after="0" w:line="240" w:lineRule="auto"/>
              <w:rPr>
                <w:rFonts w:cs="Calibri"/>
                <w:color w:val="156082"/>
                <w:sz w:val="16"/>
                <w:szCs w:val="16"/>
              </w:rPr>
            </w:pPr>
            <w:r w:rsidRPr="002C3ADB">
              <w:rPr>
                <w:rFonts w:cs="Calibri"/>
                <w:color w:val="156082"/>
                <w:sz w:val="16"/>
                <w:szCs w:val="16"/>
              </w:rPr>
              <w:t>RIM - Reporting Interface Module</w:t>
            </w:r>
          </w:p>
        </w:tc>
        <w:tc>
          <w:tcPr>
            <w:tcW w:w="283" w:type="pct"/>
            <w:tcBorders>
              <w:top w:val="nil"/>
              <w:left w:val="nil"/>
              <w:bottom w:val="single" w:sz="4" w:space="0" w:color="auto"/>
              <w:right w:val="single" w:sz="4" w:space="0" w:color="auto"/>
            </w:tcBorders>
            <w:shd w:val="clear" w:color="auto" w:fill="E7E6E6" w:themeFill="background2"/>
            <w:hideMark/>
          </w:tcPr>
          <w:p w14:paraId="7C5CD0A1" w14:textId="77777777" w:rsidR="00872702" w:rsidRPr="002C3ADB" w:rsidRDefault="00872702" w:rsidP="00DA28FF">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E7E6E6" w:themeFill="background2"/>
          </w:tcPr>
          <w:p w14:paraId="0FBCB50A" w14:textId="3FFACA7D" w:rsidR="00872702" w:rsidRPr="002C3ADB" w:rsidRDefault="00872702" w:rsidP="00DA28FF">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hideMark/>
          </w:tcPr>
          <w:p w14:paraId="557A008C" w14:textId="1336E1BF" w:rsidR="00872702" w:rsidRPr="002C3ADB" w:rsidRDefault="00872702" w:rsidP="00DA28FF">
            <w:pPr>
              <w:spacing w:after="0"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2A5A8CB6" w14:textId="77777777" w:rsidR="00872702" w:rsidRPr="002C3ADB" w:rsidRDefault="00872702" w:rsidP="00DA28FF">
            <w:pPr>
              <w:spacing w:after="0" w:line="240" w:lineRule="auto"/>
              <w:jc w:val="right"/>
              <w:rPr>
                <w:rFonts w:cs="Calibri"/>
                <w:color w:val="156082"/>
                <w:sz w:val="16"/>
                <w:szCs w:val="16"/>
              </w:rPr>
            </w:pPr>
            <w:r w:rsidRPr="002C3ADB">
              <w:rPr>
                <w:rFonts w:cs="Calibri"/>
                <w:color w:val="156082"/>
                <w:sz w:val="16"/>
                <w:szCs w:val="16"/>
              </w:rPr>
              <w:t>8</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6ED4E1CE" w14:textId="77777777" w:rsidR="00872702" w:rsidRPr="002C3ADB" w:rsidRDefault="00872702" w:rsidP="00DA28FF">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7D656FD9" w14:textId="77777777" w:rsidTr="00A55E8E">
        <w:trPr>
          <w:trHeight w:val="588"/>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0D161892" w14:textId="77777777" w:rsidR="00872702" w:rsidRPr="002C3ADB" w:rsidRDefault="00872702"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23B942B4" w14:textId="77777777" w:rsidR="00872702" w:rsidRPr="002C3ADB" w:rsidRDefault="00872702"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1540A692" w14:textId="77777777" w:rsidR="00872702" w:rsidRPr="002C3ADB" w:rsidRDefault="00872702" w:rsidP="00DA28FF">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noWrap/>
            <w:hideMark/>
          </w:tcPr>
          <w:p w14:paraId="6C42E4D6" w14:textId="77777777" w:rsidR="00872702" w:rsidRPr="002C3ADB" w:rsidRDefault="00872702" w:rsidP="00DA28FF">
            <w:pPr>
              <w:spacing w:after="0" w:line="240" w:lineRule="auto"/>
              <w:rPr>
                <w:rFonts w:cs="Calibri"/>
                <w:color w:val="000000"/>
                <w:sz w:val="16"/>
                <w:szCs w:val="16"/>
              </w:rPr>
            </w:pPr>
            <w:r w:rsidRPr="002C3ADB">
              <w:rPr>
                <w:rFonts w:cs="Calibri"/>
                <w:color w:val="000000"/>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5D51CF9D" w14:textId="77777777" w:rsidR="00872702" w:rsidRPr="002C3ADB" w:rsidRDefault="00872702" w:rsidP="00DA28FF">
            <w:pPr>
              <w:spacing w:after="0" w:line="240" w:lineRule="auto"/>
              <w:rPr>
                <w:rFonts w:cs="Calibri"/>
                <w:color w:val="156082"/>
                <w:sz w:val="16"/>
                <w:szCs w:val="16"/>
              </w:rPr>
            </w:pPr>
            <w:r w:rsidRPr="002C3ADB">
              <w:rPr>
                <w:rFonts w:cs="Calibri"/>
                <w:color w:val="156082"/>
                <w:sz w:val="16"/>
                <w:szCs w:val="16"/>
              </w:rPr>
              <w:t>URAM - User Registry and Access Management</w:t>
            </w:r>
          </w:p>
        </w:tc>
        <w:tc>
          <w:tcPr>
            <w:tcW w:w="283" w:type="pct"/>
            <w:tcBorders>
              <w:top w:val="nil"/>
              <w:left w:val="nil"/>
              <w:bottom w:val="single" w:sz="4" w:space="0" w:color="auto"/>
              <w:right w:val="single" w:sz="4" w:space="0" w:color="auto"/>
            </w:tcBorders>
            <w:shd w:val="clear" w:color="auto" w:fill="E7E6E6" w:themeFill="background2"/>
            <w:hideMark/>
          </w:tcPr>
          <w:p w14:paraId="2696AD34" w14:textId="77777777" w:rsidR="00872702" w:rsidRPr="002C3ADB" w:rsidRDefault="00872702" w:rsidP="00DA28FF">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E7E6E6" w:themeFill="background2"/>
          </w:tcPr>
          <w:p w14:paraId="7D7F5E55" w14:textId="3B7F290A" w:rsidR="00872702" w:rsidRPr="002C3ADB" w:rsidRDefault="00872702" w:rsidP="00DA28FF">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hideMark/>
          </w:tcPr>
          <w:p w14:paraId="1A52D6CC" w14:textId="18563782" w:rsidR="00872702" w:rsidRPr="002C3ADB" w:rsidRDefault="00872702" w:rsidP="00DA28FF">
            <w:pPr>
              <w:spacing w:after="0"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6321632A" w14:textId="77777777" w:rsidR="00872702" w:rsidRPr="002C3ADB" w:rsidRDefault="00872702" w:rsidP="00DA28FF">
            <w:pPr>
              <w:spacing w:after="0" w:line="240" w:lineRule="auto"/>
              <w:jc w:val="right"/>
              <w:rPr>
                <w:rFonts w:cs="Calibri"/>
                <w:color w:val="156082"/>
                <w:sz w:val="16"/>
                <w:szCs w:val="16"/>
              </w:rPr>
            </w:pPr>
            <w:r w:rsidRPr="002C3ADB">
              <w:rPr>
                <w:rFonts w:cs="Calibri"/>
                <w:color w:val="156082"/>
                <w:sz w:val="16"/>
                <w:szCs w:val="16"/>
              </w:rPr>
              <w:t>8</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12E61BCD" w14:textId="77777777" w:rsidR="00872702" w:rsidRPr="002C3ADB" w:rsidRDefault="00872702" w:rsidP="00DA28FF">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3E3219B7" w14:textId="77777777" w:rsidTr="00A55E8E">
        <w:trPr>
          <w:trHeight w:val="381"/>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42090F47" w14:textId="77777777" w:rsidR="00872702" w:rsidRPr="002C3ADB" w:rsidRDefault="00872702"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709BF0A1" w14:textId="77777777" w:rsidR="00872702" w:rsidRPr="002C3ADB" w:rsidRDefault="00872702"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296B4886" w14:textId="77777777" w:rsidR="00872702" w:rsidRPr="002C3ADB" w:rsidRDefault="00872702" w:rsidP="00DA28FF">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noWrap/>
            <w:hideMark/>
          </w:tcPr>
          <w:p w14:paraId="13CA1639" w14:textId="77777777" w:rsidR="00872702" w:rsidRPr="002C3ADB" w:rsidRDefault="00872702" w:rsidP="00DA28FF">
            <w:pPr>
              <w:spacing w:after="0" w:line="240" w:lineRule="auto"/>
              <w:rPr>
                <w:rFonts w:cs="Calibri"/>
                <w:color w:val="000000"/>
                <w:sz w:val="16"/>
                <w:szCs w:val="16"/>
              </w:rPr>
            </w:pPr>
            <w:r w:rsidRPr="002C3ADB">
              <w:rPr>
                <w:rFonts w:cs="Calibri"/>
                <w:color w:val="000000"/>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4AC33E81" w14:textId="77777777" w:rsidR="00872702" w:rsidRPr="002C3ADB" w:rsidRDefault="00872702" w:rsidP="00DA28FF">
            <w:pPr>
              <w:spacing w:after="0" w:line="240" w:lineRule="auto"/>
              <w:rPr>
                <w:rFonts w:cs="Calibri"/>
                <w:color w:val="156082"/>
                <w:sz w:val="16"/>
                <w:szCs w:val="16"/>
              </w:rPr>
            </w:pPr>
            <w:r w:rsidRPr="002C3ADB">
              <w:rPr>
                <w:rFonts w:cs="Calibri"/>
                <w:color w:val="156082"/>
                <w:sz w:val="16"/>
                <w:szCs w:val="16"/>
              </w:rPr>
              <w:t>CAS - Common Addressing Service</w:t>
            </w:r>
          </w:p>
        </w:tc>
        <w:tc>
          <w:tcPr>
            <w:tcW w:w="283" w:type="pct"/>
            <w:tcBorders>
              <w:top w:val="nil"/>
              <w:left w:val="nil"/>
              <w:bottom w:val="single" w:sz="4" w:space="0" w:color="auto"/>
              <w:right w:val="single" w:sz="4" w:space="0" w:color="auto"/>
            </w:tcBorders>
            <w:shd w:val="clear" w:color="auto" w:fill="E7E6E6" w:themeFill="background2"/>
            <w:hideMark/>
          </w:tcPr>
          <w:p w14:paraId="3F41C4BD" w14:textId="77777777" w:rsidR="00872702" w:rsidRPr="002C3ADB" w:rsidRDefault="00872702" w:rsidP="00DA28FF">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E7E6E6" w:themeFill="background2"/>
          </w:tcPr>
          <w:p w14:paraId="59255363" w14:textId="42E2E417" w:rsidR="00872702" w:rsidRPr="002C3ADB" w:rsidRDefault="00872702" w:rsidP="00DA28FF">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hideMark/>
          </w:tcPr>
          <w:p w14:paraId="07FCD6CF" w14:textId="05C791F9" w:rsidR="00872702" w:rsidRPr="002C3ADB" w:rsidRDefault="00872702" w:rsidP="00DA28FF">
            <w:pPr>
              <w:spacing w:after="0" w:line="240" w:lineRule="auto"/>
              <w:jc w:val="right"/>
              <w:rPr>
                <w:rFonts w:cs="Calibri"/>
                <w:color w:val="156082"/>
                <w:sz w:val="16"/>
                <w:szCs w:val="16"/>
              </w:rPr>
            </w:pPr>
            <w:r w:rsidRPr="002C3ADB">
              <w:rPr>
                <w:rFonts w:cs="Calibri"/>
                <w:color w:val="156082"/>
                <w:sz w:val="16"/>
                <w:szCs w:val="16"/>
              </w:rPr>
              <w:t>3</w:t>
            </w:r>
          </w:p>
        </w:tc>
        <w:tc>
          <w:tcPr>
            <w:tcW w:w="371" w:type="pct"/>
            <w:tcBorders>
              <w:top w:val="nil"/>
              <w:left w:val="nil"/>
              <w:bottom w:val="single" w:sz="4" w:space="0" w:color="auto"/>
              <w:right w:val="single" w:sz="4" w:space="0" w:color="auto"/>
            </w:tcBorders>
            <w:shd w:val="clear" w:color="auto" w:fill="E7E6E6" w:themeFill="background2"/>
            <w:hideMark/>
          </w:tcPr>
          <w:p w14:paraId="0FA14A9F" w14:textId="77777777" w:rsidR="00872702" w:rsidRPr="002C3ADB" w:rsidRDefault="00872702" w:rsidP="00DA28FF">
            <w:pPr>
              <w:spacing w:after="0" w:line="240" w:lineRule="auto"/>
              <w:jc w:val="right"/>
              <w:rPr>
                <w:rFonts w:cs="Calibri"/>
                <w:color w:val="156082"/>
                <w:sz w:val="16"/>
                <w:szCs w:val="16"/>
              </w:rPr>
            </w:pPr>
            <w:r w:rsidRPr="002C3ADB">
              <w:rPr>
                <w:rFonts w:cs="Calibri"/>
                <w:color w:val="156082"/>
                <w:sz w:val="16"/>
                <w:szCs w:val="16"/>
              </w:rPr>
              <w:t>24</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39B85DA0" w14:textId="77777777" w:rsidR="00872702" w:rsidRPr="002C3ADB" w:rsidRDefault="00872702" w:rsidP="00DA28FF">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48440A5D"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23116284" w14:textId="77777777" w:rsidR="00872702" w:rsidRPr="002C3ADB" w:rsidRDefault="00872702"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6CFD1E0B" w14:textId="77777777" w:rsidR="00872702" w:rsidRPr="002C3ADB" w:rsidRDefault="00872702"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45767FC3" w14:textId="77777777" w:rsidR="00872702" w:rsidRPr="002C3ADB" w:rsidRDefault="00872702" w:rsidP="00DA28FF">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noWrap/>
            <w:hideMark/>
          </w:tcPr>
          <w:p w14:paraId="6E1027BD" w14:textId="77777777" w:rsidR="00872702" w:rsidRPr="002C3ADB" w:rsidRDefault="00872702" w:rsidP="00DA28FF">
            <w:pPr>
              <w:spacing w:after="0" w:line="240" w:lineRule="auto"/>
              <w:rPr>
                <w:rFonts w:cs="Calibri"/>
                <w:color w:val="000000"/>
                <w:sz w:val="16"/>
                <w:szCs w:val="16"/>
              </w:rPr>
            </w:pPr>
            <w:r w:rsidRPr="002C3ADB">
              <w:rPr>
                <w:rFonts w:cs="Calibri"/>
                <w:color w:val="000000"/>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7CD17DEF" w14:textId="77777777" w:rsidR="00872702" w:rsidRPr="002C3ADB" w:rsidRDefault="00872702" w:rsidP="00DA28FF">
            <w:pPr>
              <w:spacing w:after="0" w:line="240" w:lineRule="auto"/>
              <w:rPr>
                <w:rFonts w:cs="Calibri"/>
                <w:color w:val="156082"/>
                <w:sz w:val="16"/>
                <w:szCs w:val="16"/>
              </w:rPr>
            </w:pPr>
            <w:r w:rsidRPr="002C3ADB">
              <w:rPr>
                <w:rFonts w:cs="Calibri"/>
                <w:color w:val="156082"/>
                <w:sz w:val="16"/>
                <w:szCs w:val="16"/>
              </w:rPr>
              <w:t>Central Databases</w:t>
            </w:r>
          </w:p>
        </w:tc>
        <w:tc>
          <w:tcPr>
            <w:tcW w:w="283" w:type="pct"/>
            <w:tcBorders>
              <w:top w:val="nil"/>
              <w:left w:val="nil"/>
              <w:bottom w:val="single" w:sz="4" w:space="0" w:color="auto"/>
              <w:right w:val="single" w:sz="4" w:space="0" w:color="auto"/>
            </w:tcBorders>
            <w:shd w:val="clear" w:color="auto" w:fill="E7E6E6" w:themeFill="background2"/>
            <w:hideMark/>
          </w:tcPr>
          <w:p w14:paraId="0BD938D5" w14:textId="77777777" w:rsidR="00872702" w:rsidRPr="002C3ADB" w:rsidRDefault="00872702" w:rsidP="00DA28FF">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E7E6E6" w:themeFill="background2"/>
          </w:tcPr>
          <w:p w14:paraId="2765F25C" w14:textId="5437A073" w:rsidR="00872702" w:rsidRPr="002C3ADB" w:rsidRDefault="00872702" w:rsidP="00DA28FF">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hideMark/>
          </w:tcPr>
          <w:p w14:paraId="0D0F88FE" w14:textId="75132EF2" w:rsidR="00872702" w:rsidRPr="002C3ADB" w:rsidRDefault="00872702" w:rsidP="00DA28FF">
            <w:pPr>
              <w:spacing w:after="0"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38A459B6" w14:textId="77777777" w:rsidR="00872702" w:rsidRPr="002C3ADB" w:rsidRDefault="00872702" w:rsidP="00DA28FF">
            <w:pPr>
              <w:spacing w:after="0" w:line="240" w:lineRule="auto"/>
              <w:jc w:val="right"/>
              <w:rPr>
                <w:rFonts w:cs="Calibri"/>
                <w:color w:val="156082"/>
                <w:sz w:val="16"/>
                <w:szCs w:val="16"/>
              </w:rPr>
            </w:pPr>
            <w:r w:rsidRPr="002C3ADB">
              <w:rPr>
                <w:rFonts w:cs="Calibri"/>
                <w:color w:val="156082"/>
                <w:sz w:val="16"/>
                <w:szCs w:val="16"/>
              </w:rPr>
              <w:t>8</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14127A5B" w14:textId="77777777" w:rsidR="00872702" w:rsidRPr="002C3ADB" w:rsidRDefault="00872702" w:rsidP="00DA28FF">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2C248C7F" w14:textId="77777777" w:rsidTr="00A55E8E">
        <w:trPr>
          <w:trHeight w:val="588"/>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754E7AFB"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5ED0F049"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109EF92A" w14:textId="77777777" w:rsidR="008D1A54" w:rsidRPr="002C3ADB" w:rsidRDefault="008D1A54" w:rsidP="00DA28FF">
            <w:pPr>
              <w:spacing w:after="0" w:line="240" w:lineRule="auto"/>
              <w:rPr>
                <w:rFonts w:cs="Calibri"/>
                <w:color w:val="156082"/>
                <w:sz w:val="16"/>
                <w:szCs w:val="16"/>
              </w:rPr>
            </w:pPr>
            <w:r w:rsidRPr="002C3ADB">
              <w:rPr>
                <w:rFonts w:cs="Calibri"/>
                <w:color w:val="156082"/>
                <w:sz w:val="16"/>
                <w:szCs w:val="16"/>
              </w:rPr>
              <w:t> </w:t>
            </w:r>
          </w:p>
        </w:tc>
        <w:tc>
          <w:tcPr>
            <w:tcW w:w="1032" w:type="pct"/>
            <w:tcBorders>
              <w:top w:val="nil"/>
              <w:left w:val="nil"/>
              <w:bottom w:val="nil"/>
              <w:right w:val="nil"/>
            </w:tcBorders>
            <w:shd w:val="clear" w:color="auto" w:fill="C9C9C9" w:themeFill="accent3" w:themeFillTint="99"/>
            <w:hideMark/>
          </w:tcPr>
          <w:p w14:paraId="3DC96F2A" w14:textId="77777777" w:rsidR="008D1A54" w:rsidRPr="002C3ADB" w:rsidRDefault="008D1A54" w:rsidP="00DA28FF">
            <w:pPr>
              <w:spacing w:after="0" w:line="240" w:lineRule="auto"/>
              <w:rPr>
                <w:rFonts w:cs="Calibri"/>
                <w:b/>
                <w:bCs/>
                <w:color w:val="156082"/>
                <w:sz w:val="16"/>
                <w:szCs w:val="16"/>
              </w:rPr>
            </w:pPr>
            <w:r w:rsidRPr="002C3ADB">
              <w:rPr>
                <w:rFonts w:cs="Calibri"/>
                <w:b/>
                <w:bCs/>
                <w:color w:val="156082"/>
                <w:sz w:val="16"/>
                <w:szCs w:val="16"/>
              </w:rPr>
              <w:t>TR - European Integrations and Interfaces</w:t>
            </w:r>
          </w:p>
        </w:tc>
        <w:tc>
          <w:tcPr>
            <w:tcW w:w="690" w:type="pct"/>
            <w:tcBorders>
              <w:top w:val="nil"/>
              <w:left w:val="single" w:sz="4" w:space="0" w:color="auto"/>
              <w:bottom w:val="single" w:sz="4" w:space="0" w:color="auto"/>
              <w:right w:val="single" w:sz="4" w:space="0" w:color="auto"/>
            </w:tcBorders>
            <w:shd w:val="clear" w:color="auto" w:fill="C9C9C9" w:themeFill="accent3" w:themeFillTint="99"/>
            <w:hideMark/>
          </w:tcPr>
          <w:p w14:paraId="73BA6CDB" w14:textId="77777777" w:rsidR="008D1A54" w:rsidRPr="002C3ADB" w:rsidRDefault="008D1A54" w:rsidP="00DA28FF">
            <w:pPr>
              <w:spacing w:after="0" w:line="240" w:lineRule="auto"/>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51EEFC27"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584C41E7" w14:textId="7D14D4A9" w:rsidR="008D1A54" w:rsidRPr="002C3ADB" w:rsidRDefault="00585F4B" w:rsidP="00DA28FF">
            <w:pPr>
              <w:spacing w:after="0" w:line="240" w:lineRule="auto"/>
              <w:jc w:val="right"/>
              <w:rPr>
                <w:rFonts w:cs="Calibri"/>
                <w:color w:val="156082"/>
                <w:sz w:val="16"/>
                <w:szCs w:val="16"/>
              </w:rPr>
            </w:pPr>
            <w:r w:rsidRPr="002C3ADB">
              <w:rPr>
                <w:rFonts w:cs="Calibri"/>
                <w:color w:val="156082"/>
                <w:sz w:val="16"/>
                <w:szCs w:val="16"/>
              </w:rPr>
              <w:t>2</w:t>
            </w:r>
          </w:p>
        </w:tc>
        <w:tc>
          <w:tcPr>
            <w:tcW w:w="283" w:type="pct"/>
            <w:tcBorders>
              <w:top w:val="nil"/>
              <w:left w:val="nil"/>
              <w:bottom w:val="single" w:sz="4" w:space="0" w:color="auto"/>
              <w:right w:val="single" w:sz="4" w:space="0" w:color="auto"/>
            </w:tcBorders>
            <w:shd w:val="clear" w:color="auto" w:fill="C9C9C9" w:themeFill="accent3" w:themeFillTint="99"/>
            <w:hideMark/>
          </w:tcPr>
          <w:p w14:paraId="00891DAD"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7F424C2E"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2D718705"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62759C7F"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112EB7AF" w14:textId="77777777" w:rsidR="00585F4B" w:rsidRPr="002C3ADB" w:rsidRDefault="00585F4B"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48497C5B" w14:textId="77777777" w:rsidR="00585F4B" w:rsidRPr="002C3ADB" w:rsidRDefault="00585F4B"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46348959" w14:textId="77777777" w:rsidR="00585F4B" w:rsidRPr="002C3ADB" w:rsidRDefault="00585F4B" w:rsidP="00DA28FF">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single" w:sz="4" w:space="0" w:color="auto"/>
              <w:left w:val="nil"/>
              <w:bottom w:val="single" w:sz="4" w:space="0" w:color="auto"/>
              <w:right w:val="single" w:sz="4" w:space="0" w:color="auto"/>
            </w:tcBorders>
            <w:shd w:val="clear" w:color="auto" w:fill="E7E6E6" w:themeFill="background2"/>
            <w:hideMark/>
          </w:tcPr>
          <w:p w14:paraId="6885F073" w14:textId="77777777" w:rsidR="00585F4B" w:rsidRPr="002C3ADB" w:rsidRDefault="00585F4B" w:rsidP="00DA28FF">
            <w:pPr>
              <w:spacing w:after="0" w:line="240" w:lineRule="auto"/>
              <w:rPr>
                <w:rFonts w:cs="Calibri"/>
                <w:color w:val="156082"/>
                <w:sz w:val="16"/>
                <w:szCs w:val="16"/>
              </w:rPr>
            </w:pPr>
            <w:r w:rsidRPr="002C3ADB">
              <w:rPr>
                <w:rFonts w:cs="Calibri"/>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756652CD" w14:textId="77777777" w:rsidR="00585F4B" w:rsidRPr="002C3ADB" w:rsidRDefault="00585F4B" w:rsidP="00DA28FF">
            <w:pPr>
              <w:spacing w:after="0" w:line="240" w:lineRule="auto"/>
              <w:rPr>
                <w:rFonts w:cs="Calibri"/>
                <w:color w:val="156082"/>
                <w:sz w:val="16"/>
                <w:szCs w:val="16"/>
              </w:rPr>
            </w:pPr>
            <w:r w:rsidRPr="002C3ADB">
              <w:rPr>
                <w:rFonts w:cs="Calibri"/>
                <w:color w:val="156082"/>
                <w:sz w:val="16"/>
                <w:szCs w:val="16"/>
              </w:rPr>
              <w:t>SafeSeaNet (SSN)</w:t>
            </w:r>
          </w:p>
        </w:tc>
        <w:tc>
          <w:tcPr>
            <w:tcW w:w="283" w:type="pct"/>
            <w:tcBorders>
              <w:top w:val="nil"/>
              <w:left w:val="nil"/>
              <w:bottom w:val="single" w:sz="4" w:space="0" w:color="auto"/>
              <w:right w:val="single" w:sz="4" w:space="0" w:color="auto"/>
            </w:tcBorders>
            <w:shd w:val="clear" w:color="auto" w:fill="E7E6E6" w:themeFill="background2"/>
            <w:hideMark/>
          </w:tcPr>
          <w:p w14:paraId="7183794E" w14:textId="77777777" w:rsidR="00585F4B" w:rsidRPr="002C3ADB" w:rsidRDefault="00585F4B" w:rsidP="00DA28FF">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E7E6E6" w:themeFill="background2"/>
          </w:tcPr>
          <w:p w14:paraId="5BD1A8D5" w14:textId="170F9023" w:rsidR="00585F4B" w:rsidRPr="002C3ADB" w:rsidRDefault="00585F4B" w:rsidP="00DA28FF">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hideMark/>
          </w:tcPr>
          <w:p w14:paraId="1546EB31" w14:textId="4B194DCE" w:rsidR="00585F4B" w:rsidRPr="002C3ADB" w:rsidRDefault="00585F4B" w:rsidP="00DA28FF">
            <w:pPr>
              <w:spacing w:after="0"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52BB7A1B" w14:textId="77777777" w:rsidR="00585F4B" w:rsidRPr="002C3ADB" w:rsidRDefault="00585F4B" w:rsidP="00DA28FF">
            <w:pPr>
              <w:spacing w:after="0" w:line="240" w:lineRule="auto"/>
              <w:jc w:val="right"/>
              <w:rPr>
                <w:rFonts w:cs="Calibri"/>
                <w:color w:val="156082"/>
                <w:sz w:val="16"/>
                <w:szCs w:val="16"/>
              </w:rPr>
            </w:pPr>
            <w:r w:rsidRPr="002C3ADB">
              <w:rPr>
                <w:rFonts w:cs="Calibri"/>
                <w:color w:val="156082"/>
                <w:sz w:val="16"/>
                <w:szCs w:val="16"/>
              </w:rPr>
              <w:t>8</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7D484ECC" w14:textId="77777777" w:rsidR="00585F4B" w:rsidRPr="002C3ADB" w:rsidRDefault="00585F4B" w:rsidP="00DA28FF">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1D30B603"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5501B05E" w14:textId="77777777" w:rsidR="00585F4B" w:rsidRPr="002C3ADB" w:rsidRDefault="00585F4B"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3CD7E622" w14:textId="77777777" w:rsidR="00585F4B" w:rsidRPr="002C3ADB" w:rsidRDefault="00585F4B"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41A473FA" w14:textId="77777777" w:rsidR="00585F4B" w:rsidRPr="002C3ADB" w:rsidRDefault="00585F4B" w:rsidP="00DA28FF">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hideMark/>
          </w:tcPr>
          <w:p w14:paraId="5D021E8D" w14:textId="77777777" w:rsidR="00585F4B" w:rsidRPr="002C3ADB" w:rsidRDefault="00585F4B" w:rsidP="00DA28FF">
            <w:pPr>
              <w:spacing w:after="0" w:line="240" w:lineRule="auto"/>
              <w:rPr>
                <w:rFonts w:cs="Calibri"/>
                <w:color w:val="156082"/>
                <w:sz w:val="16"/>
                <w:szCs w:val="16"/>
              </w:rPr>
            </w:pPr>
            <w:r w:rsidRPr="002C3ADB">
              <w:rPr>
                <w:rFonts w:cs="Calibri"/>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355AF42B" w14:textId="77777777" w:rsidR="00585F4B" w:rsidRPr="002C3ADB" w:rsidRDefault="00585F4B" w:rsidP="00DA28FF">
            <w:pPr>
              <w:spacing w:after="0" w:line="240" w:lineRule="auto"/>
              <w:rPr>
                <w:rFonts w:cs="Calibri"/>
                <w:color w:val="156082"/>
                <w:sz w:val="16"/>
                <w:szCs w:val="16"/>
              </w:rPr>
            </w:pPr>
            <w:r w:rsidRPr="002C3ADB">
              <w:rPr>
                <w:rFonts w:cs="Calibri"/>
                <w:color w:val="156082"/>
                <w:sz w:val="16"/>
                <w:szCs w:val="16"/>
              </w:rPr>
              <w:t>Proof of Union Status (PoUS)</w:t>
            </w:r>
          </w:p>
        </w:tc>
        <w:tc>
          <w:tcPr>
            <w:tcW w:w="283" w:type="pct"/>
            <w:tcBorders>
              <w:top w:val="nil"/>
              <w:left w:val="nil"/>
              <w:bottom w:val="single" w:sz="4" w:space="0" w:color="auto"/>
              <w:right w:val="single" w:sz="4" w:space="0" w:color="auto"/>
            </w:tcBorders>
            <w:shd w:val="clear" w:color="auto" w:fill="E7E6E6" w:themeFill="background2"/>
            <w:hideMark/>
          </w:tcPr>
          <w:p w14:paraId="7D55F381" w14:textId="77777777" w:rsidR="00585F4B" w:rsidRPr="002C3ADB" w:rsidRDefault="00585F4B" w:rsidP="00DA28FF">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E7E6E6" w:themeFill="background2"/>
          </w:tcPr>
          <w:p w14:paraId="656B8C8E" w14:textId="139FDDA6" w:rsidR="00585F4B" w:rsidRPr="002C3ADB" w:rsidRDefault="00585F4B" w:rsidP="00DA28FF">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hideMark/>
          </w:tcPr>
          <w:p w14:paraId="69FC049E" w14:textId="7706D536" w:rsidR="00585F4B" w:rsidRPr="002C3ADB" w:rsidRDefault="00585F4B" w:rsidP="00DA28FF">
            <w:pPr>
              <w:spacing w:after="0"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2682B5F6" w14:textId="77777777" w:rsidR="00585F4B" w:rsidRPr="002C3ADB" w:rsidRDefault="00585F4B" w:rsidP="00DA28FF">
            <w:pPr>
              <w:spacing w:after="0" w:line="240" w:lineRule="auto"/>
              <w:jc w:val="right"/>
              <w:rPr>
                <w:rFonts w:cs="Calibri"/>
                <w:color w:val="156082"/>
                <w:sz w:val="16"/>
                <w:szCs w:val="16"/>
              </w:rPr>
            </w:pPr>
            <w:r w:rsidRPr="002C3ADB">
              <w:rPr>
                <w:rFonts w:cs="Calibri"/>
                <w:color w:val="156082"/>
                <w:sz w:val="16"/>
                <w:szCs w:val="16"/>
              </w:rPr>
              <w:t>8</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7F8B6A31" w14:textId="77777777" w:rsidR="00585F4B" w:rsidRPr="002C3ADB" w:rsidRDefault="00585F4B" w:rsidP="00DA28FF">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0CC133F5"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70C34696"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0E77DCDC" w14:textId="77777777" w:rsidR="008D1A54" w:rsidRPr="002C3ADB" w:rsidRDefault="008D1A54"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27609AD9" w14:textId="77777777" w:rsidR="008D1A54" w:rsidRPr="002C3ADB" w:rsidRDefault="008D1A54" w:rsidP="00DA28FF">
            <w:pPr>
              <w:spacing w:after="0" w:line="240" w:lineRule="auto"/>
              <w:rPr>
                <w:rFonts w:cs="Calibri"/>
                <w:color w:val="156082"/>
                <w:sz w:val="16"/>
                <w:szCs w:val="16"/>
              </w:rPr>
            </w:pPr>
            <w:r w:rsidRPr="002C3ADB">
              <w:rPr>
                <w:rFonts w:cs="Calibri"/>
                <w:color w:val="156082"/>
                <w:sz w:val="16"/>
                <w:szCs w:val="16"/>
              </w:rPr>
              <w:t>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40212FC7" w14:textId="77777777" w:rsidR="008D1A54" w:rsidRPr="002C3ADB" w:rsidRDefault="008D1A54" w:rsidP="00DA28FF">
            <w:pPr>
              <w:spacing w:after="0" w:line="240" w:lineRule="auto"/>
              <w:rPr>
                <w:rFonts w:cs="Calibri"/>
                <w:b/>
                <w:bCs/>
                <w:color w:val="156082"/>
                <w:sz w:val="16"/>
                <w:szCs w:val="16"/>
              </w:rPr>
            </w:pPr>
            <w:r w:rsidRPr="002C3ADB">
              <w:rPr>
                <w:rFonts w:cs="Calibri"/>
                <w:b/>
                <w:bCs/>
                <w:color w:val="156082"/>
                <w:sz w:val="16"/>
                <w:szCs w:val="16"/>
              </w:rPr>
              <w:t>TR - National Components</w:t>
            </w:r>
          </w:p>
        </w:tc>
        <w:tc>
          <w:tcPr>
            <w:tcW w:w="690" w:type="pct"/>
            <w:tcBorders>
              <w:top w:val="nil"/>
              <w:left w:val="nil"/>
              <w:bottom w:val="single" w:sz="4" w:space="0" w:color="auto"/>
              <w:right w:val="single" w:sz="4" w:space="0" w:color="auto"/>
            </w:tcBorders>
            <w:shd w:val="clear" w:color="auto" w:fill="C9C9C9" w:themeFill="accent3" w:themeFillTint="99"/>
            <w:hideMark/>
          </w:tcPr>
          <w:p w14:paraId="5432C0EE" w14:textId="77777777" w:rsidR="008D1A54" w:rsidRPr="002C3ADB" w:rsidRDefault="008D1A54" w:rsidP="00DA28FF">
            <w:pPr>
              <w:spacing w:after="0" w:line="240" w:lineRule="auto"/>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3A2049EC"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03C0A5F3" w14:textId="1F2A0BF7" w:rsidR="008D1A54"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21</w:t>
            </w:r>
          </w:p>
        </w:tc>
        <w:tc>
          <w:tcPr>
            <w:tcW w:w="283" w:type="pct"/>
            <w:tcBorders>
              <w:top w:val="nil"/>
              <w:left w:val="nil"/>
              <w:bottom w:val="single" w:sz="4" w:space="0" w:color="auto"/>
              <w:right w:val="single" w:sz="4" w:space="0" w:color="auto"/>
            </w:tcBorders>
            <w:shd w:val="clear" w:color="auto" w:fill="C9C9C9" w:themeFill="accent3" w:themeFillTint="99"/>
            <w:hideMark/>
          </w:tcPr>
          <w:p w14:paraId="10AB0C22"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6966253C"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0EAF5647" w14:textId="77777777" w:rsidR="008D1A54" w:rsidRPr="002C3ADB" w:rsidRDefault="008D1A54" w:rsidP="00DA28FF">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60EECDF6" w14:textId="77777777" w:rsidTr="00A55E8E">
        <w:trPr>
          <w:trHeight w:val="588"/>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6AF303C3" w14:textId="77777777" w:rsidR="00F90CFC" w:rsidRPr="002C3ADB" w:rsidRDefault="00F90CFC"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07E42DCE" w14:textId="77777777" w:rsidR="00F90CFC" w:rsidRPr="002C3ADB" w:rsidRDefault="00F90CFC"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57BDE2EB" w14:textId="77777777" w:rsidR="00F90CFC" w:rsidRPr="002C3ADB" w:rsidRDefault="00F90CFC" w:rsidP="00DA28FF">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hideMark/>
          </w:tcPr>
          <w:p w14:paraId="2AB73C38" w14:textId="77777777" w:rsidR="00F90CFC" w:rsidRPr="002C3ADB" w:rsidRDefault="00F90CFC" w:rsidP="00DA28FF">
            <w:pPr>
              <w:spacing w:after="0" w:line="240" w:lineRule="auto"/>
              <w:rPr>
                <w:rFonts w:cs="Calibri"/>
                <w:color w:val="156082"/>
                <w:sz w:val="16"/>
                <w:szCs w:val="16"/>
              </w:rPr>
            </w:pPr>
            <w:r w:rsidRPr="002C3ADB">
              <w:rPr>
                <w:rFonts w:cs="Calibri"/>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528E0AEE" w14:textId="77777777" w:rsidR="00F90CFC" w:rsidRPr="002C3ADB" w:rsidRDefault="00F90CFC" w:rsidP="00DA28FF">
            <w:pPr>
              <w:spacing w:after="0" w:line="240" w:lineRule="auto"/>
              <w:rPr>
                <w:rFonts w:cs="Calibri"/>
                <w:color w:val="156082"/>
                <w:sz w:val="16"/>
                <w:szCs w:val="16"/>
              </w:rPr>
            </w:pPr>
            <w:r w:rsidRPr="002C3ADB">
              <w:rPr>
                <w:rFonts w:cs="Calibri"/>
                <w:color w:val="156082"/>
                <w:sz w:val="16"/>
                <w:szCs w:val="16"/>
              </w:rPr>
              <w:t>MNSW Core Technical Requirements</w:t>
            </w:r>
          </w:p>
        </w:tc>
        <w:tc>
          <w:tcPr>
            <w:tcW w:w="283" w:type="pct"/>
            <w:tcBorders>
              <w:top w:val="nil"/>
              <w:left w:val="nil"/>
              <w:bottom w:val="single" w:sz="4" w:space="0" w:color="auto"/>
              <w:right w:val="single" w:sz="4" w:space="0" w:color="auto"/>
            </w:tcBorders>
            <w:shd w:val="clear" w:color="auto" w:fill="E7E6E6" w:themeFill="background2"/>
            <w:hideMark/>
          </w:tcPr>
          <w:p w14:paraId="2E463D74" w14:textId="77777777" w:rsidR="00F90CFC"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E7E6E6" w:themeFill="background2"/>
          </w:tcPr>
          <w:p w14:paraId="57B061AF" w14:textId="5C2E6363" w:rsidR="00F90CFC" w:rsidRPr="002C3ADB" w:rsidRDefault="00F90CFC" w:rsidP="00DA28FF">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hideMark/>
          </w:tcPr>
          <w:p w14:paraId="24A0488C" w14:textId="6650C3F0" w:rsidR="00F90CFC"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9</w:t>
            </w:r>
          </w:p>
        </w:tc>
        <w:tc>
          <w:tcPr>
            <w:tcW w:w="371" w:type="pct"/>
            <w:tcBorders>
              <w:top w:val="nil"/>
              <w:left w:val="nil"/>
              <w:bottom w:val="single" w:sz="4" w:space="0" w:color="auto"/>
              <w:right w:val="single" w:sz="4" w:space="0" w:color="auto"/>
            </w:tcBorders>
            <w:shd w:val="clear" w:color="auto" w:fill="E7E6E6" w:themeFill="background2"/>
            <w:hideMark/>
          </w:tcPr>
          <w:p w14:paraId="49468395" w14:textId="77777777" w:rsidR="00F90CFC"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72</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3132B862" w14:textId="77777777" w:rsidR="00F90CFC"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46B633D7" w14:textId="77777777" w:rsidTr="00A55E8E">
        <w:trPr>
          <w:trHeight w:val="423"/>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44603262" w14:textId="77777777" w:rsidR="00F90CFC" w:rsidRPr="002C3ADB" w:rsidRDefault="00F90CFC"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3979A62E" w14:textId="77777777" w:rsidR="00F90CFC" w:rsidRPr="002C3ADB" w:rsidRDefault="00F90CFC"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0AE8FE9E" w14:textId="77777777" w:rsidR="00F90CFC" w:rsidRPr="002C3ADB" w:rsidRDefault="00F90CFC" w:rsidP="00DA28FF">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hideMark/>
          </w:tcPr>
          <w:p w14:paraId="277CA6F3" w14:textId="77777777" w:rsidR="00F90CFC" w:rsidRPr="002C3ADB" w:rsidRDefault="00F90CFC" w:rsidP="00DA28FF">
            <w:pPr>
              <w:spacing w:after="0" w:line="240" w:lineRule="auto"/>
              <w:rPr>
                <w:rFonts w:cs="Calibri"/>
                <w:color w:val="156082"/>
                <w:sz w:val="16"/>
                <w:szCs w:val="16"/>
              </w:rPr>
            </w:pPr>
            <w:r w:rsidRPr="002C3ADB">
              <w:rPr>
                <w:rFonts w:cs="Calibri"/>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741D90EA" w14:textId="77777777" w:rsidR="00F90CFC" w:rsidRPr="002C3ADB" w:rsidRDefault="00F90CFC" w:rsidP="00DA28FF">
            <w:pPr>
              <w:spacing w:after="0" w:line="240" w:lineRule="auto"/>
              <w:rPr>
                <w:rFonts w:cs="Calibri"/>
                <w:color w:val="156082"/>
                <w:sz w:val="16"/>
                <w:szCs w:val="16"/>
              </w:rPr>
            </w:pPr>
            <w:r w:rsidRPr="002C3ADB">
              <w:rPr>
                <w:rFonts w:cs="Calibri"/>
                <w:color w:val="156082"/>
                <w:sz w:val="16"/>
                <w:szCs w:val="16"/>
              </w:rPr>
              <w:t>Platform Software Architecture</w:t>
            </w:r>
          </w:p>
        </w:tc>
        <w:tc>
          <w:tcPr>
            <w:tcW w:w="283" w:type="pct"/>
            <w:tcBorders>
              <w:top w:val="nil"/>
              <w:left w:val="nil"/>
              <w:bottom w:val="single" w:sz="4" w:space="0" w:color="auto"/>
              <w:right w:val="single" w:sz="4" w:space="0" w:color="auto"/>
            </w:tcBorders>
            <w:shd w:val="clear" w:color="auto" w:fill="E7E6E6" w:themeFill="background2"/>
            <w:hideMark/>
          </w:tcPr>
          <w:p w14:paraId="2D4D5CA4" w14:textId="77777777" w:rsidR="00F90CFC"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E7E6E6" w:themeFill="background2"/>
          </w:tcPr>
          <w:p w14:paraId="0BE7CE55" w14:textId="4379CB65" w:rsidR="00F90CFC" w:rsidRPr="002C3ADB" w:rsidRDefault="00F90CFC" w:rsidP="00DA28FF">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hideMark/>
          </w:tcPr>
          <w:p w14:paraId="56E342AF" w14:textId="327CA92D" w:rsidR="00F90CFC"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3</w:t>
            </w:r>
          </w:p>
        </w:tc>
        <w:tc>
          <w:tcPr>
            <w:tcW w:w="371" w:type="pct"/>
            <w:tcBorders>
              <w:top w:val="nil"/>
              <w:left w:val="nil"/>
              <w:bottom w:val="single" w:sz="4" w:space="0" w:color="auto"/>
              <w:right w:val="single" w:sz="4" w:space="0" w:color="auto"/>
            </w:tcBorders>
            <w:shd w:val="clear" w:color="auto" w:fill="E7E6E6" w:themeFill="background2"/>
            <w:hideMark/>
          </w:tcPr>
          <w:p w14:paraId="02A2B4AF" w14:textId="77777777" w:rsidR="00F90CFC"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24</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36FA5971" w14:textId="77777777" w:rsidR="00F90CFC"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2C9D7022" w14:textId="77777777" w:rsidTr="00A55E8E">
        <w:trPr>
          <w:trHeight w:val="588"/>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56EF87DC" w14:textId="77777777" w:rsidR="00F90CFC" w:rsidRPr="002C3ADB" w:rsidRDefault="00F90CFC"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3E3BEB13" w14:textId="77777777" w:rsidR="00F90CFC" w:rsidRPr="002C3ADB" w:rsidRDefault="00F90CFC"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1BB5FDD0" w14:textId="77777777" w:rsidR="00F90CFC" w:rsidRPr="002C3ADB" w:rsidRDefault="00F90CFC" w:rsidP="00DA28FF">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hideMark/>
          </w:tcPr>
          <w:p w14:paraId="2FD6DA19" w14:textId="77777777" w:rsidR="00F90CFC" w:rsidRPr="002C3ADB" w:rsidRDefault="00F90CFC" w:rsidP="00DA28FF">
            <w:pPr>
              <w:spacing w:after="0" w:line="240" w:lineRule="auto"/>
              <w:rPr>
                <w:rFonts w:cs="Calibri"/>
                <w:color w:val="156082"/>
                <w:sz w:val="16"/>
                <w:szCs w:val="16"/>
              </w:rPr>
            </w:pPr>
            <w:r w:rsidRPr="002C3ADB">
              <w:rPr>
                <w:rFonts w:cs="Calibri"/>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6079BA23" w14:textId="77777777" w:rsidR="00F90CFC" w:rsidRPr="002C3ADB" w:rsidRDefault="00F90CFC" w:rsidP="00DA28FF">
            <w:pPr>
              <w:spacing w:after="0" w:line="240" w:lineRule="auto"/>
              <w:rPr>
                <w:rFonts w:cs="Calibri"/>
                <w:color w:val="156082"/>
                <w:sz w:val="16"/>
                <w:szCs w:val="16"/>
              </w:rPr>
            </w:pPr>
            <w:r w:rsidRPr="002C3ADB">
              <w:rPr>
                <w:rFonts w:cs="Calibri"/>
                <w:color w:val="156082"/>
                <w:sz w:val="16"/>
                <w:szCs w:val="16"/>
              </w:rPr>
              <w:t>Monitoring and Management System</w:t>
            </w:r>
          </w:p>
        </w:tc>
        <w:tc>
          <w:tcPr>
            <w:tcW w:w="283" w:type="pct"/>
            <w:tcBorders>
              <w:top w:val="nil"/>
              <w:left w:val="nil"/>
              <w:bottom w:val="single" w:sz="4" w:space="0" w:color="auto"/>
              <w:right w:val="single" w:sz="4" w:space="0" w:color="auto"/>
            </w:tcBorders>
            <w:shd w:val="clear" w:color="auto" w:fill="E7E6E6" w:themeFill="background2"/>
            <w:hideMark/>
          </w:tcPr>
          <w:p w14:paraId="38E6AE60" w14:textId="77777777" w:rsidR="00F90CFC"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E7E6E6" w:themeFill="background2"/>
          </w:tcPr>
          <w:p w14:paraId="04BC74AB" w14:textId="7372E1C3" w:rsidR="00F90CFC" w:rsidRPr="002C3ADB" w:rsidRDefault="00F90CFC" w:rsidP="00DA28FF">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hideMark/>
          </w:tcPr>
          <w:p w14:paraId="4CD464CA" w14:textId="194BDB72" w:rsidR="00F90CFC"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3</w:t>
            </w:r>
          </w:p>
        </w:tc>
        <w:tc>
          <w:tcPr>
            <w:tcW w:w="371" w:type="pct"/>
            <w:tcBorders>
              <w:top w:val="nil"/>
              <w:left w:val="nil"/>
              <w:bottom w:val="single" w:sz="4" w:space="0" w:color="auto"/>
              <w:right w:val="single" w:sz="4" w:space="0" w:color="auto"/>
            </w:tcBorders>
            <w:shd w:val="clear" w:color="auto" w:fill="E7E6E6" w:themeFill="background2"/>
            <w:hideMark/>
          </w:tcPr>
          <w:p w14:paraId="1E0F9673" w14:textId="77777777" w:rsidR="00F90CFC"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24</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570B76B1" w14:textId="77777777" w:rsidR="00F90CFC"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5C4BDACF"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2EE39F7F" w14:textId="77777777" w:rsidR="00F90CFC" w:rsidRPr="002C3ADB" w:rsidRDefault="00F90CFC"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6D6A8820" w14:textId="77777777" w:rsidR="00F90CFC" w:rsidRPr="002C3ADB" w:rsidRDefault="00F90CFC"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2AF52E49" w14:textId="77777777" w:rsidR="00F90CFC" w:rsidRPr="002C3ADB" w:rsidRDefault="00F90CFC" w:rsidP="00DA28FF">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hideMark/>
          </w:tcPr>
          <w:p w14:paraId="1AFD6756" w14:textId="77777777" w:rsidR="00F90CFC" w:rsidRPr="002C3ADB" w:rsidRDefault="00F90CFC" w:rsidP="00DA28FF">
            <w:pPr>
              <w:spacing w:after="0" w:line="240" w:lineRule="auto"/>
              <w:rPr>
                <w:rFonts w:cs="Calibri"/>
                <w:color w:val="156082"/>
                <w:sz w:val="16"/>
                <w:szCs w:val="16"/>
              </w:rPr>
            </w:pPr>
            <w:r w:rsidRPr="002C3ADB">
              <w:rPr>
                <w:rFonts w:cs="Calibri"/>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0672064B" w14:textId="77777777" w:rsidR="00F90CFC" w:rsidRPr="002C3ADB" w:rsidRDefault="00F90CFC" w:rsidP="00DA28FF">
            <w:pPr>
              <w:spacing w:after="0" w:line="240" w:lineRule="auto"/>
              <w:rPr>
                <w:rFonts w:cs="Calibri"/>
                <w:color w:val="156082"/>
                <w:sz w:val="16"/>
                <w:szCs w:val="16"/>
              </w:rPr>
            </w:pPr>
            <w:r w:rsidRPr="002C3ADB">
              <w:rPr>
                <w:rFonts w:cs="Calibri"/>
                <w:color w:val="156082"/>
                <w:sz w:val="16"/>
                <w:szCs w:val="16"/>
              </w:rPr>
              <w:t>Auditing</w:t>
            </w:r>
          </w:p>
        </w:tc>
        <w:tc>
          <w:tcPr>
            <w:tcW w:w="283" w:type="pct"/>
            <w:tcBorders>
              <w:top w:val="nil"/>
              <w:left w:val="nil"/>
              <w:bottom w:val="single" w:sz="4" w:space="0" w:color="auto"/>
              <w:right w:val="single" w:sz="4" w:space="0" w:color="auto"/>
            </w:tcBorders>
            <w:shd w:val="clear" w:color="auto" w:fill="E7E6E6" w:themeFill="background2"/>
            <w:hideMark/>
          </w:tcPr>
          <w:p w14:paraId="5F6819A0" w14:textId="77777777" w:rsidR="00F90CFC"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E7E6E6" w:themeFill="background2"/>
          </w:tcPr>
          <w:p w14:paraId="37ABF9AD" w14:textId="0E2E6395" w:rsidR="00F90CFC" w:rsidRPr="002C3ADB" w:rsidRDefault="00F90CFC" w:rsidP="00DA28FF">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hideMark/>
          </w:tcPr>
          <w:p w14:paraId="5B962090" w14:textId="24AF0354" w:rsidR="00F90CFC"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31989DA4" w14:textId="77777777" w:rsidR="00F90CFC"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8</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46E47CA3" w14:textId="77777777" w:rsidR="00F90CFC"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 </w:t>
            </w:r>
          </w:p>
        </w:tc>
      </w:tr>
      <w:tr w:rsidR="00EA1532" w:rsidRPr="00A820D0" w14:paraId="5F24FD85" w14:textId="77777777" w:rsidTr="00A55E8E">
        <w:trPr>
          <w:trHeight w:val="487"/>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65162485" w14:textId="77777777" w:rsidR="00F90CFC" w:rsidRPr="002C3ADB" w:rsidRDefault="00F90CFC"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1D83DCAF" w14:textId="77777777" w:rsidR="00F90CFC" w:rsidRPr="002C3ADB" w:rsidRDefault="00F90CFC"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66B5DB4C" w14:textId="77777777" w:rsidR="00F90CFC" w:rsidRPr="002C3ADB" w:rsidRDefault="00F90CFC" w:rsidP="00DA28FF">
            <w:pPr>
              <w:spacing w:after="0" w:line="240" w:lineRule="auto"/>
              <w:rPr>
                <w:rFonts w:cs="Calibri"/>
                <w:color w:val="156082"/>
                <w:sz w:val="16"/>
                <w:szCs w:val="16"/>
              </w:rPr>
            </w:pPr>
            <w:r w:rsidRPr="002C3ADB">
              <w:rPr>
                <w:rFonts w:cs="Calibri"/>
                <w:color w:val="156082"/>
                <w:sz w:val="16"/>
                <w:szCs w:val="16"/>
              </w:rPr>
              <w:t> </w:t>
            </w:r>
          </w:p>
        </w:tc>
        <w:tc>
          <w:tcPr>
            <w:tcW w:w="1032" w:type="pct"/>
            <w:tcBorders>
              <w:top w:val="nil"/>
              <w:left w:val="nil"/>
              <w:bottom w:val="single" w:sz="4" w:space="0" w:color="auto"/>
              <w:right w:val="single" w:sz="4" w:space="0" w:color="auto"/>
            </w:tcBorders>
            <w:shd w:val="clear" w:color="auto" w:fill="E7E6E6" w:themeFill="background2"/>
          </w:tcPr>
          <w:p w14:paraId="69AAD583" w14:textId="69573B00" w:rsidR="00F90CFC" w:rsidRPr="002C3ADB" w:rsidRDefault="00F90CFC" w:rsidP="00DA28FF">
            <w:pPr>
              <w:spacing w:after="0" w:line="240" w:lineRule="auto"/>
              <w:rPr>
                <w:rFonts w:cs="Calibri"/>
                <w:color w:val="FF0000"/>
                <w:sz w:val="16"/>
                <w:szCs w:val="16"/>
              </w:rPr>
            </w:pPr>
          </w:p>
        </w:tc>
        <w:tc>
          <w:tcPr>
            <w:tcW w:w="690" w:type="pct"/>
            <w:tcBorders>
              <w:top w:val="nil"/>
              <w:left w:val="nil"/>
              <w:bottom w:val="single" w:sz="4" w:space="0" w:color="auto"/>
              <w:right w:val="single" w:sz="4" w:space="0" w:color="auto"/>
            </w:tcBorders>
            <w:shd w:val="clear" w:color="auto" w:fill="E7E6E6" w:themeFill="background2"/>
            <w:hideMark/>
          </w:tcPr>
          <w:p w14:paraId="59CDF9CD" w14:textId="5F29D69E" w:rsidR="00F90CFC" w:rsidRPr="002C3ADB" w:rsidRDefault="00F90CFC" w:rsidP="00DA28FF">
            <w:pPr>
              <w:spacing w:after="0" w:line="240" w:lineRule="auto"/>
              <w:rPr>
                <w:rFonts w:cs="Calibri"/>
                <w:color w:val="156082"/>
                <w:sz w:val="16"/>
                <w:szCs w:val="16"/>
              </w:rPr>
            </w:pPr>
            <w:r w:rsidRPr="002C3ADB">
              <w:rPr>
                <w:rFonts w:cs="Calibri"/>
                <w:color w:val="156082"/>
                <w:sz w:val="16"/>
                <w:szCs w:val="16"/>
              </w:rPr>
              <w:t>Graphical User Interface (GUI)</w:t>
            </w:r>
          </w:p>
        </w:tc>
        <w:tc>
          <w:tcPr>
            <w:tcW w:w="283" w:type="pct"/>
            <w:tcBorders>
              <w:top w:val="nil"/>
              <w:left w:val="nil"/>
              <w:bottom w:val="single" w:sz="4" w:space="0" w:color="auto"/>
              <w:right w:val="single" w:sz="4" w:space="0" w:color="auto"/>
            </w:tcBorders>
            <w:shd w:val="clear" w:color="auto" w:fill="E7E6E6" w:themeFill="background2"/>
            <w:hideMark/>
          </w:tcPr>
          <w:p w14:paraId="4DF506F0" w14:textId="77777777" w:rsidR="00F90CFC"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E7E6E6" w:themeFill="background2"/>
          </w:tcPr>
          <w:p w14:paraId="4C17FA61" w14:textId="691F69D5" w:rsidR="00F90CFC" w:rsidRPr="002C3ADB" w:rsidRDefault="00F90CFC" w:rsidP="00DA28FF">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hideMark/>
          </w:tcPr>
          <w:p w14:paraId="4EED493C" w14:textId="752BF2AF" w:rsidR="00F90CFC"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4C2C422A" w14:textId="60144EBC" w:rsidR="00F90CFC"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 xml:space="preserve">12 </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58F32B89" w14:textId="77777777" w:rsidR="00F90CFC" w:rsidRPr="002C3ADB" w:rsidRDefault="00F90CFC" w:rsidP="00DA28FF">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6DFC3C66"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291ECBC2" w14:textId="77777777" w:rsidR="00C61C9C" w:rsidRPr="002C3ADB" w:rsidRDefault="00C61C9C"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1D7B8F4B" w14:textId="77777777" w:rsidR="00C61C9C" w:rsidRPr="002C3ADB" w:rsidRDefault="00C61C9C"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28350478" w14:textId="77777777" w:rsidR="00C61C9C" w:rsidRPr="002C3ADB" w:rsidRDefault="00C61C9C" w:rsidP="00DA28FF">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hideMark/>
          </w:tcPr>
          <w:p w14:paraId="14F9295E" w14:textId="77777777" w:rsidR="00C61C9C" w:rsidRPr="002C3ADB" w:rsidRDefault="00C61C9C" w:rsidP="00DA28FF">
            <w:pPr>
              <w:spacing w:after="0" w:line="240" w:lineRule="auto"/>
              <w:rPr>
                <w:rFonts w:cs="Calibri"/>
                <w:color w:val="156082"/>
                <w:sz w:val="16"/>
                <w:szCs w:val="16"/>
              </w:rPr>
            </w:pPr>
            <w:r w:rsidRPr="002C3ADB">
              <w:rPr>
                <w:rFonts w:cs="Calibri"/>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35B4B059" w14:textId="77777777" w:rsidR="00C61C9C" w:rsidRPr="002C3ADB" w:rsidRDefault="00C61C9C" w:rsidP="00DA28FF">
            <w:pPr>
              <w:spacing w:after="0" w:line="240" w:lineRule="auto"/>
              <w:rPr>
                <w:rFonts w:cs="Calibri"/>
                <w:color w:val="156082"/>
                <w:sz w:val="16"/>
                <w:szCs w:val="16"/>
              </w:rPr>
            </w:pPr>
            <w:r w:rsidRPr="002C3ADB">
              <w:rPr>
                <w:rFonts w:cs="Calibri"/>
                <w:color w:val="156082"/>
                <w:sz w:val="16"/>
                <w:szCs w:val="16"/>
              </w:rPr>
              <w:t>Web User Desktop</w:t>
            </w:r>
          </w:p>
        </w:tc>
        <w:tc>
          <w:tcPr>
            <w:tcW w:w="283" w:type="pct"/>
            <w:tcBorders>
              <w:top w:val="nil"/>
              <w:left w:val="nil"/>
              <w:bottom w:val="single" w:sz="4" w:space="0" w:color="auto"/>
              <w:right w:val="single" w:sz="4" w:space="0" w:color="auto"/>
            </w:tcBorders>
            <w:shd w:val="clear" w:color="auto" w:fill="E7E6E6" w:themeFill="background2"/>
            <w:hideMark/>
          </w:tcPr>
          <w:p w14:paraId="6FDE1ED2" w14:textId="77777777" w:rsidR="00C61C9C" w:rsidRPr="002C3ADB" w:rsidRDefault="00C61C9C" w:rsidP="00DA28FF">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E7E6E6" w:themeFill="background2"/>
          </w:tcPr>
          <w:p w14:paraId="37514BFC" w14:textId="320A0967" w:rsidR="00C61C9C" w:rsidRPr="002C3ADB" w:rsidRDefault="00C61C9C" w:rsidP="00DA28FF">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hideMark/>
          </w:tcPr>
          <w:p w14:paraId="44DCD964" w14:textId="46178890" w:rsidR="00C61C9C" w:rsidRPr="002C3ADB" w:rsidRDefault="00C61C9C" w:rsidP="00DA28FF">
            <w:pPr>
              <w:spacing w:after="0"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17CF21FB" w14:textId="77777777" w:rsidR="00C61C9C" w:rsidRPr="002C3ADB" w:rsidRDefault="00C61C9C" w:rsidP="00DA28FF">
            <w:pPr>
              <w:spacing w:after="0" w:line="240" w:lineRule="auto"/>
              <w:jc w:val="right"/>
              <w:rPr>
                <w:rFonts w:cs="Calibri"/>
                <w:color w:val="156082"/>
                <w:sz w:val="16"/>
                <w:szCs w:val="16"/>
              </w:rPr>
            </w:pPr>
            <w:r w:rsidRPr="002C3ADB">
              <w:rPr>
                <w:rFonts w:cs="Calibri"/>
                <w:color w:val="156082"/>
                <w:sz w:val="16"/>
                <w:szCs w:val="16"/>
              </w:rPr>
              <w:t>8</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0057596D" w14:textId="77777777" w:rsidR="00C61C9C" w:rsidRPr="002C3ADB" w:rsidRDefault="00C61C9C" w:rsidP="00DA28FF">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3AC86C05"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00A60620" w14:textId="77777777" w:rsidR="00C61C9C" w:rsidRPr="002C3ADB" w:rsidRDefault="00C61C9C"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7C45B0D8" w14:textId="77777777" w:rsidR="00C61C9C" w:rsidRPr="002C3ADB" w:rsidRDefault="00C61C9C"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189E49A8" w14:textId="77777777" w:rsidR="00C61C9C" w:rsidRPr="002C3ADB" w:rsidRDefault="00C61C9C" w:rsidP="00DA28FF">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vAlign w:val="center"/>
            <w:hideMark/>
          </w:tcPr>
          <w:p w14:paraId="0B7C625D" w14:textId="77777777" w:rsidR="00C61C9C" w:rsidRPr="002C3ADB" w:rsidRDefault="00C61C9C" w:rsidP="00DA28FF">
            <w:pPr>
              <w:spacing w:after="0" w:line="240" w:lineRule="auto"/>
              <w:rPr>
                <w:rFonts w:cs="Calibri"/>
                <w:color w:val="156082"/>
                <w:sz w:val="16"/>
                <w:szCs w:val="16"/>
              </w:rPr>
            </w:pPr>
            <w:r w:rsidRPr="002C3ADB">
              <w:rPr>
                <w:rFonts w:cs="Calibri"/>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vAlign w:val="center"/>
            <w:hideMark/>
          </w:tcPr>
          <w:p w14:paraId="3DD64355" w14:textId="77777777" w:rsidR="00C61C9C" w:rsidRPr="002C3ADB" w:rsidRDefault="00C61C9C" w:rsidP="00DA28FF">
            <w:pPr>
              <w:spacing w:after="0" w:line="240" w:lineRule="auto"/>
              <w:rPr>
                <w:rFonts w:cs="Calibri"/>
                <w:color w:val="156082"/>
                <w:sz w:val="16"/>
                <w:szCs w:val="16"/>
              </w:rPr>
            </w:pPr>
            <w:r w:rsidRPr="002C3ADB">
              <w:rPr>
                <w:rFonts w:cs="Calibri"/>
                <w:color w:val="156082"/>
                <w:sz w:val="16"/>
                <w:szCs w:val="16"/>
              </w:rPr>
              <w:t>Arrivals Departures Website</w:t>
            </w:r>
          </w:p>
        </w:tc>
        <w:tc>
          <w:tcPr>
            <w:tcW w:w="283" w:type="pct"/>
            <w:tcBorders>
              <w:top w:val="nil"/>
              <w:left w:val="nil"/>
              <w:bottom w:val="single" w:sz="4" w:space="0" w:color="auto"/>
              <w:right w:val="single" w:sz="4" w:space="0" w:color="auto"/>
            </w:tcBorders>
            <w:shd w:val="clear" w:color="auto" w:fill="E7E6E6" w:themeFill="background2"/>
            <w:vAlign w:val="center"/>
            <w:hideMark/>
          </w:tcPr>
          <w:p w14:paraId="5FE1DA89" w14:textId="77777777" w:rsidR="00C61C9C" w:rsidRPr="002C3ADB" w:rsidRDefault="00C61C9C" w:rsidP="00DA28FF">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E7E6E6" w:themeFill="background2"/>
            <w:vAlign w:val="center"/>
          </w:tcPr>
          <w:p w14:paraId="76899E9F" w14:textId="0FDED57B" w:rsidR="00C61C9C" w:rsidRPr="002C3ADB" w:rsidRDefault="00C61C9C" w:rsidP="00DA28FF">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vAlign w:val="center"/>
            <w:hideMark/>
          </w:tcPr>
          <w:p w14:paraId="18972656" w14:textId="72B08900" w:rsidR="00C61C9C" w:rsidRPr="002C3ADB" w:rsidRDefault="00C61C9C" w:rsidP="00DA28FF">
            <w:pPr>
              <w:spacing w:after="0"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0097EB54" w14:textId="77777777" w:rsidR="00C61C9C" w:rsidRPr="002C3ADB" w:rsidRDefault="00C61C9C" w:rsidP="00DA28FF">
            <w:pPr>
              <w:spacing w:after="0" w:line="240" w:lineRule="auto"/>
              <w:jc w:val="right"/>
              <w:rPr>
                <w:rFonts w:cs="Calibri"/>
                <w:color w:val="156082"/>
                <w:sz w:val="16"/>
                <w:szCs w:val="16"/>
              </w:rPr>
            </w:pPr>
            <w:r w:rsidRPr="002C3ADB">
              <w:rPr>
                <w:rFonts w:cs="Calibri"/>
                <w:color w:val="156082"/>
                <w:sz w:val="16"/>
                <w:szCs w:val="16"/>
              </w:rPr>
              <w:t>8</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5F2BAA30" w14:textId="77777777" w:rsidR="00C61C9C" w:rsidRPr="002C3ADB" w:rsidRDefault="00C61C9C" w:rsidP="00DA28FF">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0C4D6189"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35E4C805" w14:textId="77777777" w:rsidR="00C61C9C" w:rsidRPr="002C3ADB" w:rsidRDefault="00C61C9C" w:rsidP="00DA28FF">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24DA373E" w14:textId="77777777" w:rsidR="00C61C9C" w:rsidRPr="002C3ADB" w:rsidRDefault="00C61C9C" w:rsidP="00DA28FF">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62860DAD" w14:textId="77777777" w:rsidR="00C61C9C" w:rsidRPr="002C3ADB" w:rsidRDefault="00C61C9C" w:rsidP="00DA28FF">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vAlign w:val="center"/>
            <w:hideMark/>
          </w:tcPr>
          <w:p w14:paraId="4BC7A2FA" w14:textId="77777777" w:rsidR="00C61C9C" w:rsidRPr="002C3ADB" w:rsidRDefault="00C61C9C" w:rsidP="00DA28FF">
            <w:pPr>
              <w:spacing w:after="0" w:line="240" w:lineRule="auto"/>
              <w:rPr>
                <w:rFonts w:cs="Calibri"/>
                <w:color w:val="156082"/>
                <w:sz w:val="16"/>
                <w:szCs w:val="16"/>
              </w:rPr>
            </w:pPr>
            <w:r w:rsidRPr="002C3ADB">
              <w:rPr>
                <w:rFonts w:cs="Calibri"/>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vAlign w:val="center"/>
            <w:hideMark/>
          </w:tcPr>
          <w:p w14:paraId="44C437B2" w14:textId="77777777" w:rsidR="00C61C9C" w:rsidRPr="002C3ADB" w:rsidRDefault="00C61C9C" w:rsidP="00DA28FF">
            <w:pPr>
              <w:spacing w:after="0" w:line="240" w:lineRule="auto"/>
              <w:rPr>
                <w:rFonts w:cs="Calibri"/>
                <w:color w:val="156082"/>
                <w:sz w:val="16"/>
                <w:szCs w:val="16"/>
              </w:rPr>
            </w:pPr>
            <w:r w:rsidRPr="002C3ADB">
              <w:rPr>
                <w:rFonts w:cs="Calibri"/>
                <w:color w:val="156082"/>
                <w:sz w:val="16"/>
                <w:szCs w:val="16"/>
              </w:rPr>
              <w:t>Support Website</w:t>
            </w:r>
          </w:p>
        </w:tc>
        <w:tc>
          <w:tcPr>
            <w:tcW w:w="283" w:type="pct"/>
            <w:tcBorders>
              <w:top w:val="nil"/>
              <w:left w:val="nil"/>
              <w:bottom w:val="single" w:sz="4" w:space="0" w:color="auto"/>
              <w:right w:val="single" w:sz="4" w:space="0" w:color="auto"/>
            </w:tcBorders>
            <w:shd w:val="clear" w:color="auto" w:fill="E7E6E6" w:themeFill="background2"/>
            <w:vAlign w:val="center"/>
            <w:hideMark/>
          </w:tcPr>
          <w:p w14:paraId="36999091" w14:textId="77777777" w:rsidR="00C61C9C" w:rsidRPr="002C3ADB" w:rsidRDefault="00C61C9C" w:rsidP="00DA28FF">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E7E6E6" w:themeFill="background2"/>
            <w:vAlign w:val="center"/>
          </w:tcPr>
          <w:p w14:paraId="3C4BC98B" w14:textId="7984C37A" w:rsidR="00C61C9C" w:rsidRPr="002C3ADB" w:rsidRDefault="00C61C9C" w:rsidP="003677BA">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vAlign w:val="center"/>
            <w:hideMark/>
          </w:tcPr>
          <w:p w14:paraId="427F9C2F" w14:textId="754C1089" w:rsidR="00C61C9C" w:rsidRPr="002C3ADB" w:rsidRDefault="00C61C9C" w:rsidP="003677BA">
            <w:pPr>
              <w:spacing w:after="0"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vAlign w:val="center"/>
            <w:hideMark/>
          </w:tcPr>
          <w:p w14:paraId="33AB092F" w14:textId="77777777" w:rsidR="00C61C9C" w:rsidRPr="002C3ADB" w:rsidRDefault="00C61C9C" w:rsidP="003677BA">
            <w:pPr>
              <w:spacing w:after="0" w:line="240" w:lineRule="auto"/>
              <w:jc w:val="right"/>
              <w:rPr>
                <w:rFonts w:cs="Calibri"/>
                <w:color w:val="156082"/>
                <w:sz w:val="16"/>
                <w:szCs w:val="16"/>
              </w:rPr>
            </w:pPr>
            <w:r w:rsidRPr="002C3ADB">
              <w:rPr>
                <w:rFonts w:cs="Calibri"/>
                <w:color w:val="156082"/>
                <w:sz w:val="16"/>
                <w:szCs w:val="16"/>
              </w:rPr>
              <w:t>8</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438C1DA0" w14:textId="77777777" w:rsidR="00C61C9C" w:rsidRPr="002C3ADB" w:rsidRDefault="00C61C9C" w:rsidP="003677BA">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430D937D" w14:textId="77777777" w:rsidTr="00A55E8E">
        <w:trPr>
          <w:trHeight w:val="588"/>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0FA37BFF" w14:textId="77777777" w:rsidR="00C61C9C" w:rsidRPr="002C3ADB" w:rsidRDefault="00C61C9C" w:rsidP="003677BA">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0DD89418" w14:textId="77777777" w:rsidR="00C61C9C" w:rsidRPr="002C3ADB" w:rsidRDefault="00C61C9C" w:rsidP="003677BA">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48B627DF" w14:textId="77777777" w:rsidR="00C61C9C" w:rsidRPr="002C3ADB" w:rsidRDefault="00C61C9C" w:rsidP="003677BA">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vAlign w:val="center"/>
            <w:hideMark/>
          </w:tcPr>
          <w:p w14:paraId="0F2476F9" w14:textId="77777777" w:rsidR="00C61C9C" w:rsidRPr="002C3ADB" w:rsidRDefault="00C61C9C" w:rsidP="003677BA">
            <w:pPr>
              <w:spacing w:after="0" w:line="240" w:lineRule="auto"/>
              <w:rPr>
                <w:rFonts w:cs="Calibri"/>
                <w:color w:val="156082"/>
                <w:sz w:val="16"/>
                <w:szCs w:val="16"/>
              </w:rPr>
            </w:pPr>
            <w:r w:rsidRPr="002C3ADB">
              <w:rPr>
                <w:rFonts w:cs="Calibri"/>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vAlign w:val="center"/>
            <w:hideMark/>
          </w:tcPr>
          <w:p w14:paraId="04F4E396" w14:textId="77777777" w:rsidR="00C61C9C" w:rsidRPr="002C3ADB" w:rsidRDefault="00C61C9C" w:rsidP="003677BA">
            <w:pPr>
              <w:spacing w:after="0" w:line="240" w:lineRule="auto"/>
              <w:rPr>
                <w:rFonts w:cs="Calibri"/>
                <w:color w:val="156082"/>
                <w:sz w:val="16"/>
                <w:szCs w:val="16"/>
              </w:rPr>
            </w:pPr>
            <w:r w:rsidRPr="002C3ADB">
              <w:rPr>
                <w:rFonts w:cs="Calibri"/>
                <w:color w:val="156082"/>
                <w:sz w:val="16"/>
                <w:szCs w:val="16"/>
              </w:rPr>
              <w:t xml:space="preserve">IAM - Identity and Access Management </w:t>
            </w:r>
          </w:p>
        </w:tc>
        <w:tc>
          <w:tcPr>
            <w:tcW w:w="283" w:type="pct"/>
            <w:tcBorders>
              <w:top w:val="nil"/>
              <w:left w:val="nil"/>
              <w:bottom w:val="single" w:sz="4" w:space="0" w:color="auto"/>
              <w:right w:val="single" w:sz="4" w:space="0" w:color="auto"/>
            </w:tcBorders>
            <w:shd w:val="clear" w:color="auto" w:fill="E7E6E6" w:themeFill="background2"/>
            <w:vAlign w:val="center"/>
            <w:hideMark/>
          </w:tcPr>
          <w:p w14:paraId="41CB9CA7" w14:textId="77777777" w:rsidR="00C61C9C" w:rsidRPr="002C3ADB" w:rsidRDefault="00C61C9C" w:rsidP="003677BA">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E7E6E6" w:themeFill="background2"/>
            <w:vAlign w:val="center"/>
          </w:tcPr>
          <w:p w14:paraId="3B457E1F" w14:textId="3D40B9D3" w:rsidR="00C61C9C" w:rsidRPr="002C3ADB" w:rsidRDefault="00C61C9C" w:rsidP="003677BA">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vAlign w:val="center"/>
            <w:hideMark/>
          </w:tcPr>
          <w:p w14:paraId="740441BA" w14:textId="7725992F" w:rsidR="00C61C9C" w:rsidRPr="002C3ADB" w:rsidRDefault="00C61C9C" w:rsidP="003677BA">
            <w:pPr>
              <w:spacing w:after="0"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42386348" w14:textId="77777777" w:rsidR="00C61C9C" w:rsidRPr="002C3ADB" w:rsidRDefault="00C61C9C" w:rsidP="003677BA">
            <w:pPr>
              <w:spacing w:after="0" w:line="240" w:lineRule="auto"/>
              <w:jc w:val="right"/>
              <w:rPr>
                <w:rFonts w:cs="Calibri"/>
                <w:color w:val="156082"/>
                <w:sz w:val="16"/>
                <w:szCs w:val="16"/>
              </w:rPr>
            </w:pPr>
            <w:r w:rsidRPr="002C3ADB">
              <w:rPr>
                <w:rFonts w:cs="Calibri"/>
                <w:color w:val="156082"/>
                <w:sz w:val="16"/>
                <w:szCs w:val="16"/>
              </w:rPr>
              <w:t>12</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0845ABDC" w14:textId="77777777" w:rsidR="00C61C9C" w:rsidRPr="002C3ADB" w:rsidRDefault="00C61C9C" w:rsidP="003677BA">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547A010C"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7ADFF85A" w14:textId="77777777" w:rsidR="008D1A54" w:rsidRPr="002C3ADB" w:rsidRDefault="008D1A54" w:rsidP="003677BA">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7D477BA5" w14:textId="77777777" w:rsidR="008D1A54" w:rsidRPr="002C3ADB" w:rsidRDefault="008D1A54" w:rsidP="003677BA">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3A5F58F6" w14:textId="77777777" w:rsidR="008D1A54" w:rsidRPr="002C3ADB" w:rsidRDefault="008D1A54" w:rsidP="003677BA">
            <w:pPr>
              <w:spacing w:after="0" w:line="240" w:lineRule="auto"/>
              <w:rPr>
                <w:rFonts w:cs="Calibri"/>
                <w:color w:val="156082"/>
                <w:sz w:val="16"/>
                <w:szCs w:val="16"/>
              </w:rPr>
            </w:pPr>
            <w:r w:rsidRPr="002C3ADB">
              <w:rPr>
                <w:rFonts w:cs="Calibri"/>
                <w:color w:val="156082"/>
                <w:sz w:val="16"/>
                <w:szCs w:val="16"/>
              </w:rPr>
              <w:t> </w:t>
            </w:r>
          </w:p>
        </w:tc>
        <w:tc>
          <w:tcPr>
            <w:tcW w:w="1032" w:type="pct"/>
            <w:tcBorders>
              <w:top w:val="nil"/>
              <w:left w:val="nil"/>
              <w:bottom w:val="single" w:sz="4" w:space="0" w:color="auto"/>
              <w:right w:val="single" w:sz="4" w:space="0" w:color="auto"/>
            </w:tcBorders>
            <w:shd w:val="clear" w:color="auto" w:fill="C9C9C9" w:themeFill="accent3" w:themeFillTint="99"/>
            <w:vAlign w:val="center"/>
            <w:hideMark/>
          </w:tcPr>
          <w:p w14:paraId="76E49E1F" w14:textId="77777777" w:rsidR="008D1A54" w:rsidRPr="002C3ADB" w:rsidRDefault="008D1A54" w:rsidP="003677BA">
            <w:pPr>
              <w:spacing w:after="0" w:line="240" w:lineRule="auto"/>
              <w:rPr>
                <w:rFonts w:cs="Calibri"/>
                <w:b/>
                <w:bCs/>
                <w:color w:val="156082"/>
                <w:sz w:val="16"/>
                <w:szCs w:val="16"/>
              </w:rPr>
            </w:pPr>
            <w:r w:rsidRPr="002C3ADB">
              <w:rPr>
                <w:rFonts w:cs="Calibri"/>
                <w:b/>
                <w:bCs/>
                <w:color w:val="156082"/>
                <w:sz w:val="16"/>
                <w:szCs w:val="16"/>
              </w:rPr>
              <w:t>National Interfaces</w:t>
            </w:r>
          </w:p>
        </w:tc>
        <w:tc>
          <w:tcPr>
            <w:tcW w:w="690" w:type="pct"/>
            <w:tcBorders>
              <w:top w:val="nil"/>
              <w:left w:val="nil"/>
              <w:bottom w:val="single" w:sz="4" w:space="0" w:color="auto"/>
              <w:right w:val="single" w:sz="4" w:space="0" w:color="auto"/>
            </w:tcBorders>
            <w:shd w:val="clear" w:color="auto" w:fill="C9C9C9" w:themeFill="accent3" w:themeFillTint="99"/>
            <w:vAlign w:val="center"/>
            <w:hideMark/>
          </w:tcPr>
          <w:p w14:paraId="3B92F36A" w14:textId="77777777" w:rsidR="008D1A54" w:rsidRPr="002C3ADB" w:rsidRDefault="008D1A54" w:rsidP="003677BA">
            <w:pPr>
              <w:spacing w:after="0" w:line="240" w:lineRule="auto"/>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vAlign w:val="center"/>
            <w:hideMark/>
          </w:tcPr>
          <w:p w14:paraId="0F90EF92" w14:textId="77777777" w:rsidR="008D1A54" w:rsidRPr="002C3ADB" w:rsidRDefault="008D1A54" w:rsidP="003677BA">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vAlign w:val="center"/>
            <w:hideMark/>
          </w:tcPr>
          <w:p w14:paraId="46436125" w14:textId="78728F7D" w:rsidR="008D1A54" w:rsidRPr="002C3ADB" w:rsidRDefault="00C61C9C" w:rsidP="003677BA">
            <w:pPr>
              <w:spacing w:after="0" w:line="240" w:lineRule="auto"/>
              <w:jc w:val="right"/>
              <w:rPr>
                <w:rFonts w:cs="Calibri"/>
                <w:color w:val="156082"/>
                <w:sz w:val="16"/>
                <w:szCs w:val="16"/>
              </w:rPr>
            </w:pPr>
            <w:r w:rsidRPr="002C3ADB">
              <w:rPr>
                <w:rFonts w:cs="Calibri"/>
                <w:color w:val="156082"/>
                <w:sz w:val="16"/>
                <w:szCs w:val="16"/>
              </w:rPr>
              <w:t>7</w:t>
            </w:r>
          </w:p>
        </w:tc>
        <w:tc>
          <w:tcPr>
            <w:tcW w:w="283" w:type="pct"/>
            <w:tcBorders>
              <w:top w:val="nil"/>
              <w:left w:val="nil"/>
              <w:bottom w:val="single" w:sz="4" w:space="0" w:color="auto"/>
              <w:right w:val="single" w:sz="4" w:space="0" w:color="auto"/>
            </w:tcBorders>
            <w:shd w:val="clear" w:color="auto" w:fill="C9C9C9" w:themeFill="accent3" w:themeFillTint="99"/>
            <w:vAlign w:val="center"/>
            <w:hideMark/>
          </w:tcPr>
          <w:p w14:paraId="21F2AF9F" w14:textId="77777777" w:rsidR="008D1A54" w:rsidRPr="002C3ADB" w:rsidRDefault="008D1A54" w:rsidP="003677BA">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47D2BFF1" w14:textId="77777777" w:rsidR="008D1A54" w:rsidRPr="002C3ADB" w:rsidRDefault="008D1A54" w:rsidP="003677BA">
            <w:pPr>
              <w:spacing w:after="0" w:line="240" w:lineRule="auto"/>
              <w:jc w:val="right"/>
              <w:rPr>
                <w:rFonts w:cs="Calibri"/>
                <w:color w:val="156082"/>
                <w:sz w:val="16"/>
                <w:szCs w:val="16"/>
              </w:rPr>
            </w:pPr>
            <w:r w:rsidRPr="002C3ADB">
              <w:rPr>
                <w:rFonts w:cs="Calibri"/>
                <w:color w:val="156082"/>
                <w:sz w:val="16"/>
                <w:szCs w:val="16"/>
              </w:rPr>
              <w:t> </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7B1A6B2C" w14:textId="48D2A8EE" w:rsidR="008D1A54" w:rsidRPr="002C3ADB" w:rsidRDefault="008D1A54" w:rsidP="003677BA">
            <w:pPr>
              <w:tabs>
                <w:tab w:val="left" w:pos="230"/>
                <w:tab w:val="right" w:pos="429"/>
              </w:tabs>
              <w:spacing w:after="0" w:line="240" w:lineRule="auto"/>
              <w:rPr>
                <w:rFonts w:cs="Calibri"/>
                <w:color w:val="156082"/>
                <w:sz w:val="16"/>
                <w:szCs w:val="16"/>
              </w:rPr>
            </w:pPr>
            <w:r w:rsidRPr="002C3ADB">
              <w:rPr>
                <w:rFonts w:cs="Calibri"/>
                <w:color w:val="156082"/>
                <w:sz w:val="16"/>
                <w:szCs w:val="16"/>
              </w:rPr>
              <w:t> </w:t>
            </w:r>
          </w:p>
        </w:tc>
      </w:tr>
      <w:tr w:rsidR="005E0282" w:rsidRPr="00A820D0" w14:paraId="5199D429"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67870CB6" w14:textId="77777777" w:rsidR="00C61C9C" w:rsidRPr="002C3ADB" w:rsidRDefault="00C61C9C" w:rsidP="003677BA">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42FF9CC6" w14:textId="77777777" w:rsidR="00C61C9C" w:rsidRPr="002C3ADB" w:rsidRDefault="00C61C9C" w:rsidP="003677BA">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632E3F07" w14:textId="77777777" w:rsidR="00C61C9C" w:rsidRPr="002C3ADB" w:rsidRDefault="00C61C9C" w:rsidP="003677BA">
            <w:pPr>
              <w:spacing w:after="0" w:line="240" w:lineRule="auto"/>
              <w:rPr>
                <w:rFonts w:cs="Calibri"/>
                <w:color w:val="156082"/>
                <w:sz w:val="16"/>
                <w:szCs w:val="16"/>
              </w:rPr>
            </w:pPr>
            <w:r w:rsidRPr="002C3ADB">
              <w:rPr>
                <w:rFonts w:cs="Calibri"/>
                <w:color w:val="156082"/>
                <w:sz w:val="16"/>
                <w:szCs w:val="16"/>
              </w:rPr>
              <w:t> </w:t>
            </w:r>
          </w:p>
        </w:tc>
        <w:tc>
          <w:tcPr>
            <w:tcW w:w="1032" w:type="pct"/>
            <w:tcBorders>
              <w:top w:val="nil"/>
              <w:left w:val="nil"/>
              <w:bottom w:val="single" w:sz="4" w:space="0" w:color="auto"/>
              <w:right w:val="single" w:sz="4" w:space="0" w:color="auto"/>
            </w:tcBorders>
            <w:shd w:val="clear" w:color="auto" w:fill="E7E6E6" w:themeFill="background2"/>
            <w:hideMark/>
          </w:tcPr>
          <w:p w14:paraId="0034ED5A" w14:textId="0D7DD23D" w:rsidR="00C61C9C" w:rsidRPr="002C3ADB" w:rsidRDefault="00C61C9C" w:rsidP="003677BA">
            <w:pPr>
              <w:spacing w:after="0" w:line="240" w:lineRule="auto"/>
              <w:rPr>
                <w:rFonts w:cs="Calibri"/>
                <w:color w:val="FF0000"/>
                <w:sz w:val="16"/>
                <w:szCs w:val="16"/>
              </w:rPr>
            </w:pPr>
          </w:p>
        </w:tc>
        <w:tc>
          <w:tcPr>
            <w:tcW w:w="690" w:type="pct"/>
            <w:tcBorders>
              <w:top w:val="nil"/>
              <w:left w:val="nil"/>
              <w:bottom w:val="single" w:sz="4" w:space="0" w:color="auto"/>
              <w:right w:val="single" w:sz="4" w:space="0" w:color="auto"/>
            </w:tcBorders>
            <w:shd w:val="clear" w:color="auto" w:fill="E7E6E6" w:themeFill="background2"/>
            <w:vAlign w:val="center"/>
            <w:hideMark/>
          </w:tcPr>
          <w:p w14:paraId="09824833" w14:textId="77777777" w:rsidR="00C61C9C" w:rsidRPr="002C3ADB" w:rsidRDefault="00C61C9C" w:rsidP="003677BA">
            <w:pPr>
              <w:spacing w:after="0" w:line="240" w:lineRule="auto"/>
              <w:rPr>
                <w:rFonts w:cs="Calibri"/>
                <w:color w:val="156082"/>
                <w:sz w:val="16"/>
                <w:szCs w:val="16"/>
              </w:rPr>
            </w:pPr>
            <w:r w:rsidRPr="002C3ADB">
              <w:rPr>
                <w:rFonts w:cs="Calibri"/>
                <w:color w:val="156082"/>
                <w:sz w:val="16"/>
                <w:szCs w:val="16"/>
              </w:rPr>
              <w:t>National Interfaces</w:t>
            </w:r>
          </w:p>
        </w:tc>
        <w:tc>
          <w:tcPr>
            <w:tcW w:w="283" w:type="pct"/>
            <w:tcBorders>
              <w:top w:val="nil"/>
              <w:left w:val="nil"/>
              <w:bottom w:val="single" w:sz="4" w:space="0" w:color="auto"/>
              <w:right w:val="single" w:sz="4" w:space="0" w:color="auto"/>
            </w:tcBorders>
            <w:shd w:val="clear" w:color="auto" w:fill="E7E6E6" w:themeFill="background2"/>
            <w:hideMark/>
          </w:tcPr>
          <w:p w14:paraId="66189056" w14:textId="77777777" w:rsidR="00C61C9C" w:rsidRPr="002C3ADB" w:rsidRDefault="00C61C9C" w:rsidP="003677BA">
            <w:pPr>
              <w:spacing w:after="0"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tcPr>
          <w:p w14:paraId="57662A38" w14:textId="5DF7B282" w:rsidR="00C61C9C" w:rsidRPr="002C3ADB" w:rsidRDefault="00C61C9C" w:rsidP="003677BA">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hideMark/>
          </w:tcPr>
          <w:p w14:paraId="056E81FC" w14:textId="4E9888F5" w:rsidR="00C61C9C" w:rsidRPr="002C3ADB" w:rsidRDefault="00C61C9C" w:rsidP="003677BA">
            <w:pPr>
              <w:spacing w:after="0" w:line="240" w:lineRule="auto"/>
              <w:jc w:val="right"/>
              <w:rPr>
                <w:rFonts w:cs="Calibri"/>
                <w:color w:val="156082"/>
                <w:sz w:val="16"/>
                <w:szCs w:val="16"/>
              </w:rPr>
            </w:pPr>
            <w:r w:rsidRPr="002C3ADB">
              <w:rPr>
                <w:rFonts w:cs="Calibri"/>
                <w:color w:val="156082"/>
                <w:sz w:val="16"/>
                <w:szCs w:val="16"/>
              </w:rPr>
              <w:t>2</w:t>
            </w:r>
          </w:p>
        </w:tc>
        <w:tc>
          <w:tcPr>
            <w:tcW w:w="371" w:type="pct"/>
            <w:tcBorders>
              <w:top w:val="nil"/>
              <w:left w:val="nil"/>
              <w:bottom w:val="single" w:sz="4" w:space="0" w:color="auto"/>
              <w:right w:val="single" w:sz="4" w:space="0" w:color="auto"/>
            </w:tcBorders>
            <w:shd w:val="clear" w:color="auto" w:fill="E7E6E6" w:themeFill="background2"/>
            <w:hideMark/>
          </w:tcPr>
          <w:p w14:paraId="12E4D228" w14:textId="77777777" w:rsidR="00C61C9C" w:rsidRPr="002C3ADB" w:rsidRDefault="00C61C9C" w:rsidP="003677BA">
            <w:pPr>
              <w:spacing w:after="0" w:line="240" w:lineRule="auto"/>
              <w:jc w:val="right"/>
              <w:rPr>
                <w:rFonts w:cs="Calibri"/>
                <w:color w:val="156082"/>
                <w:sz w:val="16"/>
                <w:szCs w:val="16"/>
              </w:rPr>
            </w:pPr>
            <w:r w:rsidRPr="002C3ADB">
              <w:rPr>
                <w:rFonts w:cs="Calibri"/>
                <w:color w:val="156082"/>
                <w:sz w:val="16"/>
                <w:szCs w:val="16"/>
              </w:rPr>
              <w:t>30</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6F5EF975" w14:textId="77777777" w:rsidR="00C61C9C" w:rsidRPr="002C3ADB" w:rsidRDefault="00C61C9C" w:rsidP="003677BA">
            <w:pPr>
              <w:spacing w:after="0" w:line="240" w:lineRule="auto"/>
              <w:jc w:val="right"/>
              <w:rPr>
                <w:rFonts w:cs="Calibri"/>
                <w:color w:val="156082"/>
                <w:sz w:val="16"/>
                <w:szCs w:val="16"/>
              </w:rPr>
            </w:pPr>
            <w:r w:rsidRPr="002C3ADB">
              <w:rPr>
                <w:rFonts w:cs="Calibri"/>
                <w:color w:val="156082"/>
                <w:sz w:val="16"/>
                <w:szCs w:val="16"/>
              </w:rPr>
              <w:t> </w:t>
            </w:r>
          </w:p>
        </w:tc>
      </w:tr>
      <w:tr w:rsidR="003D0815" w:rsidRPr="00A820D0" w14:paraId="3A106821" w14:textId="77777777" w:rsidTr="00A55E8E">
        <w:trPr>
          <w:trHeight w:val="375"/>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156D10C0" w14:textId="77777777" w:rsidR="00C61C9C" w:rsidRPr="002C3ADB" w:rsidRDefault="00C61C9C" w:rsidP="003677BA">
            <w:pPr>
              <w:spacing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14283FCA" w14:textId="77777777" w:rsidR="00C61C9C" w:rsidRPr="002C3ADB" w:rsidRDefault="00C61C9C" w:rsidP="003677BA">
            <w:pPr>
              <w:spacing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6723D809" w14:textId="77777777" w:rsidR="00C61C9C" w:rsidRPr="002C3ADB" w:rsidRDefault="00C61C9C" w:rsidP="003677BA">
            <w:pPr>
              <w:spacing w:line="240" w:lineRule="auto"/>
              <w:rPr>
                <w:rFonts w:cs="Calibri"/>
                <w:color w:val="156082"/>
                <w:sz w:val="16"/>
                <w:szCs w:val="16"/>
              </w:rPr>
            </w:pPr>
            <w:r w:rsidRPr="002C3ADB">
              <w:rPr>
                <w:rFonts w:cs="Calibri"/>
                <w:color w:val="156082"/>
                <w:sz w:val="16"/>
                <w:szCs w:val="16"/>
              </w:rPr>
              <w:t> </w:t>
            </w:r>
          </w:p>
        </w:tc>
        <w:tc>
          <w:tcPr>
            <w:tcW w:w="1032" w:type="pct"/>
            <w:tcBorders>
              <w:top w:val="nil"/>
              <w:left w:val="nil"/>
              <w:bottom w:val="single" w:sz="4" w:space="0" w:color="auto"/>
              <w:right w:val="single" w:sz="4" w:space="0" w:color="auto"/>
            </w:tcBorders>
            <w:shd w:val="clear" w:color="auto" w:fill="E7E6E6" w:themeFill="background2"/>
            <w:vAlign w:val="center"/>
            <w:hideMark/>
          </w:tcPr>
          <w:p w14:paraId="6523BF30" w14:textId="77777777" w:rsidR="00C61C9C" w:rsidRPr="002C3ADB" w:rsidRDefault="00C61C9C" w:rsidP="003677BA">
            <w:pPr>
              <w:spacing w:line="240" w:lineRule="auto"/>
              <w:rPr>
                <w:rFonts w:cs="Calibri"/>
                <w:color w:val="156082"/>
                <w:sz w:val="16"/>
                <w:szCs w:val="16"/>
              </w:rPr>
            </w:pPr>
            <w:r w:rsidRPr="002C3ADB">
              <w:rPr>
                <w:rFonts w:cs="Calibri"/>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vAlign w:val="center"/>
            <w:hideMark/>
          </w:tcPr>
          <w:p w14:paraId="276A8030" w14:textId="77777777" w:rsidR="00C61C9C" w:rsidRPr="002C3ADB" w:rsidRDefault="00C61C9C" w:rsidP="003677BA">
            <w:pPr>
              <w:spacing w:after="0" w:line="240" w:lineRule="auto"/>
              <w:rPr>
                <w:rFonts w:cs="Calibri"/>
                <w:color w:val="156082"/>
                <w:sz w:val="16"/>
                <w:szCs w:val="16"/>
              </w:rPr>
            </w:pPr>
            <w:r w:rsidRPr="002C3ADB">
              <w:rPr>
                <w:rFonts w:cs="Calibri"/>
                <w:color w:val="156082"/>
                <w:sz w:val="16"/>
                <w:szCs w:val="16"/>
              </w:rPr>
              <w:t>Irish Port Authorities</w:t>
            </w:r>
          </w:p>
        </w:tc>
        <w:tc>
          <w:tcPr>
            <w:tcW w:w="283" w:type="pct"/>
            <w:tcBorders>
              <w:top w:val="nil"/>
              <w:left w:val="nil"/>
              <w:bottom w:val="single" w:sz="4" w:space="0" w:color="auto"/>
              <w:right w:val="single" w:sz="4" w:space="0" w:color="auto"/>
            </w:tcBorders>
            <w:shd w:val="clear" w:color="auto" w:fill="E7E6E6" w:themeFill="background2"/>
            <w:hideMark/>
          </w:tcPr>
          <w:p w14:paraId="3BC46C8E" w14:textId="77777777" w:rsidR="00C61C9C" w:rsidRPr="002C3ADB" w:rsidRDefault="00C61C9C" w:rsidP="003677BA">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tcPr>
          <w:p w14:paraId="7985697C" w14:textId="4CCB0E92" w:rsidR="00C61C9C" w:rsidRPr="002C3ADB" w:rsidRDefault="00C61C9C" w:rsidP="003677BA">
            <w:pPr>
              <w:spacing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hideMark/>
          </w:tcPr>
          <w:p w14:paraId="0E2CBB74" w14:textId="24FAE2A3" w:rsidR="00C61C9C" w:rsidRPr="002C3ADB" w:rsidRDefault="00C61C9C" w:rsidP="003677BA">
            <w:pPr>
              <w:spacing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169D873F" w14:textId="77777777" w:rsidR="00C61C9C" w:rsidRPr="002C3ADB" w:rsidRDefault="00C61C9C" w:rsidP="003677BA">
            <w:pPr>
              <w:spacing w:line="240" w:lineRule="auto"/>
              <w:jc w:val="right"/>
              <w:rPr>
                <w:rFonts w:cs="Calibri"/>
                <w:color w:val="156082"/>
                <w:sz w:val="16"/>
                <w:szCs w:val="16"/>
              </w:rPr>
            </w:pPr>
            <w:r w:rsidRPr="002C3ADB">
              <w:rPr>
                <w:rFonts w:cs="Calibri"/>
                <w:color w:val="156082"/>
                <w:sz w:val="16"/>
                <w:szCs w:val="16"/>
              </w:rPr>
              <w:t>8</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345A4BFC" w14:textId="77777777" w:rsidR="00C61C9C" w:rsidRPr="002C3ADB" w:rsidRDefault="00C61C9C" w:rsidP="003677BA">
            <w:pPr>
              <w:spacing w:line="240" w:lineRule="auto"/>
              <w:jc w:val="right"/>
              <w:rPr>
                <w:rFonts w:cs="Calibri"/>
                <w:color w:val="156082"/>
                <w:sz w:val="16"/>
                <w:szCs w:val="16"/>
              </w:rPr>
            </w:pPr>
            <w:r w:rsidRPr="002C3ADB">
              <w:rPr>
                <w:rFonts w:cs="Calibri"/>
                <w:color w:val="156082"/>
                <w:sz w:val="16"/>
                <w:szCs w:val="16"/>
              </w:rPr>
              <w:t> </w:t>
            </w:r>
          </w:p>
        </w:tc>
      </w:tr>
      <w:tr w:rsidR="00947765" w:rsidRPr="00A820D0" w14:paraId="6A893974"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22777DE0" w14:textId="77777777" w:rsidR="00C61C9C" w:rsidRPr="002C3ADB" w:rsidRDefault="00C61C9C" w:rsidP="003677BA">
            <w:pPr>
              <w:spacing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5D24C394" w14:textId="77777777" w:rsidR="00C61C9C" w:rsidRPr="002C3ADB" w:rsidRDefault="00C61C9C" w:rsidP="003677BA">
            <w:pPr>
              <w:spacing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666FF05C" w14:textId="77777777" w:rsidR="00C61C9C" w:rsidRPr="002C3ADB" w:rsidRDefault="00C61C9C" w:rsidP="003677BA">
            <w:pPr>
              <w:spacing w:line="240" w:lineRule="auto"/>
              <w:rPr>
                <w:rFonts w:cs="Calibri"/>
                <w:color w:val="156082"/>
                <w:sz w:val="16"/>
                <w:szCs w:val="16"/>
              </w:rPr>
            </w:pPr>
            <w:r w:rsidRPr="002C3ADB">
              <w:rPr>
                <w:rFonts w:cs="Calibri"/>
                <w:color w:val="156082"/>
                <w:sz w:val="16"/>
                <w:szCs w:val="16"/>
              </w:rPr>
              <w:t> </w:t>
            </w:r>
          </w:p>
        </w:tc>
        <w:tc>
          <w:tcPr>
            <w:tcW w:w="1032" w:type="pct"/>
            <w:tcBorders>
              <w:top w:val="nil"/>
              <w:left w:val="nil"/>
              <w:bottom w:val="single" w:sz="4" w:space="0" w:color="auto"/>
              <w:right w:val="single" w:sz="4" w:space="0" w:color="auto"/>
            </w:tcBorders>
            <w:shd w:val="clear" w:color="auto" w:fill="E7E6E6" w:themeFill="background2"/>
            <w:vAlign w:val="center"/>
            <w:hideMark/>
          </w:tcPr>
          <w:p w14:paraId="6F64F354" w14:textId="77777777" w:rsidR="00C61C9C" w:rsidRPr="002C3ADB" w:rsidRDefault="00C61C9C" w:rsidP="003677BA">
            <w:pPr>
              <w:spacing w:line="240" w:lineRule="auto"/>
              <w:rPr>
                <w:rFonts w:cs="Calibri"/>
                <w:color w:val="156082"/>
                <w:sz w:val="16"/>
                <w:szCs w:val="16"/>
              </w:rPr>
            </w:pPr>
            <w:r w:rsidRPr="002C3ADB">
              <w:rPr>
                <w:rFonts w:cs="Calibri"/>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vAlign w:val="center"/>
            <w:hideMark/>
          </w:tcPr>
          <w:p w14:paraId="0ED7CBAA" w14:textId="77777777" w:rsidR="00C61C9C" w:rsidRPr="002C3ADB" w:rsidRDefault="00C61C9C" w:rsidP="003677BA">
            <w:pPr>
              <w:spacing w:after="0" w:line="240" w:lineRule="auto"/>
              <w:rPr>
                <w:rFonts w:cs="Calibri"/>
                <w:color w:val="156082"/>
                <w:sz w:val="16"/>
                <w:szCs w:val="16"/>
              </w:rPr>
            </w:pPr>
            <w:r w:rsidRPr="002C3ADB">
              <w:rPr>
                <w:rFonts w:cs="Calibri"/>
                <w:color w:val="156082"/>
                <w:sz w:val="16"/>
                <w:szCs w:val="16"/>
              </w:rPr>
              <w:t>Irish Customs</w:t>
            </w:r>
          </w:p>
        </w:tc>
        <w:tc>
          <w:tcPr>
            <w:tcW w:w="283" w:type="pct"/>
            <w:tcBorders>
              <w:top w:val="nil"/>
              <w:left w:val="nil"/>
              <w:bottom w:val="single" w:sz="4" w:space="0" w:color="auto"/>
              <w:right w:val="single" w:sz="4" w:space="0" w:color="auto"/>
            </w:tcBorders>
            <w:shd w:val="clear" w:color="auto" w:fill="E7E6E6" w:themeFill="background2"/>
            <w:hideMark/>
          </w:tcPr>
          <w:p w14:paraId="07ACECD6" w14:textId="77777777" w:rsidR="00C61C9C" w:rsidRPr="002C3ADB" w:rsidRDefault="00C61C9C" w:rsidP="003677BA">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tcPr>
          <w:p w14:paraId="10068A70" w14:textId="47D55AC2" w:rsidR="00C61C9C" w:rsidRPr="002C3ADB" w:rsidRDefault="00C61C9C" w:rsidP="003677BA">
            <w:pPr>
              <w:spacing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hideMark/>
          </w:tcPr>
          <w:p w14:paraId="65F9A31B" w14:textId="5F07B29F" w:rsidR="00C61C9C" w:rsidRPr="002C3ADB" w:rsidRDefault="00C61C9C" w:rsidP="003677BA">
            <w:pPr>
              <w:spacing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72140AA2" w14:textId="06853A49" w:rsidR="00C61C9C" w:rsidRPr="002C3ADB" w:rsidRDefault="00C61C9C" w:rsidP="003677BA">
            <w:pPr>
              <w:spacing w:line="240" w:lineRule="auto"/>
              <w:jc w:val="right"/>
              <w:rPr>
                <w:rFonts w:cs="Calibri"/>
                <w:color w:val="156082"/>
                <w:sz w:val="16"/>
                <w:szCs w:val="16"/>
              </w:rPr>
            </w:pPr>
            <w:r w:rsidRPr="002C3ADB">
              <w:rPr>
                <w:rFonts w:cs="Calibri"/>
                <w:color w:val="156082"/>
                <w:sz w:val="16"/>
                <w:szCs w:val="16"/>
              </w:rPr>
              <w:t xml:space="preserve">8 </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05E8CFCF" w14:textId="77777777" w:rsidR="00C61C9C" w:rsidRPr="002C3ADB" w:rsidRDefault="00C61C9C" w:rsidP="003677BA">
            <w:pPr>
              <w:spacing w:line="240" w:lineRule="auto"/>
              <w:jc w:val="right"/>
              <w:rPr>
                <w:rFonts w:cs="Calibri"/>
                <w:color w:val="156082"/>
                <w:sz w:val="16"/>
                <w:szCs w:val="16"/>
              </w:rPr>
            </w:pPr>
            <w:r w:rsidRPr="002C3ADB">
              <w:rPr>
                <w:rFonts w:cs="Calibri"/>
                <w:color w:val="156082"/>
                <w:sz w:val="16"/>
                <w:szCs w:val="16"/>
              </w:rPr>
              <w:t> </w:t>
            </w:r>
          </w:p>
        </w:tc>
      </w:tr>
      <w:tr w:rsidR="00947765" w:rsidRPr="00A820D0" w14:paraId="10EC9E01"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2D6DF853" w14:textId="77777777" w:rsidR="00C61C9C" w:rsidRPr="002C3ADB" w:rsidRDefault="00C61C9C" w:rsidP="003677BA">
            <w:pPr>
              <w:spacing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6EDC522E" w14:textId="77777777" w:rsidR="00C61C9C" w:rsidRPr="002C3ADB" w:rsidRDefault="00C61C9C" w:rsidP="003677BA">
            <w:pPr>
              <w:spacing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15499A3C" w14:textId="77777777" w:rsidR="00C61C9C" w:rsidRPr="002C3ADB" w:rsidRDefault="00C61C9C" w:rsidP="003677BA">
            <w:pPr>
              <w:spacing w:line="240" w:lineRule="auto"/>
              <w:rPr>
                <w:rFonts w:cs="Calibri"/>
                <w:color w:val="156082"/>
                <w:sz w:val="16"/>
                <w:szCs w:val="16"/>
              </w:rPr>
            </w:pPr>
            <w:r w:rsidRPr="002C3ADB">
              <w:rPr>
                <w:rFonts w:cs="Calibri"/>
                <w:color w:val="156082"/>
                <w:sz w:val="16"/>
                <w:szCs w:val="16"/>
              </w:rPr>
              <w:t> </w:t>
            </w:r>
          </w:p>
        </w:tc>
        <w:tc>
          <w:tcPr>
            <w:tcW w:w="1032" w:type="pct"/>
            <w:tcBorders>
              <w:top w:val="nil"/>
              <w:left w:val="nil"/>
              <w:bottom w:val="single" w:sz="4" w:space="0" w:color="auto"/>
              <w:right w:val="single" w:sz="4" w:space="0" w:color="auto"/>
            </w:tcBorders>
            <w:shd w:val="clear" w:color="auto" w:fill="E7E6E6" w:themeFill="background2"/>
            <w:vAlign w:val="center"/>
            <w:hideMark/>
          </w:tcPr>
          <w:p w14:paraId="43AEBC73" w14:textId="77777777" w:rsidR="00C61C9C" w:rsidRPr="002C3ADB" w:rsidRDefault="00C61C9C" w:rsidP="003677BA">
            <w:pPr>
              <w:spacing w:line="240" w:lineRule="auto"/>
              <w:rPr>
                <w:rFonts w:cs="Calibri"/>
                <w:color w:val="156082"/>
                <w:sz w:val="16"/>
                <w:szCs w:val="16"/>
              </w:rPr>
            </w:pPr>
            <w:r w:rsidRPr="002C3ADB">
              <w:rPr>
                <w:rFonts w:cs="Calibri"/>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vAlign w:val="center"/>
            <w:hideMark/>
          </w:tcPr>
          <w:p w14:paraId="21805AA6" w14:textId="55DF8B51" w:rsidR="00C61C9C" w:rsidRPr="002C3ADB" w:rsidRDefault="00C61C9C" w:rsidP="003677BA">
            <w:pPr>
              <w:spacing w:line="240" w:lineRule="auto"/>
              <w:rPr>
                <w:rFonts w:cs="Calibri"/>
                <w:color w:val="156082"/>
                <w:sz w:val="16"/>
                <w:szCs w:val="16"/>
              </w:rPr>
            </w:pPr>
            <w:r w:rsidRPr="002C3ADB">
              <w:rPr>
                <w:rFonts w:cs="Calibri"/>
                <w:color w:val="156082"/>
                <w:sz w:val="16"/>
                <w:szCs w:val="16"/>
              </w:rPr>
              <w:t>eIDAS</w:t>
            </w:r>
          </w:p>
        </w:tc>
        <w:tc>
          <w:tcPr>
            <w:tcW w:w="283" w:type="pct"/>
            <w:tcBorders>
              <w:top w:val="nil"/>
              <w:left w:val="nil"/>
              <w:bottom w:val="single" w:sz="4" w:space="0" w:color="auto"/>
              <w:right w:val="single" w:sz="4" w:space="0" w:color="auto"/>
            </w:tcBorders>
            <w:shd w:val="clear" w:color="auto" w:fill="E7E6E6" w:themeFill="background2"/>
            <w:hideMark/>
          </w:tcPr>
          <w:p w14:paraId="54226819" w14:textId="77777777" w:rsidR="00C61C9C" w:rsidRPr="002C3ADB" w:rsidRDefault="00C61C9C" w:rsidP="003677BA">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tcPr>
          <w:p w14:paraId="47006019" w14:textId="455C580D" w:rsidR="00C61C9C" w:rsidRPr="002C3ADB" w:rsidRDefault="00C61C9C" w:rsidP="003677BA">
            <w:pPr>
              <w:spacing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hideMark/>
          </w:tcPr>
          <w:p w14:paraId="747370D3" w14:textId="2AB438C5" w:rsidR="00C61C9C" w:rsidRPr="002C3ADB" w:rsidRDefault="00C61C9C" w:rsidP="003677BA">
            <w:pPr>
              <w:spacing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53240E21" w14:textId="77777777" w:rsidR="00C61C9C" w:rsidRPr="002C3ADB" w:rsidRDefault="00C61C9C" w:rsidP="003677BA">
            <w:pPr>
              <w:spacing w:line="240" w:lineRule="auto"/>
              <w:jc w:val="right"/>
              <w:rPr>
                <w:rFonts w:cs="Calibri"/>
                <w:color w:val="156082"/>
                <w:sz w:val="16"/>
                <w:szCs w:val="16"/>
              </w:rPr>
            </w:pPr>
            <w:r w:rsidRPr="002C3ADB">
              <w:rPr>
                <w:rFonts w:cs="Calibri"/>
                <w:color w:val="156082"/>
                <w:sz w:val="16"/>
                <w:szCs w:val="16"/>
              </w:rPr>
              <w:t>8</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293EE20E" w14:textId="77777777" w:rsidR="00C61C9C" w:rsidRPr="002C3ADB" w:rsidRDefault="00C61C9C" w:rsidP="003677BA">
            <w:pPr>
              <w:spacing w:line="240" w:lineRule="auto"/>
              <w:jc w:val="right"/>
              <w:rPr>
                <w:rFonts w:cs="Calibri"/>
                <w:color w:val="156082"/>
                <w:sz w:val="16"/>
                <w:szCs w:val="16"/>
              </w:rPr>
            </w:pPr>
            <w:r w:rsidRPr="002C3ADB">
              <w:rPr>
                <w:rFonts w:cs="Calibri"/>
                <w:color w:val="156082"/>
                <w:sz w:val="16"/>
                <w:szCs w:val="16"/>
              </w:rPr>
              <w:t> </w:t>
            </w:r>
          </w:p>
        </w:tc>
      </w:tr>
      <w:tr w:rsidR="00947765" w:rsidRPr="00A820D0" w14:paraId="589640B1"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60763559" w14:textId="77777777" w:rsidR="00C61C9C" w:rsidRPr="002C3ADB" w:rsidRDefault="00C61C9C" w:rsidP="003677BA">
            <w:pPr>
              <w:spacing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31E97EE2" w14:textId="77777777" w:rsidR="00C61C9C" w:rsidRPr="002C3ADB" w:rsidRDefault="00C61C9C" w:rsidP="003677BA">
            <w:pPr>
              <w:spacing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65B57EFD" w14:textId="77777777" w:rsidR="00C61C9C" w:rsidRPr="002C3ADB" w:rsidRDefault="00C61C9C" w:rsidP="003677BA">
            <w:pPr>
              <w:spacing w:line="240" w:lineRule="auto"/>
              <w:rPr>
                <w:rFonts w:cs="Calibri"/>
                <w:color w:val="156082"/>
                <w:sz w:val="16"/>
                <w:szCs w:val="16"/>
              </w:rPr>
            </w:pPr>
            <w:r w:rsidRPr="002C3ADB">
              <w:rPr>
                <w:rFonts w:cs="Calibri"/>
                <w:color w:val="156082"/>
                <w:sz w:val="16"/>
                <w:szCs w:val="16"/>
              </w:rPr>
              <w:t> </w:t>
            </w:r>
          </w:p>
        </w:tc>
        <w:tc>
          <w:tcPr>
            <w:tcW w:w="1032" w:type="pct"/>
            <w:tcBorders>
              <w:top w:val="nil"/>
              <w:left w:val="nil"/>
              <w:bottom w:val="single" w:sz="4" w:space="0" w:color="auto"/>
              <w:right w:val="single" w:sz="4" w:space="0" w:color="auto"/>
            </w:tcBorders>
            <w:shd w:val="clear" w:color="auto" w:fill="E7E6E6" w:themeFill="background2"/>
            <w:vAlign w:val="center"/>
            <w:hideMark/>
          </w:tcPr>
          <w:p w14:paraId="7ED59669" w14:textId="77777777" w:rsidR="00C61C9C" w:rsidRPr="002C3ADB" w:rsidRDefault="00C61C9C" w:rsidP="003677BA">
            <w:pPr>
              <w:spacing w:line="240" w:lineRule="auto"/>
              <w:rPr>
                <w:rFonts w:cs="Calibri"/>
                <w:color w:val="156082"/>
                <w:sz w:val="16"/>
                <w:szCs w:val="16"/>
              </w:rPr>
            </w:pPr>
            <w:r w:rsidRPr="002C3ADB">
              <w:rPr>
                <w:rFonts w:cs="Calibri"/>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vAlign w:val="center"/>
            <w:hideMark/>
          </w:tcPr>
          <w:p w14:paraId="62F82690" w14:textId="77777777" w:rsidR="00C61C9C" w:rsidRPr="002C3ADB" w:rsidRDefault="00C61C9C" w:rsidP="003677BA">
            <w:pPr>
              <w:spacing w:after="0" w:line="240" w:lineRule="auto"/>
              <w:rPr>
                <w:rFonts w:cs="Calibri"/>
                <w:color w:val="156082"/>
                <w:sz w:val="16"/>
                <w:szCs w:val="16"/>
              </w:rPr>
            </w:pPr>
            <w:r w:rsidRPr="002C3ADB">
              <w:rPr>
                <w:rFonts w:cs="Calibri"/>
                <w:color w:val="156082"/>
                <w:sz w:val="16"/>
                <w:szCs w:val="16"/>
              </w:rPr>
              <w:t>AIS Integrations</w:t>
            </w:r>
          </w:p>
        </w:tc>
        <w:tc>
          <w:tcPr>
            <w:tcW w:w="283" w:type="pct"/>
            <w:tcBorders>
              <w:top w:val="nil"/>
              <w:left w:val="nil"/>
              <w:bottom w:val="single" w:sz="4" w:space="0" w:color="auto"/>
              <w:right w:val="single" w:sz="4" w:space="0" w:color="auto"/>
            </w:tcBorders>
            <w:shd w:val="clear" w:color="auto" w:fill="E7E6E6" w:themeFill="background2"/>
            <w:hideMark/>
          </w:tcPr>
          <w:p w14:paraId="64EC5C38" w14:textId="77777777" w:rsidR="00C61C9C" w:rsidRPr="002C3ADB" w:rsidRDefault="00C61C9C" w:rsidP="003677BA">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tcPr>
          <w:p w14:paraId="5A9ABE7D" w14:textId="5EF29FCD" w:rsidR="00C61C9C" w:rsidRPr="002C3ADB" w:rsidRDefault="00C61C9C" w:rsidP="003677BA">
            <w:pPr>
              <w:spacing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hideMark/>
          </w:tcPr>
          <w:p w14:paraId="7D8A9BB2" w14:textId="1CE96B31" w:rsidR="00C61C9C" w:rsidRPr="002C3ADB" w:rsidRDefault="00C61C9C" w:rsidP="003677BA">
            <w:pPr>
              <w:spacing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66AD2D77" w14:textId="6B2D9A1E" w:rsidR="00C61C9C" w:rsidRPr="002C3ADB" w:rsidRDefault="00C61C9C" w:rsidP="003677BA">
            <w:pPr>
              <w:spacing w:line="240" w:lineRule="auto"/>
              <w:jc w:val="right"/>
              <w:rPr>
                <w:rFonts w:cs="Calibri"/>
                <w:color w:val="156082"/>
                <w:sz w:val="16"/>
                <w:szCs w:val="16"/>
              </w:rPr>
            </w:pPr>
            <w:r w:rsidRPr="002C3ADB">
              <w:rPr>
                <w:rFonts w:cs="Calibri"/>
                <w:color w:val="156082"/>
                <w:sz w:val="16"/>
                <w:szCs w:val="16"/>
              </w:rPr>
              <w:t xml:space="preserve">8 </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1CB62512" w14:textId="77777777" w:rsidR="00C61C9C" w:rsidRPr="002C3ADB" w:rsidRDefault="00C61C9C" w:rsidP="003677BA">
            <w:pPr>
              <w:spacing w:line="240" w:lineRule="auto"/>
              <w:jc w:val="right"/>
              <w:rPr>
                <w:rFonts w:cs="Calibri"/>
                <w:color w:val="156082"/>
                <w:sz w:val="16"/>
                <w:szCs w:val="16"/>
              </w:rPr>
            </w:pPr>
            <w:r w:rsidRPr="002C3ADB">
              <w:rPr>
                <w:rFonts w:cs="Calibri"/>
                <w:color w:val="156082"/>
                <w:sz w:val="16"/>
                <w:szCs w:val="16"/>
              </w:rPr>
              <w:t> </w:t>
            </w:r>
          </w:p>
        </w:tc>
      </w:tr>
      <w:tr w:rsidR="00947765" w:rsidRPr="00A820D0" w14:paraId="1E5D3D5D"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173CB26D" w14:textId="77777777" w:rsidR="00C61C9C" w:rsidRPr="002C3ADB" w:rsidRDefault="00C61C9C" w:rsidP="003677BA">
            <w:pPr>
              <w:spacing w:line="240" w:lineRule="auto"/>
              <w:rPr>
                <w:rFonts w:cs="Calibri"/>
                <w:b/>
                <w:bCs/>
                <w:color w:val="000000"/>
                <w:sz w:val="16"/>
                <w:szCs w:val="16"/>
              </w:rPr>
            </w:pPr>
            <w:r w:rsidRPr="002C3ADB">
              <w:rPr>
                <w:rFonts w:cs="Calibri"/>
                <w:b/>
                <w:bCs/>
                <w:color w:val="000000"/>
                <w:sz w:val="16"/>
                <w:szCs w:val="16"/>
              </w:rPr>
              <w:lastRenderedPageBreak/>
              <w:t> </w:t>
            </w:r>
          </w:p>
        </w:tc>
        <w:tc>
          <w:tcPr>
            <w:tcW w:w="718" w:type="pct"/>
            <w:tcBorders>
              <w:top w:val="nil"/>
              <w:left w:val="nil"/>
              <w:bottom w:val="single" w:sz="4" w:space="0" w:color="auto"/>
              <w:right w:val="single" w:sz="4" w:space="0" w:color="auto"/>
            </w:tcBorders>
            <w:shd w:val="clear" w:color="auto" w:fill="E7E6E6" w:themeFill="background2"/>
            <w:hideMark/>
          </w:tcPr>
          <w:p w14:paraId="0E95B733" w14:textId="77777777" w:rsidR="00C61C9C" w:rsidRPr="002C3ADB" w:rsidRDefault="00C61C9C" w:rsidP="003677BA">
            <w:pPr>
              <w:spacing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20A1CA77" w14:textId="77777777" w:rsidR="00C61C9C" w:rsidRPr="002C3ADB" w:rsidRDefault="00C61C9C" w:rsidP="003677BA">
            <w:pPr>
              <w:spacing w:line="240" w:lineRule="auto"/>
              <w:rPr>
                <w:rFonts w:cs="Calibri"/>
                <w:color w:val="156082"/>
                <w:sz w:val="16"/>
                <w:szCs w:val="16"/>
              </w:rPr>
            </w:pPr>
            <w:r w:rsidRPr="002C3ADB">
              <w:rPr>
                <w:rFonts w:cs="Calibri"/>
                <w:color w:val="156082"/>
                <w:sz w:val="16"/>
                <w:szCs w:val="16"/>
              </w:rPr>
              <w:t> </w:t>
            </w:r>
          </w:p>
        </w:tc>
        <w:tc>
          <w:tcPr>
            <w:tcW w:w="1032" w:type="pct"/>
            <w:tcBorders>
              <w:top w:val="nil"/>
              <w:left w:val="nil"/>
              <w:bottom w:val="single" w:sz="4" w:space="0" w:color="auto"/>
              <w:right w:val="single" w:sz="4" w:space="0" w:color="auto"/>
            </w:tcBorders>
            <w:shd w:val="clear" w:color="auto" w:fill="E7E6E6" w:themeFill="background2"/>
            <w:vAlign w:val="center"/>
            <w:hideMark/>
          </w:tcPr>
          <w:p w14:paraId="79E0EDC6" w14:textId="77777777" w:rsidR="00C61C9C" w:rsidRPr="002C3ADB" w:rsidRDefault="00C61C9C" w:rsidP="003677BA">
            <w:pPr>
              <w:spacing w:line="240" w:lineRule="auto"/>
              <w:rPr>
                <w:rFonts w:cs="Calibri"/>
                <w:color w:val="156082"/>
                <w:sz w:val="16"/>
                <w:szCs w:val="16"/>
              </w:rPr>
            </w:pPr>
            <w:r w:rsidRPr="002C3ADB">
              <w:rPr>
                <w:rFonts w:cs="Calibri"/>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vAlign w:val="center"/>
            <w:hideMark/>
          </w:tcPr>
          <w:p w14:paraId="450ECE20" w14:textId="77777777" w:rsidR="00C61C9C" w:rsidRPr="002C3ADB" w:rsidRDefault="00C61C9C" w:rsidP="003677BA">
            <w:pPr>
              <w:spacing w:after="0" w:line="240" w:lineRule="auto"/>
              <w:rPr>
                <w:rFonts w:cs="Calibri"/>
                <w:color w:val="156082"/>
                <w:sz w:val="16"/>
                <w:szCs w:val="16"/>
              </w:rPr>
            </w:pPr>
            <w:r w:rsidRPr="002C3ADB">
              <w:rPr>
                <w:rFonts w:cs="Calibri"/>
                <w:color w:val="156082"/>
                <w:sz w:val="16"/>
                <w:szCs w:val="16"/>
              </w:rPr>
              <w:t>ATA and ATD Capture</w:t>
            </w:r>
          </w:p>
        </w:tc>
        <w:tc>
          <w:tcPr>
            <w:tcW w:w="283" w:type="pct"/>
            <w:tcBorders>
              <w:top w:val="nil"/>
              <w:left w:val="nil"/>
              <w:bottom w:val="single" w:sz="4" w:space="0" w:color="auto"/>
              <w:right w:val="single" w:sz="4" w:space="0" w:color="auto"/>
            </w:tcBorders>
            <w:shd w:val="clear" w:color="auto" w:fill="E7E6E6" w:themeFill="background2"/>
            <w:hideMark/>
          </w:tcPr>
          <w:p w14:paraId="64066B94" w14:textId="77777777" w:rsidR="00C61C9C" w:rsidRPr="002C3ADB" w:rsidRDefault="00C61C9C" w:rsidP="003677BA">
            <w:pPr>
              <w:spacing w:line="240" w:lineRule="auto"/>
              <w:jc w:val="right"/>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E7E6E6" w:themeFill="background2"/>
          </w:tcPr>
          <w:p w14:paraId="6559F151" w14:textId="41C209F9" w:rsidR="00C61C9C" w:rsidRPr="002C3ADB" w:rsidRDefault="00C61C9C" w:rsidP="003677BA">
            <w:pPr>
              <w:spacing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hideMark/>
          </w:tcPr>
          <w:p w14:paraId="468BA77D" w14:textId="4C0560C2" w:rsidR="00C61C9C" w:rsidRPr="002C3ADB" w:rsidRDefault="00C61C9C" w:rsidP="003677BA">
            <w:pPr>
              <w:spacing w:line="240" w:lineRule="auto"/>
              <w:jc w:val="right"/>
              <w:rPr>
                <w:rFonts w:cs="Calibri"/>
                <w:color w:val="156082"/>
                <w:sz w:val="16"/>
                <w:szCs w:val="16"/>
              </w:rPr>
            </w:pPr>
            <w:r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3A79A1A0" w14:textId="77777777" w:rsidR="00C61C9C" w:rsidRPr="002C3ADB" w:rsidRDefault="00C61C9C" w:rsidP="003677BA">
            <w:pPr>
              <w:spacing w:line="240" w:lineRule="auto"/>
              <w:jc w:val="right"/>
              <w:rPr>
                <w:rFonts w:cs="Calibri"/>
                <w:color w:val="156082"/>
                <w:sz w:val="16"/>
                <w:szCs w:val="16"/>
              </w:rPr>
            </w:pPr>
            <w:r w:rsidRPr="002C3ADB">
              <w:rPr>
                <w:rFonts w:cs="Calibri"/>
                <w:color w:val="156082"/>
                <w:sz w:val="16"/>
                <w:szCs w:val="16"/>
              </w:rPr>
              <w:t>8</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673A3E14" w14:textId="77777777" w:rsidR="00C61C9C" w:rsidRPr="002C3ADB" w:rsidRDefault="00C61C9C" w:rsidP="003677BA">
            <w:pPr>
              <w:spacing w:line="240" w:lineRule="auto"/>
              <w:jc w:val="right"/>
              <w:rPr>
                <w:rFonts w:cs="Calibri"/>
                <w:color w:val="156082"/>
                <w:sz w:val="16"/>
                <w:szCs w:val="16"/>
              </w:rPr>
            </w:pPr>
            <w:r w:rsidRPr="002C3ADB">
              <w:rPr>
                <w:rFonts w:cs="Calibri"/>
                <w:color w:val="156082"/>
                <w:sz w:val="16"/>
                <w:szCs w:val="16"/>
              </w:rPr>
              <w:t> </w:t>
            </w:r>
          </w:p>
        </w:tc>
      </w:tr>
      <w:tr w:rsidR="005E0282" w:rsidRPr="00A820D0" w14:paraId="0CE22157"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0D87DA49" w14:textId="77777777" w:rsidR="008D1A54" w:rsidRPr="002C3ADB" w:rsidRDefault="008D1A54" w:rsidP="003677BA">
            <w:pPr>
              <w:spacing w:after="0" w:line="240" w:lineRule="auto"/>
              <w:rPr>
                <w:rFonts w:cs="Calibri"/>
                <w:b/>
                <w:bCs/>
                <w:color w:val="000000"/>
                <w:sz w:val="18"/>
                <w:szCs w:val="18"/>
              </w:rPr>
            </w:pPr>
            <w:r w:rsidRPr="002C3ADB">
              <w:rPr>
                <w:rFonts w:cs="Calibri"/>
                <w:b/>
                <w:bCs/>
                <w:color w:val="000000"/>
                <w:sz w:val="18"/>
                <w:szCs w:val="18"/>
              </w:rPr>
              <w:t>#4B </w:t>
            </w:r>
          </w:p>
        </w:tc>
        <w:tc>
          <w:tcPr>
            <w:tcW w:w="718" w:type="pct"/>
            <w:tcBorders>
              <w:top w:val="nil"/>
              <w:left w:val="nil"/>
              <w:bottom w:val="single" w:sz="4" w:space="0" w:color="auto"/>
              <w:right w:val="single" w:sz="4" w:space="0" w:color="auto"/>
            </w:tcBorders>
            <w:shd w:val="clear" w:color="auto" w:fill="DEEAF6" w:themeFill="accent1" w:themeFillTint="33"/>
            <w:hideMark/>
          </w:tcPr>
          <w:p w14:paraId="2FCDD8C5" w14:textId="77777777" w:rsidR="008D1A54" w:rsidRPr="002C3ADB" w:rsidRDefault="008D1A54" w:rsidP="003677BA">
            <w:pPr>
              <w:spacing w:after="0"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2CC5733D" w14:textId="77777777" w:rsidR="00E66C28" w:rsidRPr="002C3ADB" w:rsidRDefault="008D1A54" w:rsidP="006D7D73">
            <w:pPr>
              <w:spacing w:after="0" w:line="240" w:lineRule="auto"/>
              <w:rPr>
                <w:rFonts w:cs="Calibri"/>
                <w:b/>
                <w:bCs/>
                <w:color w:val="000000"/>
                <w:sz w:val="18"/>
                <w:szCs w:val="18"/>
              </w:rPr>
            </w:pPr>
            <w:r w:rsidRPr="002C3ADB">
              <w:rPr>
                <w:rFonts w:cs="Calibri"/>
                <w:b/>
                <w:bCs/>
                <w:color w:val="000000"/>
                <w:sz w:val="18"/>
                <w:szCs w:val="18"/>
              </w:rPr>
              <w:t xml:space="preserve">Azure </w:t>
            </w:r>
          </w:p>
          <w:p w14:paraId="0701C487" w14:textId="24C17580" w:rsidR="008D1A54" w:rsidRPr="002C3ADB" w:rsidRDefault="008D1A54" w:rsidP="003677BA">
            <w:pPr>
              <w:spacing w:after="0" w:line="240" w:lineRule="auto"/>
              <w:rPr>
                <w:rFonts w:cs="Calibri"/>
                <w:b/>
                <w:bCs/>
                <w:color w:val="000000"/>
                <w:sz w:val="18"/>
                <w:szCs w:val="18"/>
              </w:rPr>
            </w:pPr>
            <w:r w:rsidRPr="002C3ADB">
              <w:rPr>
                <w:rFonts w:cs="Calibri"/>
                <w:b/>
                <w:bCs/>
                <w:color w:val="000000"/>
                <w:sz w:val="18"/>
                <w:szCs w:val="18"/>
              </w:rPr>
              <w:t>Hosting</w:t>
            </w:r>
          </w:p>
        </w:tc>
        <w:tc>
          <w:tcPr>
            <w:tcW w:w="1032" w:type="pct"/>
            <w:tcBorders>
              <w:top w:val="nil"/>
              <w:left w:val="nil"/>
              <w:bottom w:val="single" w:sz="4" w:space="0" w:color="auto"/>
              <w:right w:val="single" w:sz="4" w:space="0" w:color="auto"/>
            </w:tcBorders>
            <w:shd w:val="clear" w:color="auto" w:fill="DEEAF6" w:themeFill="accent1" w:themeFillTint="33"/>
            <w:hideMark/>
          </w:tcPr>
          <w:p w14:paraId="69DD230A" w14:textId="77777777" w:rsidR="008D1A54" w:rsidRPr="002C3ADB" w:rsidRDefault="008D1A54" w:rsidP="003677BA">
            <w:pPr>
              <w:spacing w:after="0" w:line="240" w:lineRule="auto"/>
              <w:rPr>
                <w:rFonts w:cs="Calibri"/>
                <w:b/>
                <w:bCs/>
                <w:color w:val="000000"/>
                <w:sz w:val="18"/>
                <w:szCs w:val="18"/>
              </w:rPr>
            </w:pPr>
            <w:r w:rsidRPr="002C3ADB">
              <w:rPr>
                <w:rFonts w:cs="Calibri"/>
                <w:b/>
                <w:bCs/>
                <w:color w:val="00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63963915" w14:textId="77777777" w:rsidR="008D1A54" w:rsidRPr="002C3ADB" w:rsidRDefault="008D1A54" w:rsidP="003677BA">
            <w:pPr>
              <w:spacing w:after="0" w:line="240" w:lineRule="auto"/>
              <w:rPr>
                <w:rFonts w:cs="Calibri"/>
                <w:b/>
                <w:bCs/>
                <w:color w:val="000000"/>
                <w:sz w:val="18"/>
                <w:szCs w:val="18"/>
              </w:rPr>
            </w:pPr>
            <w:r w:rsidRPr="002C3ADB">
              <w:rPr>
                <w:rFonts w:cs="Calibri"/>
                <w:b/>
                <w:bCs/>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1518BD8A" w14:textId="77777777" w:rsidR="008D1A54" w:rsidRPr="002C3ADB" w:rsidRDefault="008D1A54" w:rsidP="003677BA">
            <w:pPr>
              <w:spacing w:after="0" w:line="240" w:lineRule="auto"/>
              <w:jc w:val="right"/>
              <w:rPr>
                <w:rFonts w:cs="Calibri"/>
                <w:b/>
                <w:bCs/>
                <w:color w:val="000000"/>
                <w:sz w:val="18"/>
                <w:szCs w:val="18"/>
              </w:rPr>
            </w:pPr>
            <w:r w:rsidRPr="002C3ADB">
              <w:rPr>
                <w:rFonts w:cs="Calibri"/>
                <w:b/>
                <w:bCs/>
                <w:color w:val="000000"/>
                <w:sz w:val="18"/>
                <w:szCs w:val="18"/>
              </w:rPr>
              <w:t>5</w:t>
            </w:r>
          </w:p>
        </w:tc>
        <w:tc>
          <w:tcPr>
            <w:tcW w:w="283" w:type="pct"/>
            <w:tcBorders>
              <w:top w:val="nil"/>
              <w:left w:val="nil"/>
              <w:bottom w:val="single" w:sz="4" w:space="0" w:color="auto"/>
              <w:right w:val="single" w:sz="4" w:space="0" w:color="auto"/>
            </w:tcBorders>
            <w:shd w:val="clear" w:color="auto" w:fill="DEEAF6" w:themeFill="accent1" w:themeFillTint="33"/>
            <w:hideMark/>
          </w:tcPr>
          <w:p w14:paraId="712C019D" w14:textId="355D9F85" w:rsidR="008D1A54" w:rsidRPr="002C3ADB" w:rsidRDefault="008D1A54" w:rsidP="003677BA">
            <w:pPr>
              <w:spacing w:after="0" w:line="240" w:lineRule="auto"/>
              <w:jc w:val="right"/>
              <w:rPr>
                <w:rFonts w:cs="Calibri"/>
                <w:b/>
                <w:bCs/>
                <w:color w:val="000000"/>
                <w:sz w:val="18"/>
                <w:szCs w:val="18"/>
              </w:rPr>
            </w:pPr>
          </w:p>
        </w:tc>
        <w:tc>
          <w:tcPr>
            <w:tcW w:w="283" w:type="pct"/>
            <w:tcBorders>
              <w:top w:val="nil"/>
              <w:left w:val="nil"/>
              <w:bottom w:val="single" w:sz="4" w:space="0" w:color="auto"/>
              <w:right w:val="single" w:sz="4" w:space="0" w:color="auto"/>
            </w:tcBorders>
            <w:shd w:val="clear" w:color="auto" w:fill="DEEAF6" w:themeFill="accent1" w:themeFillTint="33"/>
            <w:hideMark/>
          </w:tcPr>
          <w:p w14:paraId="4046E3DD" w14:textId="77777777" w:rsidR="008D1A54" w:rsidRPr="002C3ADB" w:rsidRDefault="008D1A54" w:rsidP="003677BA">
            <w:pPr>
              <w:spacing w:after="0" w:line="240" w:lineRule="auto"/>
              <w:jc w:val="right"/>
              <w:rPr>
                <w:rFonts w:cs="Calibri"/>
                <w:b/>
                <w:bCs/>
                <w:color w:val="000000"/>
                <w:sz w:val="18"/>
                <w:szCs w:val="18"/>
              </w:rPr>
            </w:pPr>
            <w:r w:rsidRPr="002C3ADB">
              <w:rPr>
                <w:rFonts w:cs="Calibri"/>
                <w:b/>
                <w:bCs/>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7727780E" w14:textId="055DE160" w:rsidR="008D1A54" w:rsidRPr="002C3ADB" w:rsidRDefault="008D1A54" w:rsidP="003677BA">
            <w:pPr>
              <w:spacing w:after="0" w:line="240" w:lineRule="auto"/>
              <w:jc w:val="right"/>
              <w:rPr>
                <w:rFonts w:cs="Calibri"/>
                <w:b/>
                <w:bCs/>
                <w:sz w:val="18"/>
                <w:szCs w:val="18"/>
              </w:rPr>
            </w:pPr>
            <w:r w:rsidRPr="002C3ADB">
              <w:rPr>
                <w:rFonts w:cs="Calibri"/>
                <w:b/>
                <w:bCs/>
                <w:sz w:val="18"/>
                <w:szCs w:val="18"/>
              </w:rPr>
              <w:t>70</w:t>
            </w:r>
          </w:p>
        </w:tc>
        <w:tc>
          <w:tcPr>
            <w:tcW w:w="363" w:type="pct"/>
            <w:tcBorders>
              <w:top w:val="single" w:sz="4" w:space="0" w:color="auto"/>
              <w:left w:val="nil"/>
              <w:bottom w:val="single" w:sz="4" w:space="0" w:color="auto"/>
              <w:right w:val="single" w:sz="4" w:space="0" w:color="auto"/>
            </w:tcBorders>
            <w:shd w:val="clear" w:color="auto" w:fill="DEEAF6" w:themeFill="accent1" w:themeFillTint="33"/>
            <w:hideMark/>
          </w:tcPr>
          <w:p w14:paraId="40359BB6" w14:textId="17B76757" w:rsidR="008D1A54" w:rsidRPr="002C3ADB" w:rsidRDefault="008D1A54" w:rsidP="003677BA">
            <w:pPr>
              <w:spacing w:after="0" w:line="240" w:lineRule="auto"/>
              <w:jc w:val="right"/>
              <w:rPr>
                <w:rFonts w:cs="Calibri"/>
                <w:b/>
                <w:bCs/>
                <w:sz w:val="18"/>
                <w:szCs w:val="18"/>
              </w:rPr>
            </w:pPr>
            <w:r w:rsidRPr="002C3ADB">
              <w:rPr>
                <w:rFonts w:cs="Calibri"/>
                <w:b/>
                <w:bCs/>
                <w:sz w:val="18"/>
                <w:szCs w:val="18"/>
              </w:rPr>
              <w:t>42</w:t>
            </w:r>
          </w:p>
        </w:tc>
      </w:tr>
      <w:tr w:rsidR="005E0282" w:rsidRPr="00A820D0" w14:paraId="5129F2AB"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5A25B18A" w14:textId="77777777" w:rsidR="008D1A54" w:rsidRPr="002C3ADB" w:rsidRDefault="008D1A54" w:rsidP="000A07EC">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7318D80B" w14:textId="77777777" w:rsidR="008D1A54" w:rsidRPr="002C3ADB" w:rsidRDefault="008D1A54" w:rsidP="000A07EC">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1B2500D4" w14:textId="2974E846" w:rsidR="008D1A54" w:rsidRPr="002C3ADB" w:rsidRDefault="008D1A54" w:rsidP="000A07EC">
            <w:pPr>
              <w:spacing w:after="0" w:line="240" w:lineRule="auto"/>
              <w:rPr>
                <w:rFonts w:cs="Calibri"/>
                <w:color w:val="FF0000"/>
                <w:sz w:val="16"/>
                <w:szCs w:val="16"/>
              </w:rPr>
            </w:pPr>
          </w:p>
        </w:tc>
        <w:tc>
          <w:tcPr>
            <w:tcW w:w="1032" w:type="pct"/>
            <w:tcBorders>
              <w:top w:val="nil"/>
              <w:left w:val="nil"/>
              <w:bottom w:val="single" w:sz="4" w:space="0" w:color="auto"/>
              <w:right w:val="single" w:sz="4" w:space="0" w:color="auto"/>
            </w:tcBorders>
            <w:shd w:val="clear" w:color="auto" w:fill="C9C9C9" w:themeFill="accent3" w:themeFillTint="99"/>
            <w:hideMark/>
          </w:tcPr>
          <w:p w14:paraId="759D8EF8" w14:textId="77777777" w:rsidR="008D1A54" w:rsidRPr="002C3ADB" w:rsidRDefault="008D1A54" w:rsidP="000A07EC">
            <w:pPr>
              <w:spacing w:after="0" w:line="240" w:lineRule="auto"/>
              <w:rPr>
                <w:rFonts w:cs="Calibri"/>
                <w:b/>
                <w:bCs/>
                <w:color w:val="156082"/>
                <w:sz w:val="16"/>
                <w:szCs w:val="16"/>
              </w:rPr>
            </w:pPr>
            <w:r w:rsidRPr="002C3ADB">
              <w:rPr>
                <w:rFonts w:cs="Calibri"/>
                <w:b/>
                <w:bCs/>
                <w:color w:val="156082"/>
                <w:sz w:val="16"/>
                <w:szCs w:val="16"/>
              </w:rPr>
              <w:t>TR - 4.1 Azure Hosting </w:t>
            </w:r>
          </w:p>
        </w:tc>
        <w:tc>
          <w:tcPr>
            <w:tcW w:w="690" w:type="pct"/>
            <w:tcBorders>
              <w:top w:val="nil"/>
              <w:left w:val="nil"/>
              <w:bottom w:val="single" w:sz="4" w:space="0" w:color="auto"/>
              <w:right w:val="single" w:sz="4" w:space="0" w:color="auto"/>
            </w:tcBorders>
            <w:shd w:val="clear" w:color="auto" w:fill="C9C9C9" w:themeFill="accent3" w:themeFillTint="99"/>
            <w:hideMark/>
          </w:tcPr>
          <w:p w14:paraId="3882A4A6" w14:textId="77777777" w:rsidR="008D1A54" w:rsidRPr="002C3ADB" w:rsidRDefault="008D1A54" w:rsidP="000A07EC">
            <w:pPr>
              <w:spacing w:after="0" w:line="240" w:lineRule="auto"/>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06F34528"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3DB0C2A2"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5</w:t>
            </w:r>
          </w:p>
        </w:tc>
        <w:tc>
          <w:tcPr>
            <w:tcW w:w="283" w:type="pct"/>
            <w:tcBorders>
              <w:top w:val="nil"/>
              <w:left w:val="nil"/>
              <w:bottom w:val="single" w:sz="4" w:space="0" w:color="auto"/>
              <w:right w:val="single" w:sz="4" w:space="0" w:color="auto"/>
            </w:tcBorders>
            <w:shd w:val="clear" w:color="auto" w:fill="C9C9C9" w:themeFill="accent3" w:themeFillTint="99"/>
            <w:hideMark/>
          </w:tcPr>
          <w:p w14:paraId="4127960C"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652309A0"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 </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0C351C7D"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5719BE35" w14:textId="77777777" w:rsidTr="00A55E8E">
        <w:trPr>
          <w:trHeight w:val="270"/>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514F69F4" w14:textId="77777777" w:rsidR="008D1A54" w:rsidRPr="002C3ADB" w:rsidRDefault="008D1A54" w:rsidP="000A07EC">
            <w:pPr>
              <w:spacing w:after="0" w:line="240" w:lineRule="auto"/>
              <w:rPr>
                <w:rFonts w:cs="Calibri"/>
                <w:b/>
                <w:bCs/>
                <w:color w:val="000000"/>
                <w:sz w:val="18"/>
                <w:szCs w:val="18"/>
              </w:rPr>
            </w:pPr>
            <w:r w:rsidRPr="002C3ADB">
              <w:rPr>
                <w:rFonts w:cs="Calibri"/>
                <w:b/>
                <w:bCs/>
                <w:color w:val="000000"/>
                <w:sz w:val="18"/>
                <w:szCs w:val="18"/>
              </w:rPr>
              <w:t>#4C </w:t>
            </w:r>
          </w:p>
        </w:tc>
        <w:tc>
          <w:tcPr>
            <w:tcW w:w="718" w:type="pct"/>
            <w:tcBorders>
              <w:top w:val="nil"/>
              <w:left w:val="nil"/>
              <w:bottom w:val="single" w:sz="4" w:space="0" w:color="auto"/>
              <w:right w:val="single" w:sz="4" w:space="0" w:color="auto"/>
            </w:tcBorders>
            <w:shd w:val="clear" w:color="auto" w:fill="DEEAF6" w:themeFill="accent1" w:themeFillTint="33"/>
            <w:hideMark/>
          </w:tcPr>
          <w:p w14:paraId="6EA09BB1" w14:textId="77777777" w:rsidR="008D1A54" w:rsidRPr="002C3ADB" w:rsidRDefault="008D1A54" w:rsidP="000A07EC">
            <w:pPr>
              <w:spacing w:after="0"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031A9365" w14:textId="77777777" w:rsidR="00E66C28" w:rsidRPr="002C3ADB" w:rsidRDefault="008D1A54" w:rsidP="006D7D73">
            <w:pPr>
              <w:spacing w:after="0" w:line="240" w:lineRule="auto"/>
              <w:rPr>
                <w:rFonts w:cs="Calibri"/>
                <w:b/>
                <w:bCs/>
                <w:color w:val="000000"/>
                <w:sz w:val="18"/>
                <w:szCs w:val="18"/>
              </w:rPr>
            </w:pPr>
            <w:r w:rsidRPr="002C3ADB">
              <w:rPr>
                <w:rFonts w:cs="Calibri"/>
                <w:b/>
                <w:bCs/>
                <w:color w:val="000000"/>
                <w:sz w:val="18"/>
                <w:szCs w:val="18"/>
              </w:rPr>
              <w:t xml:space="preserve">Software </w:t>
            </w:r>
          </w:p>
          <w:p w14:paraId="2281BE47" w14:textId="711D10CE" w:rsidR="008D1A54" w:rsidRPr="002C3ADB" w:rsidRDefault="008D1A54" w:rsidP="000A07EC">
            <w:pPr>
              <w:spacing w:after="0" w:line="240" w:lineRule="auto"/>
              <w:rPr>
                <w:rFonts w:cs="Calibri"/>
                <w:b/>
                <w:bCs/>
                <w:color w:val="000000"/>
                <w:sz w:val="18"/>
                <w:szCs w:val="18"/>
              </w:rPr>
            </w:pPr>
            <w:r w:rsidRPr="002C3ADB">
              <w:rPr>
                <w:rFonts w:cs="Calibri"/>
                <w:b/>
                <w:bCs/>
                <w:color w:val="000000"/>
                <w:sz w:val="18"/>
                <w:szCs w:val="18"/>
              </w:rPr>
              <w:t>Delivery</w:t>
            </w:r>
          </w:p>
        </w:tc>
        <w:tc>
          <w:tcPr>
            <w:tcW w:w="1032" w:type="pct"/>
            <w:tcBorders>
              <w:top w:val="nil"/>
              <w:left w:val="nil"/>
              <w:bottom w:val="single" w:sz="4" w:space="0" w:color="auto"/>
              <w:right w:val="single" w:sz="4" w:space="0" w:color="auto"/>
            </w:tcBorders>
            <w:shd w:val="clear" w:color="auto" w:fill="DEEAF6" w:themeFill="accent1" w:themeFillTint="33"/>
            <w:hideMark/>
          </w:tcPr>
          <w:p w14:paraId="666D6FB3" w14:textId="77777777" w:rsidR="008D1A54" w:rsidRPr="002C3ADB" w:rsidRDefault="008D1A54" w:rsidP="000A07EC">
            <w:pPr>
              <w:spacing w:after="0" w:line="240" w:lineRule="auto"/>
              <w:rPr>
                <w:rFonts w:cs="Calibri"/>
                <w:b/>
                <w:bCs/>
                <w:color w:val="000000"/>
                <w:sz w:val="18"/>
                <w:szCs w:val="18"/>
              </w:rPr>
            </w:pPr>
            <w:r w:rsidRPr="002C3ADB">
              <w:rPr>
                <w:rFonts w:cs="Calibri"/>
                <w:b/>
                <w:bCs/>
                <w:color w:val="00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0F6311ED" w14:textId="77777777" w:rsidR="008D1A54" w:rsidRPr="002C3ADB" w:rsidRDefault="008D1A54" w:rsidP="000A07EC">
            <w:pPr>
              <w:spacing w:after="0" w:line="240" w:lineRule="auto"/>
              <w:rPr>
                <w:rFonts w:cs="Calibri"/>
                <w:b/>
                <w:bCs/>
                <w:color w:val="000000"/>
                <w:sz w:val="18"/>
                <w:szCs w:val="18"/>
              </w:rPr>
            </w:pPr>
            <w:r w:rsidRPr="002C3ADB">
              <w:rPr>
                <w:rFonts w:cs="Calibri"/>
                <w:b/>
                <w:bCs/>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66B37A27" w14:textId="77777777" w:rsidR="008D1A54" w:rsidRPr="002C3ADB" w:rsidRDefault="008D1A54" w:rsidP="000A07EC">
            <w:pPr>
              <w:spacing w:after="0" w:line="240" w:lineRule="auto"/>
              <w:jc w:val="right"/>
              <w:rPr>
                <w:rFonts w:cs="Calibri"/>
                <w:b/>
                <w:bCs/>
                <w:color w:val="000000"/>
                <w:sz w:val="18"/>
                <w:szCs w:val="18"/>
              </w:rPr>
            </w:pPr>
            <w:r w:rsidRPr="002C3ADB">
              <w:rPr>
                <w:rFonts w:cs="Calibri"/>
                <w:b/>
                <w:bCs/>
                <w:color w:val="000000"/>
                <w:sz w:val="18"/>
                <w:szCs w:val="18"/>
              </w:rPr>
              <w:t>13</w:t>
            </w:r>
          </w:p>
        </w:tc>
        <w:tc>
          <w:tcPr>
            <w:tcW w:w="283" w:type="pct"/>
            <w:tcBorders>
              <w:top w:val="nil"/>
              <w:left w:val="nil"/>
              <w:bottom w:val="single" w:sz="4" w:space="0" w:color="auto"/>
              <w:right w:val="single" w:sz="4" w:space="0" w:color="auto"/>
            </w:tcBorders>
            <w:shd w:val="clear" w:color="auto" w:fill="DEEAF6" w:themeFill="accent1" w:themeFillTint="33"/>
            <w:hideMark/>
          </w:tcPr>
          <w:p w14:paraId="0E6207D5" w14:textId="04002239" w:rsidR="008D1A54" w:rsidRPr="002C3ADB" w:rsidRDefault="008D1A54" w:rsidP="000A07EC">
            <w:pPr>
              <w:spacing w:after="0" w:line="240" w:lineRule="auto"/>
              <w:jc w:val="right"/>
              <w:rPr>
                <w:rFonts w:cs="Calibri"/>
                <w:b/>
                <w:bCs/>
                <w:color w:val="000000"/>
                <w:sz w:val="18"/>
                <w:szCs w:val="18"/>
              </w:rPr>
            </w:pPr>
          </w:p>
        </w:tc>
        <w:tc>
          <w:tcPr>
            <w:tcW w:w="283" w:type="pct"/>
            <w:tcBorders>
              <w:top w:val="nil"/>
              <w:left w:val="nil"/>
              <w:bottom w:val="single" w:sz="4" w:space="0" w:color="auto"/>
              <w:right w:val="single" w:sz="4" w:space="0" w:color="auto"/>
            </w:tcBorders>
            <w:shd w:val="clear" w:color="auto" w:fill="DEEAF6" w:themeFill="accent1" w:themeFillTint="33"/>
            <w:hideMark/>
          </w:tcPr>
          <w:p w14:paraId="61D32BCD" w14:textId="77777777" w:rsidR="008D1A54" w:rsidRPr="002C3ADB" w:rsidRDefault="008D1A54" w:rsidP="000A07EC">
            <w:pPr>
              <w:spacing w:after="0" w:line="240" w:lineRule="auto"/>
              <w:jc w:val="right"/>
              <w:rPr>
                <w:rFonts w:cs="Calibri"/>
                <w:b/>
                <w:bCs/>
                <w:color w:val="000000"/>
                <w:sz w:val="18"/>
                <w:szCs w:val="18"/>
              </w:rPr>
            </w:pPr>
            <w:r w:rsidRPr="002C3ADB">
              <w:rPr>
                <w:rFonts w:cs="Calibri"/>
                <w:b/>
                <w:bCs/>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3F12D9FB" w14:textId="77777777" w:rsidR="008D1A54" w:rsidRPr="002C3ADB" w:rsidRDefault="008D1A54" w:rsidP="000A07EC">
            <w:pPr>
              <w:spacing w:after="0" w:line="240" w:lineRule="auto"/>
              <w:jc w:val="right"/>
              <w:rPr>
                <w:rFonts w:cs="Calibri"/>
                <w:b/>
                <w:bCs/>
                <w:sz w:val="18"/>
                <w:szCs w:val="18"/>
              </w:rPr>
            </w:pPr>
            <w:r w:rsidRPr="002C3ADB">
              <w:rPr>
                <w:rFonts w:cs="Calibri"/>
                <w:b/>
                <w:bCs/>
                <w:sz w:val="18"/>
                <w:szCs w:val="18"/>
              </w:rPr>
              <w:t>45</w:t>
            </w:r>
          </w:p>
        </w:tc>
        <w:tc>
          <w:tcPr>
            <w:tcW w:w="363" w:type="pct"/>
            <w:tcBorders>
              <w:top w:val="single" w:sz="4" w:space="0" w:color="auto"/>
              <w:left w:val="nil"/>
              <w:bottom w:val="single" w:sz="4" w:space="0" w:color="auto"/>
              <w:right w:val="single" w:sz="4" w:space="0" w:color="auto"/>
            </w:tcBorders>
            <w:shd w:val="clear" w:color="auto" w:fill="DEEAF6" w:themeFill="accent1" w:themeFillTint="33"/>
            <w:hideMark/>
          </w:tcPr>
          <w:p w14:paraId="51414A39" w14:textId="192CABA8" w:rsidR="008D1A54" w:rsidRPr="002C3ADB" w:rsidRDefault="008D1A54" w:rsidP="000A07EC">
            <w:pPr>
              <w:spacing w:after="0" w:line="240" w:lineRule="auto"/>
              <w:jc w:val="right"/>
              <w:rPr>
                <w:rFonts w:cs="Calibri"/>
                <w:b/>
                <w:bCs/>
                <w:sz w:val="18"/>
                <w:szCs w:val="18"/>
              </w:rPr>
            </w:pPr>
            <w:r w:rsidRPr="002C3ADB">
              <w:rPr>
                <w:rFonts w:cs="Calibri"/>
                <w:b/>
                <w:bCs/>
                <w:sz w:val="18"/>
                <w:szCs w:val="18"/>
              </w:rPr>
              <w:t>27</w:t>
            </w:r>
          </w:p>
        </w:tc>
      </w:tr>
      <w:tr w:rsidR="005E0282" w:rsidRPr="00A820D0" w14:paraId="5A72051C" w14:textId="77777777" w:rsidTr="00A55E8E">
        <w:trPr>
          <w:trHeight w:val="415"/>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11A2E2DB" w14:textId="77777777" w:rsidR="008D1A54" w:rsidRPr="002C3ADB" w:rsidRDefault="008D1A54" w:rsidP="000A07EC">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30E598BE" w14:textId="77777777" w:rsidR="008D1A54" w:rsidRPr="002C3ADB" w:rsidRDefault="008D1A54" w:rsidP="000A07EC">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732178CD" w14:textId="77777777" w:rsidR="008D1A54" w:rsidRPr="002C3ADB" w:rsidRDefault="008D1A54" w:rsidP="000A07EC">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6624511F" w14:textId="77777777" w:rsidR="008D1A54" w:rsidRPr="002C3ADB" w:rsidRDefault="008D1A54" w:rsidP="000A07EC">
            <w:pPr>
              <w:spacing w:after="0" w:line="240" w:lineRule="auto"/>
              <w:rPr>
                <w:rFonts w:cs="Calibri"/>
                <w:b/>
                <w:bCs/>
                <w:color w:val="156082"/>
                <w:sz w:val="16"/>
                <w:szCs w:val="16"/>
              </w:rPr>
            </w:pPr>
            <w:r w:rsidRPr="002C3ADB">
              <w:rPr>
                <w:rFonts w:cs="Calibri"/>
                <w:b/>
                <w:bCs/>
                <w:color w:val="156082"/>
                <w:sz w:val="16"/>
                <w:szCs w:val="16"/>
              </w:rPr>
              <w:t>TR - Software Delivery Requirements</w:t>
            </w:r>
          </w:p>
        </w:tc>
        <w:tc>
          <w:tcPr>
            <w:tcW w:w="690" w:type="pct"/>
            <w:tcBorders>
              <w:top w:val="nil"/>
              <w:left w:val="nil"/>
              <w:bottom w:val="single" w:sz="4" w:space="0" w:color="auto"/>
              <w:right w:val="single" w:sz="4" w:space="0" w:color="auto"/>
            </w:tcBorders>
            <w:shd w:val="clear" w:color="auto" w:fill="C9C9C9" w:themeFill="accent3" w:themeFillTint="99"/>
            <w:hideMark/>
          </w:tcPr>
          <w:p w14:paraId="1A490DD2" w14:textId="77777777" w:rsidR="008D1A54" w:rsidRPr="002C3ADB" w:rsidRDefault="008D1A54" w:rsidP="000A07EC">
            <w:pPr>
              <w:spacing w:after="0" w:line="240" w:lineRule="auto"/>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7FA3F8EB"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50914216"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1</w:t>
            </w:r>
          </w:p>
        </w:tc>
        <w:tc>
          <w:tcPr>
            <w:tcW w:w="283" w:type="pct"/>
            <w:tcBorders>
              <w:top w:val="nil"/>
              <w:left w:val="nil"/>
              <w:bottom w:val="single" w:sz="4" w:space="0" w:color="auto"/>
              <w:right w:val="single" w:sz="4" w:space="0" w:color="auto"/>
            </w:tcBorders>
            <w:shd w:val="clear" w:color="auto" w:fill="C9C9C9" w:themeFill="accent3" w:themeFillTint="99"/>
            <w:hideMark/>
          </w:tcPr>
          <w:p w14:paraId="6FA1236D"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05F5A705"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4</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3C150C3C"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25BA5A10"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633AEA32" w14:textId="77777777" w:rsidR="008D1A54" w:rsidRPr="002C3ADB" w:rsidRDefault="008D1A54" w:rsidP="000A07EC">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66377700" w14:textId="77777777" w:rsidR="008D1A54" w:rsidRPr="002C3ADB" w:rsidRDefault="008D1A54" w:rsidP="000A07EC">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tcPr>
          <w:p w14:paraId="78DD17FC" w14:textId="4CEA89B8" w:rsidR="008D1A54" w:rsidRPr="002C3ADB" w:rsidRDefault="008D1A54" w:rsidP="000A07EC">
            <w:pPr>
              <w:spacing w:after="0" w:line="240" w:lineRule="auto"/>
              <w:rPr>
                <w:rFonts w:cs="Calibri"/>
                <w:color w:val="FF0000"/>
                <w:sz w:val="16"/>
                <w:szCs w:val="16"/>
              </w:rPr>
            </w:pPr>
          </w:p>
        </w:tc>
        <w:tc>
          <w:tcPr>
            <w:tcW w:w="1032" w:type="pct"/>
            <w:tcBorders>
              <w:top w:val="nil"/>
              <w:left w:val="nil"/>
              <w:bottom w:val="single" w:sz="4" w:space="0" w:color="auto"/>
              <w:right w:val="single" w:sz="4" w:space="0" w:color="auto"/>
            </w:tcBorders>
            <w:shd w:val="clear" w:color="auto" w:fill="C9C9C9" w:themeFill="accent3" w:themeFillTint="99"/>
            <w:hideMark/>
          </w:tcPr>
          <w:p w14:paraId="54EE0858" w14:textId="77777777" w:rsidR="008D1A54" w:rsidRPr="002C3ADB" w:rsidRDefault="008D1A54" w:rsidP="000A07EC">
            <w:pPr>
              <w:spacing w:after="0" w:line="240" w:lineRule="auto"/>
              <w:rPr>
                <w:rFonts w:cs="Calibri"/>
                <w:b/>
                <w:bCs/>
                <w:color w:val="156082"/>
                <w:sz w:val="16"/>
                <w:szCs w:val="16"/>
              </w:rPr>
            </w:pPr>
            <w:r w:rsidRPr="002C3ADB">
              <w:rPr>
                <w:rFonts w:cs="Calibri"/>
                <w:b/>
                <w:bCs/>
                <w:color w:val="156082"/>
                <w:sz w:val="16"/>
                <w:szCs w:val="16"/>
              </w:rPr>
              <w:t>TR - System Test Release</w:t>
            </w:r>
          </w:p>
        </w:tc>
        <w:tc>
          <w:tcPr>
            <w:tcW w:w="690" w:type="pct"/>
            <w:tcBorders>
              <w:top w:val="nil"/>
              <w:left w:val="nil"/>
              <w:bottom w:val="single" w:sz="4" w:space="0" w:color="auto"/>
              <w:right w:val="single" w:sz="4" w:space="0" w:color="auto"/>
            </w:tcBorders>
            <w:shd w:val="clear" w:color="auto" w:fill="C9C9C9" w:themeFill="accent3" w:themeFillTint="99"/>
            <w:hideMark/>
          </w:tcPr>
          <w:p w14:paraId="4AC30417" w14:textId="77777777" w:rsidR="008D1A54" w:rsidRPr="002C3ADB" w:rsidRDefault="008D1A54" w:rsidP="000A07EC">
            <w:pPr>
              <w:spacing w:after="0" w:line="240" w:lineRule="auto"/>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3680C451"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04F828BA"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1</w:t>
            </w:r>
          </w:p>
        </w:tc>
        <w:tc>
          <w:tcPr>
            <w:tcW w:w="283" w:type="pct"/>
            <w:tcBorders>
              <w:top w:val="nil"/>
              <w:left w:val="nil"/>
              <w:bottom w:val="single" w:sz="4" w:space="0" w:color="auto"/>
              <w:right w:val="single" w:sz="4" w:space="0" w:color="auto"/>
            </w:tcBorders>
            <w:shd w:val="clear" w:color="auto" w:fill="C9C9C9" w:themeFill="accent3" w:themeFillTint="99"/>
            <w:hideMark/>
          </w:tcPr>
          <w:p w14:paraId="3F3F1E1E"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28939AD1"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4</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41A6FB4C"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525DD33E" w14:textId="77777777" w:rsidTr="00A55E8E">
        <w:trPr>
          <w:trHeight w:val="241"/>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791DD327" w14:textId="77777777" w:rsidR="008D1A54" w:rsidRPr="002C3ADB" w:rsidRDefault="008D1A54" w:rsidP="000A07EC">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083A79FB" w14:textId="77777777" w:rsidR="008D1A54" w:rsidRPr="002C3ADB" w:rsidRDefault="008D1A54" w:rsidP="000A07EC">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tcPr>
          <w:p w14:paraId="46663A92" w14:textId="140ADBF9" w:rsidR="008D1A54" w:rsidRPr="002C3ADB" w:rsidRDefault="008D1A54" w:rsidP="000A07EC">
            <w:pPr>
              <w:spacing w:after="0" w:line="240" w:lineRule="auto"/>
              <w:rPr>
                <w:rFonts w:cs="Calibri"/>
                <w:color w:val="FF0000"/>
                <w:sz w:val="16"/>
                <w:szCs w:val="16"/>
              </w:rPr>
            </w:pPr>
          </w:p>
        </w:tc>
        <w:tc>
          <w:tcPr>
            <w:tcW w:w="1032" w:type="pct"/>
            <w:tcBorders>
              <w:top w:val="nil"/>
              <w:left w:val="nil"/>
              <w:bottom w:val="single" w:sz="4" w:space="0" w:color="auto"/>
              <w:right w:val="single" w:sz="4" w:space="0" w:color="auto"/>
            </w:tcBorders>
            <w:shd w:val="clear" w:color="auto" w:fill="C9C9C9" w:themeFill="accent3" w:themeFillTint="99"/>
            <w:hideMark/>
          </w:tcPr>
          <w:p w14:paraId="5AE1C935" w14:textId="77777777" w:rsidR="008D1A54" w:rsidRPr="002C3ADB" w:rsidRDefault="008D1A54" w:rsidP="000A07EC">
            <w:pPr>
              <w:spacing w:after="0" w:line="240" w:lineRule="auto"/>
              <w:rPr>
                <w:rFonts w:cs="Calibri"/>
                <w:b/>
                <w:bCs/>
                <w:color w:val="156082"/>
                <w:sz w:val="16"/>
                <w:szCs w:val="16"/>
              </w:rPr>
            </w:pPr>
            <w:r w:rsidRPr="002C3ADB">
              <w:rPr>
                <w:rFonts w:cs="Calibri"/>
                <w:b/>
                <w:bCs/>
                <w:color w:val="156082"/>
                <w:sz w:val="16"/>
                <w:szCs w:val="16"/>
              </w:rPr>
              <w:t>TR - UAT Release</w:t>
            </w:r>
          </w:p>
        </w:tc>
        <w:tc>
          <w:tcPr>
            <w:tcW w:w="690" w:type="pct"/>
            <w:tcBorders>
              <w:top w:val="nil"/>
              <w:left w:val="nil"/>
              <w:bottom w:val="single" w:sz="4" w:space="0" w:color="auto"/>
              <w:right w:val="single" w:sz="4" w:space="0" w:color="auto"/>
            </w:tcBorders>
            <w:shd w:val="clear" w:color="auto" w:fill="C9C9C9" w:themeFill="accent3" w:themeFillTint="99"/>
            <w:hideMark/>
          </w:tcPr>
          <w:p w14:paraId="22F0CBC0" w14:textId="77777777" w:rsidR="008D1A54" w:rsidRPr="002C3ADB" w:rsidRDefault="008D1A54" w:rsidP="000A07EC">
            <w:pPr>
              <w:spacing w:after="0" w:line="240" w:lineRule="auto"/>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0AC541E5"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4C7DAA0F"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1</w:t>
            </w:r>
          </w:p>
        </w:tc>
        <w:tc>
          <w:tcPr>
            <w:tcW w:w="283" w:type="pct"/>
            <w:tcBorders>
              <w:top w:val="nil"/>
              <w:left w:val="nil"/>
              <w:bottom w:val="single" w:sz="4" w:space="0" w:color="auto"/>
              <w:right w:val="single" w:sz="4" w:space="0" w:color="auto"/>
            </w:tcBorders>
            <w:shd w:val="clear" w:color="auto" w:fill="C9C9C9" w:themeFill="accent3" w:themeFillTint="99"/>
            <w:hideMark/>
          </w:tcPr>
          <w:p w14:paraId="0BF1E050"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304312A7"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5</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182F51A2"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733C53E4"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747DDCD1" w14:textId="77777777" w:rsidR="008D1A54" w:rsidRPr="002C3ADB" w:rsidRDefault="008D1A54" w:rsidP="000A07EC">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1B8D4254" w14:textId="77777777" w:rsidR="008D1A54" w:rsidRPr="002C3ADB" w:rsidRDefault="008D1A54" w:rsidP="000A07EC">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tcPr>
          <w:p w14:paraId="1536427F" w14:textId="725464F2" w:rsidR="008D1A54" w:rsidRPr="002C3ADB" w:rsidRDefault="008D1A54" w:rsidP="000A07EC">
            <w:pPr>
              <w:spacing w:after="0" w:line="240" w:lineRule="auto"/>
              <w:rPr>
                <w:rFonts w:cs="Calibri"/>
                <w:color w:val="FF0000"/>
                <w:sz w:val="16"/>
                <w:szCs w:val="16"/>
              </w:rPr>
            </w:pPr>
          </w:p>
        </w:tc>
        <w:tc>
          <w:tcPr>
            <w:tcW w:w="1032" w:type="pct"/>
            <w:tcBorders>
              <w:top w:val="nil"/>
              <w:left w:val="nil"/>
              <w:bottom w:val="single" w:sz="4" w:space="0" w:color="auto"/>
              <w:right w:val="single" w:sz="4" w:space="0" w:color="auto"/>
            </w:tcBorders>
            <w:shd w:val="clear" w:color="auto" w:fill="C9C9C9" w:themeFill="accent3" w:themeFillTint="99"/>
            <w:noWrap/>
            <w:vAlign w:val="center"/>
            <w:hideMark/>
          </w:tcPr>
          <w:p w14:paraId="5DA1BB88" w14:textId="77777777" w:rsidR="008D1A54" w:rsidRPr="002C3ADB" w:rsidRDefault="008D1A54" w:rsidP="000A07EC">
            <w:pPr>
              <w:spacing w:after="0" w:line="240" w:lineRule="auto"/>
              <w:jc w:val="both"/>
              <w:rPr>
                <w:rFonts w:cs="Calibri"/>
                <w:b/>
                <w:bCs/>
                <w:color w:val="156082"/>
                <w:sz w:val="16"/>
                <w:szCs w:val="16"/>
              </w:rPr>
            </w:pPr>
            <w:bookmarkStart w:id="51" w:name="RANGE!D90"/>
            <w:r w:rsidRPr="002C3ADB">
              <w:rPr>
                <w:rFonts w:cs="Calibri"/>
                <w:b/>
                <w:bCs/>
                <w:color w:val="156082"/>
                <w:sz w:val="16"/>
                <w:szCs w:val="16"/>
              </w:rPr>
              <w:t>TR - Production Release</w:t>
            </w:r>
            <w:bookmarkEnd w:id="51"/>
          </w:p>
        </w:tc>
        <w:tc>
          <w:tcPr>
            <w:tcW w:w="690" w:type="pct"/>
            <w:tcBorders>
              <w:top w:val="nil"/>
              <w:left w:val="nil"/>
              <w:bottom w:val="single" w:sz="4" w:space="0" w:color="auto"/>
              <w:right w:val="single" w:sz="4" w:space="0" w:color="auto"/>
            </w:tcBorders>
            <w:shd w:val="clear" w:color="auto" w:fill="C9C9C9" w:themeFill="accent3" w:themeFillTint="99"/>
            <w:noWrap/>
            <w:vAlign w:val="center"/>
            <w:hideMark/>
          </w:tcPr>
          <w:p w14:paraId="20A42F7E" w14:textId="77777777" w:rsidR="008D1A54" w:rsidRPr="002C3ADB" w:rsidRDefault="008D1A54" w:rsidP="000A07EC">
            <w:pPr>
              <w:spacing w:after="0" w:line="240" w:lineRule="auto"/>
              <w:jc w:val="both"/>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55BEBB81"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112C2FB0"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1</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672E3506"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2625A0C8"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6</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0C95E337"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2B971172" w14:textId="77777777" w:rsidTr="00A55E8E">
        <w:trPr>
          <w:trHeight w:val="588"/>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6C6B46CA" w14:textId="77777777" w:rsidR="008D1A54" w:rsidRPr="002C3ADB" w:rsidRDefault="008D1A54" w:rsidP="000A07EC">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6A87A20D" w14:textId="77777777" w:rsidR="008D1A54" w:rsidRPr="002C3ADB" w:rsidRDefault="008D1A54" w:rsidP="000A07EC">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7060B180" w14:textId="77777777" w:rsidR="008D1A54" w:rsidRPr="002C3ADB" w:rsidRDefault="008D1A54" w:rsidP="000A07EC">
            <w:pPr>
              <w:spacing w:after="0" w:line="240" w:lineRule="auto"/>
              <w:rPr>
                <w:rFonts w:cs="Calibri"/>
                <w:color w:val="FF0000"/>
                <w:sz w:val="16"/>
                <w:szCs w:val="16"/>
              </w:rPr>
            </w:pPr>
            <w:r w:rsidRPr="002C3ADB">
              <w:rPr>
                <w:rFonts w:cs="Calibri"/>
                <w:color w:val="FF0000"/>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vAlign w:val="center"/>
            <w:hideMark/>
          </w:tcPr>
          <w:p w14:paraId="4886611A" w14:textId="77777777" w:rsidR="008D1A54" w:rsidRPr="002C3ADB" w:rsidRDefault="008D1A54" w:rsidP="000A07EC">
            <w:pPr>
              <w:spacing w:after="0" w:line="240" w:lineRule="auto"/>
              <w:rPr>
                <w:rFonts w:cs="Calibri"/>
                <w:b/>
                <w:bCs/>
                <w:color w:val="156082"/>
                <w:sz w:val="16"/>
                <w:szCs w:val="16"/>
              </w:rPr>
            </w:pPr>
            <w:r w:rsidRPr="002C3ADB">
              <w:rPr>
                <w:rFonts w:cs="Calibri"/>
                <w:b/>
                <w:bCs/>
                <w:color w:val="156082"/>
                <w:sz w:val="16"/>
                <w:szCs w:val="16"/>
              </w:rPr>
              <w:t>TR - Change and Release Management</w:t>
            </w:r>
          </w:p>
        </w:tc>
        <w:tc>
          <w:tcPr>
            <w:tcW w:w="690" w:type="pct"/>
            <w:tcBorders>
              <w:top w:val="nil"/>
              <w:left w:val="nil"/>
              <w:bottom w:val="single" w:sz="4" w:space="0" w:color="auto"/>
              <w:right w:val="single" w:sz="4" w:space="0" w:color="auto"/>
            </w:tcBorders>
            <w:shd w:val="clear" w:color="auto" w:fill="C9C9C9" w:themeFill="accent3" w:themeFillTint="99"/>
            <w:noWrap/>
            <w:vAlign w:val="center"/>
            <w:hideMark/>
          </w:tcPr>
          <w:p w14:paraId="664807F9" w14:textId="77777777" w:rsidR="008D1A54" w:rsidRPr="002C3ADB" w:rsidRDefault="008D1A54" w:rsidP="000A07EC">
            <w:pPr>
              <w:spacing w:after="0" w:line="240" w:lineRule="auto"/>
              <w:jc w:val="both"/>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7466BA03"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23FB0E23"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2</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715A10BB" w14:textId="77777777" w:rsidR="008D1A54" w:rsidRPr="002C3ADB" w:rsidRDefault="008D1A54" w:rsidP="000A07EC">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7A7B4FE1" w14:textId="77777777" w:rsidR="008D1A54" w:rsidRPr="002C3ADB" w:rsidRDefault="008D1A54" w:rsidP="004B4E82">
            <w:pPr>
              <w:spacing w:after="0" w:line="240" w:lineRule="auto"/>
              <w:jc w:val="right"/>
              <w:rPr>
                <w:rFonts w:cs="Calibri"/>
                <w:color w:val="156082"/>
                <w:sz w:val="16"/>
                <w:szCs w:val="16"/>
              </w:rPr>
            </w:pPr>
            <w:r w:rsidRPr="002C3ADB">
              <w:rPr>
                <w:rFonts w:cs="Calibri"/>
                <w:color w:val="156082"/>
                <w:sz w:val="16"/>
                <w:szCs w:val="16"/>
              </w:rPr>
              <w:t>6</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67B463AC" w14:textId="77777777" w:rsidR="008D1A54" w:rsidRPr="002C3ADB" w:rsidRDefault="008D1A54" w:rsidP="004B4E82">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5A4266E5"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5D850A6B" w14:textId="77777777" w:rsidR="008D1A54" w:rsidRPr="002C3ADB" w:rsidRDefault="008D1A54" w:rsidP="004B4E82">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53ED9A10" w14:textId="77777777" w:rsidR="008D1A54" w:rsidRPr="002C3ADB" w:rsidRDefault="008D1A54" w:rsidP="004B4E82">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5D3C46EE" w14:textId="77777777" w:rsidR="008D1A54" w:rsidRPr="002C3ADB" w:rsidRDefault="008D1A54" w:rsidP="004B4E82">
            <w:pPr>
              <w:spacing w:after="0" w:line="240" w:lineRule="auto"/>
              <w:rPr>
                <w:rFonts w:cs="Calibri"/>
                <w:color w:val="FF0000"/>
                <w:sz w:val="16"/>
                <w:szCs w:val="16"/>
              </w:rPr>
            </w:pPr>
            <w:r w:rsidRPr="002C3ADB">
              <w:rPr>
                <w:rFonts w:cs="Calibri"/>
                <w:color w:val="FF0000"/>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noWrap/>
            <w:vAlign w:val="center"/>
            <w:hideMark/>
          </w:tcPr>
          <w:p w14:paraId="6C7A009C" w14:textId="77777777" w:rsidR="008D1A54" w:rsidRPr="002C3ADB" w:rsidRDefault="008D1A54" w:rsidP="004B4E82">
            <w:pPr>
              <w:spacing w:after="0" w:line="240" w:lineRule="auto"/>
              <w:jc w:val="both"/>
              <w:rPr>
                <w:rFonts w:cs="Calibri"/>
                <w:b/>
                <w:bCs/>
                <w:color w:val="156082"/>
                <w:sz w:val="16"/>
                <w:szCs w:val="16"/>
              </w:rPr>
            </w:pPr>
            <w:r w:rsidRPr="002C3ADB">
              <w:rPr>
                <w:rFonts w:cs="Calibri"/>
                <w:b/>
                <w:bCs/>
                <w:color w:val="156082"/>
                <w:sz w:val="16"/>
                <w:szCs w:val="16"/>
              </w:rPr>
              <w:t>TR - Software Quality</w:t>
            </w:r>
          </w:p>
        </w:tc>
        <w:tc>
          <w:tcPr>
            <w:tcW w:w="690" w:type="pct"/>
            <w:tcBorders>
              <w:top w:val="nil"/>
              <w:left w:val="nil"/>
              <w:bottom w:val="single" w:sz="4" w:space="0" w:color="auto"/>
              <w:right w:val="single" w:sz="4" w:space="0" w:color="auto"/>
            </w:tcBorders>
            <w:shd w:val="clear" w:color="auto" w:fill="C9C9C9" w:themeFill="accent3" w:themeFillTint="99"/>
            <w:noWrap/>
            <w:vAlign w:val="center"/>
            <w:hideMark/>
          </w:tcPr>
          <w:p w14:paraId="1F764CF2" w14:textId="77777777" w:rsidR="008D1A54" w:rsidRPr="002C3ADB" w:rsidRDefault="008D1A54" w:rsidP="004B4E82">
            <w:pPr>
              <w:spacing w:after="0" w:line="240" w:lineRule="auto"/>
              <w:jc w:val="both"/>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1872A586" w14:textId="77777777" w:rsidR="008D1A54" w:rsidRPr="002C3ADB" w:rsidRDefault="008D1A54" w:rsidP="004B4E82">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0144D5B5" w14:textId="77777777" w:rsidR="008D1A54" w:rsidRPr="002C3ADB" w:rsidRDefault="008D1A54" w:rsidP="004B4E82">
            <w:pPr>
              <w:spacing w:after="0" w:line="240" w:lineRule="auto"/>
              <w:jc w:val="right"/>
              <w:rPr>
                <w:rFonts w:cs="Calibri"/>
                <w:color w:val="156082"/>
                <w:sz w:val="16"/>
                <w:szCs w:val="16"/>
              </w:rPr>
            </w:pPr>
            <w:r w:rsidRPr="002C3ADB">
              <w:rPr>
                <w:rFonts w:cs="Calibri"/>
                <w:color w:val="156082"/>
                <w:sz w:val="16"/>
                <w:szCs w:val="16"/>
              </w:rPr>
              <w:t>1</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48C733EE" w14:textId="77777777" w:rsidR="008D1A54" w:rsidRPr="002C3ADB" w:rsidRDefault="008D1A54" w:rsidP="004B4E82">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71B78219" w14:textId="77777777" w:rsidR="008D1A54" w:rsidRPr="002C3ADB" w:rsidRDefault="008D1A54" w:rsidP="004B4E82">
            <w:pPr>
              <w:spacing w:after="0" w:line="240" w:lineRule="auto"/>
              <w:jc w:val="right"/>
              <w:rPr>
                <w:rFonts w:cs="Calibri"/>
                <w:color w:val="156082"/>
                <w:sz w:val="16"/>
                <w:szCs w:val="16"/>
              </w:rPr>
            </w:pPr>
            <w:r w:rsidRPr="002C3ADB">
              <w:rPr>
                <w:rFonts w:cs="Calibri"/>
                <w:color w:val="156082"/>
                <w:sz w:val="16"/>
                <w:szCs w:val="16"/>
              </w:rPr>
              <w:t>4</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2806E428" w14:textId="77777777" w:rsidR="008D1A54" w:rsidRPr="002C3ADB" w:rsidRDefault="008D1A54" w:rsidP="004B4E82">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588C3CC1"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407232BD" w14:textId="77777777" w:rsidR="008D1A54" w:rsidRPr="002C3ADB" w:rsidRDefault="008D1A54" w:rsidP="00D00DD8">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78114470" w14:textId="77777777" w:rsidR="008D1A54" w:rsidRPr="002C3ADB" w:rsidRDefault="008D1A54" w:rsidP="00D00DD8">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497B7D57" w14:textId="398884C8" w:rsidR="008D1A54" w:rsidRPr="002C3ADB" w:rsidRDefault="008D1A54" w:rsidP="00D00DD8">
            <w:pPr>
              <w:spacing w:after="0" w:line="240" w:lineRule="auto"/>
              <w:rPr>
                <w:rFonts w:cs="Calibri"/>
                <w:color w:val="FF0000"/>
                <w:sz w:val="16"/>
                <w:szCs w:val="16"/>
              </w:rPr>
            </w:pPr>
          </w:p>
        </w:tc>
        <w:tc>
          <w:tcPr>
            <w:tcW w:w="1032" w:type="pct"/>
            <w:tcBorders>
              <w:top w:val="nil"/>
              <w:left w:val="nil"/>
              <w:bottom w:val="single" w:sz="4" w:space="0" w:color="auto"/>
              <w:right w:val="single" w:sz="4" w:space="0" w:color="auto"/>
            </w:tcBorders>
            <w:shd w:val="clear" w:color="auto" w:fill="C9C9C9" w:themeFill="accent3" w:themeFillTint="99"/>
            <w:noWrap/>
            <w:vAlign w:val="center"/>
            <w:hideMark/>
          </w:tcPr>
          <w:p w14:paraId="218447CD" w14:textId="77777777" w:rsidR="008D1A54" w:rsidRPr="002C3ADB" w:rsidRDefault="008D1A54" w:rsidP="00D00DD8">
            <w:pPr>
              <w:spacing w:after="0" w:line="240" w:lineRule="auto"/>
              <w:jc w:val="both"/>
              <w:rPr>
                <w:rFonts w:cs="Calibri"/>
                <w:b/>
                <w:bCs/>
                <w:color w:val="156082"/>
                <w:sz w:val="16"/>
                <w:szCs w:val="16"/>
              </w:rPr>
            </w:pPr>
            <w:r w:rsidRPr="002C3ADB">
              <w:rPr>
                <w:rFonts w:cs="Calibri"/>
                <w:b/>
                <w:bCs/>
                <w:color w:val="156082"/>
                <w:sz w:val="16"/>
                <w:szCs w:val="16"/>
              </w:rPr>
              <w:t>TR - Code Quality</w:t>
            </w:r>
          </w:p>
        </w:tc>
        <w:tc>
          <w:tcPr>
            <w:tcW w:w="690" w:type="pct"/>
            <w:tcBorders>
              <w:top w:val="nil"/>
              <w:left w:val="nil"/>
              <w:bottom w:val="single" w:sz="4" w:space="0" w:color="auto"/>
              <w:right w:val="single" w:sz="4" w:space="0" w:color="auto"/>
            </w:tcBorders>
            <w:shd w:val="clear" w:color="auto" w:fill="C9C9C9" w:themeFill="accent3" w:themeFillTint="99"/>
            <w:noWrap/>
            <w:vAlign w:val="center"/>
            <w:hideMark/>
          </w:tcPr>
          <w:p w14:paraId="6AC34B1A" w14:textId="77777777" w:rsidR="008D1A54" w:rsidRPr="002C3ADB" w:rsidRDefault="008D1A54" w:rsidP="00D00DD8">
            <w:pPr>
              <w:spacing w:after="0" w:line="240" w:lineRule="auto"/>
              <w:jc w:val="both"/>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61251729"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66F65D41"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1</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14646CE5"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300E95CE"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6</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3A95BF9A"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6B971148"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17039D6B" w14:textId="77777777" w:rsidR="008D1A54" w:rsidRPr="002C3ADB" w:rsidRDefault="008D1A54" w:rsidP="00D00DD8">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00BADB88" w14:textId="77777777" w:rsidR="008D1A54" w:rsidRPr="002C3ADB" w:rsidRDefault="008D1A54" w:rsidP="00D00DD8">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1B8492BA" w14:textId="77777777" w:rsidR="008D1A54" w:rsidRPr="002C3ADB" w:rsidRDefault="008D1A54" w:rsidP="00D00DD8">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noWrap/>
            <w:vAlign w:val="center"/>
            <w:hideMark/>
          </w:tcPr>
          <w:p w14:paraId="47FDA464" w14:textId="77777777" w:rsidR="008D1A54" w:rsidRPr="002C3ADB" w:rsidRDefault="008D1A54" w:rsidP="00D00DD8">
            <w:pPr>
              <w:spacing w:after="0" w:line="240" w:lineRule="auto"/>
              <w:jc w:val="both"/>
              <w:rPr>
                <w:rFonts w:cs="Calibri"/>
                <w:b/>
                <w:bCs/>
                <w:color w:val="156082"/>
                <w:sz w:val="16"/>
                <w:szCs w:val="16"/>
              </w:rPr>
            </w:pPr>
            <w:r w:rsidRPr="002C3ADB">
              <w:rPr>
                <w:rFonts w:cs="Calibri"/>
                <w:b/>
                <w:bCs/>
                <w:color w:val="156082"/>
                <w:sz w:val="16"/>
                <w:szCs w:val="16"/>
              </w:rPr>
              <w:t>TR - Test Coverage</w:t>
            </w:r>
          </w:p>
        </w:tc>
        <w:tc>
          <w:tcPr>
            <w:tcW w:w="690" w:type="pct"/>
            <w:tcBorders>
              <w:top w:val="nil"/>
              <w:left w:val="nil"/>
              <w:bottom w:val="single" w:sz="4" w:space="0" w:color="auto"/>
              <w:right w:val="single" w:sz="4" w:space="0" w:color="auto"/>
            </w:tcBorders>
            <w:shd w:val="clear" w:color="auto" w:fill="C9C9C9" w:themeFill="accent3" w:themeFillTint="99"/>
            <w:noWrap/>
            <w:vAlign w:val="center"/>
            <w:hideMark/>
          </w:tcPr>
          <w:p w14:paraId="689865DB" w14:textId="77777777" w:rsidR="008D1A54" w:rsidRPr="002C3ADB" w:rsidRDefault="008D1A54" w:rsidP="00D00DD8">
            <w:pPr>
              <w:spacing w:after="0" w:line="240" w:lineRule="auto"/>
              <w:jc w:val="both"/>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39887CB1"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44246EFD"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3</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44C2ADD6"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6E5F6002" w14:textId="46B9E87E" w:rsidR="008D1A54" w:rsidRPr="002C3ADB" w:rsidRDefault="0052543E" w:rsidP="00D00DD8">
            <w:pPr>
              <w:spacing w:after="0" w:line="240" w:lineRule="auto"/>
              <w:jc w:val="right"/>
              <w:rPr>
                <w:rFonts w:cs="Calibri"/>
                <w:color w:val="000000"/>
                <w:sz w:val="16"/>
                <w:szCs w:val="16"/>
              </w:rPr>
            </w:pPr>
            <w:r w:rsidRPr="002C3ADB">
              <w:rPr>
                <w:rFonts w:cs="Calibri"/>
                <w:color w:val="156082"/>
                <w:sz w:val="16"/>
                <w:szCs w:val="16"/>
              </w:rPr>
              <w:t>6</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5BF30C42"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07CE965E"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1D7EDDBC" w14:textId="77777777" w:rsidR="008D1A54" w:rsidRPr="002C3ADB" w:rsidRDefault="008D1A54" w:rsidP="004B4E82">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270D4266" w14:textId="77777777" w:rsidR="008D1A54" w:rsidRPr="002C3ADB" w:rsidRDefault="008D1A54" w:rsidP="004B4E82">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42B9195F" w14:textId="77777777" w:rsidR="008D1A54" w:rsidRPr="002C3ADB" w:rsidRDefault="008D1A54" w:rsidP="004B4E82">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noWrap/>
            <w:vAlign w:val="center"/>
            <w:hideMark/>
          </w:tcPr>
          <w:p w14:paraId="520F34F1" w14:textId="77777777" w:rsidR="008D1A54" w:rsidRPr="002C3ADB" w:rsidRDefault="008D1A54" w:rsidP="004B4E82">
            <w:pPr>
              <w:spacing w:after="0" w:line="240" w:lineRule="auto"/>
              <w:jc w:val="both"/>
              <w:rPr>
                <w:rFonts w:cs="Calibri"/>
                <w:b/>
                <w:bCs/>
                <w:color w:val="156082"/>
                <w:sz w:val="16"/>
                <w:szCs w:val="16"/>
              </w:rPr>
            </w:pPr>
            <w:r w:rsidRPr="002C3ADB">
              <w:rPr>
                <w:rFonts w:cs="Calibri"/>
                <w:b/>
                <w:bCs/>
                <w:color w:val="156082"/>
                <w:sz w:val="16"/>
                <w:szCs w:val="16"/>
              </w:rPr>
              <w:t>TR - Test Data Management</w:t>
            </w:r>
          </w:p>
        </w:tc>
        <w:tc>
          <w:tcPr>
            <w:tcW w:w="690" w:type="pct"/>
            <w:tcBorders>
              <w:top w:val="nil"/>
              <w:left w:val="nil"/>
              <w:bottom w:val="single" w:sz="4" w:space="0" w:color="auto"/>
              <w:right w:val="single" w:sz="4" w:space="0" w:color="auto"/>
            </w:tcBorders>
            <w:shd w:val="clear" w:color="auto" w:fill="C9C9C9" w:themeFill="accent3" w:themeFillTint="99"/>
            <w:noWrap/>
            <w:vAlign w:val="center"/>
            <w:hideMark/>
          </w:tcPr>
          <w:p w14:paraId="2C6EDCD1" w14:textId="77777777" w:rsidR="008D1A54" w:rsidRPr="002C3ADB" w:rsidRDefault="008D1A54" w:rsidP="004B4E82">
            <w:pPr>
              <w:spacing w:after="0" w:line="240" w:lineRule="auto"/>
              <w:jc w:val="both"/>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3419FA8B" w14:textId="77777777" w:rsidR="008D1A54" w:rsidRPr="002C3ADB" w:rsidRDefault="008D1A54" w:rsidP="004B4E82">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63AD7E4F" w14:textId="77777777" w:rsidR="008D1A54" w:rsidRPr="002C3ADB" w:rsidRDefault="008D1A54" w:rsidP="004B4E82">
            <w:pPr>
              <w:spacing w:after="0" w:line="240" w:lineRule="auto"/>
              <w:jc w:val="right"/>
              <w:rPr>
                <w:rFonts w:cs="Calibri"/>
                <w:color w:val="156082"/>
                <w:sz w:val="16"/>
                <w:szCs w:val="16"/>
              </w:rPr>
            </w:pPr>
            <w:r w:rsidRPr="002C3ADB">
              <w:rPr>
                <w:rFonts w:cs="Calibri"/>
                <w:color w:val="156082"/>
                <w:sz w:val="16"/>
                <w:szCs w:val="16"/>
              </w:rPr>
              <w:t>2</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11D39869" w14:textId="77777777" w:rsidR="008D1A54" w:rsidRPr="002C3ADB" w:rsidRDefault="008D1A54" w:rsidP="004B4E82">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4AA977CE" w14:textId="77777777" w:rsidR="008D1A54" w:rsidRPr="002C3ADB" w:rsidRDefault="008D1A54" w:rsidP="004B4E82">
            <w:pPr>
              <w:spacing w:after="0" w:line="240" w:lineRule="auto"/>
              <w:jc w:val="right"/>
              <w:rPr>
                <w:rFonts w:cs="Calibri"/>
                <w:color w:val="156082"/>
                <w:sz w:val="16"/>
                <w:szCs w:val="16"/>
              </w:rPr>
            </w:pPr>
            <w:r w:rsidRPr="002C3ADB">
              <w:rPr>
                <w:rFonts w:cs="Calibri"/>
                <w:color w:val="156082"/>
                <w:sz w:val="16"/>
                <w:szCs w:val="16"/>
              </w:rPr>
              <w:t>4</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6265F805" w14:textId="77777777" w:rsidR="008D1A54" w:rsidRPr="002C3ADB" w:rsidRDefault="008D1A54" w:rsidP="004B4E82">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2E5498A7" w14:textId="77777777" w:rsidTr="00A55E8E">
        <w:trPr>
          <w:trHeight w:val="404"/>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1B6B51D1" w14:textId="77777777" w:rsidR="008D1A54" w:rsidRPr="002C3ADB" w:rsidRDefault="008D1A54" w:rsidP="00D2535B">
            <w:pPr>
              <w:spacing w:after="0" w:line="240" w:lineRule="auto"/>
              <w:rPr>
                <w:rFonts w:cs="Calibri"/>
                <w:b/>
                <w:bCs/>
                <w:color w:val="000000"/>
                <w:sz w:val="18"/>
                <w:szCs w:val="18"/>
              </w:rPr>
            </w:pPr>
            <w:r w:rsidRPr="002C3ADB">
              <w:rPr>
                <w:rFonts w:cs="Calibri"/>
                <w:b/>
                <w:bCs/>
                <w:color w:val="000000"/>
                <w:sz w:val="18"/>
                <w:szCs w:val="18"/>
              </w:rPr>
              <w:t>#4D </w:t>
            </w:r>
          </w:p>
        </w:tc>
        <w:tc>
          <w:tcPr>
            <w:tcW w:w="718" w:type="pct"/>
            <w:tcBorders>
              <w:top w:val="nil"/>
              <w:left w:val="nil"/>
              <w:bottom w:val="single" w:sz="4" w:space="0" w:color="auto"/>
              <w:right w:val="single" w:sz="4" w:space="0" w:color="auto"/>
            </w:tcBorders>
            <w:shd w:val="clear" w:color="auto" w:fill="DEEAF6" w:themeFill="accent1" w:themeFillTint="33"/>
            <w:hideMark/>
          </w:tcPr>
          <w:p w14:paraId="7F2E8534" w14:textId="77777777" w:rsidR="008D1A54" w:rsidRPr="002C3ADB" w:rsidRDefault="008D1A54" w:rsidP="00D2535B">
            <w:pPr>
              <w:spacing w:after="0"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36B92AA1" w14:textId="77777777" w:rsidR="008D1A54" w:rsidRPr="002C3ADB" w:rsidRDefault="008D1A54" w:rsidP="00D2535B">
            <w:pPr>
              <w:spacing w:after="0" w:line="240" w:lineRule="auto"/>
              <w:rPr>
                <w:rFonts w:cs="Calibri"/>
                <w:b/>
                <w:bCs/>
                <w:color w:val="000000"/>
                <w:sz w:val="18"/>
                <w:szCs w:val="18"/>
              </w:rPr>
            </w:pPr>
            <w:r w:rsidRPr="002C3ADB">
              <w:rPr>
                <w:rFonts w:cs="Calibri"/>
                <w:b/>
                <w:bCs/>
                <w:color w:val="000000"/>
                <w:sz w:val="18"/>
                <w:szCs w:val="18"/>
              </w:rPr>
              <w:t xml:space="preserve">Technical </w:t>
            </w:r>
            <w:r w:rsidRPr="002C3ADB">
              <w:rPr>
                <w:rFonts w:cs="Calibri"/>
                <w:b/>
                <w:bCs/>
                <w:color w:val="000000"/>
                <w:sz w:val="18"/>
                <w:szCs w:val="18"/>
              </w:rPr>
              <w:br/>
              <w:t>Documentation  </w:t>
            </w:r>
          </w:p>
        </w:tc>
        <w:tc>
          <w:tcPr>
            <w:tcW w:w="1032" w:type="pct"/>
            <w:tcBorders>
              <w:top w:val="nil"/>
              <w:left w:val="nil"/>
              <w:bottom w:val="single" w:sz="4" w:space="0" w:color="auto"/>
              <w:right w:val="single" w:sz="4" w:space="0" w:color="auto"/>
            </w:tcBorders>
            <w:shd w:val="clear" w:color="auto" w:fill="DEEAF6" w:themeFill="accent1" w:themeFillTint="33"/>
            <w:hideMark/>
          </w:tcPr>
          <w:p w14:paraId="78A53D60" w14:textId="77777777" w:rsidR="008D1A54" w:rsidRPr="002C3ADB" w:rsidRDefault="008D1A54" w:rsidP="00D2535B">
            <w:pPr>
              <w:spacing w:after="0" w:line="240" w:lineRule="auto"/>
              <w:rPr>
                <w:rFonts w:cs="Calibri"/>
                <w:color w:val="000000"/>
                <w:sz w:val="18"/>
                <w:szCs w:val="18"/>
              </w:rPr>
            </w:pPr>
            <w:r w:rsidRPr="002C3ADB">
              <w:rPr>
                <w:rFonts w:cs="Calibri"/>
                <w:color w:val="00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76307260" w14:textId="77777777" w:rsidR="008D1A54" w:rsidRPr="002C3ADB" w:rsidRDefault="008D1A54" w:rsidP="00D2535B">
            <w:pPr>
              <w:spacing w:after="0" w:line="240" w:lineRule="auto"/>
              <w:rPr>
                <w:rFonts w:cs="Calibri"/>
                <w:color w:val="000000"/>
                <w:sz w:val="18"/>
                <w:szCs w:val="18"/>
              </w:rPr>
            </w:pPr>
            <w:r w:rsidRPr="002C3ADB">
              <w:rPr>
                <w:rFonts w:cs="Calibri"/>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3BA0B94C" w14:textId="77777777" w:rsidR="008D1A54" w:rsidRPr="002C3ADB" w:rsidRDefault="008D1A54" w:rsidP="00D2535B">
            <w:pPr>
              <w:spacing w:after="0" w:line="240" w:lineRule="auto"/>
              <w:jc w:val="right"/>
              <w:rPr>
                <w:rFonts w:cs="Calibri"/>
                <w:b/>
                <w:bCs/>
                <w:color w:val="000000"/>
                <w:sz w:val="18"/>
                <w:szCs w:val="18"/>
              </w:rPr>
            </w:pPr>
            <w:r w:rsidRPr="002C3ADB">
              <w:rPr>
                <w:rFonts w:cs="Calibri"/>
                <w:b/>
                <w:bCs/>
                <w:color w:val="000000"/>
                <w:sz w:val="18"/>
                <w:szCs w:val="18"/>
              </w:rPr>
              <w:t>7</w:t>
            </w:r>
          </w:p>
        </w:tc>
        <w:tc>
          <w:tcPr>
            <w:tcW w:w="283" w:type="pct"/>
            <w:tcBorders>
              <w:top w:val="nil"/>
              <w:left w:val="nil"/>
              <w:bottom w:val="single" w:sz="4" w:space="0" w:color="auto"/>
              <w:right w:val="single" w:sz="4" w:space="0" w:color="auto"/>
            </w:tcBorders>
            <w:shd w:val="clear" w:color="auto" w:fill="DEEAF6" w:themeFill="accent1" w:themeFillTint="33"/>
            <w:hideMark/>
          </w:tcPr>
          <w:p w14:paraId="1FF16C28" w14:textId="78D23F55" w:rsidR="008D1A54" w:rsidRPr="002C3ADB" w:rsidRDefault="008D1A54" w:rsidP="00D2535B">
            <w:pPr>
              <w:spacing w:after="0" w:line="240" w:lineRule="auto"/>
              <w:jc w:val="right"/>
              <w:rPr>
                <w:rFonts w:cs="Calibri"/>
                <w:color w:val="000000"/>
                <w:sz w:val="18"/>
                <w:szCs w:val="18"/>
              </w:rPr>
            </w:pPr>
          </w:p>
        </w:tc>
        <w:tc>
          <w:tcPr>
            <w:tcW w:w="283" w:type="pct"/>
            <w:tcBorders>
              <w:top w:val="nil"/>
              <w:left w:val="nil"/>
              <w:bottom w:val="single" w:sz="4" w:space="0" w:color="auto"/>
              <w:right w:val="single" w:sz="4" w:space="0" w:color="auto"/>
            </w:tcBorders>
            <w:shd w:val="clear" w:color="auto" w:fill="DEEAF6" w:themeFill="accent1" w:themeFillTint="33"/>
            <w:hideMark/>
          </w:tcPr>
          <w:p w14:paraId="0BCF0251" w14:textId="77777777" w:rsidR="008D1A54" w:rsidRPr="002C3ADB" w:rsidRDefault="008D1A54" w:rsidP="00D2535B">
            <w:pPr>
              <w:spacing w:after="0" w:line="240" w:lineRule="auto"/>
              <w:jc w:val="right"/>
              <w:rPr>
                <w:rFonts w:cs="Calibri"/>
                <w:color w:val="000000"/>
                <w:sz w:val="18"/>
                <w:szCs w:val="18"/>
              </w:rPr>
            </w:pPr>
            <w:r w:rsidRPr="002C3ADB">
              <w:rPr>
                <w:rFonts w:cs="Calibri"/>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3B0CFED1" w14:textId="77777777" w:rsidR="008D1A54" w:rsidRPr="002C3ADB" w:rsidRDefault="008D1A54" w:rsidP="00D2535B">
            <w:pPr>
              <w:spacing w:after="0" w:line="240" w:lineRule="auto"/>
              <w:jc w:val="right"/>
              <w:rPr>
                <w:rFonts w:cs="Calibri"/>
                <w:b/>
                <w:bCs/>
                <w:sz w:val="18"/>
                <w:szCs w:val="18"/>
              </w:rPr>
            </w:pPr>
            <w:r w:rsidRPr="002C3ADB">
              <w:rPr>
                <w:rFonts w:cs="Calibri"/>
                <w:b/>
                <w:bCs/>
                <w:sz w:val="18"/>
                <w:szCs w:val="18"/>
              </w:rPr>
              <w:t>25</w:t>
            </w:r>
          </w:p>
        </w:tc>
        <w:tc>
          <w:tcPr>
            <w:tcW w:w="363" w:type="pct"/>
            <w:tcBorders>
              <w:top w:val="single" w:sz="4" w:space="0" w:color="auto"/>
              <w:left w:val="nil"/>
              <w:bottom w:val="single" w:sz="4" w:space="0" w:color="auto"/>
              <w:right w:val="single" w:sz="4" w:space="0" w:color="auto"/>
            </w:tcBorders>
            <w:shd w:val="clear" w:color="auto" w:fill="DEEAF6" w:themeFill="accent1" w:themeFillTint="33"/>
            <w:hideMark/>
          </w:tcPr>
          <w:p w14:paraId="7C985896" w14:textId="77777777" w:rsidR="008D1A54" w:rsidRPr="002C3ADB" w:rsidRDefault="008D1A54" w:rsidP="00D2535B">
            <w:pPr>
              <w:spacing w:after="0" w:line="240" w:lineRule="auto"/>
              <w:jc w:val="right"/>
              <w:rPr>
                <w:rFonts w:cs="Calibri"/>
                <w:b/>
                <w:bCs/>
                <w:sz w:val="18"/>
                <w:szCs w:val="18"/>
              </w:rPr>
            </w:pPr>
            <w:r w:rsidRPr="002C3ADB">
              <w:rPr>
                <w:rFonts w:cs="Calibri"/>
                <w:b/>
                <w:bCs/>
                <w:sz w:val="18"/>
                <w:szCs w:val="18"/>
              </w:rPr>
              <w:t>15 </w:t>
            </w:r>
          </w:p>
        </w:tc>
      </w:tr>
      <w:tr w:rsidR="005E0282" w:rsidRPr="00A820D0" w14:paraId="3AD0F510"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7E71101D" w14:textId="77777777" w:rsidR="008D1A54" w:rsidRPr="002C3ADB" w:rsidRDefault="008D1A54" w:rsidP="006468D6">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52841362" w14:textId="77777777" w:rsidR="008D1A54" w:rsidRPr="002C3ADB" w:rsidRDefault="008D1A54" w:rsidP="006468D6">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2FE87157" w14:textId="77777777" w:rsidR="008D1A54" w:rsidRPr="002C3ADB" w:rsidRDefault="008D1A54" w:rsidP="006468D6">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0350EF2D" w14:textId="77777777" w:rsidR="008D1A54" w:rsidRPr="002C3ADB" w:rsidRDefault="008D1A54" w:rsidP="006468D6">
            <w:pPr>
              <w:spacing w:after="0" w:line="240" w:lineRule="auto"/>
              <w:rPr>
                <w:rFonts w:cs="Calibri"/>
                <w:b/>
                <w:bCs/>
                <w:color w:val="156082"/>
                <w:sz w:val="16"/>
                <w:szCs w:val="16"/>
              </w:rPr>
            </w:pPr>
            <w:r w:rsidRPr="002C3ADB">
              <w:rPr>
                <w:rFonts w:cs="Calibri"/>
                <w:b/>
                <w:bCs/>
                <w:color w:val="156082"/>
                <w:sz w:val="16"/>
                <w:szCs w:val="16"/>
              </w:rPr>
              <w:t>TR - Planning</w:t>
            </w:r>
          </w:p>
        </w:tc>
        <w:tc>
          <w:tcPr>
            <w:tcW w:w="690" w:type="pct"/>
            <w:tcBorders>
              <w:top w:val="nil"/>
              <w:left w:val="nil"/>
              <w:bottom w:val="single" w:sz="4" w:space="0" w:color="auto"/>
              <w:right w:val="single" w:sz="4" w:space="0" w:color="auto"/>
            </w:tcBorders>
            <w:shd w:val="clear" w:color="auto" w:fill="C9C9C9" w:themeFill="accent3" w:themeFillTint="99"/>
            <w:hideMark/>
          </w:tcPr>
          <w:p w14:paraId="52F43949" w14:textId="77777777" w:rsidR="008D1A54" w:rsidRPr="002C3ADB" w:rsidRDefault="008D1A54" w:rsidP="006468D6">
            <w:pPr>
              <w:spacing w:after="0" w:line="240" w:lineRule="auto"/>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7E46783D" w14:textId="77777777" w:rsidR="008D1A54" w:rsidRPr="002C3ADB" w:rsidRDefault="008D1A54" w:rsidP="006468D6">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707FC161" w14:textId="77777777" w:rsidR="008D1A54" w:rsidRPr="002C3ADB" w:rsidRDefault="008D1A54" w:rsidP="006468D6">
            <w:pPr>
              <w:spacing w:after="0" w:line="240" w:lineRule="auto"/>
              <w:jc w:val="right"/>
              <w:rPr>
                <w:rFonts w:cs="Calibri"/>
                <w:color w:val="156082"/>
                <w:sz w:val="16"/>
                <w:szCs w:val="16"/>
              </w:rPr>
            </w:pPr>
            <w:r w:rsidRPr="002C3ADB">
              <w:rPr>
                <w:rFonts w:cs="Calibri"/>
                <w:color w:val="156082"/>
                <w:sz w:val="16"/>
                <w:szCs w:val="16"/>
              </w:rPr>
              <w:t>1</w:t>
            </w:r>
          </w:p>
        </w:tc>
        <w:tc>
          <w:tcPr>
            <w:tcW w:w="283" w:type="pct"/>
            <w:tcBorders>
              <w:top w:val="nil"/>
              <w:left w:val="nil"/>
              <w:bottom w:val="single" w:sz="4" w:space="0" w:color="auto"/>
              <w:right w:val="single" w:sz="4" w:space="0" w:color="auto"/>
            </w:tcBorders>
            <w:shd w:val="clear" w:color="auto" w:fill="C9C9C9" w:themeFill="accent3" w:themeFillTint="99"/>
            <w:hideMark/>
          </w:tcPr>
          <w:p w14:paraId="702AA4F0" w14:textId="77777777" w:rsidR="008D1A54" w:rsidRPr="002C3ADB" w:rsidRDefault="008D1A54" w:rsidP="006468D6">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2A0442BB" w14:textId="77777777" w:rsidR="008D1A54" w:rsidRPr="002C3ADB" w:rsidRDefault="008D1A54" w:rsidP="006468D6">
            <w:pPr>
              <w:spacing w:after="0" w:line="240" w:lineRule="auto"/>
              <w:jc w:val="right"/>
              <w:rPr>
                <w:rFonts w:cs="Calibri"/>
                <w:color w:val="156082"/>
                <w:sz w:val="16"/>
                <w:szCs w:val="16"/>
              </w:rPr>
            </w:pPr>
            <w:r w:rsidRPr="002C3ADB">
              <w:rPr>
                <w:rFonts w:cs="Calibri"/>
                <w:color w:val="156082"/>
                <w:sz w:val="16"/>
                <w:szCs w:val="16"/>
              </w:rPr>
              <w:t>4</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0080C984" w14:textId="77777777" w:rsidR="008D1A54" w:rsidRPr="002C3ADB" w:rsidRDefault="008D1A54" w:rsidP="006468D6">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1E7D4BA6"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7D563BED" w14:textId="77777777" w:rsidR="008D1A54" w:rsidRPr="002C3ADB" w:rsidRDefault="008D1A54" w:rsidP="00D00DD8">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7046007C" w14:textId="77777777" w:rsidR="008D1A54" w:rsidRPr="002C3ADB" w:rsidRDefault="008D1A54" w:rsidP="00D00DD8">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tcPr>
          <w:p w14:paraId="488D8BF5" w14:textId="2F6F04E2" w:rsidR="008D1A54" w:rsidRPr="002C3ADB" w:rsidRDefault="008D1A54" w:rsidP="00D00DD8">
            <w:pPr>
              <w:spacing w:after="0" w:line="240" w:lineRule="auto"/>
              <w:rPr>
                <w:rFonts w:cs="Calibri"/>
                <w:color w:val="FF0000"/>
                <w:sz w:val="16"/>
                <w:szCs w:val="16"/>
              </w:rPr>
            </w:pPr>
          </w:p>
        </w:tc>
        <w:tc>
          <w:tcPr>
            <w:tcW w:w="1032" w:type="pct"/>
            <w:tcBorders>
              <w:top w:val="nil"/>
              <w:left w:val="nil"/>
              <w:bottom w:val="single" w:sz="4" w:space="0" w:color="auto"/>
              <w:right w:val="single" w:sz="4" w:space="0" w:color="auto"/>
            </w:tcBorders>
            <w:shd w:val="clear" w:color="auto" w:fill="C9C9C9" w:themeFill="accent3" w:themeFillTint="99"/>
            <w:noWrap/>
            <w:vAlign w:val="center"/>
            <w:hideMark/>
          </w:tcPr>
          <w:p w14:paraId="793F1A08" w14:textId="77777777" w:rsidR="008D1A54" w:rsidRPr="002C3ADB" w:rsidRDefault="008D1A54" w:rsidP="00D00DD8">
            <w:pPr>
              <w:spacing w:after="0" w:line="240" w:lineRule="auto"/>
              <w:jc w:val="both"/>
              <w:rPr>
                <w:rFonts w:cs="Calibri"/>
                <w:b/>
                <w:bCs/>
                <w:color w:val="156082"/>
                <w:sz w:val="16"/>
                <w:szCs w:val="16"/>
              </w:rPr>
            </w:pPr>
            <w:bookmarkStart w:id="52" w:name="RANGE!D98"/>
            <w:r w:rsidRPr="002C3ADB">
              <w:rPr>
                <w:rFonts w:cs="Calibri"/>
                <w:b/>
                <w:bCs/>
                <w:color w:val="156082"/>
                <w:sz w:val="16"/>
                <w:szCs w:val="16"/>
              </w:rPr>
              <w:t>TR - Design</w:t>
            </w:r>
            <w:bookmarkEnd w:id="52"/>
          </w:p>
        </w:tc>
        <w:tc>
          <w:tcPr>
            <w:tcW w:w="690" w:type="pct"/>
            <w:tcBorders>
              <w:top w:val="nil"/>
              <w:left w:val="nil"/>
              <w:bottom w:val="single" w:sz="4" w:space="0" w:color="auto"/>
              <w:right w:val="single" w:sz="4" w:space="0" w:color="auto"/>
            </w:tcBorders>
            <w:shd w:val="clear" w:color="auto" w:fill="C9C9C9" w:themeFill="accent3" w:themeFillTint="99"/>
            <w:noWrap/>
            <w:vAlign w:val="center"/>
            <w:hideMark/>
          </w:tcPr>
          <w:p w14:paraId="04D6918E" w14:textId="77777777" w:rsidR="008D1A54" w:rsidRPr="002C3ADB" w:rsidRDefault="008D1A54" w:rsidP="00D00DD8">
            <w:pPr>
              <w:spacing w:after="0" w:line="240" w:lineRule="auto"/>
              <w:jc w:val="both"/>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369AB6C0"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6861A622"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1</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052F6403"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0B5AD816"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4</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3720857B"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1D6E2A95" w14:textId="77777777" w:rsidTr="00A55E8E">
        <w:trPr>
          <w:trHeight w:val="516"/>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47CBE6DC" w14:textId="77777777" w:rsidR="008D1A54" w:rsidRPr="002C3ADB" w:rsidRDefault="008D1A54" w:rsidP="006468D6">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746471AA" w14:textId="77777777" w:rsidR="008D1A54" w:rsidRPr="002C3ADB" w:rsidRDefault="008D1A54" w:rsidP="006468D6">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tcPr>
          <w:p w14:paraId="4C698E9A" w14:textId="6549D248" w:rsidR="008D1A54" w:rsidRPr="002C3ADB" w:rsidRDefault="008D1A54" w:rsidP="006468D6">
            <w:pPr>
              <w:spacing w:after="0" w:line="240" w:lineRule="auto"/>
              <w:rPr>
                <w:rFonts w:cs="Calibri"/>
                <w:color w:val="FF0000"/>
                <w:sz w:val="16"/>
                <w:szCs w:val="16"/>
              </w:rPr>
            </w:pPr>
          </w:p>
        </w:tc>
        <w:tc>
          <w:tcPr>
            <w:tcW w:w="1032" w:type="pct"/>
            <w:tcBorders>
              <w:top w:val="nil"/>
              <w:left w:val="nil"/>
              <w:bottom w:val="single" w:sz="4" w:space="0" w:color="auto"/>
              <w:right w:val="single" w:sz="4" w:space="0" w:color="auto"/>
            </w:tcBorders>
            <w:shd w:val="clear" w:color="auto" w:fill="C9C9C9" w:themeFill="accent3" w:themeFillTint="99"/>
            <w:vAlign w:val="center"/>
            <w:hideMark/>
          </w:tcPr>
          <w:p w14:paraId="08908FED" w14:textId="77777777" w:rsidR="008D1A54" w:rsidRPr="002C3ADB" w:rsidRDefault="008D1A54" w:rsidP="006468D6">
            <w:pPr>
              <w:spacing w:after="0" w:line="240" w:lineRule="auto"/>
              <w:rPr>
                <w:rFonts w:cs="Calibri"/>
                <w:b/>
                <w:bCs/>
                <w:color w:val="156082"/>
                <w:sz w:val="16"/>
                <w:szCs w:val="16"/>
              </w:rPr>
            </w:pPr>
            <w:bookmarkStart w:id="53" w:name="RANGE!D99"/>
            <w:r w:rsidRPr="002C3ADB">
              <w:rPr>
                <w:rFonts w:cs="Calibri"/>
                <w:b/>
                <w:bCs/>
                <w:color w:val="156082"/>
                <w:sz w:val="16"/>
                <w:szCs w:val="16"/>
              </w:rPr>
              <w:t>TR - Execution/</w:t>
            </w:r>
            <w:r w:rsidRPr="002C3ADB">
              <w:rPr>
                <w:rFonts w:cs="Calibri"/>
                <w:b/>
                <w:bCs/>
                <w:color w:val="156082"/>
                <w:sz w:val="16"/>
                <w:szCs w:val="16"/>
              </w:rPr>
              <w:br/>
              <w:t>Implementation</w:t>
            </w:r>
            <w:bookmarkEnd w:id="53"/>
          </w:p>
        </w:tc>
        <w:tc>
          <w:tcPr>
            <w:tcW w:w="690" w:type="pct"/>
            <w:tcBorders>
              <w:top w:val="nil"/>
              <w:left w:val="nil"/>
              <w:bottom w:val="single" w:sz="4" w:space="0" w:color="auto"/>
              <w:right w:val="single" w:sz="4" w:space="0" w:color="auto"/>
            </w:tcBorders>
            <w:shd w:val="clear" w:color="auto" w:fill="C9C9C9" w:themeFill="accent3" w:themeFillTint="99"/>
            <w:noWrap/>
            <w:vAlign w:val="center"/>
            <w:hideMark/>
          </w:tcPr>
          <w:p w14:paraId="2CEE32BE" w14:textId="77777777" w:rsidR="008D1A54" w:rsidRPr="002C3ADB" w:rsidRDefault="008D1A54" w:rsidP="006468D6">
            <w:pPr>
              <w:spacing w:after="0" w:line="240" w:lineRule="auto"/>
              <w:jc w:val="both"/>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491D6CFA" w14:textId="77777777" w:rsidR="008D1A54" w:rsidRPr="002C3ADB" w:rsidRDefault="008D1A54" w:rsidP="006468D6">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08EA9761" w14:textId="77777777" w:rsidR="008D1A54" w:rsidRPr="002C3ADB" w:rsidRDefault="008D1A54" w:rsidP="006468D6">
            <w:pPr>
              <w:spacing w:after="0" w:line="240" w:lineRule="auto"/>
              <w:jc w:val="right"/>
              <w:rPr>
                <w:rFonts w:cs="Calibri"/>
                <w:color w:val="156082"/>
                <w:sz w:val="16"/>
                <w:szCs w:val="16"/>
              </w:rPr>
            </w:pPr>
            <w:r w:rsidRPr="002C3ADB">
              <w:rPr>
                <w:rFonts w:cs="Calibri"/>
                <w:color w:val="156082"/>
                <w:sz w:val="16"/>
                <w:szCs w:val="16"/>
              </w:rPr>
              <w:t>1</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2ABE0E93" w14:textId="77777777" w:rsidR="008D1A54" w:rsidRPr="002C3ADB" w:rsidRDefault="008D1A54" w:rsidP="006468D6">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7391CFE5" w14:textId="77777777" w:rsidR="008D1A54" w:rsidRPr="002C3ADB" w:rsidRDefault="008D1A54" w:rsidP="00D2535B">
            <w:pPr>
              <w:spacing w:after="0" w:line="240" w:lineRule="auto"/>
              <w:jc w:val="right"/>
              <w:rPr>
                <w:rFonts w:cs="Calibri"/>
                <w:color w:val="156082"/>
                <w:sz w:val="16"/>
                <w:szCs w:val="16"/>
              </w:rPr>
            </w:pPr>
            <w:r w:rsidRPr="002C3ADB">
              <w:rPr>
                <w:rFonts w:cs="Calibri"/>
                <w:color w:val="156082"/>
                <w:sz w:val="16"/>
                <w:szCs w:val="16"/>
              </w:rPr>
              <w:t>3</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3BE17170" w14:textId="77777777" w:rsidR="008D1A54" w:rsidRPr="002C3ADB" w:rsidRDefault="008D1A54" w:rsidP="00D2535B">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3805B3DE"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26644A0E" w14:textId="77777777" w:rsidR="008D1A54" w:rsidRPr="002C3ADB" w:rsidRDefault="008D1A54" w:rsidP="00D00DD8">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7079D034" w14:textId="77777777" w:rsidR="008D1A54" w:rsidRPr="002C3ADB" w:rsidRDefault="008D1A54" w:rsidP="00D00DD8">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tcPr>
          <w:p w14:paraId="0C3541EC" w14:textId="34D4A960" w:rsidR="008D1A54" w:rsidRPr="002C3ADB" w:rsidRDefault="008D1A54" w:rsidP="00D00DD8">
            <w:pPr>
              <w:spacing w:after="0" w:line="240" w:lineRule="auto"/>
              <w:rPr>
                <w:rFonts w:cs="Calibri"/>
                <w:color w:val="FF0000"/>
                <w:sz w:val="16"/>
                <w:szCs w:val="16"/>
              </w:rPr>
            </w:pPr>
          </w:p>
        </w:tc>
        <w:tc>
          <w:tcPr>
            <w:tcW w:w="1032" w:type="pct"/>
            <w:tcBorders>
              <w:top w:val="nil"/>
              <w:left w:val="nil"/>
              <w:bottom w:val="single" w:sz="4" w:space="0" w:color="auto"/>
              <w:right w:val="single" w:sz="4" w:space="0" w:color="auto"/>
            </w:tcBorders>
            <w:shd w:val="clear" w:color="auto" w:fill="C9C9C9" w:themeFill="accent3" w:themeFillTint="99"/>
            <w:noWrap/>
            <w:vAlign w:val="center"/>
            <w:hideMark/>
          </w:tcPr>
          <w:p w14:paraId="722EA4EB" w14:textId="77777777" w:rsidR="008D1A54" w:rsidRPr="002C3ADB" w:rsidRDefault="008D1A54" w:rsidP="00D00DD8">
            <w:pPr>
              <w:spacing w:after="0" w:line="240" w:lineRule="auto"/>
              <w:jc w:val="both"/>
              <w:rPr>
                <w:rFonts w:cs="Calibri"/>
                <w:b/>
                <w:bCs/>
                <w:color w:val="156082"/>
                <w:sz w:val="16"/>
                <w:szCs w:val="16"/>
              </w:rPr>
            </w:pPr>
            <w:bookmarkStart w:id="54" w:name="RANGE!D100"/>
            <w:r w:rsidRPr="002C3ADB">
              <w:rPr>
                <w:rFonts w:cs="Calibri"/>
                <w:b/>
                <w:bCs/>
                <w:color w:val="156082"/>
                <w:sz w:val="16"/>
                <w:szCs w:val="16"/>
              </w:rPr>
              <w:t>TR - Monitoring and Control</w:t>
            </w:r>
            <w:bookmarkEnd w:id="54"/>
          </w:p>
        </w:tc>
        <w:tc>
          <w:tcPr>
            <w:tcW w:w="690" w:type="pct"/>
            <w:tcBorders>
              <w:top w:val="nil"/>
              <w:left w:val="nil"/>
              <w:bottom w:val="single" w:sz="4" w:space="0" w:color="auto"/>
              <w:right w:val="single" w:sz="4" w:space="0" w:color="auto"/>
            </w:tcBorders>
            <w:shd w:val="clear" w:color="auto" w:fill="C9C9C9" w:themeFill="accent3" w:themeFillTint="99"/>
            <w:noWrap/>
            <w:vAlign w:val="center"/>
            <w:hideMark/>
          </w:tcPr>
          <w:p w14:paraId="0279AF54" w14:textId="77777777" w:rsidR="008D1A54" w:rsidRPr="002C3ADB" w:rsidRDefault="008D1A54" w:rsidP="00D00DD8">
            <w:pPr>
              <w:spacing w:after="0" w:line="240" w:lineRule="auto"/>
              <w:jc w:val="both"/>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1147E8FC"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0EC1B942"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2</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38ECDBD0"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77A18389"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6</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0A401396"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55414468"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4DD22988" w14:textId="77777777" w:rsidR="008D1A54" w:rsidRPr="002C3ADB" w:rsidRDefault="008D1A54" w:rsidP="00D00DD8">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1290371A" w14:textId="77777777" w:rsidR="008D1A54" w:rsidRPr="002C3ADB" w:rsidRDefault="008D1A54" w:rsidP="00D00DD8">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tcPr>
          <w:p w14:paraId="419E9B1D" w14:textId="5D728756" w:rsidR="008D1A54" w:rsidRPr="002C3ADB" w:rsidRDefault="008D1A54" w:rsidP="00D00DD8">
            <w:pPr>
              <w:spacing w:after="0" w:line="240" w:lineRule="auto"/>
              <w:rPr>
                <w:rFonts w:cs="Calibri"/>
                <w:color w:val="FF0000"/>
                <w:sz w:val="16"/>
                <w:szCs w:val="16"/>
              </w:rPr>
            </w:pPr>
          </w:p>
        </w:tc>
        <w:tc>
          <w:tcPr>
            <w:tcW w:w="1032" w:type="pct"/>
            <w:tcBorders>
              <w:top w:val="nil"/>
              <w:left w:val="nil"/>
              <w:bottom w:val="single" w:sz="4" w:space="0" w:color="auto"/>
              <w:right w:val="single" w:sz="4" w:space="0" w:color="auto"/>
            </w:tcBorders>
            <w:shd w:val="clear" w:color="auto" w:fill="C9C9C9" w:themeFill="accent3" w:themeFillTint="99"/>
            <w:noWrap/>
            <w:vAlign w:val="center"/>
            <w:hideMark/>
          </w:tcPr>
          <w:p w14:paraId="7CB189FD" w14:textId="77777777" w:rsidR="008D1A54" w:rsidRPr="002C3ADB" w:rsidRDefault="008D1A54" w:rsidP="00D00DD8">
            <w:pPr>
              <w:spacing w:after="0" w:line="240" w:lineRule="auto"/>
              <w:jc w:val="both"/>
              <w:rPr>
                <w:rFonts w:cs="Calibri"/>
                <w:b/>
                <w:bCs/>
                <w:color w:val="156082"/>
                <w:sz w:val="16"/>
                <w:szCs w:val="16"/>
              </w:rPr>
            </w:pPr>
            <w:bookmarkStart w:id="55" w:name="RANGE!D101"/>
            <w:r w:rsidRPr="002C3ADB">
              <w:rPr>
                <w:rFonts w:cs="Calibri"/>
                <w:b/>
                <w:bCs/>
                <w:color w:val="156082"/>
                <w:sz w:val="16"/>
                <w:szCs w:val="16"/>
              </w:rPr>
              <w:t>TR - Pre-Go-Live</w:t>
            </w:r>
            <w:bookmarkEnd w:id="55"/>
          </w:p>
        </w:tc>
        <w:tc>
          <w:tcPr>
            <w:tcW w:w="690" w:type="pct"/>
            <w:tcBorders>
              <w:top w:val="nil"/>
              <w:left w:val="nil"/>
              <w:bottom w:val="single" w:sz="4" w:space="0" w:color="auto"/>
              <w:right w:val="single" w:sz="4" w:space="0" w:color="auto"/>
            </w:tcBorders>
            <w:shd w:val="clear" w:color="auto" w:fill="C9C9C9" w:themeFill="accent3" w:themeFillTint="99"/>
            <w:noWrap/>
            <w:vAlign w:val="center"/>
            <w:hideMark/>
          </w:tcPr>
          <w:p w14:paraId="4207A2AD" w14:textId="77777777" w:rsidR="008D1A54" w:rsidRPr="002C3ADB" w:rsidRDefault="008D1A54" w:rsidP="00D00DD8">
            <w:pPr>
              <w:spacing w:after="0" w:line="240" w:lineRule="auto"/>
              <w:jc w:val="both"/>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39F892C0"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1022A9AB"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1</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1CD3B767"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1A19D3C1"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4</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6BDD5B58" w14:textId="77777777" w:rsidR="008D1A54" w:rsidRPr="002C3ADB" w:rsidRDefault="008D1A54" w:rsidP="00D00DD8">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178FA034"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43EA2ABD" w14:textId="77777777" w:rsidR="008D1A54" w:rsidRPr="002C3ADB" w:rsidRDefault="008D1A54" w:rsidP="006468D6">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09767027" w14:textId="77777777" w:rsidR="008D1A54" w:rsidRPr="002C3ADB" w:rsidRDefault="008D1A54" w:rsidP="006468D6">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tcPr>
          <w:p w14:paraId="1FB93354" w14:textId="5C14F7CF" w:rsidR="008D1A54" w:rsidRPr="002C3ADB" w:rsidRDefault="008D1A54" w:rsidP="006468D6">
            <w:pPr>
              <w:spacing w:after="0" w:line="240" w:lineRule="auto"/>
              <w:rPr>
                <w:rFonts w:cs="Calibri"/>
                <w:color w:val="FF0000"/>
                <w:sz w:val="16"/>
                <w:szCs w:val="16"/>
              </w:rPr>
            </w:pPr>
          </w:p>
        </w:tc>
        <w:tc>
          <w:tcPr>
            <w:tcW w:w="1032" w:type="pct"/>
            <w:tcBorders>
              <w:top w:val="nil"/>
              <w:left w:val="nil"/>
              <w:bottom w:val="single" w:sz="4" w:space="0" w:color="auto"/>
              <w:right w:val="single" w:sz="4" w:space="0" w:color="auto"/>
            </w:tcBorders>
            <w:shd w:val="clear" w:color="auto" w:fill="C9C9C9" w:themeFill="accent3" w:themeFillTint="99"/>
            <w:noWrap/>
            <w:vAlign w:val="center"/>
            <w:hideMark/>
          </w:tcPr>
          <w:p w14:paraId="1EF2E8F9" w14:textId="77777777" w:rsidR="008D1A54" w:rsidRPr="002C3ADB" w:rsidRDefault="008D1A54" w:rsidP="006468D6">
            <w:pPr>
              <w:spacing w:after="0" w:line="240" w:lineRule="auto"/>
              <w:jc w:val="both"/>
              <w:rPr>
                <w:rFonts w:cs="Calibri"/>
                <w:b/>
                <w:bCs/>
                <w:color w:val="156082"/>
                <w:sz w:val="16"/>
                <w:szCs w:val="16"/>
              </w:rPr>
            </w:pPr>
            <w:bookmarkStart w:id="56" w:name="RANGE!D102"/>
            <w:r w:rsidRPr="002C3ADB">
              <w:rPr>
                <w:rFonts w:cs="Calibri"/>
                <w:b/>
                <w:bCs/>
                <w:color w:val="156082"/>
                <w:sz w:val="16"/>
                <w:szCs w:val="16"/>
              </w:rPr>
              <w:t>TR - Go-Live</w:t>
            </w:r>
            <w:bookmarkEnd w:id="56"/>
          </w:p>
        </w:tc>
        <w:tc>
          <w:tcPr>
            <w:tcW w:w="690" w:type="pct"/>
            <w:tcBorders>
              <w:top w:val="nil"/>
              <w:left w:val="nil"/>
              <w:bottom w:val="single" w:sz="4" w:space="0" w:color="auto"/>
              <w:right w:val="single" w:sz="4" w:space="0" w:color="auto"/>
            </w:tcBorders>
            <w:shd w:val="clear" w:color="auto" w:fill="C9C9C9" w:themeFill="accent3" w:themeFillTint="99"/>
            <w:noWrap/>
            <w:vAlign w:val="center"/>
            <w:hideMark/>
          </w:tcPr>
          <w:p w14:paraId="67E0488F" w14:textId="77777777" w:rsidR="008D1A54" w:rsidRPr="002C3ADB" w:rsidRDefault="008D1A54" w:rsidP="006468D6">
            <w:pPr>
              <w:spacing w:after="0" w:line="240" w:lineRule="auto"/>
              <w:jc w:val="both"/>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224C8751" w14:textId="77777777" w:rsidR="008D1A54" w:rsidRPr="002C3ADB" w:rsidRDefault="008D1A54" w:rsidP="006468D6">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6CF00172" w14:textId="77777777" w:rsidR="008D1A54" w:rsidRPr="002C3ADB" w:rsidRDefault="008D1A54" w:rsidP="006468D6">
            <w:pPr>
              <w:spacing w:after="0" w:line="240" w:lineRule="auto"/>
              <w:jc w:val="right"/>
              <w:rPr>
                <w:rFonts w:cs="Calibri"/>
                <w:color w:val="156082"/>
                <w:sz w:val="16"/>
                <w:szCs w:val="16"/>
              </w:rPr>
            </w:pPr>
            <w:r w:rsidRPr="002C3ADB">
              <w:rPr>
                <w:rFonts w:cs="Calibri"/>
                <w:color w:val="156082"/>
                <w:sz w:val="16"/>
                <w:szCs w:val="16"/>
              </w:rPr>
              <w:t>1</w:t>
            </w:r>
          </w:p>
        </w:tc>
        <w:tc>
          <w:tcPr>
            <w:tcW w:w="283" w:type="pct"/>
            <w:tcBorders>
              <w:top w:val="nil"/>
              <w:left w:val="nil"/>
              <w:bottom w:val="single" w:sz="4" w:space="0" w:color="auto"/>
              <w:right w:val="single" w:sz="4" w:space="0" w:color="auto"/>
            </w:tcBorders>
            <w:shd w:val="clear" w:color="auto" w:fill="C9C9C9" w:themeFill="accent3" w:themeFillTint="99"/>
            <w:noWrap/>
            <w:vAlign w:val="center"/>
            <w:hideMark/>
          </w:tcPr>
          <w:p w14:paraId="4E745625" w14:textId="77777777" w:rsidR="008D1A54" w:rsidRPr="002C3ADB" w:rsidRDefault="008D1A54" w:rsidP="006468D6">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5140E259" w14:textId="77777777" w:rsidR="008D1A54" w:rsidRPr="002C3ADB" w:rsidRDefault="008D1A54" w:rsidP="006468D6">
            <w:pPr>
              <w:spacing w:after="0" w:line="240" w:lineRule="auto"/>
              <w:jc w:val="right"/>
              <w:rPr>
                <w:rFonts w:cs="Calibri"/>
                <w:color w:val="156082"/>
                <w:sz w:val="16"/>
                <w:szCs w:val="16"/>
              </w:rPr>
            </w:pPr>
            <w:r w:rsidRPr="002C3ADB">
              <w:rPr>
                <w:rFonts w:cs="Calibri"/>
                <w:color w:val="156082"/>
                <w:sz w:val="16"/>
                <w:szCs w:val="16"/>
              </w:rPr>
              <w:t>4</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41384587" w14:textId="77777777" w:rsidR="008D1A54" w:rsidRPr="002C3ADB" w:rsidRDefault="008D1A54" w:rsidP="006468D6">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1BBB039C" w14:textId="77777777" w:rsidTr="00A55E8E">
        <w:trPr>
          <w:trHeight w:val="879"/>
        </w:trPr>
        <w:tc>
          <w:tcPr>
            <w:tcW w:w="281" w:type="pct"/>
            <w:tcBorders>
              <w:top w:val="nil"/>
              <w:left w:val="single" w:sz="4" w:space="0" w:color="auto"/>
              <w:bottom w:val="single" w:sz="4" w:space="0" w:color="auto"/>
              <w:right w:val="single" w:sz="4" w:space="0" w:color="auto"/>
            </w:tcBorders>
            <w:shd w:val="clear" w:color="auto" w:fill="9CC2E5" w:themeFill="accent1" w:themeFillTint="99"/>
            <w:hideMark/>
          </w:tcPr>
          <w:p w14:paraId="7C01A1E2" w14:textId="77777777" w:rsidR="008D1A54" w:rsidRPr="002C3ADB" w:rsidRDefault="008D1A54" w:rsidP="00D00DD8">
            <w:pPr>
              <w:spacing w:line="240" w:lineRule="auto"/>
              <w:rPr>
                <w:rFonts w:cs="Calibri"/>
                <w:b/>
                <w:bCs/>
                <w:color w:val="000000"/>
                <w:sz w:val="20"/>
                <w:szCs w:val="20"/>
              </w:rPr>
            </w:pPr>
            <w:r w:rsidRPr="002C3ADB">
              <w:rPr>
                <w:rFonts w:cs="Calibri"/>
                <w:b/>
                <w:bCs/>
                <w:color w:val="000000"/>
                <w:sz w:val="20"/>
                <w:szCs w:val="20"/>
              </w:rPr>
              <w:t>#5 </w:t>
            </w:r>
          </w:p>
        </w:tc>
        <w:tc>
          <w:tcPr>
            <w:tcW w:w="718" w:type="pct"/>
            <w:tcBorders>
              <w:top w:val="nil"/>
              <w:left w:val="nil"/>
              <w:bottom w:val="single" w:sz="4" w:space="0" w:color="auto"/>
              <w:right w:val="single" w:sz="4" w:space="0" w:color="auto"/>
            </w:tcBorders>
            <w:shd w:val="clear" w:color="auto" w:fill="9CC2E5" w:themeFill="accent1" w:themeFillTint="99"/>
            <w:hideMark/>
          </w:tcPr>
          <w:p w14:paraId="403279FB" w14:textId="77777777" w:rsidR="00E35952" w:rsidRPr="002C3ADB" w:rsidRDefault="008D1A54" w:rsidP="009F2ACE">
            <w:pPr>
              <w:spacing w:after="0" w:line="240" w:lineRule="auto"/>
              <w:rPr>
                <w:rFonts w:cs="Calibri"/>
                <w:b/>
                <w:bCs/>
                <w:color w:val="000000"/>
                <w:sz w:val="20"/>
                <w:szCs w:val="20"/>
              </w:rPr>
            </w:pPr>
            <w:r w:rsidRPr="002C3ADB">
              <w:rPr>
                <w:rFonts w:cs="Calibri"/>
                <w:b/>
                <w:bCs/>
                <w:color w:val="000000"/>
                <w:sz w:val="20"/>
                <w:szCs w:val="20"/>
              </w:rPr>
              <w:t xml:space="preserve">Quality of responses </w:t>
            </w:r>
          </w:p>
          <w:p w14:paraId="315BBA69" w14:textId="32FD7306" w:rsidR="00690CDA" w:rsidRPr="002C3ADB" w:rsidRDefault="008D1A54" w:rsidP="009F2ACE">
            <w:pPr>
              <w:spacing w:after="0" w:line="240" w:lineRule="auto"/>
              <w:rPr>
                <w:rFonts w:cs="Calibri"/>
                <w:b/>
                <w:bCs/>
                <w:color w:val="000000"/>
                <w:sz w:val="20"/>
                <w:szCs w:val="20"/>
              </w:rPr>
            </w:pPr>
            <w:r w:rsidRPr="002C3ADB">
              <w:rPr>
                <w:rFonts w:cs="Calibri"/>
                <w:b/>
                <w:bCs/>
                <w:color w:val="000000"/>
                <w:sz w:val="20"/>
                <w:szCs w:val="20"/>
              </w:rPr>
              <w:t>to </w:t>
            </w:r>
          </w:p>
          <w:p w14:paraId="05FED956" w14:textId="77777777" w:rsidR="00E35952" w:rsidRPr="002C3ADB" w:rsidRDefault="008D1A54" w:rsidP="009F2ACE">
            <w:pPr>
              <w:spacing w:after="0" w:line="240" w:lineRule="auto"/>
              <w:rPr>
                <w:rFonts w:cs="Calibri"/>
                <w:b/>
                <w:bCs/>
                <w:color w:val="000000"/>
                <w:sz w:val="20"/>
                <w:szCs w:val="20"/>
              </w:rPr>
            </w:pPr>
            <w:r w:rsidRPr="002C3ADB">
              <w:rPr>
                <w:rFonts w:cs="Calibri"/>
                <w:b/>
                <w:bCs/>
                <w:color w:val="000000"/>
                <w:sz w:val="20"/>
                <w:szCs w:val="20"/>
              </w:rPr>
              <w:t xml:space="preserve">Third Party Risk Management </w:t>
            </w:r>
          </w:p>
          <w:p w14:paraId="48DDC868" w14:textId="77777777" w:rsidR="00E35952" w:rsidRPr="002C3ADB" w:rsidRDefault="008D1A54" w:rsidP="009F2ACE">
            <w:pPr>
              <w:spacing w:after="0" w:line="240" w:lineRule="auto"/>
              <w:rPr>
                <w:rFonts w:cs="Calibri"/>
                <w:b/>
                <w:bCs/>
                <w:color w:val="000000"/>
                <w:sz w:val="20"/>
                <w:szCs w:val="20"/>
              </w:rPr>
            </w:pPr>
            <w:r w:rsidRPr="002C3ADB">
              <w:rPr>
                <w:rFonts w:cs="Calibri"/>
                <w:b/>
                <w:bCs/>
                <w:color w:val="000000"/>
                <w:sz w:val="20"/>
                <w:szCs w:val="20"/>
              </w:rPr>
              <w:t xml:space="preserve">(TPRM) </w:t>
            </w:r>
          </w:p>
          <w:p w14:paraId="65AC67BD" w14:textId="618F1321" w:rsidR="008D1A54" w:rsidRPr="002C3ADB" w:rsidRDefault="008D1A54" w:rsidP="00D00DD8">
            <w:pPr>
              <w:spacing w:after="0" w:line="240" w:lineRule="auto"/>
              <w:rPr>
                <w:rFonts w:cs="Calibri"/>
                <w:b/>
                <w:bCs/>
                <w:color w:val="000000"/>
                <w:sz w:val="20"/>
                <w:szCs w:val="20"/>
              </w:rPr>
            </w:pPr>
            <w:r w:rsidRPr="002C3ADB">
              <w:rPr>
                <w:rFonts w:cs="Calibri"/>
                <w:b/>
                <w:bCs/>
                <w:color w:val="000000"/>
                <w:sz w:val="20"/>
                <w:szCs w:val="20"/>
              </w:rPr>
              <w:t>Information Security Requirements  </w:t>
            </w:r>
          </w:p>
        </w:tc>
        <w:tc>
          <w:tcPr>
            <w:tcW w:w="696" w:type="pct"/>
            <w:tcBorders>
              <w:top w:val="nil"/>
              <w:left w:val="nil"/>
              <w:bottom w:val="single" w:sz="4" w:space="0" w:color="auto"/>
              <w:right w:val="single" w:sz="4" w:space="0" w:color="auto"/>
            </w:tcBorders>
            <w:shd w:val="clear" w:color="auto" w:fill="9CC2E5" w:themeFill="accent1" w:themeFillTint="99"/>
            <w:hideMark/>
          </w:tcPr>
          <w:p w14:paraId="2214BB9E" w14:textId="00243F54" w:rsidR="008D1A54" w:rsidRPr="002C3ADB" w:rsidRDefault="008D1A54" w:rsidP="00D00DD8">
            <w:pPr>
              <w:spacing w:line="240" w:lineRule="auto"/>
              <w:rPr>
                <w:rFonts w:cs="Calibri"/>
                <w:b/>
                <w:bCs/>
                <w:color w:val="000000"/>
                <w:sz w:val="20"/>
                <w:szCs w:val="20"/>
              </w:rPr>
            </w:pPr>
          </w:p>
        </w:tc>
        <w:tc>
          <w:tcPr>
            <w:tcW w:w="1032" w:type="pct"/>
            <w:tcBorders>
              <w:top w:val="nil"/>
              <w:left w:val="nil"/>
              <w:bottom w:val="single" w:sz="4" w:space="0" w:color="auto"/>
              <w:right w:val="single" w:sz="4" w:space="0" w:color="auto"/>
            </w:tcBorders>
            <w:shd w:val="clear" w:color="auto" w:fill="9CC2E5" w:themeFill="accent1" w:themeFillTint="99"/>
            <w:hideMark/>
          </w:tcPr>
          <w:p w14:paraId="106E5CD7" w14:textId="77777777" w:rsidR="008D1A54" w:rsidRPr="002C3ADB" w:rsidRDefault="008D1A54" w:rsidP="00D00DD8">
            <w:pPr>
              <w:spacing w:line="240" w:lineRule="auto"/>
              <w:rPr>
                <w:rFonts w:cs="Calibri"/>
                <w:color w:val="000000"/>
                <w:sz w:val="20"/>
                <w:szCs w:val="20"/>
              </w:rPr>
            </w:pPr>
            <w:r w:rsidRPr="002C3ADB">
              <w:rPr>
                <w:rFonts w:cs="Calibri"/>
                <w:color w:val="000000"/>
                <w:sz w:val="20"/>
                <w:szCs w:val="20"/>
              </w:rPr>
              <w:t> </w:t>
            </w:r>
          </w:p>
        </w:tc>
        <w:tc>
          <w:tcPr>
            <w:tcW w:w="690" w:type="pct"/>
            <w:tcBorders>
              <w:top w:val="nil"/>
              <w:left w:val="nil"/>
              <w:bottom w:val="single" w:sz="4" w:space="0" w:color="auto"/>
              <w:right w:val="single" w:sz="4" w:space="0" w:color="auto"/>
            </w:tcBorders>
            <w:shd w:val="clear" w:color="auto" w:fill="9CC2E5" w:themeFill="accent1" w:themeFillTint="99"/>
            <w:hideMark/>
          </w:tcPr>
          <w:p w14:paraId="74EC5FAC" w14:textId="77777777" w:rsidR="008D1A54" w:rsidRPr="002C3ADB" w:rsidRDefault="008D1A54" w:rsidP="00D00DD8">
            <w:pPr>
              <w:spacing w:line="240" w:lineRule="auto"/>
              <w:rPr>
                <w:rFonts w:cs="Calibri"/>
                <w:color w:val="000000"/>
                <w:sz w:val="20"/>
                <w:szCs w:val="20"/>
              </w:rPr>
            </w:pPr>
            <w:r w:rsidRPr="002C3ADB">
              <w:rPr>
                <w:rFonts w:cs="Calibri"/>
                <w:color w:val="000000"/>
                <w:sz w:val="20"/>
                <w:szCs w:val="20"/>
              </w:rPr>
              <w:t> </w:t>
            </w:r>
          </w:p>
        </w:tc>
        <w:tc>
          <w:tcPr>
            <w:tcW w:w="283" w:type="pct"/>
            <w:tcBorders>
              <w:top w:val="nil"/>
              <w:left w:val="nil"/>
              <w:bottom w:val="single" w:sz="4" w:space="0" w:color="auto"/>
              <w:right w:val="single" w:sz="4" w:space="0" w:color="auto"/>
            </w:tcBorders>
            <w:shd w:val="clear" w:color="auto" w:fill="9CC2E5" w:themeFill="accent1" w:themeFillTint="99"/>
            <w:hideMark/>
          </w:tcPr>
          <w:p w14:paraId="2B1F32D6" w14:textId="77777777" w:rsidR="008D1A54" w:rsidRPr="002C3ADB" w:rsidRDefault="008D1A54" w:rsidP="00D00DD8">
            <w:pPr>
              <w:spacing w:line="240" w:lineRule="auto"/>
              <w:jc w:val="right"/>
              <w:rPr>
                <w:rFonts w:cs="Calibri"/>
                <w:color w:val="000000"/>
                <w:sz w:val="20"/>
                <w:szCs w:val="20"/>
              </w:rPr>
            </w:pPr>
            <w:r w:rsidRPr="002C3ADB">
              <w:rPr>
                <w:rFonts w:cs="Calibri"/>
                <w:color w:val="000000"/>
                <w:sz w:val="20"/>
                <w:szCs w:val="20"/>
              </w:rPr>
              <w:t> </w:t>
            </w:r>
          </w:p>
        </w:tc>
        <w:tc>
          <w:tcPr>
            <w:tcW w:w="283" w:type="pct"/>
            <w:tcBorders>
              <w:top w:val="nil"/>
              <w:left w:val="nil"/>
              <w:bottom w:val="single" w:sz="4" w:space="0" w:color="auto"/>
              <w:right w:val="single" w:sz="4" w:space="0" w:color="auto"/>
            </w:tcBorders>
            <w:shd w:val="clear" w:color="auto" w:fill="9CC2E5" w:themeFill="accent1" w:themeFillTint="99"/>
            <w:hideMark/>
          </w:tcPr>
          <w:p w14:paraId="66EDFE34" w14:textId="77777777" w:rsidR="008D1A54" w:rsidRPr="002C3ADB" w:rsidRDefault="008D1A54" w:rsidP="00D00DD8">
            <w:pPr>
              <w:spacing w:line="240" w:lineRule="auto"/>
              <w:jc w:val="right"/>
              <w:rPr>
                <w:rFonts w:cs="Calibri"/>
                <w:color w:val="000000"/>
                <w:sz w:val="20"/>
                <w:szCs w:val="20"/>
              </w:rPr>
            </w:pPr>
            <w:r w:rsidRPr="002C3ADB">
              <w:rPr>
                <w:rFonts w:cs="Calibri"/>
                <w:color w:val="000000"/>
                <w:sz w:val="20"/>
                <w:szCs w:val="20"/>
              </w:rPr>
              <w:t> </w:t>
            </w:r>
          </w:p>
        </w:tc>
        <w:tc>
          <w:tcPr>
            <w:tcW w:w="283" w:type="pct"/>
            <w:tcBorders>
              <w:top w:val="nil"/>
              <w:left w:val="nil"/>
              <w:bottom w:val="single" w:sz="4" w:space="0" w:color="auto"/>
              <w:right w:val="single" w:sz="4" w:space="0" w:color="auto"/>
            </w:tcBorders>
            <w:shd w:val="clear" w:color="auto" w:fill="9CC2E5" w:themeFill="accent1" w:themeFillTint="99"/>
            <w:hideMark/>
          </w:tcPr>
          <w:p w14:paraId="533DEF26" w14:textId="77777777" w:rsidR="008D1A54" w:rsidRPr="002C3ADB" w:rsidRDefault="008D1A54" w:rsidP="00D00DD8">
            <w:pPr>
              <w:spacing w:line="240" w:lineRule="auto"/>
              <w:jc w:val="right"/>
              <w:rPr>
                <w:rFonts w:cs="Calibri"/>
                <w:color w:val="000000"/>
                <w:sz w:val="20"/>
                <w:szCs w:val="20"/>
              </w:rPr>
            </w:pPr>
            <w:r w:rsidRPr="002C3ADB">
              <w:rPr>
                <w:rFonts w:cs="Calibri"/>
                <w:color w:val="000000"/>
                <w:sz w:val="20"/>
                <w:szCs w:val="20"/>
              </w:rPr>
              <w:t> </w:t>
            </w:r>
          </w:p>
        </w:tc>
        <w:tc>
          <w:tcPr>
            <w:tcW w:w="371" w:type="pct"/>
            <w:tcBorders>
              <w:top w:val="nil"/>
              <w:left w:val="nil"/>
              <w:bottom w:val="single" w:sz="4" w:space="0" w:color="auto"/>
              <w:right w:val="single" w:sz="4" w:space="0" w:color="auto"/>
            </w:tcBorders>
            <w:shd w:val="clear" w:color="auto" w:fill="9CC2E5" w:themeFill="accent1" w:themeFillTint="99"/>
            <w:hideMark/>
          </w:tcPr>
          <w:p w14:paraId="1A7D5040" w14:textId="0DBEE8AE" w:rsidR="008D1A54" w:rsidRPr="002C3ADB" w:rsidRDefault="008D1A54" w:rsidP="00D00DD8">
            <w:pPr>
              <w:spacing w:line="240" w:lineRule="auto"/>
              <w:jc w:val="right"/>
              <w:rPr>
                <w:rFonts w:cs="Calibri"/>
                <w:b/>
                <w:bCs/>
                <w:color w:val="000000"/>
                <w:sz w:val="20"/>
                <w:szCs w:val="20"/>
              </w:rPr>
            </w:pPr>
            <w:r w:rsidRPr="002C3ADB">
              <w:rPr>
                <w:rFonts w:cs="Calibri"/>
                <w:b/>
                <w:bCs/>
                <w:sz w:val="20"/>
                <w:szCs w:val="20"/>
              </w:rPr>
              <w:t>360</w:t>
            </w:r>
          </w:p>
        </w:tc>
        <w:tc>
          <w:tcPr>
            <w:tcW w:w="363" w:type="pct"/>
            <w:tcBorders>
              <w:top w:val="single" w:sz="4" w:space="0" w:color="auto"/>
              <w:left w:val="nil"/>
              <w:bottom w:val="single" w:sz="4" w:space="0" w:color="auto"/>
              <w:right w:val="single" w:sz="4" w:space="0" w:color="auto"/>
            </w:tcBorders>
            <w:shd w:val="clear" w:color="auto" w:fill="9CC2E5" w:themeFill="accent1" w:themeFillTint="99"/>
            <w:hideMark/>
          </w:tcPr>
          <w:p w14:paraId="547C6537" w14:textId="6FF1070B" w:rsidR="008D1A54" w:rsidRPr="002C3ADB" w:rsidRDefault="008D1A54" w:rsidP="00D00DD8">
            <w:pPr>
              <w:spacing w:line="240" w:lineRule="auto"/>
              <w:jc w:val="right"/>
              <w:rPr>
                <w:rFonts w:cs="Calibri"/>
                <w:b/>
                <w:bCs/>
                <w:sz w:val="20"/>
                <w:szCs w:val="20"/>
              </w:rPr>
            </w:pPr>
            <w:r w:rsidRPr="002C3ADB">
              <w:rPr>
                <w:rFonts w:cs="Calibri"/>
                <w:sz w:val="20"/>
                <w:szCs w:val="20"/>
              </w:rPr>
              <w:t> </w:t>
            </w:r>
          </w:p>
        </w:tc>
      </w:tr>
      <w:tr w:rsidR="00E01E0F" w:rsidRPr="00A820D0" w14:paraId="7EDC5B14" w14:textId="77777777" w:rsidTr="00A55E8E">
        <w:trPr>
          <w:trHeight w:val="1164"/>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70862D9E" w14:textId="77777777" w:rsidR="008D1A54" w:rsidRPr="002C3ADB" w:rsidRDefault="008D1A54" w:rsidP="00D00DD8">
            <w:pPr>
              <w:spacing w:line="240" w:lineRule="auto"/>
              <w:rPr>
                <w:rFonts w:cs="Calibri"/>
                <w:b/>
                <w:bCs/>
                <w:color w:val="000000"/>
                <w:sz w:val="18"/>
                <w:szCs w:val="18"/>
              </w:rPr>
            </w:pPr>
            <w:r w:rsidRPr="002C3ADB">
              <w:rPr>
                <w:rFonts w:cs="Calibri"/>
                <w:b/>
                <w:bCs/>
                <w:color w:val="000000"/>
                <w:sz w:val="18"/>
                <w:szCs w:val="18"/>
              </w:rPr>
              <w:t>#5A </w:t>
            </w:r>
          </w:p>
        </w:tc>
        <w:tc>
          <w:tcPr>
            <w:tcW w:w="718" w:type="pct"/>
            <w:tcBorders>
              <w:top w:val="nil"/>
              <w:left w:val="nil"/>
              <w:bottom w:val="single" w:sz="4" w:space="0" w:color="auto"/>
              <w:right w:val="single" w:sz="4" w:space="0" w:color="auto"/>
            </w:tcBorders>
            <w:shd w:val="clear" w:color="auto" w:fill="DEEAF6" w:themeFill="accent1" w:themeFillTint="33"/>
            <w:hideMark/>
          </w:tcPr>
          <w:p w14:paraId="6690FE35" w14:textId="77777777" w:rsidR="008D1A54" w:rsidRPr="002C3ADB" w:rsidRDefault="008D1A54" w:rsidP="00D00DD8">
            <w:pPr>
              <w:spacing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5A3C78EB" w14:textId="77777777" w:rsidR="00E66C28" w:rsidRPr="002C3ADB" w:rsidRDefault="008D1A54" w:rsidP="009F2ACE">
            <w:pPr>
              <w:spacing w:after="0" w:line="240" w:lineRule="auto"/>
              <w:rPr>
                <w:rFonts w:cs="Calibri"/>
                <w:b/>
                <w:bCs/>
                <w:color w:val="000000"/>
                <w:sz w:val="18"/>
                <w:szCs w:val="18"/>
              </w:rPr>
            </w:pPr>
            <w:r w:rsidRPr="002C3ADB">
              <w:rPr>
                <w:rFonts w:cs="Calibri"/>
                <w:b/>
                <w:bCs/>
                <w:color w:val="000000"/>
                <w:sz w:val="18"/>
                <w:szCs w:val="18"/>
              </w:rPr>
              <w:t xml:space="preserve">Third Party </w:t>
            </w:r>
          </w:p>
          <w:p w14:paraId="17A50B1F" w14:textId="77777777" w:rsidR="00ED1EB8" w:rsidRPr="002C3ADB" w:rsidRDefault="008D1A54" w:rsidP="009F2ACE">
            <w:pPr>
              <w:spacing w:after="0" w:line="240" w:lineRule="auto"/>
              <w:rPr>
                <w:rFonts w:cs="Calibri"/>
                <w:b/>
                <w:bCs/>
                <w:color w:val="000000"/>
                <w:sz w:val="18"/>
                <w:szCs w:val="18"/>
              </w:rPr>
            </w:pPr>
            <w:r w:rsidRPr="002C3ADB">
              <w:rPr>
                <w:rFonts w:cs="Calibri"/>
                <w:b/>
                <w:bCs/>
                <w:color w:val="000000"/>
                <w:sz w:val="18"/>
                <w:szCs w:val="18"/>
              </w:rPr>
              <w:t xml:space="preserve">Risk Management </w:t>
            </w:r>
          </w:p>
          <w:p w14:paraId="53734A30" w14:textId="77777777" w:rsidR="00ED1EB8" w:rsidRPr="002C3ADB" w:rsidRDefault="008D1A54" w:rsidP="009F2ACE">
            <w:pPr>
              <w:spacing w:after="0" w:line="240" w:lineRule="auto"/>
              <w:rPr>
                <w:rFonts w:cs="Calibri"/>
                <w:b/>
                <w:bCs/>
                <w:color w:val="000000"/>
                <w:sz w:val="18"/>
                <w:szCs w:val="18"/>
              </w:rPr>
            </w:pPr>
            <w:r w:rsidRPr="002C3ADB">
              <w:rPr>
                <w:rFonts w:cs="Calibri"/>
                <w:b/>
                <w:bCs/>
                <w:color w:val="000000"/>
                <w:sz w:val="18"/>
                <w:szCs w:val="18"/>
              </w:rPr>
              <w:t>(TPRM)</w:t>
            </w:r>
          </w:p>
          <w:p w14:paraId="7E1ECDA0" w14:textId="02E490BA" w:rsidR="00ED1EB8" w:rsidRPr="002C3ADB" w:rsidRDefault="008D1A54" w:rsidP="009F2ACE">
            <w:pPr>
              <w:spacing w:after="0" w:line="240" w:lineRule="auto"/>
              <w:rPr>
                <w:rFonts w:cs="Calibri"/>
                <w:b/>
                <w:bCs/>
                <w:color w:val="000000"/>
                <w:sz w:val="18"/>
                <w:szCs w:val="18"/>
              </w:rPr>
            </w:pPr>
            <w:r w:rsidRPr="002C3ADB">
              <w:rPr>
                <w:rFonts w:cs="Calibri"/>
                <w:b/>
                <w:bCs/>
                <w:color w:val="000000"/>
                <w:sz w:val="18"/>
                <w:szCs w:val="18"/>
              </w:rPr>
              <w:t xml:space="preserve">Information </w:t>
            </w:r>
          </w:p>
          <w:p w14:paraId="0A5CE718" w14:textId="77777777" w:rsidR="00ED1EB8" w:rsidRPr="002C3ADB" w:rsidRDefault="008D1A54" w:rsidP="009F2ACE">
            <w:pPr>
              <w:spacing w:after="0" w:line="240" w:lineRule="auto"/>
              <w:rPr>
                <w:rFonts w:cs="Calibri"/>
                <w:b/>
                <w:bCs/>
                <w:color w:val="000000"/>
                <w:sz w:val="18"/>
                <w:szCs w:val="18"/>
              </w:rPr>
            </w:pPr>
            <w:r w:rsidRPr="002C3ADB">
              <w:rPr>
                <w:rFonts w:cs="Calibri"/>
                <w:b/>
                <w:bCs/>
                <w:color w:val="000000"/>
                <w:sz w:val="18"/>
                <w:szCs w:val="18"/>
              </w:rPr>
              <w:t xml:space="preserve">Security </w:t>
            </w:r>
          </w:p>
          <w:p w14:paraId="6375222D" w14:textId="0F59FD73" w:rsidR="008D1A54" w:rsidRPr="002C3ADB" w:rsidRDefault="008D1A54" w:rsidP="00D00DD8">
            <w:pPr>
              <w:spacing w:after="0" w:line="240" w:lineRule="auto"/>
              <w:rPr>
                <w:rFonts w:cs="Calibri"/>
                <w:b/>
                <w:bCs/>
                <w:color w:val="000000"/>
                <w:sz w:val="18"/>
                <w:szCs w:val="18"/>
              </w:rPr>
            </w:pPr>
            <w:r w:rsidRPr="002C3ADB">
              <w:rPr>
                <w:rFonts w:cs="Calibri"/>
                <w:b/>
                <w:bCs/>
                <w:color w:val="000000"/>
                <w:sz w:val="18"/>
                <w:szCs w:val="18"/>
              </w:rPr>
              <w:t>Requirements   </w:t>
            </w:r>
          </w:p>
        </w:tc>
        <w:tc>
          <w:tcPr>
            <w:tcW w:w="1032" w:type="pct"/>
            <w:tcBorders>
              <w:top w:val="nil"/>
              <w:left w:val="nil"/>
              <w:bottom w:val="single" w:sz="4" w:space="0" w:color="auto"/>
              <w:right w:val="single" w:sz="4" w:space="0" w:color="auto"/>
            </w:tcBorders>
            <w:shd w:val="clear" w:color="auto" w:fill="DEEAF6" w:themeFill="accent1" w:themeFillTint="33"/>
            <w:hideMark/>
          </w:tcPr>
          <w:p w14:paraId="1FACF9E8" w14:textId="77777777" w:rsidR="008D1A54" w:rsidRPr="002C3ADB" w:rsidRDefault="008D1A54" w:rsidP="00D00DD8">
            <w:pPr>
              <w:spacing w:line="240" w:lineRule="auto"/>
              <w:rPr>
                <w:rFonts w:cs="Calibri"/>
                <w:color w:val="000000"/>
                <w:sz w:val="18"/>
                <w:szCs w:val="18"/>
              </w:rPr>
            </w:pPr>
            <w:r w:rsidRPr="002C3ADB">
              <w:rPr>
                <w:rFonts w:cs="Calibri"/>
                <w:color w:val="00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49FBFFCA" w14:textId="77777777" w:rsidR="008D1A54" w:rsidRPr="002C3ADB" w:rsidRDefault="008D1A54" w:rsidP="00D00DD8">
            <w:pPr>
              <w:spacing w:line="240" w:lineRule="auto"/>
              <w:rPr>
                <w:rFonts w:cs="Calibri"/>
                <w:color w:val="000000"/>
                <w:sz w:val="18"/>
                <w:szCs w:val="18"/>
              </w:rPr>
            </w:pPr>
            <w:r w:rsidRPr="002C3ADB">
              <w:rPr>
                <w:rFonts w:cs="Calibri"/>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6390BF4C" w14:textId="77777777" w:rsidR="008D1A54" w:rsidRPr="002C3ADB" w:rsidRDefault="008D1A54" w:rsidP="00D00DD8">
            <w:pPr>
              <w:spacing w:line="240" w:lineRule="auto"/>
              <w:jc w:val="right"/>
              <w:rPr>
                <w:rFonts w:cs="Calibri"/>
                <w:b/>
                <w:bCs/>
                <w:color w:val="000000"/>
                <w:sz w:val="18"/>
                <w:szCs w:val="18"/>
              </w:rPr>
            </w:pPr>
            <w:r w:rsidRPr="002C3ADB">
              <w:rPr>
                <w:rFonts w:cs="Calibri"/>
                <w:b/>
                <w:bCs/>
                <w:color w:val="000000"/>
                <w:sz w:val="18"/>
                <w:szCs w:val="18"/>
              </w:rPr>
              <w:t>72</w:t>
            </w:r>
          </w:p>
        </w:tc>
        <w:tc>
          <w:tcPr>
            <w:tcW w:w="283" w:type="pct"/>
            <w:tcBorders>
              <w:top w:val="nil"/>
              <w:left w:val="nil"/>
              <w:bottom w:val="single" w:sz="4" w:space="0" w:color="auto"/>
              <w:right w:val="single" w:sz="4" w:space="0" w:color="auto"/>
            </w:tcBorders>
            <w:shd w:val="clear" w:color="auto" w:fill="DEEAF6" w:themeFill="accent1" w:themeFillTint="33"/>
            <w:hideMark/>
          </w:tcPr>
          <w:p w14:paraId="4307BB6C" w14:textId="77777777" w:rsidR="008D1A54" w:rsidRPr="002C3ADB" w:rsidRDefault="008D1A54" w:rsidP="00D00DD8">
            <w:pPr>
              <w:spacing w:line="240" w:lineRule="auto"/>
              <w:jc w:val="right"/>
              <w:rPr>
                <w:rFonts w:cs="Calibri"/>
                <w:color w:val="000000"/>
                <w:sz w:val="18"/>
                <w:szCs w:val="18"/>
              </w:rPr>
            </w:pPr>
            <w:r w:rsidRPr="002C3ADB">
              <w:rPr>
                <w:rFonts w:cs="Calibri"/>
                <w:color w:val="000000"/>
                <w:sz w:val="18"/>
                <w:szCs w:val="18"/>
              </w:rPr>
              <w:t xml:space="preserve"> </w:t>
            </w:r>
          </w:p>
        </w:tc>
        <w:tc>
          <w:tcPr>
            <w:tcW w:w="283" w:type="pct"/>
            <w:tcBorders>
              <w:top w:val="nil"/>
              <w:left w:val="nil"/>
              <w:bottom w:val="single" w:sz="4" w:space="0" w:color="auto"/>
              <w:right w:val="single" w:sz="4" w:space="0" w:color="auto"/>
            </w:tcBorders>
            <w:shd w:val="clear" w:color="auto" w:fill="DEEAF6" w:themeFill="accent1" w:themeFillTint="33"/>
            <w:hideMark/>
          </w:tcPr>
          <w:p w14:paraId="1AADFEE5" w14:textId="77777777" w:rsidR="008D1A54" w:rsidRPr="002C3ADB" w:rsidRDefault="008D1A54" w:rsidP="00D00DD8">
            <w:pPr>
              <w:spacing w:line="240" w:lineRule="auto"/>
              <w:jc w:val="right"/>
              <w:rPr>
                <w:rFonts w:cs="Calibri"/>
                <w:color w:val="000000"/>
                <w:sz w:val="18"/>
                <w:szCs w:val="18"/>
              </w:rPr>
            </w:pPr>
            <w:r w:rsidRPr="002C3ADB">
              <w:rPr>
                <w:rFonts w:cs="Calibri"/>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60C6FED7" w14:textId="0CA814CE" w:rsidR="008D1A54" w:rsidRPr="002C3ADB" w:rsidRDefault="008D1A54" w:rsidP="00D00DD8">
            <w:pPr>
              <w:spacing w:line="240" w:lineRule="auto"/>
              <w:jc w:val="right"/>
              <w:rPr>
                <w:rFonts w:cs="Calibri"/>
                <w:b/>
                <w:bCs/>
                <w:sz w:val="18"/>
                <w:szCs w:val="18"/>
              </w:rPr>
            </w:pPr>
            <w:r w:rsidRPr="002C3ADB">
              <w:rPr>
                <w:rFonts w:cs="Calibri"/>
                <w:b/>
                <w:bCs/>
                <w:sz w:val="18"/>
                <w:szCs w:val="18"/>
              </w:rPr>
              <w:t>360</w:t>
            </w:r>
          </w:p>
        </w:tc>
        <w:tc>
          <w:tcPr>
            <w:tcW w:w="363" w:type="pct"/>
            <w:tcBorders>
              <w:top w:val="single" w:sz="4" w:space="0" w:color="auto"/>
              <w:left w:val="nil"/>
              <w:bottom w:val="single" w:sz="4" w:space="0" w:color="auto"/>
              <w:right w:val="single" w:sz="4" w:space="0" w:color="auto"/>
            </w:tcBorders>
            <w:shd w:val="clear" w:color="auto" w:fill="DEEAF6" w:themeFill="accent1" w:themeFillTint="33"/>
            <w:hideMark/>
          </w:tcPr>
          <w:p w14:paraId="4D2B6E6C" w14:textId="77777777" w:rsidR="008D1A54" w:rsidRPr="002C3ADB" w:rsidRDefault="008D1A54" w:rsidP="00D00DD8">
            <w:pPr>
              <w:spacing w:line="240" w:lineRule="auto"/>
              <w:jc w:val="right"/>
              <w:rPr>
                <w:rFonts w:cs="Calibri"/>
                <w:b/>
                <w:bCs/>
                <w:sz w:val="18"/>
                <w:szCs w:val="18"/>
              </w:rPr>
            </w:pPr>
            <w:r w:rsidRPr="002C3ADB">
              <w:rPr>
                <w:rFonts w:cs="Calibri"/>
                <w:b/>
                <w:bCs/>
                <w:sz w:val="18"/>
                <w:szCs w:val="18"/>
              </w:rPr>
              <w:t>216 </w:t>
            </w:r>
          </w:p>
        </w:tc>
      </w:tr>
      <w:tr w:rsidR="00947765" w:rsidRPr="00A820D0" w14:paraId="093D0E44" w14:textId="77777777" w:rsidTr="00A55E8E">
        <w:trPr>
          <w:trHeight w:val="588"/>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669F0028" w14:textId="77777777" w:rsidR="008D1A54" w:rsidRPr="002C3ADB" w:rsidRDefault="008D1A54" w:rsidP="00D00DD8">
            <w:pPr>
              <w:spacing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7CD5DBF7" w14:textId="77777777" w:rsidR="008D1A54" w:rsidRPr="002C3ADB" w:rsidRDefault="008D1A54" w:rsidP="00D00DD8">
            <w:pPr>
              <w:spacing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33647FFA" w14:textId="77777777" w:rsidR="008D1A54" w:rsidRPr="002C3ADB" w:rsidRDefault="008D1A54" w:rsidP="00D00DD8">
            <w:pPr>
              <w:spacing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318E6D5E" w14:textId="77777777" w:rsidR="008D1A54" w:rsidRPr="002C3ADB" w:rsidRDefault="008D1A54" w:rsidP="00D00DD8">
            <w:pPr>
              <w:spacing w:after="0" w:line="240" w:lineRule="auto"/>
              <w:rPr>
                <w:rFonts w:cs="Calibri"/>
                <w:b/>
                <w:bCs/>
                <w:color w:val="156082"/>
                <w:sz w:val="16"/>
                <w:szCs w:val="16"/>
              </w:rPr>
            </w:pPr>
            <w:r w:rsidRPr="002C3ADB">
              <w:rPr>
                <w:rFonts w:cs="Calibri"/>
                <w:b/>
                <w:bCs/>
                <w:color w:val="156082"/>
                <w:sz w:val="16"/>
                <w:szCs w:val="16"/>
              </w:rPr>
              <w:t>TPRM - Third-Party Information Security Requirements</w:t>
            </w:r>
          </w:p>
        </w:tc>
        <w:tc>
          <w:tcPr>
            <w:tcW w:w="690" w:type="pct"/>
            <w:tcBorders>
              <w:top w:val="nil"/>
              <w:left w:val="nil"/>
              <w:bottom w:val="single" w:sz="4" w:space="0" w:color="auto"/>
              <w:right w:val="single" w:sz="4" w:space="0" w:color="auto"/>
            </w:tcBorders>
            <w:shd w:val="clear" w:color="auto" w:fill="C9C9C9" w:themeFill="accent3" w:themeFillTint="99"/>
            <w:hideMark/>
          </w:tcPr>
          <w:p w14:paraId="400676EE" w14:textId="77777777" w:rsidR="008D1A54" w:rsidRPr="002C3ADB" w:rsidRDefault="008D1A54" w:rsidP="00D00DD8">
            <w:pPr>
              <w:spacing w:line="240" w:lineRule="auto"/>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530D62C0" w14:textId="77777777" w:rsidR="008D1A54" w:rsidRPr="002C3ADB" w:rsidRDefault="008D1A54" w:rsidP="00D00DD8">
            <w:pPr>
              <w:spacing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439234DE" w14:textId="77777777" w:rsidR="008D1A54" w:rsidRPr="002C3ADB" w:rsidRDefault="008D1A54" w:rsidP="00D00DD8">
            <w:pPr>
              <w:spacing w:line="240" w:lineRule="auto"/>
              <w:jc w:val="right"/>
              <w:rPr>
                <w:rFonts w:cs="Calibri"/>
                <w:color w:val="156082"/>
                <w:sz w:val="16"/>
                <w:szCs w:val="16"/>
              </w:rPr>
            </w:pPr>
            <w:r w:rsidRPr="002C3ADB">
              <w:rPr>
                <w:rFonts w:cs="Calibri"/>
                <w:color w:val="156082"/>
                <w:sz w:val="16"/>
                <w:szCs w:val="16"/>
              </w:rPr>
              <w:t>37</w:t>
            </w:r>
          </w:p>
        </w:tc>
        <w:tc>
          <w:tcPr>
            <w:tcW w:w="283" w:type="pct"/>
            <w:tcBorders>
              <w:top w:val="nil"/>
              <w:left w:val="nil"/>
              <w:bottom w:val="single" w:sz="4" w:space="0" w:color="auto"/>
              <w:right w:val="single" w:sz="4" w:space="0" w:color="auto"/>
            </w:tcBorders>
            <w:shd w:val="clear" w:color="auto" w:fill="C9C9C9" w:themeFill="accent3" w:themeFillTint="99"/>
            <w:hideMark/>
          </w:tcPr>
          <w:p w14:paraId="5B030FAC" w14:textId="77777777" w:rsidR="008D1A54" w:rsidRPr="002C3ADB" w:rsidRDefault="008D1A54" w:rsidP="00D00DD8">
            <w:pPr>
              <w:spacing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20B396C7" w14:textId="2732D437" w:rsidR="008D1A54" w:rsidRPr="002C3ADB" w:rsidRDefault="003710E3" w:rsidP="006468D6">
            <w:pPr>
              <w:spacing w:line="240" w:lineRule="auto"/>
              <w:jc w:val="right"/>
              <w:rPr>
                <w:rFonts w:cs="Calibri"/>
                <w:color w:val="156082"/>
                <w:sz w:val="16"/>
                <w:szCs w:val="16"/>
              </w:rPr>
            </w:pPr>
            <w:r w:rsidRPr="002C3ADB">
              <w:rPr>
                <w:rFonts w:cs="Calibri"/>
                <w:color w:val="156082"/>
                <w:sz w:val="16"/>
                <w:szCs w:val="16"/>
              </w:rPr>
              <w:t>185</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24AC13BB" w14:textId="77777777" w:rsidR="008D1A54" w:rsidRPr="002C3ADB" w:rsidRDefault="008D1A54" w:rsidP="006468D6">
            <w:pPr>
              <w:spacing w:line="240" w:lineRule="auto"/>
              <w:jc w:val="right"/>
              <w:rPr>
                <w:rFonts w:cs="Calibri"/>
                <w:color w:val="156082"/>
                <w:sz w:val="16"/>
                <w:szCs w:val="16"/>
              </w:rPr>
            </w:pPr>
            <w:r w:rsidRPr="002C3ADB">
              <w:rPr>
                <w:rFonts w:cs="Calibri"/>
                <w:color w:val="156082"/>
                <w:sz w:val="16"/>
                <w:szCs w:val="16"/>
              </w:rPr>
              <w:t> </w:t>
            </w:r>
          </w:p>
        </w:tc>
      </w:tr>
      <w:tr w:rsidR="005E0282" w:rsidRPr="00A820D0" w14:paraId="121BEB60" w14:textId="77777777" w:rsidTr="00A55E8E">
        <w:trPr>
          <w:trHeight w:val="633"/>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0658F1CA" w14:textId="77777777" w:rsidR="008D1A54" w:rsidRPr="002C3ADB" w:rsidRDefault="008D1A54" w:rsidP="00B232C3">
            <w:pPr>
              <w:spacing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1D4096DF" w14:textId="77777777" w:rsidR="008D1A54" w:rsidRPr="002C3ADB" w:rsidRDefault="008D1A54" w:rsidP="00B232C3">
            <w:pPr>
              <w:spacing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51E89D3C" w14:textId="77777777" w:rsidR="008D1A54" w:rsidRPr="002C3ADB" w:rsidRDefault="008D1A54" w:rsidP="00B232C3">
            <w:pPr>
              <w:spacing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63E4F7C9" w14:textId="77777777" w:rsidR="008D1A54" w:rsidRPr="002C3ADB" w:rsidRDefault="008D1A54" w:rsidP="00B232C3">
            <w:pPr>
              <w:spacing w:after="0" w:line="240" w:lineRule="auto"/>
              <w:rPr>
                <w:rFonts w:cs="Calibri"/>
                <w:b/>
                <w:bCs/>
                <w:color w:val="156082"/>
                <w:sz w:val="16"/>
                <w:szCs w:val="16"/>
              </w:rPr>
            </w:pPr>
            <w:r w:rsidRPr="002C3ADB">
              <w:rPr>
                <w:rFonts w:cs="Calibri"/>
                <w:b/>
                <w:bCs/>
                <w:color w:val="156082"/>
                <w:sz w:val="16"/>
                <w:szCs w:val="16"/>
              </w:rPr>
              <w:t>TPRM - Third-Party Cloud Information Security Requirements</w:t>
            </w:r>
          </w:p>
        </w:tc>
        <w:tc>
          <w:tcPr>
            <w:tcW w:w="690" w:type="pct"/>
            <w:tcBorders>
              <w:top w:val="nil"/>
              <w:left w:val="nil"/>
              <w:bottom w:val="single" w:sz="4" w:space="0" w:color="auto"/>
              <w:right w:val="single" w:sz="4" w:space="0" w:color="auto"/>
            </w:tcBorders>
            <w:shd w:val="clear" w:color="auto" w:fill="C9C9C9" w:themeFill="accent3" w:themeFillTint="99"/>
            <w:hideMark/>
          </w:tcPr>
          <w:p w14:paraId="6202D6EC" w14:textId="77777777" w:rsidR="008D1A54" w:rsidRPr="002C3ADB" w:rsidRDefault="008D1A54" w:rsidP="00B232C3">
            <w:pPr>
              <w:spacing w:line="240" w:lineRule="auto"/>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21FC1412" w14:textId="77777777" w:rsidR="008D1A54" w:rsidRPr="002C3ADB" w:rsidRDefault="008D1A54" w:rsidP="00B232C3">
            <w:pPr>
              <w:spacing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5E9AC570" w14:textId="77777777" w:rsidR="008D1A54" w:rsidRPr="002C3ADB" w:rsidRDefault="008D1A54" w:rsidP="00B232C3">
            <w:pPr>
              <w:spacing w:line="240" w:lineRule="auto"/>
              <w:jc w:val="right"/>
              <w:rPr>
                <w:rFonts w:cs="Calibri"/>
                <w:color w:val="156082"/>
                <w:sz w:val="16"/>
                <w:szCs w:val="16"/>
              </w:rPr>
            </w:pPr>
            <w:r w:rsidRPr="002C3ADB">
              <w:rPr>
                <w:rFonts w:cs="Calibri"/>
                <w:color w:val="156082"/>
                <w:sz w:val="16"/>
                <w:szCs w:val="16"/>
              </w:rPr>
              <w:t>35</w:t>
            </w:r>
          </w:p>
        </w:tc>
        <w:tc>
          <w:tcPr>
            <w:tcW w:w="283" w:type="pct"/>
            <w:tcBorders>
              <w:top w:val="nil"/>
              <w:left w:val="nil"/>
              <w:bottom w:val="single" w:sz="4" w:space="0" w:color="auto"/>
              <w:right w:val="single" w:sz="4" w:space="0" w:color="auto"/>
            </w:tcBorders>
            <w:shd w:val="clear" w:color="auto" w:fill="C9C9C9" w:themeFill="accent3" w:themeFillTint="99"/>
            <w:hideMark/>
          </w:tcPr>
          <w:p w14:paraId="72953DCA" w14:textId="77777777" w:rsidR="008D1A54" w:rsidRPr="002C3ADB" w:rsidRDefault="008D1A54" w:rsidP="00B232C3">
            <w:pPr>
              <w:spacing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0C6C57F8" w14:textId="6404105B" w:rsidR="008D1A54" w:rsidRPr="002C3ADB" w:rsidRDefault="00B01503" w:rsidP="00B232C3">
            <w:pPr>
              <w:spacing w:line="240" w:lineRule="auto"/>
              <w:jc w:val="right"/>
              <w:rPr>
                <w:rFonts w:cs="Calibri"/>
                <w:color w:val="156082"/>
                <w:sz w:val="16"/>
                <w:szCs w:val="16"/>
              </w:rPr>
            </w:pPr>
            <w:r w:rsidRPr="002C3ADB">
              <w:rPr>
                <w:rFonts w:cs="Calibri"/>
                <w:color w:val="156082"/>
                <w:sz w:val="16"/>
                <w:szCs w:val="16"/>
              </w:rPr>
              <w:t>175</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337780E3" w14:textId="77777777" w:rsidR="008D1A54" w:rsidRPr="002C3ADB" w:rsidRDefault="008D1A54" w:rsidP="00B232C3">
            <w:pPr>
              <w:spacing w:line="240" w:lineRule="auto"/>
              <w:jc w:val="right"/>
              <w:rPr>
                <w:rFonts w:cs="Calibri"/>
                <w:color w:val="156082"/>
                <w:sz w:val="16"/>
                <w:szCs w:val="16"/>
              </w:rPr>
            </w:pPr>
            <w:r w:rsidRPr="002C3ADB">
              <w:rPr>
                <w:rFonts w:cs="Calibri"/>
                <w:color w:val="156082"/>
                <w:sz w:val="16"/>
                <w:szCs w:val="16"/>
              </w:rPr>
              <w:t> </w:t>
            </w:r>
          </w:p>
        </w:tc>
      </w:tr>
      <w:tr w:rsidR="005E0282" w:rsidRPr="00A820D0" w14:paraId="4217D197" w14:textId="77777777" w:rsidTr="00A55E8E">
        <w:trPr>
          <w:trHeight w:val="685"/>
        </w:trPr>
        <w:tc>
          <w:tcPr>
            <w:tcW w:w="281" w:type="pct"/>
            <w:tcBorders>
              <w:top w:val="nil"/>
              <w:left w:val="single" w:sz="4" w:space="0" w:color="auto"/>
              <w:bottom w:val="single" w:sz="4" w:space="0" w:color="auto"/>
              <w:right w:val="single" w:sz="4" w:space="0" w:color="auto"/>
            </w:tcBorders>
            <w:shd w:val="clear" w:color="auto" w:fill="9CC2E5" w:themeFill="accent1" w:themeFillTint="99"/>
            <w:hideMark/>
          </w:tcPr>
          <w:p w14:paraId="54216CF5" w14:textId="77777777" w:rsidR="008D1A54" w:rsidRPr="002C3ADB" w:rsidRDefault="008D1A54" w:rsidP="00B232C3">
            <w:pPr>
              <w:spacing w:after="0" w:line="240" w:lineRule="auto"/>
              <w:rPr>
                <w:rFonts w:cs="Calibri"/>
                <w:b/>
                <w:bCs/>
                <w:color w:val="000000"/>
                <w:sz w:val="20"/>
                <w:szCs w:val="20"/>
              </w:rPr>
            </w:pPr>
            <w:r w:rsidRPr="002C3ADB">
              <w:rPr>
                <w:rFonts w:cs="Calibri"/>
                <w:b/>
                <w:bCs/>
                <w:color w:val="000000"/>
                <w:sz w:val="20"/>
                <w:szCs w:val="20"/>
              </w:rPr>
              <w:lastRenderedPageBreak/>
              <w:t>#6 </w:t>
            </w:r>
          </w:p>
        </w:tc>
        <w:tc>
          <w:tcPr>
            <w:tcW w:w="718" w:type="pct"/>
            <w:tcBorders>
              <w:top w:val="nil"/>
              <w:left w:val="nil"/>
              <w:bottom w:val="single" w:sz="4" w:space="0" w:color="auto"/>
              <w:right w:val="single" w:sz="4" w:space="0" w:color="auto"/>
            </w:tcBorders>
            <w:shd w:val="clear" w:color="auto" w:fill="9CC2E5" w:themeFill="accent1" w:themeFillTint="99"/>
            <w:hideMark/>
          </w:tcPr>
          <w:p w14:paraId="1CC4B4A6" w14:textId="77777777" w:rsidR="00690CDA" w:rsidRPr="002C3ADB" w:rsidRDefault="008D1A54" w:rsidP="009F2ACE">
            <w:pPr>
              <w:spacing w:after="0" w:line="240" w:lineRule="auto"/>
              <w:rPr>
                <w:rFonts w:cs="Calibri"/>
                <w:b/>
                <w:bCs/>
                <w:color w:val="000000"/>
                <w:sz w:val="20"/>
                <w:szCs w:val="20"/>
              </w:rPr>
            </w:pPr>
            <w:r w:rsidRPr="002C3ADB">
              <w:rPr>
                <w:rFonts w:cs="Calibri"/>
                <w:b/>
                <w:bCs/>
                <w:color w:val="000000"/>
                <w:sz w:val="20"/>
                <w:szCs w:val="20"/>
              </w:rPr>
              <w:t xml:space="preserve">Approach to </w:t>
            </w:r>
          </w:p>
          <w:p w14:paraId="55292837" w14:textId="4E653C3C" w:rsidR="00690CDA" w:rsidRPr="002C3ADB" w:rsidRDefault="008D1A54" w:rsidP="009F2ACE">
            <w:pPr>
              <w:spacing w:after="0" w:line="240" w:lineRule="auto"/>
              <w:rPr>
                <w:rFonts w:cs="Calibri"/>
                <w:b/>
                <w:bCs/>
                <w:color w:val="000000"/>
                <w:sz w:val="20"/>
                <w:szCs w:val="20"/>
              </w:rPr>
            </w:pPr>
            <w:r w:rsidRPr="002C3ADB">
              <w:rPr>
                <w:rFonts w:cs="Calibri"/>
                <w:b/>
                <w:bCs/>
                <w:color w:val="000000"/>
                <w:sz w:val="20"/>
                <w:szCs w:val="20"/>
              </w:rPr>
              <w:t xml:space="preserve">the delivery </w:t>
            </w:r>
          </w:p>
          <w:p w14:paraId="47ED19CB" w14:textId="77777777" w:rsidR="00690CDA" w:rsidRPr="002C3ADB" w:rsidRDefault="008D1A54" w:rsidP="009F2ACE">
            <w:pPr>
              <w:spacing w:after="0" w:line="240" w:lineRule="auto"/>
              <w:rPr>
                <w:rFonts w:cs="Calibri"/>
                <w:b/>
                <w:bCs/>
                <w:color w:val="000000"/>
                <w:sz w:val="20"/>
                <w:szCs w:val="20"/>
              </w:rPr>
            </w:pPr>
            <w:r w:rsidRPr="002C3ADB">
              <w:rPr>
                <w:rFonts w:cs="Calibri"/>
                <w:b/>
                <w:bCs/>
                <w:color w:val="000000"/>
                <w:sz w:val="20"/>
                <w:szCs w:val="20"/>
              </w:rPr>
              <w:t xml:space="preserve">of Environmental </w:t>
            </w:r>
          </w:p>
          <w:p w14:paraId="4F7C9E16" w14:textId="77777777" w:rsidR="00690CDA" w:rsidRPr="002C3ADB" w:rsidRDefault="008D1A54" w:rsidP="009F2ACE">
            <w:pPr>
              <w:spacing w:after="0" w:line="240" w:lineRule="auto"/>
              <w:rPr>
                <w:rFonts w:cs="Calibri"/>
                <w:b/>
                <w:bCs/>
                <w:color w:val="000000"/>
                <w:sz w:val="20"/>
                <w:szCs w:val="20"/>
              </w:rPr>
            </w:pPr>
            <w:r w:rsidRPr="002C3ADB">
              <w:rPr>
                <w:rFonts w:cs="Calibri"/>
                <w:b/>
                <w:bCs/>
                <w:color w:val="000000"/>
                <w:sz w:val="20"/>
                <w:szCs w:val="20"/>
              </w:rPr>
              <w:t xml:space="preserve">and </w:t>
            </w:r>
          </w:p>
          <w:p w14:paraId="5EAD7AA2" w14:textId="77777777" w:rsidR="00E35952" w:rsidRPr="002C3ADB" w:rsidRDefault="008D1A54" w:rsidP="009F2ACE">
            <w:pPr>
              <w:spacing w:after="0" w:line="240" w:lineRule="auto"/>
              <w:rPr>
                <w:rFonts w:cs="Calibri"/>
                <w:b/>
                <w:bCs/>
                <w:color w:val="000000"/>
                <w:sz w:val="20"/>
                <w:szCs w:val="20"/>
              </w:rPr>
            </w:pPr>
            <w:r w:rsidRPr="002C3ADB">
              <w:rPr>
                <w:rFonts w:cs="Calibri"/>
                <w:b/>
                <w:bCs/>
                <w:color w:val="000000"/>
                <w:sz w:val="20"/>
                <w:szCs w:val="20"/>
              </w:rPr>
              <w:t xml:space="preserve">Sustainability </w:t>
            </w:r>
          </w:p>
          <w:p w14:paraId="215DDDDB" w14:textId="7FA100ED" w:rsidR="008D1A54" w:rsidRPr="002C3ADB" w:rsidRDefault="008D1A54" w:rsidP="00B232C3">
            <w:pPr>
              <w:spacing w:after="0" w:line="240" w:lineRule="auto"/>
              <w:rPr>
                <w:rFonts w:cs="Calibri"/>
                <w:b/>
                <w:bCs/>
                <w:color w:val="000000"/>
                <w:sz w:val="20"/>
                <w:szCs w:val="20"/>
              </w:rPr>
            </w:pPr>
            <w:r w:rsidRPr="002C3ADB">
              <w:rPr>
                <w:rFonts w:cs="Calibri"/>
                <w:b/>
                <w:bCs/>
                <w:color w:val="000000"/>
                <w:sz w:val="20"/>
                <w:szCs w:val="20"/>
              </w:rPr>
              <w:t>effort  </w:t>
            </w:r>
          </w:p>
        </w:tc>
        <w:tc>
          <w:tcPr>
            <w:tcW w:w="696" w:type="pct"/>
            <w:tcBorders>
              <w:top w:val="nil"/>
              <w:left w:val="nil"/>
              <w:bottom w:val="single" w:sz="4" w:space="0" w:color="auto"/>
              <w:right w:val="single" w:sz="4" w:space="0" w:color="auto"/>
            </w:tcBorders>
            <w:shd w:val="clear" w:color="auto" w:fill="9CC2E5" w:themeFill="accent1" w:themeFillTint="99"/>
            <w:hideMark/>
          </w:tcPr>
          <w:p w14:paraId="2914CEC9" w14:textId="15DFD0F1" w:rsidR="008D1A54" w:rsidRPr="002C3ADB" w:rsidRDefault="008D1A54" w:rsidP="00B232C3">
            <w:pPr>
              <w:spacing w:after="0" w:line="240" w:lineRule="auto"/>
              <w:rPr>
                <w:rFonts w:cs="Calibri"/>
                <w:b/>
                <w:bCs/>
                <w:color w:val="000000"/>
                <w:sz w:val="20"/>
                <w:szCs w:val="20"/>
              </w:rPr>
            </w:pPr>
          </w:p>
        </w:tc>
        <w:tc>
          <w:tcPr>
            <w:tcW w:w="1032" w:type="pct"/>
            <w:tcBorders>
              <w:top w:val="nil"/>
              <w:left w:val="nil"/>
              <w:bottom w:val="single" w:sz="4" w:space="0" w:color="auto"/>
              <w:right w:val="single" w:sz="4" w:space="0" w:color="auto"/>
            </w:tcBorders>
            <w:shd w:val="clear" w:color="auto" w:fill="9CC2E5" w:themeFill="accent1" w:themeFillTint="99"/>
            <w:hideMark/>
          </w:tcPr>
          <w:p w14:paraId="1E4DBFA7" w14:textId="77777777" w:rsidR="008D1A54" w:rsidRPr="002C3ADB" w:rsidRDefault="008D1A54" w:rsidP="00B232C3">
            <w:pPr>
              <w:spacing w:after="0" w:line="240" w:lineRule="auto"/>
              <w:rPr>
                <w:rFonts w:cs="Calibri"/>
                <w:color w:val="000000"/>
                <w:sz w:val="20"/>
                <w:szCs w:val="20"/>
              </w:rPr>
            </w:pPr>
            <w:r w:rsidRPr="002C3ADB">
              <w:rPr>
                <w:rFonts w:cs="Calibri"/>
                <w:color w:val="000000"/>
                <w:sz w:val="20"/>
                <w:szCs w:val="20"/>
              </w:rPr>
              <w:t> </w:t>
            </w:r>
          </w:p>
        </w:tc>
        <w:tc>
          <w:tcPr>
            <w:tcW w:w="690" w:type="pct"/>
            <w:tcBorders>
              <w:top w:val="nil"/>
              <w:left w:val="nil"/>
              <w:bottom w:val="single" w:sz="4" w:space="0" w:color="auto"/>
              <w:right w:val="single" w:sz="4" w:space="0" w:color="auto"/>
            </w:tcBorders>
            <w:shd w:val="clear" w:color="auto" w:fill="9CC2E5" w:themeFill="accent1" w:themeFillTint="99"/>
            <w:hideMark/>
          </w:tcPr>
          <w:p w14:paraId="27BE19D9" w14:textId="77777777" w:rsidR="008D1A54" w:rsidRPr="002C3ADB" w:rsidRDefault="008D1A54" w:rsidP="00B232C3">
            <w:pPr>
              <w:spacing w:after="0" w:line="240" w:lineRule="auto"/>
              <w:rPr>
                <w:rFonts w:cs="Calibri"/>
                <w:color w:val="000000"/>
                <w:sz w:val="20"/>
                <w:szCs w:val="20"/>
              </w:rPr>
            </w:pPr>
            <w:r w:rsidRPr="002C3ADB">
              <w:rPr>
                <w:rFonts w:cs="Calibri"/>
                <w:color w:val="000000"/>
                <w:sz w:val="20"/>
                <w:szCs w:val="20"/>
              </w:rPr>
              <w:t> </w:t>
            </w:r>
          </w:p>
        </w:tc>
        <w:tc>
          <w:tcPr>
            <w:tcW w:w="283" w:type="pct"/>
            <w:tcBorders>
              <w:top w:val="nil"/>
              <w:left w:val="nil"/>
              <w:bottom w:val="single" w:sz="4" w:space="0" w:color="auto"/>
              <w:right w:val="single" w:sz="4" w:space="0" w:color="auto"/>
            </w:tcBorders>
            <w:shd w:val="clear" w:color="auto" w:fill="9CC2E5" w:themeFill="accent1" w:themeFillTint="99"/>
            <w:hideMark/>
          </w:tcPr>
          <w:p w14:paraId="42F26BCE" w14:textId="77777777" w:rsidR="008D1A54" w:rsidRPr="002C3ADB" w:rsidRDefault="008D1A54" w:rsidP="00B232C3">
            <w:pPr>
              <w:spacing w:after="0" w:line="240" w:lineRule="auto"/>
              <w:jc w:val="right"/>
              <w:rPr>
                <w:rFonts w:cs="Calibri"/>
                <w:b/>
                <w:bCs/>
                <w:color w:val="000000"/>
                <w:sz w:val="20"/>
                <w:szCs w:val="20"/>
              </w:rPr>
            </w:pPr>
            <w:r w:rsidRPr="002C3ADB">
              <w:rPr>
                <w:rFonts w:cs="Calibri"/>
                <w:b/>
                <w:bCs/>
                <w:color w:val="000000"/>
                <w:sz w:val="20"/>
                <w:szCs w:val="20"/>
              </w:rPr>
              <w:t>1</w:t>
            </w:r>
          </w:p>
        </w:tc>
        <w:tc>
          <w:tcPr>
            <w:tcW w:w="283" w:type="pct"/>
            <w:tcBorders>
              <w:top w:val="nil"/>
              <w:left w:val="nil"/>
              <w:bottom w:val="single" w:sz="4" w:space="0" w:color="auto"/>
              <w:right w:val="single" w:sz="4" w:space="0" w:color="auto"/>
            </w:tcBorders>
            <w:shd w:val="clear" w:color="auto" w:fill="9CC2E5" w:themeFill="accent1" w:themeFillTint="99"/>
            <w:hideMark/>
          </w:tcPr>
          <w:p w14:paraId="691E8CBC" w14:textId="77777777" w:rsidR="008D1A54" w:rsidRPr="002C3ADB" w:rsidRDefault="008D1A54" w:rsidP="00B232C3">
            <w:pPr>
              <w:spacing w:after="0" w:line="240" w:lineRule="auto"/>
              <w:jc w:val="right"/>
              <w:rPr>
                <w:rFonts w:cs="Calibri"/>
                <w:color w:val="000000"/>
                <w:sz w:val="20"/>
                <w:szCs w:val="20"/>
              </w:rPr>
            </w:pPr>
            <w:r w:rsidRPr="002C3ADB">
              <w:rPr>
                <w:rFonts w:cs="Calibri"/>
                <w:color w:val="000000"/>
                <w:sz w:val="20"/>
                <w:szCs w:val="20"/>
              </w:rPr>
              <w:t xml:space="preserve"> </w:t>
            </w:r>
          </w:p>
        </w:tc>
        <w:tc>
          <w:tcPr>
            <w:tcW w:w="283" w:type="pct"/>
            <w:tcBorders>
              <w:top w:val="nil"/>
              <w:left w:val="nil"/>
              <w:bottom w:val="single" w:sz="4" w:space="0" w:color="auto"/>
              <w:right w:val="single" w:sz="4" w:space="0" w:color="auto"/>
            </w:tcBorders>
            <w:shd w:val="clear" w:color="auto" w:fill="9CC2E5" w:themeFill="accent1" w:themeFillTint="99"/>
            <w:hideMark/>
          </w:tcPr>
          <w:p w14:paraId="5409EC66" w14:textId="77777777" w:rsidR="008D1A54" w:rsidRPr="002C3ADB" w:rsidRDefault="008D1A54" w:rsidP="00B232C3">
            <w:pPr>
              <w:spacing w:after="0" w:line="240" w:lineRule="auto"/>
              <w:jc w:val="right"/>
              <w:rPr>
                <w:rFonts w:cs="Calibri"/>
                <w:color w:val="000000"/>
                <w:sz w:val="20"/>
                <w:szCs w:val="20"/>
              </w:rPr>
            </w:pPr>
            <w:r w:rsidRPr="002C3ADB">
              <w:rPr>
                <w:rFonts w:cs="Calibri"/>
                <w:color w:val="000000"/>
                <w:sz w:val="20"/>
                <w:szCs w:val="20"/>
              </w:rPr>
              <w:t> </w:t>
            </w:r>
          </w:p>
        </w:tc>
        <w:tc>
          <w:tcPr>
            <w:tcW w:w="371" w:type="pct"/>
            <w:tcBorders>
              <w:top w:val="nil"/>
              <w:left w:val="nil"/>
              <w:bottom w:val="single" w:sz="4" w:space="0" w:color="auto"/>
              <w:right w:val="single" w:sz="4" w:space="0" w:color="auto"/>
            </w:tcBorders>
            <w:shd w:val="clear" w:color="auto" w:fill="9CC2E5" w:themeFill="accent1" w:themeFillTint="99"/>
            <w:hideMark/>
          </w:tcPr>
          <w:p w14:paraId="08569C61" w14:textId="77777777" w:rsidR="008D1A54" w:rsidRPr="002C3ADB" w:rsidRDefault="008D1A54" w:rsidP="00B232C3">
            <w:pPr>
              <w:spacing w:after="0" w:line="240" w:lineRule="auto"/>
              <w:jc w:val="right"/>
              <w:rPr>
                <w:rFonts w:cs="Calibri"/>
                <w:b/>
                <w:bCs/>
                <w:color w:val="000000"/>
                <w:sz w:val="20"/>
                <w:szCs w:val="20"/>
              </w:rPr>
            </w:pPr>
            <w:r w:rsidRPr="002C3ADB">
              <w:rPr>
                <w:rFonts w:cs="Calibri"/>
                <w:b/>
                <w:bCs/>
                <w:sz w:val="20"/>
                <w:szCs w:val="20"/>
              </w:rPr>
              <w:t>100</w:t>
            </w:r>
          </w:p>
        </w:tc>
        <w:tc>
          <w:tcPr>
            <w:tcW w:w="363" w:type="pct"/>
            <w:tcBorders>
              <w:top w:val="single" w:sz="4" w:space="0" w:color="auto"/>
              <w:left w:val="nil"/>
              <w:bottom w:val="single" w:sz="4" w:space="0" w:color="auto"/>
              <w:right w:val="single" w:sz="4" w:space="0" w:color="auto"/>
            </w:tcBorders>
            <w:shd w:val="clear" w:color="auto" w:fill="9CC2E5" w:themeFill="accent1" w:themeFillTint="99"/>
            <w:hideMark/>
          </w:tcPr>
          <w:p w14:paraId="7DB9EA0F" w14:textId="5931257C" w:rsidR="008D1A54" w:rsidRPr="002C3ADB" w:rsidRDefault="008D1A54" w:rsidP="00B232C3">
            <w:pPr>
              <w:spacing w:after="0" w:line="240" w:lineRule="auto"/>
              <w:jc w:val="right"/>
              <w:rPr>
                <w:rFonts w:cs="Calibri"/>
                <w:sz w:val="20"/>
                <w:szCs w:val="20"/>
              </w:rPr>
            </w:pPr>
            <w:r w:rsidRPr="002C3ADB">
              <w:rPr>
                <w:rFonts w:cs="Calibri"/>
                <w:sz w:val="20"/>
                <w:szCs w:val="20"/>
              </w:rPr>
              <w:t> </w:t>
            </w:r>
          </w:p>
        </w:tc>
      </w:tr>
      <w:tr w:rsidR="005E0282" w:rsidRPr="00A820D0" w14:paraId="4C5A0C8B" w14:textId="77777777" w:rsidTr="00A55E8E">
        <w:trPr>
          <w:trHeight w:val="876"/>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26D062D3" w14:textId="77777777" w:rsidR="008D1A54" w:rsidRPr="002C3ADB" w:rsidRDefault="008D1A54" w:rsidP="00B232C3">
            <w:pPr>
              <w:spacing w:after="0" w:line="240" w:lineRule="auto"/>
              <w:rPr>
                <w:rFonts w:cs="Calibri"/>
                <w:b/>
                <w:bCs/>
                <w:color w:val="000000"/>
                <w:sz w:val="18"/>
                <w:szCs w:val="18"/>
              </w:rPr>
            </w:pPr>
            <w:r w:rsidRPr="002C3ADB">
              <w:rPr>
                <w:rFonts w:cs="Calibri"/>
                <w:b/>
                <w:bCs/>
                <w:color w:val="000000"/>
                <w:sz w:val="18"/>
                <w:szCs w:val="18"/>
              </w:rPr>
              <w:t>#6A </w:t>
            </w:r>
          </w:p>
        </w:tc>
        <w:tc>
          <w:tcPr>
            <w:tcW w:w="718" w:type="pct"/>
            <w:tcBorders>
              <w:top w:val="nil"/>
              <w:left w:val="nil"/>
              <w:bottom w:val="single" w:sz="4" w:space="0" w:color="auto"/>
              <w:right w:val="single" w:sz="4" w:space="0" w:color="auto"/>
            </w:tcBorders>
            <w:shd w:val="clear" w:color="auto" w:fill="DEEAF6" w:themeFill="accent1" w:themeFillTint="33"/>
            <w:hideMark/>
          </w:tcPr>
          <w:p w14:paraId="236C11BF" w14:textId="77777777" w:rsidR="008D1A54" w:rsidRPr="002C3ADB" w:rsidRDefault="008D1A54" w:rsidP="00B232C3">
            <w:pPr>
              <w:spacing w:after="0"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18F3B5DB" w14:textId="77777777" w:rsidR="00ED1EB8" w:rsidRPr="002C3ADB" w:rsidRDefault="008D1A54" w:rsidP="009F2ACE">
            <w:pPr>
              <w:spacing w:after="0" w:line="240" w:lineRule="auto"/>
              <w:rPr>
                <w:rFonts w:cs="Calibri"/>
                <w:b/>
                <w:bCs/>
                <w:color w:val="000000"/>
                <w:sz w:val="18"/>
                <w:szCs w:val="18"/>
              </w:rPr>
            </w:pPr>
            <w:r w:rsidRPr="002C3ADB">
              <w:rPr>
                <w:rFonts w:cs="Calibri"/>
                <w:b/>
                <w:bCs/>
                <w:color w:val="000000"/>
                <w:sz w:val="18"/>
                <w:szCs w:val="18"/>
              </w:rPr>
              <w:t xml:space="preserve">Approach </w:t>
            </w:r>
          </w:p>
          <w:p w14:paraId="1E7C08EC" w14:textId="77777777" w:rsidR="00ED1EB8" w:rsidRPr="002C3ADB" w:rsidRDefault="008D1A54" w:rsidP="009F2ACE">
            <w:pPr>
              <w:spacing w:after="0" w:line="240" w:lineRule="auto"/>
              <w:rPr>
                <w:rFonts w:cs="Calibri"/>
                <w:b/>
                <w:bCs/>
                <w:color w:val="000000"/>
                <w:sz w:val="18"/>
                <w:szCs w:val="18"/>
              </w:rPr>
            </w:pPr>
            <w:r w:rsidRPr="002C3ADB">
              <w:rPr>
                <w:rFonts w:cs="Calibri"/>
                <w:b/>
                <w:bCs/>
                <w:color w:val="000000"/>
                <w:sz w:val="18"/>
                <w:szCs w:val="18"/>
              </w:rPr>
              <w:t xml:space="preserve">to the delivery </w:t>
            </w:r>
          </w:p>
          <w:p w14:paraId="66330F37" w14:textId="77777777" w:rsidR="00ED1EB8" w:rsidRPr="002C3ADB" w:rsidRDefault="008D1A54" w:rsidP="009F2ACE">
            <w:pPr>
              <w:spacing w:after="0" w:line="240" w:lineRule="auto"/>
              <w:rPr>
                <w:rFonts w:cs="Calibri"/>
                <w:b/>
                <w:bCs/>
                <w:color w:val="000000"/>
                <w:sz w:val="18"/>
                <w:szCs w:val="18"/>
              </w:rPr>
            </w:pPr>
            <w:r w:rsidRPr="002C3ADB">
              <w:rPr>
                <w:rFonts w:cs="Calibri"/>
                <w:b/>
                <w:bCs/>
                <w:color w:val="000000"/>
                <w:sz w:val="18"/>
                <w:szCs w:val="18"/>
              </w:rPr>
              <w:t xml:space="preserve">of </w:t>
            </w:r>
          </w:p>
          <w:p w14:paraId="08EDA178" w14:textId="77777777" w:rsidR="00ED1EB8" w:rsidRPr="002C3ADB" w:rsidRDefault="008D1A54" w:rsidP="009F2ACE">
            <w:pPr>
              <w:spacing w:after="0" w:line="240" w:lineRule="auto"/>
              <w:rPr>
                <w:rFonts w:cs="Calibri"/>
                <w:b/>
                <w:bCs/>
                <w:color w:val="000000"/>
                <w:sz w:val="18"/>
                <w:szCs w:val="18"/>
              </w:rPr>
            </w:pPr>
            <w:r w:rsidRPr="002C3ADB">
              <w:rPr>
                <w:rFonts w:cs="Calibri"/>
                <w:b/>
                <w:bCs/>
                <w:color w:val="000000"/>
                <w:sz w:val="18"/>
                <w:szCs w:val="18"/>
              </w:rPr>
              <w:t xml:space="preserve">Environmental </w:t>
            </w:r>
          </w:p>
          <w:p w14:paraId="234D94F7" w14:textId="77777777" w:rsidR="00ED1EB8" w:rsidRPr="002C3ADB" w:rsidRDefault="008D1A54" w:rsidP="009F2ACE">
            <w:pPr>
              <w:spacing w:after="0" w:line="240" w:lineRule="auto"/>
              <w:rPr>
                <w:rFonts w:cs="Calibri"/>
                <w:b/>
                <w:bCs/>
                <w:color w:val="000000"/>
                <w:sz w:val="18"/>
                <w:szCs w:val="18"/>
              </w:rPr>
            </w:pPr>
            <w:r w:rsidRPr="002C3ADB">
              <w:rPr>
                <w:rFonts w:cs="Calibri"/>
                <w:b/>
                <w:bCs/>
                <w:color w:val="000000"/>
                <w:sz w:val="18"/>
                <w:szCs w:val="18"/>
              </w:rPr>
              <w:t xml:space="preserve">and </w:t>
            </w:r>
          </w:p>
          <w:p w14:paraId="03F17EBE" w14:textId="367AE26F" w:rsidR="008D1A54" w:rsidRPr="002C3ADB" w:rsidRDefault="008D1A54" w:rsidP="00B232C3">
            <w:pPr>
              <w:spacing w:after="0" w:line="240" w:lineRule="auto"/>
              <w:rPr>
                <w:rFonts w:cs="Calibri"/>
                <w:b/>
                <w:bCs/>
                <w:color w:val="000000"/>
                <w:sz w:val="18"/>
                <w:szCs w:val="18"/>
              </w:rPr>
            </w:pPr>
            <w:r w:rsidRPr="002C3ADB">
              <w:rPr>
                <w:rFonts w:cs="Calibri"/>
                <w:b/>
                <w:bCs/>
                <w:color w:val="000000"/>
                <w:sz w:val="18"/>
                <w:szCs w:val="18"/>
              </w:rPr>
              <w:t>Sustainability effort  </w:t>
            </w:r>
          </w:p>
        </w:tc>
        <w:tc>
          <w:tcPr>
            <w:tcW w:w="1032" w:type="pct"/>
            <w:tcBorders>
              <w:top w:val="nil"/>
              <w:left w:val="nil"/>
              <w:bottom w:val="single" w:sz="4" w:space="0" w:color="auto"/>
              <w:right w:val="single" w:sz="4" w:space="0" w:color="auto"/>
            </w:tcBorders>
            <w:shd w:val="clear" w:color="auto" w:fill="DEEAF6" w:themeFill="accent1" w:themeFillTint="33"/>
            <w:hideMark/>
          </w:tcPr>
          <w:p w14:paraId="6297F4E5" w14:textId="77777777" w:rsidR="008D1A54" w:rsidRPr="002C3ADB" w:rsidRDefault="008D1A54" w:rsidP="00B232C3">
            <w:pPr>
              <w:spacing w:after="0" w:line="240" w:lineRule="auto"/>
              <w:rPr>
                <w:rFonts w:cs="Calibri"/>
                <w:color w:val="000000"/>
                <w:sz w:val="18"/>
                <w:szCs w:val="18"/>
              </w:rPr>
            </w:pPr>
            <w:r w:rsidRPr="002C3ADB">
              <w:rPr>
                <w:rFonts w:cs="Calibri"/>
                <w:color w:val="00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7A9AE608" w14:textId="34CCED65" w:rsidR="008D1A54" w:rsidRPr="002C3ADB" w:rsidRDefault="008D1A54" w:rsidP="00B232C3">
            <w:pPr>
              <w:spacing w:after="0" w:line="240" w:lineRule="auto"/>
              <w:rPr>
                <w:rFonts w:cs="Calibri"/>
                <w:color w:val="000000"/>
                <w:sz w:val="18"/>
                <w:szCs w:val="18"/>
              </w:rPr>
            </w:pPr>
          </w:p>
        </w:tc>
        <w:tc>
          <w:tcPr>
            <w:tcW w:w="283" w:type="pct"/>
            <w:tcBorders>
              <w:top w:val="nil"/>
              <w:left w:val="nil"/>
              <w:bottom w:val="single" w:sz="4" w:space="0" w:color="auto"/>
              <w:right w:val="single" w:sz="4" w:space="0" w:color="auto"/>
            </w:tcBorders>
            <w:shd w:val="clear" w:color="auto" w:fill="DEEAF6" w:themeFill="accent1" w:themeFillTint="33"/>
            <w:hideMark/>
          </w:tcPr>
          <w:p w14:paraId="2377AFE1" w14:textId="77777777" w:rsidR="008D1A54" w:rsidRPr="002C3ADB" w:rsidRDefault="008D1A54" w:rsidP="00B232C3">
            <w:pPr>
              <w:spacing w:after="0" w:line="240" w:lineRule="auto"/>
              <w:jc w:val="right"/>
              <w:rPr>
                <w:rFonts w:cs="Calibri"/>
                <w:b/>
                <w:bCs/>
                <w:color w:val="000000"/>
                <w:sz w:val="18"/>
                <w:szCs w:val="18"/>
              </w:rPr>
            </w:pPr>
            <w:r w:rsidRPr="002C3ADB">
              <w:rPr>
                <w:rFonts w:cs="Calibri"/>
                <w:b/>
                <w:bCs/>
                <w:color w:val="000000"/>
                <w:sz w:val="18"/>
                <w:szCs w:val="18"/>
              </w:rPr>
              <w:t>1</w:t>
            </w:r>
          </w:p>
        </w:tc>
        <w:tc>
          <w:tcPr>
            <w:tcW w:w="283" w:type="pct"/>
            <w:tcBorders>
              <w:top w:val="nil"/>
              <w:left w:val="nil"/>
              <w:bottom w:val="single" w:sz="4" w:space="0" w:color="auto"/>
              <w:right w:val="single" w:sz="4" w:space="0" w:color="auto"/>
            </w:tcBorders>
            <w:shd w:val="clear" w:color="auto" w:fill="DEEAF6" w:themeFill="accent1" w:themeFillTint="33"/>
            <w:hideMark/>
          </w:tcPr>
          <w:p w14:paraId="41A2FEAA" w14:textId="77777777" w:rsidR="008D1A54" w:rsidRPr="002C3ADB" w:rsidRDefault="008D1A54" w:rsidP="00B232C3">
            <w:pPr>
              <w:spacing w:after="0" w:line="240" w:lineRule="auto"/>
              <w:jc w:val="right"/>
              <w:rPr>
                <w:rFonts w:cs="Calibri"/>
                <w:color w:val="000000"/>
                <w:sz w:val="18"/>
                <w:szCs w:val="18"/>
              </w:rPr>
            </w:pPr>
            <w:r w:rsidRPr="002C3ADB">
              <w:rPr>
                <w:rFonts w:cs="Calibri"/>
                <w:color w:val="000000"/>
                <w:sz w:val="18"/>
                <w:szCs w:val="18"/>
              </w:rPr>
              <w:t xml:space="preserve"> </w:t>
            </w:r>
          </w:p>
        </w:tc>
        <w:tc>
          <w:tcPr>
            <w:tcW w:w="283" w:type="pct"/>
            <w:tcBorders>
              <w:top w:val="nil"/>
              <w:left w:val="nil"/>
              <w:bottom w:val="single" w:sz="4" w:space="0" w:color="auto"/>
              <w:right w:val="single" w:sz="4" w:space="0" w:color="auto"/>
            </w:tcBorders>
            <w:shd w:val="clear" w:color="auto" w:fill="DEEAF6" w:themeFill="accent1" w:themeFillTint="33"/>
            <w:hideMark/>
          </w:tcPr>
          <w:p w14:paraId="251094E1" w14:textId="77777777" w:rsidR="008D1A54" w:rsidRPr="002C3ADB" w:rsidRDefault="008D1A54" w:rsidP="00B232C3">
            <w:pPr>
              <w:spacing w:after="0" w:line="240" w:lineRule="auto"/>
              <w:jc w:val="right"/>
              <w:rPr>
                <w:rFonts w:cs="Calibri"/>
                <w:color w:val="000000"/>
                <w:sz w:val="18"/>
                <w:szCs w:val="18"/>
              </w:rPr>
            </w:pPr>
            <w:r w:rsidRPr="002C3ADB">
              <w:rPr>
                <w:rFonts w:cs="Calibri"/>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24160BE5" w14:textId="394C6BFA" w:rsidR="008D1A54" w:rsidRPr="002C3ADB" w:rsidRDefault="008D1A54" w:rsidP="00B232C3">
            <w:pPr>
              <w:spacing w:after="0" w:line="240" w:lineRule="auto"/>
              <w:jc w:val="right"/>
              <w:rPr>
                <w:rFonts w:cs="Calibri"/>
                <w:b/>
                <w:bCs/>
                <w:sz w:val="18"/>
                <w:szCs w:val="18"/>
              </w:rPr>
            </w:pPr>
            <w:r w:rsidRPr="002C3ADB">
              <w:rPr>
                <w:rFonts w:cs="Calibri"/>
                <w:b/>
                <w:bCs/>
                <w:sz w:val="18"/>
                <w:szCs w:val="18"/>
              </w:rPr>
              <w:t>100</w:t>
            </w:r>
          </w:p>
        </w:tc>
        <w:tc>
          <w:tcPr>
            <w:tcW w:w="363" w:type="pct"/>
            <w:tcBorders>
              <w:top w:val="single" w:sz="4" w:space="0" w:color="auto"/>
              <w:left w:val="nil"/>
              <w:bottom w:val="single" w:sz="4" w:space="0" w:color="auto"/>
              <w:right w:val="single" w:sz="4" w:space="0" w:color="auto"/>
            </w:tcBorders>
            <w:shd w:val="clear" w:color="auto" w:fill="DEEAF6" w:themeFill="accent1" w:themeFillTint="33"/>
            <w:hideMark/>
          </w:tcPr>
          <w:p w14:paraId="7CD306D0" w14:textId="3DE8FC07" w:rsidR="008D1A54" w:rsidRPr="002C3ADB" w:rsidRDefault="008D1A54" w:rsidP="00B232C3">
            <w:pPr>
              <w:spacing w:after="0" w:line="240" w:lineRule="auto"/>
              <w:jc w:val="right"/>
              <w:rPr>
                <w:rFonts w:cs="Calibri"/>
                <w:b/>
                <w:bCs/>
                <w:sz w:val="18"/>
                <w:szCs w:val="18"/>
              </w:rPr>
            </w:pPr>
            <w:r w:rsidRPr="002C3ADB">
              <w:rPr>
                <w:rFonts w:cs="Calibri"/>
                <w:b/>
                <w:bCs/>
                <w:sz w:val="18"/>
                <w:szCs w:val="18"/>
              </w:rPr>
              <w:t>60 </w:t>
            </w:r>
          </w:p>
        </w:tc>
      </w:tr>
      <w:tr w:rsidR="005E0282" w:rsidRPr="00A820D0" w14:paraId="1B56D3AA"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35A00E75" w14:textId="77777777" w:rsidR="008D1A54" w:rsidRPr="002C3ADB" w:rsidRDefault="008D1A54" w:rsidP="00B232C3">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58576FCD" w14:textId="77777777" w:rsidR="008D1A54" w:rsidRPr="002C3ADB" w:rsidRDefault="008D1A54" w:rsidP="00B232C3">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2D68E863" w14:textId="77777777" w:rsidR="008D1A54" w:rsidRPr="002C3ADB" w:rsidRDefault="008D1A54" w:rsidP="00B232C3">
            <w:pPr>
              <w:spacing w:after="0" w:line="240" w:lineRule="auto"/>
              <w:rPr>
                <w:rFonts w:cs="Calibri"/>
                <w:b/>
                <w:bCs/>
                <w:color w:val="000000"/>
                <w:sz w:val="16"/>
                <w:szCs w:val="16"/>
              </w:rPr>
            </w:pPr>
            <w:r w:rsidRPr="002C3ADB">
              <w:rPr>
                <w:rFonts w:cs="Calibri"/>
                <w:b/>
                <w:bCs/>
                <w:color w:val="000000"/>
                <w:sz w:val="16"/>
                <w:szCs w:val="16"/>
              </w:rPr>
              <w:t>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2CA7DA6F" w14:textId="77777777" w:rsidR="008D1A54" w:rsidRPr="002C3ADB" w:rsidRDefault="008D1A54" w:rsidP="00B232C3">
            <w:pPr>
              <w:spacing w:after="0" w:line="240" w:lineRule="auto"/>
              <w:rPr>
                <w:rFonts w:cs="Calibri"/>
                <w:b/>
                <w:bCs/>
                <w:color w:val="156082"/>
                <w:sz w:val="16"/>
                <w:szCs w:val="16"/>
              </w:rPr>
            </w:pPr>
            <w:r w:rsidRPr="002C3ADB">
              <w:rPr>
                <w:rFonts w:cs="Calibri"/>
                <w:b/>
                <w:bCs/>
                <w:color w:val="156082"/>
                <w:sz w:val="16"/>
                <w:szCs w:val="16"/>
              </w:rPr>
              <w:t>PR - Key Project Requirements</w:t>
            </w:r>
          </w:p>
        </w:tc>
        <w:tc>
          <w:tcPr>
            <w:tcW w:w="690" w:type="pct"/>
            <w:tcBorders>
              <w:top w:val="nil"/>
              <w:left w:val="nil"/>
              <w:bottom w:val="single" w:sz="4" w:space="0" w:color="auto"/>
              <w:right w:val="single" w:sz="4" w:space="0" w:color="auto"/>
            </w:tcBorders>
            <w:shd w:val="clear" w:color="auto" w:fill="C9C9C9" w:themeFill="accent3" w:themeFillTint="99"/>
            <w:hideMark/>
          </w:tcPr>
          <w:p w14:paraId="3E739E34" w14:textId="77777777" w:rsidR="008D1A54" w:rsidRPr="002C3ADB" w:rsidRDefault="008D1A54" w:rsidP="00B232C3">
            <w:pPr>
              <w:spacing w:after="0" w:line="240" w:lineRule="auto"/>
              <w:rPr>
                <w:rFonts w:cs="Calibri"/>
                <w:color w:val="000000"/>
                <w:sz w:val="16"/>
                <w:szCs w:val="16"/>
              </w:rPr>
            </w:pPr>
            <w:r w:rsidRPr="002C3ADB">
              <w:rPr>
                <w:rFonts w:cs="Calibri"/>
                <w:color w:val="000000"/>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74890E79" w14:textId="77777777" w:rsidR="008D1A54" w:rsidRPr="002C3ADB" w:rsidRDefault="008D1A54" w:rsidP="00B232C3">
            <w:pPr>
              <w:spacing w:after="0" w:line="240" w:lineRule="auto"/>
              <w:jc w:val="right"/>
              <w:rPr>
                <w:rFonts w:cs="Calibri"/>
                <w:color w:val="000000"/>
                <w:sz w:val="16"/>
                <w:szCs w:val="16"/>
              </w:rPr>
            </w:pPr>
            <w:r w:rsidRPr="002C3ADB">
              <w:rPr>
                <w:rFonts w:cs="Calibri"/>
                <w:color w:val="000000"/>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48FD3324" w14:textId="4039FF8E" w:rsidR="008D1A54" w:rsidRPr="002C3ADB" w:rsidRDefault="0052543E" w:rsidP="00B232C3">
            <w:pPr>
              <w:spacing w:after="0" w:line="240" w:lineRule="auto"/>
              <w:jc w:val="right"/>
              <w:rPr>
                <w:rFonts w:cs="Calibri"/>
                <w:color w:val="000000"/>
                <w:sz w:val="16"/>
                <w:szCs w:val="16"/>
              </w:rPr>
            </w:pPr>
            <w:r w:rsidRPr="002C3ADB">
              <w:rPr>
                <w:rFonts w:cs="Calibri"/>
                <w:color w:val="156082"/>
                <w:sz w:val="16"/>
                <w:szCs w:val="16"/>
              </w:rPr>
              <w:t> 1</w:t>
            </w:r>
          </w:p>
        </w:tc>
        <w:tc>
          <w:tcPr>
            <w:tcW w:w="283" w:type="pct"/>
            <w:tcBorders>
              <w:top w:val="nil"/>
              <w:left w:val="nil"/>
              <w:bottom w:val="single" w:sz="4" w:space="0" w:color="auto"/>
              <w:right w:val="single" w:sz="4" w:space="0" w:color="auto"/>
            </w:tcBorders>
            <w:shd w:val="clear" w:color="auto" w:fill="C9C9C9" w:themeFill="accent3" w:themeFillTint="99"/>
            <w:hideMark/>
          </w:tcPr>
          <w:p w14:paraId="349FB73B" w14:textId="77777777" w:rsidR="008D1A54" w:rsidRPr="002C3ADB" w:rsidRDefault="008D1A54" w:rsidP="00B232C3">
            <w:pPr>
              <w:spacing w:after="0" w:line="240" w:lineRule="auto"/>
              <w:jc w:val="right"/>
              <w:rPr>
                <w:rFonts w:cs="Calibri"/>
                <w:color w:val="000000"/>
                <w:sz w:val="16"/>
                <w:szCs w:val="16"/>
              </w:rPr>
            </w:pPr>
            <w:r w:rsidRPr="002C3ADB">
              <w:rPr>
                <w:rFonts w:cs="Calibri"/>
                <w:color w:val="000000"/>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6FD15ED0" w14:textId="77777777" w:rsidR="008D1A54" w:rsidRPr="002C3ADB" w:rsidRDefault="008D1A54" w:rsidP="00B232C3">
            <w:pPr>
              <w:spacing w:after="0" w:line="240" w:lineRule="auto"/>
              <w:jc w:val="right"/>
              <w:rPr>
                <w:rFonts w:cs="Calibri"/>
                <w:color w:val="000000"/>
                <w:sz w:val="16"/>
                <w:szCs w:val="16"/>
              </w:rPr>
            </w:pPr>
            <w:r w:rsidRPr="002C3ADB">
              <w:rPr>
                <w:rFonts w:cs="Calibri"/>
                <w:color w:val="000000"/>
                <w:sz w:val="16"/>
                <w:szCs w:val="16"/>
              </w:rPr>
              <w:t> </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4E2F4986" w14:textId="77777777" w:rsidR="008D1A54" w:rsidRPr="002C3ADB" w:rsidRDefault="008D1A54" w:rsidP="00B232C3">
            <w:pPr>
              <w:spacing w:after="0" w:line="240" w:lineRule="auto"/>
              <w:jc w:val="right"/>
              <w:rPr>
                <w:rFonts w:cs="Calibri"/>
                <w:color w:val="FF0000"/>
                <w:sz w:val="16"/>
                <w:szCs w:val="16"/>
              </w:rPr>
            </w:pPr>
            <w:r w:rsidRPr="002C3ADB">
              <w:rPr>
                <w:rFonts w:cs="Calibri"/>
                <w:color w:val="FF0000"/>
                <w:sz w:val="16"/>
                <w:szCs w:val="16"/>
              </w:rPr>
              <w:t> </w:t>
            </w:r>
          </w:p>
        </w:tc>
      </w:tr>
      <w:tr w:rsidR="005E0282" w:rsidRPr="00A820D0" w14:paraId="74C1714D" w14:textId="77777777" w:rsidTr="00A55E8E">
        <w:trPr>
          <w:trHeight w:val="374"/>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6D02E803" w14:textId="77777777" w:rsidR="008D1A54" w:rsidRPr="002C3ADB" w:rsidRDefault="008D1A54" w:rsidP="00B232C3">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238BB154" w14:textId="77777777" w:rsidR="008D1A54" w:rsidRPr="002C3ADB" w:rsidRDefault="008D1A54" w:rsidP="00B232C3">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411EAF45" w14:textId="77777777" w:rsidR="008D1A54" w:rsidRPr="002C3ADB" w:rsidRDefault="008D1A54" w:rsidP="00B232C3">
            <w:pPr>
              <w:spacing w:after="0" w:line="240" w:lineRule="auto"/>
              <w:rPr>
                <w:rFonts w:cs="Calibri"/>
                <w:color w:val="156082"/>
                <w:sz w:val="16"/>
                <w:szCs w:val="16"/>
              </w:rPr>
            </w:pPr>
            <w:r w:rsidRPr="002C3ADB">
              <w:rPr>
                <w:rFonts w:cs="Calibri"/>
                <w:color w:val="156082"/>
                <w:sz w:val="16"/>
                <w:szCs w:val="16"/>
              </w:rPr>
              <w:t> </w:t>
            </w:r>
          </w:p>
        </w:tc>
        <w:tc>
          <w:tcPr>
            <w:tcW w:w="1032" w:type="pct"/>
            <w:tcBorders>
              <w:top w:val="nil"/>
              <w:left w:val="nil"/>
              <w:bottom w:val="single" w:sz="4" w:space="0" w:color="auto"/>
              <w:right w:val="single" w:sz="4" w:space="0" w:color="auto"/>
            </w:tcBorders>
            <w:shd w:val="clear" w:color="auto" w:fill="E7E6E6" w:themeFill="background2"/>
            <w:hideMark/>
          </w:tcPr>
          <w:p w14:paraId="5136B60B" w14:textId="77777777" w:rsidR="008D1A54" w:rsidRPr="002C3ADB" w:rsidRDefault="008D1A54" w:rsidP="00B232C3">
            <w:pPr>
              <w:spacing w:after="0" w:line="240" w:lineRule="auto"/>
              <w:rPr>
                <w:rFonts w:cs="Calibri"/>
                <w:color w:val="156082"/>
                <w:sz w:val="16"/>
                <w:szCs w:val="16"/>
              </w:rPr>
            </w:pPr>
            <w:r w:rsidRPr="002C3ADB">
              <w:rPr>
                <w:rFonts w:cs="Calibri"/>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3AF2A4E1" w14:textId="77777777" w:rsidR="008D1A54" w:rsidRPr="002C3ADB" w:rsidRDefault="008D1A54" w:rsidP="00B232C3">
            <w:pPr>
              <w:spacing w:after="0" w:line="240" w:lineRule="auto"/>
              <w:rPr>
                <w:rFonts w:cs="Calibri"/>
                <w:color w:val="156082"/>
                <w:sz w:val="16"/>
                <w:szCs w:val="16"/>
              </w:rPr>
            </w:pPr>
            <w:r w:rsidRPr="002C3ADB">
              <w:rPr>
                <w:rFonts w:cs="Calibri"/>
                <w:color w:val="156082"/>
                <w:sz w:val="16"/>
                <w:szCs w:val="16"/>
              </w:rPr>
              <w:t>Environmental and Sustainability Effort</w:t>
            </w:r>
          </w:p>
        </w:tc>
        <w:tc>
          <w:tcPr>
            <w:tcW w:w="283" w:type="pct"/>
            <w:tcBorders>
              <w:top w:val="nil"/>
              <w:left w:val="nil"/>
              <w:bottom w:val="single" w:sz="4" w:space="0" w:color="auto"/>
              <w:right w:val="single" w:sz="4" w:space="0" w:color="auto"/>
            </w:tcBorders>
            <w:shd w:val="clear" w:color="auto" w:fill="E7E6E6" w:themeFill="background2"/>
            <w:hideMark/>
          </w:tcPr>
          <w:p w14:paraId="09AC2043" w14:textId="77777777" w:rsidR="008D1A54" w:rsidRPr="002C3ADB" w:rsidRDefault="008D1A54" w:rsidP="00B232C3">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E7E6E6" w:themeFill="background2"/>
            <w:hideMark/>
          </w:tcPr>
          <w:p w14:paraId="2B5E599F" w14:textId="43D725EB" w:rsidR="008D1A54" w:rsidRPr="002C3ADB" w:rsidRDefault="008D1A54" w:rsidP="00B232C3">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E7E6E6" w:themeFill="background2"/>
            <w:hideMark/>
          </w:tcPr>
          <w:p w14:paraId="5DA0F3D7" w14:textId="67B7805E" w:rsidR="008D1A54" w:rsidRPr="002C3ADB" w:rsidRDefault="008D1A54" w:rsidP="00B232C3">
            <w:pPr>
              <w:spacing w:after="0" w:line="240" w:lineRule="auto"/>
              <w:jc w:val="right"/>
              <w:rPr>
                <w:rFonts w:cs="Calibri"/>
                <w:color w:val="156082"/>
                <w:sz w:val="16"/>
                <w:szCs w:val="16"/>
              </w:rPr>
            </w:pPr>
            <w:r w:rsidRPr="002C3ADB">
              <w:rPr>
                <w:rFonts w:cs="Calibri"/>
                <w:color w:val="156082"/>
                <w:sz w:val="16"/>
                <w:szCs w:val="16"/>
              </w:rPr>
              <w:t> </w:t>
            </w:r>
            <w:r w:rsidR="00273E06" w:rsidRPr="002C3ADB">
              <w:rPr>
                <w:rFonts w:cs="Calibri"/>
                <w:color w:val="156082"/>
                <w:sz w:val="16"/>
                <w:szCs w:val="16"/>
              </w:rPr>
              <w:t>1</w:t>
            </w:r>
          </w:p>
        </w:tc>
        <w:tc>
          <w:tcPr>
            <w:tcW w:w="371" w:type="pct"/>
            <w:tcBorders>
              <w:top w:val="nil"/>
              <w:left w:val="nil"/>
              <w:bottom w:val="single" w:sz="4" w:space="0" w:color="auto"/>
              <w:right w:val="single" w:sz="4" w:space="0" w:color="auto"/>
            </w:tcBorders>
            <w:shd w:val="clear" w:color="auto" w:fill="E7E6E6" w:themeFill="background2"/>
            <w:hideMark/>
          </w:tcPr>
          <w:p w14:paraId="4EE1CD54" w14:textId="2C7F0BFC" w:rsidR="008D1A54" w:rsidRPr="002C3ADB" w:rsidRDefault="008D1A54" w:rsidP="00B232C3">
            <w:pPr>
              <w:spacing w:after="0" w:line="240" w:lineRule="auto"/>
              <w:jc w:val="right"/>
              <w:rPr>
                <w:rFonts w:cs="Calibri"/>
                <w:color w:val="156082"/>
                <w:sz w:val="16"/>
                <w:szCs w:val="16"/>
              </w:rPr>
            </w:pPr>
            <w:r w:rsidRPr="002C3ADB">
              <w:rPr>
                <w:rFonts w:cs="Calibri"/>
                <w:color w:val="156082"/>
                <w:sz w:val="16"/>
                <w:szCs w:val="16"/>
              </w:rPr>
              <w:t> </w:t>
            </w:r>
          </w:p>
        </w:tc>
        <w:tc>
          <w:tcPr>
            <w:tcW w:w="363" w:type="pct"/>
            <w:tcBorders>
              <w:top w:val="single" w:sz="4" w:space="0" w:color="auto"/>
              <w:left w:val="nil"/>
              <w:bottom w:val="single" w:sz="4" w:space="0" w:color="auto"/>
              <w:right w:val="single" w:sz="4" w:space="0" w:color="auto"/>
            </w:tcBorders>
            <w:shd w:val="clear" w:color="auto" w:fill="E7E6E6" w:themeFill="background2"/>
            <w:hideMark/>
          </w:tcPr>
          <w:p w14:paraId="478EE0AA" w14:textId="6B80E39D" w:rsidR="008D1A54" w:rsidRPr="002C3ADB" w:rsidRDefault="008D1A54" w:rsidP="00B232C3">
            <w:pPr>
              <w:spacing w:after="0" w:line="240" w:lineRule="auto"/>
              <w:jc w:val="right"/>
              <w:rPr>
                <w:rFonts w:cs="Calibri"/>
                <w:color w:val="156082"/>
                <w:sz w:val="16"/>
                <w:szCs w:val="16"/>
              </w:rPr>
            </w:pPr>
            <w:r w:rsidRPr="002C3ADB">
              <w:rPr>
                <w:rFonts w:cs="Calibri"/>
                <w:color w:val="156082"/>
                <w:sz w:val="16"/>
                <w:szCs w:val="16"/>
              </w:rPr>
              <w:t> </w:t>
            </w:r>
          </w:p>
        </w:tc>
      </w:tr>
      <w:tr w:rsidR="005E0282" w:rsidRPr="00A820D0" w14:paraId="55744A5C" w14:textId="77777777" w:rsidTr="00A55E8E">
        <w:trPr>
          <w:trHeight w:val="374"/>
        </w:trPr>
        <w:tc>
          <w:tcPr>
            <w:tcW w:w="281" w:type="pct"/>
            <w:tcBorders>
              <w:top w:val="nil"/>
              <w:left w:val="single" w:sz="4" w:space="0" w:color="auto"/>
              <w:bottom w:val="single" w:sz="4" w:space="0" w:color="auto"/>
              <w:right w:val="single" w:sz="4" w:space="0" w:color="auto"/>
            </w:tcBorders>
            <w:shd w:val="clear" w:color="auto" w:fill="9CC2E5" w:themeFill="accent1" w:themeFillTint="99"/>
            <w:hideMark/>
          </w:tcPr>
          <w:p w14:paraId="3C24874A" w14:textId="77777777" w:rsidR="008D1A54" w:rsidRPr="002C3ADB" w:rsidRDefault="008D1A54" w:rsidP="006468D6">
            <w:pPr>
              <w:spacing w:after="0" w:line="240" w:lineRule="auto"/>
              <w:rPr>
                <w:rFonts w:cs="Calibri"/>
                <w:b/>
                <w:bCs/>
                <w:color w:val="000000"/>
                <w:sz w:val="20"/>
                <w:szCs w:val="20"/>
              </w:rPr>
            </w:pPr>
            <w:r w:rsidRPr="002C3ADB">
              <w:rPr>
                <w:rFonts w:cs="Calibri"/>
                <w:b/>
                <w:bCs/>
                <w:color w:val="000000"/>
                <w:sz w:val="20"/>
                <w:szCs w:val="20"/>
              </w:rPr>
              <w:t>#7 </w:t>
            </w:r>
          </w:p>
        </w:tc>
        <w:tc>
          <w:tcPr>
            <w:tcW w:w="718" w:type="pct"/>
            <w:tcBorders>
              <w:top w:val="nil"/>
              <w:left w:val="nil"/>
              <w:bottom w:val="single" w:sz="4" w:space="0" w:color="auto"/>
              <w:right w:val="single" w:sz="4" w:space="0" w:color="auto"/>
            </w:tcBorders>
            <w:shd w:val="clear" w:color="auto" w:fill="9CC2E5" w:themeFill="accent1" w:themeFillTint="99"/>
            <w:hideMark/>
          </w:tcPr>
          <w:p w14:paraId="738227F8" w14:textId="77777777" w:rsidR="00690CDA" w:rsidRPr="002C3ADB" w:rsidRDefault="008D1A54" w:rsidP="009F2ACE">
            <w:pPr>
              <w:spacing w:after="0" w:line="240" w:lineRule="auto"/>
              <w:rPr>
                <w:rFonts w:cs="Calibri"/>
                <w:b/>
                <w:bCs/>
                <w:color w:val="000000"/>
                <w:sz w:val="20"/>
                <w:szCs w:val="20"/>
              </w:rPr>
            </w:pPr>
            <w:r w:rsidRPr="002C3ADB">
              <w:rPr>
                <w:rFonts w:cs="Calibri"/>
                <w:b/>
                <w:bCs/>
                <w:color w:val="000000"/>
                <w:sz w:val="20"/>
                <w:szCs w:val="20"/>
              </w:rPr>
              <w:t>Functionality </w:t>
            </w:r>
          </w:p>
          <w:p w14:paraId="4E387F4D" w14:textId="77777777" w:rsidR="00690CDA" w:rsidRPr="002C3ADB" w:rsidRDefault="008D1A54" w:rsidP="009F2ACE">
            <w:pPr>
              <w:spacing w:after="0" w:line="240" w:lineRule="auto"/>
              <w:rPr>
                <w:rFonts w:cs="Calibri"/>
                <w:b/>
                <w:bCs/>
                <w:color w:val="000000"/>
                <w:sz w:val="20"/>
                <w:szCs w:val="20"/>
              </w:rPr>
            </w:pPr>
            <w:r w:rsidRPr="002C3ADB">
              <w:rPr>
                <w:rFonts w:cs="Calibri"/>
                <w:b/>
                <w:bCs/>
                <w:color w:val="000000"/>
                <w:sz w:val="20"/>
                <w:szCs w:val="20"/>
              </w:rPr>
              <w:t>Over and Above the Contractual</w:t>
            </w:r>
          </w:p>
          <w:p w14:paraId="60670683" w14:textId="14B065A7" w:rsidR="008D1A54" w:rsidRPr="002C3ADB" w:rsidRDefault="008D1A54" w:rsidP="006468D6">
            <w:pPr>
              <w:spacing w:after="0" w:line="240" w:lineRule="auto"/>
              <w:rPr>
                <w:rFonts w:cs="Calibri"/>
                <w:b/>
                <w:bCs/>
                <w:color w:val="000000"/>
                <w:sz w:val="20"/>
                <w:szCs w:val="20"/>
              </w:rPr>
            </w:pPr>
            <w:r w:rsidRPr="002C3ADB">
              <w:rPr>
                <w:rFonts w:cs="Calibri"/>
                <w:b/>
                <w:bCs/>
                <w:color w:val="000000"/>
                <w:sz w:val="20"/>
                <w:szCs w:val="20"/>
              </w:rPr>
              <w:t> Requirements </w:t>
            </w:r>
          </w:p>
        </w:tc>
        <w:tc>
          <w:tcPr>
            <w:tcW w:w="696" w:type="pct"/>
            <w:tcBorders>
              <w:top w:val="nil"/>
              <w:left w:val="nil"/>
              <w:bottom w:val="single" w:sz="4" w:space="0" w:color="auto"/>
              <w:right w:val="single" w:sz="4" w:space="0" w:color="auto"/>
            </w:tcBorders>
            <w:shd w:val="clear" w:color="auto" w:fill="9CC2E5" w:themeFill="accent1" w:themeFillTint="99"/>
            <w:hideMark/>
          </w:tcPr>
          <w:p w14:paraId="6B71A741" w14:textId="4008E26B" w:rsidR="008D1A54" w:rsidRPr="002C3ADB" w:rsidRDefault="008D1A54" w:rsidP="006468D6">
            <w:pPr>
              <w:spacing w:after="0" w:line="240" w:lineRule="auto"/>
              <w:rPr>
                <w:rFonts w:cs="Calibri"/>
                <w:b/>
                <w:bCs/>
                <w:color w:val="000000"/>
                <w:sz w:val="20"/>
                <w:szCs w:val="20"/>
              </w:rPr>
            </w:pPr>
          </w:p>
        </w:tc>
        <w:tc>
          <w:tcPr>
            <w:tcW w:w="1032" w:type="pct"/>
            <w:tcBorders>
              <w:top w:val="nil"/>
              <w:left w:val="nil"/>
              <w:bottom w:val="single" w:sz="4" w:space="0" w:color="auto"/>
              <w:right w:val="single" w:sz="4" w:space="0" w:color="auto"/>
            </w:tcBorders>
            <w:shd w:val="clear" w:color="auto" w:fill="9CC2E5" w:themeFill="accent1" w:themeFillTint="99"/>
            <w:hideMark/>
          </w:tcPr>
          <w:p w14:paraId="022A5663" w14:textId="77777777" w:rsidR="008D1A54" w:rsidRPr="002C3ADB" w:rsidRDefault="008D1A54" w:rsidP="006468D6">
            <w:pPr>
              <w:spacing w:after="0" w:line="240" w:lineRule="auto"/>
              <w:rPr>
                <w:rFonts w:cs="Calibri"/>
                <w:color w:val="000000"/>
                <w:sz w:val="20"/>
                <w:szCs w:val="20"/>
              </w:rPr>
            </w:pPr>
            <w:r w:rsidRPr="002C3ADB">
              <w:rPr>
                <w:rFonts w:cs="Calibri"/>
                <w:color w:val="000000"/>
                <w:sz w:val="20"/>
                <w:szCs w:val="20"/>
              </w:rPr>
              <w:t> </w:t>
            </w:r>
          </w:p>
        </w:tc>
        <w:tc>
          <w:tcPr>
            <w:tcW w:w="690" w:type="pct"/>
            <w:tcBorders>
              <w:top w:val="nil"/>
              <w:left w:val="nil"/>
              <w:bottom w:val="single" w:sz="4" w:space="0" w:color="auto"/>
              <w:right w:val="single" w:sz="4" w:space="0" w:color="auto"/>
            </w:tcBorders>
            <w:shd w:val="clear" w:color="auto" w:fill="9CC2E5" w:themeFill="accent1" w:themeFillTint="99"/>
            <w:hideMark/>
          </w:tcPr>
          <w:p w14:paraId="2D40CB7D" w14:textId="77777777" w:rsidR="008D1A54" w:rsidRPr="002C3ADB" w:rsidRDefault="008D1A54" w:rsidP="006468D6">
            <w:pPr>
              <w:spacing w:after="0" w:line="240" w:lineRule="auto"/>
              <w:rPr>
                <w:rFonts w:cs="Calibri"/>
                <w:color w:val="000000"/>
                <w:sz w:val="20"/>
                <w:szCs w:val="20"/>
              </w:rPr>
            </w:pPr>
            <w:r w:rsidRPr="002C3ADB">
              <w:rPr>
                <w:rFonts w:cs="Calibri"/>
                <w:color w:val="000000"/>
                <w:sz w:val="20"/>
                <w:szCs w:val="20"/>
              </w:rPr>
              <w:t> </w:t>
            </w:r>
          </w:p>
        </w:tc>
        <w:tc>
          <w:tcPr>
            <w:tcW w:w="283" w:type="pct"/>
            <w:tcBorders>
              <w:top w:val="nil"/>
              <w:left w:val="nil"/>
              <w:bottom w:val="single" w:sz="4" w:space="0" w:color="auto"/>
              <w:right w:val="single" w:sz="4" w:space="0" w:color="auto"/>
            </w:tcBorders>
            <w:shd w:val="clear" w:color="auto" w:fill="9CC2E5" w:themeFill="accent1" w:themeFillTint="99"/>
            <w:hideMark/>
          </w:tcPr>
          <w:p w14:paraId="29CB44BE" w14:textId="28BB2D4D" w:rsidR="008D1A54" w:rsidRPr="002C3ADB" w:rsidRDefault="008D1A54" w:rsidP="006468D6">
            <w:pPr>
              <w:spacing w:after="0" w:line="240" w:lineRule="auto"/>
              <w:jc w:val="right"/>
              <w:rPr>
                <w:rFonts w:cs="Calibri"/>
                <w:color w:val="000000"/>
                <w:sz w:val="20"/>
                <w:szCs w:val="20"/>
              </w:rPr>
            </w:pPr>
          </w:p>
        </w:tc>
        <w:tc>
          <w:tcPr>
            <w:tcW w:w="283" w:type="pct"/>
            <w:tcBorders>
              <w:top w:val="nil"/>
              <w:left w:val="nil"/>
              <w:bottom w:val="single" w:sz="4" w:space="0" w:color="auto"/>
              <w:right w:val="single" w:sz="4" w:space="0" w:color="auto"/>
            </w:tcBorders>
            <w:shd w:val="clear" w:color="auto" w:fill="9CC2E5" w:themeFill="accent1" w:themeFillTint="99"/>
            <w:hideMark/>
          </w:tcPr>
          <w:p w14:paraId="7618FEB1" w14:textId="77777777" w:rsidR="008D1A54" w:rsidRPr="002C3ADB" w:rsidRDefault="008D1A54" w:rsidP="006468D6">
            <w:pPr>
              <w:spacing w:after="0" w:line="240" w:lineRule="auto"/>
              <w:jc w:val="right"/>
              <w:rPr>
                <w:rFonts w:cs="Calibri"/>
                <w:color w:val="000000"/>
                <w:sz w:val="20"/>
                <w:szCs w:val="20"/>
              </w:rPr>
            </w:pPr>
            <w:r w:rsidRPr="002C3ADB">
              <w:rPr>
                <w:rFonts w:cs="Calibri"/>
                <w:color w:val="000000"/>
                <w:sz w:val="20"/>
                <w:szCs w:val="20"/>
              </w:rPr>
              <w:t xml:space="preserve"> </w:t>
            </w:r>
          </w:p>
        </w:tc>
        <w:tc>
          <w:tcPr>
            <w:tcW w:w="283" w:type="pct"/>
            <w:tcBorders>
              <w:top w:val="nil"/>
              <w:left w:val="nil"/>
              <w:bottom w:val="single" w:sz="4" w:space="0" w:color="auto"/>
              <w:right w:val="single" w:sz="4" w:space="0" w:color="auto"/>
            </w:tcBorders>
            <w:shd w:val="clear" w:color="auto" w:fill="9CC2E5" w:themeFill="accent1" w:themeFillTint="99"/>
            <w:hideMark/>
          </w:tcPr>
          <w:p w14:paraId="37EFCC0E" w14:textId="77777777" w:rsidR="008D1A54" w:rsidRPr="002C3ADB" w:rsidRDefault="008D1A54" w:rsidP="006468D6">
            <w:pPr>
              <w:spacing w:after="0" w:line="240" w:lineRule="auto"/>
              <w:jc w:val="right"/>
              <w:rPr>
                <w:rFonts w:cs="Calibri"/>
                <w:color w:val="000000"/>
                <w:sz w:val="20"/>
                <w:szCs w:val="20"/>
              </w:rPr>
            </w:pPr>
            <w:r w:rsidRPr="002C3ADB">
              <w:rPr>
                <w:rFonts w:cs="Calibri"/>
                <w:color w:val="000000"/>
                <w:sz w:val="20"/>
                <w:szCs w:val="20"/>
              </w:rPr>
              <w:t> </w:t>
            </w:r>
          </w:p>
        </w:tc>
        <w:tc>
          <w:tcPr>
            <w:tcW w:w="371" w:type="pct"/>
            <w:tcBorders>
              <w:top w:val="nil"/>
              <w:left w:val="nil"/>
              <w:bottom w:val="single" w:sz="4" w:space="0" w:color="auto"/>
              <w:right w:val="single" w:sz="4" w:space="0" w:color="auto"/>
            </w:tcBorders>
            <w:shd w:val="clear" w:color="auto" w:fill="9CC2E5" w:themeFill="accent1" w:themeFillTint="99"/>
            <w:hideMark/>
          </w:tcPr>
          <w:p w14:paraId="4EB2BFAF" w14:textId="2FD688E1" w:rsidR="008D1A54" w:rsidRPr="002C3ADB" w:rsidRDefault="008D1A54" w:rsidP="006468D6">
            <w:pPr>
              <w:spacing w:after="0" w:line="240" w:lineRule="auto"/>
              <w:jc w:val="right"/>
              <w:rPr>
                <w:rFonts w:cs="Calibri"/>
                <w:b/>
                <w:bCs/>
                <w:sz w:val="20"/>
                <w:szCs w:val="20"/>
              </w:rPr>
            </w:pPr>
            <w:r w:rsidRPr="002C3ADB">
              <w:rPr>
                <w:rFonts w:cs="Calibri"/>
                <w:b/>
                <w:bCs/>
                <w:sz w:val="20"/>
                <w:szCs w:val="20"/>
              </w:rPr>
              <w:t>300</w:t>
            </w:r>
          </w:p>
        </w:tc>
        <w:tc>
          <w:tcPr>
            <w:tcW w:w="363" w:type="pct"/>
            <w:tcBorders>
              <w:top w:val="single" w:sz="4" w:space="0" w:color="auto"/>
              <w:left w:val="nil"/>
              <w:bottom w:val="single" w:sz="4" w:space="0" w:color="auto"/>
              <w:right w:val="single" w:sz="4" w:space="0" w:color="auto"/>
            </w:tcBorders>
            <w:shd w:val="clear" w:color="auto" w:fill="9CC2E5" w:themeFill="accent1" w:themeFillTint="99"/>
            <w:hideMark/>
          </w:tcPr>
          <w:p w14:paraId="3A708ACB" w14:textId="23F3487A" w:rsidR="008D1A54" w:rsidRPr="002C3ADB" w:rsidRDefault="008D1A54" w:rsidP="006468D6">
            <w:pPr>
              <w:spacing w:after="0" w:line="240" w:lineRule="auto"/>
              <w:jc w:val="right"/>
              <w:rPr>
                <w:rFonts w:cs="Calibri"/>
                <w:sz w:val="20"/>
                <w:szCs w:val="20"/>
              </w:rPr>
            </w:pPr>
          </w:p>
        </w:tc>
      </w:tr>
      <w:tr w:rsidR="004000E6" w:rsidRPr="00A820D0" w14:paraId="252DF3FA" w14:textId="77777777" w:rsidTr="00A55E8E">
        <w:trPr>
          <w:trHeight w:val="588"/>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695592D2" w14:textId="77777777" w:rsidR="008D1A54" w:rsidRPr="002C3ADB" w:rsidRDefault="008D1A54" w:rsidP="006468D6">
            <w:pPr>
              <w:spacing w:after="0" w:line="240" w:lineRule="auto"/>
              <w:rPr>
                <w:rFonts w:cs="Calibri"/>
                <w:b/>
                <w:bCs/>
                <w:sz w:val="18"/>
                <w:szCs w:val="18"/>
              </w:rPr>
            </w:pPr>
            <w:r w:rsidRPr="002C3ADB">
              <w:rPr>
                <w:rFonts w:cs="Calibri"/>
                <w:b/>
                <w:bCs/>
                <w:sz w:val="18"/>
                <w:szCs w:val="18"/>
              </w:rPr>
              <w:t>#7A </w:t>
            </w:r>
          </w:p>
        </w:tc>
        <w:tc>
          <w:tcPr>
            <w:tcW w:w="718" w:type="pct"/>
            <w:tcBorders>
              <w:top w:val="nil"/>
              <w:left w:val="nil"/>
              <w:bottom w:val="single" w:sz="4" w:space="0" w:color="auto"/>
              <w:right w:val="single" w:sz="4" w:space="0" w:color="auto"/>
            </w:tcBorders>
            <w:shd w:val="clear" w:color="auto" w:fill="DEEAF6" w:themeFill="accent1" w:themeFillTint="33"/>
            <w:hideMark/>
          </w:tcPr>
          <w:p w14:paraId="12EE759B" w14:textId="77777777" w:rsidR="008D1A54" w:rsidRPr="002C3ADB" w:rsidRDefault="008D1A54" w:rsidP="006468D6">
            <w:pPr>
              <w:spacing w:after="0" w:line="240" w:lineRule="auto"/>
              <w:rPr>
                <w:rFonts w:cs="Calibri"/>
                <w:b/>
                <w:bCs/>
                <w:sz w:val="18"/>
                <w:szCs w:val="18"/>
              </w:rPr>
            </w:pPr>
            <w:r w:rsidRPr="002C3ADB">
              <w:rPr>
                <w:rFonts w:cs="Calibri"/>
                <w:b/>
                <w:bCs/>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3B67C135" w14:textId="77777777" w:rsidR="00ED1EB8" w:rsidRPr="002C3ADB" w:rsidRDefault="008D1A54" w:rsidP="00B95386">
            <w:pPr>
              <w:spacing w:after="0" w:line="240" w:lineRule="auto"/>
              <w:rPr>
                <w:rFonts w:cs="Calibri"/>
                <w:b/>
                <w:bCs/>
                <w:sz w:val="18"/>
                <w:szCs w:val="18"/>
              </w:rPr>
            </w:pPr>
            <w:r w:rsidRPr="002C3ADB">
              <w:rPr>
                <w:rFonts w:cs="Calibri"/>
                <w:b/>
                <w:bCs/>
                <w:sz w:val="18"/>
                <w:szCs w:val="18"/>
              </w:rPr>
              <w:t xml:space="preserve">Additional </w:t>
            </w:r>
          </w:p>
          <w:p w14:paraId="20D943E5" w14:textId="77777777" w:rsidR="00ED1EB8" w:rsidRPr="002C3ADB" w:rsidRDefault="008D1A54" w:rsidP="00B95386">
            <w:pPr>
              <w:spacing w:after="0" w:line="240" w:lineRule="auto"/>
              <w:rPr>
                <w:rFonts w:cs="Calibri"/>
                <w:b/>
                <w:bCs/>
                <w:sz w:val="18"/>
                <w:szCs w:val="18"/>
              </w:rPr>
            </w:pPr>
            <w:r w:rsidRPr="002C3ADB">
              <w:rPr>
                <w:rFonts w:cs="Calibri"/>
                <w:b/>
                <w:bCs/>
                <w:sz w:val="18"/>
                <w:szCs w:val="18"/>
              </w:rPr>
              <w:t xml:space="preserve">Functionality, </w:t>
            </w:r>
          </w:p>
          <w:p w14:paraId="3318CAF5" w14:textId="77777777" w:rsidR="00ED1EB8" w:rsidRPr="002C3ADB" w:rsidRDefault="008D1A54" w:rsidP="00B95386">
            <w:pPr>
              <w:spacing w:after="0" w:line="240" w:lineRule="auto"/>
              <w:rPr>
                <w:rFonts w:cs="Calibri"/>
                <w:b/>
                <w:bCs/>
                <w:sz w:val="18"/>
                <w:szCs w:val="18"/>
              </w:rPr>
            </w:pPr>
            <w:r w:rsidRPr="002C3ADB">
              <w:rPr>
                <w:rFonts w:cs="Calibri"/>
                <w:b/>
                <w:bCs/>
                <w:sz w:val="18"/>
                <w:szCs w:val="18"/>
              </w:rPr>
              <w:t>Innovation</w:t>
            </w:r>
          </w:p>
          <w:p w14:paraId="203C694C" w14:textId="14BAF366" w:rsidR="00ED1EB8" w:rsidRPr="002C3ADB" w:rsidRDefault="008D1A54" w:rsidP="00B95386">
            <w:pPr>
              <w:spacing w:after="0" w:line="240" w:lineRule="auto"/>
              <w:rPr>
                <w:rFonts w:cs="Calibri"/>
                <w:b/>
                <w:bCs/>
                <w:sz w:val="18"/>
                <w:szCs w:val="18"/>
              </w:rPr>
            </w:pPr>
            <w:r w:rsidRPr="002C3ADB">
              <w:rPr>
                <w:rFonts w:cs="Calibri"/>
                <w:b/>
                <w:bCs/>
                <w:sz w:val="18"/>
                <w:szCs w:val="18"/>
              </w:rPr>
              <w:t xml:space="preserve">and </w:t>
            </w:r>
          </w:p>
          <w:p w14:paraId="612283B0" w14:textId="1B301FB0" w:rsidR="008D1A54" w:rsidRPr="002C3ADB" w:rsidRDefault="008D1A54" w:rsidP="006468D6">
            <w:pPr>
              <w:spacing w:after="0" w:line="240" w:lineRule="auto"/>
              <w:rPr>
                <w:rFonts w:cs="Calibri"/>
                <w:b/>
                <w:bCs/>
                <w:sz w:val="18"/>
                <w:szCs w:val="18"/>
              </w:rPr>
            </w:pPr>
            <w:r w:rsidRPr="002C3ADB">
              <w:rPr>
                <w:rFonts w:cs="Calibri"/>
                <w:b/>
                <w:bCs/>
                <w:sz w:val="18"/>
                <w:szCs w:val="18"/>
              </w:rPr>
              <w:t>Value </w:t>
            </w:r>
          </w:p>
        </w:tc>
        <w:tc>
          <w:tcPr>
            <w:tcW w:w="1032" w:type="pct"/>
            <w:tcBorders>
              <w:top w:val="nil"/>
              <w:left w:val="nil"/>
              <w:bottom w:val="single" w:sz="4" w:space="0" w:color="auto"/>
              <w:right w:val="single" w:sz="4" w:space="0" w:color="auto"/>
            </w:tcBorders>
            <w:shd w:val="clear" w:color="auto" w:fill="DEEAF6" w:themeFill="accent1" w:themeFillTint="33"/>
            <w:hideMark/>
          </w:tcPr>
          <w:p w14:paraId="0422E29D" w14:textId="77777777" w:rsidR="008D1A54" w:rsidRPr="002C3ADB" w:rsidRDefault="008D1A54" w:rsidP="006468D6">
            <w:pPr>
              <w:spacing w:after="0" w:line="240" w:lineRule="auto"/>
              <w:rPr>
                <w:rFonts w:cs="Calibri"/>
                <w:b/>
                <w:bCs/>
                <w:sz w:val="18"/>
                <w:szCs w:val="18"/>
              </w:rPr>
            </w:pPr>
            <w:r w:rsidRPr="002C3ADB">
              <w:rPr>
                <w:rFonts w:cs="Calibri"/>
                <w:b/>
                <w:bCs/>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495C552F" w14:textId="77777777" w:rsidR="008D1A54" w:rsidRPr="002C3ADB" w:rsidRDefault="008D1A54" w:rsidP="006468D6">
            <w:pPr>
              <w:spacing w:after="0" w:line="240" w:lineRule="auto"/>
              <w:rPr>
                <w:rFonts w:cs="Calibri"/>
                <w:b/>
                <w:bCs/>
                <w:sz w:val="18"/>
                <w:szCs w:val="18"/>
              </w:rPr>
            </w:pPr>
            <w:r w:rsidRPr="002C3ADB">
              <w:rPr>
                <w:rFonts w:cs="Calibri"/>
                <w:b/>
                <w:bCs/>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763CD618" w14:textId="7C974095" w:rsidR="008D1A54" w:rsidRPr="002C3ADB" w:rsidRDefault="008D1A54" w:rsidP="006468D6">
            <w:pPr>
              <w:spacing w:after="0" w:line="240" w:lineRule="auto"/>
              <w:jc w:val="right"/>
              <w:rPr>
                <w:rFonts w:cs="Calibri"/>
                <w:b/>
                <w:bCs/>
                <w:sz w:val="18"/>
                <w:szCs w:val="18"/>
              </w:rPr>
            </w:pPr>
            <w:r w:rsidRPr="002C3ADB">
              <w:rPr>
                <w:rFonts w:cs="Calibri"/>
                <w:b/>
                <w:bCs/>
                <w:sz w:val="18"/>
                <w:szCs w:val="18"/>
              </w:rPr>
              <w:t>3</w:t>
            </w:r>
          </w:p>
        </w:tc>
        <w:tc>
          <w:tcPr>
            <w:tcW w:w="283" w:type="pct"/>
            <w:tcBorders>
              <w:top w:val="nil"/>
              <w:left w:val="nil"/>
              <w:bottom w:val="single" w:sz="4" w:space="0" w:color="auto"/>
              <w:right w:val="single" w:sz="4" w:space="0" w:color="auto"/>
            </w:tcBorders>
            <w:shd w:val="clear" w:color="auto" w:fill="DEEAF6" w:themeFill="accent1" w:themeFillTint="33"/>
            <w:hideMark/>
          </w:tcPr>
          <w:p w14:paraId="16EE57C0" w14:textId="77777777" w:rsidR="008D1A54" w:rsidRPr="002C3ADB" w:rsidRDefault="008D1A54" w:rsidP="006468D6">
            <w:pPr>
              <w:spacing w:after="0" w:line="240" w:lineRule="auto"/>
              <w:jc w:val="right"/>
              <w:rPr>
                <w:rFonts w:cs="Calibri"/>
                <w:b/>
                <w:bCs/>
                <w:sz w:val="18"/>
                <w:szCs w:val="18"/>
              </w:rPr>
            </w:pPr>
            <w:r w:rsidRPr="002C3ADB">
              <w:rPr>
                <w:rFonts w:cs="Calibri"/>
                <w:b/>
                <w:bCs/>
                <w:sz w:val="18"/>
                <w:szCs w:val="18"/>
              </w:rPr>
              <w:t xml:space="preserve"> </w:t>
            </w:r>
          </w:p>
        </w:tc>
        <w:tc>
          <w:tcPr>
            <w:tcW w:w="283" w:type="pct"/>
            <w:tcBorders>
              <w:top w:val="nil"/>
              <w:left w:val="nil"/>
              <w:bottom w:val="single" w:sz="4" w:space="0" w:color="auto"/>
              <w:right w:val="single" w:sz="4" w:space="0" w:color="auto"/>
            </w:tcBorders>
            <w:shd w:val="clear" w:color="auto" w:fill="DEEAF6" w:themeFill="accent1" w:themeFillTint="33"/>
            <w:hideMark/>
          </w:tcPr>
          <w:p w14:paraId="50A90C22" w14:textId="77777777" w:rsidR="008D1A54" w:rsidRPr="002C3ADB" w:rsidRDefault="008D1A54" w:rsidP="006468D6">
            <w:pPr>
              <w:spacing w:after="0" w:line="240" w:lineRule="auto"/>
              <w:jc w:val="right"/>
              <w:rPr>
                <w:rFonts w:cs="Calibri"/>
                <w:b/>
                <w:bCs/>
                <w:sz w:val="18"/>
                <w:szCs w:val="18"/>
              </w:rPr>
            </w:pPr>
            <w:r w:rsidRPr="002C3ADB">
              <w:rPr>
                <w:rFonts w:cs="Calibri"/>
                <w:b/>
                <w:bCs/>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32159439" w14:textId="7C994553" w:rsidR="008D1A54" w:rsidRPr="002C3ADB" w:rsidRDefault="008D1A54" w:rsidP="006468D6">
            <w:pPr>
              <w:spacing w:after="0" w:line="240" w:lineRule="auto"/>
              <w:jc w:val="right"/>
              <w:rPr>
                <w:rFonts w:cs="Calibri"/>
                <w:b/>
                <w:bCs/>
                <w:sz w:val="18"/>
                <w:szCs w:val="18"/>
              </w:rPr>
            </w:pPr>
            <w:r w:rsidRPr="002C3ADB">
              <w:rPr>
                <w:rFonts w:cs="Calibri"/>
                <w:b/>
                <w:bCs/>
                <w:sz w:val="18"/>
                <w:szCs w:val="18"/>
              </w:rPr>
              <w:t>300</w:t>
            </w:r>
          </w:p>
        </w:tc>
        <w:tc>
          <w:tcPr>
            <w:tcW w:w="363" w:type="pct"/>
            <w:tcBorders>
              <w:top w:val="single" w:sz="4" w:space="0" w:color="auto"/>
              <w:left w:val="nil"/>
              <w:bottom w:val="single" w:sz="4" w:space="0" w:color="auto"/>
              <w:right w:val="single" w:sz="4" w:space="0" w:color="auto"/>
            </w:tcBorders>
            <w:shd w:val="clear" w:color="auto" w:fill="DEEAF6" w:themeFill="accent1" w:themeFillTint="33"/>
            <w:hideMark/>
          </w:tcPr>
          <w:p w14:paraId="00E41AD7" w14:textId="72FD6A21" w:rsidR="008D1A54" w:rsidRPr="002C3ADB" w:rsidRDefault="00621F7D" w:rsidP="006468D6">
            <w:pPr>
              <w:spacing w:after="0" w:line="240" w:lineRule="auto"/>
              <w:jc w:val="right"/>
              <w:rPr>
                <w:rFonts w:cs="Calibri"/>
                <w:b/>
                <w:bCs/>
                <w:sz w:val="18"/>
                <w:szCs w:val="18"/>
              </w:rPr>
            </w:pPr>
            <w:r w:rsidRPr="002C3ADB">
              <w:rPr>
                <w:rFonts w:cs="Calibri"/>
                <w:b/>
                <w:bCs/>
                <w:sz w:val="18"/>
                <w:szCs w:val="18"/>
              </w:rPr>
              <w:t>N/A </w:t>
            </w:r>
          </w:p>
        </w:tc>
      </w:tr>
      <w:tr w:rsidR="005E0282" w:rsidRPr="00A820D0" w14:paraId="1F2E0B83" w14:textId="77777777" w:rsidTr="00A55E8E">
        <w:trPr>
          <w:trHeight w:val="462"/>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6EF587B2" w14:textId="77777777" w:rsidR="008D1A54" w:rsidRPr="002C3ADB" w:rsidRDefault="008D1A54" w:rsidP="006468D6">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5C63BB9D" w14:textId="77777777" w:rsidR="008D1A54" w:rsidRPr="002C3ADB" w:rsidRDefault="008D1A54" w:rsidP="006468D6">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79214AED" w14:textId="77777777" w:rsidR="008D1A54" w:rsidRPr="002C3ADB" w:rsidRDefault="008D1A54" w:rsidP="006468D6">
            <w:pPr>
              <w:spacing w:after="0" w:line="240" w:lineRule="auto"/>
              <w:rPr>
                <w:rFonts w:cs="Calibri"/>
                <w:b/>
                <w:bCs/>
                <w:color w:val="000000"/>
                <w:sz w:val="16"/>
                <w:szCs w:val="16"/>
              </w:rPr>
            </w:pPr>
            <w:r w:rsidRPr="002C3ADB">
              <w:rPr>
                <w:rFonts w:cs="Calibri"/>
                <w:b/>
                <w:bCs/>
                <w:color w:val="000000"/>
                <w:sz w:val="16"/>
                <w:szCs w:val="16"/>
              </w:rPr>
              <w:t>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0D445E96" w14:textId="77777777" w:rsidR="008D1A54" w:rsidRPr="002C3ADB" w:rsidRDefault="008D1A54" w:rsidP="006468D6">
            <w:pPr>
              <w:spacing w:after="0" w:line="240" w:lineRule="auto"/>
              <w:rPr>
                <w:rFonts w:cs="Calibri"/>
                <w:b/>
                <w:bCs/>
                <w:color w:val="156082"/>
                <w:sz w:val="16"/>
                <w:szCs w:val="16"/>
              </w:rPr>
            </w:pPr>
            <w:r w:rsidRPr="002C3ADB">
              <w:rPr>
                <w:rFonts w:cs="Calibri"/>
                <w:b/>
                <w:bCs/>
                <w:color w:val="156082"/>
                <w:sz w:val="16"/>
                <w:szCs w:val="16"/>
              </w:rPr>
              <w:t>PR and BR - Key Project Requirements</w:t>
            </w:r>
          </w:p>
        </w:tc>
        <w:tc>
          <w:tcPr>
            <w:tcW w:w="690" w:type="pct"/>
            <w:tcBorders>
              <w:top w:val="nil"/>
              <w:left w:val="nil"/>
              <w:bottom w:val="single" w:sz="4" w:space="0" w:color="auto"/>
              <w:right w:val="single" w:sz="4" w:space="0" w:color="auto"/>
            </w:tcBorders>
            <w:shd w:val="clear" w:color="auto" w:fill="C9C9C9" w:themeFill="accent3" w:themeFillTint="99"/>
            <w:hideMark/>
          </w:tcPr>
          <w:p w14:paraId="12ED56F8" w14:textId="77777777" w:rsidR="008D1A54" w:rsidRPr="002C3ADB" w:rsidRDefault="008D1A54" w:rsidP="006468D6">
            <w:pPr>
              <w:spacing w:after="0" w:line="240" w:lineRule="auto"/>
              <w:rPr>
                <w:rFonts w:cs="Calibri"/>
                <w:color w:val="000000"/>
                <w:sz w:val="16"/>
                <w:szCs w:val="16"/>
              </w:rPr>
            </w:pPr>
            <w:r w:rsidRPr="002C3ADB">
              <w:rPr>
                <w:rFonts w:cs="Calibri"/>
                <w:color w:val="000000"/>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362E1D98" w14:textId="4A0ED119" w:rsidR="008D1A54" w:rsidRPr="002C3ADB" w:rsidRDefault="008D1A54" w:rsidP="006468D6">
            <w:pPr>
              <w:spacing w:after="0" w:line="240" w:lineRule="auto"/>
              <w:jc w:val="right"/>
              <w:rPr>
                <w:rFonts w:cs="Calibri"/>
                <w:color w:val="000000"/>
                <w:sz w:val="16"/>
                <w:szCs w:val="16"/>
              </w:rPr>
            </w:pPr>
          </w:p>
        </w:tc>
        <w:tc>
          <w:tcPr>
            <w:tcW w:w="283" w:type="pct"/>
            <w:tcBorders>
              <w:top w:val="nil"/>
              <w:left w:val="nil"/>
              <w:bottom w:val="single" w:sz="4" w:space="0" w:color="auto"/>
              <w:right w:val="single" w:sz="4" w:space="0" w:color="auto"/>
            </w:tcBorders>
            <w:shd w:val="clear" w:color="auto" w:fill="C9C9C9" w:themeFill="accent3" w:themeFillTint="99"/>
            <w:hideMark/>
          </w:tcPr>
          <w:p w14:paraId="22321E39" w14:textId="33522A4D" w:rsidR="008D1A54" w:rsidRPr="002C3ADB" w:rsidRDefault="0052543E" w:rsidP="006468D6">
            <w:pPr>
              <w:spacing w:after="0" w:line="240" w:lineRule="auto"/>
              <w:jc w:val="right"/>
              <w:rPr>
                <w:rFonts w:cs="Calibri"/>
                <w:color w:val="000000"/>
                <w:sz w:val="16"/>
                <w:szCs w:val="16"/>
              </w:rPr>
            </w:pPr>
            <w:r w:rsidRPr="002C3ADB">
              <w:rPr>
                <w:rFonts w:cs="Calibri"/>
                <w:color w:val="156082"/>
                <w:sz w:val="16"/>
                <w:szCs w:val="16"/>
              </w:rPr>
              <w:t>3</w:t>
            </w:r>
          </w:p>
        </w:tc>
        <w:tc>
          <w:tcPr>
            <w:tcW w:w="283" w:type="pct"/>
            <w:tcBorders>
              <w:top w:val="nil"/>
              <w:left w:val="nil"/>
              <w:bottom w:val="single" w:sz="4" w:space="0" w:color="auto"/>
              <w:right w:val="single" w:sz="4" w:space="0" w:color="auto"/>
            </w:tcBorders>
            <w:shd w:val="clear" w:color="auto" w:fill="C9C9C9" w:themeFill="accent3" w:themeFillTint="99"/>
            <w:hideMark/>
          </w:tcPr>
          <w:p w14:paraId="77BE278D" w14:textId="77777777" w:rsidR="008D1A54" w:rsidRPr="002C3ADB" w:rsidRDefault="008D1A54" w:rsidP="006468D6">
            <w:pPr>
              <w:spacing w:after="0" w:line="240" w:lineRule="auto"/>
              <w:jc w:val="right"/>
              <w:rPr>
                <w:rFonts w:cs="Calibri"/>
                <w:color w:val="000000"/>
                <w:sz w:val="16"/>
                <w:szCs w:val="16"/>
              </w:rPr>
            </w:pPr>
            <w:r w:rsidRPr="002C3ADB">
              <w:rPr>
                <w:rFonts w:cs="Calibri"/>
                <w:color w:val="000000"/>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074745EF" w14:textId="25550C96" w:rsidR="008D1A54" w:rsidRPr="002C3ADB" w:rsidRDefault="008D1A54" w:rsidP="006468D6">
            <w:pPr>
              <w:spacing w:after="0" w:line="240" w:lineRule="auto"/>
              <w:jc w:val="right"/>
              <w:rPr>
                <w:rFonts w:cs="Calibri"/>
                <w:color w:val="000000"/>
                <w:sz w:val="16"/>
                <w:szCs w:val="16"/>
              </w:rPr>
            </w:pP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5452A183" w14:textId="09CE3B70" w:rsidR="008D1A54" w:rsidRPr="002C3ADB" w:rsidRDefault="008D1A54" w:rsidP="006468D6">
            <w:pPr>
              <w:spacing w:after="0" w:line="240" w:lineRule="auto"/>
              <w:jc w:val="right"/>
              <w:rPr>
                <w:rFonts w:cs="Calibri"/>
                <w:color w:val="FF0000"/>
                <w:sz w:val="16"/>
                <w:szCs w:val="16"/>
              </w:rPr>
            </w:pPr>
          </w:p>
        </w:tc>
      </w:tr>
      <w:tr w:rsidR="005E0282" w:rsidRPr="00A820D0" w14:paraId="5C5B8270" w14:textId="77777777" w:rsidTr="00A55E8E">
        <w:trPr>
          <w:trHeight w:val="876"/>
        </w:trPr>
        <w:tc>
          <w:tcPr>
            <w:tcW w:w="281" w:type="pct"/>
            <w:tcBorders>
              <w:top w:val="nil"/>
              <w:left w:val="single" w:sz="4" w:space="0" w:color="auto"/>
              <w:bottom w:val="single" w:sz="4" w:space="0" w:color="auto"/>
              <w:right w:val="single" w:sz="4" w:space="0" w:color="auto"/>
            </w:tcBorders>
            <w:shd w:val="clear" w:color="auto" w:fill="E7E6E6" w:themeFill="background2"/>
            <w:hideMark/>
          </w:tcPr>
          <w:p w14:paraId="447C5F28" w14:textId="77777777" w:rsidR="008D1A54" w:rsidRPr="002C3ADB" w:rsidRDefault="008D1A54" w:rsidP="006468D6">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E7E6E6" w:themeFill="background2"/>
            <w:hideMark/>
          </w:tcPr>
          <w:p w14:paraId="725B5A35" w14:textId="77777777" w:rsidR="008D1A54" w:rsidRPr="002C3ADB" w:rsidRDefault="008D1A54" w:rsidP="006468D6">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E7E6E6" w:themeFill="background2"/>
            <w:hideMark/>
          </w:tcPr>
          <w:p w14:paraId="35A08F27" w14:textId="77777777" w:rsidR="008D1A54" w:rsidRPr="002C3ADB" w:rsidRDefault="008D1A54" w:rsidP="006468D6">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E7E6E6" w:themeFill="background2"/>
            <w:hideMark/>
          </w:tcPr>
          <w:p w14:paraId="6BA09439" w14:textId="77777777" w:rsidR="008D1A54" w:rsidRPr="002C3ADB" w:rsidRDefault="008D1A54" w:rsidP="006468D6">
            <w:pPr>
              <w:spacing w:after="0" w:line="240" w:lineRule="auto"/>
              <w:rPr>
                <w:rFonts w:cs="Calibri"/>
                <w:color w:val="156082"/>
                <w:sz w:val="16"/>
                <w:szCs w:val="16"/>
              </w:rPr>
            </w:pPr>
            <w:r w:rsidRPr="002C3ADB">
              <w:rPr>
                <w:rFonts w:cs="Calibri"/>
                <w:color w:val="156082"/>
                <w:sz w:val="16"/>
                <w:szCs w:val="16"/>
              </w:rPr>
              <w:t> </w:t>
            </w:r>
          </w:p>
        </w:tc>
        <w:tc>
          <w:tcPr>
            <w:tcW w:w="690" w:type="pct"/>
            <w:tcBorders>
              <w:top w:val="nil"/>
              <w:left w:val="nil"/>
              <w:bottom w:val="single" w:sz="4" w:space="0" w:color="auto"/>
              <w:right w:val="single" w:sz="4" w:space="0" w:color="auto"/>
            </w:tcBorders>
            <w:shd w:val="clear" w:color="auto" w:fill="E7E6E6" w:themeFill="background2"/>
            <w:hideMark/>
          </w:tcPr>
          <w:p w14:paraId="0A632C5F" w14:textId="77777777" w:rsidR="008D1A54" w:rsidRPr="002C3ADB" w:rsidRDefault="008D1A54" w:rsidP="006468D6">
            <w:pPr>
              <w:spacing w:after="0" w:line="240" w:lineRule="auto"/>
              <w:rPr>
                <w:rFonts w:cs="Calibri"/>
                <w:color w:val="156082"/>
                <w:sz w:val="16"/>
                <w:szCs w:val="16"/>
              </w:rPr>
            </w:pPr>
            <w:r w:rsidRPr="002C3ADB">
              <w:rPr>
                <w:rFonts w:cs="Calibri"/>
                <w:color w:val="156082"/>
                <w:sz w:val="16"/>
                <w:szCs w:val="16"/>
              </w:rPr>
              <w:t>PR - Functionality over and above the Contractual Requirements</w:t>
            </w:r>
          </w:p>
        </w:tc>
        <w:tc>
          <w:tcPr>
            <w:tcW w:w="283" w:type="pct"/>
            <w:tcBorders>
              <w:top w:val="nil"/>
              <w:left w:val="nil"/>
              <w:bottom w:val="single" w:sz="4" w:space="0" w:color="auto"/>
              <w:right w:val="single" w:sz="4" w:space="0" w:color="auto"/>
            </w:tcBorders>
            <w:shd w:val="clear" w:color="auto" w:fill="E7E6E6" w:themeFill="background2"/>
            <w:hideMark/>
          </w:tcPr>
          <w:p w14:paraId="19A9EE17" w14:textId="77777777" w:rsidR="008D1A54" w:rsidRPr="002C3ADB" w:rsidRDefault="008D1A54" w:rsidP="006468D6">
            <w:pPr>
              <w:spacing w:after="0" w:line="240" w:lineRule="auto"/>
              <w:jc w:val="right"/>
              <w:rPr>
                <w:rFonts w:cs="Calibri"/>
                <w:color w:val="FF0000"/>
                <w:sz w:val="16"/>
                <w:szCs w:val="16"/>
              </w:rPr>
            </w:pPr>
            <w:r w:rsidRPr="002C3ADB">
              <w:rPr>
                <w:rFonts w:cs="Calibri"/>
                <w:color w:val="FF0000"/>
                <w:sz w:val="16"/>
                <w:szCs w:val="16"/>
              </w:rPr>
              <w:t xml:space="preserve"> </w:t>
            </w:r>
          </w:p>
        </w:tc>
        <w:tc>
          <w:tcPr>
            <w:tcW w:w="283" w:type="pct"/>
            <w:tcBorders>
              <w:top w:val="nil"/>
              <w:left w:val="nil"/>
              <w:bottom w:val="single" w:sz="4" w:space="0" w:color="auto"/>
              <w:right w:val="single" w:sz="4" w:space="0" w:color="auto"/>
            </w:tcBorders>
            <w:shd w:val="clear" w:color="auto" w:fill="E7E6E6" w:themeFill="background2"/>
            <w:hideMark/>
          </w:tcPr>
          <w:p w14:paraId="271F96F6" w14:textId="65E93D0D" w:rsidR="008D1A54" w:rsidRPr="002C3ADB" w:rsidRDefault="0052543E" w:rsidP="006468D6">
            <w:pPr>
              <w:spacing w:after="0" w:line="240" w:lineRule="auto"/>
              <w:jc w:val="right"/>
              <w:rPr>
                <w:rFonts w:cs="Calibri"/>
                <w:color w:val="FF0000"/>
                <w:sz w:val="16"/>
                <w:szCs w:val="16"/>
              </w:rPr>
            </w:pPr>
            <w:r w:rsidRPr="002C3ADB">
              <w:rPr>
                <w:rFonts w:cs="Calibri"/>
                <w:color w:val="156082"/>
                <w:sz w:val="16"/>
                <w:szCs w:val="16"/>
              </w:rPr>
              <w:t>3</w:t>
            </w:r>
          </w:p>
        </w:tc>
        <w:tc>
          <w:tcPr>
            <w:tcW w:w="283" w:type="pct"/>
            <w:tcBorders>
              <w:top w:val="nil"/>
              <w:left w:val="nil"/>
              <w:bottom w:val="single" w:sz="4" w:space="0" w:color="auto"/>
              <w:right w:val="single" w:sz="4" w:space="0" w:color="auto"/>
            </w:tcBorders>
            <w:shd w:val="clear" w:color="auto" w:fill="E7E6E6" w:themeFill="background2"/>
            <w:hideMark/>
          </w:tcPr>
          <w:p w14:paraId="01EF3476" w14:textId="77777777" w:rsidR="008D1A54" w:rsidRPr="002C3ADB" w:rsidRDefault="008D1A54" w:rsidP="006468D6">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E7E6E6" w:themeFill="background2"/>
          </w:tcPr>
          <w:p w14:paraId="61B85195" w14:textId="32A11484" w:rsidR="008D1A54" w:rsidRPr="002C3ADB" w:rsidRDefault="008D1A54" w:rsidP="006468D6">
            <w:pPr>
              <w:spacing w:after="0" w:line="240" w:lineRule="auto"/>
              <w:jc w:val="right"/>
              <w:rPr>
                <w:rFonts w:cs="Calibri"/>
                <w:color w:val="156082"/>
                <w:sz w:val="16"/>
                <w:szCs w:val="16"/>
              </w:rPr>
            </w:pPr>
            <w:r w:rsidRPr="002C3ADB">
              <w:rPr>
                <w:rFonts w:cs="Calibri"/>
                <w:color w:val="156082"/>
                <w:sz w:val="16"/>
                <w:szCs w:val="16"/>
              </w:rPr>
              <w:t>300</w:t>
            </w:r>
          </w:p>
        </w:tc>
        <w:tc>
          <w:tcPr>
            <w:tcW w:w="363" w:type="pct"/>
            <w:tcBorders>
              <w:top w:val="single" w:sz="4" w:space="0" w:color="auto"/>
              <w:left w:val="nil"/>
              <w:bottom w:val="single" w:sz="4" w:space="0" w:color="auto"/>
              <w:right w:val="single" w:sz="4" w:space="0" w:color="auto"/>
            </w:tcBorders>
            <w:shd w:val="clear" w:color="auto" w:fill="E7E6E6" w:themeFill="background2"/>
          </w:tcPr>
          <w:p w14:paraId="771EA29C" w14:textId="66D6BFD8" w:rsidR="008D1A54" w:rsidRPr="002C3ADB" w:rsidRDefault="008D1A54" w:rsidP="006468D6">
            <w:pPr>
              <w:spacing w:after="0" w:line="240" w:lineRule="auto"/>
              <w:jc w:val="right"/>
              <w:rPr>
                <w:rFonts w:cs="Calibri"/>
                <w:color w:val="156082"/>
                <w:sz w:val="16"/>
                <w:szCs w:val="16"/>
              </w:rPr>
            </w:pPr>
          </w:p>
        </w:tc>
      </w:tr>
      <w:tr w:rsidR="005E0282" w:rsidRPr="00A820D0" w14:paraId="2CB9E4D2"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9CC2E5" w:themeFill="accent1" w:themeFillTint="99"/>
            <w:hideMark/>
          </w:tcPr>
          <w:p w14:paraId="329CC38F" w14:textId="77777777" w:rsidR="008D1A54" w:rsidRPr="002C3ADB" w:rsidRDefault="008D1A54" w:rsidP="006468D6">
            <w:pPr>
              <w:spacing w:after="0" w:line="240" w:lineRule="auto"/>
              <w:rPr>
                <w:rFonts w:cs="Calibri"/>
                <w:b/>
                <w:bCs/>
                <w:color w:val="000000"/>
                <w:sz w:val="20"/>
                <w:szCs w:val="20"/>
              </w:rPr>
            </w:pPr>
            <w:r w:rsidRPr="002C3ADB">
              <w:rPr>
                <w:rFonts w:cs="Calibri"/>
                <w:b/>
                <w:bCs/>
                <w:color w:val="000000"/>
                <w:sz w:val="20"/>
                <w:szCs w:val="20"/>
              </w:rPr>
              <w:t>#8 </w:t>
            </w:r>
          </w:p>
        </w:tc>
        <w:tc>
          <w:tcPr>
            <w:tcW w:w="718" w:type="pct"/>
            <w:tcBorders>
              <w:top w:val="nil"/>
              <w:left w:val="nil"/>
              <w:bottom w:val="single" w:sz="4" w:space="0" w:color="auto"/>
              <w:right w:val="single" w:sz="4" w:space="0" w:color="auto"/>
            </w:tcBorders>
            <w:shd w:val="clear" w:color="auto" w:fill="9CC2E5" w:themeFill="accent1" w:themeFillTint="99"/>
            <w:hideMark/>
          </w:tcPr>
          <w:p w14:paraId="430706D0" w14:textId="77777777" w:rsidR="008D1A54" w:rsidRPr="002C3ADB" w:rsidRDefault="008D1A54" w:rsidP="006468D6">
            <w:pPr>
              <w:spacing w:after="0" w:line="240" w:lineRule="auto"/>
              <w:rPr>
                <w:rFonts w:cs="Calibri"/>
                <w:b/>
                <w:bCs/>
                <w:color w:val="000000"/>
                <w:sz w:val="20"/>
                <w:szCs w:val="20"/>
              </w:rPr>
            </w:pPr>
            <w:r w:rsidRPr="002C3ADB">
              <w:rPr>
                <w:rFonts w:cs="Calibri"/>
                <w:b/>
                <w:bCs/>
                <w:color w:val="000000"/>
                <w:sz w:val="20"/>
                <w:szCs w:val="20"/>
              </w:rPr>
              <w:t>Quality of Team </w:t>
            </w:r>
          </w:p>
        </w:tc>
        <w:tc>
          <w:tcPr>
            <w:tcW w:w="696" w:type="pct"/>
            <w:tcBorders>
              <w:top w:val="nil"/>
              <w:left w:val="nil"/>
              <w:bottom w:val="single" w:sz="4" w:space="0" w:color="auto"/>
              <w:right w:val="single" w:sz="4" w:space="0" w:color="auto"/>
            </w:tcBorders>
            <w:shd w:val="clear" w:color="auto" w:fill="9CC2E5" w:themeFill="accent1" w:themeFillTint="99"/>
            <w:hideMark/>
          </w:tcPr>
          <w:p w14:paraId="7F9D266F" w14:textId="77777777" w:rsidR="008D1A54" w:rsidRPr="002C3ADB" w:rsidRDefault="008D1A54" w:rsidP="006468D6">
            <w:pPr>
              <w:spacing w:after="0" w:line="240" w:lineRule="auto"/>
              <w:rPr>
                <w:rFonts w:cs="Calibri"/>
                <w:b/>
                <w:bCs/>
                <w:color w:val="000000"/>
                <w:sz w:val="20"/>
                <w:szCs w:val="20"/>
              </w:rPr>
            </w:pPr>
            <w:r w:rsidRPr="002C3ADB">
              <w:rPr>
                <w:rFonts w:cs="Calibri"/>
                <w:b/>
                <w:bCs/>
                <w:color w:val="000000"/>
                <w:sz w:val="20"/>
                <w:szCs w:val="20"/>
              </w:rPr>
              <w:t> </w:t>
            </w:r>
          </w:p>
        </w:tc>
        <w:tc>
          <w:tcPr>
            <w:tcW w:w="1032" w:type="pct"/>
            <w:tcBorders>
              <w:top w:val="nil"/>
              <w:left w:val="nil"/>
              <w:bottom w:val="single" w:sz="4" w:space="0" w:color="auto"/>
              <w:right w:val="single" w:sz="4" w:space="0" w:color="auto"/>
            </w:tcBorders>
            <w:shd w:val="clear" w:color="auto" w:fill="9CC2E5" w:themeFill="accent1" w:themeFillTint="99"/>
            <w:hideMark/>
          </w:tcPr>
          <w:p w14:paraId="4AD87E76" w14:textId="77777777" w:rsidR="008D1A54" w:rsidRPr="002C3ADB" w:rsidRDefault="008D1A54" w:rsidP="006468D6">
            <w:pPr>
              <w:spacing w:after="0" w:line="240" w:lineRule="auto"/>
              <w:rPr>
                <w:rFonts w:cs="Calibri"/>
                <w:b/>
                <w:bCs/>
                <w:color w:val="000000"/>
                <w:sz w:val="20"/>
                <w:szCs w:val="20"/>
              </w:rPr>
            </w:pPr>
            <w:r w:rsidRPr="002C3ADB">
              <w:rPr>
                <w:rFonts w:cs="Calibri"/>
                <w:b/>
                <w:bCs/>
                <w:color w:val="000000"/>
                <w:sz w:val="20"/>
                <w:szCs w:val="20"/>
              </w:rPr>
              <w:t> </w:t>
            </w:r>
          </w:p>
        </w:tc>
        <w:tc>
          <w:tcPr>
            <w:tcW w:w="690" w:type="pct"/>
            <w:tcBorders>
              <w:top w:val="nil"/>
              <w:left w:val="nil"/>
              <w:bottom w:val="single" w:sz="4" w:space="0" w:color="auto"/>
              <w:right w:val="single" w:sz="4" w:space="0" w:color="auto"/>
            </w:tcBorders>
            <w:shd w:val="clear" w:color="auto" w:fill="9CC2E5" w:themeFill="accent1" w:themeFillTint="99"/>
            <w:hideMark/>
          </w:tcPr>
          <w:p w14:paraId="6E7864BC" w14:textId="77777777" w:rsidR="008D1A54" w:rsidRPr="002C3ADB" w:rsidRDefault="008D1A54" w:rsidP="006468D6">
            <w:pPr>
              <w:spacing w:after="0" w:line="240" w:lineRule="auto"/>
              <w:rPr>
                <w:rFonts w:cs="Calibri"/>
                <w:b/>
                <w:bCs/>
                <w:color w:val="000000"/>
                <w:sz w:val="20"/>
                <w:szCs w:val="20"/>
              </w:rPr>
            </w:pPr>
            <w:r w:rsidRPr="002C3ADB">
              <w:rPr>
                <w:rFonts w:cs="Calibri"/>
                <w:b/>
                <w:bCs/>
                <w:color w:val="000000"/>
                <w:sz w:val="20"/>
                <w:szCs w:val="20"/>
              </w:rPr>
              <w:t> </w:t>
            </w:r>
          </w:p>
        </w:tc>
        <w:tc>
          <w:tcPr>
            <w:tcW w:w="283" w:type="pct"/>
            <w:tcBorders>
              <w:top w:val="nil"/>
              <w:left w:val="nil"/>
              <w:bottom w:val="single" w:sz="4" w:space="0" w:color="auto"/>
              <w:right w:val="single" w:sz="4" w:space="0" w:color="auto"/>
            </w:tcBorders>
            <w:shd w:val="clear" w:color="auto" w:fill="9CC2E5" w:themeFill="accent1" w:themeFillTint="99"/>
            <w:hideMark/>
          </w:tcPr>
          <w:p w14:paraId="1BBD6168" w14:textId="28D50905" w:rsidR="008D1A54" w:rsidRPr="002C3ADB" w:rsidRDefault="008D1A54" w:rsidP="006468D6">
            <w:pPr>
              <w:spacing w:after="0" w:line="240" w:lineRule="auto"/>
              <w:jc w:val="right"/>
              <w:rPr>
                <w:rFonts w:cs="Calibri"/>
                <w:b/>
                <w:bCs/>
                <w:color w:val="000000"/>
                <w:sz w:val="20"/>
                <w:szCs w:val="20"/>
              </w:rPr>
            </w:pPr>
          </w:p>
        </w:tc>
        <w:tc>
          <w:tcPr>
            <w:tcW w:w="283" w:type="pct"/>
            <w:tcBorders>
              <w:top w:val="nil"/>
              <w:left w:val="nil"/>
              <w:bottom w:val="single" w:sz="4" w:space="0" w:color="auto"/>
              <w:right w:val="single" w:sz="4" w:space="0" w:color="auto"/>
            </w:tcBorders>
            <w:shd w:val="clear" w:color="auto" w:fill="9CC2E5" w:themeFill="accent1" w:themeFillTint="99"/>
            <w:hideMark/>
          </w:tcPr>
          <w:p w14:paraId="4B4E95D7" w14:textId="77777777" w:rsidR="008D1A54" w:rsidRPr="002C3ADB" w:rsidRDefault="008D1A54" w:rsidP="006468D6">
            <w:pPr>
              <w:spacing w:after="0" w:line="240" w:lineRule="auto"/>
              <w:jc w:val="right"/>
              <w:rPr>
                <w:rFonts w:cs="Calibri"/>
                <w:b/>
                <w:bCs/>
                <w:color w:val="000000"/>
                <w:sz w:val="20"/>
                <w:szCs w:val="20"/>
              </w:rPr>
            </w:pPr>
            <w:r w:rsidRPr="002C3ADB">
              <w:rPr>
                <w:rFonts w:cs="Calibri"/>
                <w:b/>
                <w:bCs/>
                <w:color w:val="000000"/>
                <w:sz w:val="20"/>
                <w:szCs w:val="20"/>
              </w:rPr>
              <w:t xml:space="preserve"> </w:t>
            </w:r>
          </w:p>
        </w:tc>
        <w:tc>
          <w:tcPr>
            <w:tcW w:w="283" w:type="pct"/>
            <w:tcBorders>
              <w:top w:val="nil"/>
              <w:left w:val="nil"/>
              <w:bottom w:val="single" w:sz="4" w:space="0" w:color="auto"/>
              <w:right w:val="single" w:sz="4" w:space="0" w:color="auto"/>
            </w:tcBorders>
            <w:shd w:val="clear" w:color="auto" w:fill="9CC2E5" w:themeFill="accent1" w:themeFillTint="99"/>
            <w:hideMark/>
          </w:tcPr>
          <w:p w14:paraId="20D748C0" w14:textId="77777777" w:rsidR="008D1A54" w:rsidRPr="002C3ADB" w:rsidRDefault="008D1A54" w:rsidP="006468D6">
            <w:pPr>
              <w:spacing w:after="0" w:line="240" w:lineRule="auto"/>
              <w:jc w:val="right"/>
              <w:rPr>
                <w:rFonts w:cs="Calibri"/>
                <w:b/>
                <w:bCs/>
                <w:color w:val="000000"/>
                <w:sz w:val="20"/>
                <w:szCs w:val="20"/>
              </w:rPr>
            </w:pPr>
            <w:r w:rsidRPr="002C3ADB">
              <w:rPr>
                <w:rFonts w:cs="Calibri"/>
                <w:b/>
                <w:bCs/>
                <w:color w:val="000000"/>
                <w:sz w:val="20"/>
                <w:szCs w:val="20"/>
              </w:rPr>
              <w:t> </w:t>
            </w:r>
          </w:p>
        </w:tc>
        <w:tc>
          <w:tcPr>
            <w:tcW w:w="371" w:type="pct"/>
            <w:tcBorders>
              <w:top w:val="nil"/>
              <w:left w:val="nil"/>
              <w:bottom w:val="single" w:sz="4" w:space="0" w:color="auto"/>
              <w:right w:val="single" w:sz="4" w:space="0" w:color="auto"/>
            </w:tcBorders>
            <w:shd w:val="clear" w:color="auto" w:fill="9CC2E5" w:themeFill="accent1" w:themeFillTint="99"/>
            <w:hideMark/>
          </w:tcPr>
          <w:p w14:paraId="16009511" w14:textId="6A30B382" w:rsidR="008D1A54" w:rsidRPr="002C3ADB" w:rsidRDefault="00031322" w:rsidP="006468D6">
            <w:pPr>
              <w:spacing w:after="0" w:line="240" w:lineRule="auto"/>
              <w:jc w:val="right"/>
              <w:rPr>
                <w:rFonts w:cs="Calibri"/>
                <w:b/>
                <w:bCs/>
                <w:color w:val="000000"/>
                <w:sz w:val="20"/>
                <w:szCs w:val="20"/>
              </w:rPr>
            </w:pPr>
            <w:r w:rsidRPr="002C3ADB">
              <w:rPr>
                <w:rFonts w:cs="Calibri"/>
                <w:b/>
                <w:bCs/>
                <w:sz w:val="20"/>
                <w:szCs w:val="20"/>
              </w:rPr>
              <w:t>600</w:t>
            </w:r>
          </w:p>
        </w:tc>
        <w:tc>
          <w:tcPr>
            <w:tcW w:w="363" w:type="pct"/>
            <w:tcBorders>
              <w:top w:val="single" w:sz="4" w:space="0" w:color="auto"/>
              <w:left w:val="nil"/>
              <w:bottom w:val="single" w:sz="4" w:space="0" w:color="auto"/>
              <w:right w:val="single" w:sz="4" w:space="0" w:color="auto"/>
            </w:tcBorders>
            <w:shd w:val="clear" w:color="auto" w:fill="9CC2E5" w:themeFill="accent1" w:themeFillTint="99"/>
            <w:hideMark/>
          </w:tcPr>
          <w:p w14:paraId="2F637555" w14:textId="5CCE6E19" w:rsidR="008D1A54" w:rsidRPr="002C3ADB" w:rsidRDefault="008D1A54" w:rsidP="006468D6">
            <w:pPr>
              <w:spacing w:after="0" w:line="240" w:lineRule="auto"/>
              <w:jc w:val="right"/>
              <w:rPr>
                <w:rFonts w:cs="Calibri"/>
                <w:b/>
                <w:bCs/>
                <w:sz w:val="20"/>
                <w:szCs w:val="20"/>
              </w:rPr>
            </w:pPr>
          </w:p>
        </w:tc>
      </w:tr>
      <w:tr w:rsidR="005E0282" w:rsidRPr="00A820D0" w14:paraId="7CCADA77" w14:textId="77777777" w:rsidTr="00A55E8E">
        <w:trPr>
          <w:trHeight w:val="641"/>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728C0ED3" w14:textId="77777777" w:rsidR="008D1A54" w:rsidRPr="002C3ADB" w:rsidRDefault="008D1A54" w:rsidP="006468D6">
            <w:pPr>
              <w:spacing w:after="0" w:line="240" w:lineRule="auto"/>
              <w:rPr>
                <w:rFonts w:cs="Calibri"/>
                <w:b/>
                <w:bCs/>
                <w:color w:val="000000"/>
                <w:sz w:val="18"/>
                <w:szCs w:val="18"/>
              </w:rPr>
            </w:pPr>
            <w:r w:rsidRPr="002C3ADB">
              <w:rPr>
                <w:rFonts w:cs="Calibri"/>
                <w:b/>
                <w:bCs/>
                <w:color w:val="000000"/>
                <w:sz w:val="18"/>
                <w:szCs w:val="18"/>
              </w:rPr>
              <w:t>#8A </w:t>
            </w:r>
          </w:p>
        </w:tc>
        <w:tc>
          <w:tcPr>
            <w:tcW w:w="718" w:type="pct"/>
            <w:tcBorders>
              <w:top w:val="nil"/>
              <w:left w:val="nil"/>
              <w:bottom w:val="single" w:sz="4" w:space="0" w:color="auto"/>
              <w:right w:val="single" w:sz="4" w:space="0" w:color="auto"/>
            </w:tcBorders>
            <w:shd w:val="clear" w:color="auto" w:fill="DEEAF6" w:themeFill="accent1" w:themeFillTint="33"/>
            <w:hideMark/>
          </w:tcPr>
          <w:p w14:paraId="022199E2" w14:textId="5FE04C62" w:rsidR="008D1A54" w:rsidRPr="002C3ADB" w:rsidRDefault="008D1A54" w:rsidP="006468D6">
            <w:pPr>
              <w:spacing w:after="0" w:line="240" w:lineRule="auto"/>
              <w:rPr>
                <w:rFonts w:cs="Calibri"/>
                <w:b/>
                <w:bCs/>
                <w:color w:val="FF0000"/>
                <w:sz w:val="18"/>
                <w:szCs w:val="18"/>
              </w:rPr>
            </w:pPr>
          </w:p>
        </w:tc>
        <w:tc>
          <w:tcPr>
            <w:tcW w:w="696" w:type="pct"/>
            <w:tcBorders>
              <w:top w:val="nil"/>
              <w:left w:val="nil"/>
              <w:bottom w:val="single" w:sz="4" w:space="0" w:color="auto"/>
              <w:right w:val="single" w:sz="4" w:space="0" w:color="auto"/>
            </w:tcBorders>
            <w:shd w:val="clear" w:color="auto" w:fill="DEEAF6" w:themeFill="accent1" w:themeFillTint="33"/>
            <w:hideMark/>
          </w:tcPr>
          <w:p w14:paraId="414476F8" w14:textId="63185B35" w:rsidR="00ED1EB8" w:rsidRPr="00A820D0" w:rsidRDefault="00232C0D" w:rsidP="00B95386">
            <w:pPr>
              <w:spacing w:after="0" w:line="240" w:lineRule="auto"/>
              <w:rPr>
                <w:rFonts w:cs="Calibri"/>
                <w:b/>
                <w:bCs/>
                <w:sz w:val="18"/>
                <w:szCs w:val="18"/>
              </w:rPr>
            </w:pPr>
            <w:r w:rsidRPr="00A820D0">
              <w:rPr>
                <w:rFonts w:cs="Calibri"/>
                <w:b/>
                <w:bCs/>
                <w:sz w:val="18"/>
                <w:szCs w:val="18"/>
              </w:rPr>
              <w:t xml:space="preserve">Resources </w:t>
            </w:r>
            <w:r w:rsidR="00ED1EB8" w:rsidRPr="00A820D0">
              <w:rPr>
                <w:rFonts w:cs="Calibri"/>
                <w:b/>
                <w:bCs/>
                <w:sz w:val="18"/>
                <w:szCs w:val="18"/>
              </w:rPr>
              <w:t>–</w:t>
            </w:r>
            <w:r w:rsidRPr="00A820D0">
              <w:rPr>
                <w:rFonts w:cs="Calibri"/>
                <w:b/>
                <w:bCs/>
                <w:sz w:val="18"/>
                <w:szCs w:val="18"/>
              </w:rPr>
              <w:t xml:space="preserve"> </w:t>
            </w:r>
          </w:p>
          <w:p w14:paraId="11EB782C" w14:textId="77777777" w:rsidR="00ED1EB8" w:rsidRPr="00A820D0" w:rsidRDefault="00232C0D" w:rsidP="00B95386">
            <w:pPr>
              <w:spacing w:after="0" w:line="240" w:lineRule="auto"/>
              <w:rPr>
                <w:rFonts w:cs="Calibri"/>
                <w:b/>
                <w:bCs/>
                <w:sz w:val="18"/>
                <w:szCs w:val="18"/>
              </w:rPr>
            </w:pPr>
            <w:r w:rsidRPr="00A820D0">
              <w:rPr>
                <w:rFonts w:cs="Calibri"/>
                <w:b/>
                <w:bCs/>
                <w:sz w:val="18"/>
                <w:szCs w:val="18"/>
              </w:rPr>
              <w:t xml:space="preserve">Curriculum Vitae </w:t>
            </w:r>
          </w:p>
          <w:p w14:paraId="5E1935DC" w14:textId="49FD351D" w:rsidR="008D1A54" w:rsidRPr="002C3ADB" w:rsidRDefault="00232C0D" w:rsidP="00D2535B">
            <w:pPr>
              <w:spacing w:after="0" w:line="240" w:lineRule="auto"/>
              <w:rPr>
                <w:rFonts w:cs="Calibri"/>
                <w:b/>
                <w:bCs/>
                <w:color w:val="000000"/>
                <w:sz w:val="18"/>
                <w:szCs w:val="18"/>
              </w:rPr>
            </w:pPr>
            <w:r w:rsidRPr="00A820D0">
              <w:rPr>
                <w:rFonts w:cs="Calibri"/>
                <w:b/>
                <w:bCs/>
                <w:sz w:val="18"/>
                <w:szCs w:val="18"/>
              </w:rPr>
              <w:t>(CV)</w:t>
            </w:r>
          </w:p>
        </w:tc>
        <w:tc>
          <w:tcPr>
            <w:tcW w:w="1032" w:type="pct"/>
            <w:tcBorders>
              <w:top w:val="nil"/>
              <w:left w:val="nil"/>
              <w:bottom w:val="single" w:sz="4" w:space="0" w:color="auto"/>
              <w:right w:val="single" w:sz="4" w:space="0" w:color="auto"/>
            </w:tcBorders>
            <w:shd w:val="clear" w:color="auto" w:fill="DEEAF6" w:themeFill="accent1" w:themeFillTint="33"/>
            <w:hideMark/>
          </w:tcPr>
          <w:p w14:paraId="08343310" w14:textId="77777777" w:rsidR="008D1A54" w:rsidRPr="002C3ADB" w:rsidRDefault="008D1A54" w:rsidP="00D2535B">
            <w:pPr>
              <w:spacing w:after="0" w:line="240" w:lineRule="auto"/>
              <w:rPr>
                <w:rFonts w:cs="Calibri"/>
                <w:b/>
                <w:bCs/>
                <w:color w:val="000000"/>
                <w:sz w:val="18"/>
                <w:szCs w:val="18"/>
              </w:rPr>
            </w:pPr>
            <w:r w:rsidRPr="002C3ADB">
              <w:rPr>
                <w:rFonts w:cs="Calibri"/>
                <w:b/>
                <w:bCs/>
                <w:color w:val="00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559793C6" w14:textId="4747DB7E" w:rsidR="008D1A54" w:rsidRPr="002C3ADB" w:rsidRDefault="008D1A54" w:rsidP="00D2535B">
            <w:pPr>
              <w:spacing w:after="0" w:line="240" w:lineRule="auto"/>
              <w:rPr>
                <w:rFonts w:cs="Calibri"/>
                <w:b/>
                <w:bCs/>
                <w:color w:val="000000"/>
                <w:sz w:val="18"/>
                <w:szCs w:val="18"/>
              </w:rPr>
            </w:pPr>
          </w:p>
        </w:tc>
        <w:tc>
          <w:tcPr>
            <w:tcW w:w="283" w:type="pct"/>
            <w:tcBorders>
              <w:top w:val="nil"/>
              <w:left w:val="nil"/>
              <w:bottom w:val="single" w:sz="4" w:space="0" w:color="auto"/>
              <w:right w:val="single" w:sz="4" w:space="0" w:color="auto"/>
            </w:tcBorders>
            <w:shd w:val="clear" w:color="auto" w:fill="DEEAF6" w:themeFill="accent1" w:themeFillTint="33"/>
            <w:hideMark/>
          </w:tcPr>
          <w:p w14:paraId="330CFE27" w14:textId="77777777" w:rsidR="008D1A54" w:rsidRPr="002C3ADB" w:rsidRDefault="008D1A54" w:rsidP="00D2535B">
            <w:pPr>
              <w:spacing w:after="0" w:line="240" w:lineRule="auto"/>
              <w:jc w:val="right"/>
              <w:rPr>
                <w:rFonts w:cs="Calibri"/>
                <w:b/>
                <w:bCs/>
                <w:color w:val="000000"/>
                <w:sz w:val="18"/>
                <w:szCs w:val="18"/>
              </w:rPr>
            </w:pPr>
            <w:r w:rsidRPr="002C3ADB">
              <w:rPr>
                <w:rFonts w:cs="Calibri"/>
                <w:b/>
                <w:bCs/>
                <w:color w:val="000000"/>
                <w:sz w:val="18"/>
                <w:szCs w:val="18"/>
              </w:rPr>
              <w:t>1</w:t>
            </w:r>
          </w:p>
        </w:tc>
        <w:tc>
          <w:tcPr>
            <w:tcW w:w="283" w:type="pct"/>
            <w:tcBorders>
              <w:top w:val="nil"/>
              <w:left w:val="nil"/>
              <w:bottom w:val="single" w:sz="4" w:space="0" w:color="auto"/>
              <w:right w:val="single" w:sz="4" w:space="0" w:color="auto"/>
            </w:tcBorders>
            <w:shd w:val="clear" w:color="auto" w:fill="DEEAF6" w:themeFill="accent1" w:themeFillTint="33"/>
            <w:hideMark/>
          </w:tcPr>
          <w:p w14:paraId="147EF53D" w14:textId="77777777" w:rsidR="008D1A54" w:rsidRPr="002C3ADB" w:rsidRDefault="008D1A54" w:rsidP="00D2535B">
            <w:pPr>
              <w:spacing w:after="0" w:line="240" w:lineRule="auto"/>
              <w:jc w:val="right"/>
              <w:rPr>
                <w:rFonts w:cs="Calibri"/>
                <w:b/>
                <w:bCs/>
                <w:color w:val="000000"/>
                <w:sz w:val="18"/>
                <w:szCs w:val="18"/>
              </w:rPr>
            </w:pPr>
            <w:r w:rsidRPr="002C3ADB">
              <w:rPr>
                <w:rFonts w:cs="Calibri"/>
                <w:b/>
                <w:bCs/>
                <w:color w:val="000000"/>
                <w:sz w:val="18"/>
                <w:szCs w:val="18"/>
              </w:rPr>
              <w:t xml:space="preserve"> </w:t>
            </w:r>
          </w:p>
        </w:tc>
        <w:tc>
          <w:tcPr>
            <w:tcW w:w="283" w:type="pct"/>
            <w:tcBorders>
              <w:top w:val="nil"/>
              <w:left w:val="nil"/>
              <w:bottom w:val="single" w:sz="4" w:space="0" w:color="auto"/>
              <w:right w:val="single" w:sz="4" w:space="0" w:color="auto"/>
            </w:tcBorders>
            <w:shd w:val="clear" w:color="auto" w:fill="DEEAF6" w:themeFill="accent1" w:themeFillTint="33"/>
            <w:hideMark/>
          </w:tcPr>
          <w:p w14:paraId="6592DB2E" w14:textId="77777777" w:rsidR="008D1A54" w:rsidRPr="002C3ADB" w:rsidRDefault="008D1A54" w:rsidP="00D2535B">
            <w:pPr>
              <w:spacing w:after="0" w:line="240" w:lineRule="auto"/>
              <w:jc w:val="right"/>
              <w:rPr>
                <w:rFonts w:cs="Calibri"/>
                <w:b/>
                <w:bCs/>
                <w:color w:val="000000"/>
                <w:sz w:val="18"/>
                <w:szCs w:val="18"/>
              </w:rPr>
            </w:pPr>
            <w:r w:rsidRPr="002C3ADB">
              <w:rPr>
                <w:rFonts w:cs="Calibri"/>
                <w:b/>
                <w:bCs/>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76080C22" w14:textId="2BE34040" w:rsidR="008D1A54" w:rsidRPr="002C3ADB" w:rsidRDefault="00031322" w:rsidP="00D2535B">
            <w:pPr>
              <w:spacing w:after="0" w:line="240" w:lineRule="auto"/>
              <w:jc w:val="right"/>
              <w:rPr>
                <w:rFonts w:cs="Calibri"/>
                <w:b/>
                <w:bCs/>
                <w:sz w:val="18"/>
                <w:szCs w:val="18"/>
              </w:rPr>
            </w:pPr>
            <w:r w:rsidRPr="002C3ADB">
              <w:rPr>
                <w:rFonts w:cs="Calibri"/>
                <w:b/>
                <w:bCs/>
                <w:sz w:val="18"/>
                <w:szCs w:val="18"/>
              </w:rPr>
              <w:t>600</w:t>
            </w:r>
          </w:p>
        </w:tc>
        <w:tc>
          <w:tcPr>
            <w:tcW w:w="363" w:type="pct"/>
            <w:tcBorders>
              <w:top w:val="single" w:sz="4" w:space="0" w:color="auto"/>
              <w:left w:val="nil"/>
              <w:bottom w:val="single" w:sz="4" w:space="0" w:color="auto"/>
              <w:right w:val="single" w:sz="4" w:space="0" w:color="auto"/>
            </w:tcBorders>
            <w:shd w:val="clear" w:color="auto" w:fill="DEEAF6" w:themeFill="accent1" w:themeFillTint="33"/>
            <w:hideMark/>
          </w:tcPr>
          <w:p w14:paraId="2DC675AE" w14:textId="30851405" w:rsidR="008D1A54" w:rsidRPr="002C3ADB" w:rsidRDefault="008D1A54" w:rsidP="00D2535B">
            <w:pPr>
              <w:spacing w:after="0" w:line="240" w:lineRule="auto"/>
              <w:jc w:val="right"/>
              <w:rPr>
                <w:rFonts w:cs="Calibri"/>
                <w:b/>
                <w:bCs/>
                <w:sz w:val="18"/>
                <w:szCs w:val="18"/>
              </w:rPr>
            </w:pPr>
            <w:r w:rsidRPr="002C3ADB">
              <w:rPr>
                <w:rFonts w:cs="Calibri"/>
                <w:b/>
                <w:bCs/>
                <w:sz w:val="18"/>
                <w:szCs w:val="18"/>
              </w:rPr>
              <w:t>3</w:t>
            </w:r>
            <w:r w:rsidR="00031322" w:rsidRPr="002C3ADB">
              <w:rPr>
                <w:rFonts w:cs="Calibri"/>
                <w:b/>
                <w:bCs/>
                <w:sz w:val="18"/>
                <w:szCs w:val="18"/>
              </w:rPr>
              <w:t>6</w:t>
            </w:r>
            <w:r w:rsidRPr="002C3ADB">
              <w:rPr>
                <w:rFonts w:cs="Calibri"/>
                <w:b/>
                <w:bCs/>
                <w:sz w:val="18"/>
                <w:szCs w:val="18"/>
              </w:rPr>
              <w:t>0 </w:t>
            </w:r>
          </w:p>
        </w:tc>
      </w:tr>
      <w:tr w:rsidR="005E0282" w:rsidRPr="00A820D0" w14:paraId="75ED94C7" w14:textId="77777777" w:rsidTr="00A55E8E">
        <w:trPr>
          <w:trHeight w:val="576"/>
        </w:trPr>
        <w:tc>
          <w:tcPr>
            <w:tcW w:w="281" w:type="pct"/>
            <w:tcBorders>
              <w:top w:val="nil"/>
              <w:left w:val="single" w:sz="4" w:space="0" w:color="auto"/>
              <w:bottom w:val="single" w:sz="4" w:space="0" w:color="auto"/>
              <w:right w:val="single" w:sz="4" w:space="0" w:color="auto"/>
            </w:tcBorders>
            <w:shd w:val="clear" w:color="auto" w:fill="C9C9C9" w:themeFill="accent3" w:themeFillTint="99"/>
            <w:hideMark/>
          </w:tcPr>
          <w:p w14:paraId="0D2BF933" w14:textId="77777777" w:rsidR="008D1A54" w:rsidRPr="002C3ADB" w:rsidRDefault="008D1A54" w:rsidP="00D2535B">
            <w:pPr>
              <w:spacing w:after="0" w:line="240" w:lineRule="auto"/>
              <w:rPr>
                <w:rFonts w:cs="Calibri"/>
                <w:b/>
                <w:bCs/>
                <w:color w:val="000000"/>
                <w:sz w:val="16"/>
                <w:szCs w:val="16"/>
              </w:rPr>
            </w:pPr>
            <w:r w:rsidRPr="002C3ADB">
              <w:rPr>
                <w:rFonts w:cs="Calibri"/>
                <w:b/>
                <w:bCs/>
                <w:color w:val="000000"/>
                <w:sz w:val="16"/>
                <w:szCs w:val="16"/>
              </w:rPr>
              <w:t> </w:t>
            </w:r>
          </w:p>
        </w:tc>
        <w:tc>
          <w:tcPr>
            <w:tcW w:w="718" w:type="pct"/>
            <w:tcBorders>
              <w:top w:val="nil"/>
              <w:left w:val="nil"/>
              <w:bottom w:val="single" w:sz="4" w:space="0" w:color="auto"/>
              <w:right w:val="single" w:sz="4" w:space="0" w:color="auto"/>
            </w:tcBorders>
            <w:shd w:val="clear" w:color="auto" w:fill="C9C9C9" w:themeFill="accent3" w:themeFillTint="99"/>
            <w:hideMark/>
          </w:tcPr>
          <w:p w14:paraId="6B03D7A4" w14:textId="77777777" w:rsidR="008D1A54" w:rsidRPr="002C3ADB" w:rsidRDefault="008D1A54" w:rsidP="00D2535B">
            <w:pPr>
              <w:spacing w:after="0" w:line="240" w:lineRule="auto"/>
              <w:rPr>
                <w:rFonts w:cs="Calibri"/>
                <w:b/>
                <w:bCs/>
                <w:color w:val="000000"/>
                <w:sz w:val="16"/>
                <w:szCs w:val="16"/>
              </w:rPr>
            </w:pPr>
            <w:r w:rsidRPr="002C3ADB">
              <w:rPr>
                <w:rFonts w:cs="Calibri"/>
                <w:b/>
                <w:bCs/>
                <w:color w:val="000000"/>
                <w:sz w:val="16"/>
                <w:szCs w:val="16"/>
              </w:rPr>
              <w:t> </w:t>
            </w:r>
          </w:p>
        </w:tc>
        <w:tc>
          <w:tcPr>
            <w:tcW w:w="696" w:type="pct"/>
            <w:tcBorders>
              <w:top w:val="nil"/>
              <w:left w:val="nil"/>
              <w:bottom w:val="single" w:sz="4" w:space="0" w:color="auto"/>
              <w:right w:val="single" w:sz="4" w:space="0" w:color="auto"/>
            </w:tcBorders>
            <w:shd w:val="clear" w:color="auto" w:fill="C9C9C9" w:themeFill="accent3" w:themeFillTint="99"/>
            <w:hideMark/>
          </w:tcPr>
          <w:p w14:paraId="0D749EAD" w14:textId="77777777" w:rsidR="008D1A54" w:rsidRPr="002C3ADB" w:rsidRDefault="008D1A54" w:rsidP="00D2535B">
            <w:pPr>
              <w:spacing w:after="0" w:line="240" w:lineRule="auto"/>
              <w:rPr>
                <w:rFonts w:cs="Calibri"/>
                <w:color w:val="156082"/>
                <w:sz w:val="16"/>
                <w:szCs w:val="16"/>
              </w:rPr>
            </w:pPr>
            <w:r w:rsidRPr="002C3ADB">
              <w:rPr>
                <w:rFonts w:cs="Calibri"/>
                <w:color w:val="156082"/>
                <w:sz w:val="16"/>
                <w:szCs w:val="16"/>
              </w:rPr>
              <w:t xml:space="preserve"> </w:t>
            </w:r>
          </w:p>
        </w:tc>
        <w:tc>
          <w:tcPr>
            <w:tcW w:w="1032" w:type="pct"/>
            <w:tcBorders>
              <w:top w:val="nil"/>
              <w:left w:val="nil"/>
              <w:bottom w:val="single" w:sz="4" w:space="0" w:color="auto"/>
              <w:right w:val="single" w:sz="4" w:space="0" w:color="auto"/>
            </w:tcBorders>
            <w:shd w:val="clear" w:color="auto" w:fill="C9C9C9" w:themeFill="accent3" w:themeFillTint="99"/>
            <w:hideMark/>
          </w:tcPr>
          <w:p w14:paraId="4DF7FC22" w14:textId="01BEA41C" w:rsidR="008D1A54" w:rsidRPr="002C3ADB" w:rsidRDefault="008D1A54" w:rsidP="00D2535B">
            <w:pPr>
              <w:spacing w:after="0" w:line="240" w:lineRule="auto"/>
              <w:rPr>
                <w:rFonts w:cs="Calibri"/>
                <w:b/>
                <w:bCs/>
                <w:color w:val="156082"/>
                <w:sz w:val="16"/>
                <w:szCs w:val="16"/>
              </w:rPr>
            </w:pPr>
            <w:r w:rsidRPr="002C3ADB">
              <w:rPr>
                <w:rFonts w:cs="Calibri"/>
                <w:b/>
                <w:bCs/>
                <w:color w:val="156082"/>
                <w:sz w:val="16"/>
                <w:szCs w:val="16"/>
              </w:rPr>
              <w:t xml:space="preserve">PR - Key Project Requirements </w:t>
            </w:r>
          </w:p>
        </w:tc>
        <w:tc>
          <w:tcPr>
            <w:tcW w:w="690" w:type="pct"/>
            <w:tcBorders>
              <w:top w:val="nil"/>
              <w:left w:val="nil"/>
              <w:bottom w:val="single" w:sz="4" w:space="0" w:color="auto"/>
              <w:right w:val="single" w:sz="4" w:space="0" w:color="auto"/>
            </w:tcBorders>
            <w:shd w:val="clear" w:color="auto" w:fill="C9C9C9" w:themeFill="accent3" w:themeFillTint="99"/>
            <w:hideMark/>
          </w:tcPr>
          <w:p w14:paraId="3D90816A" w14:textId="77777777" w:rsidR="008D1A54" w:rsidRPr="002C3ADB" w:rsidRDefault="008D1A54" w:rsidP="00D2535B">
            <w:pPr>
              <w:spacing w:after="0" w:line="240" w:lineRule="auto"/>
              <w:rPr>
                <w:rFonts w:cs="Calibri"/>
                <w:color w:val="156082"/>
                <w:sz w:val="16"/>
                <w:szCs w:val="16"/>
              </w:rPr>
            </w:pPr>
            <w:r w:rsidRPr="002C3ADB">
              <w:rPr>
                <w:rFonts w:cs="Calibri"/>
                <w:color w:val="156082"/>
                <w:sz w:val="16"/>
                <w:szCs w:val="16"/>
              </w:rPr>
              <w:t> </w:t>
            </w:r>
          </w:p>
        </w:tc>
        <w:tc>
          <w:tcPr>
            <w:tcW w:w="283" w:type="pct"/>
            <w:tcBorders>
              <w:top w:val="nil"/>
              <w:left w:val="nil"/>
              <w:bottom w:val="single" w:sz="4" w:space="0" w:color="auto"/>
              <w:right w:val="single" w:sz="4" w:space="0" w:color="auto"/>
            </w:tcBorders>
            <w:shd w:val="clear" w:color="auto" w:fill="C9C9C9" w:themeFill="accent3" w:themeFillTint="99"/>
            <w:hideMark/>
          </w:tcPr>
          <w:p w14:paraId="6BC189E9" w14:textId="77777777" w:rsidR="008D1A54" w:rsidRPr="002C3ADB" w:rsidRDefault="008D1A54" w:rsidP="00D2535B">
            <w:pPr>
              <w:spacing w:after="0" w:line="240" w:lineRule="auto"/>
              <w:jc w:val="right"/>
              <w:rPr>
                <w:rFonts w:cs="Calibri"/>
                <w:color w:val="156082"/>
                <w:sz w:val="16"/>
                <w:szCs w:val="16"/>
              </w:rPr>
            </w:pPr>
            <w:r w:rsidRPr="002C3ADB">
              <w:rPr>
                <w:rFonts w:cs="Calibri"/>
                <w:color w:val="156082"/>
                <w:sz w:val="16"/>
                <w:szCs w:val="16"/>
              </w:rPr>
              <w:t xml:space="preserve"> </w:t>
            </w:r>
          </w:p>
        </w:tc>
        <w:tc>
          <w:tcPr>
            <w:tcW w:w="283" w:type="pct"/>
            <w:tcBorders>
              <w:top w:val="nil"/>
              <w:left w:val="nil"/>
              <w:bottom w:val="single" w:sz="4" w:space="0" w:color="auto"/>
              <w:right w:val="single" w:sz="4" w:space="0" w:color="auto"/>
            </w:tcBorders>
            <w:shd w:val="clear" w:color="auto" w:fill="C9C9C9" w:themeFill="accent3" w:themeFillTint="99"/>
            <w:hideMark/>
          </w:tcPr>
          <w:p w14:paraId="7AD497A4" w14:textId="77777777" w:rsidR="008D1A54" w:rsidRPr="002C3ADB" w:rsidRDefault="008D1A54" w:rsidP="00D2535B">
            <w:pPr>
              <w:spacing w:after="0" w:line="240" w:lineRule="auto"/>
              <w:jc w:val="right"/>
              <w:rPr>
                <w:rFonts w:cs="Calibri"/>
                <w:color w:val="156082"/>
                <w:sz w:val="16"/>
                <w:szCs w:val="16"/>
              </w:rPr>
            </w:pPr>
            <w:r w:rsidRPr="002C3ADB">
              <w:rPr>
                <w:rFonts w:cs="Calibri"/>
                <w:color w:val="156082"/>
                <w:sz w:val="16"/>
                <w:szCs w:val="16"/>
              </w:rPr>
              <w:t>1</w:t>
            </w:r>
          </w:p>
        </w:tc>
        <w:tc>
          <w:tcPr>
            <w:tcW w:w="283" w:type="pct"/>
            <w:tcBorders>
              <w:top w:val="nil"/>
              <w:left w:val="nil"/>
              <w:bottom w:val="single" w:sz="4" w:space="0" w:color="auto"/>
              <w:right w:val="single" w:sz="4" w:space="0" w:color="auto"/>
            </w:tcBorders>
            <w:shd w:val="clear" w:color="auto" w:fill="C9C9C9" w:themeFill="accent3" w:themeFillTint="99"/>
            <w:hideMark/>
          </w:tcPr>
          <w:p w14:paraId="48CA7347" w14:textId="77777777" w:rsidR="008D1A54" w:rsidRPr="002C3ADB" w:rsidRDefault="008D1A54" w:rsidP="00D2535B">
            <w:pPr>
              <w:spacing w:after="0" w:line="240" w:lineRule="auto"/>
              <w:jc w:val="right"/>
              <w:rPr>
                <w:rFonts w:cs="Calibri"/>
                <w:color w:val="156082"/>
                <w:sz w:val="16"/>
                <w:szCs w:val="16"/>
              </w:rPr>
            </w:pPr>
            <w:r w:rsidRPr="002C3ADB">
              <w:rPr>
                <w:rFonts w:cs="Calibri"/>
                <w:color w:val="156082"/>
                <w:sz w:val="16"/>
                <w:szCs w:val="16"/>
              </w:rPr>
              <w:t> </w:t>
            </w:r>
          </w:p>
        </w:tc>
        <w:tc>
          <w:tcPr>
            <w:tcW w:w="371" w:type="pct"/>
            <w:tcBorders>
              <w:top w:val="nil"/>
              <w:left w:val="nil"/>
              <w:bottom w:val="single" w:sz="4" w:space="0" w:color="auto"/>
              <w:right w:val="single" w:sz="4" w:space="0" w:color="auto"/>
            </w:tcBorders>
            <w:shd w:val="clear" w:color="auto" w:fill="C9C9C9" w:themeFill="accent3" w:themeFillTint="99"/>
            <w:hideMark/>
          </w:tcPr>
          <w:p w14:paraId="584AE137" w14:textId="68641B41" w:rsidR="008D1A54" w:rsidRPr="002C3ADB" w:rsidRDefault="00031322" w:rsidP="00D2535B">
            <w:pPr>
              <w:spacing w:after="0" w:line="240" w:lineRule="auto"/>
              <w:jc w:val="right"/>
              <w:rPr>
                <w:rFonts w:cs="Calibri"/>
                <w:color w:val="156082"/>
                <w:sz w:val="16"/>
                <w:szCs w:val="16"/>
              </w:rPr>
            </w:pPr>
            <w:r w:rsidRPr="002C3ADB">
              <w:rPr>
                <w:rFonts w:cs="Calibri"/>
                <w:color w:val="156082"/>
                <w:sz w:val="16"/>
                <w:szCs w:val="16"/>
              </w:rPr>
              <w:t>600</w:t>
            </w:r>
          </w:p>
        </w:tc>
        <w:tc>
          <w:tcPr>
            <w:tcW w:w="363" w:type="pct"/>
            <w:tcBorders>
              <w:top w:val="single" w:sz="4" w:space="0" w:color="auto"/>
              <w:left w:val="nil"/>
              <w:bottom w:val="single" w:sz="4" w:space="0" w:color="auto"/>
              <w:right w:val="single" w:sz="4" w:space="0" w:color="auto"/>
            </w:tcBorders>
            <w:shd w:val="clear" w:color="auto" w:fill="C9C9C9" w:themeFill="accent3" w:themeFillTint="99"/>
            <w:hideMark/>
          </w:tcPr>
          <w:p w14:paraId="4BAEDB90" w14:textId="6DA52154" w:rsidR="008D1A54" w:rsidRPr="002C3ADB" w:rsidRDefault="008D1A54" w:rsidP="00D2535B">
            <w:pPr>
              <w:spacing w:after="0" w:line="240" w:lineRule="auto"/>
              <w:jc w:val="right"/>
              <w:rPr>
                <w:rFonts w:cs="Calibri"/>
                <w:color w:val="156082"/>
                <w:sz w:val="16"/>
                <w:szCs w:val="16"/>
              </w:rPr>
            </w:pPr>
          </w:p>
        </w:tc>
      </w:tr>
      <w:tr w:rsidR="00947765" w:rsidRPr="00A820D0" w14:paraId="3AB8C659" w14:textId="77777777" w:rsidTr="00A55E8E">
        <w:trPr>
          <w:trHeight w:val="576"/>
        </w:trPr>
        <w:tc>
          <w:tcPr>
            <w:tcW w:w="2727" w:type="pct"/>
            <w:gridSpan w:val="4"/>
            <w:tcBorders>
              <w:top w:val="nil"/>
              <w:left w:val="single" w:sz="4" w:space="0" w:color="auto"/>
              <w:bottom w:val="single" w:sz="4" w:space="0" w:color="auto"/>
              <w:right w:val="single" w:sz="4" w:space="0" w:color="auto"/>
            </w:tcBorders>
            <w:shd w:val="clear" w:color="auto" w:fill="0070C0"/>
          </w:tcPr>
          <w:p w14:paraId="55CC9BFC" w14:textId="25EFFCE6" w:rsidR="00947765" w:rsidRPr="002C3ADB" w:rsidRDefault="00947765" w:rsidP="00D2535B">
            <w:pPr>
              <w:spacing w:after="0" w:line="240" w:lineRule="auto"/>
              <w:rPr>
                <w:rFonts w:cs="Calibri"/>
                <w:b/>
                <w:bCs/>
                <w:color w:val="156082"/>
                <w:sz w:val="16"/>
                <w:szCs w:val="16"/>
              </w:rPr>
            </w:pPr>
            <w:r w:rsidRPr="002C3ADB">
              <w:rPr>
                <w:rFonts w:cs="Calibri"/>
                <w:b/>
                <w:bCs/>
                <w:color w:val="FFFFFF" w:themeColor="background1"/>
                <w:sz w:val="20"/>
                <w:szCs w:val="20"/>
              </w:rPr>
              <w:t>Total Marks for Quality and Comprehensiveness</w:t>
            </w:r>
            <w:r w:rsidRPr="002C3ADB">
              <w:rPr>
                <w:rFonts w:cs="Calibri"/>
                <w:color w:val="FFFFFF" w:themeColor="background1"/>
                <w:sz w:val="20"/>
                <w:szCs w:val="20"/>
              </w:rPr>
              <w:t> </w:t>
            </w:r>
          </w:p>
        </w:tc>
        <w:tc>
          <w:tcPr>
            <w:tcW w:w="690" w:type="pct"/>
            <w:tcBorders>
              <w:top w:val="nil"/>
              <w:left w:val="nil"/>
              <w:bottom w:val="single" w:sz="4" w:space="0" w:color="auto"/>
              <w:right w:val="single" w:sz="4" w:space="0" w:color="auto"/>
            </w:tcBorders>
            <w:shd w:val="clear" w:color="auto" w:fill="0070C0"/>
          </w:tcPr>
          <w:p w14:paraId="2588E8B7" w14:textId="77777777" w:rsidR="00947765" w:rsidRPr="002C3ADB" w:rsidRDefault="00947765" w:rsidP="00D2535B">
            <w:pPr>
              <w:spacing w:after="0" w:line="240" w:lineRule="auto"/>
              <w:rPr>
                <w:rFonts w:cs="Calibri"/>
                <w:color w:val="156082"/>
                <w:sz w:val="16"/>
                <w:szCs w:val="16"/>
              </w:rPr>
            </w:pPr>
          </w:p>
        </w:tc>
        <w:tc>
          <w:tcPr>
            <w:tcW w:w="283" w:type="pct"/>
            <w:tcBorders>
              <w:top w:val="nil"/>
              <w:left w:val="nil"/>
              <w:bottom w:val="single" w:sz="4" w:space="0" w:color="auto"/>
              <w:right w:val="single" w:sz="4" w:space="0" w:color="auto"/>
            </w:tcBorders>
            <w:shd w:val="clear" w:color="auto" w:fill="0070C0"/>
          </w:tcPr>
          <w:p w14:paraId="105489FA" w14:textId="77777777" w:rsidR="00947765" w:rsidRPr="002C3ADB" w:rsidRDefault="00947765" w:rsidP="00D2535B">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0070C0"/>
          </w:tcPr>
          <w:p w14:paraId="163DF8F7" w14:textId="77777777" w:rsidR="00947765" w:rsidRPr="002C3ADB" w:rsidRDefault="00947765" w:rsidP="00D2535B">
            <w:pPr>
              <w:spacing w:after="0" w:line="240" w:lineRule="auto"/>
              <w:jc w:val="right"/>
              <w:rPr>
                <w:rFonts w:cs="Calibri"/>
                <w:color w:val="156082"/>
                <w:sz w:val="16"/>
                <w:szCs w:val="16"/>
              </w:rPr>
            </w:pPr>
          </w:p>
        </w:tc>
        <w:tc>
          <w:tcPr>
            <w:tcW w:w="283" w:type="pct"/>
            <w:tcBorders>
              <w:top w:val="nil"/>
              <w:left w:val="nil"/>
              <w:bottom w:val="single" w:sz="4" w:space="0" w:color="auto"/>
              <w:right w:val="single" w:sz="4" w:space="0" w:color="auto"/>
            </w:tcBorders>
            <w:shd w:val="clear" w:color="auto" w:fill="0070C0"/>
          </w:tcPr>
          <w:p w14:paraId="6284D799" w14:textId="77777777" w:rsidR="00947765" w:rsidRPr="002C3ADB" w:rsidRDefault="00947765" w:rsidP="00D2535B">
            <w:pPr>
              <w:spacing w:after="0" w:line="240" w:lineRule="auto"/>
              <w:jc w:val="right"/>
              <w:rPr>
                <w:rFonts w:cs="Calibri"/>
                <w:color w:val="156082"/>
                <w:sz w:val="16"/>
                <w:szCs w:val="16"/>
              </w:rPr>
            </w:pPr>
          </w:p>
        </w:tc>
        <w:tc>
          <w:tcPr>
            <w:tcW w:w="371" w:type="pct"/>
            <w:tcBorders>
              <w:top w:val="nil"/>
              <w:left w:val="nil"/>
              <w:bottom w:val="single" w:sz="4" w:space="0" w:color="auto"/>
              <w:right w:val="single" w:sz="4" w:space="0" w:color="auto"/>
            </w:tcBorders>
            <w:shd w:val="clear" w:color="auto" w:fill="0070C0"/>
          </w:tcPr>
          <w:p w14:paraId="1D4FE772" w14:textId="0AD27FBF" w:rsidR="00947765" w:rsidRPr="002C3ADB" w:rsidRDefault="00947765" w:rsidP="00D2535B">
            <w:pPr>
              <w:spacing w:after="0" w:line="240" w:lineRule="auto"/>
              <w:jc w:val="right"/>
              <w:rPr>
                <w:rFonts w:cs="Calibri"/>
                <w:color w:val="156082"/>
                <w:sz w:val="16"/>
                <w:szCs w:val="16"/>
              </w:rPr>
            </w:pPr>
            <w:r w:rsidRPr="002C3ADB">
              <w:rPr>
                <w:rFonts w:cs="Calibri"/>
                <w:b/>
                <w:bCs/>
                <w:color w:val="FFFFFF" w:themeColor="background1"/>
                <w:sz w:val="20"/>
                <w:szCs w:val="20"/>
              </w:rPr>
              <w:t>3500</w:t>
            </w:r>
          </w:p>
        </w:tc>
        <w:tc>
          <w:tcPr>
            <w:tcW w:w="363" w:type="pct"/>
            <w:tcBorders>
              <w:top w:val="single" w:sz="4" w:space="0" w:color="auto"/>
              <w:left w:val="nil"/>
              <w:bottom w:val="single" w:sz="4" w:space="0" w:color="auto"/>
              <w:right w:val="single" w:sz="4" w:space="0" w:color="auto"/>
            </w:tcBorders>
            <w:shd w:val="clear" w:color="auto" w:fill="0070C0"/>
          </w:tcPr>
          <w:p w14:paraId="1D6EB23E" w14:textId="77777777" w:rsidR="00947765" w:rsidRPr="002C3ADB" w:rsidRDefault="00947765" w:rsidP="00D2535B">
            <w:pPr>
              <w:spacing w:after="0" w:line="240" w:lineRule="auto"/>
              <w:jc w:val="right"/>
              <w:rPr>
                <w:rFonts w:cs="Calibri"/>
                <w:color w:val="156082"/>
                <w:sz w:val="16"/>
                <w:szCs w:val="16"/>
              </w:rPr>
            </w:pPr>
          </w:p>
        </w:tc>
      </w:tr>
      <w:tr w:rsidR="00947765" w:rsidRPr="00A820D0" w14:paraId="7A04F45F" w14:textId="77777777" w:rsidTr="00A55E8E">
        <w:trPr>
          <w:trHeight w:val="300"/>
        </w:trPr>
        <w:tc>
          <w:tcPr>
            <w:tcW w:w="281" w:type="pct"/>
            <w:tcBorders>
              <w:top w:val="nil"/>
              <w:left w:val="single" w:sz="4" w:space="0" w:color="000000" w:themeColor="text1"/>
              <w:bottom w:val="nil"/>
              <w:right w:val="nil"/>
            </w:tcBorders>
            <w:shd w:val="clear" w:color="auto" w:fill="5B9BD5" w:themeFill="accent1"/>
            <w:hideMark/>
          </w:tcPr>
          <w:p w14:paraId="7E69BB66" w14:textId="77777777" w:rsidR="008D1A54" w:rsidRPr="002C3ADB" w:rsidRDefault="008D1A54" w:rsidP="00B232C3">
            <w:pPr>
              <w:spacing w:after="0" w:line="240" w:lineRule="auto"/>
              <w:rPr>
                <w:rFonts w:cs="Calibri"/>
                <w:b/>
                <w:bCs/>
                <w:color w:val="FFFFFF"/>
                <w:sz w:val="16"/>
                <w:szCs w:val="16"/>
              </w:rPr>
            </w:pPr>
            <w:r w:rsidRPr="002C3ADB">
              <w:rPr>
                <w:rFonts w:cs="Calibri"/>
                <w:b/>
                <w:bCs/>
                <w:color w:val="FFFFFF"/>
                <w:sz w:val="16"/>
                <w:szCs w:val="16"/>
              </w:rPr>
              <w:t>​COST</w:t>
            </w:r>
            <w:r w:rsidRPr="002C3ADB">
              <w:rPr>
                <w:rFonts w:cs="Calibri"/>
                <w:color w:val="000000"/>
                <w:sz w:val="16"/>
                <w:szCs w:val="16"/>
              </w:rPr>
              <w:t>  </w:t>
            </w:r>
          </w:p>
        </w:tc>
        <w:tc>
          <w:tcPr>
            <w:tcW w:w="718" w:type="pct"/>
            <w:tcBorders>
              <w:top w:val="single" w:sz="4" w:space="0" w:color="auto"/>
              <w:left w:val="nil"/>
              <w:bottom w:val="nil"/>
              <w:right w:val="nil"/>
            </w:tcBorders>
            <w:shd w:val="clear" w:color="auto" w:fill="5B9BD5" w:themeFill="accent1"/>
            <w:hideMark/>
          </w:tcPr>
          <w:p w14:paraId="394734A9" w14:textId="77777777" w:rsidR="008D1A54" w:rsidRPr="002C3ADB" w:rsidRDefault="008D1A54" w:rsidP="00B232C3">
            <w:pPr>
              <w:spacing w:after="0" w:line="240" w:lineRule="auto"/>
              <w:rPr>
                <w:rFonts w:cs="Calibri"/>
                <w:b/>
                <w:bCs/>
                <w:color w:val="FFFFFF"/>
                <w:sz w:val="16"/>
                <w:szCs w:val="16"/>
              </w:rPr>
            </w:pPr>
            <w:r w:rsidRPr="002C3ADB">
              <w:rPr>
                <w:rFonts w:cs="Calibri"/>
                <w:b/>
                <w:bCs/>
                <w:color w:val="FFFFFF"/>
                <w:sz w:val="16"/>
                <w:szCs w:val="16"/>
              </w:rPr>
              <w:t> </w:t>
            </w:r>
          </w:p>
        </w:tc>
        <w:tc>
          <w:tcPr>
            <w:tcW w:w="696" w:type="pct"/>
            <w:tcBorders>
              <w:top w:val="nil"/>
              <w:left w:val="nil"/>
              <w:bottom w:val="nil"/>
              <w:right w:val="nil"/>
            </w:tcBorders>
            <w:shd w:val="clear" w:color="auto" w:fill="5B9BD5" w:themeFill="accent1"/>
            <w:hideMark/>
          </w:tcPr>
          <w:p w14:paraId="7BBC13ED" w14:textId="77777777" w:rsidR="008D1A54" w:rsidRPr="002C3ADB" w:rsidRDefault="008D1A54" w:rsidP="00B232C3">
            <w:pPr>
              <w:spacing w:after="0" w:line="240" w:lineRule="auto"/>
              <w:rPr>
                <w:rFonts w:cs="Calibri"/>
                <w:b/>
                <w:bCs/>
                <w:color w:val="FFFFFF"/>
                <w:sz w:val="16"/>
                <w:szCs w:val="16"/>
              </w:rPr>
            </w:pPr>
            <w:r w:rsidRPr="002C3ADB">
              <w:rPr>
                <w:rFonts w:cs="Calibri"/>
                <w:b/>
                <w:bCs/>
                <w:color w:val="FFFFFF"/>
                <w:sz w:val="16"/>
                <w:szCs w:val="16"/>
              </w:rPr>
              <w:t> </w:t>
            </w:r>
          </w:p>
        </w:tc>
        <w:tc>
          <w:tcPr>
            <w:tcW w:w="1032" w:type="pct"/>
            <w:tcBorders>
              <w:top w:val="nil"/>
              <w:left w:val="nil"/>
              <w:bottom w:val="nil"/>
              <w:right w:val="nil"/>
            </w:tcBorders>
            <w:shd w:val="clear" w:color="auto" w:fill="5B9BD5" w:themeFill="accent1"/>
            <w:hideMark/>
          </w:tcPr>
          <w:p w14:paraId="795577CF" w14:textId="77777777" w:rsidR="008D1A54" w:rsidRPr="002C3ADB" w:rsidRDefault="008D1A54" w:rsidP="00B232C3">
            <w:pPr>
              <w:spacing w:after="0" w:line="240" w:lineRule="auto"/>
              <w:rPr>
                <w:rFonts w:cs="Calibri"/>
                <w:b/>
                <w:bCs/>
                <w:color w:val="FFFFFF"/>
                <w:sz w:val="16"/>
                <w:szCs w:val="16"/>
              </w:rPr>
            </w:pPr>
            <w:r w:rsidRPr="002C3ADB">
              <w:rPr>
                <w:rFonts w:cs="Calibri"/>
                <w:b/>
                <w:bCs/>
                <w:color w:val="FFFFFF"/>
                <w:sz w:val="16"/>
                <w:szCs w:val="16"/>
              </w:rPr>
              <w:t> </w:t>
            </w:r>
          </w:p>
        </w:tc>
        <w:tc>
          <w:tcPr>
            <w:tcW w:w="690" w:type="pct"/>
            <w:tcBorders>
              <w:top w:val="nil"/>
              <w:left w:val="nil"/>
              <w:bottom w:val="nil"/>
              <w:right w:val="nil"/>
            </w:tcBorders>
            <w:shd w:val="clear" w:color="auto" w:fill="5B9BD5" w:themeFill="accent1"/>
            <w:hideMark/>
          </w:tcPr>
          <w:p w14:paraId="5EE24532" w14:textId="77777777" w:rsidR="008D1A54" w:rsidRPr="002C3ADB" w:rsidRDefault="008D1A54" w:rsidP="00B232C3">
            <w:pPr>
              <w:spacing w:after="0" w:line="240" w:lineRule="auto"/>
              <w:rPr>
                <w:rFonts w:cs="Calibri"/>
                <w:b/>
                <w:bCs/>
                <w:color w:val="FFFFFF"/>
                <w:sz w:val="16"/>
                <w:szCs w:val="16"/>
              </w:rPr>
            </w:pPr>
            <w:r w:rsidRPr="002C3ADB">
              <w:rPr>
                <w:rFonts w:cs="Calibri"/>
                <w:b/>
                <w:bCs/>
                <w:color w:val="FFFFFF"/>
                <w:sz w:val="16"/>
                <w:szCs w:val="16"/>
              </w:rPr>
              <w:t> </w:t>
            </w:r>
          </w:p>
        </w:tc>
        <w:tc>
          <w:tcPr>
            <w:tcW w:w="283" w:type="pct"/>
            <w:tcBorders>
              <w:top w:val="nil"/>
              <w:left w:val="nil"/>
              <w:bottom w:val="nil"/>
              <w:right w:val="nil"/>
            </w:tcBorders>
            <w:shd w:val="clear" w:color="auto" w:fill="5B9BD5" w:themeFill="accent1"/>
            <w:hideMark/>
          </w:tcPr>
          <w:p w14:paraId="298578E4" w14:textId="77777777" w:rsidR="008D1A54" w:rsidRPr="002C3ADB" w:rsidRDefault="008D1A54" w:rsidP="00B232C3">
            <w:pPr>
              <w:spacing w:after="0" w:line="240" w:lineRule="auto"/>
              <w:jc w:val="right"/>
              <w:rPr>
                <w:rFonts w:cs="Calibri"/>
                <w:b/>
                <w:bCs/>
                <w:color w:val="FFFFFF"/>
                <w:sz w:val="16"/>
                <w:szCs w:val="16"/>
              </w:rPr>
            </w:pPr>
            <w:r w:rsidRPr="002C3ADB">
              <w:rPr>
                <w:rFonts w:cs="Calibri"/>
                <w:b/>
                <w:bCs/>
                <w:color w:val="FFFFFF"/>
                <w:sz w:val="16"/>
                <w:szCs w:val="16"/>
              </w:rPr>
              <w:t> </w:t>
            </w:r>
          </w:p>
        </w:tc>
        <w:tc>
          <w:tcPr>
            <w:tcW w:w="283" w:type="pct"/>
            <w:tcBorders>
              <w:top w:val="nil"/>
              <w:left w:val="nil"/>
              <w:bottom w:val="nil"/>
              <w:right w:val="nil"/>
            </w:tcBorders>
            <w:shd w:val="clear" w:color="auto" w:fill="5B9BD5" w:themeFill="accent1"/>
            <w:hideMark/>
          </w:tcPr>
          <w:p w14:paraId="007B819F" w14:textId="77777777" w:rsidR="008D1A54" w:rsidRPr="002C3ADB" w:rsidRDefault="008D1A54" w:rsidP="00B232C3">
            <w:pPr>
              <w:spacing w:after="0" w:line="240" w:lineRule="auto"/>
              <w:jc w:val="right"/>
              <w:rPr>
                <w:rFonts w:cs="Calibri"/>
                <w:b/>
                <w:bCs/>
                <w:color w:val="FFFFFF"/>
                <w:sz w:val="16"/>
                <w:szCs w:val="16"/>
              </w:rPr>
            </w:pPr>
            <w:r w:rsidRPr="002C3ADB">
              <w:rPr>
                <w:rFonts w:cs="Calibri"/>
                <w:b/>
                <w:bCs/>
                <w:color w:val="FFFFFF"/>
                <w:sz w:val="16"/>
                <w:szCs w:val="16"/>
              </w:rPr>
              <w:t> </w:t>
            </w:r>
          </w:p>
        </w:tc>
        <w:tc>
          <w:tcPr>
            <w:tcW w:w="283" w:type="pct"/>
            <w:tcBorders>
              <w:top w:val="nil"/>
              <w:left w:val="nil"/>
              <w:bottom w:val="nil"/>
              <w:right w:val="nil"/>
            </w:tcBorders>
            <w:shd w:val="clear" w:color="auto" w:fill="5B9BD5" w:themeFill="accent1"/>
            <w:hideMark/>
          </w:tcPr>
          <w:p w14:paraId="1D286C7B" w14:textId="77777777" w:rsidR="008D1A54" w:rsidRPr="002C3ADB" w:rsidRDefault="008D1A54" w:rsidP="00B232C3">
            <w:pPr>
              <w:spacing w:after="0" w:line="240" w:lineRule="auto"/>
              <w:jc w:val="right"/>
              <w:rPr>
                <w:rFonts w:cs="Calibri"/>
                <w:b/>
                <w:bCs/>
                <w:color w:val="FFFFFF"/>
                <w:sz w:val="16"/>
                <w:szCs w:val="16"/>
              </w:rPr>
            </w:pPr>
            <w:r w:rsidRPr="002C3ADB">
              <w:rPr>
                <w:rFonts w:cs="Calibri"/>
                <w:b/>
                <w:bCs/>
                <w:color w:val="FFFFFF"/>
                <w:sz w:val="16"/>
                <w:szCs w:val="16"/>
              </w:rPr>
              <w:t> </w:t>
            </w:r>
          </w:p>
        </w:tc>
        <w:tc>
          <w:tcPr>
            <w:tcW w:w="371" w:type="pct"/>
            <w:tcBorders>
              <w:top w:val="nil"/>
              <w:left w:val="nil"/>
              <w:bottom w:val="nil"/>
              <w:right w:val="nil"/>
            </w:tcBorders>
            <w:shd w:val="clear" w:color="auto" w:fill="5B9BD5" w:themeFill="accent1"/>
            <w:hideMark/>
          </w:tcPr>
          <w:p w14:paraId="6950D53E" w14:textId="77777777" w:rsidR="008D1A54" w:rsidRPr="002C3ADB" w:rsidRDefault="008D1A54" w:rsidP="00B232C3">
            <w:pPr>
              <w:spacing w:after="0" w:line="240" w:lineRule="auto"/>
              <w:rPr>
                <w:rFonts w:cs="Calibri"/>
                <w:b/>
                <w:bCs/>
                <w:color w:val="FFFFFF"/>
                <w:sz w:val="16"/>
                <w:szCs w:val="16"/>
              </w:rPr>
            </w:pPr>
            <w:r w:rsidRPr="002C3ADB">
              <w:rPr>
                <w:rFonts w:cs="Calibri"/>
                <w:b/>
                <w:bCs/>
                <w:color w:val="FFFFFF"/>
                <w:sz w:val="16"/>
                <w:szCs w:val="16"/>
              </w:rPr>
              <w:t> </w:t>
            </w:r>
          </w:p>
        </w:tc>
        <w:tc>
          <w:tcPr>
            <w:tcW w:w="363" w:type="pct"/>
            <w:tcBorders>
              <w:top w:val="nil"/>
              <w:left w:val="nil"/>
              <w:bottom w:val="single" w:sz="8" w:space="0" w:color="auto"/>
              <w:right w:val="single" w:sz="4" w:space="0" w:color="auto"/>
            </w:tcBorders>
            <w:shd w:val="clear" w:color="auto" w:fill="5B9BD5" w:themeFill="accent1"/>
            <w:hideMark/>
          </w:tcPr>
          <w:p w14:paraId="5D118B3E" w14:textId="77777777" w:rsidR="008D1A54" w:rsidRPr="002C3ADB" w:rsidRDefault="008D1A54" w:rsidP="00B232C3">
            <w:pPr>
              <w:spacing w:after="0" w:line="240" w:lineRule="auto"/>
              <w:rPr>
                <w:rFonts w:cs="Calibri"/>
                <w:b/>
                <w:bCs/>
                <w:color w:val="FFFFFF"/>
                <w:sz w:val="16"/>
                <w:szCs w:val="16"/>
              </w:rPr>
            </w:pPr>
            <w:r w:rsidRPr="002C3ADB">
              <w:rPr>
                <w:rFonts w:cs="Calibri"/>
                <w:b/>
                <w:bCs/>
                <w:color w:val="FFFFFF"/>
                <w:sz w:val="16"/>
                <w:szCs w:val="16"/>
              </w:rPr>
              <w:t> </w:t>
            </w:r>
          </w:p>
        </w:tc>
      </w:tr>
      <w:tr w:rsidR="005E0282" w:rsidRPr="00A820D0" w14:paraId="0D84049A" w14:textId="77777777" w:rsidTr="00A55E8E">
        <w:trPr>
          <w:trHeight w:val="300"/>
        </w:trPr>
        <w:tc>
          <w:tcPr>
            <w:tcW w:w="281" w:type="pct"/>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B1FE164" w14:textId="77777777" w:rsidR="008D1A54" w:rsidRPr="002C3ADB" w:rsidRDefault="008D1A54" w:rsidP="00B232C3">
            <w:pPr>
              <w:spacing w:line="240" w:lineRule="auto"/>
              <w:rPr>
                <w:rFonts w:cs="Calibri"/>
                <w:b/>
                <w:bCs/>
                <w:color w:val="000000"/>
                <w:sz w:val="20"/>
                <w:szCs w:val="20"/>
              </w:rPr>
            </w:pPr>
            <w:r w:rsidRPr="002C3ADB">
              <w:rPr>
                <w:rFonts w:cs="Calibri"/>
                <w:b/>
                <w:bCs/>
                <w:color w:val="000000"/>
                <w:sz w:val="20"/>
                <w:szCs w:val="20"/>
              </w:rPr>
              <w:t>#9 </w:t>
            </w:r>
          </w:p>
        </w:tc>
        <w:tc>
          <w:tcPr>
            <w:tcW w:w="718" w:type="pct"/>
            <w:tcBorders>
              <w:top w:val="single" w:sz="4" w:space="0" w:color="auto"/>
              <w:left w:val="nil"/>
              <w:bottom w:val="single" w:sz="4" w:space="0" w:color="auto"/>
              <w:right w:val="single" w:sz="4" w:space="0" w:color="auto"/>
            </w:tcBorders>
            <w:shd w:val="clear" w:color="auto" w:fill="9CC2E5" w:themeFill="accent1" w:themeFillTint="99"/>
            <w:hideMark/>
          </w:tcPr>
          <w:p w14:paraId="01167CFE" w14:textId="5F46C3B2" w:rsidR="008D1A54" w:rsidRPr="002C3ADB" w:rsidRDefault="1AF3A135" w:rsidP="00B232C3">
            <w:pPr>
              <w:spacing w:line="240" w:lineRule="auto"/>
              <w:rPr>
                <w:rFonts w:cs="Calibri"/>
                <w:b/>
                <w:bCs/>
                <w:color w:val="000000"/>
                <w:sz w:val="20"/>
                <w:szCs w:val="20"/>
              </w:rPr>
            </w:pPr>
            <w:r w:rsidRPr="03D3AD27">
              <w:rPr>
                <w:rFonts w:cs="Calibri"/>
                <w:b/>
                <w:bCs/>
                <w:color w:val="000000" w:themeColor="text1"/>
                <w:sz w:val="20"/>
                <w:szCs w:val="20"/>
              </w:rPr>
              <w:t> </w:t>
            </w:r>
            <w:r w:rsidR="11ED31CC" w:rsidRPr="03D3AD27">
              <w:rPr>
                <w:rFonts w:cs="Calibri"/>
                <w:b/>
                <w:bCs/>
                <w:color w:val="000000" w:themeColor="text1"/>
                <w:sz w:val="20"/>
                <w:szCs w:val="20"/>
              </w:rPr>
              <w:t>Cost</w:t>
            </w:r>
          </w:p>
        </w:tc>
        <w:tc>
          <w:tcPr>
            <w:tcW w:w="696" w:type="pct"/>
            <w:tcBorders>
              <w:top w:val="single" w:sz="4" w:space="0" w:color="auto"/>
              <w:left w:val="nil"/>
              <w:bottom w:val="single" w:sz="4" w:space="0" w:color="auto"/>
              <w:right w:val="single" w:sz="4" w:space="0" w:color="auto"/>
            </w:tcBorders>
            <w:shd w:val="clear" w:color="auto" w:fill="9CC2E5" w:themeFill="accent1" w:themeFillTint="99"/>
            <w:hideMark/>
          </w:tcPr>
          <w:p w14:paraId="56C5D093" w14:textId="74C33FD8" w:rsidR="008D1A54" w:rsidRPr="002C3ADB" w:rsidRDefault="008D1A54" w:rsidP="00B232C3">
            <w:pPr>
              <w:spacing w:line="240" w:lineRule="auto"/>
              <w:rPr>
                <w:rFonts w:cs="Calibri"/>
                <w:b/>
                <w:bCs/>
                <w:color w:val="000000"/>
                <w:sz w:val="20"/>
                <w:szCs w:val="20"/>
              </w:rPr>
            </w:pPr>
          </w:p>
        </w:tc>
        <w:tc>
          <w:tcPr>
            <w:tcW w:w="1032" w:type="pct"/>
            <w:tcBorders>
              <w:top w:val="single" w:sz="4" w:space="0" w:color="auto"/>
              <w:left w:val="nil"/>
              <w:bottom w:val="single" w:sz="4" w:space="0" w:color="auto"/>
              <w:right w:val="single" w:sz="4" w:space="0" w:color="auto"/>
            </w:tcBorders>
            <w:shd w:val="clear" w:color="auto" w:fill="9CC2E5" w:themeFill="accent1" w:themeFillTint="99"/>
            <w:hideMark/>
          </w:tcPr>
          <w:p w14:paraId="7DDF68FF" w14:textId="77777777" w:rsidR="008D1A54" w:rsidRPr="002C3ADB" w:rsidRDefault="008D1A54" w:rsidP="00B232C3">
            <w:pPr>
              <w:spacing w:line="240" w:lineRule="auto"/>
              <w:rPr>
                <w:rFonts w:cs="Calibri"/>
                <w:b/>
                <w:bCs/>
                <w:color w:val="000000"/>
                <w:sz w:val="20"/>
                <w:szCs w:val="20"/>
              </w:rPr>
            </w:pPr>
            <w:r w:rsidRPr="002C3ADB">
              <w:rPr>
                <w:rFonts w:cs="Calibri"/>
                <w:b/>
                <w:bCs/>
                <w:color w:val="000000"/>
                <w:sz w:val="20"/>
                <w:szCs w:val="20"/>
              </w:rPr>
              <w:t> </w:t>
            </w:r>
          </w:p>
        </w:tc>
        <w:tc>
          <w:tcPr>
            <w:tcW w:w="690" w:type="pct"/>
            <w:tcBorders>
              <w:top w:val="single" w:sz="4" w:space="0" w:color="auto"/>
              <w:left w:val="nil"/>
              <w:bottom w:val="single" w:sz="4" w:space="0" w:color="auto"/>
              <w:right w:val="single" w:sz="4" w:space="0" w:color="auto"/>
            </w:tcBorders>
            <w:shd w:val="clear" w:color="auto" w:fill="9CC2E5" w:themeFill="accent1" w:themeFillTint="99"/>
            <w:hideMark/>
          </w:tcPr>
          <w:p w14:paraId="7ECC02E2" w14:textId="77777777" w:rsidR="008D1A54" w:rsidRPr="002C3ADB" w:rsidRDefault="008D1A54" w:rsidP="00B232C3">
            <w:pPr>
              <w:spacing w:line="240" w:lineRule="auto"/>
              <w:rPr>
                <w:rFonts w:cs="Calibri"/>
                <w:b/>
                <w:bCs/>
                <w:color w:val="000000"/>
                <w:sz w:val="20"/>
                <w:szCs w:val="20"/>
              </w:rPr>
            </w:pPr>
            <w:r w:rsidRPr="002C3ADB">
              <w:rPr>
                <w:rFonts w:cs="Calibri"/>
                <w:b/>
                <w:bCs/>
                <w:color w:val="000000"/>
                <w:sz w:val="20"/>
                <w:szCs w:val="20"/>
              </w:rPr>
              <w:t> </w:t>
            </w:r>
          </w:p>
        </w:tc>
        <w:tc>
          <w:tcPr>
            <w:tcW w:w="283" w:type="pct"/>
            <w:tcBorders>
              <w:top w:val="single" w:sz="4" w:space="0" w:color="auto"/>
              <w:left w:val="nil"/>
              <w:bottom w:val="single" w:sz="4" w:space="0" w:color="auto"/>
              <w:right w:val="single" w:sz="4" w:space="0" w:color="auto"/>
            </w:tcBorders>
            <w:shd w:val="clear" w:color="auto" w:fill="9CC2E5" w:themeFill="accent1" w:themeFillTint="99"/>
            <w:hideMark/>
          </w:tcPr>
          <w:p w14:paraId="739788DE" w14:textId="77777777" w:rsidR="008D1A54" w:rsidRPr="002C3ADB" w:rsidRDefault="008D1A54" w:rsidP="00B232C3">
            <w:pPr>
              <w:spacing w:line="240" w:lineRule="auto"/>
              <w:jc w:val="right"/>
              <w:rPr>
                <w:rFonts w:cs="Calibri"/>
                <w:b/>
                <w:bCs/>
                <w:color w:val="000000"/>
                <w:sz w:val="20"/>
                <w:szCs w:val="20"/>
              </w:rPr>
            </w:pPr>
            <w:r w:rsidRPr="002C3ADB">
              <w:rPr>
                <w:rFonts w:cs="Calibri"/>
                <w:b/>
                <w:bCs/>
                <w:color w:val="000000"/>
                <w:sz w:val="20"/>
                <w:szCs w:val="20"/>
              </w:rPr>
              <w:t> </w:t>
            </w:r>
          </w:p>
        </w:tc>
        <w:tc>
          <w:tcPr>
            <w:tcW w:w="283" w:type="pct"/>
            <w:tcBorders>
              <w:top w:val="single" w:sz="4" w:space="0" w:color="auto"/>
              <w:left w:val="nil"/>
              <w:bottom w:val="single" w:sz="4" w:space="0" w:color="auto"/>
              <w:right w:val="single" w:sz="4" w:space="0" w:color="auto"/>
            </w:tcBorders>
            <w:shd w:val="clear" w:color="auto" w:fill="9CC2E5" w:themeFill="accent1" w:themeFillTint="99"/>
            <w:hideMark/>
          </w:tcPr>
          <w:p w14:paraId="176A94BA" w14:textId="77777777" w:rsidR="008D1A54" w:rsidRPr="002C3ADB" w:rsidRDefault="008D1A54" w:rsidP="00B232C3">
            <w:pPr>
              <w:spacing w:line="240" w:lineRule="auto"/>
              <w:jc w:val="right"/>
              <w:rPr>
                <w:rFonts w:cs="Calibri"/>
                <w:b/>
                <w:bCs/>
                <w:color w:val="000000"/>
                <w:sz w:val="20"/>
                <w:szCs w:val="20"/>
              </w:rPr>
            </w:pPr>
            <w:r w:rsidRPr="002C3ADB">
              <w:rPr>
                <w:rFonts w:cs="Calibri"/>
                <w:b/>
                <w:bCs/>
                <w:color w:val="000000"/>
                <w:sz w:val="20"/>
                <w:szCs w:val="20"/>
              </w:rPr>
              <w:t> </w:t>
            </w:r>
          </w:p>
        </w:tc>
        <w:tc>
          <w:tcPr>
            <w:tcW w:w="283" w:type="pct"/>
            <w:tcBorders>
              <w:top w:val="single" w:sz="4" w:space="0" w:color="auto"/>
              <w:left w:val="nil"/>
              <w:bottom w:val="single" w:sz="4" w:space="0" w:color="auto"/>
              <w:right w:val="single" w:sz="4" w:space="0" w:color="auto"/>
            </w:tcBorders>
            <w:shd w:val="clear" w:color="auto" w:fill="9CC2E5" w:themeFill="accent1" w:themeFillTint="99"/>
            <w:hideMark/>
          </w:tcPr>
          <w:p w14:paraId="6ED86295" w14:textId="77777777" w:rsidR="008D1A54" w:rsidRPr="002C3ADB" w:rsidRDefault="008D1A54" w:rsidP="00B232C3">
            <w:pPr>
              <w:spacing w:line="240" w:lineRule="auto"/>
              <w:jc w:val="right"/>
              <w:rPr>
                <w:rFonts w:cs="Calibri"/>
                <w:b/>
                <w:bCs/>
                <w:color w:val="000000"/>
                <w:sz w:val="20"/>
                <w:szCs w:val="20"/>
              </w:rPr>
            </w:pPr>
            <w:r w:rsidRPr="002C3ADB">
              <w:rPr>
                <w:rFonts w:cs="Calibri"/>
                <w:b/>
                <w:bCs/>
                <w:color w:val="000000"/>
                <w:sz w:val="20"/>
                <w:szCs w:val="20"/>
              </w:rPr>
              <w:t> </w:t>
            </w:r>
          </w:p>
        </w:tc>
        <w:tc>
          <w:tcPr>
            <w:tcW w:w="371" w:type="pct"/>
            <w:tcBorders>
              <w:top w:val="single" w:sz="4" w:space="0" w:color="auto"/>
              <w:left w:val="nil"/>
              <w:bottom w:val="single" w:sz="4" w:space="0" w:color="auto"/>
              <w:right w:val="single" w:sz="4" w:space="0" w:color="auto"/>
            </w:tcBorders>
            <w:shd w:val="clear" w:color="auto" w:fill="9CC2E5" w:themeFill="accent1" w:themeFillTint="99"/>
            <w:hideMark/>
          </w:tcPr>
          <w:p w14:paraId="1A447476" w14:textId="107365F9" w:rsidR="008D1A54" w:rsidRPr="002C3ADB" w:rsidRDefault="008D1A54" w:rsidP="00B232C3">
            <w:pPr>
              <w:spacing w:line="240" w:lineRule="auto"/>
              <w:jc w:val="right"/>
              <w:rPr>
                <w:rFonts w:cs="Calibri"/>
                <w:color w:val="000000"/>
                <w:sz w:val="20"/>
                <w:szCs w:val="20"/>
              </w:rPr>
            </w:pPr>
            <w:r w:rsidRPr="002C3ADB">
              <w:rPr>
                <w:rFonts w:cs="Calibri"/>
                <w:color w:val="000000"/>
                <w:sz w:val="20"/>
                <w:szCs w:val="20"/>
              </w:rPr>
              <w:t>​ </w:t>
            </w:r>
            <w:r w:rsidRPr="002C3ADB">
              <w:rPr>
                <w:rFonts w:cs="Calibri"/>
                <w:b/>
                <w:bCs/>
                <w:color w:val="000000"/>
                <w:sz w:val="20"/>
                <w:szCs w:val="20"/>
              </w:rPr>
              <w:t>1500</w:t>
            </w:r>
          </w:p>
        </w:tc>
        <w:tc>
          <w:tcPr>
            <w:tcW w:w="363" w:type="pct"/>
            <w:tcBorders>
              <w:top w:val="single" w:sz="8" w:space="0" w:color="auto"/>
              <w:left w:val="nil"/>
              <w:bottom w:val="single" w:sz="8" w:space="0" w:color="auto"/>
              <w:right w:val="single" w:sz="4" w:space="0" w:color="auto"/>
            </w:tcBorders>
            <w:shd w:val="clear" w:color="auto" w:fill="9CC2E5" w:themeFill="accent1" w:themeFillTint="99"/>
            <w:hideMark/>
          </w:tcPr>
          <w:p w14:paraId="4F348E23" w14:textId="77777777" w:rsidR="008D1A54" w:rsidRPr="002C3ADB" w:rsidRDefault="008D1A54" w:rsidP="00B232C3">
            <w:pPr>
              <w:spacing w:line="240" w:lineRule="auto"/>
              <w:jc w:val="right"/>
              <w:rPr>
                <w:rFonts w:cs="Calibri"/>
                <w:color w:val="FFFFFF"/>
                <w:sz w:val="20"/>
                <w:szCs w:val="20"/>
              </w:rPr>
            </w:pPr>
            <w:r w:rsidRPr="002C3ADB">
              <w:rPr>
                <w:rFonts w:cs="Calibri"/>
                <w:color w:val="FFFFFF"/>
                <w:sz w:val="20"/>
                <w:szCs w:val="20"/>
              </w:rPr>
              <w:t>​  </w:t>
            </w:r>
          </w:p>
        </w:tc>
      </w:tr>
      <w:tr w:rsidR="00E01E0F" w:rsidRPr="00A820D0" w14:paraId="6688B3CB" w14:textId="77777777" w:rsidTr="00A55E8E">
        <w:trPr>
          <w:trHeight w:val="588"/>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1CB13069" w14:textId="77777777" w:rsidR="008D1A54" w:rsidRPr="002C3ADB" w:rsidRDefault="008D1A54" w:rsidP="00B232C3">
            <w:pPr>
              <w:spacing w:after="0" w:line="240" w:lineRule="auto"/>
              <w:rPr>
                <w:rFonts w:cs="Calibri"/>
                <w:b/>
                <w:bCs/>
                <w:color w:val="000000"/>
                <w:sz w:val="18"/>
                <w:szCs w:val="18"/>
              </w:rPr>
            </w:pPr>
            <w:r w:rsidRPr="002C3ADB">
              <w:rPr>
                <w:rFonts w:cs="Calibri"/>
                <w:b/>
                <w:bCs/>
                <w:color w:val="000000"/>
                <w:sz w:val="18"/>
                <w:szCs w:val="18"/>
              </w:rPr>
              <w:t>#9A </w:t>
            </w:r>
          </w:p>
        </w:tc>
        <w:tc>
          <w:tcPr>
            <w:tcW w:w="718" w:type="pct"/>
            <w:tcBorders>
              <w:top w:val="nil"/>
              <w:left w:val="nil"/>
              <w:bottom w:val="single" w:sz="4" w:space="0" w:color="auto"/>
              <w:right w:val="single" w:sz="4" w:space="0" w:color="auto"/>
            </w:tcBorders>
            <w:shd w:val="clear" w:color="auto" w:fill="DEEAF6" w:themeFill="accent1" w:themeFillTint="33"/>
            <w:hideMark/>
          </w:tcPr>
          <w:p w14:paraId="549AE2EB" w14:textId="77777777" w:rsidR="008D1A54" w:rsidRPr="002C3ADB" w:rsidRDefault="008D1A54" w:rsidP="00B232C3">
            <w:pPr>
              <w:spacing w:after="0"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6494F891" w14:textId="77777777" w:rsidR="00ED1EB8" w:rsidRPr="002C3ADB" w:rsidRDefault="008D1A54" w:rsidP="00B232C3">
            <w:pPr>
              <w:spacing w:after="0"/>
              <w:rPr>
                <w:rFonts w:cs="Calibri"/>
                <w:b/>
                <w:bCs/>
                <w:color w:val="000000"/>
                <w:sz w:val="18"/>
                <w:szCs w:val="18"/>
              </w:rPr>
            </w:pPr>
            <w:r w:rsidRPr="002C3ADB">
              <w:rPr>
                <w:rFonts w:cs="Calibri"/>
                <w:b/>
                <w:bCs/>
                <w:color w:val="000000"/>
                <w:sz w:val="18"/>
                <w:szCs w:val="18"/>
              </w:rPr>
              <w:t xml:space="preserve">​Build, </w:t>
            </w:r>
          </w:p>
          <w:p w14:paraId="2232B549" w14:textId="77777777" w:rsidR="00EA1532" w:rsidRPr="002C3ADB" w:rsidRDefault="008D1A54" w:rsidP="00B232C3">
            <w:pPr>
              <w:spacing w:after="0"/>
              <w:rPr>
                <w:rFonts w:cs="Calibri"/>
                <w:b/>
                <w:bCs/>
                <w:color w:val="000000"/>
                <w:sz w:val="18"/>
                <w:szCs w:val="18"/>
              </w:rPr>
            </w:pPr>
            <w:r w:rsidRPr="002C3ADB">
              <w:rPr>
                <w:rFonts w:cs="Calibri"/>
                <w:b/>
                <w:bCs/>
                <w:color w:val="000000"/>
                <w:sz w:val="18"/>
                <w:szCs w:val="18"/>
              </w:rPr>
              <w:t xml:space="preserve">Implementation </w:t>
            </w:r>
          </w:p>
          <w:p w14:paraId="37DB2D97" w14:textId="77777777" w:rsidR="00EA1532" w:rsidRPr="002C3ADB" w:rsidRDefault="008D1A54" w:rsidP="00B232C3">
            <w:pPr>
              <w:spacing w:after="0"/>
              <w:rPr>
                <w:rFonts w:cs="Calibri"/>
                <w:b/>
                <w:bCs/>
                <w:color w:val="000000"/>
                <w:sz w:val="18"/>
                <w:szCs w:val="18"/>
              </w:rPr>
            </w:pPr>
            <w:r w:rsidRPr="002C3ADB">
              <w:rPr>
                <w:rFonts w:cs="Calibri"/>
                <w:b/>
                <w:bCs/>
                <w:color w:val="000000"/>
                <w:sz w:val="18"/>
                <w:szCs w:val="18"/>
              </w:rPr>
              <w:t xml:space="preserve">and </w:t>
            </w:r>
          </w:p>
          <w:p w14:paraId="550022BE" w14:textId="6C814FB1" w:rsidR="008D1A54" w:rsidRPr="002C3ADB" w:rsidRDefault="008D1A54" w:rsidP="00B232C3">
            <w:pPr>
              <w:spacing w:after="0"/>
              <w:rPr>
                <w:rFonts w:cs="Calibri"/>
                <w:b/>
                <w:bCs/>
                <w:color w:val="000000"/>
                <w:sz w:val="18"/>
                <w:szCs w:val="18"/>
              </w:rPr>
            </w:pPr>
            <w:r w:rsidRPr="002C3ADB">
              <w:rPr>
                <w:rFonts w:cs="Calibri"/>
                <w:b/>
                <w:bCs/>
                <w:color w:val="000000"/>
                <w:sz w:val="18"/>
                <w:szCs w:val="18"/>
              </w:rPr>
              <w:t>Licencing  </w:t>
            </w:r>
          </w:p>
        </w:tc>
        <w:tc>
          <w:tcPr>
            <w:tcW w:w="1032" w:type="pct"/>
            <w:tcBorders>
              <w:top w:val="nil"/>
              <w:left w:val="nil"/>
              <w:bottom w:val="single" w:sz="4" w:space="0" w:color="auto"/>
              <w:right w:val="single" w:sz="4" w:space="0" w:color="auto"/>
            </w:tcBorders>
            <w:shd w:val="clear" w:color="auto" w:fill="DEEAF6" w:themeFill="accent1" w:themeFillTint="33"/>
            <w:hideMark/>
          </w:tcPr>
          <w:p w14:paraId="0141B6E8" w14:textId="77777777" w:rsidR="008D1A54" w:rsidRPr="002C3ADB" w:rsidRDefault="008D1A54" w:rsidP="00B232C3">
            <w:pPr>
              <w:spacing w:after="0" w:line="240" w:lineRule="auto"/>
              <w:rPr>
                <w:rFonts w:cs="Calibri"/>
                <w:color w:val="000000"/>
                <w:sz w:val="18"/>
                <w:szCs w:val="18"/>
              </w:rPr>
            </w:pPr>
            <w:r w:rsidRPr="002C3ADB">
              <w:rPr>
                <w:rFonts w:cs="Calibri"/>
                <w:color w:val="00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51129AA0" w14:textId="77777777" w:rsidR="008D1A54" w:rsidRPr="002C3ADB" w:rsidRDefault="008D1A54" w:rsidP="00B232C3">
            <w:pPr>
              <w:spacing w:after="0" w:line="240" w:lineRule="auto"/>
              <w:rPr>
                <w:rFonts w:cs="Calibri"/>
                <w:color w:val="000000"/>
                <w:sz w:val="18"/>
                <w:szCs w:val="18"/>
              </w:rPr>
            </w:pPr>
            <w:r w:rsidRPr="002C3ADB">
              <w:rPr>
                <w:rFonts w:cs="Calibri"/>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51C2DCBE" w14:textId="77777777" w:rsidR="008D1A54" w:rsidRPr="002C3ADB" w:rsidRDefault="008D1A54" w:rsidP="004B4E82">
            <w:pPr>
              <w:spacing w:after="0" w:line="240" w:lineRule="auto"/>
              <w:jc w:val="right"/>
              <w:rPr>
                <w:rFonts w:cs="Calibri"/>
                <w:color w:val="000000"/>
                <w:sz w:val="18"/>
                <w:szCs w:val="18"/>
              </w:rPr>
            </w:pPr>
            <w:r w:rsidRPr="002C3ADB">
              <w:rPr>
                <w:rFonts w:cs="Calibri"/>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3B9B4A8D" w14:textId="77777777" w:rsidR="008D1A54" w:rsidRPr="002C3ADB" w:rsidRDefault="008D1A54" w:rsidP="004B4E82">
            <w:pPr>
              <w:spacing w:after="0" w:line="240" w:lineRule="auto"/>
              <w:jc w:val="right"/>
              <w:rPr>
                <w:rFonts w:cs="Calibri"/>
                <w:color w:val="000000"/>
                <w:sz w:val="18"/>
                <w:szCs w:val="18"/>
              </w:rPr>
            </w:pPr>
            <w:r w:rsidRPr="002C3ADB">
              <w:rPr>
                <w:rFonts w:cs="Calibri"/>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4F87E1C8" w14:textId="77777777" w:rsidR="008D1A54" w:rsidRPr="002C3ADB" w:rsidRDefault="008D1A54" w:rsidP="004B4E82">
            <w:pPr>
              <w:spacing w:after="0" w:line="240" w:lineRule="auto"/>
              <w:jc w:val="right"/>
              <w:rPr>
                <w:rFonts w:cs="Calibri"/>
                <w:color w:val="000000"/>
                <w:sz w:val="18"/>
                <w:szCs w:val="18"/>
              </w:rPr>
            </w:pPr>
            <w:r w:rsidRPr="002C3ADB">
              <w:rPr>
                <w:rFonts w:cs="Calibri"/>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77F9FD8C" w14:textId="0445E8A6" w:rsidR="008D1A54" w:rsidRPr="002C3ADB" w:rsidRDefault="008D1A54" w:rsidP="004B4E82">
            <w:pPr>
              <w:spacing w:after="0" w:line="240" w:lineRule="auto"/>
              <w:jc w:val="right"/>
              <w:rPr>
                <w:rFonts w:cs="Calibri"/>
                <w:b/>
                <w:bCs/>
                <w:sz w:val="18"/>
                <w:szCs w:val="18"/>
              </w:rPr>
            </w:pPr>
            <w:r w:rsidRPr="002C3ADB">
              <w:rPr>
                <w:rFonts w:cs="Calibri"/>
                <w:b/>
                <w:bCs/>
                <w:sz w:val="18"/>
                <w:szCs w:val="18"/>
              </w:rPr>
              <w:t>​ 850</w:t>
            </w:r>
          </w:p>
        </w:tc>
        <w:tc>
          <w:tcPr>
            <w:tcW w:w="363" w:type="pct"/>
            <w:tcBorders>
              <w:top w:val="single" w:sz="8" w:space="0" w:color="auto"/>
              <w:left w:val="nil"/>
              <w:bottom w:val="single" w:sz="8" w:space="0" w:color="auto"/>
              <w:right w:val="single" w:sz="4" w:space="0" w:color="auto"/>
            </w:tcBorders>
            <w:shd w:val="clear" w:color="auto" w:fill="DEEAF6" w:themeFill="accent1" w:themeFillTint="33"/>
            <w:hideMark/>
          </w:tcPr>
          <w:p w14:paraId="4C80C9B0" w14:textId="77777777" w:rsidR="008D1A54" w:rsidRPr="002C3ADB" w:rsidRDefault="008D1A54" w:rsidP="004B4E82">
            <w:pPr>
              <w:spacing w:after="0" w:line="240" w:lineRule="auto"/>
              <w:jc w:val="right"/>
              <w:rPr>
                <w:rFonts w:cs="Calibri"/>
                <w:color w:val="FFFFFF"/>
                <w:sz w:val="18"/>
                <w:szCs w:val="18"/>
              </w:rPr>
            </w:pPr>
            <w:r w:rsidRPr="002C3ADB">
              <w:rPr>
                <w:rFonts w:cs="Calibri"/>
                <w:color w:val="FFFFFF"/>
                <w:sz w:val="18"/>
                <w:szCs w:val="18"/>
              </w:rPr>
              <w:t>​  </w:t>
            </w:r>
          </w:p>
        </w:tc>
      </w:tr>
      <w:tr w:rsidR="00E01E0F" w:rsidRPr="00A820D0" w14:paraId="6769C4D5"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2566526E" w14:textId="77777777" w:rsidR="008D1A54" w:rsidRPr="002C3ADB" w:rsidRDefault="008D1A54" w:rsidP="004B4E82">
            <w:pPr>
              <w:spacing w:after="0" w:line="240" w:lineRule="auto"/>
              <w:rPr>
                <w:rFonts w:cs="Calibri"/>
                <w:b/>
                <w:bCs/>
                <w:color w:val="000000"/>
                <w:sz w:val="18"/>
                <w:szCs w:val="18"/>
              </w:rPr>
            </w:pPr>
            <w:r w:rsidRPr="002C3ADB">
              <w:rPr>
                <w:rFonts w:cs="Calibri"/>
                <w:b/>
                <w:bCs/>
                <w:color w:val="000000"/>
                <w:sz w:val="18"/>
                <w:szCs w:val="18"/>
              </w:rPr>
              <w:t>#9B </w:t>
            </w:r>
          </w:p>
        </w:tc>
        <w:tc>
          <w:tcPr>
            <w:tcW w:w="718" w:type="pct"/>
            <w:tcBorders>
              <w:top w:val="nil"/>
              <w:left w:val="nil"/>
              <w:bottom w:val="single" w:sz="4" w:space="0" w:color="auto"/>
              <w:right w:val="single" w:sz="4" w:space="0" w:color="auto"/>
            </w:tcBorders>
            <w:shd w:val="clear" w:color="auto" w:fill="DEEAF6" w:themeFill="accent1" w:themeFillTint="33"/>
            <w:hideMark/>
          </w:tcPr>
          <w:p w14:paraId="61751E13" w14:textId="77777777" w:rsidR="008D1A54" w:rsidRPr="002C3ADB" w:rsidRDefault="008D1A54" w:rsidP="004B4E82">
            <w:pPr>
              <w:spacing w:after="0"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6CA10821" w14:textId="77777777" w:rsidR="00ED1EB8" w:rsidRPr="002C3ADB" w:rsidRDefault="008D1A54" w:rsidP="004B4E82">
            <w:pPr>
              <w:spacing w:after="0"/>
              <w:rPr>
                <w:rFonts w:cs="Calibri"/>
                <w:b/>
                <w:bCs/>
                <w:color w:val="000000"/>
                <w:sz w:val="18"/>
                <w:szCs w:val="18"/>
              </w:rPr>
            </w:pPr>
            <w:r w:rsidRPr="002C3ADB">
              <w:rPr>
                <w:rFonts w:cs="Calibri"/>
                <w:b/>
                <w:bCs/>
                <w:color w:val="000000"/>
                <w:sz w:val="18"/>
                <w:szCs w:val="18"/>
              </w:rPr>
              <w:t xml:space="preserve">​Support </w:t>
            </w:r>
          </w:p>
          <w:p w14:paraId="2CE3AA71" w14:textId="0C9FE1AB" w:rsidR="00ED1EB8" w:rsidRPr="002C3ADB" w:rsidRDefault="008D1A54" w:rsidP="004B4E82">
            <w:pPr>
              <w:spacing w:after="0"/>
              <w:rPr>
                <w:rFonts w:cs="Calibri"/>
                <w:b/>
                <w:bCs/>
                <w:color w:val="000000"/>
                <w:sz w:val="18"/>
                <w:szCs w:val="18"/>
              </w:rPr>
            </w:pPr>
            <w:r w:rsidRPr="002C3ADB">
              <w:rPr>
                <w:rFonts w:cs="Calibri"/>
                <w:b/>
                <w:bCs/>
                <w:color w:val="000000"/>
                <w:sz w:val="18"/>
                <w:szCs w:val="18"/>
              </w:rPr>
              <w:t xml:space="preserve">&amp; </w:t>
            </w:r>
          </w:p>
          <w:p w14:paraId="650FB01E" w14:textId="05807A62" w:rsidR="008D1A54" w:rsidRPr="002C3ADB" w:rsidRDefault="008D1A54" w:rsidP="004B4E82">
            <w:pPr>
              <w:spacing w:after="0"/>
              <w:rPr>
                <w:rFonts w:cs="Calibri"/>
                <w:b/>
                <w:bCs/>
                <w:color w:val="000000"/>
                <w:sz w:val="18"/>
                <w:szCs w:val="18"/>
              </w:rPr>
            </w:pPr>
            <w:r w:rsidRPr="002C3ADB">
              <w:rPr>
                <w:rFonts w:cs="Calibri"/>
                <w:b/>
                <w:bCs/>
                <w:color w:val="000000"/>
                <w:sz w:val="18"/>
                <w:szCs w:val="18"/>
              </w:rPr>
              <w:lastRenderedPageBreak/>
              <w:t>Maintenance  </w:t>
            </w:r>
          </w:p>
        </w:tc>
        <w:tc>
          <w:tcPr>
            <w:tcW w:w="1032" w:type="pct"/>
            <w:tcBorders>
              <w:top w:val="nil"/>
              <w:left w:val="nil"/>
              <w:bottom w:val="single" w:sz="4" w:space="0" w:color="auto"/>
              <w:right w:val="single" w:sz="4" w:space="0" w:color="auto"/>
            </w:tcBorders>
            <w:shd w:val="clear" w:color="auto" w:fill="DEEAF6" w:themeFill="accent1" w:themeFillTint="33"/>
            <w:hideMark/>
          </w:tcPr>
          <w:p w14:paraId="25E45A59" w14:textId="77777777" w:rsidR="008D1A54" w:rsidRPr="002C3ADB" w:rsidRDefault="008D1A54" w:rsidP="004B4E82">
            <w:pPr>
              <w:spacing w:after="0" w:line="240" w:lineRule="auto"/>
              <w:rPr>
                <w:rFonts w:cs="Calibri"/>
                <w:color w:val="000000"/>
                <w:sz w:val="18"/>
                <w:szCs w:val="18"/>
              </w:rPr>
            </w:pPr>
            <w:r w:rsidRPr="002C3ADB">
              <w:rPr>
                <w:rFonts w:cs="Calibri"/>
                <w:color w:val="000000"/>
                <w:sz w:val="18"/>
                <w:szCs w:val="18"/>
              </w:rPr>
              <w:lastRenderedPageBreak/>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446ACDF1" w14:textId="77777777" w:rsidR="008D1A54" w:rsidRPr="002C3ADB" w:rsidRDefault="008D1A54" w:rsidP="004B4E82">
            <w:pPr>
              <w:spacing w:after="0" w:line="240" w:lineRule="auto"/>
              <w:rPr>
                <w:rFonts w:cs="Calibri"/>
                <w:color w:val="000000"/>
                <w:sz w:val="18"/>
                <w:szCs w:val="18"/>
              </w:rPr>
            </w:pPr>
            <w:r w:rsidRPr="002C3ADB">
              <w:rPr>
                <w:rFonts w:cs="Calibri"/>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506B6693" w14:textId="77777777" w:rsidR="008D1A54" w:rsidRPr="002C3ADB" w:rsidRDefault="008D1A54" w:rsidP="004B4E82">
            <w:pPr>
              <w:spacing w:after="0" w:line="240" w:lineRule="auto"/>
              <w:jc w:val="right"/>
              <w:rPr>
                <w:rFonts w:cs="Calibri"/>
                <w:color w:val="000000"/>
                <w:sz w:val="18"/>
                <w:szCs w:val="18"/>
              </w:rPr>
            </w:pPr>
            <w:r w:rsidRPr="002C3ADB">
              <w:rPr>
                <w:rFonts w:cs="Calibri"/>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434AEEF1" w14:textId="77777777" w:rsidR="008D1A54" w:rsidRPr="002C3ADB" w:rsidRDefault="008D1A54" w:rsidP="004B4E82">
            <w:pPr>
              <w:spacing w:after="0" w:line="240" w:lineRule="auto"/>
              <w:jc w:val="right"/>
              <w:rPr>
                <w:rFonts w:cs="Calibri"/>
                <w:color w:val="000000"/>
                <w:sz w:val="18"/>
                <w:szCs w:val="18"/>
              </w:rPr>
            </w:pPr>
            <w:r w:rsidRPr="002C3ADB">
              <w:rPr>
                <w:rFonts w:cs="Calibri"/>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2CBD6FB7" w14:textId="77777777" w:rsidR="008D1A54" w:rsidRPr="002C3ADB" w:rsidRDefault="008D1A54" w:rsidP="004B4E82">
            <w:pPr>
              <w:spacing w:after="0" w:line="240" w:lineRule="auto"/>
              <w:jc w:val="right"/>
              <w:rPr>
                <w:rFonts w:cs="Calibri"/>
                <w:color w:val="000000"/>
                <w:sz w:val="18"/>
                <w:szCs w:val="18"/>
              </w:rPr>
            </w:pPr>
            <w:r w:rsidRPr="002C3ADB">
              <w:rPr>
                <w:rFonts w:cs="Calibri"/>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3C751700" w14:textId="653CD766" w:rsidR="008D1A54" w:rsidRPr="002C3ADB" w:rsidRDefault="008D1A54" w:rsidP="004B4E82">
            <w:pPr>
              <w:spacing w:after="0" w:line="240" w:lineRule="auto"/>
              <w:jc w:val="right"/>
              <w:rPr>
                <w:rFonts w:cs="Calibri"/>
                <w:b/>
                <w:bCs/>
                <w:sz w:val="18"/>
                <w:szCs w:val="18"/>
              </w:rPr>
            </w:pPr>
            <w:r w:rsidRPr="002C3ADB">
              <w:rPr>
                <w:rFonts w:cs="Calibri"/>
                <w:b/>
                <w:bCs/>
                <w:sz w:val="18"/>
                <w:szCs w:val="18"/>
              </w:rPr>
              <w:t>300</w:t>
            </w:r>
          </w:p>
        </w:tc>
        <w:tc>
          <w:tcPr>
            <w:tcW w:w="363" w:type="pct"/>
            <w:tcBorders>
              <w:top w:val="single" w:sz="8" w:space="0" w:color="auto"/>
              <w:left w:val="nil"/>
              <w:bottom w:val="single" w:sz="8" w:space="0" w:color="auto"/>
              <w:right w:val="single" w:sz="4" w:space="0" w:color="auto"/>
            </w:tcBorders>
            <w:shd w:val="clear" w:color="auto" w:fill="DEEAF6" w:themeFill="accent1" w:themeFillTint="33"/>
            <w:hideMark/>
          </w:tcPr>
          <w:p w14:paraId="730034D6" w14:textId="77777777" w:rsidR="008D1A54" w:rsidRPr="002C3ADB" w:rsidRDefault="008D1A54" w:rsidP="004B4E82">
            <w:pPr>
              <w:spacing w:after="0" w:line="240" w:lineRule="auto"/>
              <w:jc w:val="right"/>
              <w:rPr>
                <w:rFonts w:cs="Calibri"/>
                <w:color w:val="FFFFFF"/>
                <w:sz w:val="18"/>
                <w:szCs w:val="18"/>
              </w:rPr>
            </w:pPr>
            <w:r w:rsidRPr="002C3ADB">
              <w:rPr>
                <w:rFonts w:cs="Calibri"/>
                <w:color w:val="FFFFFF"/>
                <w:sz w:val="18"/>
                <w:szCs w:val="18"/>
              </w:rPr>
              <w:t>​  </w:t>
            </w:r>
          </w:p>
        </w:tc>
      </w:tr>
      <w:tr w:rsidR="00E01E0F" w:rsidRPr="00A820D0" w14:paraId="480609A1" w14:textId="77777777" w:rsidTr="00A55E8E">
        <w:trPr>
          <w:trHeight w:val="588"/>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5FB0FB8A" w14:textId="77777777" w:rsidR="008D1A54" w:rsidRPr="002C3ADB" w:rsidRDefault="008D1A54" w:rsidP="004B4E82">
            <w:pPr>
              <w:spacing w:after="0" w:line="240" w:lineRule="auto"/>
              <w:rPr>
                <w:rFonts w:cs="Calibri"/>
                <w:b/>
                <w:bCs/>
                <w:color w:val="000000"/>
                <w:sz w:val="18"/>
                <w:szCs w:val="18"/>
              </w:rPr>
            </w:pPr>
            <w:r w:rsidRPr="002C3ADB">
              <w:rPr>
                <w:rFonts w:cs="Calibri"/>
                <w:b/>
                <w:bCs/>
                <w:color w:val="000000"/>
                <w:sz w:val="18"/>
                <w:szCs w:val="18"/>
              </w:rPr>
              <w:t>#9C </w:t>
            </w:r>
          </w:p>
        </w:tc>
        <w:tc>
          <w:tcPr>
            <w:tcW w:w="718" w:type="pct"/>
            <w:tcBorders>
              <w:top w:val="nil"/>
              <w:left w:val="nil"/>
              <w:bottom w:val="single" w:sz="4" w:space="0" w:color="auto"/>
              <w:right w:val="single" w:sz="4" w:space="0" w:color="auto"/>
            </w:tcBorders>
            <w:shd w:val="clear" w:color="auto" w:fill="DEEAF6" w:themeFill="accent1" w:themeFillTint="33"/>
            <w:hideMark/>
          </w:tcPr>
          <w:p w14:paraId="23AEC702" w14:textId="77777777" w:rsidR="008D1A54" w:rsidRPr="002C3ADB" w:rsidRDefault="008D1A54" w:rsidP="004B4E82">
            <w:pPr>
              <w:spacing w:after="0"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1CF00A9E" w14:textId="77777777" w:rsidR="00EA1532" w:rsidRPr="002C3ADB" w:rsidRDefault="008D1A54" w:rsidP="004B4E82">
            <w:pPr>
              <w:spacing w:after="0"/>
              <w:rPr>
                <w:rFonts w:cs="Calibri"/>
                <w:b/>
                <w:bCs/>
                <w:color w:val="000000"/>
                <w:sz w:val="18"/>
                <w:szCs w:val="18"/>
              </w:rPr>
            </w:pPr>
            <w:r w:rsidRPr="002C3ADB">
              <w:rPr>
                <w:rFonts w:cs="Calibri"/>
                <w:b/>
                <w:bCs/>
                <w:color w:val="000000"/>
                <w:sz w:val="18"/>
                <w:szCs w:val="18"/>
              </w:rPr>
              <w:t xml:space="preserve">Enhancements </w:t>
            </w:r>
          </w:p>
          <w:p w14:paraId="5246F381" w14:textId="77777777" w:rsidR="00EA1532" w:rsidRPr="002C3ADB" w:rsidRDefault="008D1A54" w:rsidP="004B4E82">
            <w:pPr>
              <w:spacing w:after="0"/>
              <w:rPr>
                <w:rFonts w:cs="Calibri"/>
                <w:b/>
                <w:bCs/>
                <w:color w:val="000000"/>
                <w:sz w:val="18"/>
                <w:szCs w:val="18"/>
              </w:rPr>
            </w:pPr>
            <w:r w:rsidRPr="002C3ADB">
              <w:rPr>
                <w:rFonts w:cs="Calibri"/>
                <w:b/>
                <w:bCs/>
                <w:color w:val="000000"/>
                <w:sz w:val="18"/>
                <w:szCs w:val="18"/>
              </w:rPr>
              <w:t xml:space="preserve">&amp; </w:t>
            </w:r>
          </w:p>
          <w:p w14:paraId="50A37482" w14:textId="7C5621D3" w:rsidR="00EA1532" w:rsidRPr="002C3ADB" w:rsidRDefault="008D1A54" w:rsidP="004B4E82">
            <w:pPr>
              <w:spacing w:after="0"/>
              <w:rPr>
                <w:rFonts w:cs="Calibri"/>
                <w:b/>
                <w:bCs/>
                <w:color w:val="000000"/>
                <w:sz w:val="18"/>
                <w:szCs w:val="18"/>
              </w:rPr>
            </w:pPr>
            <w:r w:rsidRPr="002C3ADB">
              <w:rPr>
                <w:rFonts w:cs="Calibri"/>
                <w:b/>
                <w:bCs/>
                <w:color w:val="000000"/>
                <w:sz w:val="18"/>
                <w:szCs w:val="18"/>
              </w:rPr>
              <w:t>Resources</w:t>
            </w:r>
            <w:r w:rsidR="004D3456" w:rsidRPr="002C3ADB">
              <w:rPr>
                <w:rFonts w:cs="Calibri"/>
                <w:b/>
                <w:bCs/>
                <w:color w:val="000000"/>
                <w:sz w:val="18"/>
                <w:szCs w:val="18"/>
              </w:rPr>
              <w:t xml:space="preserve"> -</w:t>
            </w:r>
            <w:r w:rsidRPr="002C3ADB">
              <w:rPr>
                <w:rFonts w:cs="Calibri"/>
                <w:b/>
                <w:bCs/>
                <w:color w:val="000000"/>
                <w:sz w:val="18"/>
                <w:szCs w:val="18"/>
              </w:rPr>
              <w:t> </w:t>
            </w:r>
          </w:p>
          <w:p w14:paraId="03156475" w14:textId="0516A423" w:rsidR="008D1A54" w:rsidRPr="002C3ADB" w:rsidRDefault="008D1A54" w:rsidP="004B4E82">
            <w:pPr>
              <w:spacing w:after="0"/>
              <w:rPr>
                <w:rFonts w:cs="Calibri"/>
                <w:b/>
                <w:bCs/>
                <w:color w:val="000000"/>
                <w:sz w:val="18"/>
                <w:szCs w:val="18"/>
              </w:rPr>
            </w:pPr>
            <w:r w:rsidRPr="002C3ADB">
              <w:rPr>
                <w:rFonts w:cs="Calibri"/>
                <w:b/>
                <w:bCs/>
                <w:color w:val="000000"/>
                <w:sz w:val="18"/>
                <w:szCs w:val="18"/>
              </w:rPr>
              <w:t>Rate Card </w:t>
            </w:r>
          </w:p>
        </w:tc>
        <w:tc>
          <w:tcPr>
            <w:tcW w:w="1032" w:type="pct"/>
            <w:tcBorders>
              <w:top w:val="nil"/>
              <w:left w:val="nil"/>
              <w:bottom w:val="single" w:sz="4" w:space="0" w:color="auto"/>
              <w:right w:val="single" w:sz="4" w:space="0" w:color="auto"/>
            </w:tcBorders>
            <w:shd w:val="clear" w:color="auto" w:fill="DEEAF6" w:themeFill="accent1" w:themeFillTint="33"/>
            <w:hideMark/>
          </w:tcPr>
          <w:p w14:paraId="66BB8FFA" w14:textId="77777777" w:rsidR="008D1A54" w:rsidRPr="002C3ADB" w:rsidRDefault="008D1A54" w:rsidP="004B4E82">
            <w:pPr>
              <w:spacing w:after="0" w:line="240" w:lineRule="auto"/>
              <w:rPr>
                <w:rFonts w:cs="Calibri"/>
                <w:color w:val="000000"/>
                <w:sz w:val="18"/>
                <w:szCs w:val="18"/>
              </w:rPr>
            </w:pPr>
            <w:r w:rsidRPr="002C3ADB">
              <w:rPr>
                <w:rFonts w:cs="Calibri"/>
                <w:color w:val="00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448F61DC" w14:textId="77777777" w:rsidR="008D1A54" w:rsidRPr="002C3ADB" w:rsidRDefault="008D1A54" w:rsidP="004B4E82">
            <w:pPr>
              <w:spacing w:after="0" w:line="240" w:lineRule="auto"/>
              <w:rPr>
                <w:rFonts w:cs="Calibri"/>
                <w:color w:val="000000"/>
                <w:sz w:val="18"/>
                <w:szCs w:val="18"/>
              </w:rPr>
            </w:pPr>
            <w:r w:rsidRPr="002C3ADB">
              <w:rPr>
                <w:rFonts w:cs="Calibri"/>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4BA9FEF3" w14:textId="77777777" w:rsidR="008D1A54" w:rsidRPr="002C3ADB" w:rsidRDefault="008D1A54" w:rsidP="004B4E82">
            <w:pPr>
              <w:spacing w:after="0" w:line="240" w:lineRule="auto"/>
              <w:jc w:val="right"/>
              <w:rPr>
                <w:rFonts w:cs="Calibri"/>
                <w:color w:val="000000"/>
                <w:sz w:val="18"/>
                <w:szCs w:val="18"/>
              </w:rPr>
            </w:pPr>
            <w:r w:rsidRPr="002C3ADB">
              <w:rPr>
                <w:rFonts w:cs="Calibri"/>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53A69BCC" w14:textId="77777777" w:rsidR="008D1A54" w:rsidRPr="002C3ADB" w:rsidRDefault="008D1A54" w:rsidP="004B4E82">
            <w:pPr>
              <w:spacing w:after="0" w:line="240" w:lineRule="auto"/>
              <w:jc w:val="right"/>
              <w:rPr>
                <w:rFonts w:cs="Calibri"/>
                <w:color w:val="000000"/>
                <w:sz w:val="18"/>
                <w:szCs w:val="18"/>
              </w:rPr>
            </w:pPr>
            <w:r w:rsidRPr="002C3ADB">
              <w:rPr>
                <w:rFonts w:cs="Calibri"/>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39B3D40D" w14:textId="77777777" w:rsidR="008D1A54" w:rsidRPr="002C3ADB" w:rsidRDefault="008D1A54" w:rsidP="004B4E82">
            <w:pPr>
              <w:spacing w:after="0" w:line="240" w:lineRule="auto"/>
              <w:jc w:val="right"/>
              <w:rPr>
                <w:rFonts w:cs="Calibri"/>
                <w:color w:val="000000"/>
                <w:sz w:val="18"/>
                <w:szCs w:val="18"/>
              </w:rPr>
            </w:pPr>
            <w:r w:rsidRPr="002C3ADB">
              <w:rPr>
                <w:rFonts w:cs="Calibri"/>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5D694E0A" w14:textId="6A20563E" w:rsidR="008D1A54" w:rsidRPr="002C3ADB" w:rsidRDefault="008D1A54" w:rsidP="004B4E82">
            <w:pPr>
              <w:spacing w:after="0" w:line="240" w:lineRule="auto"/>
              <w:jc w:val="right"/>
              <w:rPr>
                <w:rFonts w:cs="Calibri"/>
                <w:b/>
                <w:bCs/>
                <w:sz w:val="18"/>
                <w:szCs w:val="18"/>
              </w:rPr>
            </w:pPr>
            <w:r w:rsidRPr="002C3ADB">
              <w:rPr>
                <w:rFonts w:cs="Calibri"/>
                <w:b/>
                <w:bCs/>
                <w:sz w:val="18"/>
                <w:szCs w:val="18"/>
              </w:rPr>
              <w:t>300</w:t>
            </w:r>
          </w:p>
        </w:tc>
        <w:tc>
          <w:tcPr>
            <w:tcW w:w="363" w:type="pct"/>
            <w:tcBorders>
              <w:top w:val="single" w:sz="8" w:space="0" w:color="auto"/>
              <w:left w:val="nil"/>
              <w:bottom w:val="single" w:sz="8" w:space="0" w:color="auto"/>
              <w:right w:val="single" w:sz="4" w:space="0" w:color="auto"/>
            </w:tcBorders>
            <w:shd w:val="clear" w:color="auto" w:fill="DEEAF6" w:themeFill="accent1" w:themeFillTint="33"/>
            <w:hideMark/>
          </w:tcPr>
          <w:p w14:paraId="2BE3AE46" w14:textId="77777777" w:rsidR="008D1A54" w:rsidRPr="002C3ADB" w:rsidRDefault="008D1A54" w:rsidP="004B4E82">
            <w:pPr>
              <w:spacing w:after="0" w:line="240" w:lineRule="auto"/>
              <w:jc w:val="right"/>
              <w:rPr>
                <w:rFonts w:cs="Calibri"/>
                <w:color w:val="000000"/>
                <w:sz w:val="18"/>
                <w:szCs w:val="18"/>
              </w:rPr>
            </w:pPr>
            <w:r w:rsidRPr="002C3ADB">
              <w:rPr>
                <w:rFonts w:cs="Calibri"/>
                <w:color w:val="000000"/>
                <w:sz w:val="18"/>
                <w:szCs w:val="18"/>
              </w:rPr>
              <w:t>  </w:t>
            </w:r>
          </w:p>
        </w:tc>
      </w:tr>
      <w:tr w:rsidR="005E0282" w:rsidRPr="00A820D0" w14:paraId="2682ADF1" w14:textId="77777777" w:rsidTr="00A55E8E">
        <w:trPr>
          <w:trHeight w:val="300"/>
        </w:trPr>
        <w:tc>
          <w:tcPr>
            <w:tcW w:w="281" w:type="pct"/>
            <w:tcBorders>
              <w:top w:val="nil"/>
              <w:left w:val="single" w:sz="4" w:space="0" w:color="auto"/>
              <w:bottom w:val="single" w:sz="4" w:space="0" w:color="auto"/>
              <w:right w:val="single" w:sz="4" w:space="0" w:color="auto"/>
            </w:tcBorders>
            <w:shd w:val="clear" w:color="auto" w:fill="DEEAF6" w:themeFill="accent1" w:themeFillTint="33"/>
            <w:hideMark/>
          </w:tcPr>
          <w:p w14:paraId="2AAC2DB9" w14:textId="77777777" w:rsidR="008D1A54" w:rsidRPr="002C3ADB" w:rsidRDefault="008D1A54" w:rsidP="004B4E82">
            <w:pPr>
              <w:spacing w:after="0" w:line="240" w:lineRule="auto"/>
              <w:rPr>
                <w:rFonts w:cs="Calibri"/>
                <w:b/>
                <w:bCs/>
                <w:color w:val="000000"/>
                <w:sz w:val="18"/>
                <w:szCs w:val="18"/>
              </w:rPr>
            </w:pPr>
            <w:r w:rsidRPr="002C3ADB">
              <w:rPr>
                <w:rFonts w:cs="Calibri"/>
                <w:b/>
                <w:bCs/>
                <w:color w:val="000000"/>
                <w:sz w:val="18"/>
                <w:szCs w:val="18"/>
              </w:rPr>
              <w:t>#9D </w:t>
            </w:r>
          </w:p>
        </w:tc>
        <w:tc>
          <w:tcPr>
            <w:tcW w:w="718" w:type="pct"/>
            <w:tcBorders>
              <w:top w:val="nil"/>
              <w:left w:val="nil"/>
              <w:bottom w:val="single" w:sz="4" w:space="0" w:color="auto"/>
              <w:right w:val="single" w:sz="4" w:space="0" w:color="auto"/>
            </w:tcBorders>
            <w:shd w:val="clear" w:color="auto" w:fill="DEEAF6" w:themeFill="accent1" w:themeFillTint="33"/>
            <w:hideMark/>
          </w:tcPr>
          <w:p w14:paraId="2A62C995" w14:textId="77777777" w:rsidR="008D1A54" w:rsidRPr="002C3ADB" w:rsidRDefault="008D1A54" w:rsidP="004B4E82">
            <w:pPr>
              <w:spacing w:after="0" w:line="240" w:lineRule="auto"/>
              <w:rPr>
                <w:rFonts w:cs="Calibri"/>
                <w:b/>
                <w:bCs/>
                <w:color w:val="000000"/>
                <w:sz w:val="18"/>
                <w:szCs w:val="18"/>
              </w:rPr>
            </w:pPr>
            <w:r w:rsidRPr="002C3ADB">
              <w:rPr>
                <w:rFonts w:cs="Calibri"/>
                <w:b/>
                <w:bCs/>
                <w:color w:val="000000"/>
                <w:sz w:val="18"/>
                <w:szCs w:val="18"/>
              </w:rPr>
              <w:t> </w:t>
            </w:r>
          </w:p>
        </w:tc>
        <w:tc>
          <w:tcPr>
            <w:tcW w:w="696" w:type="pct"/>
            <w:tcBorders>
              <w:top w:val="nil"/>
              <w:left w:val="nil"/>
              <w:bottom w:val="single" w:sz="4" w:space="0" w:color="auto"/>
              <w:right w:val="single" w:sz="4" w:space="0" w:color="auto"/>
            </w:tcBorders>
            <w:shd w:val="clear" w:color="auto" w:fill="DEEAF6" w:themeFill="accent1" w:themeFillTint="33"/>
            <w:hideMark/>
          </w:tcPr>
          <w:p w14:paraId="0654E725" w14:textId="610C1032" w:rsidR="00EA1532" w:rsidRPr="002C3ADB" w:rsidRDefault="008D1A54" w:rsidP="004B4E82">
            <w:pPr>
              <w:spacing w:after="0"/>
              <w:rPr>
                <w:rFonts w:cs="Calibri"/>
                <w:b/>
                <w:bCs/>
                <w:color w:val="000000"/>
                <w:sz w:val="18"/>
                <w:szCs w:val="18"/>
              </w:rPr>
            </w:pPr>
            <w:r w:rsidRPr="002C3ADB">
              <w:rPr>
                <w:rFonts w:cs="Calibri"/>
                <w:b/>
                <w:bCs/>
                <w:color w:val="000000"/>
                <w:sz w:val="18"/>
                <w:szCs w:val="18"/>
              </w:rPr>
              <w:t>Support</w:t>
            </w:r>
            <w:r w:rsidR="004D3456" w:rsidRPr="002C3ADB">
              <w:rPr>
                <w:rFonts w:cs="Calibri"/>
                <w:b/>
                <w:bCs/>
                <w:color w:val="000000"/>
                <w:sz w:val="18"/>
                <w:szCs w:val="18"/>
              </w:rPr>
              <w:t xml:space="preserve"> -</w:t>
            </w:r>
            <w:r w:rsidRPr="002C3ADB">
              <w:rPr>
                <w:rFonts w:cs="Calibri"/>
                <w:b/>
                <w:bCs/>
                <w:color w:val="000000"/>
                <w:sz w:val="18"/>
                <w:szCs w:val="18"/>
              </w:rPr>
              <w:t> </w:t>
            </w:r>
          </w:p>
          <w:p w14:paraId="2ADC1586" w14:textId="7C47B301" w:rsidR="008D1A54" w:rsidRPr="002C3ADB" w:rsidRDefault="008D1A54" w:rsidP="004B4E82">
            <w:pPr>
              <w:spacing w:after="0"/>
              <w:rPr>
                <w:rFonts w:cs="Calibri"/>
                <w:b/>
                <w:bCs/>
                <w:color w:val="000000"/>
                <w:sz w:val="18"/>
                <w:szCs w:val="18"/>
              </w:rPr>
            </w:pPr>
            <w:r w:rsidRPr="002C3ADB">
              <w:rPr>
                <w:rFonts w:cs="Calibri"/>
                <w:b/>
                <w:bCs/>
                <w:color w:val="000000"/>
                <w:sz w:val="18"/>
                <w:szCs w:val="18"/>
              </w:rPr>
              <w:t>Hyper</w:t>
            </w:r>
            <w:r w:rsidR="002B73A2">
              <w:rPr>
                <w:rFonts w:cs="Calibri"/>
                <w:b/>
                <w:bCs/>
                <w:color w:val="000000"/>
                <w:sz w:val="18"/>
                <w:szCs w:val="18"/>
              </w:rPr>
              <w:t>c</w:t>
            </w:r>
            <w:r w:rsidRPr="002C3ADB">
              <w:rPr>
                <w:rFonts w:cs="Calibri"/>
                <w:b/>
                <w:bCs/>
                <w:color w:val="000000"/>
                <w:sz w:val="18"/>
                <w:szCs w:val="18"/>
              </w:rPr>
              <w:t>are Cost </w:t>
            </w:r>
          </w:p>
        </w:tc>
        <w:tc>
          <w:tcPr>
            <w:tcW w:w="1032" w:type="pct"/>
            <w:tcBorders>
              <w:top w:val="nil"/>
              <w:left w:val="nil"/>
              <w:bottom w:val="single" w:sz="4" w:space="0" w:color="auto"/>
              <w:right w:val="single" w:sz="4" w:space="0" w:color="auto"/>
            </w:tcBorders>
            <w:shd w:val="clear" w:color="auto" w:fill="DEEAF6" w:themeFill="accent1" w:themeFillTint="33"/>
            <w:hideMark/>
          </w:tcPr>
          <w:p w14:paraId="58327897" w14:textId="77777777" w:rsidR="008D1A54" w:rsidRPr="002C3ADB" w:rsidRDefault="008D1A54" w:rsidP="004B4E82">
            <w:pPr>
              <w:spacing w:after="0" w:line="240" w:lineRule="auto"/>
              <w:rPr>
                <w:rFonts w:cs="Calibri"/>
                <w:color w:val="000000"/>
                <w:sz w:val="18"/>
                <w:szCs w:val="18"/>
              </w:rPr>
            </w:pPr>
            <w:r w:rsidRPr="002C3ADB">
              <w:rPr>
                <w:rFonts w:cs="Calibri"/>
                <w:color w:val="000000"/>
                <w:sz w:val="18"/>
                <w:szCs w:val="18"/>
              </w:rPr>
              <w:t> </w:t>
            </w:r>
          </w:p>
        </w:tc>
        <w:tc>
          <w:tcPr>
            <w:tcW w:w="690" w:type="pct"/>
            <w:tcBorders>
              <w:top w:val="nil"/>
              <w:left w:val="nil"/>
              <w:bottom w:val="single" w:sz="4" w:space="0" w:color="auto"/>
              <w:right w:val="single" w:sz="4" w:space="0" w:color="auto"/>
            </w:tcBorders>
            <w:shd w:val="clear" w:color="auto" w:fill="DEEAF6" w:themeFill="accent1" w:themeFillTint="33"/>
            <w:hideMark/>
          </w:tcPr>
          <w:p w14:paraId="23491A90" w14:textId="77777777" w:rsidR="008D1A54" w:rsidRPr="002C3ADB" w:rsidRDefault="008D1A54" w:rsidP="004B4E82">
            <w:pPr>
              <w:spacing w:after="0" w:line="240" w:lineRule="auto"/>
              <w:rPr>
                <w:rFonts w:cs="Calibri"/>
                <w:color w:val="000000"/>
                <w:sz w:val="18"/>
                <w:szCs w:val="18"/>
              </w:rPr>
            </w:pPr>
            <w:r w:rsidRPr="002C3ADB">
              <w:rPr>
                <w:rFonts w:cs="Calibri"/>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468CDAC2" w14:textId="77777777" w:rsidR="008D1A54" w:rsidRPr="002C3ADB" w:rsidRDefault="008D1A54" w:rsidP="004B4E82">
            <w:pPr>
              <w:spacing w:after="0" w:line="240" w:lineRule="auto"/>
              <w:jc w:val="right"/>
              <w:rPr>
                <w:rFonts w:cs="Calibri"/>
                <w:color w:val="000000"/>
                <w:sz w:val="18"/>
                <w:szCs w:val="18"/>
              </w:rPr>
            </w:pPr>
            <w:r w:rsidRPr="002C3ADB">
              <w:rPr>
                <w:rFonts w:cs="Calibri"/>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24B11327" w14:textId="77777777" w:rsidR="008D1A54" w:rsidRPr="002C3ADB" w:rsidRDefault="008D1A54" w:rsidP="004B4E82">
            <w:pPr>
              <w:spacing w:after="0" w:line="240" w:lineRule="auto"/>
              <w:jc w:val="right"/>
              <w:rPr>
                <w:rFonts w:cs="Calibri"/>
                <w:color w:val="000000"/>
                <w:sz w:val="18"/>
                <w:szCs w:val="18"/>
              </w:rPr>
            </w:pPr>
            <w:r w:rsidRPr="002C3ADB">
              <w:rPr>
                <w:rFonts w:cs="Calibri"/>
                <w:color w:val="000000"/>
                <w:sz w:val="18"/>
                <w:szCs w:val="18"/>
              </w:rPr>
              <w:t> </w:t>
            </w:r>
          </w:p>
        </w:tc>
        <w:tc>
          <w:tcPr>
            <w:tcW w:w="283" w:type="pct"/>
            <w:tcBorders>
              <w:top w:val="nil"/>
              <w:left w:val="nil"/>
              <w:bottom w:val="single" w:sz="4" w:space="0" w:color="auto"/>
              <w:right w:val="single" w:sz="4" w:space="0" w:color="auto"/>
            </w:tcBorders>
            <w:shd w:val="clear" w:color="auto" w:fill="DEEAF6" w:themeFill="accent1" w:themeFillTint="33"/>
            <w:hideMark/>
          </w:tcPr>
          <w:p w14:paraId="38388E5E" w14:textId="77777777" w:rsidR="008D1A54" w:rsidRPr="002C3ADB" w:rsidRDefault="008D1A54" w:rsidP="004B4E82">
            <w:pPr>
              <w:spacing w:after="0" w:line="240" w:lineRule="auto"/>
              <w:jc w:val="right"/>
              <w:rPr>
                <w:rFonts w:cs="Calibri"/>
                <w:color w:val="000000"/>
                <w:sz w:val="18"/>
                <w:szCs w:val="18"/>
              </w:rPr>
            </w:pPr>
            <w:r w:rsidRPr="002C3ADB">
              <w:rPr>
                <w:rFonts w:cs="Calibri"/>
                <w:color w:val="000000"/>
                <w:sz w:val="18"/>
                <w:szCs w:val="18"/>
              </w:rPr>
              <w:t> </w:t>
            </w:r>
          </w:p>
        </w:tc>
        <w:tc>
          <w:tcPr>
            <w:tcW w:w="371" w:type="pct"/>
            <w:tcBorders>
              <w:top w:val="nil"/>
              <w:left w:val="nil"/>
              <w:bottom w:val="single" w:sz="4" w:space="0" w:color="auto"/>
              <w:right w:val="single" w:sz="4" w:space="0" w:color="auto"/>
            </w:tcBorders>
            <w:shd w:val="clear" w:color="auto" w:fill="DEEAF6" w:themeFill="accent1" w:themeFillTint="33"/>
            <w:hideMark/>
          </w:tcPr>
          <w:p w14:paraId="4AAA6CF8" w14:textId="47AF3262" w:rsidR="008D1A54" w:rsidRPr="002C3ADB" w:rsidRDefault="008D1A54" w:rsidP="004B4E82">
            <w:pPr>
              <w:spacing w:after="0" w:line="240" w:lineRule="auto"/>
              <w:jc w:val="right"/>
              <w:rPr>
                <w:rFonts w:cs="Calibri"/>
                <w:b/>
                <w:bCs/>
                <w:sz w:val="18"/>
                <w:szCs w:val="18"/>
              </w:rPr>
            </w:pPr>
            <w:r w:rsidRPr="002C3ADB">
              <w:rPr>
                <w:rFonts w:cs="Calibri"/>
                <w:b/>
                <w:bCs/>
                <w:sz w:val="18"/>
                <w:szCs w:val="18"/>
              </w:rPr>
              <w:t>50</w:t>
            </w:r>
          </w:p>
        </w:tc>
        <w:tc>
          <w:tcPr>
            <w:tcW w:w="363" w:type="pct"/>
            <w:tcBorders>
              <w:top w:val="single" w:sz="8" w:space="0" w:color="auto"/>
              <w:left w:val="nil"/>
              <w:bottom w:val="single" w:sz="8" w:space="0" w:color="auto"/>
              <w:right w:val="single" w:sz="4" w:space="0" w:color="auto"/>
            </w:tcBorders>
            <w:shd w:val="clear" w:color="auto" w:fill="DEEAF6" w:themeFill="accent1" w:themeFillTint="33"/>
            <w:hideMark/>
          </w:tcPr>
          <w:p w14:paraId="07234BED" w14:textId="77777777" w:rsidR="008D1A54" w:rsidRPr="002C3ADB" w:rsidRDefault="008D1A54" w:rsidP="004B4E82">
            <w:pPr>
              <w:spacing w:after="0" w:line="240" w:lineRule="auto"/>
              <w:jc w:val="right"/>
              <w:rPr>
                <w:rFonts w:cs="Calibri"/>
                <w:color w:val="000000"/>
                <w:sz w:val="18"/>
                <w:szCs w:val="18"/>
              </w:rPr>
            </w:pPr>
            <w:r w:rsidRPr="002C3ADB">
              <w:rPr>
                <w:rFonts w:cs="Calibri"/>
                <w:color w:val="000000"/>
                <w:sz w:val="18"/>
                <w:szCs w:val="18"/>
              </w:rPr>
              <w:t>  </w:t>
            </w:r>
          </w:p>
        </w:tc>
      </w:tr>
      <w:tr w:rsidR="00B61194" w:rsidRPr="00A820D0" w14:paraId="432BB1D1" w14:textId="77777777" w:rsidTr="00A55E8E">
        <w:trPr>
          <w:trHeight w:val="300"/>
        </w:trPr>
        <w:tc>
          <w:tcPr>
            <w:tcW w:w="1695" w:type="pct"/>
            <w:gridSpan w:val="3"/>
            <w:tcBorders>
              <w:top w:val="nil"/>
              <w:left w:val="single" w:sz="4" w:space="0" w:color="auto"/>
              <w:bottom w:val="single" w:sz="4" w:space="0" w:color="auto"/>
              <w:right w:val="single" w:sz="4" w:space="0" w:color="auto"/>
            </w:tcBorders>
            <w:shd w:val="clear" w:color="auto" w:fill="0070C0"/>
          </w:tcPr>
          <w:p w14:paraId="4E4932CD" w14:textId="000C3B17" w:rsidR="00B61194" w:rsidRPr="002C3ADB" w:rsidRDefault="00B61194" w:rsidP="004B4E82">
            <w:pPr>
              <w:spacing w:after="0"/>
              <w:rPr>
                <w:rFonts w:cs="Calibri"/>
                <w:b/>
                <w:bCs/>
                <w:color w:val="000000"/>
                <w:sz w:val="18"/>
                <w:szCs w:val="18"/>
              </w:rPr>
            </w:pPr>
            <w:r w:rsidRPr="002C3ADB">
              <w:rPr>
                <w:rFonts w:cs="Calibri"/>
                <w:b/>
                <w:bCs/>
                <w:color w:val="FFFFFF" w:themeColor="background1"/>
                <w:sz w:val="20"/>
                <w:szCs w:val="20"/>
              </w:rPr>
              <w:t>Total Marks for Cost</w:t>
            </w:r>
          </w:p>
        </w:tc>
        <w:tc>
          <w:tcPr>
            <w:tcW w:w="1032" w:type="pct"/>
            <w:tcBorders>
              <w:top w:val="nil"/>
              <w:left w:val="nil"/>
              <w:bottom w:val="single" w:sz="4" w:space="0" w:color="auto"/>
              <w:right w:val="single" w:sz="4" w:space="0" w:color="auto"/>
            </w:tcBorders>
            <w:shd w:val="clear" w:color="auto" w:fill="0070C0"/>
          </w:tcPr>
          <w:p w14:paraId="692EC53A" w14:textId="77777777" w:rsidR="00B61194" w:rsidRPr="002C3ADB" w:rsidRDefault="00B61194" w:rsidP="004B4E82">
            <w:pPr>
              <w:spacing w:after="0" w:line="240" w:lineRule="auto"/>
              <w:rPr>
                <w:rFonts w:cs="Calibri"/>
                <w:color w:val="000000"/>
                <w:sz w:val="18"/>
                <w:szCs w:val="18"/>
              </w:rPr>
            </w:pPr>
          </w:p>
        </w:tc>
        <w:tc>
          <w:tcPr>
            <w:tcW w:w="690" w:type="pct"/>
            <w:tcBorders>
              <w:top w:val="nil"/>
              <w:left w:val="nil"/>
              <w:bottom w:val="single" w:sz="4" w:space="0" w:color="auto"/>
              <w:right w:val="single" w:sz="4" w:space="0" w:color="auto"/>
            </w:tcBorders>
            <w:shd w:val="clear" w:color="auto" w:fill="0070C0"/>
          </w:tcPr>
          <w:p w14:paraId="42512B58" w14:textId="77777777" w:rsidR="00B61194" w:rsidRPr="002C3ADB" w:rsidRDefault="00B61194" w:rsidP="004B4E82">
            <w:pPr>
              <w:spacing w:after="0" w:line="240" w:lineRule="auto"/>
              <w:rPr>
                <w:rFonts w:cs="Calibri"/>
                <w:color w:val="000000"/>
                <w:sz w:val="18"/>
                <w:szCs w:val="18"/>
              </w:rPr>
            </w:pPr>
          </w:p>
        </w:tc>
        <w:tc>
          <w:tcPr>
            <w:tcW w:w="283" w:type="pct"/>
            <w:tcBorders>
              <w:top w:val="nil"/>
              <w:left w:val="nil"/>
              <w:bottom w:val="single" w:sz="4" w:space="0" w:color="auto"/>
              <w:right w:val="single" w:sz="4" w:space="0" w:color="auto"/>
            </w:tcBorders>
            <w:shd w:val="clear" w:color="auto" w:fill="0070C0"/>
          </w:tcPr>
          <w:p w14:paraId="3EF8B0AD" w14:textId="77777777" w:rsidR="00B61194" w:rsidRPr="002C3ADB" w:rsidRDefault="00B61194" w:rsidP="004B4E82">
            <w:pPr>
              <w:spacing w:after="0" w:line="240" w:lineRule="auto"/>
              <w:jc w:val="right"/>
              <w:rPr>
                <w:rFonts w:cs="Calibri"/>
                <w:color w:val="000000"/>
                <w:sz w:val="18"/>
                <w:szCs w:val="18"/>
              </w:rPr>
            </w:pPr>
          </w:p>
        </w:tc>
        <w:tc>
          <w:tcPr>
            <w:tcW w:w="283" w:type="pct"/>
            <w:tcBorders>
              <w:top w:val="nil"/>
              <w:left w:val="nil"/>
              <w:bottom w:val="single" w:sz="4" w:space="0" w:color="auto"/>
              <w:right w:val="single" w:sz="4" w:space="0" w:color="auto"/>
            </w:tcBorders>
            <w:shd w:val="clear" w:color="auto" w:fill="0070C0"/>
          </w:tcPr>
          <w:p w14:paraId="659EB14A" w14:textId="77777777" w:rsidR="00B61194" w:rsidRPr="002C3ADB" w:rsidRDefault="00B61194" w:rsidP="004B4E82">
            <w:pPr>
              <w:spacing w:after="0" w:line="240" w:lineRule="auto"/>
              <w:jc w:val="right"/>
              <w:rPr>
                <w:rFonts w:cs="Calibri"/>
                <w:color w:val="000000"/>
                <w:sz w:val="18"/>
                <w:szCs w:val="18"/>
              </w:rPr>
            </w:pPr>
          </w:p>
        </w:tc>
        <w:tc>
          <w:tcPr>
            <w:tcW w:w="283" w:type="pct"/>
            <w:tcBorders>
              <w:top w:val="nil"/>
              <w:left w:val="nil"/>
              <w:bottom w:val="single" w:sz="4" w:space="0" w:color="auto"/>
              <w:right w:val="single" w:sz="4" w:space="0" w:color="auto"/>
            </w:tcBorders>
            <w:shd w:val="clear" w:color="auto" w:fill="0070C0"/>
          </w:tcPr>
          <w:p w14:paraId="140458EC" w14:textId="77777777" w:rsidR="00B61194" w:rsidRPr="002C3ADB" w:rsidRDefault="00B61194" w:rsidP="004B4E82">
            <w:pPr>
              <w:spacing w:after="0" w:line="240" w:lineRule="auto"/>
              <w:jc w:val="right"/>
              <w:rPr>
                <w:rFonts w:cs="Calibri"/>
                <w:color w:val="000000"/>
                <w:sz w:val="18"/>
                <w:szCs w:val="18"/>
              </w:rPr>
            </w:pPr>
          </w:p>
        </w:tc>
        <w:tc>
          <w:tcPr>
            <w:tcW w:w="371" w:type="pct"/>
            <w:tcBorders>
              <w:top w:val="nil"/>
              <w:left w:val="nil"/>
              <w:bottom w:val="single" w:sz="4" w:space="0" w:color="auto"/>
              <w:right w:val="single" w:sz="4" w:space="0" w:color="auto"/>
            </w:tcBorders>
            <w:shd w:val="clear" w:color="auto" w:fill="0070C0"/>
          </w:tcPr>
          <w:p w14:paraId="05D424F0" w14:textId="2B7177BC" w:rsidR="00B61194" w:rsidRPr="002C3ADB" w:rsidRDefault="00B61194" w:rsidP="004B4E82">
            <w:pPr>
              <w:spacing w:after="0" w:line="240" w:lineRule="auto"/>
              <w:jc w:val="right"/>
              <w:rPr>
                <w:rFonts w:cs="Calibri"/>
                <w:b/>
                <w:bCs/>
                <w:sz w:val="18"/>
                <w:szCs w:val="18"/>
              </w:rPr>
            </w:pPr>
            <w:r w:rsidRPr="002C3ADB">
              <w:rPr>
                <w:rFonts w:cs="Calibri"/>
                <w:b/>
                <w:bCs/>
                <w:color w:val="FFFFFF" w:themeColor="background1"/>
                <w:sz w:val="20"/>
                <w:szCs w:val="20"/>
              </w:rPr>
              <w:t>1500</w:t>
            </w:r>
          </w:p>
        </w:tc>
        <w:tc>
          <w:tcPr>
            <w:tcW w:w="363" w:type="pct"/>
            <w:tcBorders>
              <w:top w:val="single" w:sz="8" w:space="0" w:color="auto"/>
              <w:left w:val="nil"/>
              <w:bottom w:val="single" w:sz="8" w:space="0" w:color="auto"/>
              <w:right w:val="single" w:sz="4" w:space="0" w:color="auto"/>
            </w:tcBorders>
            <w:shd w:val="clear" w:color="auto" w:fill="0070C0"/>
          </w:tcPr>
          <w:p w14:paraId="3699BE70" w14:textId="77777777" w:rsidR="00B61194" w:rsidRPr="002C3ADB" w:rsidRDefault="00B61194" w:rsidP="004B4E82">
            <w:pPr>
              <w:spacing w:after="0" w:line="240" w:lineRule="auto"/>
              <w:jc w:val="right"/>
              <w:rPr>
                <w:rFonts w:cs="Calibri"/>
                <w:color w:val="000000"/>
                <w:sz w:val="18"/>
                <w:szCs w:val="18"/>
              </w:rPr>
            </w:pPr>
          </w:p>
        </w:tc>
      </w:tr>
      <w:tr w:rsidR="00DD69FD" w:rsidRPr="00A820D0" w14:paraId="4B47E21B" w14:textId="77777777" w:rsidTr="00A55E8E">
        <w:trPr>
          <w:trHeight w:val="519"/>
        </w:trPr>
        <w:tc>
          <w:tcPr>
            <w:tcW w:w="999" w:type="pct"/>
            <w:gridSpan w:val="2"/>
            <w:tcBorders>
              <w:top w:val="single" w:sz="4" w:space="0" w:color="auto"/>
              <w:left w:val="single" w:sz="4" w:space="0" w:color="000000" w:themeColor="text1"/>
              <w:bottom w:val="single" w:sz="8" w:space="0" w:color="auto"/>
              <w:right w:val="nil"/>
            </w:tcBorders>
            <w:shd w:val="clear" w:color="auto" w:fill="1F4E79" w:themeFill="accent1" w:themeFillShade="80"/>
          </w:tcPr>
          <w:p w14:paraId="6F3F0604" w14:textId="77777777" w:rsidR="003D0815" w:rsidRPr="002C3ADB" w:rsidRDefault="00884F7E" w:rsidP="00853232">
            <w:pPr>
              <w:spacing w:line="240" w:lineRule="auto"/>
              <w:rPr>
                <w:rFonts w:cs="Calibri"/>
                <w:b/>
                <w:bCs/>
                <w:color w:val="FFFFFF" w:themeColor="background1"/>
                <w:sz w:val="20"/>
                <w:szCs w:val="20"/>
              </w:rPr>
            </w:pPr>
            <w:r w:rsidRPr="002C3ADB">
              <w:rPr>
                <w:rFonts w:cs="Calibri"/>
                <w:b/>
                <w:bCs/>
                <w:color w:val="FFFFFF" w:themeColor="background1"/>
                <w:sz w:val="20"/>
                <w:szCs w:val="20"/>
              </w:rPr>
              <w:t xml:space="preserve">TOTAL OVERALL MARKS </w:t>
            </w:r>
          </w:p>
          <w:p w14:paraId="5A210F58" w14:textId="5229D1F8" w:rsidR="003D0815" w:rsidRPr="002C3ADB" w:rsidRDefault="003D0815" w:rsidP="00853232">
            <w:pPr>
              <w:spacing w:line="240" w:lineRule="auto"/>
              <w:rPr>
                <w:rFonts w:cs="Calibri"/>
                <w:i/>
                <w:iCs/>
                <w:color w:val="FFFFFF" w:themeColor="background1"/>
                <w:sz w:val="16"/>
                <w:szCs w:val="16"/>
              </w:rPr>
            </w:pPr>
            <w:r w:rsidRPr="002C3ADB">
              <w:rPr>
                <w:rFonts w:cs="Calibri"/>
                <w:i/>
                <w:iCs/>
                <w:color w:val="FFFFFF" w:themeColor="background1"/>
                <w:sz w:val="16"/>
                <w:szCs w:val="16"/>
              </w:rPr>
              <w:t xml:space="preserve">Total Marks for Quality and Comprehensiveness </w:t>
            </w:r>
          </w:p>
          <w:p w14:paraId="607D1350" w14:textId="77777777" w:rsidR="003D0815" w:rsidRPr="002C3ADB" w:rsidRDefault="003D0815" w:rsidP="00853232">
            <w:pPr>
              <w:spacing w:line="240" w:lineRule="auto"/>
              <w:rPr>
                <w:rFonts w:cs="Calibri"/>
                <w:i/>
                <w:iCs/>
                <w:color w:val="FFFFFF" w:themeColor="background1"/>
                <w:sz w:val="16"/>
                <w:szCs w:val="16"/>
              </w:rPr>
            </w:pPr>
            <w:r w:rsidRPr="002C3ADB">
              <w:rPr>
                <w:rFonts w:cs="Calibri"/>
                <w:i/>
                <w:iCs/>
                <w:color w:val="FFFFFF" w:themeColor="background1"/>
                <w:sz w:val="16"/>
                <w:szCs w:val="16"/>
              </w:rPr>
              <w:t xml:space="preserve">+ </w:t>
            </w:r>
          </w:p>
          <w:p w14:paraId="5F11B4C6" w14:textId="56355C0E" w:rsidR="00884F7E" w:rsidRPr="002C3ADB" w:rsidRDefault="003D0815" w:rsidP="004B4E82">
            <w:pPr>
              <w:spacing w:line="240" w:lineRule="auto"/>
              <w:rPr>
                <w:rFonts w:cs="Calibri"/>
                <w:i/>
                <w:iCs/>
                <w:color w:val="FFFFFF" w:themeColor="background1"/>
                <w:sz w:val="16"/>
                <w:szCs w:val="16"/>
              </w:rPr>
            </w:pPr>
            <w:r w:rsidRPr="002C3ADB">
              <w:rPr>
                <w:rFonts w:cs="Calibri"/>
                <w:i/>
                <w:iCs/>
                <w:color w:val="FFFFFF" w:themeColor="background1"/>
                <w:sz w:val="16"/>
                <w:szCs w:val="16"/>
              </w:rPr>
              <w:t>Total Marks for Cost</w:t>
            </w:r>
          </w:p>
        </w:tc>
        <w:tc>
          <w:tcPr>
            <w:tcW w:w="696" w:type="pct"/>
            <w:tcBorders>
              <w:top w:val="single" w:sz="4" w:space="0" w:color="auto"/>
              <w:left w:val="nil"/>
              <w:bottom w:val="single" w:sz="8" w:space="0" w:color="auto"/>
              <w:right w:val="single" w:sz="8" w:space="0" w:color="000000" w:themeColor="text1"/>
            </w:tcBorders>
            <w:shd w:val="clear" w:color="auto" w:fill="1F4E79" w:themeFill="accent1" w:themeFillShade="80"/>
          </w:tcPr>
          <w:p w14:paraId="4550F396" w14:textId="77777777" w:rsidR="00884F7E" w:rsidRPr="002C3ADB" w:rsidRDefault="00884F7E" w:rsidP="004B4E82">
            <w:pPr>
              <w:spacing w:line="240" w:lineRule="auto"/>
              <w:rPr>
                <w:rFonts w:cs="Calibri"/>
                <w:b/>
                <w:bCs/>
                <w:color w:val="FFFFFF" w:themeColor="background1"/>
                <w:sz w:val="20"/>
                <w:szCs w:val="20"/>
              </w:rPr>
            </w:pPr>
          </w:p>
        </w:tc>
        <w:tc>
          <w:tcPr>
            <w:tcW w:w="1032" w:type="pct"/>
            <w:tcBorders>
              <w:top w:val="single" w:sz="4" w:space="0" w:color="auto"/>
              <w:left w:val="nil"/>
              <w:bottom w:val="single" w:sz="8" w:space="0" w:color="auto"/>
              <w:right w:val="nil"/>
            </w:tcBorders>
            <w:shd w:val="clear" w:color="auto" w:fill="1F4E79" w:themeFill="accent1" w:themeFillShade="80"/>
          </w:tcPr>
          <w:p w14:paraId="4D9D8B4C" w14:textId="77777777" w:rsidR="00884F7E" w:rsidRPr="002C3ADB" w:rsidRDefault="00884F7E" w:rsidP="004B4E82">
            <w:pPr>
              <w:spacing w:line="240" w:lineRule="auto"/>
              <w:rPr>
                <w:rFonts w:cs="Calibri"/>
                <w:b/>
                <w:bCs/>
                <w:color w:val="FFFFFF" w:themeColor="background1"/>
                <w:sz w:val="16"/>
                <w:szCs w:val="16"/>
              </w:rPr>
            </w:pPr>
          </w:p>
        </w:tc>
        <w:tc>
          <w:tcPr>
            <w:tcW w:w="690" w:type="pct"/>
            <w:tcBorders>
              <w:top w:val="single" w:sz="4" w:space="0" w:color="auto"/>
              <w:left w:val="nil"/>
              <w:bottom w:val="single" w:sz="8" w:space="0" w:color="auto"/>
              <w:right w:val="nil"/>
            </w:tcBorders>
            <w:shd w:val="clear" w:color="auto" w:fill="1F4E79" w:themeFill="accent1" w:themeFillShade="80"/>
          </w:tcPr>
          <w:p w14:paraId="2FF5B93A" w14:textId="77777777" w:rsidR="00884F7E" w:rsidRPr="002C3ADB" w:rsidRDefault="00884F7E" w:rsidP="004B4E82">
            <w:pPr>
              <w:spacing w:line="240" w:lineRule="auto"/>
              <w:rPr>
                <w:rFonts w:cs="Calibri"/>
                <w:b/>
                <w:bCs/>
                <w:color w:val="FFFFFF" w:themeColor="background1"/>
                <w:sz w:val="16"/>
                <w:szCs w:val="16"/>
              </w:rPr>
            </w:pPr>
          </w:p>
        </w:tc>
        <w:tc>
          <w:tcPr>
            <w:tcW w:w="283" w:type="pct"/>
            <w:tcBorders>
              <w:top w:val="single" w:sz="4" w:space="0" w:color="auto"/>
              <w:left w:val="nil"/>
              <w:bottom w:val="single" w:sz="8" w:space="0" w:color="auto"/>
              <w:right w:val="nil"/>
            </w:tcBorders>
            <w:shd w:val="clear" w:color="auto" w:fill="1F4E79" w:themeFill="accent1" w:themeFillShade="80"/>
          </w:tcPr>
          <w:p w14:paraId="00CFBF04" w14:textId="77777777" w:rsidR="00884F7E" w:rsidRPr="002C3ADB" w:rsidRDefault="00884F7E" w:rsidP="004B4E82">
            <w:pPr>
              <w:spacing w:line="240" w:lineRule="auto"/>
              <w:rPr>
                <w:rFonts w:cs="Calibri"/>
                <w:b/>
                <w:bCs/>
                <w:color w:val="FFFFFF" w:themeColor="background1"/>
                <w:sz w:val="16"/>
                <w:szCs w:val="16"/>
              </w:rPr>
            </w:pPr>
          </w:p>
        </w:tc>
        <w:tc>
          <w:tcPr>
            <w:tcW w:w="283" w:type="pct"/>
            <w:tcBorders>
              <w:top w:val="single" w:sz="4" w:space="0" w:color="auto"/>
              <w:left w:val="nil"/>
              <w:bottom w:val="single" w:sz="8" w:space="0" w:color="auto"/>
              <w:right w:val="nil"/>
            </w:tcBorders>
            <w:shd w:val="clear" w:color="auto" w:fill="1F4E79" w:themeFill="accent1" w:themeFillShade="80"/>
          </w:tcPr>
          <w:p w14:paraId="3CDFA0DE" w14:textId="77777777" w:rsidR="00884F7E" w:rsidRPr="002C3ADB" w:rsidRDefault="00884F7E" w:rsidP="004B4E82">
            <w:pPr>
              <w:spacing w:line="240" w:lineRule="auto"/>
              <w:rPr>
                <w:rFonts w:cs="Calibri"/>
                <w:b/>
                <w:bCs/>
                <w:color w:val="FFFFFF" w:themeColor="background1"/>
                <w:sz w:val="16"/>
                <w:szCs w:val="16"/>
              </w:rPr>
            </w:pPr>
          </w:p>
        </w:tc>
        <w:tc>
          <w:tcPr>
            <w:tcW w:w="283" w:type="pct"/>
            <w:tcBorders>
              <w:top w:val="single" w:sz="4" w:space="0" w:color="auto"/>
              <w:left w:val="nil"/>
              <w:bottom w:val="single" w:sz="8" w:space="0" w:color="auto"/>
              <w:right w:val="single" w:sz="4" w:space="0" w:color="auto"/>
            </w:tcBorders>
            <w:shd w:val="clear" w:color="auto" w:fill="1F4E79" w:themeFill="accent1" w:themeFillShade="80"/>
          </w:tcPr>
          <w:p w14:paraId="6A2B4920" w14:textId="77777777" w:rsidR="00884F7E" w:rsidRPr="002C3ADB" w:rsidRDefault="00884F7E" w:rsidP="004B4E82">
            <w:pPr>
              <w:spacing w:line="240" w:lineRule="auto"/>
              <w:rPr>
                <w:rFonts w:cs="Calibri"/>
                <w:b/>
                <w:bCs/>
                <w:color w:val="FFFFFF" w:themeColor="background1"/>
                <w:sz w:val="16"/>
                <w:szCs w:val="16"/>
              </w:rPr>
            </w:pPr>
          </w:p>
        </w:tc>
        <w:tc>
          <w:tcPr>
            <w:tcW w:w="371" w:type="pct"/>
            <w:tcBorders>
              <w:top w:val="single" w:sz="4" w:space="0" w:color="auto"/>
              <w:left w:val="nil"/>
              <w:bottom w:val="single" w:sz="8" w:space="0" w:color="auto"/>
              <w:right w:val="single" w:sz="8" w:space="0" w:color="auto"/>
            </w:tcBorders>
            <w:shd w:val="clear" w:color="auto" w:fill="1F4E79" w:themeFill="accent1" w:themeFillShade="80"/>
          </w:tcPr>
          <w:p w14:paraId="19A14C2F" w14:textId="43FF4AC8" w:rsidR="00884F7E" w:rsidRPr="002C3ADB" w:rsidRDefault="00884F7E" w:rsidP="004B4E82">
            <w:pPr>
              <w:spacing w:line="240" w:lineRule="auto"/>
              <w:jc w:val="right"/>
              <w:rPr>
                <w:rFonts w:cs="Calibri"/>
                <w:b/>
                <w:bCs/>
                <w:color w:val="FFFFFF" w:themeColor="background1"/>
                <w:sz w:val="20"/>
                <w:szCs w:val="20"/>
              </w:rPr>
            </w:pPr>
            <w:r w:rsidRPr="002C3ADB">
              <w:rPr>
                <w:rFonts w:cs="Calibri"/>
                <w:b/>
                <w:bCs/>
                <w:color w:val="FFFFFF" w:themeColor="background1"/>
                <w:sz w:val="20"/>
                <w:szCs w:val="20"/>
              </w:rPr>
              <w:t>5000</w:t>
            </w:r>
          </w:p>
        </w:tc>
        <w:tc>
          <w:tcPr>
            <w:tcW w:w="363" w:type="pct"/>
            <w:tcBorders>
              <w:top w:val="single" w:sz="4" w:space="0" w:color="auto"/>
              <w:left w:val="nil"/>
              <w:bottom w:val="single" w:sz="8" w:space="0" w:color="auto"/>
              <w:right w:val="single" w:sz="4" w:space="0" w:color="auto"/>
            </w:tcBorders>
            <w:shd w:val="clear" w:color="auto" w:fill="1F4E79" w:themeFill="accent1" w:themeFillShade="80"/>
          </w:tcPr>
          <w:p w14:paraId="5BF46EB4" w14:textId="77777777" w:rsidR="00884F7E" w:rsidRPr="002C3ADB" w:rsidRDefault="00884F7E" w:rsidP="004B4E82">
            <w:pPr>
              <w:spacing w:line="240" w:lineRule="auto"/>
              <w:jc w:val="right"/>
              <w:rPr>
                <w:rFonts w:cs="Calibri"/>
                <w:color w:val="FFFFFF" w:themeColor="background1"/>
                <w:sz w:val="16"/>
                <w:szCs w:val="16"/>
              </w:rPr>
            </w:pPr>
          </w:p>
        </w:tc>
      </w:tr>
    </w:tbl>
    <w:p w14:paraId="1E711674" w14:textId="77777777" w:rsidR="00F50BCE" w:rsidRDefault="00F50BCE" w:rsidP="5AACF38F">
      <w:pPr>
        <w:pStyle w:val="paragraph"/>
        <w:spacing w:before="0" w:beforeAutospacing="0" w:after="0" w:afterAutospacing="0"/>
        <w:rPr>
          <w:rStyle w:val="normaltextrun"/>
          <w:rFonts w:asciiTheme="minorHAnsi" w:hAnsiTheme="minorHAnsi" w:cstheme="minorBidi"/>
          <w:b/>
          <w:bCs/>
          <w:sz w:val="22"/>
          <w:szCs w:val="22"/>
        </w:rPr>
      </w:pPr>
    </w:p>
    <w:p w14:paraId="694B16F2" w14:textId="58FBA74A" w:rsidR="001A6671" w:rsidRPr="002C3ADB" w:rsidRDefault="001A6671" w:rsidP="00D74E24">
      <w:pPr>
        <w:pStyle w:val="paragraph"/>
        <w:spacing w:before="0" w:beforeAutospacing="0" w:after="0" w:afterAutospacing="0"/>
        <w:jc w:val="both"/>
        <w:rPr>
          <w:rFonts w:asciiTheme="minorHAnsi" w:hAnsiTheme="minorHAnsi" w:cstheme="minorBidi"/>
          <w:b/>
          <w:bCs/>
          <w:color w:val="000000" w:themeColor="text1"/>
        </w:rPr>
      </w:pPr>
      <w:r w:rsidRPr="002C3ADB">
        <w:rPr>
          <w:rStyle w:val="normaltextrun"/>
          <w:rFonts w:asciiTheme="minorHAnsi" w:hAnsiTheme="minorHAnsi" w:cstheme="minorBidi"/>
          <w:b/>
          <w:bCs/>
        </w:rPr>
        <w:t xml:space="preserve">Evaluation of </w:t>
      </w:r>
      <w:r w:rsidR="002829CF" w:rsidRPr="002C3ADB">
        <w:rPr>
          <w:rFonts w:asciiTheme="minorHAnsi" w:hAnsiTheme="minorHAnsi" w:cstheme="minorBidi"/>
          <w:b/>
          <w:bCs/>
          <w:color w:val="000000" w:themeColor="text1"/>
        </w:rPr>
        <w:t>Third</w:t>
      </w:r>
      <w:r w:rsidR="4C3385D9" w:rsidRPr="002C3ADB">
        <w:rPr>
          <w:rFonts w:asciiTheme="minorHAnsi" w:hAnsiTheme="minorHAnsi" w:cstheme="minorBidi"/>
          <w:b/>
          <w:bCs/>
          <w:color w:val="000000" w:themeColor="text1"/>
        </w:rPr>
        <w:t>-</w:t>
      </w:r>
      <w:r w:rsidR="002829CF" w:rsidRPr="002C3ADB">
        <w:rPr>
          <w:rFonts w:asciiTheme="minorHAnsi" w:hAnsiTheme="minorHAnsi" w:cstheme="minorBidi"/>
          <w:b/>
          <w:bCs/>
          <w:color w:val="000000" w:themeColor="text1"/>
        </w:rPr>
        <w:t>Party</w:t>
      </w:r>
      <w:r w:rsidRPr="002C3ADB">
        <w:rPr>
          <w:rFonts w:asciiTheme="minorHAnsi" w:hAnsiTheme="minorHAnsi" w:cstheme="minorBidi"/>
          <w:b/>
          <w:bCs/>
          <w:color w:val="000000" w:themeColor="text1"/>
        </w:rPr>
        <w:t xml:space="preserve"> Risk Management (TPRM) Information Security Requirements Award Criteria (Criterion #5)</w:t>
      </w:r>
    </w:p>
    <w:p w14:paraId="00BC3CE0" w14:textId="77777777" w:rsidR="001A6671" w:rsidRPr="002C3ADB" w:rsidRDefault="001A6671" w:rsidP="00D74E24">
      <w:pPr>
        <w:pStyle w:val="paragraph"/>
        <w:spacing w:before="0" w:beforeAutospacing="0" w:after="0" w:afterAutospacing="0"/>
        <w:jc w:val="both"/>
        <w:rPr>
          <w:b/>
          <w:bCs/>
          <w:i/>
          <w:iCs/>
          <w:color w:val="000000" w:themeColor="text1"/>
        </w:rPr>
      </w:pPr>
    </w:p>
    <w:p w14:paraId="3821224B" w14:textId="68627BC6" w:rsidR="00795B1B" w:rsidRPr="002C3ADB" w:rsidRDefault="79AC5475" w:rsidP="41DFC9C6">
      <w:pPr>
        <w:spacing w:after="0"/>
        <w:jc w:val="both"/>
        <w:rPr>
          <w:rFonts w:eastAsia="Calibri" w:cs="Calibri"/>
          <w:color w:val="000000" w:themeColor="text1"/>
          <w:sz w:val="24"/>
          <w:lang w:val="en-IE"/>
        </w:rPr>
      </w:pPr>
      <w:r w:rsidRPr="41DFC9C6">
        <w:rPr>
          <w:sz w:val="24"/>
          <w:lang w:val="en-US"/>
        </w:rPr>
        <w:t xml:space="preserve">Tenderers must answer </w:t>
      </w:r>
      <w:r w:rsidRPr="41DFC9C6">
        <w:rPr>
          <w:b/>
          <w:bCs/>
          <w:sz w:val="24"/>
          <w:lang w:val="en-US"/>
        </w:rPr>
        <w:t>all</w:t>
      </w:r>
      <w:r w:rsidRPr="41DFC9C6">
        <w:rPr>
          <w:sz w:val="24"/>
          <w:lang w:val="en-US"/>
        </w:rPr>
        <w:t xml:space="preserve"> the requirements </w:t>
      </w:r>
      <w:r w:rsidR="792FA0F2" w:rsidRPr="41DFC9C6">
        <w:rPr>
          <w:sz w:val="24"/>
          <w:lang w:val="en-US"/>
        </w:rPr>
        <w:t>in the Tender Response Document (TRD)</w:t>
      </w:r>
      <w:r w:rsidR="38717886" w:rsidRPr="41DFC9C6">
        <w:rPr>
          <w:sz w:val="24"/>
          <w:lang w:val="en-US"/>
        </w:rPr>
        <w:t xml:space="preserve">. </w:t>
      </w:r>
      <w:r w:rsidR="2570D5FD" w:rsidRPr="41DFC9C6">
        <w:rPr>
          <w:rFonts w:eastAsia="Calibri" w:cs="Calibri"/>
          <w:color w:val="000000" w:themeColor="text1"/>
          <w:sz w:val="24"/>
          <w:lang w:val="en-IE"/>
        </w:rPr>
        <w:t xml:space="preserve">The </w:t>
      </w:r>
      <w:r w:rsidR="118E3A7C" w:rsidRPr="41DFC9C6">
        <w:rPr>
          <w:sz w:val="24"/>
        </w:rPr>
        <w:t xml:space="preserve">Contracting Authority </w:t>
      </w:r>
      <w:r w:rsidR="2570D5FD" w:rsidRPr="41DFC9C6">
        <w:rPr>
          <w:rFonts w:eastAsia="Calibri" w:cs="Calibri"/>
          <w:color w:val="000000" w:themeColor="text1"/>
          <w:sz w:val="24"/>
          <w:lang w:val="en-IE"/>
        </w:rPr>
        <w:t xml:space="preserve">will evaluate the responses and award marks to each response. </w:t>
      </w:r>
      <w:r w:rsidR="2987C246" w:rsidRPr="41DFC9C6">
        <w:rPr>
          <w:rFonts w:eastAsia="Calibri" w:cs="Calibri"/>
          <w:color w:val="000000" w:themeColor="text1"/>
          <w:sz w:val="24"/>
        </w:rPr>
        <w:t>Responses to each QA are assessed holistically. The use of bullet points or lists in a QA does not give rise to specific sub-sub-criteria which attract specific marks or affect the allocation of marks in respect of the available marks.</w:t>
      </w:r>
    </w:p>
    <w:p w14:paraId="6C46D48E" w14:textId="6A2D6A31" w:rsidR="00795B1B" w:rsidRPr="002C3ADB" w:rsidRDefault="001A6671" w:rsidP="00D74E24">
      <w:pPr>
        <w:spacing w:after="0"/>
        <w:jc w:val="both"/>
        <w:rPr>
          <w:rFonts w:eastAsia="Calibri" w:cs="Calibri"/>
          <w:color w:val="000000" w:themeColor="text1"/>
          <w:sz w:val="24"/>
          <w:lang w:val="en-IE"/>
        </w:rPr>
      </w:pPr>
      <w:r w:rsidRPr="002C3ADB">
        <w:rPr>
          <w:rFonts w:eastAsia="Calibri" w:cs="Calibri"/>
          <w:color w:val="000000" w:themeColor="text1"/>
          <w:sz w:val="24"/>
          <w:lang w:val="en-IE"/>
        </w:rPr>
        <w:t xml:space="preserve">A score between 1 to 5 marks will be awarded and zero for no response at all. </w:t>
      </w:r>
    </w:p>
    <w:p w14:paraId="5078139F" w14:textId="50B8EE00" w:rsidR="001A6671" w:rsidRPr="002C3ADB" w:rsidRDefault="001A6671" w:rsidP="00D74E24">
      <w:pPr>
        <w:spacing w:after="0"/>
        <w:jc w:val="both"/>
        <w:rPr>
          <w:sz w:val="24"/>
        </w:rPr>
      </w:pPr>
      <w:r w:rsidRPr="002C3ADB">
        <w:rPr>
          <w:rFonts w:eastAsia="Calibri" w:cs="Calibri"/>
          <w:color w:val="000000" w:themeColor="text1"/>
          <w:sz w:val="24"/>
          <w:lang w:val="en-IE"/>
        </w:rPr>
        <w:t>Evaluation of responses and awarding of marks to be based on the table below:</w:t>
      </w:r>
    </w:p>
    <w:p w14:paraId="2995A816" w14:textId="77777777" w:rsidR="001A6671" w:rsidRDefault="001A6671" w:rsidP="001A6671">
      <w:pPr>
        <w:spacing w:after="0"/>
      </w:pPr>
    </w:p>
    <w:tbl>
      <w:tblPr>
        <w:tblW w:w="5000" w:type="pct"/>
        <w:tblLook w:val="04A0" w:firstRow="1" w:lastRow="0" w:firstColumn="1" w:lastColumn="0" w:noHBand="0" w:noVBand="1"/>
      </w:tblPr>
      <w:tblGrid>
        <w:gridCol w:w="1300"/>
        <w:gridCol w:w="7751"/>
      </w:tblGrid>
      <w:tr w:rsidR="001A6671" w:rsidRPr="002C3ADB" w14:paraId="76B630BF" w14:textId="77777777" w:rsidTr="41DFC9C6">
        <w:trPr>
          <w:trHeight w:val="300"/>
        </w:trPr>
        <w:tc>
          <w:tcPr>
            <w:tcW w:w="718" w:type="pct"/>
            <w:tcBorders>
              <w:top w:val="single" w:sz="8" w:space="0" w:color="auto"/>
              <w:left w:val="single" w:sz="8" w:space="0" w:color="auto"/>
              <w:bottom w:val="single" w:sz="8" w:space="0" w:color="auto"/>
              <w:right w:val="single" w:sz="8" w:space="0" w:color="auto"/>
            </w:tcBorders>
            <w:shd w:val="clear" w:color="auto" w:fill="2F5496" w:themeFill="accent5" w:themeFillShade="BF"/>
            <w:tcMar>
              <w:left w:w="108" w:type="dxa"/>
              <w:right w:w="108" w:type="dxa"/>
            </w:tcMar>
          </w:tcPr>
          <w:p w14:paraId="6D5E1374" w14:textId="77777777" w:rsidR="001A6671" w:rsidRPr="002C3ADB" w:rsidRDefault="001A6671" w:rsidP="000B7BF5">
            <w:pPr>
              <w:spacing w:after="0"/>
              <w:rPr>
                <w:rFonts w:asciiTheme="minorHAnsi" w:eastAsiaTheme="minorEastAsia" w:hAnsiTheme="minorHAnsi" w:cstheme="minorBidi"/>
                <w:b/>
                <w:bCs/>
                <w:color w:val="FFFFFF" w:themeColor="background1"/>
                <w:sz w:val="24"/>
              </w:rPr>
            </w:pPr>
            <w:r w:rsidRPr="002C3ADB">
              <w:rPr>
                <w:rFonts w:asciiTheme="minorHAnsi" w:eastAsiaTheme="minorEastAsia" w:hAnsiTheme="minorHAnsi" w:cstheme="minorBidi"/>
                <w:b/>
                <w:bCs/>
                <w:color w:val="FFFFFF" w:themeColor="background1"/>
                <w:sz w:val="24"/>
              </w:rPr>
              <w:t>Score</w:t>
            </w:r>
          </w:p>
        </w:tc>
        <w:tc>
          <w:tcPr>
            <w:tcW w:w="4282" w:type="pct"/>
            <w:tcBorders>
              <w:top w:val="single" w:sz="8" w:space="0" w:color="auto"/>
              <w:left w:val="single" w:sz="8" w:space="0" w:color="auto"/>
              <w:bottom w:val="single" w:sz="8" w:space="0" w:color="auto"/>
              <w:right w:val="single" w:sz="8" w:space="0" w:color="auto"/>
            </w:tcBorders>
            <w:shd w:val="clear" w:color="auto" w:fill="2F5496" w:themeFill="accent5" w:themeFillShade="BF"/>
            <w:tcMar>
              <w:left w:w="108" w:type="dxa"/>
              <w:right w:w="108" w:type="dxa"/>
            </w:tcMar>
          </w:tcPr>
          <w:p w14:paraId="4D1D4393" w14:textId="77777777" w:rsidR="001A6671" w:rsidRPr="002C3ADB" w:rsidRDefault="001A6671" w:rsidP="000B7BF5">
            <w:pPr>
              <w:spacing w:after="0"/>
              <w:rPr>
                <w:rFonts w:asciiTheme="minorHAnsi" w:eastAsiaTheme="minorEastAsia" w:hAnsiTheme="minorHAnsi" w:cstheme="minorBidi"/>
                <w:b/>
                <w:bCs/>
                <w:color w:val="FFFFFF" w:themeColor="background1"/>
                <w:sz w:val="24"/>
              </w:rPr>
            </w:pPr>
            <w:r w:rsidRPr="002C3ADB">
              <w:rPr>
                <w:rFonts w:asciiTheme="minorHAnsi" w:eastAsiaTheme="minorEastAsia" w:hAnsiTheme="minorHAnsi" w:cstheme="minorBidi"/>
                <w:b/>
                <w:bCs/>
                <w:color w:val="FFFFFF" w:themeColor="background1"/>
                <w:sz w:val="24"/>
              </w:rPr>
              <w:t>Meaning</w:t>
            </w:r>
          </w:p>
        </w:tc>
      </w:tr>
      <w:tr w:rsidR="001A6671" w:rsidRPr="002C3ADB" w14:paraId="1831DE33" w14:textId="77777777" w:rsidTr="41DFC9C6">
        <w:trPr>
          <w:trHeight w:val="300"/>
        </w:trPr>
        <w:tc>
          <w:tcPr>
            <w:tcW w:w="718" w:type="pct"/>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tcPr>
          <w:p w14:paraId="46790121" w14:textId="77777777" w:rsidR="001A6671" w:rsidRPr="002C3ADB" w:rsidRDefault="001A6671" w:rsidP="000B7BF5">
            <w:pPr>
              <w:spacing w:after="0"/>
              <w:jc w:val="center"/>
              <w:rPr>
                <w:rFonts w:asciiTheme="minorHAnsi" w:eastAsiaTheme="minorEastAsia" w:hAnsiTheme="minorHAnsi" w:cstheme="minorBidi"/>
                <w:sz w:val="24"/>
              </w:rPr>
            </w:pPr>
            <w:r w:rsidRPr="002C3ADB">
              <w:rPr>
                <w:rFonts w:asciiTheme="minorHAnsi" w:eastAsiaTheme="minorEastAsia" w:hAnsiTheme="minorHAnsi" w:cstheme="minorBidi"/>
                <w:sz w:val="24"/>
              </w:rPr>
              <w:t>5</w:t>
            </w:r>
          </w:p>
        </w:tc>
        <w:tc>
          <w:tcPr>
            <w:tcW w:w="4282" w:type="pct"/>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tcPr>
          <w:p w14:paraId="2B2D1EA3" w14:textId="77777777" w:rsidR="001A6671" w:rsidRPr="002C3ADB" w:rsidRDefault="001A6671" w:rsidP="000B7BF5">
            <w:pPr>
              <w:spacing w:after="0"/>
              <w:rPr>
                <w:rFonts w:asciiTheme="minorHAnsi" w:eastAsiaTheme="minorEastAsia" w:hAnsiTheme="minorHAnsi" w:cstheme="minorBidi"/>
                <w:sz w:val="24"/>
              </w:rPr>
            </w:pPr>
            <w:r w:rsidRPr="002C3ADB">
              <w:rPr>
                <w:rFonts w:asciiTheme="minorHAnsi" w:eastAsiaTheme="minorEastAsia" w:hAnsiTheme="minorHAnsi" w:cstheme="minorBidi"/>
                <w:sz w:val="24"/>
              </w:rPr>
              <w:t>The Tenderer’s response to the question is assessed as demonstrating an excellent to exceptional level of quality, comprehensiveness and</w:t>
            </w:r>
          </w:p>
          <w:p w14:paraId="7CFD3046" w14:textId="77777777" w:rsidR="001A6671" w:rsidRPr="002C3ADB" w:rsidRDefault="001A6671" w:rsidP="000B7BF5">
            <w:pPr>
              <w:spacing w:after="0"/>
              <w:rPr>
                <w:rFonts w:asciiTheme="minorHAnsi" w:eastAsiaTheme="minorEastAsia" w:hAnsiTheme="minorHAnsi" w:cstheme="minorBidi"/>
                <w:sz w:val="24"/>
              </w:rPr>
            </w:pPr>
            <w:r w:rsidRPr="002C3ADB">
              <w:rPr>
                <w:rFonts w:asciiTheme="minorHAnsi" w:eastAsiaTheme="minorEastAsia" w:hAnsiTheme="minorHAnsi" w:cstheme="minorBidi"/>
                <w:sz w:val="24"/>
              </w:rPr>
              <w:t>understanding.</w:t>
            </w:r>
          </w:p>
        </w:tc>
      </w:tr>
      <w:tr w:rsidR="001A6671" w:rsidRPr="002C3ADB" w14:paraId="5AD28025" w14:textId="77777777" w:rsidTr="41DFC9C6">
        <w:trPr>
          <w:trHeight w:val="300"/>
        </w:trPr>
        <w:tc>
          <w:tcPr>
            <w:tcW w:w="718" w:type="pct"/>
            <w:tcBorders>
              <w:top w:val="single" w:sz="8" w:space="0" w:color="auto"/>
              <w:left w:val="single" w:sz="8" w:space="0" w:color="auto"/>
              <w:bottom w:val="single" w:sz="8" w:space="0" w:color="auto"/>
              <w:right w:val="single" w:sz="8" w:space="0" w:color="auto"/>
            </w:tcBorders>
            <w:tcMar>
              <w:left w:w="108" w:type="dxa"/>
              <w:right w:w="108" w:type="dxa"/>
            </w:tcMar>
          </w:tcPr>
          <w:p w14:paraId="4C260C3D" w14:textId="77777777" w:rsidR="001A6671" w:rsidRPr="002C3ADB" w:rsidRDefault="001A6671" w:rsidP="000B7BF5">
            <w:pPr>
              <w:spacing w:after="0"/>
              <w:jc w:val="center"/>
              <w:rPr>
                <w:rFonts w:asciiTheme="minorHAnsi" w:eastAsiaTheme="minorEastAsia" w:hAnsiTheme="minorHAnsi" w:cstheme="minorBidi"/>
                <w:sz w:val="24"/>
              </w:rPr>
            </w:pPr>
            <w:r w:rsidRPr="002C3ADB">
              <w:rPr>
                <w:rFonts w:asciiTheme="minorHAnsi" w:eastAsiaTheme="minorEastAsia" w:hAnsiTheme="minorHAnsi" w:cstheme="minorBidi"/>
                <w:sz w:val="24"/>
              </w:rPr>
              <w:t>4</w:t>
            </w:r>
          </w:p>
        </w:tc>
        <w:tc>
          <w:tcPr>
            <w:tcW w:w="4282" w:type="pct"/>
            <w:tcBorders>
              <w:top w:val="single" w:sz="8" w:space="0" w:color="auto"/>
              <w:left w:val="single" w:sz="8" w:space="0" w:color="auto"/>
              <w:bottom w:val="single" w:sz="8" w:space="0" w:color="auto"/>
              <w:right w:val="single" w:sz="8" w:space="0" w:color="auto"/>
            </w:tcBorders>
            <w:tcMar>
              <w:left w:w="108" w:type="dxa"/>
              <w:right w:w="108" w:type="dxa"/>
            </w:tcMar>
          </w:tcPr>
          <w:p w14:paraId="6AB06576" w14:textId="77777777" w:rsidR="001A6671" w:rsidRPr="002C3ADB" w:rsidRDefault="2570D5FD" w:rsidP="41DFC9C6">
            <w:pPr>
              <w:spacing w:after="0"/>
              <w:rPr>
                <w:rFonts w:asciiTheme="minorHAnsi" w:eastAsiaTheme="minorEastAsia" w:hAnsiTheme="minorHAnsi" w:cstheme="minorBidi"/>
                <w:sz w:val="24"/>
              </w:rPr>
            </w:pPr>
            <w:r w:rsidRPr="41DFC9C6">
              <w:rPr>
                <w:rFonts w:asciiTheme="minorHAnsi" w:eastAsiaTheme="minorEastAsia" w:hAnsiTheme="minorHAnsi" w:cstheme="minorBidi"/>
                <w:sz w:val="24"/>
              </w:rPr>
              <w:t xml:space="preserve">The Tenderer’s response to the question is assessed as demonstrating a good to </w:t>
            </w:r>
            <w:bookmarkStart w:id="57" w:name="_Int_Pti5S5FF"/>
            <w:r w:rsidRPr="41DFC9C6">
              <w:rPr>
                <w:rFonts w:asciiTheme="minorHAnsi" w:eastAsiaTheme="minorEastAsia" w:hAnsiTheme="minorHAnsi" w:cstheme="minorBidi"/>
                <w:sz w:val="24"/>
              </w:rPr>
              <w:t>very good</w:t>
            </w:r>
            <w:bookmarkEnd w:id="57"/>
            <w:r w:rsidRPr="41DFC9C6">
              <w:rPr>
                <w:rFonts w:asciiTheme="minorHAnsi" w:eastAsiaTheme="minorEastAsia" w:hAnsiTheme="minorHAnsi" w:cstheme="minorBidi"/>
                <w:sz w:val="24"/>
              </w:rPr>
              <w:t xml:space="preserve"> level of quality, comprehensiveness and</w:t>
            </w:r>
          </w:p>
          <w:p w14:paraId="0C314FE3" w14:textId="77777777" w:rsidR="001A6671" w:rsidRPr="002C3ADB" w:rsidRDefault="001A6671" w:rsidP="000B7BF5">
            <w:pPr>
              <w:spacing w:after="0"/>
              <w:rPr>
                <w:rFonts w:asciiTheme="minorHAnsi" w:eastAsiaTheme="minorEastAsia" w:hAnsiTheme="minorHAnsi" w:cstheme="minorBidi"/>
                <w:sz w:val="24"/>
              </w:rPr>
            </w:pPr>
            <w:r w:rsidRPr="002C3ADB">
              <w:rPr>
                <w:rFonts w:asciiTheme="minorHAnsi" w:eastAsiaTheme="minorEastAsia" w:hAnsiTheme="minorHAnsi" w:cstheme="minorBidi"/>
                <w:sz w:val="24"/>
              </w:rPr>
              <w:t>understanding.</w:t>
            </w:r>
          </w:p>
        </w:tc>
      </w:tr>
      <w:tr w:rsidR="001A6671" w:rsidRPr="002C3ADB" w14:paraId="15D543B1" w14:textId="77777777" w:rsidTr="41DFC9C6">
        <w:trPr>
          <w:trHeight w:val="300"/>
        </w:trPr>
        <w:tc>
          <w:tcPr>
            <w:tcW w:w="718" w:type="pct"/>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tcPr>
          <w:p w14:paraId="588AEC9F" w14:textId="77777777" w:rsidR="001A6671" w:rsidRPr="002C3ADB" w:rsidRDefault="001A6671" w:rsidP="000B7BF5">
            <w:pPr>
              <w:spacing w:after="0"/>
              <w:jc w:val="center"/>
              <w:rPr>
                <w:rFonts w:asciiTheme="minorHAnsi" w:eastAsiaTheme="minorEastAsia" w:hAnsiTheme="minorHAnsi" w:cstheme="minorBidi"/>
                <w:sz w:val="24"/>
              </w:rPr>
            </w:pPr>
            <w:r w:rsidRPr="002C3ADB">
              <w:rPr>
                <w:rFonts w:asciiTheme="minorHAnsi" w:eastAsiaTheme="minorEastAsia" w:hAnsiTheme="minorHAnsi" w:cstheme="minorBidi"/>
                <w:sz w:val="24"/>
              </w:rPr>
              <w:t>3</w:t>
            </w:r>
          </w:p>
        </w:tc>
        <w:tc>
          <w:tcPr>
            <w:tcW w:w="4282" w:type="pct"/>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tcPr>
          <w:p w14:paraId="64A48027" w14:textId="77777777" w:rsidR="001A6671" w:rsidRPr="002C3ADB" w:rsidRDefault="001A6671" w:rsidP="4C8AA5F5">
            <w:pPr>
              <w:spacing w:after="0"/>
              <w:rPr>
                <w:rFonts w:asciiTheme="minorHAnsi" w:eastAsiaTheme="minorEastAsia" w:hAnsiTheme="minorHAnsi" w:cstheme="minorBidi"/>
                <w:sz w:val="24"/>
              </w:rPr>
            </w:pPr>
            <w:r w:rsidRPr="4C8AA5F5">
              <w:rPr>
                <w:rFonts w:asciiTheme="minorHAnsi" w:eastAsiaTheme="minorEastAsia" w:hAnsiTheme="minorHAnsi" w:cstheme="minorBidi"/>
                <w:sz w:val="24"/>
              </w:rPr>
              <w:t>The Tenderer’s response to the question is assessed as demonstrating a satisfactory to very satisfactory level of quality, comprehensiveness, and understanding.</w:t>
            </w:r>
          </w:p>
        </w:tc>
      </w:tr>
      <w:tr w:rsidR="001A6671" w:rsidRPr="002C3ADB" w14:paraId="2C68B57E" w14:textId="77777777" w:rsidTr="41DFC9C6">
        <w:trPr>
          <w:trHeight w:val="300"/>
        </w:trPr>
        <w:tc>
          <w:tcPr>
            <w:tcW w:w="718" w:type="pct"/>
            <w:tcBorders>
              <w:top w:val="single" w:sz="8" w:space="0" w:color="auto"/>
              <w:left w:val="single" w:sz="8" w:space="0" w:color="auto"/>
              <w:bottom w:val="single" w:sz="8" w:space="0" w:color="auto"/>
              <w:right w:val="single" w:sz="8" w:space="0" w:color="auto"/>
            </w:tcBorders>
            <w:tcMar>
              <w:left w:w="108" w:type="dxa"/>
              <w:right w:w="108" w:type="dxa"/>
            </w:tcMar>
          </w:tcPr>
          <w:p w14:paraId="3192A9E1" w14:textId="77777777" w:rsidR="001A6671" w:rsidRPr="002C3ADB" w:rsidRDefault="001A6671" w:rsidP="000B7BF5">
            <w:pPr>
              <w:spacing w:after="0"/>
              <w:jc w:val="center"/>
              <w:rPr>
                <w:rFonts w:asciiTheme="minorHAnsi" w:eastAsiaTheme="minorEastAsia" w:hAnsiTheme="minorHAnsi" w:cstheme="minorBidi"/>
                <w:sz w:val="24"/>
              </w:rPr>
            </w:pPr>
            <w:r w:rsidRPr="002C3ADB">
              <w:rPr>
                <w:rFonts w:asciiTheme="minorHAnsi" w:eastAsiaTheme="minorEastAsia" w:hAnsiTheme="minorHAnsi" w:cstheme="minorBidi"/>
                <w:sz w:val="24"/>
              </w:rPr>
              <w:t>2</w:t>
            </w:r>
          </w:p>
        </w:tc>
        <w:tc>
          <w:tcPr>
            <w:tcW w:w="4282" w:type="pct"/>
            <w:tcBorders>
              <w:top w:val="single" w:sz="8" w:space="0" w:color="auto"/>
              <w:left w:val="single" w:sz="8" w:space="0" w:color="auto"/>
              <w:bottom w:val="single" w:sz="8" w:space="0" w:color="auto"/>
              <w:right w:val="single" w:sz="8" w:space="0" w:color="auto"/>
            </w:tcBorders>
            <w:tcMar>
              <w:left w:w="108" w:type="dxa"/>
              <w:right w:w="108" w:type="dxa"/>
            </w:tcMar>
          </w:tcPr>
          <w:p w14:paraId="628BE8A4" w14:textId="77777777" w:rsidR="001A6671" w:rsidRPr="002C3ADB" w:rsidRDefault="2570D5FD" w:rsidP="41DFC9C6">
            <w:pPr>
              <w:spacing w:after="0"/>
              <w:rPr>
                <w:rFonts w:asciiTheme="minorHAnsi" w:eastAsiaTheme="minorEastAsia" w:hAnsiTheme="minorHAnsi" w:cstheme="minorBidi"/>
                <w:sz w:val="24"/>
              </w:rPr>
            </w:pPr>
            <w:r w:rsidRPr="41DFC9C6">
              <w:rPr>
                <w:rFonts w:asciiTheme="minorHAnsi" w:eastAsiaTheme="minorEastAsia" w:hAnsiTheme="minorHAnsi" w:cstheme="minorBidi"/>
                <w:sz w:val="24"/>
              </w:rPr>
              <w:t xml:space="preserve">The Tenderer’s response to the question is assessed as being poor to </w:t>
            </w:r>
            <w:bookmarkStart w:id="58" w:name="_Int_yRTHgHoW"/>
            <w:r w:rsidRPr="41DFC9C6">
              <w:rPr>
                <w:rFonts w:asciiTheme="minorHAnsi" w:eastAsiaTheme="minorEastAsia" w:hAnsiTheme="minorHAnsi" w:cstheme="minorBidi"/>
                <w:sz w:val="24"/>
              </w:rPr>
              <w:t>very poor</w:t>
            </w:r>
            <w:bookmarkEnd w:id="58"/>
            <w:r w:rsidRPr="41DFC9C6">
              <w:rPr>
                <w:rFonts w:asciiTheme="minorHAnsi" w:eastAsiaTheme="minorEastAsia" w:hAnsiTheme="minorHAnsi" w:cstheme="minorBidi"/>
                <w:sz w:val="24"/>
              </w:rPr>
              <w:t xml:space="preserve"> in that it is lacking in sufficient quality, comprehensiveness and understanding.</w:t>
            </w:r>
          </w:p>
        </w:tc>
      </w:tr>
      <w:tr w:rsidR="001A6671" w:rsidRPr="002C3ADB" w14:paraId="1071AEE5" w14:textId="77777777" w:rsidTr="41DFC9C6">
        <w:trPr>
          <w:trHeight w:val="300"/>
        </w:trPr>
        <w:tc>
          <w:tcPr>
            <w:tcW w:w="718" w:type="pct"/>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tcPr>
          <w:p w14:paraId="48077B6A" w14:textId="77777777" w:rsidR="001A6671" w:rsidRPr="002C3ADB" w:rsidRDefault="001A6671" w:rsidP="000B7BF5">
            <w:pPr>
              <w:spacing w:after="0"/>
              <w:jc w:val="center"/>
              <w:rPr>
                <w:rFonts w:asciiTheme="minorHAnsi" w:eastAsiaTheme="minorEastAsia" w:hAnsiTheme="minorHAnsi" w:cstheme="minorBidi"/>
                <w:sz w:val="24"/>
              </w:rPr>
            </w:pPr>
            <w:r w:rsidRPr="002C3ADB">
              <w:rPr>
                <w:rFonts w:asciiTheme="minorHAnsi" w:eastAsiaTheme="minorEastAsia" w:hAnsiTheme="minorHAnsi" w:cstheme="minorBidi"/>
                <w:sz w:val="24"/>
              </w:rPr>
              <w:lastRenderedPageBreak/>
              <w:t>1</w:t>
            </w:r>
          </w:p>
        </w:tc>
        <w:tc>
          <w:tcPr>
            <w:tcW w:w="4282" w:type="pct"/>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tcPr>
          <w:p w14:paraId="621666C6" w14:textId="77777777" w:rsidR="001A6671" w:rsidRPr="002C3ADB" w:rsidRDefault="001A6671" w:rsidP="000B7BF5">
            <w:pPr>
              <w:spacing w:after="0"/>
              <w:rPr>
                <w:rFonts w:asciiTheme="minorHAnsi" w:eastAsiaTheme="minorEastAsia" w:hAnsiTheme="minorHAnsi" w:cstheme="minorBidi"/>
                <w:sz w:val="24"/>
              </w:rPr>
            </w:pPr>
            <w:r w:rsidRPr="002C3ADB">
              <w:rPr>
                <w:rFonts w:asciiTheme="minorHAnsi" w:eastAsiaTheme="minorEastAsia" w:hAnsiTheme="minorHAnsi" w:cstheme="minorBidi"/>
                <w:sz w:val="24"/>
              </w:rPr>
              <w:t>The Tenderer’s response to the question is assessed as being inadequate to very inadequate in that it is totally lacking in sufficient quality, comprehensiveness, or understanding.</w:t>
            </w:r>
          </w:p>
        </w:tc>
      </w:tr>
      <w:tr w:rsidR="001A6671" w:rsidRPr="002C3ADB" w14:paraId="151F6FED" w14:textId="77777777" w:rsidTr="41DFC9C6">
        <w:trPr>
          <w:trHeight w:val="300"/>
        </w:trPr>
        <w:tc>
          <w:tcPr>
            <w:tcW w:w="718" w:type="pct"/>
            <w:tcBorders>
              <w:top w:val="single" w:sz="8" w:space="0" w:color="auto"/>
              <w:left w:val="single" w:sz="8" w:space="0" w:color="auto"/>
              <w:bottom w:val="single" w:sz="8" w:space="0" w:color="auto"/>
              <w:right w:val="single" w:sz="8" w:space="0" w:color="auto"/>
            </w:tcBorders>
            <w:tcMar>
              <w:left w:w="108" w:type="dxa"/>
              <w:right w:w="108" w:type="dxa"/>
            </w:tcMar>
          </w:tcPr>
          <w:p w14:paraId="744F4F6B" w14:textId="77777777" w:rsidR="001A6671" w:rsidRPr="002C3ADB" w:rsidRDefault="001A6671" w:rsidP="000B7BF5">
            <w:pPr>
              <w:spacing w:after="0"/>
              <w:jc w:val="center"/>
              <w:rPr>
                <w:rFonts w:asciiTheme="minorHAnsi" w:eastAsiaTheme="minorEastAsia" w:hAnsiTheme="minorHAnsi" w:cstheme="minorBidi"/>
                <w:sz w:val="24"/>
              </w:rPr>
            </w:pPr>
            <w:r w:rsidRPr="002C3ADB">
              <w:rPr>
                <w:rFonts w:asciiTheme="minorHAnsi" w:eastAsiaTheme="minorEastAsia" w:hAnsiTheme="minorHAnsi" w:cstheme="minorBidi"/>
                <w:sz w:val="24"/>
              </w:rPr>
              <w:t>0</w:t>
            </w:r>
          </w:p>
        </w:tc>
        <w:tc>
          <w:tcPr>
            <w:tcW w:w="4282" w:type="pct"/>
            <w:tcBorders>
              <w:top w:val="single" w:sz="8" w:space="0" w:color="auto"/>
              <w:left w:val="single" w:sz="8" w:space="0" w:color="auto"/>
              <w:bottom w:val="single" w:sz="8" w:space="0" w:color="auto"/>
              <w:right w:val="single" w:sz="8" w:space="0" w:color="auto"/>
            </w:tcBorders>
            <w:tcMar>
              <w:left w:w="108" w:type="dxa"/>
              <w:right w:w="108" w:type="dxa"/>
            </w:tcMar>
          </w:tcPr>
          <w:p w14:paraId="21A6BFF9" w14:textId="77777777" w:rsidR="001A6671" w:rsidRPr="002C3ADB" w:rsidRDefault="001A6671" w:rsidP="000B7BF5">
            <w:pPr>
              <w:spacing w:after="0"/>
              <w:rPr>
                <w:rFonts w:asciiTheme="minorHAnsi" w:eastAsiaTheme="minorEastAsia" w:hAnsiTheme="minorHAnsi" w:cstheme="minorBidi"/>
                <w:sz w:val="24"/>
              </w:rPr>
            </w:pPr>
            <w:r w:rsidRPr="002C3ADB">
              <w:rPr>
                <w:rFonts w:asciiTheme="minorHAnsi" w:eastAsiaTheme="minorEastAsia" w:hAnsiTheme="minorHAnsi" w:cstheme="minorBidi"/>
                <w:sz w:val="24"/>
              </w:rPr>
              <w:t>No response provided</w:t>
            </w:r>
          </w:p>
        </w:tc>
      </w:tr>
    </w:tbl>
    <w:p w14:paraId="5F2EFEB2" w14:textId="77777777" w:rsidR="001170A3" w:rsidRPr="002C3ADB" w:rsidRDefault="001A6671" w:rsidP="00A645FB">
      <w:pPr>
        <w:spacing w:after="0"/>
        <w:jc w:val="both"/>
        <w:rPr>
          <w:rFonts w:asciiTheme="minorHAnsi" w:eastAsiaTheme="minorEastAsia" w:hAnsiTheme="minorHAnsi" w:cstheme="minorHAnsi"/>
          <w:color w:val="000000" w:themeColor="text1"/>
          <w:sz w:val="24"/>
          <w:lang w:val="en-IE"/>
        </w:rPr>
      </w:pPr>
      <w:r w:rsidRPr="002C3ADB">
        <w:rPr>
          <w:rFonts w:asciiTheme="minorHAnsi" w:eastAsiaTheme="minorEastAsia" w:hAnsiTheme="minorHAnsi" w:cstheme="minorHAnsi"/>
          <w:color w:val="000000" w:themeColor="text1"/>
          <w:sz w:val="24"/>
          <w:lang w:val="en-IE"/>
        </w:rPr>
        <w:t>The Third</w:t>
      </w:r>
      <w:r w:rsidR="4C3385D9" w:rsidRPr="002C3ADB">
        <w:rPr>
          <w:rFonts w:asciiTheme="minorHAnsi" w:eastAsiaTheme="minorEastAsia" w:hAnsiTheme="minorHAnsi" w:cstheme="minorHAnsi"/>
          <w:color w:val="000000" w:themeColor="text1"/>
          <w:sz w:val="24"/>
          <w:lang w:val="en-IE"/>
        </w:rPr>
        <w:t>-</w:t>
      </w:r>
      <w:r w:rsidRPr="002C3ADB">
        <w:rPr>
          <w:rFonts w:asciiTheme="minorHAnsi" w:eastAsiaTheme="minorEastAsia" w:hAnsiTheme="minorHAnsi" w:cstheme="minorHAnsi"/>
          <w:color w:val="000000" w:themeColor="text1"/>
          <w:sz w:val="24"/>
          <w:lang w:val="en-IE"/>
        </w:rPr>
        <w:t xml:space="preserve">Party Risk Management (TPRM) Information Security Requirements section consists of </w:t>
      </w:r>
      <w:r w:rsidR="00DF0A2E" w:rsidRPr="002C3ADB">
        <w:rPr>
          <w:rFonts w:asciiTheme="minorHAnsi" w:eastAsiaTheme="minorEastAsia" w:hAnsiTheme="minorHAnsi" w:cstheme="minorHAnsi"/>
          <w:color w:val="000000" w:themeColor="text1"/>
          <w:sz w:val="24"/>
          <w:lang w:val="en-IE"/>
        </w:rPr>
        <w:t xml:space="preserve">72 </w:t>
      </w:r>
      <w:r w:rsidRPr="002C3ADB">
        <w:rPr>
          <w:rFonts w:asciiTheme="minorHAnsi" w:eastAsiaTheme="minorEastAsia" w:hAnsiTheme="minorHAnsi" w:cstheme="minorHAnsi"/>
          <w:color w:val="000000" w:themeColor="text1"/>
          <w:sz w:val="24"/>
          <w:lang w:val="en-IE"/>
        </w:rPr>
        <w:t xml:space="preserve">questions, each worth 5 marks, resulting in a total of </w:t>
      </w:r>
      <w:r w:rsidR="00DF0A2E" w:rsidRPr="002C3ADB">
        <w:rPr>
          <w:rFonts w:asciiTheme="minorHAnsi" w:eastAsiaTheme="minorEastAsia" w:hAnsiTheme="minorHAnsi" w:cstheme="minorHAnsi"/>
          <w:color w:val="000000" w:themeColor="text1"/>
          <w:sz w:val="24"/>
          <w:lang w:val="en-IE"/>
        </w:rPr>
        <w:t xml:space="preserve">360 </w:t>
      </w:r>
      <w:r w:rsidRPr="002C3ADB">
        <w:rPr>
          <w:rFonts w:asciiTheme="minorHAnsi" w:eastAsiaTheme="minorEastAsia" w:hAnsiTheme="minorHAnsi" w:cstheme="minorHAnsi"/>
          <w:color w:val="000000" w:themeColor="text1"/>
          <w:sz w:val="24"/>
          <w:lang w:val="en-IE"/>
        </w:rPr>
        <w:t>marks available</w:t>
      </w:r>
      <w:r w:rsidR="00667A16" w:rsidRPr="002C3ADB">
        <w:rPr>
          <w:rFonts w:asciiTheme="minorHAnsi" w:eastAsiaTheme="minorEastAsia" w:hAnsiTheme="minorHAnsi" w:cstheme="minorHAnsi"/>
          <w:color w:val="000000" w:themeColor="text1"/>
          <w:sz w:val="24"/>
          <w:lang w:val="en-IE"/>
        </w:rPr>
        <w:t xml:space="preserve"> under Section 3.3.1 Table #5 </w:t>
      </w:r>
      <w:r w:rsidR="4C3385D9" w:rsidRPr="002C3ADB">
        <w:rPr>
          <w:rFonts w:asciiTheme="minorHAnsi" w:eastAsiaTheme="minorEastAsia" w:hAnsiTheme="minorHAnsi" w:cstheme="minorHAnsi"/>
          <w:color w:val="000000" w:themeColor="text1"/>
          <w:sz w:val="24"/>
          <w:lang w:val="en-IE"/>
        </w:rPr>
        <w:t>-</w:t>
      </w:r>
      <w:r w:rsidR="00667A16" w:rsidRPr="002C3ADB">
        <w:rPr>
          <w:rFonts w:asciiTheme="minorHAnsi" w:eastAsiaTheme="minorEastAsia" w:hAnsiTheme="minorHAnsi" w:cstheme="minorHAnsi"/>
          <w:color w:val="000000" w:themeColor="text1"/>
          <w:sz w:val="24"/>
          <w:lang w:val="en-IE"/>
        </w:rPr>
        <w:t xml:space="preserve"> Cyber Security Requirements (Quality of responses to Third Party Risk Management (TPRM) Information Security Requirements).</w:t>
      </w:r>
      <w:r w:rsidRPr="002C3ADB">
        <w:rPr>
          <w:rFonts w:asciiTheme="minorHAnsi" w:eastAsiaTheme="minorEastAsia" w:hAnsiTheme="minorHAnsi" w:cstheme="minorHAnsi"/>
          <w:color w:val="000000" w:themeColor="text1"/>
          <w:sz w:val="24"/>
          <w:lang w:val="en-IE"/>
        </w:rPr>
        <w:t xml:space="preserve"> </w:t>
      </w:r>
    </w:p>
    <w:p w14:paraId="38A1ED85" w14:textId="77777777" w:rsidR="001170A3" w:rsidRPr="002C3ADB" w:rsidRDefault="001170A3" w:rsidP="00A645FB">
      <w:pPr>
        <w:spacing w:after="0"/>
        <w:jc w:val="both"/>
        <w:rPr>
          <w:rFonts w:asciiTheme="minorHAnsi" w:eastAsiaTheme="minorEastAsia" w:hAnsiTheme="minorHAnsi" w:cstheme="minorHAnsi"/>
          <w:color w:val="000000" w:themeColor="text1"/>
          <w:sz w:val="24"/>
          <w:lang w:val="en-IE"/>
        </w:rPr>
      </w:pPr>
    </w:p>
    <w:p w14:paraId="62B46BCB" w14:textId="77777777" w:rsidR="00D74E24" w:rsidRPr="002C3ADB" w:rsidRDefault="001A6671" w:rsidP="00D74E24">
      <w:pPr>
        <w:spacing w:after="0"/>
        <w:jc w:val="both"/>
        <w:rPr>
          <w:rFonts w:asciiTheme="minorHAnsi" w:hAnsiTheme="minorHAnsi" w:cstheme="minorHAnsi"/>
          <w:sz w:val="24"/>
        </w:rPr>
      </w:pPr>
      <w:r w:rsidRPr="002C3ADB">
        <w:rPr>
          <w:rFonts w:asciiTheme="minorHAnsi" w:eastAsia="Calibri" w:hAnsiTheme="minorHAnsi" w:cstheme="minorHAnsi"/>
          <w:color w:val="000000" w:themeColor="text1"/>
          <w:sz w:val="24"/>
          <w:lang w:val="en-IE"/>
        </w:rPr>
        <w:t xml:space="preserve">Tenderers must achieve a minimum of </w:t>
      </w:r>
      <w:r w:rsidR="00DF0A2E" w:rsidRPr="002C3ADB">
        <w:rPr>
          <w:rFonts w:asciiTheme="minorHAnsi" w:eastAsia="Calibri" w:hAnsiTheme="minorHAnsi" w:cstheme="minorHAnsi"/>
          <w:color w:val="000000" w:themeColor="text1"/>
          <w:sz w:val="24"/>
          <w:lang w:val="en-IE"/>
        </w:rPr>
        <w:t xml:space="preserve">216 </w:t>
      </w:r>
      <w:r w:rsidRPr="002C3ADB">
        <w:rPr>
          <w:rFonts w:asciiTheme="minorHAnsi" w:eastAsia="Calibri" w:hAnsiTheme="minorHAnsi" w:cstheme="minorHAnsi"/>
          <w:color w:val="000000" w:themeColor="text1"/>
          <w:sz w:val="24"/>
          <w:lang w:val="en-IE"/>
        </w:rPr>
        <w:t xml:space="preserve">marks out of </w:t>
      </w:r>
      <w:r w:rsidR="00DF0A2E" w:rsidRPr="002C3ADB">
        <w:rPr>
          <w:rFonts w:asciiTheme="minorHAnsi" w:eastAsia="Calibri" w:hAnsiTheme="minorHAnsi" w:cstheme="minorHAnsi"/>
          <w:color w:val="000000" w:themeColor="text1"/>
          <w:sz w:val="24"/>
          <w:lang w:val="en-IE"/>
        </w:rPr>
        <w:t xml:space="preserve">360 </w:t>
      </w:r>
      <w:r w:rsidRPr="002C3ADB">
        <w:rPr>
          <w:rFonts w:asciiTheme="minorHAnsi" w:eastAsia="Calibri" w:hAnsiTheme="minorHAnsi" w:cstheme="minorHAnsi"/>
          <w:color w:val="000000" w:themeColor="text1"/>
          <w:sz w:val="24"/>
          <w:lang w:val="en-IE"/>
        </w:rPr>
        <w:t>to progress in the tendering process. Any submission falling below this threshold will be deemed unsuccessful and excluded from further consideration.</w:t>
      </w:r>
      <w:r w:rsidRPr="002C3ADB">
        <w:rPr>
          <w:rFonts w:asciiTheme="minorHAnsi" w:hAnsiTheme="minorHAnsi" w:cstheme="minorHAnsi"/>
          <w:sz w:val="24"/>
        </w:rPr>
        <w:t xml:space="preserve"> </w:t>
      </w:r>
    </w:p>
    <w:p w14:paraId="6FBA4966" w14:textId="77777777" w:rsidR="00D74E24" w:rsidRPr="002C3ADB" w:rsidRDefault="00D74E24" w:rsidP="00D74E24">
      <w:pPr>
        <w:spacing w:after="0"/>
        <w:jc w:val="both"/>
        <w:rPr>
          <w:rFonts w:asciiTheme="minorHAnsi" w:hAnsiTheme="minorHAnsi" w:cstheme="minorHAnsi"/>
          <w:sz w:val="24"/>
        </w:rPr>
      </w:pPr>
    </w:p>
    <w:p w14:paraId="7EAD8AED" w14:textId="3E9831C6" w:rsidR="00927E51" w:rsidRPr="002C3ADB" w:rsidRDefault="3805B9C3" w:rsidP="606CC169">
      <w:pPr>
        <w:spacing w:after="0"/>
        <w:jc w:val="both"/>
        <w:rPr>
          <w:rFonts w:asciiTheme="minorHAnsi" w:eastAsiaTheme="minorEastAsia" w:hAnsiTheme="minorHAnsi" w:cstheme="minorBidi"/>
          <w:sz w:val="24"/>
          <w:lang w:val="en-IE"/>
        </w:rPr>
      </w:pPr>
      <w:r w:rsidRPr="002C3ADB">
        <w:rPr>
          <w:rStyle w:val="normaltextrun"/>
          <w:rFonts w:asciiTheme="minorHAnsi" w:hAnsiTheme="minorHAnsi" w:cstheme="minorBidi"/>
          <w:sz w:val="24"/>
          <w:lang w:val="en-IE"/>
        </w:rPr>
        <w:t>Tenderers MUST achieve each of the ‘minimum marks required’ scores in “Quality and Comprehensiveness of the Response to Specification Requirements” specified in the table above to proceed to be evaluated under the ‘Cost’ criterion. Failure to achieve any minimum threshold scores will result in the Tenderer being eliminated from the Competition.</w:t>
      </w:r>
      <w:r w:rsidRPr="002C3ADB">
        <w:rPr>
          <w:rStyle w:val="eop"/>
          <w:rFonts w:asciiTheme="minorHAnsi" w:hAnsiTheme="minorHAnsi" w:cstheme="minorBidi"/>
          <w:sz w:val="24"/>
          <w:lang w:val="en-IE"/>
        </w:rPr>
        <w:t> </w:t>
      </w:r>
    </w:p>
    <w:p w14:paraId="62B7A852" w14:textId="4095D055" w:rsidR="00927E51" w:rsidRPr="002C3ADB" w:rsidRDefault="00927E51" w:rsidP="4C8AA5F5">
      <w:pPr>
        <w:pStyle w:val="paragraph"/>
        <w:spacing w:before="0" w:beforeAutospacing="0" w:after="0" w:afterAutospacing="0" w:line="276" w:lineRule="auto"/>
        <w:jc w:val="both"/>
        <w:textAlignment w:val="baseline"/>
        <w:rPr>
          <w:rStyle w:val="eop"/>
          <w:rFonts w:asciiTheme="minorHAnsi" w:hAnsiTheme="minorHAnsi" w:cstheme="minorBidi"/>
        </w:rPr>
      </w:pPr>
      <w:r w:rsidRPr="4C8AA5F5">
        <w:rPr>
          <w:rStyle w:val="normaltextrun"/>
          <w:rFonts w:asciiTheme="minorHAnsi" w:hAnsiTheme="minorHAnsi" w:cstheme="minorBidi"/>
        </w:rPr>
        <w:t>Marks will be awarded based on the quality and comprehensiveness of the proposed approach and the Tenderer’s understanding in addressing the requirements specified in</w:t>
      </w:r>
      <w:r w:rsidR="00492FBD" w:rsidRPr="4C8AA5F5">
        <w:rPr>
          <w:rStyle w:val="normaltextrun"/>
          <w:rFonts w:asciiTheme="minorHAnsi" w:hAnsiTheme="minorHAnsi" w:cstheme="minorBidi"/>
        </w:rPr>
        <w:t xml:space="preserve"> </w:t>
      </w:r>
      <w:r w:rsidR="49D41D37" w:rsidRPr="4C8AA5F5">
        <w:rPr>
          <w:rStyle w:val="normaltextrun"/>
          <w:rFonts w:asciiTheme="minorHAnsi" w:hAnsiTheme="minorHAnsi" w:cstheme="minorBidi"/>
        </w:rPr>
        <w:t>all</w:t>
      </w:r>
      <w:r w:rsidR="00492FBD" w:rsidRPr="4C8AA5F5">
        <w:rPr>
          <w:rStyle w:val="normaltextrun"/>
          <w:rFonts w:asciiTheme="minorHAnsi" w:hAnsiTheme="minorHAnsi" w:cstheme="minorBidi"/>
        </w:rPr>
        <w:t xml:space="preserve"> the sections of</w:t>
      </w:r>
      <w:r w:rsidRPr="4C8AA5F5">
        <w:rPr>
          <w:rStyle w:val="normaltextrun"/>
          <w:rFonts w:asciiTheme="minorHAnsi" w:hAnsiTheme="minorHAnsi" w:cstheme="minorBidi"/>
        </w:rPr>
        <w:t xml:space="preserve"> </w:t>
      </w:r>
      <w:r w:rsidR="00B6223A" w:rsidRPr="4C8AA5F5">
        <w:rPr>
          <w:rStyle w:val="normaltextrun"/>
          <w:rFonts w:asciiTheme="minorHAnsi" w:hAnsiTheme="minorHAnsi" w:cstheme="minorBidi"/>
        </w:rPr>
        <w:t>Part 4</w:t>
      </w:r>
      <w:r w:rsidR="00E26223" w:rsidRPr="4C8AA5F5">
        <w:rPr>
          <w:rStyle w:val="normaltextrun"/>
          <w:rFonts w:asciiTheme="minorHAnsi" w:hAnsiTheme="minorHAnsi" w:cstheme="minorBidi"/>
        </w:rPr>
        <w:t xml:space="preserve">: Project </w:t>
      </w:r>
      <w:r w:rsidR="00406985" w:rsidRPr="4C8AA5F5">
        <w:rPr>
          <w:rStyle w:val="normaltextrun"/>
          <w:rFonts w:asciiTheme="minorHAnsi" w:hAnsiTheme="minorHAnsi" w:cstheme="minorBidi"/>
        </w:rPr>
        <w:t>R</w:t>
      </w:r>
      <w:r w:rsidR="00E26223" w:rsidRPr="4C8AA5F5">
        <w:rPr>
          <w:rStyle w:val="normaltextrun"/>
          <w:rFonts w:asciiTheme="minorHAnsi" w:hAnsiTheme="minorHAnsi" w:cstheme="minorBidi"/>
        </w:rPr>
        <w:t xml:space="preserve">equirements and </w:t>
      </w:r>
      <w:r w:rsidR="50C68AB7" w:rsidRPr="4C8AA5F5">
        <w:rPr>
          <w:rStyle w:val="normaltextrun"/>
          <w:rFonts w:asciiTheme="minorHAnsi" w:hAnsiTheme="minorHAnsi" w:cstheme="minorBidi"/>
        </w:rPr>
        <w:t>Specifications including</w:t>
      </w:r>
      <w:r w:rsidR="0025198A" w:rsidRPr="4C8AA5F5">
        <w:rPr>
          <w:rFonts w:asciiTheme="minorHAnsi" w:hAnsiTheme="minorHAnsi" w:cstheme="minorBidi"/>
        </w:rPr>
        <w:t xml:space="preserve"> </w:t>
      </w:r>
      <w:r w:rsidR="00A309C2" w:rsidRPr="4C8AA5F5">
        <w:rPr>
          <w:rFonts w:asciiTheme="minorHAnsi" w:hAnsiTheme="minorHAnsi" w:cstheme="minorBidi"/>
        </w:rPr>
        <w:t xml:space="preserve">Section </w:t>
      </w:r>
      <w:r w:rsidR="00D12901" w:rsidRPr="4C8AA5F5">
        <w:rPr>
          <w:rFonts w:asciiTheme="minorHAnsi" w:hAnsiTheme="minorHAnsi" w:cstheme="minorBidi"/>
        </w:rPr>
        <w:t>4</w:t>
      </w:r>
      <w:r w:rsidR="00A309C2" w:rsidRPr="4C8AA5F5">
        <w:rPr>
          <w:rFonts w:asciiTheme="minorHAnsi" w:hAnsiTheme="minorHAnsi" w:cstheme="minorBidi"/>
        </w:rPr>
        <w:t xml:space="preserve"> </w:t>
      </w:r>
      <w:r w:rsidR="4C3385D9" w:rsidRPr="4C8AA5F5">
        <w:rPr>
          <w:rFonts w:asciiTheme="minorHAnsi" w:hAnsiTheme="minorHAnsi" w:cstheme="minorBidi"/>
        </w:rPr>
        <w:t>-</w:t>
      </w:r>
      <w:r w:rsidR="00A309C2" w:rsidRPr="4C8AA5F5">
        <w:rPr>
          <w:rFonts w:asciiTheme="minorHAnsi" w:hAnsiTheme="minorHAnsi" w:cstheme="minorBidi"/>
        </w:rPr>
        <w:t xml:space="preserve"> TPRM spreadsheet. Each</w:t>
      </w:r>
      <w:r w:rsidRPr="4C8AA5F5">
        <w:rPr>
          <w:rStyle w:val="normaltextrun"/>
          <w:rFonts w:asciiTheme="minorHAnsi" w:hAnsiTheme="minorHAnsi" w:cstheme="minorBidi"/>
        </w:rPr>
        <w:t xml:space="preserve"> response provided by the Tenderer for each individual sub</w:t>
      </w:r>
      <w:r w:rsidR="4C3385D9" w:rsidRPr="4C8AA5F5">
        <w:rPr>
          <w:rStyle w:val="normaltextrun"/>
          <w:rFonts w:asciiTheme="minorHAnsi" w:hAnsiTheme="minorHAnsi" w:cstheme="minorBidi"/>
        </w:rPr>
        <w:t>-</w:t>
      </w:r>
      <w:r w:rsidRPr="4C8AA5F5">
        <w:rPr>
          <w:rStyle w:val="normaltextrun"/>
          <w:rFonts w:asciiTheme="minorHAnsi" w:hAnsiTheme="minorHAnsi" w:cstheme="minorBidi"/>
        </w:rPr>
        <w:t>criteria will be evaluated using the Scoring Methodology Table below.</w:t>
      </w:r>
      <w:r w:rsidRPr="4C8AA5F5">
        <w:rPr>
          <w:rStyle w:val="eop"/>
          <w:rFonts w:asciiTheme="minorHAnsi" w:hAnsiTheme="minorHAnsi" w:cstheme="minorBidi"/>
        </w:rPr>
        <w:t> </w:t>
      </w:r>
      <w:r w:rsidR="0025198A" w:rsidRPr="4C8AA5F5">
        <w:rPr>
          <w:rStyle w:val="eop"/>
          <w:rFonts w:asciiTheme="minorHAnsi" w:hAnsiTheme="minorHAnsi" w:cstheme="minorBidi"/>
        </w:rPr>
        <w:t xml:space="preserve">Responses should be submitted using the </w:t>
      </w:r>
      <w:r w:rsidR="00055435" w:rsidRPr="4C8AA5F5">
        <w:rPr>
          <w:rStyle w:val="eop"/>
          <w:rFonts w:asciiTheme="minorHAnsi" w:hAnsiTheme="minorHAnsi" w:cstheme="minorBidi"/>
        </w:rPr>
        <w:t>TRD</w:t>
      </w:r>
      <w:r w:rsidR="0025198A" w:rsidRPr="4C8AA5F5">
        <w:rPr>
          <w:rStyle w:val="eop"/>
          <w:rFonts w:asciiTheme="minorHAnsi" w:hAnsiTheme="minorHAnsi" w:cstheme="minorBidi"/>
        </w:rPr>
        <w:t xml:space="preserve"> </w:t>
      </w:r>
      <w:r w:rsidR="4C3385D9" w:rsidRPr="4C8AA5F5">
        <w:rPr>
          <w:rStyle w:val="eop"/>
          <w:rFonts w:asciiTheme="minorHAnsi" w:hAnsiTheme="minorHAnsi" w:cstheme="minorBidi"/>
        </w:rPr>
        <w:t>-</w:t>
      </w:r>
      <w:r w:rsidR="0025198A" w:rsidRPr="4C8AA5F5">
        <w:rPr>
          <w:rStyle w:val="eop"/>
          <w:rFonts w:asciiTheme="minorHAnsi" w:hAnsiTheme="minorHAnsi" w:cstheme="minorBidi"/>
        </w:rPr>
        <w:t xml:space="preserve"> Tender Response Document.</w:t>
      </w:r>
    </w:p>
    <w:p w14:paraId="5AB90A17" w14:textId="77777777" w:rsidR="00A645FB" w:rsidRPr="002C3ADB" w:rsidRDefault="00A645FB" w:rsidP="007100B0">
      <w:pPr>
        <w:pStyle w:val="paragraph"/>
        <w:spacing w:before="0" w:beforeAutospacing="0" w:after="0" w:afterAutospacing="0" w:line="276" w:lineRule="auto"/>
        <w:jc w:val="both"/>
        <w:textAlignment w:val="baseline"/>
        <w:rPr>
          <w:rStyle w:val="eop"/>
          <w:rFonts w:asciiTheme="minorHAnsi" w:hAnsiTheme="minorHAnsi" w:cstheme="minorHAnsi"/>
        </w:rPr>
      </w:pPr>
    </w:p>
    <w:p w14:paraId="5030B462" w14:textId="78B33094" w:rsidR="2D83349A" w:rsidRPr="002C3ADB" w:rsidRDefault="2D83349A" w:rsidP="007100B0">
      <w:pPr>
        <w:pStyle w:val="paragraph"/>
        <w:spacing w:before="0" w:beforeAutospacing="0" w:after="0" w:afterAutospacing="0" w:line="276" w:lineRule="auto"/>
        <w:jc w:val="both"/>
        <w:rPr>
          <w:rStyle w:val="eop"/>
          <w:rFonts w:asciiTheme="minorHAnsi" w:hAnsiTheme="minorHAnsi" w:cstheme="minorHAnsi"/>
        </w:rPr>
      </w:pPr>
      <w:r w:rsidRPr="002C3ADB">
        <w:rPr>
          <w:rStyle w:val="eop"/>
          <w:rFonts w:asciiTheme="minorHAnsi" w:hAnsiTheme="minorHAnsi" w:cstheme="minorHAnsi"/>
        </w:rPr>
        <w:t xml:space="preserve">Please note that all Qualitative Assessments will be given a score between </w:t>
      </w:r>
      <w:r w:rsidR="77BB601F" w:rsidRPr="002C3ADB">
        <w:rPr>
          <w:rStyle w:val="eop"/>
          <w:rFonts w:asciiTheme="minorHAnsi" w:hAnsiTheme="minorHAnsi" w:cstheme="minorHAnsi"/>
        </w:rPr>
        <w:t>0 and 5 as described in the scoring methodology table below</w:t>
      </w:r>
      <w:r w:rsidR="00423C28" w:rsidRPr="002C3ADB">
        <w:rPr>
          <w:rStyle w:val="eop"/>
          <w:rFonts w:asciiTheme="minorHAnsi" w:hAnsiTheme="minorHAnsi" w:cstheme="minorHAnsi"/>
        </w:rPr>
        <w:t xml:space="preserve">. </w:t>
      </w:r>
    </w:p>
    <w:p w14:paraId="3AC1464E" w14:textId="05348AEE" w:rsidR="00927E51" w:rsidRPr="002C3ADB" w:rsidRDefault="00927E51" w:rsidP="007100B0">
      <w:pPr>
        <w:pStyle w:val="paragraph"/>
        <w:spacing w:before="0" w:beforeAutospacing="0" w:after="0" w:afterAutospacing="0" w:line="276" w:lineRule="auto"/>
        <w:jc w:val="both"/>
        <w:textAlignment w:val="baseline"/>
        <w:rPr>
          <w:rStyle w:val="eop"/>
          <w:rFonts w:asciiTheme="minorHAnsi" w:hAnsiTheme="minorHAnsi" w:cstheme="minorHAnsi"/>
        </w:rPr>
      </w:pPr>
      <w:r w:rsidRPr="002C3ADB">
        <w:rPr>
          <w:rStyle w:val="normaltextrun"/>
          <w:rFonts w:asciiTheme="minorHAnsi" w:hAnsiTheme="minorHAnsi" w:cstheme="minorHAnsi"/>
        </w:rPr>
        <w:t>For each of the qualitative award criteria and Sub</w:t>
      </w:r>
      <w:r w:rsidR="4C3385D9" w:rsidRPr="002C3ADB">
        <w:rPr>
          <w:rStyle w:val="normaltextrun"/>
          <w:rFonts w:asciiTheme="minorHAnsi" w:hAnsiTheme="minorHAnsi" w:cstheme="minorHAnsi"/>
        </w:rPr>
        <w:t>-</w:t>
      </w:r>
      <w:r w:rsidRPr="002C3ADB">
        <w:rPr>
          <w:rStyle w:val="normaltextrun"/>
          <w:rFonts w:asciiTheme="minorHAnsi" w:hAnsiTheme="minorHAnsi" w:cstheme="minorHAnsi"/>
        </w:rPr>
        <w:t>Criteria (i.e. non</w:t>
      </w:r>
      <w:r w:rsidR="4C3385D9" w:rsidRPr="002C3ADB">
        <w:rPr>
          <w:rStyle w:val="normaltextrun"/>
          <w:rFonts w:asciiTheme="minorHAnsi" w:hAnsiTheme="minorHAnsi" w:cstheme="minorHAnsi"/>
        </w:rPr>
        <w:t>-</w:t>
      </w:r>
      <w:r w:rsidRPr="002C3ADB">
        <w:rPr>
          <w:rStyle w:val="normaltextrun"/>
          <w:rFonts w:asciiTheme="minorHAnsi" w:hAnsiTheme="minorHAnsi" w:cstheme="minorHAnsi"/>
        </w:rPr>
        <w:t>cost criteria) stated above, the following scoring methodology will be applied:</w:t>
      </w:r>
      <w:r w:rsidRPr="002C3ADB">
        <w:rPr>
          <w:rStyle w:val="eop"/>
          <w:rFonts w:asciiTheme="minorHAnsi" w:hAnsiTheme="minorHAnsi" w:cstheme="minorHAnsi"/>
        </w:rPr>
        <w:t> </w:t>
      </w:r>
    </w:p>
    <w:p w14:paraId="7ED9CAE7" w14:textId="77777777" w:rsidR="007100B0" w:rsidRDefault="007100B0" w:rsidP="007100B0">
      <w:pPr>
        <w:pStyle w:val="paragraph"/>
        <w:spacing w:before="0" w:beforeAutospacing="0" w:after="0" w:afterAutospacing="0" w:line="276" w:lineRule="auto"/>
        <w:jc w:val="both"/>
        <w:textAlignment w:val="baseline"/>
        <w:rPr>
          <w:rStyle w:val="eop"/>
          <w:rFonts w:asciiTheme="minorHAnsi" w:hAnsiTheme="minorHAnsi" w:cstheme="minorBidi"/>
          <w:sz w:val="22"/>
          <w:szCs w:val="22"/>
        </w:rPr>
      </w:pPr>
    </w:p>
    <w:tbl>
      <w:tblPr>
        <w:tblW w:w="9062" w:type="dxa"/>
        <w:tblCellMar>
          <w:left w:w="0" w:type="dxa"/>
          <w:right w:w="0" w:type="dxa"/>
        </w:tblCellMar>
        <w:tblLook w:val="04A0" w:firstRow="1" w:lastRow="0" w:firstColumn="1" w:lastColumn="0" w:noHBand="0" w:noVBand="1"/>
      </w:tblPr>
      <w:tblGrid>
        <w:gridCol w:w="1691"/>
        <w:gridCol w:w="7371"/>
      </w:tblGrid>
      <w:tr w:rsidR="00E618DD" w14:paraId="0EEC09AC" w14:textId="77777777">
        <w:trPr>
          <w:trHeight w:val="495"/>
        </w:trPr>
        <w:tc>
          <w:tcPr>
            <w:tcW w:w="1691" w:type="dxa"/>
            <w:tcBorders>
              <w:top w:val="single" w:sz="8" w:space="0" w:color="auto"/>
              <w:left w:val="single" w:sz="8" w:space="0" w:color="auto"/>
              <w:bottom w:val="single" w:sz="8" w:space="0" w:color="auto"/>
              <w:right w:val="single" w:sz="8" w:space="0" w:color="auto"/>
            </w:tcBorders>
            <w:shd w:val="clear" w:color="auto" w:fill="2A5853"/>
            <w:tcMar>
              <w:top w:w="0" w:type="dxa"/>
              <w:left w:w="108" w:type="dxa"/>
              <w:bottom w:w="0" w:type="dxa"/>
              <w:right w:w="108" w:type="dxa"/>
            </w:tcMar>
            <w:vAlign w:val="center"/>
            <w:hideMark/>
          </w:tcPr>
          <w:p w14:paraId="566CBD72" w14:textId="77777777" w:rsidR="00E618DD" w:rsidRDefault="00E618DD">
            <w:pPr>
              <w:jc w:val="center"/>
              <w:rPr>
                <w:rFonts w:cs="Calibri"/>
                <w:b/>
                <w:bCs/>
                <w:color w:val="FFFFFF"/>
                <w:szCs w:val="22"/>
                <w:lang w:val="en-IE" w:eastAsia="en-IE"/>
              </w:rPr>
            </w:pPr>
            <w:r>
              <w:rPr>
                <w:rFonts w:cs="Calibri"/>
                <w:b/>
                <w:bCs/>
                <w:color w:val="FFFFFF"/>
                <w:szCs w:val="22"/>
                <w:lang w:eastAsia="en-IE"/>
              </w:rPr>
              <w:t>Weighting</w:t>
            </w:r>
          </w:p>
        </w:tc>
        <w:tc>
          <w:tcPr>
            <w:tcW w:w="7371" w:type="dxa"/>
            <w:tcBorders>
              <w:top w:val="single" w:sz="8" w:space="0" w:color="auto"/>
              <w:left w:val="nil"/>
              <w:bottom w:val="single" w:sz="8" w:space="0" w:color="auto"/>
              <w:right w:val="single" w:sz="8" w:space="0" w:color="auto"/>
            </w:tcBorders>
            <w:shd w:val="clear" w:color="auto" w:fill="2A5853"/>
            <w:tcMar>
              <w:top w:w="0" w:type="dxa"/>
              <w:left w:w="108" w:type="dxa"/>
              <w:bottom w:w="0" w:type="dxa"/>
              <w:right w:w="108" w:type="dxa"/>
            </w:tcMar>
            <w:vAlign w:val="center"/>
            <w:hideMark/>
          </w:tcPr>
          <w:p w14:paraId="24ACA96A" w14:textId="77777777" w:rsidR="00E618DD" w:rsidRDefault="00E618DD">
            <w:pPr>
              <w:jc w:val="center"/>
              <w:rPr>
                <w:rFonts w:cs="Calibri"/>
                <w:b/>
                <w:bCs/>
                <w:color w:val="FFFFFF"/>
                <w:szCs w:val="22"/>
                <w:lang w:eastAsia="en-IE"/>
              </w:rPr>
            </w:pPr>
            <w:r>
              <w:rPr>
                <w:rFonts w:cs="Calibri"/>
                <w:b/>
                <w:bCs/>
                <w:color w:val="FFFFFF"/>
                <w:szCs w:val="22"/>
                <w:lang w:eastAsia="en-IE"/>
              </w:rPr>
              <w:t>Meaning</w:t>
            </w:r>
          </w:p>
        </w:tc>
      </w:tr>
      <w:tr w:rsidR="00E618DD" w14:paraId="30FF6A44" w14:textId="77777777">
        <w:trPr>
          <w:trHeight w:val="945"/>
        </w:trPr>
        <w:tc>
          <w:tcPr>
            <w:tcW w:w="1691" w:type="dxa"/>
            <w:tcBorders>
              <w:top w:val="nil"/>
              <w:left w:val="single" w:sz="8" w:space="0" w:color="auto"/>
              <w:bottom w:val="single" w:sz="8" w:space="0" w:color="auto"/>
              <w:right w:val="single" w:sz="8" w:space="0" w:color="auto"/>
            </w:tcBorders>
            <w:shd w:val="clear" w:color="auto" w:fill="2A5853"/>
            <w:tcMar>
              <w:top w:w="0" w:type="dxa"/>
              <w:left w:w="108" w:type="dxa"/>
              <w:bottom w:w="0" w:type="dxa"/>
              <w:right w:w="108" w:type="dxa"/>
            </w:tcMar>
            <w:vAlign w:val="center"/>
            <w:hideMark/>
          </w:tcPr>
          <w:p w14:paraId="103BCDE0" w14:textId="77777777" w:rsidR="00E618DD" w:rsidRDefault="00E618DD">
            <w:pPr>
              <w:jc w:val="center"/>
              <w:rPr>
                <w:rFonts w:cs="Calibri"/>
                <w:b/>
                <w:bCs/>
                <w:color w:val="FFFFFF"/>
                <w:sz w:val="24"/>
                <w:lang w:eastAsia="en-IE"/>
              </w:rPr>
            </w:pPr>
            <w:r>
              <w:rPr>
                <w:rFonts w:cs="Calibri"/>
                <w:b/>
                <w:bCs/>
                <w:color w:val="FFFFFF"/>
                <w:lang w:eastAsia="en-IE"/>
              </w:rPr>
              <w:t>90% - 100%</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55BB4D" w14:textId="77777777" w:rsidR="00E618DD" w:rsidRDefault="00E618DD">
            <w:pPr>
              <w:rPr>
                <w:rFonts w:cs="Calibri"/>
                <w:color w:val="000000"/>
                <w:szCs w:val="22"/>
                <w:lang w:eastAsia="en-IE"/>
              </w:rPr>
            </w:pPr>
            <w:r>
              <w:rPr>
                <w:rFonts w:cs="Calibri"/>
                <w:color w:val="000000"/>
                <w:szCs w:val="22"/>
                <w:lang w:eastAsia="en-IE"/>
              </w:rPr>
              <w:t>A response that demonstrates an excellent level of quality and understanding of requirements and provides comprehensive and convincing assurance that the Tenderer will deliver to an excellent standard.</w:t>
            </w:r>
          </w:p>
        </w:tc>
      </w:tr>
      <w:tr w:rsidR="00E618DD" w14:paraId="4D9A6921" w14:textId="77777777">
        <w:trPr>
          <w:trHeight w:val="945"/>
        </w:trPr>
        <w:tc>
          <w:tcPr>
            <w:tcW w:w="1691" w:type="dxa"/>
            <w:tcBorders>
              <w:top w:val="nil"/>
              <w:left w:val="single" w:sz="8" w:space="0" w:color="auto"/>
              <w:bottom w:val="single" w:sz="8" w:space="0" w:color="auto"/>
              <w:right w:val="single" w:sz="8" w:space="0" w:color="auto"/>
            </w:tcBorders>
            <w:shd w:val="clear" w:color="auto" w:fill="2A5853"/>
            <w:tcMar>
              <w:top w:w="0" w:type="dxa"/>
              <w:left w:w="108" w:type="dxa"/>
              <w:bottom w:w="0" w:type="dxa"/>
              <w:right w:w="108" w:type="dxa"/>
            </w:tcMar>
            <w:vAlign w:val="center"/>
            <w:hideMark/>
          </w:tcPr>
          <w:p w14:paraId="519C7EC1" w14:textId="77777777" w:rsidR="00E618DD" w:rsidRDefault="00E618DD">
            <w:pPr>
              <w:jc w:val="center"/>
              <w:rPr>
                <w:rFonts w:cs="Calibri"/>
                <w:b/>
                <w:bCs/>
                <w:color w:val="FFFFFF"/>
                <w:sz w:val="24"/>
                <w:lang w:eastAsia="en-IE"/>
              </w:rPr>
            </w:pPr>
            <w:r>
              <w:rPr>
                <w:rFonts w:cs="Calibri"/>
                <w:b/>
                <w:bCs/>
                <w:color w:val="FFFFFF"/>
                <w:lang w:eastAsia="en-IE"/>
              </w:rPr>
              <w:t>80% - 89%</w:t>
            </w:r>
          </w:p>
        </w:tc>
        <w:tc>
          <w:tcPr>
            <w:tcW w:w="7371" w:type="dxa"/>
            <w:tcBorders>
              <w:top w:val="nil"/>
              <w:left w:val="nil"/>
              <w:bottom w:val="single" w:sz="8" w:space="0" w:color="auto"/>
              <w:right w:val="single" w:sz="8" w:space="0" w:color="auto"/>
            </w:tcBorders>
            <w:shd w:val="clear" w:color="auto" w:fill="DDEEEC"/>
            <w:tcMar>
              <w:top w:w="0" w:type="dxa"/>
              <w:left w:w="108" w:type="dxa"/>
              <w:bottom w:w="0" w:type="dxa"/>
              <w:right w:w="108" w:type="dxa"/>
            </w:tcMar>
            <w:vAlign w:val="center"/>
            <w:hideMark/>
          </w:tcPr>
          <w:p w14:paraId="7BB799F6" w14:textId="77777777" w:rsidR="00E618DD" w:rsidRDefault="00E618DD">
            <w:pPr>
              <w:rPr>
                <w:rFonts w:cs="Calibri"/>
                <w:color w:val="000000"/>
                <w:szCs w:val="22"/>
                <w:lang w:eastAsia="en-IE"/>
              </w:rPr>
            </w:pPr>
            <w:r>
              <w:rPr>
                <w:rFonts w:cs="Calibri"/>
                <w:color w:val="000000"/>
                <w:szCs w:val="22"/>
                <w:lang w:eastAsia="en-IE"/>
              </w:rPr>
              <w:t>A response that demonstrates a very good level of quality and understanding of requirements and provides assurance that the Tenderer will deliver to a very good standard.</w:t>
            </w:r>
          </w:p>
        </w:tc>
      </w:tr>
      <w:tr w:rsidR="00E618DD" w14:paraId="18C078CC" w14:textId="77777777">
        <w:trPr>
          <w:trHeight w:val="945"/>
        </w:trPr>
        <w:tc>
          <w:tcPr>
            <w:tcW w:w="1691" w:type="dxa"/>
            <w:tcBorders>
              <w:top w:val="nil"/>
              <w:left w:val="single" w:sz="8" w:space="0" w:color="auto"/>
              <w:bottom w:val="single" w:sz="8" w:space="0" w:color="auto"/>
              <w:right w:val="single" w:sz="8" w:space="0" w:color="auto"/>
            </w:tcBorders>
            <w:shd w:val="clear" w:color="auto" w:fill="2A5853"/>
            <w:tcMar>
              <w:top w:w="0" w:type="dxa"/>
              <w:left w:w="108" w:type="dxa"/>
              <w:bottom w:w="0" w:type="dxa"/>
              <w:right w:w="108" w:type="dxa"/>
            </w:tcMar>
            <w:vAlign w:val="center"/>
            <w:hideMark/>
          </w:tcPr>
          <w:p w14:paraId="37BFED15" w14:textId="77777777" w:rsidR="00E618DD" w:rsidRDefault="00E618DD">
            <w:pPr>
              <w:jc w:val="center"/>
              <w:rPr>
                <w:rFonts w:cs="Calibri"/>
                <w:b/>
                <w:bCs/>
                <w:color w:val="FFFFFF"/>
                <w:sz w:val="24"/>
                <w:lang w:eastAsia="en-IE"/>
              </w:rPr>
            </w:pPr>
            <w:r>
              <w:rPr>
                <w:rFonts w:cs="Calibri"/>
                <w:b/>
                <w:bCs/>
                <w:color w:val="FFFFFF"/>
                <w:lang w:eastAsia="en-IE"/>
              </w:rPr>
              <w:t>60% - 79%</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F70D27" w14:textId="77777777" w:rsidR="00E618DD" w:rsidRDefault="00E618DD">
            <w:pPr>
              <w:rPr>
                <w:rFonts w:cs="Calibri"/>
                <w:color w:val="000000"/>
                <w:szCs w:val="22"/>
                <w:lang w:eastAsia="en-IE"/>
              </w:rPr>
            </w:pPr>
            <w:r>
              <w:rPr>
                <w:rFonts w:cs="Calibri"/>
                <w:color w:val="000000"/>
                <w:szCs w:val="22"/>
                <w:lang w:eastAsia="en-IE"/>
              </w:rPr>
              <w:t>A response that demonstrates a satisfactory level of quality and understanding of requirements and gives reasonable assurance of delivery to an adequate standard but does not provide sufficiently convincing assurance to award a higher mark.</w:t>
            </w:r>
          </w:p>
        </w:tc>
      </w:tr>
      <w:tr w:rsidR="00E618DD" w14:paraId="4F0887F3" w14:textId="77777777">
        <w:trPr>
          <w:trHeight w:val="945"/>
        </w:trPr>
        <w:tc>
          <w:tcPr>
            <w:tcW w:w="1691" w:type="dxa"/>
            <w:tcBorders>
              <w:top w:val="nil"/>
              <w:left w:val="single" w:sz="8" w:space="0" w:color="auto"/>
              <w:bottom w:val="single" w:sz="8" w:space="0" w:color="auto"/>
              <w:right w:val="single" w:sz="8" w:space="0" w:color="auto"/>
            </w:tcBorders>
            <w:shd w:val="clear" w:color="auto" w:fill="2A5853"/>
            <w:tcMar>
              <w:top w:w="0" w:type="dxa"/>
              <w:left w:w="108" w:type="dxa"/>
              <w:bottom w:w="0" w:type="dxa"/>
              <w:right w:w="108" w:type="dxa"/>
            </w:tcMar>
            <w:vAlign w:val="center"/>
            <w:hideMark/>
          </w:tcPr>
          <w:p w14:paraId="2AE6E59B" w14:textId="77777777" w:rsidR="00E618DD" w:rsidRDefault="00E618DD">
            <w:pPr>
              <w:jc w:val="center"/>
              <w:rPr>
                <w:rFonts w:cs="Calibri"/>
                <w:b/>
                <w:bCs/>
                <w:color w:val="FFFFFF"/>
                <w:sz w:val="24"/>
                <w:lang w:eastAsia="en-IE"/>
              </w:rPr>
            </w:pPr>
            <w:r>
              <w:rPr>
                <w:rFonts w:cs="Calibri"/>
                <w:b/>
                <w:bCs/>
                <w:color w:val="FFFFFF"/>
                <w:lang w:eastAsia="en-IE"/>
              </w:rPr>
              <w:lastRenderedPageBreak/>
              <w:t>30% - 59%</w:t>
            </w:r>
          </w:p>
        </w:tc>
        <w:tc>
          <w:tcPr>
            <w:tcW w:w="7371" w:type="dxa"/>
            <w:tcBorders>
              <w:top w:val="nil"/>
              <w:left w:val="nil"/>
              <w:bottom w:val="single" w:sz="8" w:space="0" w:color="auto"/>
              <w:right w:val="single" w:sz="8" w:space="0" w:color="auto"/>
            </w:tcBorders>
            <w:shd w:val="clear" w:color="auto" w:fill="DDEEEC"/>
            <w:tcMar>
              <w:top w:w="0" w:type="dxa"/>
              <w:left w:w="108" w:type="dxa"/>
              <w:bottom w:w="0" w:type="dxa"/>
              <w:right w:w="108" w:type="dxa"/>
            </w:tcMar>
            <w:vAlign w:val="center"/>
            <w:hideMark/>
          </w:tcPr>
          <w:p w14:paraId="77032753" w14:textId="77777777" w:rsidR="00E618DD" w:rsidRDefault="00E618DD">
            <w:pPr>
              <w:rPr>
                <w:rFonts w:cs="Calibri"/>
                <w:color w:val="000000"/>
                <w:szCs w:val="22"/>
                <w:lang w:eastAsia="en-IE"/>
              </w:rPr>
            </w:pPr>
            <w:r>
              <w:rPr>
                <w:rFonts w:cs="Calibri"/>
                <w:color w:val="000000"/>
                <w:szCs w:val="22"/>
                <w:lang w:eastAsia="en-IE"/>
              </w:rPr>
              <w:t>A response where reservations exist. Lacks full credibility/convincing detail, and there is a significant risk that the required services would not be delivered.</w:t>
            </w:r>
          </w:p>
        </w:tc>
      </w:tr>
      <w:tr w:rsidR="00E618DD" w14:paraId="148337DD" w14:textId="77777777">
        <w:trPr>
          <w:trHeight w:val="945"/>
        </w:trPr>
        <w:tc>
          <w:tcPr>
            <w:tcW w:w="1691" w:type="dxa"/>
            <w:tcBorders>
              <w:top w:val="nil"/>
              <w:left w:val="single" w:sz="8" w:space="0" w:color="auto"/>
              <w:bottom w:val="single" w:sz="8" w:space="0" w:color="auto"/>
              <w:right w:val="single" w:sz="8" w:space="0" w:color="auto"/>
            </w:tcBorders>
            <w:shd w:val="clear" w:color="auto" w:fill="2A5853"/>
            <w:tcMar>
              <w:top w:w="0" w:type="dxa"/>
              <w:left w:w="108" w:type="dxa"/>
              <w:bottom w:w="0" w:type="dxa"/>
              <w:right w:w="108" w:type="dxa"/>
            </w:tcMar>
            <w:vAlign w:val="center"/>
            <w:hideMark/>
          </w:tcPr>
          <w:p w14:paraId="1554453B" w14:textId="77777777" w:rsidR="00E618DD" w:rsidRDefault="00E618DD">
            <w:pPr>
              <w:jc w:val="center"/>
              <w:rPr>
                <w:rFonts w:cs="Calibri"/>
                <w:b/>
                <w:bCs/>
                <w:color w:val="FFFFFF"/>
                <w:sz w:val="24"/>
                <w:lang w:eastAsia="en-IE"/>
              </w:rPr>
            </w:pPr>
            <w:r>
              <w:rPr>
                <w:rFonts w:cs="Calibri"/>
                <w:b/>
                <w:bCs/>
                <w:color w:val="FFFFFF"/>
                <w:lang w:eastAsia="en-IE"/>
              </w:rPr>
              <w:t>1% - 29%</w:t>
            </w:r>
          </w:p>
        </w:tc>
        <w:tc>
          <w:tcPr>
            <w:tcW w:w="737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F094A4" w14:textId="77777777" w:rsidR="00E618DD" w:rsidRDefault="00E618DD">
            <w:pPr>
              <w:rPr>
                <w:rFonts w:cs="Calibri"/>
                <w:color w:val="000000"/>
                <w:szCs w:val="22"/>
                <w:lang w:eastAsia="en-IE"/>
              </w:rPr>
            </w:pPr>
            <w:r>
              <w:rPr>
                <w:rFonts w:cs="Calibri"/>
                <w:color w:val="000000"/>
                <w:szCs w:val="22"/>
                <w:lang w:eastAsia="en-IE"/>
              </w:rPr>
              <w:t>A response where serious reservations exist. This may be because, for example, insufficient detail is provided, and the response has fundamental flaws, or is seriously inadequate or seriously lacks credibility with a high risk of non-delivery.</w:t>
            </w:r>
          </w:p>
        </w:tc>
      </w:tr>
      <w:tr w:rsidR="00E618DD" w14:paraId="162CBC21" w14:textId="77777777">
        <w:trPr>
          <w:trHeight w:val="945"/>
        </w:trPr>
        <w:tc>
          <w:tcPr>
            <w:tcW w:w="1691" w:type="dxa"/>
            <w:tcBorders>
              <w:top w:val="nil"/>
              <w:left w:val="single" w:sz="8" w:space="0" w:color="auto"/>
              <w:bottom w:val="single" w:sz="8" w:space="0" w:color="auto"/>
              <w:right w:val="single" w:sz="8" w:space="0" w:color="auto"/>
            </w:tcBorders>
            <w:shd w:val="clear" w:color="auto" w:fill="2A5853"/>
            <w:tcMar>
              <w:top w:w="0" w:type="dxa"/>
              <w:left w:w="108" w:type="dxa"/>
              <w:bottom w:w="0" w:type="dxa"/>
              <w:right w:w="108" w:type="dxa"/>
            </w:tcMar>
            <w:vAlign w:val="center"/>
            <w:hideMark/>
          </w:tcPr>
          <w:p w14:paraId="0902DC6D" w14:textId="77777777" w:rsidR="00E618DD" w:rsidRDefault="00E618DD">
            <w:pPr>
              <w:jc w:val="center"/>
              <w:rPr>
                <w:rFonts w:cs="Calibri"/>
                <w:b/>
                <w:bCs/>
                <w:color w:val="FFFFFF"/>
                <w:sz w:val="24"/>
                <w:lang w:eastAsia="en-IE"/>
              </w:rPr>
            </w:pPr>
            <w:r>
              <w:rPr>
                <w:rFonts w:cs="Calibri"/>
                <w:b/>
                <w:bCs/>
                <w:color w:val="FFFFFF"/>
                <w:lang w:eastAsia="en-IE"/>
              </w:rPr>
              <w:t>0%</w:t>
            </w:r>
          </w:p>
        </w:tc>
        <w:tc>
          <w:tcPr>
            <w:tcW w:w="7371" w:type="dxa"/>
            <w:tcBorders>
              <w:top w:val="nil"/>
              <w:left w:val="nil"/>
              <w:bottom w:val="single" w:sz="8" w:space="0" w:color="auto"/>
              <w:right w:val="single" w:sz="8" w:space="0" w:color="auto"/>
            </w:tcBorders>
            <w:shd w:val="clear" w:color="auto" w:fill="DDEEEC"/>
            <w:tcMar>
              <w:top w:w="0" w:type="dxa"/>
              <w:left w:w="108" w:type="dxa"/>
              <w:bottom w:w="0" w:type="dxa"/>
              <w:right w:w="108" w:type="dxa"/>
            </w:tcMar>
            <w:vAlign w:val="center"/>
            <w:hideMark/>
          </w:tcPr>
          <w:p w14:paraId="4DCEEB7B" w14:textId="77777777" w:rsidR="00E618DD" w:rsidRDefault="00E618DD">
            <w:pPr>
              <w:rPr>
                <w:rFonts w:cs="Calibri"/>
                <w:color w:val="000000"/>
                <w:szCs w:val="22"/>
                <w:lang w:eastAsia="en-IE"/>
              </w:rPr>
            </w:pPr>
            <w:r>
              <w:rPr>
                <w:rFonts w:cs="Calibri"/>
                <w:color w:val="000000"/>
                <w:szCs w:val="22"/>
                <w:lang w:eastAsia="en-IE"/>
              </w:rPr>
              <w:t>Response completely fails to address the criterion under consideration.</w:t>
            </w:r>
          </w:p>
        </w:tc>
      </w:tr>
    </w:tbl>
    <w:p w14:paraId="3DA450A3" w14:textId="77777777" w:rsidR="005F155E" w:rsidRDefault="005F155E" w:rsidP="007100B0">
      <w:pPr>
        <w:pStyle w:val="paragraph"/>
        <w:spacing w:before="0" w:beforeAutospacing="0" w:after="0" w:afterAutospacing="0" w:line="276" w:lineRule="auto"/>
        <w:jc w:val="both"/>
        <w:textAlignment w:val="baseline"/>
        <w:rPr>
          <w:rStyle w:val="eop"/>
          <w:rFonts w:asciiTheme="minorHAnsi" w:hAnsiTheme="minorHAnsi" w:cstheme="minorBidi"/>
          <w:sz w:val="22"/>
          <w:szCs w:val="22"/>
        </w:rPr>
      </w:pPr>
    </w:p>
    <w:p w14:paraId="3FEB9228" w14:textId="77777777" w:rsidR="00927E51" w:rsidRDefault="00927E51" w:rsidP="00927E51">
      <w:pPr>
        <w:pStyle w:val="paragraph"/>
        <w:spacing w:before="0" w:beforeAutospacing="0" w:after="0" w:afterAutospacing="0" w:line="276" w:lineRule="auto"/>
        <w:jc w:val="both"/>
        <w:textAlignment w:val="baseline"/>
        <w:rPr>
          <w:rFonts w:asciiTheme="minorHAnsi" w:hAnsiTheme="minorHAnsi" w:cstheme="minorHAnsi"/>
          <w:sz w:val="18"/>
          <w:szCs w:val="18"/>
        </w:rPr>
      </w:pPr>
    </w:p>
    <w:p w14:paraId="700AD2A0" w14:textId="77777777" w:rsidR="007D78A0" w:rsidRPr="00927E51" w:rsidRDefault="007D78A0" w:rsidP="00927E51">
      <w:pPr>
        <w:pStyle w:val="paragraph"/>
        <w:spacing w:before="0" w:beforeAutospacing="0" w:after="0" w:afterAutospacing="0" w:line="276" w:lineRule="auto"/>
        <w:jc w:val="both"/>
        <w:textAlignment w:val="baseline"/>
        <w:rPr>
          <w:rFonts w:asciiTheme="minorHAnsi" w:hAnsiTheme="minorHAnsi" w:cstheme="minorHAnsi"/>
          <w:sz w:val="18"/>
          <w:szCs w:val="18"/>
        </w:rPr>
      </w:pPr>
    </w:p>
    <w:p w14:paraId="4B52E358" w14:textId="77777777" w:rsidR="002829CF" w:rsidRDefault="002829CF" w:rsidP="00927E51">
      <w:pPr>
        <w:pStyle w:val="paragraph"/>
        <w:spacing w:before="0" w:beforeAutospacing="0" w:after="0" w:afterAutospacing="0"/>
        <w:jc w:val="both"/>
        <w:textAlignment w:val="baseline"/>
        <w:rPr>
          <w:rStyle w:val="normaltextrun"/>
          <w:rFonts w:cs="Calibri"/>
          <w:b/>
          <w:bCs/>
          <w:sz w:val="22"/>
          <w:szCs w:val="22"/>
        </w:rPr>
      </w:pPr>
    </w:p>
    <w:p w14:paraId="45E88681" w14:textId="77777777" w:rsidR="00927E51" w:rsidRPr="002C3ADB" w:rsidRDefault="00927E51" w:rsidP="00927E51">
      <w:pPr>
        <w:pStyle w:val="paragraph"/>
        <w:spacing w:before="0" w:beforeAutospacing="0" w:after="0" w:afterAutospacing="0"/>
        <w:jc w:val="both"/>
        <w:textAlignment w:val="baseline"/>
        <w:rPr>
          <w:rFonts w:asciiTheme="minorHAnsi" w:hAnsiTheme="minorHAnsi" w:cstheme="minorHAnsi"/>
        </w:rPr>
      </w:pPr>
      <w:r w:rsidRPr="002C3ADB">
        <w:rPr>
          <w:rStyle w:val="normaltextrun"/>
          <w:rFonts w:asciiTheme="minorHAnsi" w:hAnsiTheme="minorHAnsi" w:cstheme="minorHAnsi"/>
          <w:b/>
          <w:bCs/>
        </w:rPr>
        <w:t>Evaluation process for Cost Award Criteria</w:t>
      </w:r>
      <w:r w:rsidRPr="002C3ADB">
        <w:rPr>
          <w:rStyle w:val="eop"/>
          <w:rFonts w:asciiTheme="minorHAnsi" w:hAnsiTheme="minorHAnsi" w:cstheme="minorHAnsi"/>
        </w:rPr>
        <w:t> </w:t>
      </w:r>
    </w:p>
    <w:p w14:paraId="047CCD0C" w14:textId="0E0D2D53" w:rsidR="00927E51" w:rsidRPr="002C3ADB" w:rsidRDefault="00927E51" w:rsidP="00927E51">
      <w:pPr>
        <w:pStyle w:val="paragraph"/>
        <w:spacing w:before="0" w:beforeAutospacing="0" w:after="0" w:afterAutospacing="0" w:line="276" w:lineRule="auto"/>
        <w:jc w:val="both"/>
        <w:textAlignment w:val="baseline"/>
        <w:rPr>
          <w:rFonts w:asciiTheme="minorHAnsi" w:hAnsiTheme="minorHAnsi" w:cstheme="minorHAnsi"/>
        </w:rPr>
      </w:pPr>
      <w:r w:rsidRPr="002C3ADB">
        <w:rPr>
          <w:rStyle w:val="normaltextrun"/>
          <w:rFonts w:asciiTheme="minorHAnsi" w:hAnsiTheme="minorHAnsi" w:cstheme="minorHAnsi"/>
        </w:rPr>
        <w:t xml:space="preserve">Tenderers are required to complete the Pricing Schedule in Appendix </w:t>
      </w:r>
      <w:r w:rsidR="00AD2486" w:rsidRPr="002C3ADB">
        <w:rPr>
          <w:rStyle w:val="normaltextrun"/>
          <w:rFonts w:asciiTheme="minorHAnsi" w:hAnsiTheme="minorHAnsi" w:cstheme="minorHAnsi"/>
        </w:rPr>
        <w:t>1</w:t>
      </w:r>
      <w:r w:rsidRPr="002C3ADB">
        <w:rPr>
          <w:rStyle w:val="normaltextrun"/>
          <w:rFonts w:asciiTheme="minorHAnsi" w:hAnsiTheme="minorHAnsi" w:cstheme="minorHAnsi"/>
        </w:rPr>
        <w:t xml:space="preserve"> in accordance with the instructions set out therein</w:t>
      </w:r>
      <w:r w:rsidR="00423C28" w:rsidRPr="002C3ADB">
        <w:rPr>
          <w:rStyle w:val="normaltextrun"/>
          <w:rFonts w:asciiTheme="minorHAnsi" w:hAnsiTheme="minorHAnsi" w:cstheme="minorHAnsi"/>
        </w:rPr>
        <w:t xml:space="preserve">. </w:t>
      </w:r>
    </w:p>
    <w:p w14:paraId="42D2F217" w14:textId="0D21A9EB" w:rsidR="00927E51" w:rsidRPr="002C3ADB" w:rsidRDefault="00927E51" w:rsidP="00927E51">
      <w:pPr>
        <w:pStyle w:val="paragraph"/>
        <w:spacing w:before="0" w:beforeAutospacing="0" w:after="0" w:afterAutospacing="0" w:line="276" w:lineRule="auto"/>
        <w:jc w:val="both"/>
        <w:textAlignment w:val="baseline"/>
        <w:rPr>
          <w:rFonts w:asciiTheme="minorHAnsi" w:hAnsiTheme="minorHAnsi" w:cstheme="minorHAnsi"/>
        </w:rPr>
      </w:pPr>
      <w:r w:rsidRPr="002C3ADB">
        <w:rPr>
          <w:rStyle w:val="normaltextrun"/>
          <w:rFonts w:asciiTheme="minorHAnsi" w:hAnsiTheme="minorHAnsi" w:cstheme="minorHAnsi"/>
        </w:rPr>
        <w:t xml:space="preserve">In calculating marks to be awarded Cost, the following methodology will apply for each </w:t>
      </w:r>
      <w:r w:rsidR="005C242B">
        <w:rPr>
          <w:rStyle w:val="normaltextrun"/>
          <w:rFonts w:asciiTheme="minorHAnsi" w:hAnsiTheme="minorHAnsi" w:cstheme="minorHAnsi"/>
        </w:rPr>
        <w:t>Sub-</w:t>
      </w:r>
      <w:r w:rsidRPr="002C3ADB">
        <w:rPr>
          <w:rStyle w:val="normaltextrun"/>
          <w:rFonts w:asciiTheme="minorHAnsi" w:hAnsiTheme="minorHAnsi" w:cstheme="minorHAnsi"/>
        </w:rPr>
        <w:t>criterion: </w:t>
      </w:r>
      <w:r w:rsidRPr="002C3ADB">
        <w:rPr>
          <w:rStyle w:val="eop"/>
          <w:rFonts w:asciiTheme="minorHAnsi" w:hAnsiTheme="minorHAnsi" w:cstheme="minorHAnsi"/>
        </w:rPr>
        <w:t> </w:t>
      </w:r>
    </w:p>
    <w:p w14:paraId="319E470E" w14:textId="449F2BC5" w:rsidR="00927E51" w:rsidRPr="002C3ADB" w:rsidRDefault="30AAB02A" w:rsidP="3005676A">
      <w:pPr>
        <w:pStyle w:val="paragraph"/>
        <w:spacing w:before="0" w:beforeAutospacing="0" w:after="0" w:afterAutospacing="0" w:line="276" w:lineRule="auto"/>
        <w:jc w:val="both"/>
        <w:textAlignment w:val="baseline"/>
        <w:rPr>
          <w:rFonts w:asciiTheme="minorHAnsi" w:hAnsiTheme="minorHAnsi" w:cstheme="minorBidi"/>
        </w:rPr>
      </w:pPr>
      <w:r w:rsidRPr="3005676A">
        <w:rPr>
          <w:rStyle w:val="normaltextrun"/>
          <w:rFonts w:asciiTheme="minorHAnsi" w:hAnsiTheme="minorHAnsi" w:cstheme="minorBidi"/>
        </w:rPr>
        <w:t xml:space="preserve">The lowest tendered </w:t>
      </w:r>
      <w:r w:rsidR="005C242B">
        <w:rPr>
          <w:rStyle w:val="normaltextrun"/>
          <w:rFonts w:asciiTheme="minorHAnsi" w:hAnsiTheme="minorHAnsi" w:cstheme="minorBidi"/>
        </w:rPr>
        <w:t>Sub-</w:t>
      </w:r>
      <w:r w:rsidR="36A2C0BE" w:rsidRPr="3005676A">
        <w:rPr>
          <w:rStyle w:val="normaltextrun"/>
          <w:rFonts w:asciiTheme="minorHAnsi" w:hAnsiTheme="minorHAnsi" w:cstheme="minorBidi"/>
        </w:rPr>
        <w:t>criteri</w:t>
      </w:r>
      <w:r w:rsidR="006D2624">
        <w:rPr>
          <w:rStyle w:val="normaltextrun"/>
          <w:rFonts w:asciiTheme="minorHAnsi" w:hAnsiTheme="minorHAnsi" w:cstheme="minorBidi"/>
        </w:rPr>
        <w:t>on</w:t>
      </w:r>
      <w:r w:rsidRPr="3005676A">
        <w:rPr>
          <w:rStyle w:val="normaltextrun"/>
          <w:rFonts w:asciiTheme="minorHAnsi" w:hAnsiTheme="minorHAnsi" w:cstheme="minorBidi"/>
        </w:rPr>
        <w:t xml:space="preserve"> cost</w:t>
      </w:r>
      <w:r w:rsidR="51B2946E" w:rsidRPr="3005676A">
        <w:rPr>
          <w:rStyle w:val="normaltextrun"/>
          <w:rFonts w:asciiTheme="minorHAnsi" w:hAnsiTheme="minorHAnsi" w:cstheme="minorBidi"/>
        </w:rPr>
        <w:t xml:space="preserve"> (9A,</w:t>
      </w:r>
      <w:r w:rsidR="004C6CBC">
        <w:rPr>
          <w:rStyle w:val="normaltextrun"/>
          <w:rFonts w:asciiTheme="minorHAnsi" w:hAnsiTheme="minorHAnsi" w:cstheme="minorBidi"/>
        </w:rPr>
        <w:t xml:space="preserve"> </w:t>
      </w:r>
      <w:r w:rsidR="51B2946E" w:rsidRPr="3005676A">
        <w:rPr>
          <w:rStyle w:val="normaltextrun"/>
          <w:rFonts w:asciiTheme="minorHAnsi" w:hAnsiTheme="minorHAnsi" w:cstheme="minorBidi"/>
        </w:rPr>
        <w:t>9B,</w:t>
      </w:r>
      <w:r w:rsidR="004C6CBC">
        <w:rPr>
          <w:rStyle w:val="normaltextrun"/>
          <w:rFonts w:asciiTheme="minorHAnsi" w:hAnsiTheme="minorHAnsi" w:cstheme="minorBidi"/>
        </w:rPr>
        <w:t xml:space="preserve"> </w:t>
      </w:r>
      <w:r w:rsidR="51B2946E" w:rsidRPr="3005676A">
        <w:rPr>
          <w:rStyle w:val="normaltextrun"/>
          <w:rFonts w:asciiTheme="minorHAnsi" w:hAnsiTheme="minorHAnsi" w:cstheme="minorBidi"/>
        </w:rPr>
        <w:t>9C</w:t>
      </w:r>
      <w:r w:rsidR="004C6CBC">
        <w:rPr>
          <w:rStyle w:val="normaltextrun"/>
          <w:rFonts w:asciiTheme="minorHAnsi" w:hAnsiTheme="minorHAnsi" w:cstheme="minorBidi"/>
        </w:rPr>
        <w:t xml:space="preserve"> and </w:t>
      </w:r>
      <w:r w:rsidR="51B2946E" w:rsidRPr="3005676A">
        <w:rPr>
          <w:rStyle w:val="normaltextrun"/>
          <w:rFonts w:asciiTheme="minorHAnsi" w:hAnsiTheme="minorHAnsi" w:cstheme="minorBidi"/>
        </w:rPr>
        <w:t>9D)</w:t>
      </w:r>
      <w:r w:rsidRPr="3005676A">
        <w:rPr>
          <w:rStyle w:val="normaltextrun"/>
          <w:rFonts w:asciiTheme="minorHAnsi" w:hAnsiTheme="minorHAnsi" w:cstheme="minorBidi"/>
        </w:rPr>
        <w:t xml:space="preserve"> will be awarded full </w:t>
      </w:r>
      <w:r w:rsidR="005C242B">
        <w:rPr>
          <w:rStyle w:val="normaltextrun"/>
          <w:rFonts w:asciiTheme="minorHAnsi" w:hAnsiTheme="minorHAnsi" w:cstheme="minorBidi"/>
        </w:rPr>
        <w:t>Sub-</w:t>
      </w:r>
      <w:r w:rsidR="006D2624" w:rsidRPr="3005676A">
        <w:rPr>
          <w:rStyle w:val="normaltextrun"/>
          <w:rFonts w:asciiTheme="minorHAnsi" w:hAnsiTheme="minorHAnsi" w:cstheme="minorBidi"/>
        </w:rPr>
        <w:t>criteri</w:t>
      </w:r>
      <w:r w:rsidR="006D2624">
        <w:rPr>
          <w:rStyle w:val="normaltextrun"/>
          <w:rFonts w:asciiTheme="minorHAnsi" w:hAnsiTheme="minorHAnsi" w:cstheme="minorBidi"/>
        </w:rPr>
        <w:t xml:space="preserve">on </w:t>
      </w:r>
      <w:r w:rsidRPr="3005676A">
        <w:rPr>
          <w:rStyle w:val="normaltextrun"/>
          <w:rFonts w:asciiTheme="minorHAnsi" w:hAnsiTheme="minorHAnsi" w:cstheme="minorBidi"/>
        </w:rPr>
        <w:t>available marks.</w:t>
      </w:r>
      <w:r w:rsidRPr="3005676A">
        <w:rPr>
          <w:rStyle w:val="eop"/>
          <w:rFonts w:asciiTheme="minorHAnsi" w:hAnsiTheme="minorHAnsi" w:cstheme="minorBidi"/>
        </w:rPr>
        <w:t> </w:t>
      </w:r>
    </w:p>
    <w:p w14:paraId="2018B0BD" w14:textId="3855E186" w:rsidR="00927E51" w:rsidRDefault="30AAB02A" w:rsidP="3005676A">
      <w:pPr>
        <w:pStyle w:val="paragraph"/>
        <w:spacing w:before="0" w:beforeAutospacing="0" w:after="0" w:afterAutospacing="0" w:line="276" w:lineRule="auto"/>
        <w:jc w:val="both"/>
        <w:textAlignment w:val="baseline"/>
        <w:rPr>
          <w:rStyle w:val="eop"/>
          <w:rFonts w:asciiTheme="minorHAnsi" w:hAnsiTheme="minorHAnsi" w:cstheme="minorBidi"/>
        </w:rPr>
      </w:pPr>
      <w:r w:rsidRPr="3005676A">
        <w:rPr>
          <w:rStyle w:val="normaltextrun"/>
          <w:rFonts w:asciiTheme="minorHAnsi" w:hAnsiTheme="minorHAnsi" w:cstheme="minorBidi"/>
        </w:rPr>
        <w:t xml:space="preserve">All other Tenders will be marked relative to the lowest tendered </w:t>
      </w:r>
      <w:r w:rsidR="005C242B">
        <w:rPr>
          <w:rStyle w:val="normaltextrun"/>
          <w:rFonts w:asciiTheme="minorHAnsi" w:hAnsiTheme="minorHAnsi" w:cstheme="minorBidi"/>
        </w:rPr>
        <w:t>Sub-</w:t>
      </w:r>
      <w:r w:rsidR="444E4120" w:rsidRPr="3005676A">
        <w:rPr>
          <w:rStyle w:val="normaltextrun"/>
          <w:rFonts w:asciiTheme="minorHAnsi" w:hAnsiTheme="minorHAnsi" w:cstheme="minorBidi"/>
        </w:rPr>
        <w:t>criteri</w:t>
      </w:r>
      <w:r w:rsidR="005C242B">
        <w:rPr>
          <w:rStyle w:val="normaltextrun"/>
          <w:rFonts w:asciiTheme="minorHAnsi" w:hAnsiTheme="minorHAnsi" w:cstheme="minorBidi"/>
        </w:rPr>
        <w:t>a</w:t>
      </w:r>
      <w:r w:rsidRPr="3005676A">
        <w:rPr>
          <w:rStyle w:val="normaltextrun"/>
          <w:rFonts w:asciiTheme="minorHAnsi" w:hAnsiTheme="minorHAnsi" w:cstheme="minorBidi"/>
        </w:rPr>
        <w:t xml:space="preserve"> cost using the following formula:</w:t>
      </w:r>
      <w:r w:rsidRPr="3005676A">
        <w:rPr>
          <w:rStyle w:val="eop"/>
          <w:rFonts w:asciiTheme="minorHAnsi" w:hAnsiTheme="minorHAnsi" w:cstheme="minorBidi"/>
        </w:rPr>
        <w:t> </w:t>
      </w:r>
    </w:p>
    <w:p w14:paraId="76A2FE7F" w14:textId="77777777" w:rsidR="00CA35F9" w:rsidRDefault="00CA35F9" w:rsidP="00927E51">
      <w:pPr>
        <w:pStyle w:val="paragraph"/>
        <w:spacing w:before="0" w:beforeAutospacing="0" w:after="0" w:afterAutospacing="0" w:line="276" w:lineRule="auto"/>
        <w:ind w:left="720"/>
        <w:jc w:val="both"/>
        <w:textAlignment w:val="baseline"/>
        <w:rPr>
          <w:rStyle w:val="eop"/>
          <w:rFonts w:asciiTheme="minorHAnsi" w:hAnsiTheme="minorHAnsi" w:cstheme="minorHAnsi"/>
        </w:rPr>
      </w:pPr>
    </w:p>
    <w:p w14:paraId="767F9861" w14:textId="04AF5812" w:rsidR="3005676A" w:rsidRDefault="07563166" w:rsidP="00017F59">
      <w:pPr>
        <w:pStyle w:val="paragraph"/>
        <w:spacing w:before="0" w:beforeAutospacing="0" w:after="0" w:afterAutospacing="0" w:line="276" w:lineRule="auto"/>
        <w:rPr>
          <w:rFonts w:asciiTheme="minorHAnsi" w:hAnsiTheme="minorHAnsi" w:cstheme="minorBidi"/>
        </w:rPr>
      </w:pPr>
      <w:r w:rsidRPr="002A202D">
        <w:rPr>
          <w:rFonts w:asciiTheme="minorHAnsi" w:hAnsiTheme="minorHAnsi" w:cstheme="minorBidi"/>
        </w:rPr>
        <w:t>Mark</w:t>
      </w:r>
      <w:r w:rsidR="00B313D9" w:rsidRPr="002A202D">
        <w:rPr>
          <w:rFonts w:asciiTheme="minorHAnsi" w:hAnsiTheme="minorHAnsi" w:cstheme="minorBidi"/>
        </w:rPr>
        <w:t xml:space="preserve">s </w:t>
      </w:r>
      <w:r w:rsidR="00E65A27" w:rsidRPr="002A202D">
        <w:rPr>
          <w:rFonts w:asciiTheme="minorHAnsi" w:hAnsiTheme="minorHAnsi" w:cstheme="minorBidi"/>
        </w:rPr>
        <w:t>will be awar</w:t>
      </w:r>
      <w:r w:rsidR="00B313D9" w:rsidRPr="002A202D">
        <w:rPr>
          <w:rFonts w:asciiTheme="minorHAnsi" w:hAnsiTheme="minorHAnsi" w:cstheme="minorBidi"/>
        </w:rPr>
        <w:t>ded</w:t>
      </w:r>
      <w:r w:rsidR="16C5B0A5" w:rsidRPr="002A202D">
        <w:rPr>
          <w:rFonts w:asciiTheme="minorHAnsi" w:hAnsiTheme="minorHAnsi" w:cstheme="minorBidi"/>
        </w:rPr>
        <w:t xml:space="preserve"> for </w:t>
      </w:r>
      <w:r w:rsidR="00B313D9" w:rsidRPr="002A202D">
        <w:rPr>
          <w:rFonts w:asciiTheme="minorHAnsi" w:hAnsiTheme="minorHAnsi" w:cstheme="minorBidi"/>
        </w:rPr>
        <w:t xml:space="preserve">the </w:t>
      </w:r>
      <w:r w:rsidR="015543DE" w:rsidRPr="002A202D">
        <w:rPr>
          <w:rFonts w:asciiTheme="minorHAnsi" w:hAnsiTheme="minorHAnsi" w:cstheme="minorBidi"/>
        </w:rPr>
        <w:t xml:space="preserve">Cost </w:t>
      </w:r>
      <w:r w:rsidR="00B313D9" w:rsidRPr="002A202D">
        <w:rPr>
          <w:rFonts w:asciiTheme="minorHAnsi" w:hAnsiTheme="minorHAnsi" w:cstheme="minorBidi"/>
        </w:rPr>
        <w:t xml:space="preserve">of </w:t>
      </w:r>
      <w:r w:rsidR="015543DE" w:rsidRPr="002A202D">
        <w:rPr>
          <w:rFonts w:asciiTheme="minorHAnsi" w:hAnsiTheme="minorHAnsi" w:cstheme="minorBidi"/>
        </w:rPr>
        <w:t xml:space="preserve">each </w:t>
      </w:r>
      <w:r w:rsidR="00377A9D" w:rsidRPr="002A202D">
        <w:rPr>
          <w:rFonts w:asciiTheme="minorHAnsi" w:hAnsiTheme="minorHAnsi" w:cstheme="minorBidi"/>
        </w:rPr>
        <w:t>Sub-</w:t>
      </w:r>
      <w:r w:rsidR="006F346F" w:rsidRPr="002A202D">
        <w:rPr>
          <w:rFonts w:asciiTheme="minorHAnsi" w:hAnsiTheme="minorHAnsi" w:cstheme="minorBidi"/>
        </w:rPr>
        <w:t>C</w:t>
      </w:r>
      <w:r w:rsidR="00377A9D" w:rsidRPr="002A202D">
        <w:rPr>
          <w:rFonts w:asciiTheme="minorHAnsi" w:hAnsiTheme="minorHAnsi" w:cstheme="minorBidi"/>
        </w:rPr>
        <w:t>riterion</w:t>
      </w:r>
      <w:r w:rsidR="006F346F" w:rsidRPr="002A202D">
        <w:rPr>
          <w:rFonts w:asciiTheme="minorHAnsi" w:hAnsiTheme="minorHAnsi" w:cstheme="minorBidi"/>
        </w:rPr>
        <w:t xml:space="preserve"> </w:t>
      </w:r>
      <w:r w:rsidR="006F346F" w:rsidRPr="006F346F">
        <w:rPr>
          <w:rFonts w:asciiTheme="minorHAnsi" w:hAnsiTheme="minorHAnsi" w:cstheme="minorBidi"/>
          <w:b/>
          <w:bCs/>
        </w:rPr>
        <w:t>(SC)</w:t>
      </w:r>
      <w:r w:rsidR="006F346F" w:rsidRPr="002A202D">
        <w:rPr>
          <w:rFonts w:asciiTheme="minorHAnsi" w:hAnsiTheme="minorHAnsi" w:cstheme="minorBidi"/>
        </w:rPr>
        <w:t xml:space="preserve"> </w:t>
      </w:r>
      <w:r w:rsidR="55F3D9D8" w:rsidRPr="002A202D">
        <w:rPr>
          <w:rFonts w:asciiTheme="minorHAnsi" w:hAnsiTheme="minorHAnsi" w:cstheme="minorBidi"/>
        </w:rPr>
        <w:t>9A</w:t>
      </w:r>
      <w:r w:rsidR="60F1FF22" w:rsidRPr="002A202D">
        <w:rPr>
          <w:rFonts w:asciiTheme="minorHAnsi" w:hAnsiTheme="minorHAnsi" w:cstheme="minorBidi"/>
        </w:rPr>
        <w:t>, 9B, 9C</w:t>
      </w:r>
      <w:r w:rsidR="00377A9D" w:rsidRPr="002A202D">
        <w:rPr>
          <w:rFonts w:asciiTheme="minorHAnsi" w:hAnsiTheme="minorHAnsi" w:cstheme="minorBidi"/>
        </w:rPr>
        <w:t xml:space="preserve"> and</w:t>
      </w:r>
      <w:r w:rsidR="60F1FF22" w:rsidRPr="002A202D">
        <w:rPr>
          <w:rFonts w:asciiTheme="minorHAnsi" w:hAnsiTheme="minorHAnsi" w:cstheme="minorBidi"/>
        </w:rPr>
        <w:t xml:space="preserve"> 9D</w:t>
      </w:r>
      <w:r w:rsidR="00017F59" w:rsidRPr="002A202D">
        <w:rPr>
          <w:rFonts w:asciiTheme="minorHAnsi" w:hAnsiTheme="minorHAnsi" w:cstheme="minorBidi"/>
        </w:rPr>
        <w:t xml:space="preserve"> using the following formula</w:t>
      </w:r>
      <w:r w:rsidR="00D236E5">
        <w:rPr>
          <w:rFonts w:asciiTheme="minorHAnsi" w:hAnsiTheme="minorHAnsi" w:cstheme="minorBidi"/>
        </w:rPr>
        <w:t xml:space="preserve"> template</w:t>
      </w:r>
      <w:r w:rsidR="00017F59" w:rsidRPr="002A202D">
        <w:rPr>
          <w:rFonts w:asciiTheme="minorHAnsi" w:hAnsiTheme="minorHAnsi" w:cstheme="minorBidi"/>
        </w:rPr>
        <w:t>:</w:t>
      </w:r>
    </w:p>
    <w:tbl>
      <w:tblPr>
        <w:tblStyle w:val="TableGrid"/>
        <w:tblW w:w="0" w:type="auto"/>
        <w:tblLook w:val="04A0" w:firstRow="1" w:lastRow="0" w:firstColumn="1" w:lastColumn="0" w:noHBand="0" w:noVBand="1"/>
      </w:tblPr>
      <w:tblGrid>
        <w:gridCol w:w="9061"/>
      </w:tblGrid>
      <w:tr w:rsidR="00D236E5" w14:paraId="27E1B891" w14:textId="77777777" w:rsidTr="41DFC9C6">
        <w:tc>
          <w:tcPr>
            <w:tcW w:w="9061" w:type="dxa"/>
          </w:tcPr>
          <w:p w14:paraId="11CF4B1F" w14:textId="77777777" w:rsidR="00D236E5" w:rsidRDefault="00D236E5" w:rsidP="00D236E5">
            <w:pPr>
              <w:pStyle w:val="paragraph"/>
              <w:spacing w:before="0" w:beforeAutospacing="0" w:after="0" w:afterAutospacing="0" w:line="276" w:lineRule="auto"/>
              <w:jc w:val="both"/>
              <w:textAlignment w:val="baseline"/>
              <w:rPr>
                <w:rStyle w:val="eop"/>
                <w:rFonts w:ascii="Calibri" w:hAnsi="Calibri" w:cs="Calibri"/>
              </w:rPr>
            </w:pPr>
          </w:p>
          <w:p w14:paraId="121FE868" w14:textId="54927640" w:rsidR="00D236E5" w:rsidRPr="004C6CBC" w:rsidRDefault="00D236E5" w:rsidP="002A202D">
            <w:pPr>
              <w:pStyle w:val="paragraph"/>
              <w:spacing w:before="0" w:beforeAutospacing="0" w:after="0" w:afterAutospacing="0" w:line="276" w:lineRule="auto"/>
              <w:jc w:val="both"/>
              <w:textAlignment w:val="baseline"/>
              <w:rPr>
                <w:rFonts w:ascii="Calibri" w:hAnsi="Calibri" w:cs="Calibri"/>
                <w:b/>
                <w:bCs/>
              </w:rPr>
            </w:pPr>
            <w:r w:rsidRPr="004C6CBC">
              <w:rPr>
                <w:rStyle w:val="eop"/>
                <w:rFonts w:ascii="Calibri" w:hAnsi="Calibri" w:cs="Calibri"/>
              </w:rPr>
              <w:t xml:space="preserve">Max marks available for </w:t>
            </w:r>
            <w:r>
              <w:rPr>
                <w:rFonts w:ascii="Calibri" w:hAnsi="Calibri" w:cs="Calibri"/>
                <w:b/>
                <w:bCs/>
              </w:rPr>
              <w:t>(SC)</w:t>
            </w:r>
            <w:r w:rsidRPr="004C6CBC">
              <w:rPr>
                <w:rFonts w:ascii="Calibri" w:hAnsi="Calibri" w:cs="Calibri"/>
                <w:b/>
                <w:bCs/>
              </w:rPr>
              <w:t> </w:t>
            </w:r>
            <w:r>
              <w:rPr>
                <w:rFonts w:ascii="Calibri" w:hAnsi="Calibri" w:cs="Calibri"/>
              </w:rPr>
              <w:t>*</w:t>
            </w:r>
            <w:r w:rsidRPr="004C6CBC">
              <w:rPr>
                <w:rFonts w:ascii="Calibri" w:hAnsi="Calibri" w:cs="Calibri"/>
              </w:rPr>
              <w:t xml:space="preserve"> Lowest Cost Tender for </w:t>
            </w:r>
            <w:r>
              <w:rPr>
                <w:rFonts w:ascii="Calibri" w:hAnsi="Calibri" w:cs="Calibri"/>
                <w:b/>
                <w:bCs/>
              </w:rPr>
              <w:t>(SC)</w:t>
            </w:r>
            <w:r w:rsidRPr="004C6CBC">
              <w:rPr>
                <w:rFonts w:ascii="Calibri" w:hAnsi="Calibri" w:cs="Calibri"/>
                <w:b/>
                <w:bCs/>
              </w:rPr>
              <w:t>  </w:t>
            </w:r>
          </w:p>
          <w:p w14:paraId="6D239CA5" w14:textId="77777777" w:rsidR="00D236E5" w:rsidRPr="004C6CBC" w:rsidRDefault="00D236E5" w:rsidP="002A202D">
            <w:pPr>
              <w:pStyle w:val="paragraph"/>
              <w:spacing w:before="0" w:beforeAutospacing="0" w:after="0" w:afterAutospacing="0" w:line="276" w:lineRule="auto"/>
              <w:jc w:val="both"/>
              <w:textAlignment w:val="baseline"/>
              <w:rPr>
                <w:rFonts w:asciiTheme="minorHAnsi" w:hAnsiTheme="minorHAnsi" w:cstheme="minorBidi"/>
                <w:b/>
                <w:bCs/>
              </w:rPr>
            </w:pPr>
            <w:r w:rsidRPr="004C6CBC">
              <w:rPr>
                <w:rFonts w:cs="Calibri"/>
                <w:sz w:val="18"/>
                <w:szCs w:val="18"/>
              </w:rPr>
              <w:t xml:space="preserve">-------------------------------------------------------------------------------------------------- </w:t>
            </w:r>
            <w:r w:rsidRPr="004C6CBC">
              <w:rPr>
                <w:rFonts w:cs="Calibri"/>
                <w:b/>
                <w:bCs/>
                <w:sz w:val="18"/>
                <w:szCs w:val="18"/>
              </w:rPr>
              <w:t xml:space="preserve">= </w:t>
            </w:r>
            <w:r w:rsidRPr="004C6CBC">
              <w:rPr>
                <w:rFonts w:asciiTheme="minorHAnsi" w:hAnsiTheme="minorHAnsi" w:cstheme="minorBidi"/>
              </w:rPr>
              <w:t xml:space="preserve">Mark Awarded for </w:t>
            </w:r>
            <w:r>
              <w:rPr>
                <w:rFonts w:ascii="Calibri" w:hAnsi="Calibri" w:cs="Calibri"/>
                <w:b/>
                <w:bCs/>
              </w:rPr>
              <w:t>(SC)</w:t>
            </w:r>
            <w:r w:rsidRPr="004C6CBC">
              <w:rPr>
                <w:rFonts w:ascii="Calibri" w:hAnsi="Calibri" w:cs="Calibri"/>
                <w:b/>
                <w:bCs/>
              </w:rPr>
              <w:t> </w:t>
            </w:r>
          </w:p>
          <w:p w14:paraId="0A3D4EFF" w14:textId="7A914A81" w:rsidR="00D236E5" w:rsidRPr="004C6CBC" w:rsidRDefault="00D236E5" w:rsidP="4C8AA5F5">
            <w:pPr>
              <w:pStyle w:val="paragraph"/>
              <w:spacing w:before="0" w:beforeAutospacing="0" w:after="0" w:afterAutospacing="0" w:line="276" w:lineRule="auto"/>
              <w:jc w:val="both"/>
              <w:rPr>
                <w:rFonts w:asciiTheme="minorHAnsi" w:hAnsiTheme="minorHAnsi" w:cstheme="minorBidi"/>
              </w:rPr>
            </w:pPr>
            <w:r w:rsidRPr="4C8AA5F5">
              <w:rPr>
                <w:rFonts w:asciiTheme="minorHAnsi" w:hAnsiTheme="minorHAnsi" w:cstheme="minorBidi"/>
              </w:rPr>
              <w:t xml:space="preserve">Cost for </w:t>
            </w:r>
            <w:r w:rsidRPr="4C8AA5F5">
              <w:rPr>
                <w:rFonts w:ascii="Calibri" w:hAnsi="Calibri" w:cs="Calibri"/>
                <w:b/>
                <w:bCs/>
              </w:rPr>
              <w:t>(</w:t>
            </w:r>
            <w:r w:rsidR="002B066E" w:rsidRPr="4C8AA5F5">
              <w:rPr>
                <w:rFonts w:ascii="Calibri" w:hAnsi="Calibri" w:cs="Calibri"/>
                <w:b/>
                <w:bCs/>
              </w:rPr>
              <w:t>SC) of</w:t>
            </w:r>
            <w:r w:rsidRPr="4C8AA5F5">
              <w:rPr>
                <w:rFonts w:asciiTheme="minorHAnsi" w:hAnsiTheme="minorHAnsi" w:cstheme="minorBidi"/>
              </w:rPr>
              <w:t xml:space="preserve"> Tender being Evaluated</w:t>
            </w:r>
          </w:p>
          <w:p w14:paraId="443E5F7B" w14:textId="77777777" w:rsidR="00D236E5" w:rsidRDefault="00D236E5" w:rsidP="00017F59">
            <w:pPr>
              <w:pStyle w:val="paragraph"/>
              <w:spacing w:before="0" w:beforeAutospacing="0" w:after="0" w:afterAutospacing="0" w:line="276" w:lineRule="auto"/>
              <w:rPr>
                <w:rFonts w:asciiTheme="minorHAnsi" w:hAnsiTheme="minorHAnsi" w:cstheme="minorBidi"/>
              </w:rPr>
            </w:pPr>
          </w:p>
        </w:tc>
      </w:tr>
    </w:tbl>
    <w:p w14:paraId="312292DC" w14:textId="1863CBF5" w:rsidR="00E202A4" w:rsidRPr="003C65E8" w:rsidRDefault="00E202A4" w:rsidP="005A69BA">
      <w:pPr>
        <w:pStyle w:val="paragraph"/>
        <w:spacing w:before="0" w:beforeAutospacing="0" w:after="0" w:afterAutospacing="0" w:line="276" w:lineRule="auto"/>
        <w:jc w:val="both"/>
        <w:rPr>
          <w:rStyle w:val="eop"/>
          <w:rFonts w:asciiTheme="minorHAnsi" w:hAnsiTheme="minorHAnsi" w:cstheme="minorBidi"/>
          <w:sz w:val="22"/>
          <w:lang w:val="en-GB" w:eastAsia="en-US"/>
        </w:rPr>
      </w:pPr>
    </w:p>
    <w:p w14:paraId="2680871E" w14:textId="43570BCB" w:rsidR="004D1C56" w:rsidRPr="00A55E8E" w:rsidRDefault="004D1C56" w:rsidP="00352434">
      <w:pPr>
        <w:spacing w:after="0"/>
        <w:jc w:val="both"/>
        <w:rPr>
          <w:sz w:val="24"/>
        </w:rPr>
      </w:pPr>
      <w:r w:rsidRPr="00A55E8E">
        <w:rPr>
          <w:rFonts w:cs="Calibri"/>
          <w:sz w:val="24"/>
          <w:lang w:val="en-IE" w:eastAsia="en-IE"/>
        </w:rPr>
        <w:t xml:space="preserve">Awarded marks for each </w:t>
      </w:r>
      <w:r w:rsidR="00EF4133">
        <w:rPr>
          <w:rFonts w:cs="Calibri"/>
          <w:sz w:val="24"/>
          <w:lang w:val="en-IE" w:eastAsia="en-IE"/>
        </w:rPr>
        <w:t xml:space="preserve">Cost </w:t>
      </w:r>
      <w:r w:rsidR="00377A9D">
        <w:rPr>
          <w:rFonts w:cs="Calibri"/>
          <w:sz w:val="24"/>
          <w:lang w:val="en-IE" w:eastAsia="en-IE"/>
        </w:rPr>
        <w:t>Sub-</w:t>
      </w:r>
      <w:r w:rsidRPr="00A55E8E">
        <w:rPr>
          <w:rFonts w:cs="Calibri"/>
          <w:sz w:val="24"/>
          <w:lang w:val="en-IE" w:eastAsia="en-IE"/>
        </w:rPr>
        <w:t>Criterion will be added together to provide</w:t>
      </w:r>
      <w:r w:rsidR="00EF4133">
        <w:rPr>
          <w:rFonts w:cs="Calibri"/>
          <w:sz w:val="24"/>
          <w:lang w:val="en-IE" w:eastAsia="en-IE"/>
        </w:rPr>
        <w:t xml:space="preserve"> the</w:t>
      </w:r>
      <w:r w:rsidR="005A69BA">
        <w:rPr>
          <w:rFonts w:cs="Calibri"/>
          <w:b/>
          <w:bCs/>
          <w:color w:val="FFFFFF" w:themeColor="background1"/>
          <w:sz w:val="20"/>
          <w:szCs w:val="20"/>
        </w:rPr>
        <w:t xml:space="preserve"> </w:t>
      </w:r>
      <w:r w:rsidR="002A202D">
        <w:rPr>
          <w:rFonts w:cs="Calibri"/>
          <w:sz w:val="24"/>
          <w:lang w:val="en-IE" w:eastAsia="en-IE"/>
        </w:rPr>
        <w:t>O</w:t>
      </w:r>
      <w:r w:rsidRPr="00A55E8E">
        <w:rPr>
          <w:rFonts w:cs="Calibri"/>
          <w:sz w:val="24"/>
          <w:lang w:val="en-IE" w:eastAsia="en-IE"/>
        </w:rPr>
        <w:t xml:space="preserve">verall </w:t>
      </w:r>
      <w:r w:rsidR="002A202D">
        <w:rPr>
          <w:rFonts w:cs="Calibri"/>
          <w:sz w:val="24"/>
          <w:lang w:val="en-IE" w:eastAsia="en-IE"/>
        </w:rPr>
        <w:t>T</w:t>
      </w:r>
      <w:r w:rsidRPr="00A55E8E">
        <w:rPr>
          <w:rFonts w:cs="Calibri"/>
          <w:sz w:val="24"/>
          <w:lang w:val="en-IE" w:eastAsia="en-IE"/>
        </w:rPr>
        <w:t xml:space="preserve">otal </w:t>
      </w:r>
      <w:r w:rsidR="002A202D">
        <w:rPr>
          <w:rFonts w:cs="Calibri"/>
          <w:sz w:val="24"/>
          <w:lang w:val="en-IE" w:eastAsia="en-IE"/>
        </w:rPr>
        <w:t>C</w:t>
      </w:r>
      <w:r w:rsidRPr="00A55E8E">
        <w:rPr>
          <w:rFonts w:cs="Calibri"/>
          <w:sz w:val="24"/>
          <w:lang w:val="en-IE" w:eastAsia="en-IE"/>
        </w:rPr>
        <w:t>ost</w:t>
      </w:r>
      <w:r w:rsidR="00EF4133">
        <w:rPr>
          <w:rFonts w:cs="Calibri"/>
          <w:sz w:val="24"/>
          <w:lang w:val="en-IE" w:eastAsia="en-IE"/>
        </w:rPr>
        <w:t>.</w:t>
      </w:r>
    </w:p>
    <w:p w14:paraId="1C6ABF89" w14:textId="77777777" w:rsidR="00460E7F" w:rsidRPr="002C3ADB" w:rsidRDefault="00460E7F" w:rsidP="007100B0">
      <w:pPr>
        <w:spacing w:after="0"/>
        <w:jc w:val="both"/>
        <w:textAlignment w:val="baseline"/>
        <w:rPr>
          <w:rFonts w:cs="Calibri"/>
          <w:b/>
          <w:bCs/>
          <w:sz w:val="24"/>
          <w:lang w:val="en-IE" w:eastAsia="en-IE"/>
        </w:rPr>
      </w:pPr>
    </w:p>
    <w:p w14:paraId="55B75968" w14:textId="2E01F6ED" w:rsidR="00927E51" w:rsidRPr="002C3ADB" w:rsidRDefault="00927E51" w:rsidP="007100B0">
      <w:pPr>
        <w:spacing w:after="0"/>
        <w:jc w:val="both"/>
        <w:textAlignment w:val="baseline"/>
        <w:rPr>
          <w:rFonts w:ascii="Segoe UI" w:hAnsi="Segoe UI" w:cs="Segoe UI"/>
          <w:sz w:val="24"/>
          <w:lang w:val="en-IE" w:eastAsia="en-IE"/>
        </w:rPr>
      </w:pPr>
      <w:r w:rsidRPr="002C3ADB">
        <w:rPr>
          <w:rFonts w:cs="Calibri"/>
          <w:b/>
          <w:bCs/>
          <w:sz w:val="24"/>
          <w:lang w:val="en-IE" w:eastAsia="en-IE"/>
        </w:rPr>
        <w:t>Overall Scores </w:t>
      </w:r>
      <w:r w:rsidRPr="002C3ADB">
        <w:rPr>
          <w:rFonts w:cs="Calibri"/>
          <w:sz w:val="24"/>
          <w:lang w:val="en-IE" w:eastAsia="en-IE"/>
        </w:rPr>
        <w:t> </w:t>
      </w:r>
    </w:p>
    <w:p w14:paraId="75EDD9BF" w14:textId="2A908971" w:rsidR="00927E51" w:rsidRPr="002C3ADB" w:rsidRDefault="00927E51" w:rsidP="007100B0">
      <w:pPr>
        <w:spacing w:after="0"/>
        <w:jc w:val="both"/>
        <w:textAlignment w:val="baseline"/>
        <w:rPr>
          <w:rFonts w:ascii="Segoe UI" w:hAnsi="Segoe UI" w:cs="Segoe UI"/>
          <w:sz w:val="24"/>
          <w:lang w:val="en-IE" w:eastAsia="en-IE"/>
        </w:rPr>
      </w:pPr>
      <w:r w:rsidRPr="002C3ADB">
        <w:rPr>
          <w:rFonts w:cs="Calibri"/>
          <w:sz w:val="24"/>
          <w:lang w:val="en-IE" w:eastAsia="en-IE"/>
        </w:rPr>
        <w:t>Following the application of the evaluation methodologies set out above, each Tenderer’s mark for the qualitative (non</w:t>
      </w:r>
      <w:r w:rsidR="4C3385D9" w:rsidRPr="002C3ADB">
        <w:rPr>
          <w:rFonts w:cs="Calibri"/>
          <w:sz w:val="24"/>
          <w:lang w:val="en-IE" w:eastAsia="en-IE"/>
        </w:rPr>
        <w:t>-</w:t>
      </w:r>
      <w:r w:rsidRPr="002C3ADB">
        <w:rPr>
          <w:rFonts w:cs="Calibri"/>
          <w:sz w:val="24"/>
          <w:lang w:val="en-IE" w:eastAsia="en-IE"/>
        </w:rPr>
        <w:t xml:space="preserve">cost) award criteria will be added to their mark for Costs to give an overall score out of </w:t>
      </w:r>
      <w:r w:rsidR="00A309C2" w:rsidRPr="002C3ADB">
        <w:rPr>
          <w:rFonts w:cs="Calibri"/>
          <w:sz w:val="24"/>
          <w:lang w:val="en-IE" w:eastAsia="en-IE"/>
        </w:rPr>
        <w:t>5</w:t>
      </w:r>
      <w:r w:rsidRPr="002C3ADB">
        <w:rPr>
          <w:rFonts w:cs="Calibri"/>
          <w:sz w:val="24"/>
          <w:lang w:val="en-IE" w:eastAsia="en-IE"/>
        </w:rPr>
        <w:t>000</w:t>
      </w:r>
      <w:r w:rsidR="00423C28" w:rsidRPr="002C3ADB">
        <w:rPr>
          <w:rFonts w:cs="Calibri"/>
          <w:sz w:val="24"/>
          <w:lang w:val="en-IE" w:eastAsia="en-IE"/>
        </w:rPr>
        <w:t xml:space="preserve">. </w:t>
      </w:r>
    </w:p>
    <w:p w14:paraId="40C774F7" w14:textId="6293E317" w:rsidR="001A6671" w:rsidRPr="002C3ADB" w:rsidRDefault="2570D5FD" w:rsidP="41DFC9C6">
      <w:pPr>
        <w:spacing w:after="0"/>
        <w:jc w:val="both"/>
        <w:textAlignment w:val="baseline"/>
        <w:rPr>
          <w:sz w:val="24"/>
        </w:rPr>
      </w:pPr>
      <w:r w:rsidRPr="41DFC9C6">
        <w:rPr>
          <w:sz w:val="24"/>
        </w:rPr>
        <w:t xml:space="preserve">Tenderers will be ranked from highest to lowest, based on the total overall scores, </w:t>
      </w:r>
      <w:bookmarkStart w:id="59" w:name="_Int_wmfk1asj"/>
      <w:r w:rsidRPr="41DFC9C6">
        <w:rPr>
          <w:sz w:val="24"/>
        </w:rPr>
        <w:t>in order to</w:t>
      </w:r>
      <w:bookmarkEnd w:id="59"/>
      <w:r w:rsidRPr="41DFC9C6">
        <w:rPr>
          <w:sz w:val="24"/>
        </w:rPr>
        <w:t xml:space="preserve"> determine the Highest</w:t>
      </w:r>
      <w:r w:rsidR="37BE5282" w:rsidRPr="41DFC9C6">
        <w:rPr>
          <w:sz w:val="24"/>
        </w:rPr>
        <w:t>-</w:t>
      </w:r>
      <w:r w:rsidRPr="41DFC9C6">
        <w:rPr>
          <w:sz w:val="24"/>
        </w:rPr>
        <w:t>Ranked Tender. The Tender submitted by the Highest</w:t>
      </w:r>
      <w:r w:rsidR="37BE5282" w:rsidRPr="41DFC9C6">
        <w:rPr>
          <w:sz w:val="24"/>
        </w:rPr>
        <w:t>-</w:t>
      </w:r>
      <w:r w:rsidRPr="41DFC9C6">
        <w:rPr>
          <w:sz w:val="24"/>
        </w:rPr>
        <w:t>Ranked Tenderer shall, subject to paragraph 3.3.2</w:t>
      </w:r>
      <w:r w:rsidR="3CD81BA1" w:rsidRPr="41DFC9C6">
        <w:rPr>
          <w:sz w:val="24"/>
        </w:rPr>
        <w:t>,</w:t>
      </w:r>
      <w:r w:rsidRPr="41DFC9C6">
        <w:rPr>
          <w:sz w:val="24"/>
        </w:rPr>
        <w:t xml:space="preserve"> be deemed to be the MEAT.</w:t>
      </w:r>
    </w:p>
    <w:p w14:paraId="3EDEF5E2" w14:textId="77777777" w:rsidR="001A6671" w:rsidRPr="002C3ADB" w:rsidRDefault="001A6671" w:rsidP="007100B0">
      <w:pPr>
        <w:spacing w:after="0"/>
        <w:jc w:val="both"/>
        <w:textAlignment w:val="baseline"/>
        <w:rPr>
          <w:rFonts w:cs="Calibri"/>
          <w:sz w:val="24"/>
          <w:lang w:val="en-IE" w:eastAsia="en-IE"/>
        </w:rPr>
      </w:pPr>
    </w:p>
    <w:p w14:paraId="0A8BA3E4" w14:textId="77777777" w:rsidR="00927E51" w:rsidRPr="002C3ADB" w:rsidRDefault="00927E51" w:rsidP="007100B0">
      <w:pPr>
        <w:spacing w:after="0"/>
        <w:jc w:val="both"/>
        <w:textAlignment w:val="baseline"/>
        <w:rPr>
          <w:rFonts w:ascii="Segoe UI" w:hAnsi="Segoe UI" w:cs="Segoe UI"/>
          <w:sz w:val="24"/>
          <w:lang w:val="en-IE" w:eastAsia="en-IE"/>
        </w:rPr>
      </w:pPr>
      <w:r w:rsidRPr="002C3ADB">
        <w:rPr>
          <w:rFonts w:cs="Calibri"/>
          <w:b/>
          <w:bCs/>
          <w:sz w:val="24"/>
          <w:lang w:val="en-IE" w:eastAsia="en-IE"/>
        </w:rPr>
        <w:t>Tie Break Rule </w:t>
      </w:r>
      <w:r w:rsidRPr="002C3ADB">
        <w:rPr>
          <w:rFonts w:cs="Calibri"/>
          <w:sz w:val="24"/>
          <w:lang w:val="en-IE" w:eastAsia="en-IE"/>
        </w:rPr>
        <w:t> </w:t>
      </w:r>
    </w:p>
    <w:p w14:paraId="2A1B0B91" w14:textId="2E47EF77" w:rsidR="00927E51" w:rsidRPr="002C3ADB" w:rsidRDefault="0A4E5C96" w:rsidP="41DFC9C6">
      <w:pPr>
        <w:spacing w:after="0"/>
        <w:jc w:val="both"/>
        <w:textAlignment w:val="baseline"/>
        <w:rPr>
          <w:rFonts w:ascii="Segoe UI" w:hAnsi="Segoe UI" w:cs="Segoe UI"/>
          <w:sz w:val="24"/>
          <w:lang w:val="en-IE" w:eastAsia="en-IE"/>
        </w:rPr>
      </w:pPr>
      <w:bookmarkStart w:id="60" w:name="_Int_vKHColM7"/>
      <w:r w:rsidRPr="41DFC9C6">
        <w:rPr>
          <w:rFonts w:cs="Calibri"/>
          <w:sz w:val="24"/>
          <w:lang w:val="en-IE" w:eastAsia="en-IE"/>
        </w:rPr>
        <w:lastRenderedPageBreak/>
        <w:t>In the event that</w:t>
      </w:r>
      <w:bookmarkEnd w:id="60"/>
      <w:r w:rsidRPr="41DFC9C6">
        <w:rPr>
          <w:rFonts w:cs="Calibri"/>
          <w:sz w:val="24"/>
          <w:lang w:val="en-IE" w:eastAsia="en-IE"/>
        </w:rPr>
        <w:t xml:space="preserve"> there is a tie in total marks awarded (i.e. two or more highest ranking Tenderers obtain the same total mark), the following tie</w:t>
      </w:r>
      <w:r w:rsidR="37BE5282" w:rsidRPr="41DFC9C6">
        <w:rPr>
          <w:rFonts w:cs="Calibri"/>
          <w:sz w:val="24"/>
          <w:lang w:val="en-IE" w:eastAsia="en-IE"/>
        </w:rPr>
        <w:t>-</w:t>
      </w:r>
      <w:r w:rsidRPr="41DFC9C6">
        <w:rPr>
          <w:rFonts w:cs="Calibri"/>
          <w:sz w:val="24"/>
          <w:lang w:val="en-IE" w:eastAsia="en-IE"/>
        </w:rPr>
        <w:t>break rules will be adopted:  </w:t>
      </w:r>
    </w:p>
    <w:p w14:paraId="6A9773D1" w14:textId="05F5880D" w:rsidR="00927E51" w:rsidRPr="002C3ADB" w:rsidRDefault="00927E51" w:rsidP="00267BEF">
      <w:pPr>
        <w:spacing w:after="0"/>
        <w:jc w:val="both"/>
        <w:textAlignment w:val="baseline"/>
        <w:rPr>
          <w:rFonts w:ascii="Segoe UI" w:hAnsi="Segoe UI" w:cs="Segoe UI"/>
          <w:sz w:val="24"/>
          <w:lang w:val="en-IE" w:eastAsia="en-IE"/>
        </w:rPr>
      </w:pPr>
      <w:r w:rsidRPr="002C3ADB">
        <w:rPr>
          <w:rFonts w:cs="Calibri"/>
          <w:sz w:val="24"/>
          <w:lang w:val="en-IE" w:eastAsia="en-IE"/>
        </w:rPr>
        <w:t>The highest</w:t>
      </w:r>
      <w:r w:rsidR="4C3385D9" w:rsidRPr="002C3ADB">
        <w:rPr>
          <w:rFonts w:cs="Calibri"/>
          <w:sz w:val="24"/>
          <w:lang w:val="en-IE" w:eastAsia="en-IE"/>
        </w:rPr>
        <w:t>-</w:t>
      </w:r>
      <w:r w:rsidRPr="002C3ADB">
        <w:rPr>
          <w:rFonts w:cs="Calibri"/>
          <w:sz w:val="24"/>
          <w:lang w:val="en-IE" w:eastAsia="en-IE"/>
        </w:rPr>
        <w:t>ranking Tenderer who has been awarded the highest total mark for the Qualitative Award Criteria element (i.e. non</w:t>
      </w:r>
      <w:r w:rsidR="4C3385D9" w:rsidRPr="002C3ADB">
        <w:rPr>
          <w:rFonts w:cs="Calibri"/>
          <w:sz w:val="24"/>
          <w:lang w:val="en-IE" w:eastAsia="en-IE"/>
        </w:rPr>
        <w:t>-</w:t>
      </w:r>
      <w:r w:rsidRPr="002C3ADB">
        <w:rPr>
          <w:rFonts w:cs="Calibri"/>
          <w:sz w:val="24"/>
          <w:lang w:val="en-IE" w:eastAsia="en-IE"/>
        </w:rPr>
        <w:t>cost related element) of their Tender will be deemed to be the Most Economically Advantageous Tender (‘MEAT’)</w:t>
      </w:r>
      <w:r w:rsidR="00423C28" w:rsidRPr="002C3ADB">
        <w:rPr>
          <w:rFonts w:cs="Calibri"/>
          <w:sz w:val="24"/>
          <w:lang w:val="en-IE" w:eastAsia="en-IE"/>
        </w:rPr>
        <w:t xml:space="preserve">. </w:t>
      </w:r>
    </w:p>
    <w:p w14:paraId="4F431754" w14:textId="28EA397E" w:rsidR="00927E51" w:rsidRPr="002C3ADB" w:rsidRDefault="00927E51" w:rsidP="00267BEF">
      <w:pPr>
        <w:spacing w:after="0"/>
        <w:jc w:val="both"/>
        <w:textAlignment w:val="baseline"/>
        <w:rPr>
          <w:rFonts w:cs="Calibri"/>
          <w:sz w:val="24"/>
          <w:lang w:val="en-IE" w:eastAsia="en-IE"/>
        </w:rPr>
      </w:pPr>
      <w:r w:rsidRPr="002C3ADB">
        <w:rPr>
          <w:rFonts w:cs="Calibri"/>
          <w:sz w:val="24"/>
          <w:lang w:val="en-IE" w:eastAsia="en-IE"/>
        </w:rPr>
        <w:t>In the event of the application of the tie</w:t>
      </w:r>
      <w:r w:rsidR="4C3385D9" w:rsidRPr="002C3ADB">
        <w:rPr>
          <w:rFonts w:cs="Calibri"/>
          <w:sz w:val="24"/>
          <w:lang w:val="en-IE" w:eastAsia="en-IE"/>
        </w:rPr>
        <w:t>-</w:t>
      </w:r>
      <w:r w:rsidRPr="002C3ADB">
        <w:rPr>
          <w:rFonts w:cs="Calibri"/>
          <w:sz w:val="24"/>
          <w:lang w:val="en-IE" w:eastAsia="en-IE"/>
        </w:rPr>
        <w:t>break rules above not resulting in the determination of the MEAT, the approach above will continue to be applied to each of the award criteria in the descending order set out below until such time as a MEAT can be determined. </w:t>
      </w:r>
    </w:p>
    <w:p w14:paraId="07A62711" w14:textId="77777777" w:rsidR="00460E7F" w:rsidRPr="00927E51" w:rsidRDefault="00460E7F" w:rsidP="00267BEF">
      <w:pPr>
        <w:spacing w:after="0"/>
        <w:jc w:val="both"/>
        <w:textAlignment w:val="baseline"/>
        <w:rPr>
          <w:rFonts w:ascii="Segoe UI" w:hAnsi="Segoe UI" w:cs="Segoe UI"/>
          <w:sz w:val="18"/>
          <w:szCs w:val="18"/>
          <w:lang w:val="en-IE" w:eastAsia="en-IE"/>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0"/>
        <w:gridCol w:w="8495"/>
      </w:tblGrid>
      <w:tr w:rsidR="00927E51" w:rsidRPr="002C3ADB" w14:paraId="4129FC61" w14:textId="77777777" w:rsidTr="002D5A53">
        <w:trPr>
          <w:trHeight w:val="300"/>
        </w:trPr>
        <w:tc>
          <w:tcPr>
            <w:tcW w:w="309" w:type="pct"/>
            <w:tcBorders>
              <w:top w:val="single" w:sz="6" w:space="0" w:color="auto"/>
              <w:left w:val="single" w:sz="6" w:space="0" w:color="auto"/>
              <w:bottom w:val="single" w:sz="6" w:space="0" w:color="auto"/>
              <w:right w:val="single" w:sz="6" w:space="0" w:color="auto"/>
            </w:tcBorders>
            <w:shd w:val="clear" w:color="auto" w:fill="95B3D7"/>
            <w:hideMark/>
          </w:tcPr>
          <w:p w14:paraId="5BE2DBC3" w14:textId="7A065E38" w:rsidR="00927E51" w:rsidRPr="002C3ADB" w:rsidRDefault="00927E51" w:rsidP="00267BEF">
            <w:pPr>
              <w:spacing w:after="0"/>
              <w:jc w:val="center"/>
              <w:textAlignment w:val="baseline"/>
              <w:rPr>
                <w:rFonts w:ascii="Times New Roman" w:hAnsi="Times New Roman"/>
                <w:sz w:val="24"/>
                <w:lang w:val="en-IE" w:eastAsia="en-IE"/>
              </w:rPr>
            </w:pPr>
            <w:r w:rsidRPr="002C3ADB">
              <w:rPr>
                <w:rFonts w:cs="Calibri"/>
                <w:b/>
                <w:bCs/>
                <w:sz w:val="24"/>
                <w:lang w:val="en-IE" w:eastAsia="en-IE"/>
              </w:rPr>
              <w:t>No.</w:t>
            </w:r>
          </w:p>
        </w:tc>
        <w:tc>
          <w:tcPr>
            <w:tcW w:w="4691" w:type="pct"/>
            <w:tcBorders>
              <w:top w:val="single" w:sz="6" w:space="0" w:color="auto"/>
              <w:left w:val="single" w:sz="6" w:space="0" w:color="auto"/>
              <w:bottom w:val="single" w:sz="6" w:space="0" w:color="auto"/>
              <w:right w:val="single" w:sz="6" w:space="0" w:color="auto"/>
            </w:tcBorders>
            <w:shd w:val="clear" w:color="auto" w:fill="95B3D7"/>
            <w:hideMark/>
          </w:tcPr>
          <w:p w14:paraId="2915B769" w14:textId="77777777" w:rsidR="00927E51" w:rsidRPr="002C3ADB" w:rsidRDefault="00927E51" w:rsidP="00927E51">
            <w:pPr>
              <w:spacing w:after="0"/>
              <w:jc w:val="both"/>
              <w:textAlignment w:val="baseline"/>
              <w:rPr>
                <w:rFonts w:ascii="Times New Roman" w:hAnsi="Times New Roman"/>
                <w:sz w:val="24"/>
                <w:lang w:val="en-IE" w:eastAsia="en-IE"/>
              </w:rPr>
            </w:pPr>
            <w:r w:rsidRPr="002C3ADB">
              <w:rPr>
                <w:rFonts w:cs="Calibri"/>
                <w:b/>
                <w:bCs/>
                <w:sz w:val="24"/>
                <w:lang w:val="en-IE" w:eastAsia="en-IE"/>
              </w:rPr>
              <w:t>Award Criteria</w:t>
            </w:r>
            <w:r w:rsidRPr="002C3ADB">
              <w:rPr>
                <w:rFonts w:cs="Calibri"/>
                <w:sz w:val="24"/>
                <w:lang w:val="en-IE" w:eastAsia="en-IE"/>
              </w:rPr>
              <w:t> </w:t>
            </w:r>
          </w:p>
        </w:tc>
      </w:tr>
      <w:tr w:rsidR="00927E51" w:rsidRPr="002C3ADB" w14:paraId="5AA75753" w14:textId="77777777" w:rsidTr="002D5A53">
        <w:trPr>
          <w:trHeight w:val="300"/>
        </w:trPr>
        <w:tc>
          <w:tcPr>
            <w:tcW w:w="309" w:type="pct"/>
            <w:tcBorders>
              <w:top w:val="single" w:sz="6" w:space="0" w:color="auto"/>
              <w:left w:val="single" w:sz="6" w:space="0" w:color="auto"/>
              <w:bottom w:val="single" w:sz="6" w:space="0" w:color="auto"/>
              <w:right w:val="single" w:sz="6" w:space="0" w:color="auto"/>
            </w:tcBorders>
            <w:hideMark/>
          </w:tcPr>
          <w:p w14:paraId="02C3E8CA" w14:textId="77777777" w:rsidR="00927E51" w:rsidRPr="002C3ADB" w:rsidRDefault="00F408D0" w:rsidP="00267BEF">
            <w:pPr>
              <w:spacing w:after="0" w:line="240" w:lineRule="auto"/>
              <w:jc w:val="center"/>
              <w:textAlignment w:val="baseline"/>
              <w:rPr>
                <w:rFonts w:ascii="Times New Roman" w:hAnsi="Times New Roman"/>
                <w:sz w:val="24"/>
                <w:lang w:val="en-IE" w:eastAsia="en-IE"/>
              </w:rPr>
            </w:pPr>
            <w:r w:rsidRPr="002C3ADB">
              <w:rPr>
                <w:rFonts w:cs="Calibri"/>
                <w:sz w:val="24"/>
                <w:lang w:val="en-IE" w:eastAsia="en-IE"/>
              </w:rPr>
              <w:t>1</w:t>
            </w:r>
          </w:p>
        </w:tc>
        <w:tc>
          <w:tcPr>
            <w:tcW w:w="4691" w:type="pct"/>
            <w:tcBorders>
              <w:top w:val="single" w:sz="6" w:space="0" w:color="auto"/>
              <w:left w:val="single" w:sz="6" w:space="0" w:color="auto"/>
              <w:bottom w:val="single" w:sz="6" w:space="0" w:color="auto"/>
              <w:right w:val="single" w:sz="6" w:space="0" w:color="auto"/>
            </w:tcBorders>
            <w:hideMark/>
          </w:tcPr>
          <w:p w14:paraId="3DFE48C4" w14:textId="5BCC58A5" w:rsidR="00AA5E4A" w:rsidRPr="002D5A53" w:rsidRDefault="00AA5E4A" w:rsidP="00267BEF">
            <w:pPr>
              <w:spacing w:after="0" w:line="240" w:lineRule="auto"/>
              <w:jc w:val="both"/>
              <w:textAlignment w:val="baseline"/>
              <w:rPr>
                <w:rStyle w:val="cf01"/>
                <w:sz w:val="24"/>
                <w:szCs w:val="24"/>
              </w:rPr>
            </w:pPr>
            <w:r w:rsidRPr="002D5A53">
              <w:rPr>
                <w:rFonts w:cs="Calibri"/>
                <w:sz w:val="24"/>
                <w:lang w:eastAsia="en-IE"/>
              </w:rPr>
              <w:t>Quality of approach to the delivery of the solution and Project Management</w:t>
            </w:r>
            <w:r w:rsidR="002D5A53">
              <w:rPr>
                <w:rFonts w:cs="Calibri"/>
                <w:sz w:val="24"/>
                <w:lang w:eastAsia="en-IE"/>
              </w:rPr>
              <w:t>.</w:t>
            </w:r>
          </w:p>
          <w:p w14:paraId="5F3A4CF6" w14:textId="77777777" w:rsidR="00927E51" w:rsidRPr="002D5A53" w:rsidRDefault="00927E51" w:rsidP="00267BEF">
            <w:pPr>
              <w:spacing w:after="0" w:line="240" w:lineRule="auto"/>
              <w:jc w:val="both"/>
              <w:textAlignment w:val="baseline"/>
              <w:rPr>
                <w:rFonts w:ascii="Times New Roman" w:hAnsi="Times New Roman"/>
                <w:sz w:val="24"/>
                <w:lang w:val="en-IE" w:eastAsia="en-IE"/>
              </w:rPr>
            </w:pPr>
          </w:p>
        </w:tc>
      </w:tr>
      <w:tr w:rsidR="001D0FC6" w:rsidRPr="002C3ADB" w14:paraId="1A877ECA" w14:textId="77777777" w:rsidTr="002D5A53">
        <w:trPr>
          <w:trHeight w:val="300"/>
        </w:trPr>
        <w:tc>
          <w:tcPr>
            <w:tcW w:w="309" w:type="pct"/>
            <w:tcBorders>
              <w:top w:val="single" w:sz="6" w:space="0" w:color="auto"/>
              <w:left w:val="single" w:sz="6" w:space="0" w:color="auto"/>
              <w:bottom w:val="single" w:sz="6" w:space="0" w:color="auto"/>
              <w:right w:val="single" w:sz="6" w:space="0" w:color="auto"/>
            </w:tcBorders>
          </w:tcPr>
          <w:p w14:paraId="60CE02D0" w14:textId="77777777" w:rsidR="001D0FC6" w:rsidRPr="002C3ADB" w:rsidRDefault="001D0FC6" w:rsidP="00267BEF">
            <w:pPr>
              <w:spacing w:after="0" w:line="240" w:lineRule="auto"/>
              <w:jc w:val="center"/>
              <w:textAlignment w:val="baseline"/>
              <w:rPr>
                <w:rFonts w:cs="Calibri"/>
                <w:sz w:val="24"/>
                <w:lang w:val="en-IE" w:eastAsia="en-IE"/>
              </w:rPr>
            </w:pPr>
            <w:r w:rsidRPr="002C3ADB">
              <w:rPr>
                <w:rFonts w:cs="Calibri"/>
                <w:sz w:val="24"/>
                <w:lang w:val="en-IE" w:eastAsia="en-IE"/>
              </w:rPr>
              <w:t>2</w:t>
            </w:r>
          </w:p>
        </w:tc>
        <w:tc>
          <w:tcPr>
            <w:tcW w:w="4691" w:type="pct"/>
            <w:tcBorders>
              <w:top w:val="single" w:sz="6" w:space="0" w:color="auto"/>
              <w:left w:val="single" w:sz="6" w:space="0" w:color="auto"/>
              <w:bottom w:val="single" w:sz="6" w:space="0" w:color="auto"/>
              <w:right w:val="single" w:sz="6" w:space="0" w:color="auto"/>
            </w:tcBorders>
          </w:tcPr>
          <w:p w14:paraId="5A4EC279" w14:textId="497187BC" w:rsidR="001D0FC6" w:rsidRPr="002D5A53" w:rsidRDefault="004C07A8" w:rsidP="00267BEF">
            <w:pPr>
              <w:spacing w:after="0" w:line="240" w:lineRule="auto"/>
              <w:jc w:val="both"/>
              <w:textAlignment w:val="baseline"/>
              <w:rPr>
                <w:rFonts w:cs="Calibri"/>
                <w:sz w:val="24"/>
                <w:lang w:val="en-IE" w:eastAsia="en-IE"/>
              </w:rPr>
            </w:pPr>
            <w:r w:rsidRPr="002D5A53">
              <w:rPr>
                <w:rFonts w:cs="Calibri"/>
                <w:sz w:val="24"/>
                <w:lang w:eastAsia="en-IE"/>
              </w:rPr>
              <w:t>Quality of approach to the delivery of Contract Management and Performance Measurement</w:t>
            </w:r>
            <w:r w:rsidR="002D5A53">
              <w:rPr>
                <w:rFonts w:cs="Calibri"/>
                <w:sz w:val="24"/>
                <w:lang w:eastAsia="en-IE"/>
              </w:rPr>
              <w:t>.</w:t>
            </w:r>
          </w:p>
        </w:tc>
      </w:tr>
      <w:tr w:rsidR="0086604E" w:rsidRPr="002C3ADB" w14:paraId="61C380EA" w14:textId="77777777" w:rsidTr="002D5A53">
        <w:trPr>
          <w:trHeight w:val="300"/>
        </w:trPr>
        <w:tc>
          <w:tcPr>
            <w:tcW w:w="309" w:type="pct"/>
            <w:tcBorders>
              <w:top w:val="single" w:sz="6" w:space="0" w:color="auto"/>
              <w:left w:val="single" w:sz="6" w:space="0" w:color="auto"/>
              <w:bottom w:val="single" w:sz="6" w:space="0" w:color="auto"/>
              <w:right w:val="single" w:sz="6" w:space="0" w:color="auto"/>
            </w:tcBorders>
          </w:tcPr>
          <w:p w14:paraId="5B17D543" w14:textId="77777777" w:rsidR="0086604E" w:rsidRPr="002C3ADB" w:rsidRDefault="0086604E" w:rsidP="00267BEF">
            <w:pPr>
              <w:spacing w:after="0" w:line="240" w:lineRule="auto"/>
              <w:jc w:val="center"/>
              <w:textAlignment w:val="baseline"/>
              <w:rPr>
                <w:rFonts w:cs="Calibri"/>
                <w:sz w:val="24"/>
                <w:lang w:val="en-IE" w:eastAsia="en-IE"/>
              </w:rPr>
            </w:pPr>
            <w:r w:rsidRPr="002C3ADB">
              <w:rPr>
                <w:rFonts w:cs="Calibri"/>
                <w:sz w:val="24"/>
                <w:lang w:val="en-IE" w:eastAsia="en-IE"/>
              </w:rPr>
              <w:t>3</w:t>
            </w:r>
          </w:p>
        </w:tc>
        <w:tc>
          <w:tcPr>
            <w:tcW w:w="4691" w:type="pct"/>
            <w:tcBorders>
              <w:top w:val="single" w:sz="6" w:space="0" w:color="auto"/>
              <w:left w:val="single" w:sz="6" w:space="0" w:color="auto"/>
              <w:bottom w:val="single" w:sz="6" w:space="0" w:color="auto"/>
              <w:right w:val="single" w:sz="6" w:space="0" w:color="auto"/>
            </w:tcBorders>
          </w:tcPr>
          <w:p w14:paraId="3C5D48ED" w14:textId="23711050" w:rsidR="0086604E" w:rsidRPr="002D5A53" w:rsidRDefault="00450B68" w:rsidP="00267BEF">
            <w:pPr>
              <w:spacing w:after="0" w:line="240" w:lineRule="auto"/>
              <w:jc w:val="both"/>
              <w:textAlignment w:val="baseline"/>
              <w:rPr>
                <w:rFonts w:cs="Calibri"/>
                <w:sz w:val="24"/>
                <w:lang w:eastAsia="en-IE"/>
              </w:rPr>
            </w:pPr>
            <w:r w:rsidRPr="002D5A53">
              <w:rPr>
                <w:rFonts w:cs="Calibri"/>
                <w:sz w:val="24"/>
                <w:lang w:eastAsia="en-IE"/>
              </w:rPr>
              <w:t>Quality of ability to meet the Business Requirements</w:t>
            </w:r>
            <w:r w:rsidR="002D5A53">
              <w:rPr>
                <w:rFonts w:cs="Calibri"/>
                <w:sz w:val="24"/>
                <w:lang w:eastAsia="en-IE"/>
              </w:rPr>
              <w:t>.</w:t>
            </w:r>
          </w:p>
        </w:tc>
      </w:tr>
      <w:tr w:rsidR="00927E51" w:rsidRPr="002C3ADB" w14:paraId="47795BB4" w14:textId="77777777" w:rsidTr="002D5A53">
        <w:trPr>
          <w:trHeight w:val="300"/>
        </w:trPr>
        <w:tc>
          <w:tcPr>
            <w:tcW w:w="309" w:type="pct"/>
            <w:tcBorders>
              <w:top w:val="single" w:sz="6" w:space="0" w:color="auto"/>
              <w:left w:val="single" w:sz="6" w:space="0" w:color="auto"/>
              <w:bottom w:val="single" w:sz="6" w:space="0" w:color="auto"/>
              <w:right w:val="single" w:sz="6" w:space="0" w:color="auto"/>
            </w:tcBorders>
            <w:hideMark/>
          </w:tcPr>
          <w:p w14:paraId="24358287" w14:textId="77777777" w:rsidR="00927E51" w:rsidRPr="002C3ADB" w:rsidRDefault="0086604E" w:rsidP="00267BEF">
            <w:pPr>
              <w:spacing w:after="0" w:line="240" w:lineRule="auto"/>
              <w:jc w:val="center"/>
              <w:textAlignment w:val="baseline"/>
              <w:rPr>
                <w:rFonts w:ascii="Times New Roman" w:hAnsi="Times New Roman"/>
                <w:sz w:val="24"/>
                <w:lang w:val="en-IE" w:eastAsia="en-IE"/>
              </w:rPr>
            </w:pPr>
            <w:r w:rsidRPr="002C3ADB">
              <w:rPr>
                <w:sz w:val="24"/>
                <w:lang w:val="en-IE" w:eastAsia="en-IE"/>
              </w:rPr>
              <w:t>4</w:t>
            </w:r>
          </w:p>
        </w:tc>
        <w:tc>
          <w:tcPr>
            <w:tcW w:w="4691" w:type="pct"/>
            <w:tcBorders>
              <w:top w:val="single" w:sz="6" w:space="0" w:color="auto"/>
              <w:left w:val="single" w:sz="6" w:space="0" w:color="auto"/>
              <w:bottom w:val="single" w:sz="6" w:space="0" w:color="auto"/>
              <w:right w:val="single" w:sz="6" w:space="0" w:color="auto"/>
            </w:tcBorders>
            <w:hideMark/>
          </w:tcPr>
          <w:p w14:paraId="33DD2FA3" w14:textId="438B9ECF" w:rsidR="00927E51" w:rsidRPr="002D5A53" w:rsidRDefault="00635B9E" w:rsidP="00267BEF">
            <w:pPr>
              <w:spacing w:after="0" w:line="240" w:lineRule="auto"/>
              <w:jc w:val="both"/>
              <w:textAlignment w:val="baseline"/>
              <w:rPr>
                <w:rFonts w:ascii="Times New Roman" w:hAnsi="Times New Roman"/>
                <w:sz w:val="24"/>
                <w:lang w:val="en-IE" w:eastAsia="en-IE"/>
              </w:rPr>
            </w:pPr>
            <w:r w:rsidRPr="002D5A53">
              <w:rPr>
                <w:rFonts w:cs="Calibri"/>
                <w:sz w:val="24"/>
                <w:lang w:eastAsia="en-IE"/>
              </w:rPr>
              <w:t>Quality of approach to the Technical Solution &amp; Capabilities</w:t>
            </w:r>
            <w:r w:rsidR="002D5A53">
              <w:rPr>
                <w:rFonts w:cs="Calibri"/>
                <w:sz w:val="24"/>
                <w:lang w:eastAsia="en-IE"/>
              </w:rPr>
              <w:t>.</w:t>
            </w:r>
          </w:p>
        </w:tc>
      </w:tr>
      <w:tr w:rsidR="0086604E" w:rsidRPr="002C3ADB" w14:paraId="33FFD256" w14:textId="77777777" w:rsidTr="002D5A53">
        <w:trPr>
          <w:trHeight w:val="300"/>
        </w:trPr>
        <w:tc>
          <w:tcPr>
            <w:tcW w:w="309" w:type="pct"/>
            <w:tcBorders>
              <w:top w:val="single" w:sz="6" w:space="0" w:color="auto"/>
              <w:left w:val="single" w:sz="6" w:space="0" w:color="auto"/>
              <w:bottom w:val="single" w:sz="6" w:space="0" w:color="auto"/>
              <w:right w:val="single" w:sz="6" w:space="0" w:color="auto"/>
            </w:tcBorders>
          </w:tcPr>
          <w:p w14:paraId="15BFD9EA" w14:textId="77777777" w:rsidR="0086604E" w:rsidRPr="002C3ADB" w:rsidRDefault="0086604E" w:rsidP="00267BEF">
            <w:pPr>
              <w:spacing w:after="0" w:line="240" w:lineRule="auto"/>
              <w:jc w:val="center"/>
              <w:textAlignment w:val="baseline"/>
              <w:rPr>
                <w:rFonts w:cs="Calibri"/>
                <w:sz w:val="24"/>
                <w:lang w:val="en-IE" w:eastAsia="en-IE"/>
              </w:rPr>
            </w:pPr>
            <w:r w:rsidRPr="002C3ADB">
              <w:rPr>
                <w:rFonts w:cs="Calibri"/>
                <w:sz w:val="24"/>
                <w:lang w:val="en-IE" w:eastAsia="en-IE"/>
              </w:rPr>
              <w:t>5</w:t>
            </w:r>
          </w:p>
        </w:tc>
        <w:tc>
          <w:tcPr>
            <w:tcW w:w="4691" w:type="pct"/>
            <w:tcBorders>
              <w:top w:val="single" w:sz="6" w:space="0" w:color="auto"/>
              <w:left w:val="single" w:sz="6" w:space="0" w:color="auto"/>
              <w:bottom w:val="single" w:sz="6" w:space="0" w:color="auto"/>
              <w:right w:val="single" w:sz="6" w:space="0" w:color="auto"/>
            </w:tcBorders>
          </w:tcPr>
          <w:p w14:paraId="7C17B175" w14:textId="5E584B8E" w:rsidR="0086604E" w:rsidRPr="002D5A53" w:rsidRDefault="001B4444" w:rsidP="00267BEF">
            <w:pPr>
              <w:spacing w:after="0" w:line="240" w:lineRule="auto"/>
              <w:jc w:val="both"/>
              <w:textAlignment w:val="baseline"/>
              <w:rPr>
                <w:rFonts w:cs="Calibri"/>
                <w:sz w:val="24"/>
                <w:lang w:val="en-IE" w:eastAsia="en-IE"/>
              </w:rPr>
            </w:pPr>
            <w:r w:rsidRPr="002D5A53">
              <w:rPr>
                <w:rFonts w:cs="Calibri"/>
                <w:sz w:val="24"/>
                <w:lang w:eastAsia="en-IE"/>
              </w:rPr>
              <w:t>Quality of responses to Third Party Risk Management (TPRM) Information Security Requirements</w:t>
            </w:r>
            <w:r w:rsidR="002D5A53">
              <w:rPr>
                <w:rFonts w:cs="Calibri"/>
                <w:sz w:val="24"/>
                <w:lang w:eastAsia="en-IE"/>
              </w:rPr>
              <w:t>.</w:t>
            </w:r>
            <w:r w:rsidRPr="002D5A53">
              <w:rPr>
                <w:rFonts w:cs="Calibri"/>
                <w:sz w:val="24"/>
                <w:lang w:eastAsia="en-IE"/>
              </w:rPr>
              <w:t> </w:t>
            </w:r>
          </w:p>
        </w:tc>
      </w:tr>
      <w:tr w:rsidR="0035705C" w:rsidRPr="002C3ADB" w14:paraId="21738AF2" w14:textId="77777777" w:rsidTr="002D5A53">
        <w:trPr>
          <w:trHeight w:val="300"/>
        </w:trPr>
        <w:tc>
          <w:tcPr>
            <w:tcW w:w="309" w:type="pct"/>
            <w:tcBorders>
              <w:top w:val="single" w:sz="6" w:space="0" w:color="auto"/>
              <w:left w:val="single" w:sz="6" w:space="0" w:color="auto"/>
              <w:bottom w:val="single" w:sz="6" w:space="0" w:color="auto"/>
              <w:right w:val="single" w:sz="6" w:space="0" w:color="auto"/>
            </w:tcBorders>
          </w:tcPr>
          <w:p w14:paraId="7834F864" w14:textId="77777777" w:rsidR="0035705C" w:rsidRPr="002C3ADB" w:rsidRDefault="0086604E" w:rsidP="00267BEF">
            <w:pPr>
              <w:spacing w:after="0" w:line="240" w:lineRule="auto"/>
              <w:jc w:val="center"/>
              <w:textAlignment w:val="baseline"/>
              <w:rPr>
                <w:rFonts w:cs="Calibri"/>
                <w:sz w:val="24"/>
                <w:lang w:val="en-IE" w:eastAsia="en-IE"/>
              </w:rPr>
            </w:pPr>
            <w:r w:rsidRPr="002C3ADB">
              <w:rPr>
                <w:rFonts w:cs="Calibri"/>
                <w:sz w:val="24"/>
                <w:lang w:val="en-IE" w:eastAsia="en-IE"/>
              </w:rPr>
              <w:t>6</w:t>
            </w:r>
          </w:p>
        </w:tc>
        <w:tc>
          <w:tcPr>
            <w:tcW w:w="4691" w:type="pct"/>
            <w:tcBorders>
              <w:top w:val="single" w:sz="6" w:space="0" w:color="auto"/>
              <w:left w:val="single" w:sz="6" w:space="0" w:color="auto"/>
              <w:bottom w:val="single" w:sz="6" w:space="0" w:color="auto"/>
              <w:right w:val="single" w:sz="6" w:space="0" w:color="auto"/>
            </w:tcBorders>
          </w:tcPr>
          <w:p w14:paraId="232A1BA7" w14:textId="7C57770D" w:rsidR="0035705C" w:rsidRPr="002D5A53" w:rsidRDefault="002C2AF8" w:rsidP="00267BEF">
            <w:pPr>
              <w:jc w:val="both"/>
              <w:rPr>
                <w:rFonts w:cs="Calibri"/>
                <w:sz w:val="24"/>
                <w:lang w:val="en-IE" w:eastAsia="en-IE"/>
              </w:rPr>
            </w:pPr>
            <w:r w:rsidRPr="002D5A53">
              <w:rPr>
                <w:rFonts w:cs="Calibri"/>
                <w:sz w:val="24"/>
                <w:lang w:eastAsia="en-IE"/>
              </w:rPr>
              <w:t>Approach to the delivery of Environmental and Sustainability effort</w:t>
            </w:r>
            <w:r w:rsidR="002D5A53">
              <w:rPr>
                <w:rFonts w:cs="Calibri"/>
                <w:sz w:val="24"/>
                <w:lang w:eastAsia="en-IE"/>
              </w:rPr>
              <w:t>.</w:t>
            </w:r>
            <w:r w:rsidRPr="002D5A53">
              <w:rPr>
                <w:rFonts w:cs="Calibri"/>
                <w:sz w:val="24"/>
                <w:lang w:eastAsia="en-IE"/>
              </w:rPr>
              <w:t> </w:t>
            </w:r>
          </w:p>
        </w:tc>
      </w:tr>
      <w:tr w:rsidR="0086604E" w:rsidRPr="002C3ADB" w14:paraId="553A5630" w14:textId="77777777" w:rsidTr="002D5A53">
        <w:trPr>
          <w:trHeight w:val="300"/>
        </w:trPr>
        <w:tc>
          <w:tcPr>
            <w:tcW w:w="309" w:type="pct"/>
            <w:tcBorders>
              <w:top w:val="single" w:sz="6" w:space="0" w:color="auto"/>
              <w:left w:val="single" w:sz="6" w:space="0" w:color="auto"/>
              <w:bottom w:val="single" w:sz="6" w:space="0" w:color="auto"/>
              <w:right w:val="single" w:sz="6" w:space="0" w:color="auto"/>
            </w:tcBorders>
          </w:tcPr>
          <w:p w14:paraId="68A61F02" w14:textId="77777777" w:rsidR="0086604E" w:rsidRPr="002C3ADB" w:rsidRDefault="0086604E" w:rsidP="00267BEF">
            <w:pPr>
              <w:spacing w:after="0" w:line="240" w:lineRule="auto"/>
              <w:jc w:val="center"/>
              <w:textAlignment w:val="baseline"/>
              <w:rPr>
                <w:rFonts w:cs="Calibri"/>
                <w:sz w:val="24"/>
                <w:lang w:val="en-IE" w:eastAsia="en-IE"/>
              </w:rPr>
            </w:pPr>
            <w:r w:rsidRPr="002C3ADB">
              <w:rPr>
                <w:rFonts w:cs="Calibri"/>
                <w:sz w:val="24"/>
                <w:lang w:val="en-IE" w:eastAsia="en-IE"/>
              </w:rPr>
              <w:t>7</w:t>
            </w:r>
          </w:p>
        </w:tc>
        <w:tc>
          <w:tcPr>
            <w:tcW w:w="4691" w:type="pct"/>
            <w:tcBorders>
              <w:top w:val="single" w:sz="6" w:space="0" w:color="auto"/>
              <w:left w:val="single" w:sz="6" w:space="0" w:color="auto"/>
              <w:bottom w:val="single" w:sz="6" w:space="0" w:color="auto"/>
              <w:right w:val="single" w:sz="6" w:space="0" w:color="auto"/>
            </w:tcBorders>
          </w:tcPr>
          <w:p w14:paraId="4800794D" w14:textId="427F2037" w:rsidR="0086604E" w:rsidRPr="002D5A53" w:rsidRDefault="00CB6DEC" w:rsidP="00267BEF">
            <w:pPr>
              <w:jc w:val="both"/>
              <w:rPr>
                <w:rFonts w:cs="Calibri"/>
                <w:sz w:val="24"/>
                <w:lang w:eastAsia="en-IE"/>
              </w:rPr>
            </w:pPr>
            <w:r w:rsidRPr="002D5A53">
              <w:rPr>
                <w:rFonts w:cs="Calibri"/>
                <w:sz w:val="24"/>
                <w:lang w:eastAsia="en-IE"/>
              </w:rPr>
              <w:t xml:space="preserve">Functionality Over and Above the </w:t>
            </w:r>
            <w:r w:rsidR="00FD72E5" w:rsidRPr="002D5A53">
              <w:rPr>
                <w:rFonts w:cs="Calibri"/>
                <w:sz w:val="24"/>
                <w:lang w:eastAsia="en-IE"/>
              </w:rPr>
              <w:t>Contractual</w:t>
            </w:r>
            <w:r w:rsidRPr="002D5A53">
              <w:rPr>
                <w:rFonts w:cs="Calibri"/>
                <w:sz w:val="24"/>
                <w:lang w:eastAsia="en-IE"/>
              </w:rPr>
              <w:t xml:space="preserve"> Requirements</w:t>
            </w:r>
            <w:r w:rsidR="002D5A53">
              <w:rPr>
                <w:rFonts w:cs="Calibri"/>
                <w:sz w:val="24"/>
                <w:lang w:eastAsia="en-IE"/>
              </w:rPr>
              <w:t>.</w:t>
            </w:r>
          </w:p>
        </w:tc>
      </w:tr>
      <w:tr w:rsidR="050CC7FC" w:rsidRPr="002C3ADB" w14:paraId="21A44849" w14:textId="77777777" w:rsidTr="002D5A53">
        <w:trPr>
          <w:trHeight w:val="300"/>
        </w:trPr>
        <w:tc>
          <w:tcPr>
            <w:tcW w:w="309" w:type="pct"/>
            <w:tcBorders>
              <w:top w:val="single" w:sz="6" w:space="0" w:color="auto"/>
              <w:left w:val="single" w:sz="6" w:space="0" w:color="auto"/>
              <w:bottom w:val="single" w:sz="6" w:space="0" w:color="auto"/>
              <w:right w:val="single" w:sz="6" w:space="0" w:color="auto"/>
            </w:tcBorders>
          </w:tcPr>
          <w:p w14:paraId="36A6FD1C" w14:textId="24926769" w:rsidR="6F88410C" w:rsidRPr="002C3ADB" w:rsidRDefault="6F88410C" w:rsidP="00267BEF">
            <w:pPr>
              <w:spacing w:line="240" w:lineRule="auto"/>
              <w:jc w:val="center"/>
              <w:rPr>
                <w:rFonts w:cs="Calibri"/>
                <w:sz w:val="24"/>
                <w:lang w:val="en-IE" w:eastAsia="en-IE"/>
              </w:rPr>
            </w:pPr>
            <w:r w:rsidRPr="002C3ADB">
              <w:rPr>
                <w:rFonts w:cs="Calibri"/>
                <w:sz w:val="24"/>
                <w:lang w:val="en-IE" w:eastAsia="en-IE"/>
              </w:rPr>
              <w:t>8</w:t>
            </w:r>
          </w:p>
        </w:tc>
        <w:tc>
          <w:tcPr>
            <w:tcW w:w="4691" w:type="pct"/>
            <w:tcBorders>
              <w:top w:val="single" w:sz="6" w:space="0" w:color="auto"/>
              <w:left w:val="single" w:sz="6" w:space="0" w:color="auto"/>
              <w:bottom w:val="single" w:sz="6" w:space="0" w:color="auto"/>
              <w:right w:val="single" w:sz="6" w:space="0" w:color="auto"/>
            </w:tcBorders>
          </w:tcPr>
          <w:p w14:paraId="39E1A780" w14:textId="2203A670" w:rsidR="6F88410C" w:rsidRPr="002D5A53" w:rsidRDefault="6F88410C" w:rsidP="00267BEF">
            <w:pPr>
              <w:jc w:val="both"/>
              <w:rPr>
                <w:rFonts w:cs="Calibri"/>
                <w:sz w:val="24"/>
                <w:lang w:eastAsia="en-IE"/>
              </w:rPr>
            </w:pPr>
            <w:r w:rsidRPr="002D5A53">
              <w:rPr>
                <w:rFonts w:cs="Calibri"/>
                <w:sz w:val="24"/>
                <w:lang w:eastAsia="en-IE"/>
              </w:rPr>
              <w:t>Quality of Team</w:t>
            </w:r>
            <w:r w:rsidR="002D5A53">
              <w:rPr>
                <w:rFonts w:cs="Calibri"/>
                <w:sz w:val="24"/>
                <w:lang w:eastAsia="en-IE"/>
              </w:rPr>
              <w:t>.</w:t>
            </w:r>
          </w:p>
        </w:tc>
      </w:tr>
    </w:tbl>
    <w:p w14:paraId="3A0959C3" w14:textId="77777777" w:rsidR="00927E51" w:rsidRPr="00927E51" w:rsidRDefault="00927E51" w:rsidP="00927E51">
      <w:pPr>
        <w:spacing w:after="0" w:line="240" w:lineRule="auto"/>
        <w:jc w:val="both"/>
        <w:textAlignment w:val="baseline"/>
        <w:rPr>
          <w:rFonts w:ascii="Segoe UI" w:hAnsi="Segoe UI" w:cs="Segoe UI"/>
          <w:sz w:val="18"/>
          <w:szCs w:val="18"/>
          <w:lang w:val="en-IE" w:eastAsia="en-IE"/>
        </w:rPr>
      </w:pPr>
      <w:r w:rsidRPr="00927E51">
        <w:rPr>
          <w:rFonts w:cs="Calibri"/>
          <w:szCs w:val="22"/>
          <w:lang w:val="en-IE" w:eastAsia="en-IE"/>
        </w:rPr>
        <w:t> </w:t>
      </w:r>
    </w:p>
    <w:p w14:paraId="13C55E04" w14:textId="36E619EF" w:rsidR="00927E51" w:rsidRPr="002C3ADB" w:rsidRDefault="00927E51" w:rsidP="4C8AA5F5">
      <w:pPr>
        <w:spacing w:after="0"/>
        <w:jc w:val="both"/>
        <w:textAlignment w:val="baseline"/>
        <w:rPr>
          <w:rFonts w:cs="Calibri"/>
          <w:sz w:val="24"/>
          <w:lang w:val="en-IE" w:eastAsia="en-IE"/>
        </w:rPr>
      </w:pPr>
      <w:r w:rsidRPr="4C8AA5F5">
        <w:rPr>
          <w:rFonts w:cs="Calibri"/>
          <w:sz w:val="24"/>
          <w:lang w:val="en-IE" w:eastAsia="en-IE"/>
        </w:rPr>
        <w:t xml:space="preserve">In the unlikely event of the rules set out above failing to determine a MEAT, the preferred Tenderer shall be selected </w:t>
      </w:r>
      <w:r w:rsidR="0A3E1C29" w:rsidRPr="4C8AA5F5">
        <w:rPr>
          <w:rFonts w:cs="Calibri"/>
          <w:sz w:val="24"/>
          <w:lang w:val="en-IE" w:eastAsia="en-IE"/>
        </w:rPr>
        <w:t>based on</w:t>
      </w:r>
      <w:r w:rsidRPr="4C8AA5F5">
        <w:rPr>
          <w:rFonts w:cs="Calibri"/>
          <w:sz w:val="24"/>
          <w:lang w:val="en-IE" w:eastAsia="en-IE"/>
        </w:rPr>
        <w:t xml:space="preserve"> random selection. Representatives of each Tenderer that achieved the same total marks will be invited to attend at the Contracting Authority’s premises to observe the random selection and will be notified in advance of the time/date and location of the random selection procedure. Tenderers will also be notified in writing of the outcome of the random selection. </w:t>
      </w:r>
    </w:p>
    <w:p w14:paraId="50D357C7" w14:textId="77777777" w:rsidR="00267BEF" w:rsidRPr="00927E51" w:rsidRDefault="00267BEF" w:rsidP="00267BEF">
      <w:pPr>
        <w:spacing w:after="0"/>
        <w:jc w:val="both"/>
        <w:textAlignment w:val="baseline"/>
        <w:rPr>
          <w:rFonts w:ascii="Segoe UI" w:hAnsi="Segoe UI" w:cs="Segoe UI"/>
          <w:sz w:val="18"/>
          <w:szCs w:val="18"/>
          <w:lang w:val="en-IE" w:eastAsia="en-IE"/>
        </w:rPr>
      </w:pPr>
    </w:p>
    <w:tbl>
      <w:tblPr>
        <w:tblW w:w="5000" w:type="pct"/>
        <w:tblLook w:val="01E0" w:firstRow="1" w:lastRow="1" w:firstColumn="1" w:lastColumn="1" w:noHBand="0" w:noVBand="0"/>
      </w:tblPr>
      <w:tblGrid>
        <w:gridCol w:w="776"/>
        <w:gridCol w:w="8295"/>
      </w:tblGrid>
      <w:tr w:rsidR="003C0FB1" w:rsidRPr="00CB5B77" w14:paraId="4DFD0229" w14:textId="77777777" w:rsidTr="000E4872">
        <w:trPr>
          <w:trHeight w:val="2971"/>
        </w:trPr>
        <w:tc>
          <w:tcPr>
            <w:tcW w:w="428" w:type="pct"/>
          </w:tcPr>
          <w:p w14:paraId="15B48092" w14:textId="77777777" w:rsidR="003C0FB1" w:rsidRPr="00810B05" w:rsidRDefault="003C0FB1" w:rsidP="00927E51">
            <w:pPr>
              <w:jc w:val="both"/>
              <w:rPr>
                <w:color w:val="0000FF"/>
              </w:rPr>
            </w:pPr>
            <w:r w:rsidRPr="00810B05">
              <w:rPr>
                <w:color w:val="0000FF"/>
              </w:rPr>
              <w:t>3.</w:t>
            </w:r>
            <w:r w:rsidR="005E3012">
              <w:rPr>
                <w:color w:val="0000FF"/>
              </w:rPr>
              <w:t>3.2</w:t>
            </w:r>
            <w:r w:rsidRPr="00810B05">
              <w:rPr>
                <w:color w:val="0000FF"/>
              </w:rPr>
              <w:t>.</w:t>
            </w:r>
          </w:p>
        </w:tc>
        <w:tc>
          <w:tcPr>
            <w:tcW w:w="4572" w:type="pct"/>
          </w:tcPr>
          <w:p w14:paraId="48B50E98" w14:textId="77777777" w:rsidR="003C0FB1" w:rsidRPr="002C3ADB" w:rsidRDefault="003C0FB1" w:rsidP="00927E51">
            <w:pPr>
              <w:pStyle w:val="western"/>
              <w:suppressAutoHyphens w:val="0"/>
              <w:spacing w:before="0"/>
              <w:rPr>
                <w:rFonts w:ascii="Calibri" w:eastAsia="Times New Roman" w:hAnsi="Calibri"/>
                <w:sz w:val="24"/>
                <w:lang w:val="en-IE" w:eastAsia="en-US"/>
              </w:rPr>
            </w:pPr>
            <w:r w:rsidRPr="002C3ADB">
              <w:rPr>
                <w:rFonts w:ascii="Calibri" w:eastAsia="Times New Roman" w:hAnsi="Calibri"/>
                <w:sz w:val="24"/>
                <w:lang w:val="en-IE" w:eastAsia="en-US"/>
              </w:rPr>
              <w:t>Subject to paragraphs 2.1 (Important Notices) and 3.5 (Standstill Period) of this RFT, award of the Services Contract to the highest ranked Tenderer (as determined by paragraph 3.3.1) will be conditional upon:</w:t>
            </w:r>
          </w:p>
          <w:p w14:paraId="64FDC7D7" w14:textId="77777777" w:rsidR="003C0FB1" w:rsidRPr="002C3ADB" w:rsidRDefault="003C0FB1" w:rsidP="001B1D87">
            <w:pPr>
              <w:pStyle w:val="western"/>
              <w:numPr>
                <w:ilvl w:val="0"/>
                <w:numId w:val="46"/>
              </w:numPr>
              <w:suppressAutoHyphens w:val="0"/>
              <w:spacing w:before="0"/>
              <w:rPr>
                <w:rFonts w:ascii="Calibri" w:eastAsia="Times New Roman" w:hAnsi="Calibri"/>
                <w:sz w:val="24"/>
                <w:lang w:eastAsia="en-US"/>
              </w:rPr>
            </w:pPr>
            <w:r w:rsidRPr="002C3ADB">
              <w:rPr>
                <w:rFonts w:ascii="Calibri" w:eastAsia="Times New Roman" w:hAnsi="Calibri"/>
                <w:sz w:val="24"/>
                <w:lang w:val="en-IE" w:eastAsia="en-US"/>
              </w:rPr>
              <w:t xml:space="preserve">the Tenderer submitting the following evidence in respect of the Tenderer (including the Prime Contractor and any Subcontractors, as applicable in accordance with paragraph 3.1 above) to the extent not already provided, within seven (7) days of request by the Contracting Authority: </w:t>
            </w:r>
            <w:r w:rsidRPr="002C3ADB">
              <w:rPr>
                <w:rFonts w:ascii="Calibri" w:eastAsia="Times New Roman" w:hAnsi="Calibri"/>
                <w:sz w:val="24"/>
                <w:lang w:eastAsia="en-US"/>
              </w:rPr>
              <w:t xml:space="preserve">(i) a Declaration in the form attached at Appendix </w:t>
            </w:r>
            <w:r w:rsidR="00FB4614" w:rsidRPr="002C3ADB">
              <w:rPr>
                <w:rFonts w:ascii="Calibri" w:eastAsia="Times New Roman" w:hAnsi="Calibri"/>
                <w:sz w:val="24"/>
                <w:lang w:eastAsia="en-US"/>
              </w:rPr>
              <w:t>4</w:t>
            </w:r>
            <w:r w:rsidRPr="002C3ADB">
              <w:rPr>
                <w:rFonts w:ascii="Calibri" w:eastAsia="Times New Roman" w:hAnsi="Calibri"/>
                <w:sz w:val="24"/>
                <w:lang w:eastAsia="en-US"/>
              </w:rPr>
              <w:t xml:space="preserve">; (ii) if applicable, </w:t>
            </w:r>
            <w:r w:rsidRPr="002C3ADB">
              <w:rPr>
                <w:rFonts w:ascii="Calibri" w:eastAsia="Times New Roman" w:hAnsi="Calibri"/>
                <w:sz w:val="24"/>
                <w:lang w:val="en-IE" w:eastAsia="en-US"/>
              </w:rPr>
              <w:t xml:space="preserve">evidence to the effect that measures taken by the entity concerned are sufficient to demonstrate its reliability despite the existence of a relevant Exclusion Ground; (iii) </w:t>
            </w:r>
            <w:r w:rsidRPr="002C3ADB">
              <w:rPr>
                <w:rFonts w:ascii="Calibri" w:eastAsia="Times New Roman" w:hAnsi="Calibri"/>
                <w:sz w:val="24"/>
                <w:lang w:eastAsia="en-US"/>
              </w:rPr>
              <w:t xml:space="preserve">all or any of the supporting documents specified at </w:t>
            </w:r>
            <w:r w:rsidRPr="002C3ADB">
              <w:rPr>
                <w:rFonts w:ascii="Calibri" w:eastAsia="Times New Roman" w:hAnsi="Calibri"/>
                <w:sz w:val="24"/>
                <w:lang w:val="en-IE" w:eastAsia="en-US"/>
              </w:rPr>
              <w:t>paragraph</w:t>
            </w:r>
            <w:r w:rsidRPr="002C3ADB">
              <w:rPr>
                <w:rFonts w:ascii="Calibri" w:eastAsia="Times New Roman" w:hAnsi="Calibri"/>
                <w:sz w:val="24"/>
                <w:lang w:eastAsia="en-US"/>
              </w:rPr>
              <w:t xml:space="preserve"> 3.2; and</w:t>
            </w:r>
          </w:p>
          <w:p w14:paraId="76E86F26" w14:textId="77777777" w:rsidR="003C0FB1" w:rsidRPr="002C3ADB" w:rsidRDefault="003C0FB1" w:rsidP="001B1D87">
            <w:pPr>
              <w:pStyle w:val="ListParagraph"/>
              <w:numPr>
                <w:ilvl w:val="0"/>
                <w:numId w:val="46"/>
              </w:numPr>
              <w:contextualSpacing w:val="0"/>
              <w:jc w:val="both"/>
              <w:rPr>
                <w:sz w:val="24"/>
              </w:rPr>
            </w:pPr>
            <w:r w:rsidRPr="002C3ADB">
              <w:rPr>
                <w:sz w:val="24"/>
              </w:rPr>
              <w:lastRenderedPageBreak/>
              <w:t xml:space="preserve">the evidence specified at </w:t>
            </w:r>
            <w:r w:rsidRPr="002C3ADB">
              <w:rPr>
                <w:sz w:val="24"/>
                <w:lang w:val="en-IE"/>
              </w:rPr>
              <w:t xml:space="preserve">paragraph </w:t>
            </w:r>
            <w:r w:rsidRPr="002C3ADB">
              <w:rPr>
                <w:sz w:val="24"/>
              </w:rPr>
              <w:t>3.3.2(a) above demonstrating that each entity concerned meets the Selection Criteria and the compliance requirements specified at paragraph 3.1</w:t>
            </w:r>
            <w:r w:rsidR="00904FCA" w:rsidRPr="002C3ADB">
              <w:rPr>
                <w:sz w:val="24"/>
              </w:rPr>
              <w:t>(b) and (c)</w:t>
            </w:r>
            <w:r w:rsidRPr="002C3ADB">
              <w:rPr>
                <w:sz w:val="24"/>
              </w:rPr>
              <w:t xml:space="preserve"> above. </w:t>
            </w:r>
          </w:p>
        </w:tc>
      </w:tr>
    </w:tbl>
    <w:p w14:paraId="7E48B462" w14:textId="77777777" w:rsidR="003C0FB1" w:rsidRDefault="44CCC160" w:rsidP="003C0FB1">
      <w:pPr>
        <w:pStyle w:val="Heading2"/>
        <w:jc w:val="both"/>
      </w:pPr>
      <w:bookmarkStart w:id="61" w:name="_Toc235436957"/>
      <w:r>
        <w:lastRenderedPageBreak/>
        <w:t>3.4</w:t>
      </w:r>
      <w:r>
        <w:tab/>
        <w:t>Presentation of Proposals</w:t>
      </w:r>
      <w:bookmarkEnd w:id="61"/>
    </w:p>
    <w:p w14:paraId="463D1D78" w14:textId="77777777" w:rsidR="003C0FB1" w:rsidRPr="002C3ADB" w:rsidRDefault="003C0FB1" w:rsidP="00B35085">
      <w:pPr>
        <w:jc w:val="both"/>
        <w:rPr>
          <w:sz w:val="24"/>
        </w:rPr>
      </w:pPr>
      <w:r w:rsidRPr="002C3ADB">
        <w:rPr>
          <w:sz w:val="24"/>
        </w:rPr>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31A066D3" w14:textId="77777777" w:rsidR="003C0FB1" w:rsidRDefault="44CCC160" w:rsidP="003C0FB1">
      <w:pPr>
        <w:pStyle w:val="Heading2"/>
        <w:jc w:val="both"/>
      </w:pPr>
      <w:bookmarkStart w:id="62" w:name="_Toc235436958"/>
      <w:r>
        <w:t>3.5</w:t>
      </w:r>
      <w:r>
        <w:tab/>
        <w:t>Standstill Period</w:t>
      </w:r>
      <w:bookmarkEnd w:id="62"/>
    </w:p>
    <w:tbl>
      <w:tblPr>
        <w:tblW w:w="0" w:type="auto"/>
        <w:tblLook w:val="01E0" w:firstRow="1" w:lastRow="1" w:firstColumn="1" w:lastColumn="1" w:noHBand="0" w:noVBand="0"/>
      </w:tblPr>
      <w:tblGrid>
        <w:gridCol w:w="801"/>
        <w:gridCol w:w="8270"/>
      </w:tblGrid>
      <w:tr w:rsidR="003C0FB1" w:rsidRPr="00CB5B77" w14:paraId="12F5E28E" w14:textId="77777777" w:rsidTr="00503F93">
        <w:tc>
          <w:tcPr>
            <w:tcW w:w="828" w:type="dxa"/>
          </w:tcPr>
          <w:p w14:paraId="71958B82" w14:textId="77777777" w:rsidR="003C0FB1" w:rsidRDefault="003C0FB1" w:rsidP="00C3103B">
            <w:pPr>
              <w:jc w:val="both"/>
              <w:rPr>
                <w:color w:val="0000FF"/>
              </w:rPr>
            </w:pPr>
            <w:r w:rsidRPr="000E5DB7">
              <w:rPr>
                <w:color w:val="0000FF"/>
              </w:rPr>
              <w:t>3.5.1</w:t>
            </w:r>
          </w:p>
        </w:tc>
        <w:tc>
          <w:tcPr>
            <w:tcW w:w="9540" w:type="dxa"/>
          </w:tcPr>
          <w:p w14:paraId="1115F8C9" w14:textId="77777777" w:rsidR="003C0FB1" w:rsidRPr="002C3ADB" w:rsidRDefault="00483B81" w:rsidP="00B35085">
            <w:pPr>
              <w:jc w:val="both"/>
              <w:rPr>
                <w:sz w:val="24"/>
              </w:rPr>
            </w:pPr>
            <w:r w:rsidRPr="002C3ADB">
              <w:rPr>
                <w:sz w:val="24"/>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3141D2AA" w14:textId="77777777" w:rsidTr="00503F93">
        <w:tc>
          <w:tcPr>
            <w:tcW w:w="828" w:type="dxa"/>
          </w:tcPr>
          <w:p w14:paraId="7E012983" w14:textId="77777777" w:rsidR="003C0FB1" w:rsidRDefault="003C0FB1" w:rsidP="00810B05">
            <w:pPr>
              <w:jc w:val="both"/>
              <w:rPr>
                <w:color w:val="0000FF"/>
              </w:rPr>
            </w:pPr>
            <w:r w:rsidRPr="000E5DB7">
              <w:rPr>
                <w:color w:val="0000FF"/>
              </w:rPr>
              <w:t>3.5.2</w:t>
            </w:r>
          </w:p>
        </w:tc>
        <w:tc>
          <w:tcPr>
            <w:tcW w:w="9540" w:type="dxa"/>
          </w:tcPr>
          <w:p w14:paraId="0DA2952F" w14:textId="77777777" w:rsidR="003C0FB1" w:rsidRPr="002C3ADB" w:rsidRDefault="003C0FB1" w:rsidP="00B35085">
            <w:pPr>
              <w:pStyle w:val="Header"/>
              <w:tabs>
                <w:tab w:val="clear" w:pos="4153"/>
                <w:tab w:val="clear" w:pos="8306"/>
              </w:tabs>
              <w:jc w:val="both"/>
              <w:rPr>
                <w:sz w:val="24"/>
              </w:rPr>
            </w:pPr>
            <w:r w:rsidRPr="002C3ADB">
              <w:rPr>
                <w:sz w:val="24"/>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53B8C23" w14:textId="77777777" w:rsidR="003C0FB1" w:rsidRDefault="44CCC160" w:rsidP="003C0FB1">
      <w:pPr>
        <w:pStyle w:val="Heading2"/>
        <w:jc w:val="both"/>
      </w:pPr>
      <w:bookmarkStart w:id="63" w:name="_Toc235436959"/>
      <w:r>
        <w:lastRenderedPageBreak/>
        <w:t>3.6</w:t>
      </w:r>
      <w:r>
        <w:tab/>
        <w:t>Return of Signed Contracts</w:t>
      </w:r>
      <w:bookmarkEnd w:id="63"/>
    </w:p>
    <w:tbl>
      <w:tblPr>
        <w:tblW w:w="0" w:type="auto"/>
        <w:tblLook w:val="01E0" w:firstRow="1" w:lastRow="1" w:firstColumn="1" w:lastColumn="1" w:noHBand="0" w:noVBand="0"/>
      </w:tblPr>
      <w:tblGrid>
        <w:gridCol w:w="801"/>
        <w:gridCol w:w="8270"/>
      </w:tblGrid>
      <w:tr w:rsidR="003C0FB1" w:rsidRPr="00CB5B77" w14:paraId="541CD858" w14:textId="77777777" w:rsidTr="5AACF38F">
        <w:tc>
          <w:tcPr>
            <w:tcW w:w="828" w:type="dxa"/>
          </w:tcPr>
          <w:p w14:paraId="187C0664" w14:textId="77777777" w:rsidR="003C0FB1" w:rsidRDefault="003C0FB1" w:rsidP="00810B05">
            <w:pPr>
              <w:keepNext/>
              <w:jc w:val="both"/>
              <w:rPr>
                <w:color w:val="0000FF"/>
              </w:rPr>
            </w:pPr>
            <w:r w:rsidRPr="000E5DB7">
              <w:rPr>
                <w:color w:val="0000FF"/>
              </w:rPr>
              <w:t>3.6.1</w:t>
            </w:r>
          </w:p>
        </w:tc>
        <w:tc>
          <w:tcPr>
            <w:tcW w:w="9540" w:type="dxa"/>
          </w:tcPr>
          <w:p w14:paraId="690DDE7A" w14:textId="77777777" w:rsidR="003C0FB1" w:rsidRPr="002C3ADB" w:rsidRDefault="003C0FB1" w:rsidP="00550821">
            <w:pPr>
              <w:jc w:val="both"/>
              <w:rPr>
                <w:sz w:val="24"/>
              </w:rPr>
            </w:pPr>
            <w:r w:rsidRPr="002C3ADB">
              <w:rPr>
                <w:sz w:val="24"/>
              </w:rPr>
              <w:t xml:space="preserve">The successful Tenderer must sign and return the Services Contract and the Confidentiality Agreement, both in duplicate, to the Contracting Authority no later than </w:t>
            </w:r>
            <w:r w:rsidR="004D1C56" w:rsidRPr="002C3ADB">
              <w:rPr>
                <w:b/>
                <w:bCs/>
                <w:sz w:val="24"/>
              </w:rPr>
              <w:t xml:space="preserve">seven </w:t>
            </w:r>
            <w:r w:rsidR="004D1C56" w:rsidRPr="002C3ADB">
              <w:rPr>
                <w:bCs/>
                <w:sz w:val="24"/>
              </w:rPr>
              <w:t>c</w:t>
            </w:r>
            <w:r w:rsidRPr="002C3ADB">
              <w:rPr>
                <w:sz w:val="24"/>
              </w:rPr>
              <w:t>alendar days from the date of expiry of the Standstill Period unless notified otherwise in writing by the Contracting Authority. A signed Services Contract returned by the successful Tenderer is not binding on the Contracting Authority until the Contracting Authority has signed the Services Contract in accordance with paragraph 2.1.2 above.</w:t>
            </w:r>
          </w:p>
        </w:tc>
      </w:tr>
      <w:tr w:rsidR="003C0FB1" w:rsidRPr="00CB5B77" w14:paraId="254BD846" w14:textId="77777777" w:rsidTr="5AACF38F">
        <w:tc>
          <w:tcPr>
            <w:tcW w:w="828" w:type="dxa"/>
          </w:tcPr>
          <w:p w14:paraId="71A482A1" w14:textId="77777777" w:rsidR="003C0FB1" w:rsidRDefault="003C0FB1" w:rsidP="00810B05">
            <w:pPr>
              <w:jc w:val="both"/>
              <w:rPr>
                <w:color w:val="0000FF"/>
              </w:rPr>
            </w:pPr>
            <w:r w:rsidRPr="000E5DB7">
              <w:rPr>
                <w:color w:val="0000FF"/>
              </w:rPr>
              <w:t>3.6.2</w:t>
            </w:r>
          </w:p>
        </w:tc>
        <w:tc>
          <w:tcPr>
            <w:tcW w:w="9540" w:type="dxa"/>
          </w:tcPr>
          <w:p w14:paraId="4F345273" w14:textId="2F1D3003" w:rsidR="003C0FB1" w:rsidRPr="002C3ADB" w:rsidRDefault="003C0FB1" w:rsidP="00550821">
            <w:pPr>
              <w:jc w:val="both"/>
              <w:rPr>
                <w:sz w:val="24"/>
              </w:rPr>
            </w:pPr>
            <w:r w:rsidRPr="002C3ADB">
              <w:rPr>
                <w:sz w:val="24"/>
              </w:rPr>
              <w:t>Where the signed Services Contract and the Confidentiality Agreement have not been received by the Contracting Authority within the period as specified at paragraph 3.6.1 then the Contracting Authority may proceed to award the Services Contract to the next highest</w:t>
            </w:r>
            <w:r w:rsidR="4C3385D9" w:rsidRPr="002C3ADB">
              <w:rPr>
                <w:sz w:val="24"/>
              </w:rPr>
              <w:t>-</w:t>
            </w:r>
            <w:r w:rsidRPr="002C3ADB">
              <w:rPr>
                <w:sz w:val="24"/>
              </w:rPr>
              <w:t>ranked Tenderer.</w:t>
            </w:r>
          </w:p>
        </w:tc>
      </w:tr>
    </w:tbl>
    <w:p w14:paraId="69B4CEBE" w14:textId="1B7698FC" w:rsidR="004D1C56" w:rsidRPr="004D1C56" w:rsidRDefault="303893CE" w:rsidP="35E28164">
      <w:pPr>
        <w:pStyle w:val="Heading1"/>
        <w:keepLines/>
        <w:spacing w:before="0"/>
        <w:contextualSpacing/>
        <w:rPr>
          <w:b w:val="0"/>
          <w:bCs w:val="0"/>
        </w:rPr>
        <w:sectPr w:rsidR="004D1C56" w:rsidRPr="004D1C56" w:rsidSect="00AB44E3">
          <w:footerReference w:type="default" r:id="rId21"/>
          <w:pgSz w:w="11907" w:h="16840" w:code="9"/>
          <w:pgMar w:top="1134" w:right="1418" w:bottom="851" w:left="1418" w:header="709" w:footer="709" w:gutter="0"/>
          <w:cols w:space="708"/>
          <w:docGrid w:linePitch="360"/>
        </w:sectPr>
      </w:pPr>
      <w:bookmarkStart w:id="64" w:name="_Appendix_1:_Project"/>
      <w:bookmarkStart w:id="65" w:name="_Toc208489290"/>
      <w:bookmarkStart w:id="66" w:name="_Toc235436960"/>
      <w:bookmarkEnd w:id="64"/>
      <w:r w:rsidRPr="35E28164">
        <w:rPr>
          <w:rFonts w:asciiTheme="minorHAnsi" w:hAnsiTheme="minorHAnsi" w:cstheme="minorBidi"/>
        </w:rPr>
        <w:lastRenderedPageBreak/>
        <w:t>Part</w:t>
      </w:r>
      <w:r w:rsidR="26DBCE35" w:rsidRPr="35E28164">
        <w:rPr>
          <w:rFonts w:asciiTheme="minorHAnsi" w:hAnsiTheme="minorHAnsi" w:cstheme="minorBidi"/>
        </w:rPr>
        <w:t xml:space="preserve"> 4:</w:t>
      </w:r>
      <w:r w:rsidR="6F76CDC1" w:rsidRPr="35E28164">
        <w:rPr>
          <w:rFonts w:asciiTheme="minorHAnsi" w:hAnsiTheme="minorHAnsi" w:cstheme="minorBidi"/>
        </w:rPr>
        <w:t xml:space="preserve"> Project Requirements and Specifications</w:t>
      </w:r>
      <w:bookmarkEnd w:id="65"/>
      <w:bookmarkEnd w:id="66"/>
    </w:p>
    <w:p w14:paraId="0E92870D" w14:textId="080A3386" w:rsidR="00931F81" w:rsidRPr="002C3ADB" w:rsidRDefault="004D1C56" w:rsidP="00F46B04">
      <w:pPr>
        <w:keepLines/>
        <w:spacing w:after="0"/>
        <w:contextualSpacing/>
        <w:jc w:val="both"/>
        <w:rPr>
          <w:sz w:val="24"/>
        </w:rPr>
      </w:pPr>
      <w:r w:rsidRPr="002C3ADB">
        <w:rPr>
          <w:sz w:val="24"/>
        </w:rPr>
        <w:t xml:space="preserve">This section outlines the essential elements, specifications, and deliverables necessary for the successful execution of the project. It provides detailed insights into the scope, objectives, and expected outcomes, serving as the foundation for bidders to understand the </w:t>
      </w:r>
      <w:r w:rsidR="00572441" w:rsidRPr="002C3ADB">
        <w:rPr>
          <w:sz w:val="24"/>
        </w:rPr>
        <w:t xml:space="preserve">Contracting Authority’s </w:t>
      </w:r>
      <w:r w:rsidRPr="002C3ADB">
        <w:rPr>
          <w:sz w:val="24"/>
        </w:rPr>
        <w:t xml:space="preserve">priorities and propose solutions that align with the </w:t>
      </w:r>
      <w:r w:rsidR="00572441" w:rsidRPr="002C3ADB">
        <w:rPr>
          <w:sz w:val="24"/>
        </w:rPr>
        <w:t>Contracting Authority’s</w:t>
      </w:r>
      <w:r w:rsidRPr="002C3ADB">
        <w:rPr>
          <w:sz w:val="24"/>
        </w:rPr>
        <w:t xml:space="preserve"> needs. By clearly defining these requirements, we aim to ensure transparency, encourage innovation, and facilitate accurate, competitive bids. All parties are expected to carefully review and address each requirement to demonstrate their capability and commitment to delivering quality </w:t>
      </w:r>
      <w:r w:rsidR="009101D2" w:rsidRPr="002C3ADB">
        <w:rPr>
          <w:sz w:val="24"/>
        </w:rPr>
        <w:t xml:space="preserve">results. </w:t>
      </w:r>
    </w:p>
    <w:p w14:paraId="45908CE9" w14:textId="77777777" w:rsidR="00460E7F" w:rsidRPr="002C3ADB" w:rsidRDefault="00460E7F" w:rsidP="00F46B04">
      <w:pPr>
        <w:keepLines/>
        <w:spacing w:after="0"/>
        <w:contextualSpacing/>
        <w:jc w:val="both"/>
        <w:rPr>
          <w:sz w:val="24"/>
        </w:rPr>
      </w:pPr>
    </w:p>
    <w:p w14:paraId="6E8B2657" w14:textId="77777777" w:rsidR="004D1C56" w:rsidRPr="002C3ADB" w:rsidRDefault="008E1725" w:rsidP="00F46B04">
      <w:pPr>
        <w:spacing w:after="0"/>
        <w:jc w:val="both"/>
        <w:rPr>
          <w:sz w:val="24"/>
        </w:rPr>
      </w:pPr>
      <w:r w:rsidRPr="002C3ADB">
        <w:rPr>
          <w:sz w:val="24"/>
        </w:rPr>
        <w:t>Tenderers must address each of the issues and requirements in this part of the RFT and submit a detailed description in each case which demonstrates how these issues and requirements will be dealt with / met and their approach to the proposed delivery of the Solution. A mere affirmative statement by the Tenderer that it can/will do so or a reiteration of the tender requirements is NOT sufficient in this regard.</w:t>
      </w:r>
    </w:p>
    <w:p w14:paraId="342B14E8" w14:textId="77777777" w:rsidR="004D1C56" w:rsidRPr="002C3ADB" w:rsidRDefault="004D1C56" w:rsidP="004D1C56">
      <w:pPr>
        <w:tabs>
          <w:tab w:val="left" w:pos="1185"/>
        </w:tabs>
        <w:rPr>
          <w:sz w:val="24"/>
          <w:highlight w:val="lightGray"/>
        </w:rPr>
        <w:sectPr w:rsidR="004D1C56" w:rsidRPr="002C3ADB" w:rsidSect="004D1C56">
          <w:type w:val="continuous"/>
          <w:pgSz w:w="11907" w:h="16840" w:code="9"/>
          <w:pgMar w:top="1134" w:right="1418" w:bottom="851" w:left="1418" w:header="709" w:footer="709" w:gutter="0"/>
          <w:cols w:space="708"/>
          <w:formProt w:val="0"/>
          <w:docGrid w:linePitch="360"/>
        </w:sectPr>
      </w:pPr>
    </w:p>
    <w:p w14:paraId="38D0BA52" w14:textId="3047ADCE" w:rsidR="004D1C56" w:rsidRPr="004D1C56" w:rsidRDefault="6F76CDC1" w:rsidP="35E28164">
      <w:pPr>
        <w:pStyle w:val="Heading2"/>
        <w:rPr>
          <w:rFonts w:ascii="Times New Roman" w:hAnsi="Times New Roman" w:cs="Calibri"/>
          <w:b w:val="0"/>
          <w:caps w:val="0"/>
          <w:color w:val="000080"/>
        </w:rPr>
      </w:pPr>
      <w:bookmarkStart w:id="67" w:name="_Toc208489291"/>
      <w:bookmarkStart w:id="68" w:name="_Toc235436961"/>
      <w:r>
        <w:t>P</w:t>
      </w:r>
      <w:r w:rsidR="2401C710">
        <w:t>roject Introduction and Context</w:t>
      </w:r>
      <w:bookmarkEnd w:id="67"/>
      <w:bookmarkEnd w:id="68"/>
    </w:p>
    <w:p w14:paraId="3A889D5A" w14:textId="76009D4A" w:rsidR="004D1C56" w:rsidRPr="002C3ADB" w:rsidRDefault="004D1C56" w:rsidP="007100B0">
      <w:pPr>
        <w:ind w:left="57"/>
        <w:jc w:val="both"/>
        <w:rPr>
          <w:sz w:val="24"/>
        </w:rPr>
      </w:pPr>
      <w:r w:rsidRPr="002C3ADB">
        <w:rPr>
          <w:sz w:val="24"/>
        </w:rPr>
        <w:t xml:space="preserve">At present, vessels entering and departing from Irish ports are obliged by maritime legislation </w:t>
      </w:r>
      <w:hyperlink r:id="rId22">
        <w:r w:rsidRPr="002C3ADB">
          <w:rPr>
            <w:color w:val="0000FF"/>
            <w:sz w:val="24"/>
            <w:u w:val="single"/>
          </w:rPr>
          <w:t>Directive (EU) 2002/59/EC</w:t>
        </w:r>
      </w:hyperlink>
      <w:r w:rsidRPr="002C3ADB">
        <w:rPr>
          <w:sz w:val="24"/>
        </w:rPr>
        <w:t xml:space="preserve"> to report on their intended and actual movements. This legislation applies to all passenger ships and cargo ships of 300 gross tons or over and to fishing vessels and recreational craft of 45 metres length and </w:t>
      </w:r>
      <w:r w:rsidR="0047628E" w:rsidRPr="002C3ADB">
        <w:rPr>
          <w:sz w:val="24"/>
        </w:rPr>
        <w:t>over.</w:t>
      </w:r>
    </w:p>
    <w:p w14:paraId="26095D10" w14:textId="77777777" w:rsidR="004D1C56" w:rsidRPr="002C3ADB" w:rsidRDefault="004D1C56" w:rsidP="007100B0">
      <w:pPr>
        <w:jc w:val="both"/>
        <w:rPr>
          <w:sz w:val="24"/>
        </w:rPr>
      </w:pPr>
      <w:r w:rsidRPr="002C3ADB">
        <w:rPr>
          <w:sz w:val="24"/>
        </w:rPr>
        <w:t xml:space="preserve">Reporting obligations have increased over the years and now, at present, include the following:  </w:t>
      </w:r>
    </w:p>
    <w:p w14:paraId="504400B5" w14:textId="77777777" w:rsidR="004D1C56" w:rsidRPr="002C3ADB" w:rsidRDefault="004D1C56" w:rsidP="007100B0">
      <w:pPr>
        <w:ind w:left="417"/>
        <w:contextualSpacing/>
        <w:jc w:val="both"/>
        <w:rPr>
          <w:sz w:val="24"/>
        </w:rPr>
      </w:pPr>
      <w:r w:rsidRPr="002C3ADB">
        <w:rPr>
          <w:sz w:val="24"/>
        </w:rPr>
        <w:t>•</w:t>
      </w:r>
      <w:r w:rsidRPr="002C3ADB">
        <w:rPr>
          <w:sz w:val="24"/>
        </w:rPr>
        <w:tab/>
        <w:t>Details of hazardous goods carried on board.</w:t>
      </w:r>
    </w:p>
    <w:p w14:paraId="5BDC0E0C" w14:textId="77777777" w:rsidR="004D1C56" w:rsidRPr="002C3ADB" w:rsidRDefault="61BEB2E0" w:rsidP="41DFC9C6">
      <w:pPr>
        <w:ind w:left="417"/>
        <w:contextualSpacing/>
        <w:jc w:val="both"/>
        <w:rPr>
          <w:sz w:val="24"/>
        </w:rPr>
      </w:pPr>
      <w:r w:rsidRPr="41DFC9C6">
        <w:rPr>
          <w:sz w:val="24"/>
        </w:rPr>
        <w:t>•</w:t>
      </w:r>
      <w:r w:rsidR="004D1C56">
        <w:tab/>
      </w:r>
      <w:r w:rsidRPr="41DFC9C6">
        <w:rPr>
          <w:sz w:val="24"/>
        </w:rPr>
        <w:t xml:space="preserve">Details of waste carried on </w:t>
      </w:r>
      <w:bookmarkStart w:id="69" w:name="_Int_T57jmBbU"/>
      <w:r w:rsidRPr="41DFC9C6">
        <w:rPr>
          <w:sz w:val="24"/>
        </w:rPr>
        <w:t>board/to be</w:t>
      </w:r>
      <w:bookmarkEnd w:id="69"/>
      <w:r w:rsidRPr="41DFC9C6">
        <w:rPr>
          <w:sz w:val="24"/>
        </w:rPr>
        <w:t xml:space="preserve"> offloaded.</w:t>
      </w:r>
    </w:p>
    <w:p w14:paraId="2413CA96" w14:textId="2E80A0A4" w:rsidR="004D1C56" w:rsidRPr="002C3ADB" w:rsidRDefault="004D1C56" w:rsidP="007100B0">
      <w:pPr>
        <w:ind w:left="417"/>
        <w:contextualSpacing/>
        <w:jc w:val="both"/>
        <w:rPr>
          <w:sz w:val="24"/>
        </w:rPr>
      </w:pPr>
      <w:r w:rsidRPr="002C3ADB">
        <w:rPr>
          <w:sz w:val="24"/>
        </w:rPr>
        <w:t>•</w:t>
      </w:r>
      <w:r w:rsidRPr="002C3ADB">
        <w:rPr>
          <w:sz w:val="24"/>
        </w:rPr>
        <w:tab/>
        <w:t>Ship security</w:t>
      </w:r>
      <w:r w:rsidR="4C3385D9" w:rsidRPr="002C3ADB">
        <w:rPr>
          <w:sz w:val="24"/>
        </w:rPr>
        <w:t>-</w:t>
      </w:r>
      <w:r w:rsidRPr="002C3ADB">
        <w:rPr>
          <w:sz w:val="24"/>
        </w:rPr>
        <w:t>related information.</w:t>
      </w:r>
    </w:p>
    <w:p w14:paraId="264FA95F" w14:textId="77777777" w:rsidR="004D1C56" w:rsidRPr="002C3ADB" w:rsidRDefault="004D1C56" w:rsidP="007100B0">
      <w:pPr>
        <w:ind w:left="417"/>
        <w:contextualSpacing/>
        <w:jc w:val="both"/>
        <w:rPr>
          <w:sz w:val="24"/>
        </w:rPr>
      </w:pPr>
      <w:r w:rsidRPr="002C3ADB">
        <w:rPr>
          <w:sz w:val="24"/>
        </w:rPr>
        <w:t>•</w:t>
      </w:r>
      <w:r w:rsidRPr="002C3ADB">
        <w:rPr>
          <w:sz w:val="24"/>
        </w:rPr>
        <w:tab/>
        <w:t>Details of crew and passengers.</w:t>
      </w:r>
    </w:p>
    <w:p w14:paraId="592162EC" w14:textId="77777777" w:rsidR="004D1C56" w:rsidRPr="002C3ADB" w:rsidRDefault="004D1C56" w:rsidP="007100B0">
      <w:pPr>
        <w:ind w:left="417"/>
        <w:contextualSpacing/>
        <w:jc w:val="both"/>
        <w:rPr>
          <w:sz w:val="24"/>
        </w:rPr>
      </w:pPr>
    </w:p>
    <w:p w14:paraId="70DCE786" w14:textId="715E1719" w:rsidR="004D1C56" w:rsidRPr="002C3ADB" w:rsidRDefault="004D1C56" w:rsidP="007100B0">
      <w:pPr>
        <w:jc w:val="both"/>
        <w:rPr>
          <w:sz w:val="24"/>
        </w:rPr>
      </w:pPr>
      <w:r w:rsidRPr="002C3ADB">
        <w:rPr>
          <w:sz w:val="24"/>
        </w:rPr>
        <w:t xml:space="preserve">These reporting obligations are currently catered for by a system called </w:t>
      </w:r>
      <w:hyperlink r:id="rId23" w:history="1">
        <w:r w:rsidRPr="002C3ADB">
          <w:rPr>
            <w:color w:val="0000FF"/>
            <w:sz w:val="24"/>
            <w:u w:val="single"/>
          </w:rPr>
          <w:t>SafeSeasIreland (SSI),</w:t>
        </w:r>
      </w:hyperlink>
      <w:r w:rsidRPr="002C3ADB">
        <w:rPr>
          <w:sz w:val="24"/>
        </w:rPr>
        <w:t xml:space="preserve"> which has been in place since January 2009. Vessels are also required to make declarations to other parts of the </w:t>
      </w:r>
      <w:r w:rsidR="00D24058" w:rsidRPr="002C3ADB">
        <w:rPr>
          <w:sz w:val="24"/>
        </w:rPr>
        <w:t>S</w:t>
      </w:r>
      <w:r w:rsidRPr="002C3ADB">
        <w:rPr>
          <w:sz w:val="24"/>
        </w:rPr>
        <w:t>tate for both legislative and operational purposes (e.g. Irish ports, revenue etc)</w:t>
      </w:r>
      <w:r w:rsidR="00D24058" w:rsidRPr="002C3ADB">
        <w:rPr>
          <w:sz w:val="24"/>
        </w:rPr>
        <w:t>.</w:t>
      </w:r>
    </w:p>
    <w:p w14:paraId="74BBD6C0" w14:textId="0C2973AC" w:rsidR="004D1C56" w:rsidRPr="002C3ADB" w:rsidRDefault="61BEB2E0" w:rsidP="41DFC9C6">
      <w:pPr>
        <w:jc w:val="both"/>
        <w:rPr>
          <w:sz w:val="24"/>
        </w:rPr>
      </w:pPr>
      <w:r w:rsidRPr="41DFC9C6">
        <w:rPr>
          <w:sz w:val="24"/>
        </w:rPr>
        <w:t xml:space="preserve">With the expansion and complexity of reporting arrangements on the maritime industry, the European Commission (EC) and European Maritime Safety Agency (EMSA) have conducted a review on the situation, the objective of which was to increase reporting efficiency and to reduce the administrative burden on the maritime industry and the declarants (The submitters of this information). The outcome of this review was to harmonise the reporting requirements for </w:t>
      </w:r>
      <w:r w:rsidR="302F8870" w:rsidRPr="41DFC9C6">
        <w:rPr>
          <w:sz w:val="24"/>
        </w:rPr>
        <w:t>M</w:t>
      </w:r>
      <w:r w:rsidRPr="41DFC9C6">
        <w:rPr>
          <w:sz w:val="24"/>
        </w:rPr>
        <w:t xml:space="preserve">ember </w:t>
      </w:r>
      <w:r w:rsidR="302F8870" w:rsidRPr="41DFC9C6">
        <w:rPr>
          <w:sz w:val="24"/>
        </w:rPr>
        <w:t>S</w:t>
      </w:r>
      <w:r w:rsidRPr="41DFC9C6">
        <w:rPr>
          <w:sz w:val="24"/>
        </w:rPr>
        <w:t xml:space="preserve">tates by using common interfaces and uniform and defined message formats. Additionally, it was proposed that each </w:t>
      </w:r>
      <w:r w:rsidR="302F8870" w:rsidRPr="41DFC9C6">
        <w:rPr>
          <w:sz w:val="24"/>
        </w:rPr>
        <w:t>M</w:t>
      </w:r>
      <w:r w:rsidRPr="41DFC9C6">
        <w:rPr>
          <w:sz w:val="24"/>
        </w:rPr>
        <w:t xml:space="preserve">ember </w:t>
      </w:r>
      <w:r w:rsidR="302F8870" w:rsidRPr="41DFC9C6">
        <w:rPr>
          <w:sz w:val="24"/>
        </w:rPr>
        <w:t>S</w:t>
      </w:r>
      <w:r w:rsidRPr="41DFC9C6">
        <w:rPr>
          <w:sz w:val="24"/>
        </w:rPr>
        <w:t>tate is to provide a single digital interface that can accommodate all the reporting obligations</w:t>
      </w:r>
      <w:r w:rsidR="36BC20BE" w:rsidRPr="41DFC9C6">
        <w:rPr>
          <w:sz w:val="24"/>
        </w:rPr>
        <w:t xml:space="preserve">. </w:t>
      </w:r>
      <w:r w:rsidRPr="41DFC9C6">
        <w:rPr>
          <w:sz w:val="24"/>
        </w:rPr>
        <w:t xml:space="preserve">These requirements were agreed across EU member </w:t>
      </w:r>
      <w:r w:rsidR="134B0772" w:rsidRPr="41DFC9C6">
        <w:rPr>
          <w:sz w:val="24"/>
        </w:rPr>
        <w:t>states,</w:t>
      </w:r>
      <w:r w:rsidRPr="41DFC9C6">
        <w:rPr>
          <w:sz w:val="24"/>
        </w:rPr>
        <w:t xml:space="preserve"> and the European Maritime Single Window environment (EMSWe) was </w:t>
      </w:r>
      <w:r w:rsidRPr="41DFC9C6">
        <w:rPr>
          <w:sz w:val="24"/>
        </w:rPr>
        <w:lastRenderedPageBreak/>
        <w:t xml:space="preserve">subsequently defined by </w:t>
      </w:r>
      <w:hyperlink r:id="rId24">
        <w:r w:rsidRPr="41DFC9C6">
          <w:rPr>
            <w:color w:val="0000FF"/>
            <w:sz w:val="24"/>
            <w:u w:val="single"/>
          </w:rPr>
          <w:t>EU Regulation 2019/1239</w:t>
        </w:r>
      </w:hyperlink>
      <w:r w:rsidRPr="41DFC9C6">
        <w:rPr>
          <w:sz w:val="24"/>
        </w:rPr>
        <w:t xml:space="preserve"> and subsequent implementing acts and the established data set</w:t>
      </w:r>
      <w:r w:rsidR="7E52B274" w:rsidRPr="41DFC9C6">
        <w:rPr>
          <w:sz w:val="24"/>
        </w:rPr>
        <w:t>.</w:t>
      </w:r>
    </w:p>
    <w:p w14:paraId="652A75DD" w14:textId="3EBE1D08" w:rsidR="004D1C56" w:rsidRPr="002C3ADB" w:rsidRDefault="004D1C56" w:rsidP="007100B0">
      <w:pPr>
        <w:jc w:val="both"/>
        <w:rPr>
          <w:sz w:val="24"/>
        </w:rPr>
      </w:pPr>
      <w:r w:rsidRPr="002C3ADB">
        <w:rPr>
          <w:sz w:val="24"/>
        </w:rPr>
        <w:t xml:space="preserve">Ireland has met its EU obligations and requirements in relation to Maritime reporting, with Safe Seas Ireland (SSI) </w:t>
      </w:r>
      <w:r w:rsidR="4C3385D9" w:rsidRPr="002C3ADB">
        <w:rPr>
          <w:sz w:val="24"/>
        </w:rPr>
        <w:t>-</w:t>
      </w:r>
      <w:r w:rsidRPr="002C3ADB">
        <w:rPr>
          <w:sz w:val="24"/>
        </w:rPr>
        <w:t xml:space="preserve"> However the system is almost 20 years old and the evidence on analysis done from within the </w:t>
      </w:r>
      <w:r w:rsidR="00572441" w:rsidRPr="002C3ADB">
        <w:rPr>
          <w:sz w:val="24"/>
        </w:rPr>
        <w:t>Contracting Authority</w:t>
      </w:r>
      <w:r w:rsidRPr="002C3ADB">
        <w:rPr>
          <w:sz w:val="24"/>
        </w:rPr>
        <w:t xml:space="preserve"> is that it is not suitable to be developed to meet the new requirements and the legislation outlined in </w:t>
      </w:r>
      <w:hyperlink r:id="rId25">
        <w:r w:rsidRPr="002C3ADB">
          <w:rPr>
            <w:color w:val="0000FF"/>
            <w:sz w:val="24"/>
            <w:u w:val="single"/>
          </w:rPr>
          <w:t xml:space="preserve">EU Regulation 2019/1239.  </w:t>
        </w:r>
      </w:hyperlink>
      <w:r w:rsidRPr="002C3ADB">
        <w:rPr>
          <w:sz w:val="24"/>
        </w:rPr>
        <w:t xml:space="preserve"> </w:t>
      </w:r>
    </w:p>
    <w:p w14:paraId="28F891B4" w14:textId="4587BD0C" w:rsidR="004D1C56" w:rsidRPr="002C3ADB" w:rsidRDefault="61BEB2E0" w:rsidP="41DFC9C6">
      <w:pPr>
        <w:jc w:val="both"/>
        <w:rPr>
          <w:b/>
          <w:bCs/>
          <w:sz w:val="24"/>
          <w:u w:val="single"/>
        </w:rPr>
      </w:pPr>
      <w:r w:rsidRPr="41DFC9C6">
        <w:rPr>
          <w:sz w:val="24"/>
        </w:rPr>
        <w:t>The Department of Transport (DoT) for Ireland is now obligated to build the EMSWe compliant technology platform which is compliant with both European and National requirements. The platform must be agile and modular, being able to facilitate future changes and enhancements aimed at limiting the need for support effort and administrative work</w:t>
      </w:r>
      <w:r w:rsidR="7330D7C4" w:rsidRPr="41DFC9C6">
        <w:rPr>
          <w:sz w:val="24"/>
        </w:rPr>
        <w:t xml:space="preserve">. </w:t>
      </w:r>
      <w:r w:rsidRPr="41DFC9C6">
        <w:rPr>
          <w:sz w:val="24"/>
        </w:rPr>
        <w:t xml:space="preserve">The new Irish EMSWe compliant </w:t>
      </w:r>
      <w:r w:rsidR="7E67450E" w:rsidRPr="41DFC9C6">
        <w:rPr>
          <w:rFonts w:cs="Calibri"/>
          <w:sz w:val="24"/>
        </w:rPr>
        <w:t>Software Solution</w:t>
      </w:r>
      <w:r w:rsidR="7E67450E" w:rsidRPr="41DFC9C6">
        <w:rPr>
          <w:rFonts w:eastAsiaTheme="minorEastAsia" w:cs="Arial"/>
          <w:sz w:val="24"/>
          <w:lang w:val="en-IE"/>
        </w:rPr>
        <w:t xml:space="preserve"> </w:t>
      </w:r>
      <w:r w:rsidRPr="41DFC9C6">
        <w:rPr>
          <w:sz w:val="24"/>
        </w:rPr>
        <w:t xml:space="preserve">will be known as </w:t>
      </w:r>
      <w:r w:rsidRPr="41DFC9C6">
        <w:rPr>
          <w:b/>
          <w:bCs/>
          <w:sz w:val="24"/>
          <w:u w:val="single"/>
        </w:rPr>
        <w:t>FINOG.</w:t>
      </w:r>
    </w:p>
    <w:p w14:paraId="62FA67E0" w14:textId="77777777" w:rsidR="004D1C56" w:rsidRPr="002C3ADB" w:rsidRDefault="004D1C56" w:rsidP="007100B0">
      <w:pPr>
        <w:jc w:val="both"/>
        <w:rPr>
          <w:sz w:val="24"/>
        </w:rPr>
      </w:pPr>
    </w:p>
    <w:p w14:paraId="3B6FF323" w14:textId="28117A62" w:rsidR="004D1C56" w:rsidRPr="002C3ADB" w:rsidRDefault="004D1C56" w:rsidP="4C8AA5F5">
      <w:pPr>
        <w:jc w:val="both"/>
        <w:rPr>
          <w:sz w:val="24"/>
        </w:rPr>
      </w:pPr>
      <w:r w:rsidRPr="4C8AA5F5">
        <w:rPr>
          <w:sz w:val="24"/>
        </w:rPr>
        <w:t xml:space="preserve">SSI will be replaced by </w:t>
      </w:r>
      <w:r w:rsidR="008158A7" w:rsidRPr="4C8AA5F5">
        <w:rPr>
          <w:sz w:val="24"/>
        </w:rPr>
        <w:t xml:space="preserve">the Software Solution </w:t>
      </w:r>
      <w:r w:rsidRPr="4C8AA5F5">
        <w:rPr>
          <w:sz w:val="24"/>
        </w:rPr>
        <w:t>and eventually decommissioned once the maritime industry is able to replicate what is being done in SSI currently. At present, SSI has 467 active users, who can be categori</w:t>
      </w:r>
      <w:r w:rsidR="008A057F" w:rsidRPr="4C8AA5F5">
        <w:rPr>
          <w:sz w:val="24"/>
        </w:rPr>
        <w:t>s</w:t>
      </w:r>
      <w:r w:rsidRPr="4C8AA5F5">
        <w:rPr>
          <w:sz w:val="24"/>
        </w:rPr>
        <w:t>ed as read</w:t>
      </w:r>
      <w:r w:rsidR="4C3385D9" w:rsidRPr="4C8AA5F5">
        <w:rPr>
          <w:sz w:val="24"/>
        </w:rPr>
        <w:t>-</w:t>
      </w:r>
      <w:r w:rsidRPr="4C8AA5F5">
        <w:rPr>
          <w:sz w:val="24"/>
        </w:rPr>
        <w:t>only users who take information from the platform, as well as ‘declarant’ users (~130) who input data into the platform and make declarations under their various reporting obligations. For 202</w:t>
      </w:r>
      <w:r w:rsidR="009911D6" w:rsidRPr="4C8AA5F5">
        <w:rPr>
          <w:sz w:val="24"/>
        </w:rPr>
        <w:t>5</w:t>
      </w:r>
      <w:r w:rsidRPr="4C8AA5F5">
        <w:rPr>
          <w:sz w:val="24"/>
        </w:rPr>
        <w:t>, approx. 23</w:t>
      </w:r>
      <w:r w:rsidR="009911D6" w:rsidRPr="4C8AA5F5">
        <w:rPr>
          <w:sz w:val="24"/>
        </w:rPr>
        <w:t>,</w:t>
      </w:r>
      <w:r w:rsidRPr="4C8AA5F5">
        <w:rPr>
          <w:sz w:val="24"/>
        </w:rPr>
        <w:t xml:space="preserve">000 </w:t>
      </w:r>
      <w:r w:rsidR="15244503" w:rsidRPr="4C8AA5F5">
        <w:rPr>
          <w:sz w:val="24"/>
        </w:rPr>
        <w:t>pre-departures</w:t>
      </w:r>
      <w:r w:rsidRPr="4C8AA5F5">
        <w:rPr>
          <w:sz w:val="24"/>
        </w:rPr>
        <w:t xml:space="preserve"> and </w:t>
      </w:r>
      <w:r w:rsidR="50BFCE20" w:rsidRPr="4C8AA5F5">
        <w:rPr>
          <w:sz w:val="24"/>
        </w:rPr>
        <w:t>pre-arrival</w:t>
      </w:r>
      <w:r w:rsidRPr="4C8AA5F5">
        <w:rPr>
          <w:sz w:val="24"/>
        </w:rPr>
        <w:t xml:space="preserve"> messages were reported into SSI. It is expected that the </w:t>
      </w:r>
      <w:r w:rsidR="008158A7" w:rsidRPr="4C8AA5F5">
        <w:rPr>
          <w:sz w:val="24"/>
        </w:rPr>
        <w:t xml:space="preserve">Software Solution </w:t>
      </w:r>
      <w:r w:rsidRPr="4C8AA5F5">
        <w:rPr>
          <w:sz w:val="24"/>
        </w:rPr>
        <w:t xml:space="preserve">will be scalable and will be able to cater for much greater volumes of messages going through it. </w:t>
      </w:r>
    </w:p>
    <w:p w14:paraId="50CF5BBB" w14:textId="77777777" w:rsidR="004D1C56" w:rsidRPr="002C3ADB" w:rsidRDefault="004D1C56" w:rsidP="007100B0">
      <w:pPr>
        <w:ind w:left="417" w:firstLine="303"/>
        <w:contextualSpacing/>
        <w:jc w:val="both"/>
        <w:rPr>
          <w:sz w:val="24"/>
        </w:rPr>
      </w:pPr>
    </w:p>
    <w:p w14:paraId="3DFF02DB" w14:textId="5ED63D84" w:rsidR="004D1C56" w:rsidRPr="002C3ADB" w:rsidRDefault="61BEB2E0" w:rsidP="41DFC9C6">
      <w:pPr>
        <w:jc w:val="both"/>
        <w:rPr>
          <w:sz w:val="24"/>
        </w:rPr>
      </w:pPr>
      <w:r w:rsidRPr="41DFC9C6">
        <w:rPr>
          <w:sz w:val="24"/>
        </w:rPr>
        <w:t xml:space="preserve">Each MNSW throughout the EU, including </w:t>
      </w:r>
      <w:r w:rsidR="3DD0FDF4" w:rsidRPr="41DFC9C6">
        <w:rPr>
          <w:sz w:val="24"/>
        </w:rPr>
        <w:t>the Software Solution</w:t>
      </w:r>
      <w:r w:rsidRPr="41DFC9C6">
        <w:rPr>
          <w:sz w:val="24"/>
        </w:rPr>
        <w:t xml:space="preserve">, will consist of the common EU requirements and components, as well as those that are particular to the </w:t>
      </w:r>
      <w:r w:rsidR="7C2F78FA" w:rsidRPr="41DFC9C6">
        <w:rPr>
          <w:sz w:val="24"/>
        </w:rPr>
        <w:t>M</w:t>
      </w:r>
      <w:r w:rsidRPr="41DFC9C6">
        <w:rPr>
          <w:sz w:val="24"/>
        </w:rPr>
        <w:t xml:space="preserve">ember </w:t>
      </w:r>
      <w:r w:rsidR="7C2F78FA" w:rsidRPr="41DFC9C6">
        <w:rPr>
          <w:sz w:val="24"/>
        </w:rPr>
        <w:t>S</w:t>
      </w:r>
      <w:r w:rsidRPr="41DFC9C6">
        <w:rPr>
          <w:sz w:val="24"/>
        </w:rPr>
        <w:t xml:space="preserve">tate on a </w:t>
      </w:r>
      <w:r w:rsidR="5DE9ECAF" w:rsidRPr="41DFC9C6">
        <w:rPr>
          <w:sz w:val="24"/>
        </w:rPr>
        <w:t>national</w:t>
      </w:r>
      <w:r w:rsidRPr="41DFC9C6">
        <w:rPr>
          <w:sz w:val="24"/>
        </w:rPr>
        <w:t xml:space="preserve"> level. To achieve some of the harmonisation referred to above, the EU </w:t>
      </w:r>
      <w:r w:rsidR="629A0ECD" w:rsidRPr="41DFC9C6">
        <w:rPr>
          <w:sz w:val="24"/>
        </w:rPr>
        <w:t xml:space="preserve">Commission </w:t>
      </w:r>
      <w:r w:rsidRPr="41DFC9C6">
        <w:rPr>
          <w:sz w:val="24"/>
        </w:rPr>
        <w:t xml:space="preserve">will provide and maintain some components which will need to be integrated with </w:t>
      </w:r>
      <w:r w:rsidR="3DD0FDF4" w:rsidRPr="41DFC9C6">
        <w:rPr>
          <w:sz w:val="24"/>
        </w:rPr>
        <w:t>the Software Solution</w:t>
      </w:r>
      <w:r w:rsidR="6ED990A7" w:rsidRPr="41DFC9C6">
        <w:rPr>
          <w:sz w:val="24"/>
        </w:rPr>
        <w:t xml:space="preserve">. </w:t>
      </w:r>
    </w:p>
    <w:p w14:paraId="7B1D50F0" w14:textId="77777777" w:rsidR="004D1C56" w:rsidRPr="002C3ADB" w:rsidRDefault="004D1C56" w:rsidP="007100B0">
      <w:pPr>
        <w:jc w:val="both"/>
        <w:rPr>
          <w:sz w:val="24"/>
        </w:rPr>
      </w:pPr>
    </w:p>
    <w:p w14:paraId="2EB70F09" w14:textId="08E26127" w:rsidR="004D1C56" w:rsidRPr="002C3ADB" w:rsidRDefault="3DD0FDF4" w:rsidP="41DFC9C6">
      <w:pPr>
        <w:jc w:val="both"/>
        <w:rPr>
          <w:sz w:val="24"/>
        </w:rPr>
      </w:pPr>
      <w:r w:rsidRPr="41DFC9C6">
        <w:rPr>
          <w:sz w:val="24"/>
        </w:rPr>
        <w:t xml:space="preserve">The Software Solution </w:t>
      </w:r>
      <w:r w:rsidR="61BEB2E0" w:rsidRPr="41DFC9C6">
        <w:rPr>
          <w:sz w:val="24"/>
        </w:rPr>
        <w:t>is not required to interact directly with other members states MNSWs</w:t>
      </w:r>
      <w:r w:rsidR="39C322C1" w:rsidRPr="41DFC9C6">
        <w:rPr>
          <w:sz w:val="24"/>
        </w:rPr>
        <w:t xml:space="preserve">. </w:t>
      </w:r>
      <w:r w:rsidR="61BEB2E0" w:rsidRPr="41DFC9C6">
        <w:rPr>
          <w:sz w:val="24"/>
        </w:rPr>
        <w:t xml:space="preserve">However, it will be required to interface with some common EU components, </w:t>
      </w:r>
      <w:r w:rsidR="33239189" w:rsidRPr="41DFC9C6">
        <w:rPr>
          <w:sz w:val="24"/>
        </w:rPr>
        <w:t>databases,</w:t>
      </w:r>
      <w:r w:rsidR="61BEB2E0" w:rsidRPr="41DFC9C6">
        <w:rPr>
          <w:sz w:val="24"/>
        </w:rPr>
        <w:t xml:space="preserve"> and EU IT systems. Once such example being SafeSeasNet (SSN). SSN is a </w:t>
      </w:r>
      <w:r w:rsidR="61BEB2E0" w:rsidRPr="41DFC9C6">
        <w:rPr>
          <w:rFonts w:cs="Arial"/>
          <w:sz w:val="24"/>
        </w:rPr>
        <w:t xml:space="preserve">vessel traffic monitoring and information system, established to enhance maritime safety, and is managed by the European Maritime Safety Agency (EMSA). </w:t>
      </w:r>
    </w:p>
    <w:p w14:paraId="3FC88BE2" w14:textId="77777777" w:rsidR="004D1C56" w:rsidRPr="002C3ADB" w:rsidRDefault="004D1C56" w:rsidP="007100B0">
      <w:pPr>
        <w:ind w:left="417"/>
        <w:contextualSpacing/>
        <w:jc w:val="both"/>
        <w:rPr>
          <w:sz w:val="24"/>
        </w:rPr>
      </w:pPr>
    </w:p>
    <w:p w14:paraId="0BAB3F1C" w14:textId="4B1C0604" w:rsidR="004D1C56" w:rsidRPr="002C3ADB" w:rsidRDefault="00094350" w:rsidP="007100B0">
      <w:pPr>
        <w:jc w:val="both"/>
        <w:rPr>
          <w:sz w:val="24"/>
        </w:rPr>
      </w:pPr>
      <w:r w:rsidRPr="002C3ADB">
        <w:rPr>
          <w:sz w:val="24"/>
        </w:rPr>
        <w:t>The Software Solution</w:t>
      </w:r>
      <w:r w:rsidR="004D1C56" w:rsidRPr="002C3ADB">
        <w:rPr>
          <w:sz w:val="24"/>
        </w:rPr>
        <w:t xml:space="preserve"> will need to cater for messages (known as formalities) that are exchanged through the digital platform. These messages correspond to vessel movements and related activities, which will be intended and tailored for different audiences and stakeholders. The messages are defined and composed by the</w:t>
      </w:r>
      <w:r w:rsidR="004036D0" w:rsidRPr="002C3ADB">
        <w:rPr>
          <w:sz w:val="24"/>
        </w:rPr>
        <w:t xml:space="preserve"> EMSWe Message Implementation Guide:</w:t>
      </w:r>
      <w:r w:rsidR="004D1C56" w:rsidRPr="002C3ADB">
        <w:rPr>
          <w:sz w:val="24"/>
        </w:rPr>
        <w:t xml:space="preserve"> </w:t>
      </w:r>
      <w:hyperlink r:id="rId26" w:history="1">
        <w:r w:rsidR="004036D0" w:rsidRPr="002C3ADB">
          <w:rPr>
            <w:color w:val="0000FF"/>
            <w:sz w:val="24"/>
            <w:u w:val="single"/>
          </w:rPr>
          <w:t>https://emsa.europa.eu/emswe</w:t>
        </w:r>
        <w:r w:rsidR="4C3385D9" w:rsidRPr="002C3ADB">
          <w:rPr>
            <w:color w:val="0000FF"/>
            <w:sz w:val="24"/>
            <w:u w:val="single"/>
          </w:rPr>
          <w:t>-</w:t>
        </w:r>
        <w:r w:rsidR="004036D0" w:rsidRPr="002C3ADB">
          <w:rPr>
            <w:color w:val="0000FF"/>
            <w:sz w:val="24"/>
            <w:u w:val="single"/>
          </w:rPr>
          <w:t>mig/index.htm</w:t>
        </w:r>
      </w:hyperlink>
      <w:r w:rsidR="004D1C56" w:rsidRPr="002C3ADB">
        <w:rPr>
          <w:sz w:val="24"/>
        </w:rPr>
        <w:t>, which is outlined in further detail below to give context</w:t>
      </w:r>
      <w:r w:rsidR="00E348A4">
        <w:rPr>
          <w:sz w:val="24"/>
        </w:rPr>
        <w:t>.</w:t>
      </w:r>
    </w:p>
    <w:p w14:paraId="43A0DF20" w14:textId="77777777" w:rsidR="004D1C56" w:rsidRPr="004D1C56" w:rsidRDefault="004D1C56" w:rsidP="004D1C56">
      <w:pPr>
        <w:jc w:val="center"/>
      </w:pPr>
      <w:r w:rsidRPr="004D1C56">
        <w:rPr>
          <w:noProof/>
        </w:rPr>
        <w:lastRenderedPageBreak/>
        <w:drawing>
          <wp:inline distT="0" distB="0" distL="0" distR="0" wp14:anchorId="1D836173" wp14:editId="543E359E">
            <wp:extent cx="4762832" cy="2672563"/>
            <wp:effectExtent l="0" t="0" r="0" b="0"/>
            <wp:docPr id="324663309" name="Picture 1" descr="NSW general infographic 0.2 am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NSW general infographic 0.2 ama 0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68165" cy="2675556"/>
                    </a:xfrm>
                    <a:prstGeom prst="rect">
                      <a:avLst/>
                    </a:prstGeom>
                    <a:noFill/>
                    <a:ln>
                      <a:noFill/>
                    </a:ln>
                  </pic:spPr>
                </pic:pic>
              </a:graphicData>
            </a:graphic>
          </wp:inline>
        </w:drawing>
      </w:r>
    </w:p>
    <w:p w14:paraId="0D9CB32F" w14:textId="77777777" w:rsidR="004D1C56" w:rsidRPr="004D1C56" w:rsidRDefault="004D1C56" w:rsidP="004D1C56">
      <w:pPr>
        <w:jc w:val="center"/>
        <w:rPr>
          <w:color w:val="808080" w:themeColor="background1" w:themeShade="80"/>
        </w:rPr>
      </w:pPr>
      <w:r w:rsidRPr="004D1C56">
        <w:rPr>
          <w:color w:val="808080" w:themeColor="background1" w:themeShade="80"/>
        </w:rPr>
        <w:t xml:space="preserve">Overview of the European Maritime Single Window environment, as taken from the </w:t>
      </w:r>
      <w:hyperlink r:id="rId28" w:history="1">
        <w:r w:rsidRPr="004D1C56">
          <w:rPr>
            <w:color w:val="0000FF"/>
            <w:u w:val="single"/>
            <w14:textFill>
              <w14:solidFill>
                <w14:srgbClr w14:val="0000FF">
                  <w14:lumMod w14:val="50000"/>
                </w14:srgbClr>
              </w14:solidFill>
            </w14:textFill>
          </w:rPr>
          <w:t>EMSA website</w:t>
        </w:r>
      </w:hyperlink>
    </w:p>
    <w:p w14:paraId="4F92BC68" w14:textId="77777777" w:rsidR="004D1C56" w:rsidRPr="004D1C56" w:rsidRDefault="004D1C56" w:rsidP="004D1C56">
      <w:pPr>
        <w:jc w:val="center"/>
        <w:rPr>
          <w:color w:val="808080" w:themeColor="background1" w:themeShade="80"/>
        </w:rPr>
      </w:pPr>
    </w:p>
    <w:p w14:paraId="4B52D3AC" w14:textId="55501F34" w:rsidR="004D1C56" w:rsidRPr="004D1C56" w:rsidRDefault="6F76CDC1" w:rsidP="001D4C99">
      <w:pPr>
        <w:pStyle w:val="Heading3"/>
      </w:pPr>
      <w:bookmarkStart w:id="70" w:name="_1.2_European_and"/>
      <w:bookmarkStart w:id="71" w:name="_Toc208489293"/>
      <w:bookmarkStart w:id="72" w:name="_Toc235436962"/>
      <w:bookmarkEnd w:id="70"/>
      <w:r>
        <w:t>E</w:t>
      </w:r>
      <w:r w:rsidR="2401C710">
        <w:t>uropean and national Requirements</w:t>
      </w:r>
      <w:bookmarkEnd w:id="71"/>
      <w:bookmarkEnd w:id="72"/>
    </w:p>
    <w:p w14:paraId="438F4AEC" w14:textId="777B696D" w:rsidR="004D1C56" w:rsidRPr="002C3ADB" w:rsidRDefault="004D1C56" w:rsidP="007D78A0">
      <w:pPr>
        <w:jc w:val="both"/>
        <w:rPr>
          <w:rFonts w:cs="Arial"/>
          <w:sz w:val="24"/>
          <w:lang w:eastAsia="en-IE"/>
        </w:rPr>
      </w:pPr>
      <w:r w:rsidRPr="002C3ADB">
        <w:rPr>
          <w:rFonts w:cs="Arial"/>
          <w:sz w:val="24"/>
          <w:lang w:eastAsia="en-IE"/>
        </w:rPr>
        <w:t xml:space="preserve">The principal requirement of this project is to deliver </w:t>
      </w:r>
      <w:r w:rsidR="00094350" w:rsidRPr="002C3ADB">
        <w:rPr>
          <w:sz w:val="24"/>
        </w:rPr>
        <w:t xml:space="preserve">the Software Solution </w:t>
      </w:r>
      <w:r w:rsidRPr="002C3ADB">
        <w:rPr>
          <w:rFonts w:cs="Arial"/>
          <w:sz w:val="24"/>
          <w:lang w:eastAsia="en-IE"/>
        </w:rPr>
        <w:t xml:space="preserve">to meet the legal requirements of </w:t>
      </w:r>
      <w:hyperlink r:id="rId29">
        <w:r w:rsidRPr="002C3ADB">
          <w:rPr>
            <w:rFonts w:cs="Arial"/>
            <w:color w:val="0000FF"/>
            <w:sz w:val="24"/>
            <w:u w:val="single"/>
            <w:lang w:eastAsia="en-IE"/>
          </w:rPr>
          <w:t>Regulation (EU) 2019/1239</w:t>
        </w:r>
      </w:hyperlink>
      <w:r w:rsidRPr="002C3ADB">
        <w:rPr>
          <w:rFonts w:cs="Arial"/>
          <w:sz w:val="24"/>
          <w:lang w:eastAsia="en-IE"/>
        </w:rPr>
        <w:t>, and to replace SSI. Please refer to</w:t>
      </w:r>
      <w:r w:rsidR="00F8432D">
        <w:rPr>
          <w:rFonts w:cs="Arial"/>
          <w:sz w:val="24"/>
          <w:lang w:eastAsia="en-IE"/>
        </w:rPr>
        <w:t xml:space="preserve"> the Li</w:t>
      </w:r>
      <w:r w:rsidR="005A538D">
        <w:rPr>
          <w:rFonts w:cs="Arial"/>
          <w:sz w:val="24"/>
          <w:lang w:eastAsia="en-IE"/>
        </w:rPr>
        <w:t xml:space="preserve">brary Index </w:t>
      </w:r>
      <w:r w:rsidR="00A95E86">
        <w:rPr>
          <w:rFonts w:cs="Arial"/>
          <w:sz w:val="24"/>
          <w:lang w:eastAsia="en-IE"/>
        </w:rPr>
        <w:t xml:space="preserve">accompanying this RFT </w:t>
      </w:r>
      <w:r w:rsidR="005A538D">
        <w:rPr>
          <w:rFonts w:cs="Arial"/>
          <w:sz w:val="24"/>
          <w:lang w:eastAsia="en-IE"/>
        </w:rPr>
        <w:t>for the</w:t>
      </w:r>
      <w:r w:rsidR="00216D6E">
        <w:rPr>
          <w:rFonts w:cs="Arial"/>
          <w:sz w:val="24"/>
          <w:lang w:eastAsia="en-IE"/>
        </w:rPr>
        <w:t xml:space="preserve"> Commission Regulations</w:t>
      </w:r>
      <w:r w:rsidR="00A95E86">
        <w:rPr>
          <w:rFonts w:cs="Arial"/>
          <w:sz w:val="24"/>
          <w:lang w:eastAsia="en-IE"/>
        </w:rPr>
        <w:t xml:space="preserve"> </w:t>
      </w:r>
      <w:r w:rsidR="00012746">
        <w:rPr>
          <w:rFonts w:cs="Arial"/>
          <w:sz w:val="24"/>
          <w:lang w:eastAsia="en-IE"/>
        </w:rPr>
        <w:t>R01 – R06</w:t>
      </w:r>
      <w:r w:rsidR="00012746" w:rsidRPr="002C3ADB">
        <w:rPr>
          <w:rFonts w:cs="Arial"/>
          <w:sz w:val="24"/>
          <w:lang w:eastAsia="en-IE"/>
        </w:rPr>
        <w:t xml:space="preserve"> </w:t>
      </w:r>
      <w:r w:rsidRPr="002C3ADB">
        <w:rPr>
          <w:rFonts w:cs="Arial"/>
          <w:sz w:val="24"/>
          <w:lang w:eastAsia="en-IE"/>
        </w:rPr>
        <w:t xml:space="preserve">for the European legal requirements and implementation guides governing and guiding this project. In addition to the European legislation and commission provided technical guides and components, there will be National Requirements that will need to be built in and supported. </w:t>
      </w:r>
    </w:p>
    <w:p w14:paraId="6B3A069D" w14:textId="77777777" w:rsidR="004D1C56" w:rsidRPr="002C3ADB" w:rsidRDefault="004D1C56" w:rsidP="007D78A0">
      <w:pPr>
        <w:jc w:val="both"/>
        <w:rPr>
          <w:rFonts w:cs="Arial"/>
          <w:sz w:val="24"/>
          <w:lang w:eastAsia="en-IE"/>
        </w:rPr>
      </w:pPr>
    </w:p>
    <w:p w14:paraId="2C1CAECC" w14:textId="6A9E0E8B" w:rsidR="004D1C56" w:rsidRPr="002C3ADB" w:rsidRDefault="61BEB2E0" w:rsidP="41DFC9C6">
      <w:pPr>
        <w:jc w:val="both"/>
        <w:rPr>
          <w:rFonts w:cs="Arial"/>
          <w:sz w:val="24"/>
          <w:lang w:eastAsia="en-IE"/>
        </w:rPr>
      </w:pPr>
      <w:r w:rsidRPr="41DFC9C6">
        <w:rPr>
          <w:rFonts w:cs="Arial"/>
          <w:sz w:val="24"/>
          <w:lang w:eastAsia="en-IE"/>
        </w:rPr>
        <w:t xml:space="preserve">At </w:t>
      </w:r>
      <w:bookmarkStart w:id="73" w:name="_Int_FUKdk2Kb"/>
      <w:r w:rsidRPr="41DFC9C6">
        <w:rPr>
          <w:rFonts w:cs="Arial"/>
          <w:sz w:val="24"/>
          <w:lang w:eastAsia="en-IE"/>
        </w:rPr>
        <w:t>a high level</w:t>
      </w:r>
      <w:bookmarkEnd w:id="73"/>
      <w:r w:rsidRPr="41DFC9C6">
        <w:rPr>
          <w:rFonts w:cs="Arial"/>
          <w:sz w:val="24"/>
          <w:lang w:eastAsia="en-IE"/>
        </w:rPr>
        <w:t xml:space="preserve">, the following diagram outlines the overview of </w:t>
      </w:r>
      <w:r w:rsidR="3DD0FDF4" w:rsidRPr="41DFC9C6">
        <w:rPr>
          <w:sz w:val="24"/>
        </w:rPr>
        <w:t xml:space="preserve">the Software Solution </w:t>
      </w:r>
      <w:r w:rsidRPr="41DFC9C6">
        <w:rPr>
          <w:rFonts w:cs="Arial"/>
          <w:sz w:val="24"/>
          <w:lang w:eastAsia="en-IE"/>
        </w:rPr>
        <w:t xml:space="preserve">and breaks the components into European and National categories, defining what is governed/provided by EMSA/EU and what will be custom built from Ireland as a member state. </w:t>
      </w:r>
    </w:p>
    <w:p w14:paraId="636A8207" w14:textId="77777777" w:rsidR="004D1C56" w:rsidRDefault="004D1C56" w:rsidP="007D78A0">
      <w:pPr>
        <w:jc w:val="both"/>
        <w:rPr>
          <w:rFonts w:cs="Arial"/>
          <w:sz w:val="24"/>
          <w:lang w:eastAsia="en-IE"/>
        </w:rPr>
      </w:pPr>
    </w:p>
    <w:p w14:paraId="02154CA1" w14:textId="77777777" w:rsidR="007D78A0" w:rsidRDefault="007D78A0" w:rsidP="007D78A0">
      <w:pPr>
        <w:jc w:val="both"/>
        <w:rPr>
          <w:rFonts w:cs="Arial"/>
          <w:sz w:val="24"/>
          <w:lang w:eastAsia="en-IE"/>
        </w:rPr>
      </w:pPr>
    </w:p>
    <w:p w14:paraId="7663F775" w14:textId="77777777" w:rsidR="007D78A0" w:rsidRDefault="007D78A0" w:rsidP="007D78A0">
      <w:pPr>
        <w:jc w:val="both"/>
        <w:rPr>
          <w:rFonts w:cs="Arial"/>
          <w:sz w:val="24"/>
          <w:lang w:eastAsia="en-IE"/>
        </w:rPr>
      </w:pPr>
    </w:p>
    <w:p w14:paraId="6B37E4CB" w14:textId="77777777" w:rsidR="007D78A0" w:rsidRDefault="007D78A0" w:rsidP="007D78A0">
      <w:pPr>
        <w:jc w:val="both"/>
        <w:rPr>
          <w:rFonts w:cs="Arial"/>
          <w:sz w:val="24"/>
          <w:lang w:eastAsia="en-IE"/>
        </w:rPr>
      </w:pPr>
    </w:p>
    <w:p w14:paraId="7CBCE23B" w14:textId="77777777" w:rsidR="007D78A0" w:rsidRDefault="007D78A0" w:rsidP="007D78A0">
      <w:pPr>
        <w:jc w:val="both"/>
        <w:rPr>
          <w:rFonts w:cs="Arial"/>
          <w:sz w:val="24"/>
          <w:lang w:eastAsia="en-IE"/>
        </w:rPr>
      </w:pPr>
    </w:p>
    <w:p w14:paraId="4DE61F78" w14:textId="77777777" w:rsidR="007D78A0" w:rsidRDefault="007D78A0" w:rsidP="007D78A0">
      <w:pPr>
        <w:jc w:val="both"/>
        <w:rPr>
          <w:rFonts w:cs="Arial"/>
          <w:sz w:val="24"/>
          <w:lang w:eastAsia="en-IE"/>
        </w:rPr>
      </w:pPr>
    </w:p>
    <w:p w14:paraId="36A9C53C" w14:textId="77777777" w:rsidR="007D78A0" w:rsidRDefault="007D78A0" w:rsidP="007D78A0">
      <w:pPr>
        <w:jc w:val="both"/>
        <w:rPr>
          <w:rFonts w:cs="Arial"/>
          <w:sz w:val="24"/>
          <w:lang w:eastAsia="en-IE"/>
        </w:rPr>
      </w:pPr>
    </w:p>
    <w:p w14:paraId="7711F605" w14:textId="77777777" w:rsidR="007D78A0" w:rsidRDefault="007D78A0" w:rsidP="007D78A0">
      <w:pPr>
        <w:jc w:val="both"/>
        <w:rPr>
          <w:rFonts w:cs="Arial"/>
          <w:sz w:val="24"/>
          <w:lang w:eastAsia="en-IE"/>
        </w:rPr>
      </w:pPr>
    </w:p>
    <w:p w14:paraId="4CC9346E" w14:textId="77777777" w:rsidR="006B522B" w:rsidRDefault="006B522B" w:rsidP="007D78A0">
      <w:pPr>
        <w:jc w:val="both"/>
        <w:rPr>
          <w:rFonts w:cs="Arial"/>
          <w:sz w:val="24"/>
          <w:lang w:eastAsia="en-IE"/>
        </w:rPr>
      </w:pPr>
    </w:p>
    <w:p w14:paraId="56EDBBDB" w14:textId="77777777" w:rsidR="007D78A0" w:rsidRPr="002C3ADB" w:rsidRDefault="007D78A0" w:rsidP="002C3ADB">
      <w:pPr>
        <w:jc w:val="both"/>
        <w:rPr>
          <w:rFonts w:cs="Arial"/>
          <w:sz w:val="24"/>
          <w:lang w:eastAsia="en-IE"/>
        </w:rPr>
      </w:pPr>
    </w:p>
    <w:p w14:paraId="080B300C" w14:textId="77777777" w:rsidR="004D1C56" w:rsidRPr="002C3ADB" w:rsidRDefault="004D1C56" w:rsidP="007D78A0">
      <w:pPr>
        <w:jc w:val="center"/>
        <w:rPr>
          <w:rFonts w:cs="Arial"/>
          <w:b/>
          <w:bCs/>
          <w:sz w:val="24"/>
          <w:lang w:eastAsia="en-IE"/>
        </w:rPr>
      </w:pPr>
      <w:r w:rsidRPr="002C3ADB">
        <w:rPr>
          <w:rFonts w:cs="Arial"/>
          <w:b/>
          <w:bCs/>
          <w:sz w:val="24"/>
          <w:lang w:eastAsia="en-IE"/>
        </w:rPr>
        <w:lastRenderedPageBreak/>
        <w:t>Note: Green = National Requirement / Blue = EU Requirement</w:t>
      </w:r>
    </w:p>
    <w:p w14:paraId="303EE63F" w14:textId="77777777" w:rsidR="004D1C56" w:rsidRPr="004D1C56" w:rsidRDefault="004D1C56" w:rsidP="004D1C56">
      <w:pPr>
        <w:jc w:val="center"/>
        <w:rPr>
          <w:rFonts w:cs="Arial"/>
          <w:lang w:eastAsia="en-IE"/>
        </w:rPr>
      </w:pPr>
      <w:r w:rsidRPr="004D1C56">
        <w:rPr>
          <w:rFonts w:cs="Arial"/>
          <w:noProof/>
          <w:lang w:eastAsia="en-IE"/>
        </w:rPr>
        <w:drawing>
          <wp:inline distT="0" distB="0" distL="0" distR="0" wp14:anchorId="719BDB1E" wp14:editId="0331FD3F">
            <wp:extent cx="5728970" cy="4731385"/>
            <wp:effectExtent l="0" t="0" r="5080" b="0"/>
            <wp:docPr id="2099645668" name="Picture 2" descr="A diagram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45668" name="Picture 2" descr="A diagram of a computer&#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28970" cy="4731385"/>
                    </a:xfrm>
                    <a:prstGeom prst="rect">
                      <a:avLst/>
                    </a:prstGeom>
                    <a:noFill/>
                    <a:ln>
                      <a:noFill/>
                    </a:ln>
                  </pic:spPr>
                </pic:pic>
              </a:graphicData>
            </a:graphic>
          </wp:inline>
        </w:drawing>
      </w:r>
    </w:p>
    <w:p w14:paraId="7813C6F7" w14:textId="77777777" w:rsidR="004D1C56" w:rsidRPr="004D1C56" w:rsidRDefault="004D1C56" w:rsidP="004D1C56">
      <w:pPr>
        <w:rPr>
          <w:rFonts w:cs="Arial"/>
          <w:lang w:eastAsia="en-IE"/>
        </w:rPr>
      </w:pPr>
    </w:p>
    <w:p w14:paraId="29C4E7E5" w14:textId="77777777" w:rsidR="004D1C56" w:rsidRPr="002C3ADB" w:rsidRDefault="004D1C56" w:rsidP="001D4C99">
      <w:pPr>
        <w:pStyle w:val="Heading4"/>
      </w:pPr>
      <w:r w:rsidRPr="002C3ADB">
        <w:t xml:space="preserve">Message Implementation Guide and Formalities </w:t>
      </w:r>
    </w:p>
    <w:p w14:paraId="020100E8" w14:textId="2C86D801" w:rsidR="004D1C56" w:rsidRPr="002C3ADB" w:rsidRDefault="61BEB2E0" w:rsidP="41DFC9C6">
      <w:pPr>
        <w:jc w:val="both"/>
        <w:rPr>
          <w:sz w:val="24"/>
        </w:rPr>
      </w:pPr>
      <w:r w:rsidRPr="41DFC9C6">
        <w:rPr>
          <w:sz w:val="24"/>
        </w:rPr>
        <w:t>The Message Implementation Guide (MIG) for the European Maritime Single Window environment (EMSWe) provides and defines detailed functional specifications for the exchange of messages between declarants or data service providers and MNSWs. The MIG aims to standardi</w:t>
      </w:r>
      <w:r w:rsidR="496AAAB6" w:rsidRPr="41DFC9C6">
        <w:rPr>
          <w:sz w:val="24"/>
        </w:rPr>
        <w:t>s</w:t>
      </w:r>
      <w:r w:rsidRPr="41DFC9C6">
        <w:rPr>
          <w:sz w:val="24"/>
        </w:rPr>
        <w:t xml:space="preserve">e the communication of information necessary for fulfilling reporting obligations during port calls. It includes specifications for </w:t>
      </w:r>
      <w:r w:rsidR="1AAC8BBE" w:rsidRPr="5B056616">
        <w:rPr>
          <w:sz w:val="24"/>
        </w:rPr>
        <w:t>several</w:t>
      </w:r>
      <w:r w:rsidRPr="41DFC9C6">
        <w:rPr>
          <w:sz w:val="24"/>
        </w:rPr>
        <w:t xml:space="preserve"> types of formalities and ensures that data elements are harmoni</w:t>
      </w:r>
      <w:r w:rsidR="496AAAB6" w:rsidRPr="41DFC9C6">
        <w:rPr>
          <w:sz w:val="24"/>
        </w:rPr>
        <w:t>s</w:t>
      </w:r>
      <w:r w:rsidRPr="41DFC9C6">
        <w:rPr>
          <w:sz w:val="24"/>
        </w:rPr>
        <w:t>ed to minimi</w:t>
      </w:r>
      <w:r w:rsidR="496AAAB6" w:rsidRPr="41DFC9C6">
        <w:rPr>
          <w:sz w:val="24"/>
        </w:rPr>
        <w:t>s</w:t>
      </w:r>
      <w:r w:rsidRPr="41DFC9C6">
        <w:rPr>
          <w:sz w:val="24"/>
        </w:rPr>
        <w:t>e redundancy.</w:t>
      </w:r>
    </w:p>
    <w:p w14:paraId="7B8C670B" w14:textId="035EF74F" w:rsidR="004D1C56" w:rsidRPr="002C3ADB" w:rsidRDefault="004D1C56" w:rsidP="007100B0">
      <w:pPr>
        <w:jc w:val="both"/>
        <w:rPr>
          <w:color w:val="0000FF"/>
          <w:sz w:val="24"/>
          <w:u w:val="single"/>
        </w:rPr>
      </w:pPr>
      <w:r w:rsidRPr="002C3ADB">
        <w:rPr>
          <w:sz w:val="24"/>
        </w:rPr>
        <w:t>For more information and context on the MIG please see;</w:t>
      </w:r>
      <w:r w:rsidR="004036D0" w:rsidRPr="002C3ADB">
        <w:rPr>
          <w:sz w:val="24"/>
        </w:rPr>
        <w:t xml:space="preserve"> EMSWe Message Implementation Guide,</w:t>
      </w:r>
      <w:r w:rsidRPr="002C3ADB">
        <w:rPr>
          <w:sz w:val="24"/>
        </w:rPr>
        <w:t xml:space="preserve"> </w:t>
      </w:r>
      <w:hyperlink r:id="rId31">
        <w:r w:rsidR="004036D0" w:rsidRPr="002C3ADB">
          <w:rPr>
            <w:color w:val="0000FF"/>
            <w:sz w:val="24"/>
            <w:u w:val="single"/>
          </w:rPr>
          <w:t>https://emsa.europa.eu/emswe</w:t>
        </w:r>
        <w:r w:rsidR="4C3385D9" w:rsidRPr="002C3ADB">
          <w:rPr>
            <w:color w:val="0000FF"/>
            <w:sz w:val="24"/>
            <w:u w:val="single"/>
          </w:rPr>
          <w:t>-</w:t>
        </w:r>
        <w:r w:rsidR="004036D0" w:rsidRPr="002C3ADB">
          <w:rPr>
            <w:color w:val="0000FF"/>
            <w:sz w:val="24"/>
            <w:u w:val="single"/>
          </w:rPr>
          <w:t>mig/index.htm</w:t>
        </w:r>
      </w:hyperlink>
    </w:p>
    <w:p w14:paraId="545A1BFD" w14:textId="77777777" w:rsidR="004D1C56" w:rsidRPr="004D1C56" w:rsidRDefault="004D1C56" w:rsidP="004D1C56"/>
    <w:p w14:paraId="1FF0A795" w14:textId="1E41C9A0" w:rsidR="004D1C56" w:rsidRPr="004D1C56" w:rsidRDefault="6F76CDC1" w:rsidP="001D4C99">
      <w:pPr>
        <w:pStyle w:val="Heading3"/>
      </w:pPr>
      <w:bookmarkStart w:id="74" w:name="_Toc208489294"/>
      <w:bookmarkStart w:id="75" w:name="_Toc235436963"/>
      <w:r>
        <w:t>B</w:t>
      </w:r>
      <w:r w:rsidR="4628CD91">
        <w:t>usiness Objectives and Project Goals</w:t>
      </w:r>
      <w:bookmarkEnd w:id="74"/>
      <w:bookmarkEnd w:id="75"/>
    </w:p>
    <w:p w14:paraId="6E59BD77" w14:textId="071C46F2" w:rsidR="004D1C56" w:rsidRPr="002C3ADB" w:rsidRDefault="004D1C56" w:rsidP="007D78A0">
      <w:pPr>
        <w:ind w:left="57"/>
        <w:jc w:val="both"/>
        <w:rPr>
          <w:sz w:val="24"/>
        </w:rPr>
      </w:pPr>
      <w:r w:rsidRPr="002C3ADB">
        <w:rPr>
          <w:sz w:val="24"/>
        </w:rPr>
        <w:t xml:space="preserve">The introduction of </w:t>
      </w:r>
      <w:r w:rsidR="00C64A7B" w:rsidRPr="002C3ADB">
        <w:rPr>
          <w:sz w:val="24"/>
        </w:rPr>
        <w:t xml:space="preserve">the Software Solution </w:t>
      </w:r>
      <w:r w:rsidRPr="002C3ADB">
        <w:rPr>
          <w:sz w:val="24"/>
        </w:rPr>
        <w:t>will improve the overall maritime traffic management system in Ireland by providing real</w:t>
      </w:r>
      <w:r w:rsidR="4C3385D9" w:rsidRPr="002C3ADB">
        <w:rPr>
          <w:sz w:val="24"/>
        </w:rPr>
        <w:t>-</w:t>
      </w:r>
      <w:r w:rsidRPr="002C3ADB">
        <w:rPr>
          <w:sz w:val="24"/>
        </w:rPr>
        <w:t>time data and enhancing coordination between the different authorities.</w:t>
      </w:r>
    </w:p>
    <w:p w14:paraId="03C6833B" w14:textId="361FD1B9" w:rsidR="004D1C56" w:rsidRPr="002C3ADB" w:rsidRDefault="004D1C56" w:rsidP="4C8AA5F5">
      <w:pPr>
        <w:jc w:val="both"/>
        <w:rPr>
          <w:sz w:val="24"/>
        </w:rPr>
      </w:pPr>
      <w:r w:rsidRPr="4C8AA5F5">
        <w:rPr>
          <w:sz w:val="24"/>
        </w:rPr>
        <w:lastRenderedPageBreak/>
        <w:t xml:space="preserve">Additionally, </w:t>
      </w:r>
      <w:r w:rsidR="00C64A7B" w:rsidRPr="4C8AA5F5">
        <w:rPr>
          <w:sz w:val="24"/>
        </w:rPr>
        <w:t xml:space="preserve">the Software Solution </w:t>
      </w:r>
      <w:r w:rsidRPr="4C8AA5F5">
        <w:rPr>
          <w:sz w:val="24"/>
        </w:rPr>
        <w:t>will incorporate modern technologies like digital documentation and automated systems to enhance decision making and reduce delays in processing maritime traffic information. The Platform will allow for system</w:t>
      </w:r>
      <w:r w:rsidR="4C3385D9" w:rsidRPr="4C8AA5F5">
        <w:rPr>
          <w:sz w:val="24"/>
        </w:rPr>
        <w:t>-</w:t>
      </w:r>
      <w:r w:rsidRPr="4C8AA5F5">
        <w:rPr>
          <w:sz w:val="24"/>
        </w:rPr>
        <w:t>to</w:t>
      </w:r>
      <w:r w:rsidR="4C3385D9" w:rsidRPr="4C8AA5F5">
        <w:rPr>
          <w:sz w:val="24"/>
        </w:rPr>
        <w:t>-</w:t>
      </w:r>
      <w:r w:rsidRPr="4C8AA5F5">
        <w:rPr>
          <w:sz w:val="24"/>
        </w:rPr>
        <w:t xml:space="preserve">system interaction to take place within EMSWe allowing for several key benefits, </w:t>
      </w:r>
      <w:r w:rsidR="27DB5191" w:rsidRPr="4C8AA5F5">
        <w:rPr>
          <w:sz w:val="24"/>
        </w:rPr>
        <w:t>contributing</w:t>
      </w:r>
      <w:r w:rsidRPr="4C8AA5F5">
        <w:rPr>
          <w:sz w:val="24"/>
        </w:rPr>
        <w:t xml:space="preserve"> to a more streamlined and efficient maritime transport sector in the EU.</w:t>
      </w:r>
    </w:p>
    <w:p w14:paraId="71A531CB" w14:textId="2B280361" w:rsidR="007B2FB7" w:rsidRPr="002C3ADB" w:rsidRDefault="004D1C56" w:rsidP="007D78A0">
      <w:pPr>
        <w:jc w:val="both"/>
        <w:rPr>
          <w:sz w:val="24"/>
        </w:rPr>
      </w:pPr>
      <w:r w:rsidRPr="002C3ADB">
        <w:rPr>
          <w:sz w:val="24"/>
        </w:rPr>
        <w:t>All trade</w:t>
      </w:r>
      <w:r w:rsidR="4C3385D9" w:rsidRPr="002C3ADB">
        <w:rPr>
          <w:sz w:val="24"/>
        </w:rPr>
        <w:t>-</w:t>
      </w:r>
      <w:r w:rsidRPr="002C3ADB">
        <w:rPr>
          <w:sz w:val="24"/>
        </w:rPr>
        <w:t>related data will be exchanged electronically and shared with the appropriate stakeholders when required, leading to better coordination and cooperation between governmental authorities involved in trade</w:t>
      </w:r>
      <w:r w:rsidR="4C3385D9" w:rsidRPr="002C3ADB">
        <w:rPr>
          <w:sz w:val="24"/>
        </w:rPr>
        <w:t>-</w:t>
      </w:r>
      <w:r w:rsidRPr="002C3ADB">
        <w:rPr>
          <w:sz w:val="24"/>
        </w:rPr>
        <w:t xml:space="preserve">related activities. </w:t>
      </w:r>
    </w:p>
    <w:p w14:paraId="39166B2B" w14:textId="7A63FA6D" w:rsidR="007B2FB7" w:rsidRPr="002C3ADB" w:rsidRDefault="007B2FB7" w:rsidP="002C3ADB">
      <w:pPr>
        <w:spacing w:after="160"/>
        <w:rPr>
          <w:sz w:val="24"/>
        </w:rPr>
      </w:pPr>
    </w:p>
    <w:p w14:paraId="26ABE2CA" w14:textId="2AD59D3D" w:rsidR="004D1C56" w:rsidRPr="004D1C56" w:rsidRDefault="08F57393" w:rsidP="00490324">
      <w:pPr>
        <w:pStyle w:val="Heading2"/>
        <w:ind w:firstLine="0"/>
      </w:pPr>
      <w:bookmarkStart w:id="76" w:name="_Section_2:_SPECIFICATION"/>
      <w:bookmarkStart w:id="77" w:name="_Toc208489296"/>
      <w:bookmarkStart w:id="78" w:name="_Toc235436964"/>
      <w:bookmarkEnd w:id="76"/>
      <w:r>
        <w:t xml:space="preserve">Section </w:t>
      </w:r>
      <w:r w:rsidR="65F9CC42">
        <w:t>1</w:t>
      </w:r>
      <w:r>
        <w:t xml:space="preserve">: </w:t>
      </w:r>
      <w:bookmarkEnd w:id="77"/>
      <w:r w:rsidR="63B21238">
        <w:t>Project</w:t>
      </w:r>
      <w:r w:rsidR="25FFC9A9">
        <w:t xml:space="preserve"> Requirements</w:t>
      </w:r>
      <w:bookmarkEnd w:id="78"/>
    </w:p>
    <w:p w14:paraId="2B2817E1" w14:textId="5B59BC41" w:rsidR="004D1C56" w:rsidRPr="002C3ADB" w:rsidRDefault="004D1C56" w:rsidP="004D1C56">
      <w:pPr>
        <w:suppressAutoHyphens/>
        <w:spacing w:after="240"/>
        <w:jc w:val="both"/>
        <w:rPr>
          <w:sz w:val="24"/>
        </w:rPr>
      </w:pPr>
      <w:r w:rsidRPr="002C3ADB">
        <w:rPr>
          <w:sz w:val="24"/>
        </w:rPr>
        <w:t xml:space="preserve">This section outlines the essential elements, specifications, and deliverables necessary for the successful execution of the project. It provides detailed insights into the Business Requirements, Technical requirements, as well as the more general requirements that will guide the project. This is to serve as the foundation for bidders to understand the </w:t>
      </w:r>
      <w:r w:rsidR="00572441" w:rsidRPr="002C3ADB">
        <w:rPr>
          <w:sz w:val="24"/>
        </w:rPr>
        <w:t xml:space="preserve">Contracting Authority’s </w:t>
      </w:r>
      <w:r w:rsidRPr="002C3ADB">
        <w:rPr>
          <w:sz w:val="24"/>
        </w:rPr>
        <w:t xml:space="preserve">priorities and propose solutions that align with needs. By clearly defining these requirements, we aim to ensure transparency, encourage innovation, and facilitate accurate, competitive bids. Tenderers are expected to carefully review and address each requirement to demonstrate their capability and commitment to delivering quality results. </w:t>
      </w:r>
    </w:p>
    <w:p w14:paraId="1125DF4E" w14:textId="40B7E73E" w:rsidR="004D1C56" w:rsidRPr="004D1C56" w:rsidRDefault="00C47ACC" w:rsidP="533F935B">
      <w:pPr>
        <w:keepNext/>
        <w:spacing w:before="300" w:after="240"/>
        <w:jc w:val="both"/>
        <w:rPr>
          <w:rFonts w:ascii="Times New Roman" w:hAnsi="Times New Roman"/>
          <w:b/>
          <w:bCs/>
          <w:caps/>
          <w:color w:val="000080"/>
        </w:rPr>
      </w:pPr>
      <w:bookmarkStart w:id="79" w:name="_Toc208489299"/>
      <w:r w:rsidRPr="621015D6">
        <w:rPr>
          <w:rFonts w:ascii="Times New Roman" w:hAnsi="Times New Roman"/>
          <w:b/>
          <w:bCs/>
          <w:caps/>
          <w:color w:val="000080"/>
        </w:rPr>
        <w:t xml:space="preserve">Competition </w:t>
      </w:r>
      <w:r w:rsidR="004D1C56" w:rsidRPr="621015D6">
        <w:rPr>
          <w:rFonts w:ascii="Times New Roman" w:hAnsi="Times New Roman"/>
          <w:b/>
          <w:bCs/>
          <w:caps/>
          <w:color w:val="000080"/>
        </w:rPr>
        <w:t>Documents (Definitions)</w:t>
      </w:r>
      <w:bookmarkEnd w:id="79"/>
    </w:p>
    <w:p w14:paraId="23B6AF6A" w14:textId="77777777" w:rsidR="00810E93" w:rsidRDefault="004B0A92" w:rsidP="00F568B5">
      <w:pPr>
        <w:jc w:val="both"/>
        <w:rPr>
          <w:sz w:val="24"/>
        </w:rPr>
      </w:pPr>
      <w:r w:rsidRPr="002C3ADB">
        <w:rPr>
          <w:sz w:val="24"/>
        </w:rPr>
        <w:t xml:space="preserve">The requirements of this RFT are separated across </w:t>
      </w:r>
      <w:r w:rsidR="00A00B5C" w:rsidRPr="002C3ADB">
        <w:rPr>
          <w:sz w:val="24"/>
        </w:rPr>
        <w:t xml:space="preserve">the </w:t>
      </w:r>
      <w:r w:rsidR="00B67E2A" w:rsidRPr="002C3ADB">
        <w:rPr>
          <w:sz w:val="24"/>
        </w:rPr>
        <w:t xml:space="preserve">core </w:t>
      </w:r>
      <w:r w:rsidRPr="002C3ADB">
        <w:rPr>
          <w:sz w:val="24"/>
        </w:rPr>
        <w:t>documents</w:t>
      </w:r>
      <w:r w:rsidR="00F568B5" w:rsidRPr="002C3ADB">
        <w:rPr>
          <w:sz w:val="24"/>
        </w:rPr>
        <w:t xml:space="preserve"> listed below</w:t>
      </w:r>
      <w:r w:rsidR="00FD6499" w:rsidRPr="002C3ADB">
        <w:rPr>
          <w:sz w:val="24"/>
        </w:rPr>
        <w:t>,</w:t>
      </w:r>
      <w:r w:rsidRPr="002C3ADB">
        <w:rPr>
          <w:sz w:val="24"/>
        </w:rPr>
        <w:t xml:space="preserve"> that collectively outline the project's requirements (all published competition documents are collectively described as the “</w:t>
      </w:r>
      <w:r w:rsidR="00B31755" w:rsidRPr="002C3ADB">
        <w:rPr>
          <w:sz w:val="24"/>
        </w:rPr>
        <w:t>C</w:t>
      </w:r>
      <w:r w:rsidRPr="002C3ADB">
        <w:rPr>
          <w:sz w:val="24"/>
        </w:rPr>
        <w:t xml:space="preserve">ompetition </w:t>
      </w:r>
      <w:r w:rsidR="00B31755" w:rsidRPr="002C3ADB">
        <w:rPr>
          <w:sz w:val="24"/>
        </w:rPr>
        <w:t>D</w:t>
      </w:r>
      <w:r w:rsidRPr="002C3ADB">
        <w:rPr>
          <w:sz w:val="24"/>
        </w:rPr>
        <w:t xml:space="preserve">ocuments”). </w:t>
      </w:r>
    </w:p>
    <w:p w14:paraId="45EB4EC2" w14:textId="24422A89" w:rsidR="00F46B04" w:rsidRPr="002C3ADB" w:rsidRDefault="0494501E" w:rsidP="41DFC9C6">
      <w:pPr>
        <w:jc w:val="both"/>
        <w:rPr>
          <w:sz w:val="24"/>
        </w:rPr>
      </w:pPr>
      <w:r w:rsidRPr="41DFC9C6">
        <w:rPr>
          <w:sz w:val="24"/>
        </w:rPr>
        <w:t xml:space="preserve">Each document plays a distinct role in capturing </w:t>
      </w:r>
      <w:r w:rsidR="204D8AF1" w:rsidRPr="5B056616">
        <w:rPr>
          <w:sz w:val="24"/>
        </w:rPr>
        <w:t>various</w:t>
      </w:r>
      <w:r w:rsidRPr="41DFC9C6">
        <w:rPr>
          <w:sz w:val="24"/>
        </w:rPr>
        <w:t xml:space="preserve"> aspects of the project. By reviewing all documents, tenderers will gain complete visibility into the project's scope and expectations, enabling them to craft informed and competitive proposals and responses. For the avoidance of doubt, references throughout the Competition Documents to the </w:t>
      </w:r>
      <w:r w:rsidR="49AD48CC" w:rsidRPr="41DFC9C6">
        <w:rPr>
          <w:sz w:val="24"/>
        </w:rPr>
        <w:t>“</w:t>
      </w:r>
      <w:r w:rsidRPr="41DFC9C6">
        <w:rPr>
          <w:sz w:val="24"/>
        </w:rPr>
        <w:t>RFT</w:t>
      </w:r>
      <w:r w:rsidR="49AD48CC" w:rsidRPr="41DFC9C6">
        <w:rPr>
          <w:sz w:val="24"/>
        </w:rPr>
        <w:t>”</w:t>
      </w:r>
      <w:r w:rsidRPr="41DFC9C6">
        <w:rPr>
          <w:sz w:val="24"/>
        </w:rPr>
        <w:t xml:space="preserve"> and </w:t>
      </w:r>
      <w:r w:rsidR="638C029C" w:rsidRPr="41DFC9C6">
        <w:rPr>
          <w:sz w:val="24"/>
        </w:rPr>
        <w:t>Part 4</w:t>
      </w:r>
      <w:r w:rsidRPr="41DFC9C6">
        <w:rPr>
          <w:sz w:val="24"/>
        </w:rPr>
        <w:t xml:space="preserve"> requirements shall include the requirements contained in the following core documents</w:t>
      </w:r>
      <w:r w:rsidR="5ABA5100" w:rsidRPr="41DFC9C6">
        <w:rPr>
          <w:sz w:val="24"/>
        </w:rPr>
        <w:t xml:space="preserve"> unless the context requires otherwise</w:t>
      </w:r>
      <w:r w:rsidR="3F40D3FB" w:rsidRPr="41DFC9C6">
        <w:rPr>
          <w:sz w:val="24"/>
        </w:rPr>
        <w:t>:</w:t>
      </w:r>
    </w:p>
    <w:p w14:paraId="13C86465" w14:textId="77777777" w:rsidR="00F46B04" w:rsidRPr="00F46B04" w:rsidRDefault="008A78C4" w:rsidP="00BC1E7D">
      <w:pPr>
        <w:pStyle w:val="ListParagraph"/>
        <w:numPr>
          <w:ilvl w:val="0"/>
          <w:numId w:val="229"/>
        </w:numPr>
        <w:spacing w:after="0"/>
        <w:jc w:val="both"/>
        <w:rPr>
          <w:sz w:val="24"/>
        </w:rPr>
      </w:pPr>
      <w:r w:rsidRPr="00F46B04">
        <w:rPr>
          <w:b/>
          <w:bCs/>
          <w:sz w:val="24"/>
        </w:rPr>
        <w:t>RFT - Request for Tender</w:t>
      </w:r>
      <w:r w:rsidRPr="00F46B04" w:rsidDel="0040264C">
        <w:rPr>
          <w:b/>
          <w:bCs/>
          <w:sz w:val="24"/>
        </w:rPr>
        <w:t xml:space="preserve"> </w:t>
      </w:r>
      <w:r w:rsidR="000B779A" w:rsidRPr="00F46B04">
        <w:rPr>
          <w:b/>
          <w:bCs/>
          <w:sz w:val="24"/>
        </w:rPr>
        <w:t xml:space="preserve"> </w:t>
      </w:r>
    </w:p>
    <w:p w14:paraId="410DFCBE" w14:textId="4A680659" w:rsidR="004B0A92" w:rsidRPr="002C3ADB" w:rsidRDefault="004B0A92" w:rsidP="00F46B04">
      <w:pPr>
        <w:spacing w:after="0"/>
        <w:ind w:left="360"/>
        <w:contextualSpacing/>
        <w:jc w:val="both"/>
        <w:rPr>
          <w:sz w:val="24"/>
        </w:rPr>
      </w:pPr>
      <w:r w:rsidRPr="002C3ADB">
        <w:rPr>
          <w:sz w:val="24"/>
        </w:rPr>
        <w:t xml:space="preserve">This document. </w:t>
      </w:r>
    </w:p>
    <w:p w14:paraId="47760946" w14:textId="77777777" w:rsidR="004D1C56" w:rsidRPr="002C3ADB" w:rsidRDefault="004D1C56" w:rsidP="007100B0">
      <w:pPr>
        <w:ind w:left="1440"/>
        <w:contextualSpacing/>
        <w:jc w:val="both"/>
        <w:rPr>
          <w:b/>
          <w:bCs/>
          <w:sz w:val="24"/>
        </w:rPr>
      </w:pPr>
    </w:p>
    <w:p w14:paraId="12669BF8" w14:textId="0CF735A8" w:rsidR="00F46B04" w:rsidRPr="00F46B04" w:rsidRDefault="00574055" w:rsidP="00BC1E7D">
      <w:pPr>
        <w:pStyle w:val="ListParagraph"/>
        <w:numPr>
          <w:ilvl w:val="0"/>
          <w:numId w:val="229"/>
        </w:numPr>
        <w:spacing w:after="0"/>
        <w:jc w:val="both"/>
        <w:rPr>
          <w:sz w:val="24"/>
          <w:lang w:val="en-IE" w:eastAsia="en-IE"/>
        </w:rPr>
      </w:pPr>
      <w:r w:rsidRPr="00F46B04">
        <w:rPr>
          <w:b/>
          <w:bCs/>
          <w:sz w:val="24"/>
        </w:rPr>
        <w:t>CRD - Contractual Requirements Document</w:t>
      </w:r>
      <w:r w:rsidR="0025198A" w:rsidRPr="00F46B04">
        <w:rPr>
          <w:sz w:val="24"/>
          <w:lang w:val="en-IE" w:eastAsia="en-IE"/>
        </w:rPr>
        <w:t xml:space="preserve"> </w:t>
      </w:r>
    </w:p>
    <w:p w14:paraId="378FB8A0" w14:textId="06D2368B" w:rsidR="00F46B04" w:rsidRDefault="004518B0" w:rsidP="00F46B04">
      <w:pPr>
        <w:spacing w:after="0"/>
        <w:ind w:left="360"/>
        <w:contextualSpacing/>
        <w:jc w:val="both"/>
        <w:rPr>
          <w:sz w:val="24"/>
          <w:lang w:val="en-IE" w:eastAsia="en-IE"/>
        </w:rPr>
      </w:pPr>
      <w:r w:rsidRPr="002C3ADB">
        <w:rPr>
          <w:sz w:val="24"/>
          <w:lang w:val="en-IE" w:eastAsia="en-IE"/>
        </w:rPr>
        <w:t xml:space="preserve">The Contractual Requirements Document (“CRD”) contains the </w:t>
      </w:r>
      <w:r w:rsidR="0056488E" w:rsidRPr="002C3ADB">
        <w:rPr>
          <w:sz w:val="24"/>
          <w:lang w:val="en-IE" w:eastAsia="en-IE"/>
        </w:rPr>
        <w:t xml:space="preserve">technical, business and project related </w:t>
      </w:r>
      <w:r w:rsidR="0056488E" w:rsidRPr="00F46B04">
        <w:rPr>
          <w:sz w:val="24"/>
          <w:lang w:val="en-IE" w:eastAsia="en-IE"/>
        </w:rPr>
        <w:t>requirements imposed upon the successful Tenderer</w:t>
      </w:r>
      <w:r w:rsidR="00156F44" w:rsidRPr="00F46B04">
        <w:rPr>
          <w:sz w:val="24"/>
          <w:lang w:val="en-IE" w:eastAsia="en-IE"/>
        </w:rPr>
        <w:t xml:space="preserve"> for the </w:t>
      </w:r>
      <w:r w:rsidR="00952D91" w:rsidRPr="00F46B04">
        <w:rPr>
          <w:sz w:val="24"/>
          <w:lang w:val="en-IE" w:eastAsia="en-IE"/>
        </w:rPr>
        <w:t>“</w:t>
      </w:r>
      <w:r w:rsidR="00156F44" w:rsidRPr="00F46B04">
        <w:rPr>
          <w:sz w:val="24"/>
          <w:lang w:val="en-IE" w:eastAsia="en-IE"/>
        </w:rPr>
        <w:t>Term</w:t>
      </w:r>
      <w:r w:rsidR="00952D91" w:rsidRPr="00F46B04">
        <w:rPr>
          <w:sz w:val="24"/>
          <w:lang w:val="en-IE" w:eastAsia="en-IE"/>
        </w:rPr>
        <w:t xml:space="preserve">” as defined in the Services Contract at Appendix </w:t>
      </w:r>
      <w:r w:rsidR="0009397F" w:rsidRPr="00F46B04">
        <w:rPr>
          <w:sz w:val="24"/>
          <w:lang w:val="en-IE" w:eastAsia="en-IE"/>
        </w:rPr>
        <w:t>4</w:t>
      </w:r>
      <w:r w:rsidR="00F46B04">
        <w:rPr>
          <w:sz w:val="24"/>
          <w:lang w:val="en-IE" w:eastAsia="en-IE"/>
        </w:rPr>
        <w:t>.</w:t>
      </w:r>
    </w:p>
    <w:p w14:paraId="4E660762" w14:textId="77777777" w:rsidR="00F46B04" w:rsidRDefault="00F46B04" w:rsidP="00F46B04">
      <w:pPr>
        <w:spacing w:after="0"/>
        <w:ind w:left="360"/>
        <w:contextualSpacing/>
        <w:jc w:val="both"/>
        <w:rPr>
          <w:sz w:val="24"/>
          <w:lang w:val="en-IE" w:eastAsia="en-IE"/>
        </w:rPr>
      </w:pPr>
    </w:p>
    <w:p w14:paraId="22D153DC" w14:textId="563A0BC8" w:rsidR="0025198A" w:rsidRDefault="0056488E" w:rsidP="00F46B04">
      <w:pPr>
        <w:spacing w:after="0"/>
        <w:ind w:left="360"/>
        <w:contextualSpacing/>
        <w:jc w:val="both"/>
        <w:rPr>
          <w:sz w:val="24"/>
          <w:lang w:val="en-IE" w:eastAsia="en-IE"/>
        </w:rPr>
      </w:pPr>
      <w:r w:rsidRPr="00F46B04">
        <w:rPr>
          <w:sz w:val="24"/>
          <w:lang w:val="en-IE" w:eastAsia="en-IE"/>
        </w:rPr>
        <w:t>All Tenderers are required to confirm, by way of the Tenderer’s Statement</w:t>
      </w:r>
      <w:r w:rsidR="001A181C" w:rsidRPr="00F46B04">
        <w:rPr>
          <w:sz w:val="24"/>
          <w:lang w:val="en-IE" w:eastAsia="en-IE"/>
        </w:rPr>
        <w:t xml:space="preserve"> at Appendix </w:t>
      </w:r>
      <w:r w:rsidR="00D241A3" w:rsidRPr="00F46B04">
        <w:rPr>
          <w:sz w:val="24"/>
          <w:lang w:val="en-IE" w:eastAsia="en-IE"/>
        </w:rPr>
        <w:t>2</w:t>
      </w:r>
      <w:r w:rsidRPr="00F46B04">
        <w:rPr>
          <w:sz w:val="24"/>
          <w:lang w:val="en-IE" w:eastAsia="en-IE"/>
        </w:rPr>
        <w:t xml:space="preserve">, that, if </w:t>
      </w:r>
      <w:r w:rsidR="0011739A" w:rsidRPr="00F46B04">
        <w:rPr>
          <w:sz w:val="24"/>
          <w:lang w:val="en-IE" w:eastAsia="en-IE"/>
        </w:rPr>
        <w:t xml:space="preserve">awarded the Services Contract at Appendix </w:t>
      </w:r>
      <w:r w:rsidR="0009397F" w:rsidRPr="00F46B04">
        <w:rPr>
          <w:sz w:val="24"/>
          <w:lang w:val="en-IE" w:eastAsia="en-IE"/>
        </w:rPr>
        <w:t>4</w:t>
      </w:r>
      <w:r w:rsidRPr="00F46B04">
        <w:rPr>
          <w:sz w:val="24"/>
          <w:lang w:val="en-IE" w:eastAsia="en-IE"/>
        </w:rPr>
        <w:t xml:space="preserve">, </w:t>
      </w:r>
      <w:r w:rsidR="001A181C" w:rsidRPr="00F46B04">
        <w:rPr>
          <w:sz w:val="24"/>
          <w:lang w:val="en-IE" w:eastAsia="en-IE"/>
        </w:rPr>
        <w:t>the Tenderer</w:t>
      </w:r>
      <w:r w:rsidR="001A181C" w:rsidRPr="002C3ADB">
        <w:rPr>
          <w:sz w:val="24"/>
          <w:lang w:val="en-IE" w:eastAsia="en-IE"/>
        </w:rPr>
        <w:t xml:space="preserve"> </w:t>
      </w:r>
      <w:r w:rsidR="004C0B08" w:rsidRPr="002C3ADB">
        <w:rPr>
          <w:sz w:val="24"/>
          <w:lang w:val="en-IE" w:eastAsia="en-IE"/>
        </w:rPr>
        <w:t xml:space="preserve">can </w:t>
      </w:r>
      <w:r w:rsidR="001A181C" w:rsidRPr="002C3ADB">
        <w:rPr>
          <w:sz w:val="24"/>
          <w:lang w:val="en-IE" w:eastAsia="en-IE"/>
        </w:rPr>
        <w:t xml:space="preserve">deliver </w:t>
      </w:r>
      <w:r w:rsidR="00A00B5C" w:rsidRPr="002C3ADB">
        <w:rPr>
          <w:sz w:val="24"/>
          <w:lang w:val="en-IE" w:eastAsia="en-IE"/>
        </w:rPr>
        <w:t>all</w:t>
      </w:r>
      <w:r w:rsidR="001A181C" w:rsidRPr="002C3ADB">
        <w:rPr>
          <w:sz w:val="24"/>
          <w:lang w:val="en-IE" w:eastAsia="en-IE"/>
        </w:rPr>
        <w:t xml:space="preserve"> the requirements contained in the CRD. Any queries or clarifications a Tenderer may have </w:t>
      </w:r>
      <w:r w:rsidR="001A181C" w:rsidRPr="002C3ADB">
        <w:rPr>
          <w:sz w:val="24"/>
          <w:lang w:val="en-IE" w:eastAsia="en-IE"/>
        </w:rPr>
        <w:lastRenderedPageBreak/>
        <w:t xml:space="preserve">concerning the requirements contained in the CRD should be raised during the queries and clarification period described </w:t>
      </w:r>
      <w:r w:rsidR="00B31755" w:rsidRPr="002C3ADB">
        <w:rPr>
          <w:sz w:val="24"/>
          <w:lang w:val="en-IE" w:eastAsia="en-IE"/>
        </w:rPr>
        <w:t xml:space="preserve">above </w:t>
      </w:r>
      <w:r w:rsidR="001A181C" w:rsidRPr="002C3ADB">
        <w:rPr>
          <w:sz w:val="24"/>
          <w:lang w:val="en-IE" w:eastAsia="en-IE"/>
        </w:rPr>
        <w:t xml:space="preserve">at </w:t>
      </w:r>
      <w:r w:rsidR="001A181C" w:rsidRPr="005B2EA6">
        <w:rPr>
          <w:bCs/>
          <w:sz w:val="24"/>
          <w:lang w:val="en-IE" w:eastAsia="en-IE"/>
        </w:rPr>
        <w:t>paragraph 2.7 of</w:t>
      </w:r>
      <w:r w:rsidR="001A181C" w:rsidRPr="00F46B04">
        <w:rPr>
          <w:bCs/>
          <w:sz w:val="24"/>
          <w:lang w:val="en-IE" w:eastAsia="en-IE"/>
        </w:rPr>
        <w:t xml:space="preserve"> th</w:t>
      </w:r>
      <w:r w:rsidR="009A000D">
        <w:rPr>
          <w:bCs/>
          <w:sz w:val="24"/>
          <w:lang w:val="en-IE" w:eastAsia="en-IE"/>
        </w:rPr>
        <w:t>e Instructions to Tenderers</w:t>
      </w:r>
      <w:r w:rsidR="005B2EA6">
        <w:rPr>
          <w:bCs/>
          <w:sz w:val="24"/>
          <w:lang w:val="en-IE" w:eastAsia="en-IE"/>
        </w:rPr>
        <w:t xml:space="preserve">. </w:t>
      </w:r>
    </w:p>
    <w:p w14:paraId="37985A72" w14:textId="77777777" w:rsidR="00F46B04" w:rsidRDefault="00F46B04" w:rsidP="00F46B04">
      <w:pPr>
        <w:ind w:left="360"/>
        <w:contextualSpacing/>
        <w:jc w:val="both"/>
        <w:rPr>
          <w:sz w:val="24"/>
          <w:lang w:val="en-IE" w:eastAsia="en-IE"/>
        </w:rPr>
      </w:pPr>
    </w:p>
    <w:p w14:paraId="01A3AA32" w14:textId="55D40A50" w:rsidR="00F46B04" w:rsidRPr="00F46B04" w:rsidRDefault="00F46B04" w:rsidP="00BC1E7D">
      <w:pPr>
        <w:pStyle w:val="ListParagraph"/>
        <w:numPr>
          <w:ilvl w:val="0"/>
          <w:numId w:val="229"/>
        </w:numPr>
        <w:spacing w:after="0"/>
        <w:jc w:val="both"/>
        <w:rPr>
          <w:sz w:val="24"/>
          <w:lang w:val="en-IE" w:eastAsia="en-IE"/>
        </w:rPr>
      </w:pPr>
      <w:r w:rsidRPr="00F46B04">
        <w:rPr>
          <w:b/>
          <w:bCs/>
          <w:sz w:val="24"/>
        </w:rPr>
        <w:t>TPRM Information Security Requirements</w:t>
      </w:r>
      <w:r w:rsidRPr="00F46B04" w:rsidDel="00F46B04">
        <w:rPr>
          <w:b/>
          <w:bCs/>
          <w:sz w:val="24"/>
        </w:rPr>
        <w:t xml:space="preserve"> </w:t>
      </w:r>
    </w:p>
    <w:p w14:paraId="1F5321F6" w14:textId="0F87AEC4" w:rsidR="00F46B04" w:rsidRPr="002C3ADB" w:rsidRDefault="00F46B04" w:rsidP="00F46B04">
      <w:pPr>
        <w:spacing w:after="0"/>
        <w:ind w:left="360"/>
        <w:contextualSpacing/>
        <w:jc w:val="both"/>
        <w:rPr>
          <w:sz w:val="24"/>
          <w:lang w:val="en-IE" w:eastAsia="en-IE"/>
        </w:rPr>
      </w:pPr>
      <w:r w:rsidRPr="002C3ADB">
        <w:rPr>
          <w:sz w:val="24"/>
        </w:rPr>
        <w:t>The questionnaire is designed to gather pertinent information about a vendor’s security practices, operational resilience, compliance adherence, and overall risk management capabilities.</w:t>
      </w:r>
      <w:r w:rsidRPr="002C3ADB">
        <w:rPr>
          <w:sz w:val="24"/>
          <w:lang w:val="en-IE" w:eastAsia="en-IE"/>
        </w:rPr>
        <w:t xml:space="preserve"> The questionnaire has been developed in line with the </w:t>
      </w:r>
      <w:r w:rsidRPr="002C3ADB">
        <w:rPr>
          <w:sz w:val="24"/>
        </w:rPr>
        <w:t>Contracting Authority’s</w:t>
      </w:r>
      <w:r w:rsidRPr="002C3ADB">
        <w:rPr>
          <w:sz w:val="24"/>
          <w:lang w:val="en-IE" w:eastAsia="en-IE"/>
        </w:rPr>
        <w:t xml:space="preserve"> ICT policies and procedures.</w:t>
      </w:r>
    </w:p>
    <w:p w14:paraId="35D3DFFE" w14:textId="77777777" w:rsidR="004D1C56" w:rsidRPr="00026372" w:rsidRDefault="004D1C56" w:rsidP="007100B0">
      <w:pPr>
        <w:jc w:val="both"/>
        <w:rPr>
          <w:szCs w:val="22"/>
        </w:rPr>
      </w:pPr>
    </w:p>
    <w:p w14:paraId="1C44D3A4" w14:textId="29F0C072" w:rsidR="004D1C56" w:rsidRPr="004D1C56" w:rsidRDefault="6F76CDC1" w:rsidP="00764F0E">
      <w:pPr>
        <w:pStyle w:val="Heading3"/>
      </w:pPr>
      <w:bookmarkStart w:id="80" w:name="_Key_Project_Requirements"/>
      <w:bookmarkStart w:id="81" w:name="_Toc235436965"/>
      <w:bookmarkStart w:id="82" w:name="_Toc208489300"/>
      <w:bookmarkEnd w:id="80"/>
      <w:r>
        <w:t>K</w:t>
      </w:r>
      <w:r w:rsidR="4628CD91">
        <w:t>ey Project Requirements</w:t>
      </w:r>
      <w:bookmarkEnd w:id="81"/>
      <w:r>
        <w:t xml:space="preserve"> </w:t>
      </w:r>
      <w:bookmarkEnd w:id="82"/>
    </w:p>
    <w:p w14:paraId="005CB931" w14:textId="0C623F55" w:rsidR="004D1C56" w:rsidRPr="00DF0F2E" w:rsidRDefault="007F6062" w:rsidP="00547E2E">
      <w:pPr>
        <w:pStyle w:val="Heading4"/>
        <w:ind w:left="0"/>
        <w:rPr>
          <w:sz w:val="24"/>
          <w:szCs w:val="28"/>
        </w:rPr>
      </w:pPr>
      <w:bookmarkStart w:id="83" w:name="_Project_Approach_and"/>
      <w:bookmarkStart w:id="84" w:name="_2.1_Project_Approach"/>
      <w:bookmarkEnd w:id="83"/>
      <w:bookmarkEnd w:id="84"/>
      <w:r>
        <w:rPr>
          <w:sz w:val="24"/>
          <w:szCs w:val="28"/>
        </w:rPr>
        <w:t>1</w:t>
      </w:r>
      <w:r w:rsidR="00A63945" w:rsidRPr="00DF0F2E">
        <w:rPr>
          <w:sz w:val="24"/>
          <w:szCs w:val="28"/>
        </w:rPr>
        <w:t xml:space="preserve">.1 </w:t>
      </w:r>
      <w:r w:rsidR="004D1C56" w:rsidRPr="00DF0F2E">
        <w:rPr>
          <w:sz w:val="24"/>
          <w:szCs w:val="28"/>
        </w:rPr>
        <w:t>Project Approach and Project Management</w:t>
      </w:r>
    </w:p>
    <w:p w14:paraId="00393BB6" w14:textId="77777777" w:rsidR="004D1C56" w:rsidRPr="003874BF" w:rsidRDefault="004D1C56" w:rsidP="007100B0">
      <w:pPr>
        <w:spacing w:before="240" w:after="60"/>
        <w:ind w:firstLine="720"/>
        <w:outlineLvl w:val="5"/>
        <w:rPr>
          <w:b/>
          <w:bCs/>
          <w:sz w:val="24"/>
        </w:rPr>
      </w:pPr>
      <w:r w:rsidRPr="003874BF">
        <w:rPr>
          <w:b/>
          <w:bCs/>
          <w:sz w:val="24"/>
        </w:rPr>
        <w:t>Project Phasing</w:t>
      </w:r>
    </w:p>
    <w:p w14:paraId="2EB45D5B" w14:textId="765846BC" w:rsidR="004D1C56" w:rsidRPr="002C3ADB" w:rsidRDefault="004D1C56" w:rsidP="007100B0">
      <w:pPr>
        <w:suppressAutoHyphens/>
        <w:spacing w:after="240"/>
        <w:ind w:left="57"/>
        <w:jc w:val="both"/>
        <w:rPr>
          <w:sz w:val="24"/>
        </w:rPr>
      </w:pPr>
      <w:r w:rsidRPr="002C3ADB">
        <w:rPr>
          <w:sz w:val="24"/>
        </w:rPr>
        <w:t xml:space="preserve">To ensure a structured and efficient execution of this project, the </w:t>
      </w:r>
      <w:r w:rsidR="005A0ECC" w:rsidRPr="002C3ADB">
        <w:rPr>
          <w:sz w:val="24"/>
        </w:rPr>
        <w:t>Contracting Authority</w:t>
      </w:r>
      <w:r w:rsidRPr="002C3ADB">
        <w:rPr>
          <w:sz w:val="24"/>
        </w:rPr>
        <w:t xml:space="preserve"> will be adopting a phased approach to the implementation and delivery of </w:t>
      </w:r>
      <w:r w:rsidR="00C64A7B" w:rsidRPr="002C3ADB">
        <w:rPr>
          <w:sz w:val="24"/>
        </w:rPr>
        <w:t>the Software Solution</w:t>
      </w:r>
      <w:r w:rsidRPr="002C3ADB">
        <w:rPr>
          <w:sz w:val="24"/>
        </w:rPr>
        <w:t>. Each delivery phase is designed to ensure continuous progress, so that</w:t>
      </w:r>
      <w:r w:rsidR="00F135DB" w:rsidRPr="002C3ADB">
        <w:rPr>
          <w:sz w:val="24"/>
        </w:rPr>
        <w:t xml:space="preserve"> milestones can be met</w:t>
      </w:r>
      <w:r w:rsidRPr="002C3ADB">
        <w:rPr>
          <w:sz w:val="24"/>
        </w:rPr>
        <w:t xml:space="preserve"> in a timely manner</w:t>
      </w:r>
      <w:r w:rsidR="00F358F9" w:rsidRPr="002C3ADB">
        <w:rPr>
          <w:sz w:val="24"/>
        </w:rPr>
        <w:t>.</w:t>
      </w:r>
    </w:p>
    <w:p w14:paraId="4EEF0C01" w14:textId="23D4CFA5" w:rsidR="008C33A2" w:rsidRPr="002C3ADB" w:rsidRDefault="008C33A2" w:rsidP="007100B0">
      <w:pPr>
        <w:suppressAutoHyphens/>
        <w:spacing w:after="240"/>
        <w:ind w:left="57"/>
        <w:jc w:val="both"/>
        <w:rPr>
          <w:sz w:val="24"/>
        </w:rPr>
      </w:pPr>
      <w:r w:rsidRPr="002C3ADB">
        <w:rPr>
          <w:sz w:val="24"/>
        </w:rPr>
        <w:t xml:space="preserve">During the lifecycle of project, minor enhancements will be identified as part of platform maintenance. Tenderers must participate in and adhere to the </w:t>
      </w:r>
      <w:r w:rsidR="00572441" w:rsidRPr="002C3ADB">
        <w:rPr>
          <w:sz w:val="24"/>
        </w:rPr>
        <w:t xml:space="preserve">Contracting Authority’s </w:t>
      </w:r>
      <w:r w:rsidRPr="002C3ADB">
        <w:rPr>
          <w:sz w:val="24"/>
        </w:rPr>
        <w:t xml:space="preserve">change control processes as part of this, including, for example, attendance at the Change Approval Board. </w:t>
      </w:r>
    </w:p>
    <w:p w14:paraId="586E42AA" w14:textId="51EF0DC2" w:rsidR="004D1C56" w:rsidRPr="002C3ADB" w:rsidRDefault="004D1C56" w:rsidP="007100B0">
      <w:pPr>
        <w:suppressAutoHyphens/>
        <w:spacing w:after="240"/>
        <w:jc w:val="both"/>
        <w:rPr>
          <w:sz w:val="24"/>
        </w:rPr>
      </w:pPr>
      <w:r w:rsidRPr="002C3ADB">
        <w:rPr>
          <w:sz w:val="24"/>
        </w:rPr>
        <w:t xml:space="preserve">Requirements that are not fully defined yet have been mentioned under ‘Phase 3’ listed below. This phase of the project is included in the </w:t>
      </w:r>
      <w:r w:rsidR="00F358F9" w:rsidRPr="002C3ADB">
        <w:rPr>
          <w:sz w:val="24"/>
        </w:rPr>
        <w:t>competition documents</w:t>
      </w:r>
      <w:r w:rsidRPr="002C3ADB">
        <w:rPr>
          <w:sz w:val="24"/>
        </w:rPr>
        <w:t xml:space="preserve"> to outline to suppliers that there is work that may need to be done at a future date. The requirements are yet to be fully scoped by the third parties involved in this project.</w:t>
      </w:r>
    </w:p>
    <w:p w14:paraId="1900470B" w14:textId="7FB8165F" w:rsidR="004D1C56" w:rsidRPr="002C3ADB" w:rsidRDefault="004D1C56" w:rsidP="007100B0">
      <w:pPr>
        <w:suppressAutoHyphens/>
        <w:spacing w:after="240"/>
        <w:jc w:val="both"/>
        <w:rPr>
          <w:sz w:val="24"/>
        </w:rPr>
      </w:pPr>
      <w:r w:rsidRPr="002C3ADB">
        <w:rPr>
          <w:sz w:val="24"/>
        </w:rPr>
        <w:t>These three distinct phases are designed to ensure flexibility and adaptability, providing a structured approach to the delivery and allowing the project to progress at the earliest opportunity without any undue delays, while ensuring that key milestones are met effectively. The high</w:t>
      </w:r>
      <w:r w:rsidR="4C3385D9" w:rsidRPr="002C3ADB">
        <w:rPr>
          <w:sz w:val="24"/>
        </w:rPr>
        <w:t>-</w:t>
      </w:r>
      <w:r w:rsidRPr="002C3ADB">
        <w:rPr>
          <w:sz w:val="24"/>
        </w:rPr>
        <w:t xml:space="preserve">level view of phases for this project </w:t>
      </w:r>
      <w:r w:rsidR="00480DAE" w:rsidRPr="002C3ADB">
        <w:rPr>
          <w:sz w:val="24"/>
        </w:rPr>
        <w:t>is</w:t>
      </w:r>
      <w:r w:rsidRPr="002C3ADB">
        <w:rPr>
          <w:sz w:val="24"/>
        </w:rPr>
        <w:t xml:space="preserve"> as follows:</w:t>
      </w:r>
    </w:p>
    <w:p w14:paraId="3AB23388" w14:textId="3887B5A9" w:rsidR="004D1C56" w:rsidRPr="002C3ADB" w:rsidRDefault="004D1C56" w:rsidP="001B1D87">
      <w:pPr>
        <w:numPr>
          <w:ilvl w:val="0"/>
          <w:numId w:val="60"/>
        </w:numPr>
        <w:suppressAutoHyphens/>
        <w:spacing w:after="240"/>
        <w:jc w:val="both"/>
        <w:rPr>
          <w:sz w:val="24"/>
        </w:rPr>
      </w:pPr>
      <w:r w:rsidRPr="002C3ADB">
        <w:rPr>
          <w:b/>
          <w:bCs/>
          <w:sz w:val="24"/>
        </w:rPr>
        <w:t>Phase1:</w:t>
      </w:r>
      <w:r w:rsidRPr="002C3ADB">
        <w:rPr>
          <w:sz w:val="24"/>
        </w:rPr>
        <w:t xml:space="preserve"> Involves implementing the core components of the </w:t>
      </w:r>
      <w:r w:rsidR="006D18D3">
        <w:rPr>
          <w:sz w:val="24"/>
        </w:rPr>
        <w:t xml:space="preserve">current </w:t>
      </w:r>
      <w:r w:rsidR="00046088">
        <w:rPr>
          <w:sz w:val="24"/>
        </w:rPr>
        <w:t>M</w:t>
      </w:r>
      <w:r w:rsidRPr="002C3ADB">
        <w:rPr>
          <w:sz w:val="24"/>
        </w:rPr>
        <w:t>NSW</w:t>
      </w:r>
      <w:r w:rsidR="006D18D3">
        <w:rPr>
          <w:sz w:val="24"/>
        </w:rPr>
        <w:t xml:space="preserve"> including </w:t>
      </w:r>
      <w:r w:rsidR="005F6716">
        <w:rPr>
          <w:sz w:val="24"/>
        </w:rPr>
        <w:t>ha</w:t>
      </w:r>
      <w:r w:rsidRPr="002C3ADB">
        <w:rPr>
          <w:sz w:val="24"/>
        </w:rPr>
        <w:t xml:space="preserve">ving formalities accommodated that are being accommodated currently </w:t>
      </w:r>
      <w:r w:rsidR="005F6716">
        <w:rPr>
          <w:sz w:val="24"/>
        </w:rPr>
        <w:t xml:space="preserve">in the </w:t>
      </w:r>
      <w:r w:rsidR="7B86E4C1" w:rsidRPr="6CDFBD75">
        <w:rPr>
          <w:sz w:val="24"/>
        </w:rPr>
        <w:t>M</w:t>
      </w:r>
      <w:r w:rsidR="315895FA" w:rsidRPr="6CDFBD75">
        <w:rPr>
          <w:sz w:val="24"/>
        </w:rPr>
        <w:t>N</w:t>
      </w:r>
      <w:r w:rsidR="7B86E4C1" w:rsidRPr="6CDFBD75">
        <w:rPr>
          <w:sz w:val="24"/>
        </w:rPr>
        <w:t>SW</w:t>
      </w:r>
      <w:r w:rsidR="0EC0D31B" w:rsidRPr="6CDFBD75">
        <w:rPr>
          <w:sz w:val="24"/>
        </w:rPr>
        <w:t>.</w:t>
      </w:r>
      <w:r w:rsidRPr="002C3ADB">
        <w:rPr>
          <w:sz w:val="24"/>
        </w:rPr>
        <w:t xml:space="preserve"> This phase will also contain the implementation of the Reporting Interface Module (RIM) and the Graphical User Interface (GUI) which should allow us to replicate our current interface with Customs. Any Declarants who submit formalities through the RIM via System</w:t>
      </w:r>
      <w:r w:rsidR="4C3385D9" w:rsidRPr="002C3ADB">
        <w:rPr>
          <w:sz w:val="24"/>
        </w:rPr>
        <w:t>-</w:t>
      </w:r>
      <w:r w:rsidRPr="002C3ADB">
        <w:rPr>
          <w:sz w:val="24"/>
        </w:rPr>
        <w:t>to</w:t>
      </w:r>
      <w:r w:rsidR="4C3385D9" w:rsidRPr="002C3ADB">
        <w:rPr>
          <w:sz w:val="24"/>
        </w:rPr>
        <w:t>-</w:t>
      </w:r>
      <w:r w:rsidRPr="002C3ADB">
        <w:rPr>
          <w:sz w:val="24"/>
        </w:rPr>
        <w:t xml:space="preserve">System will also be supported during this phase. </w:t>
      </w:r>
    </w:p>
    <w:p w14:paraId="656A2D08" w14:textId="574F3B48" w:rsidR="005F6716" w:rsidRDefault="61BEB2E0" w:rsidP="41DFC9C6">
      <w:pPr>
        <w:suppressAutoHyphens/>
        <w:spacing w:after="240"/>
        <w:ind w:left="720"/>
        <w:jc w:val="both"/>
        <w:rPr>
          <w:sz w:val="24"/>
        </w:rPr>
      </w:pPr>
      <w:r w:rsidRPr="41DFC9C6">
        <w:rPr>
          <w:sz w:val="24"/>
        </w:rPr>
        <w:t xml:space="preserve">Essentially Phase 1 will replicate </w:t>
      </w:r>
      <w:r w:rsidR="54C88F61" w:rsidRPr="41DFC9C6">
        <w:rPr>
          <w:sz w:val="24"/>
        </w:rPr>
        <w:t xml:space="preserve">the </w:t>
      </w:r>
      <w:r w:rsidR="2DC1583D" w:rsidRPr="6CDFBD75">
        <w:rPr>
          <w:sz w:val="24"/>
        </w:rPr>
        <w:t>M</w:t>
      </w:r>
      <w:r w:rsidR="24B4AE96" w:rsidRPr="6CDFBD75">
        <w:rPr>
          <w:sz w:val="24"/>
        </w:rPr>
        <w:t>NS</w:t>
      </w:r>
      <w:r w:rsidR="2DC1583D" w:rsidRPr="6CDFBD75">
        <w:rPr>
          <w:sz w:val="24"/>
        </w:rPr>
        <w:t>W</w:t>
      </w:r>
      <w:r w:rsidR="0D184B19" w:rsidRPr="41DFC9C6">
        <w:rPr>
          <w:sz w:val="24"/>
        </w:rPr>
        <w:t>,</w:t>
      </w:r>
      <w:r w:rsidR="186E55C9" w:rsidRPr="41DFC9C6">
        <w:rPr>
          <w:sz w:val="24"/>
        </w:rPr>
        <w:t xml:space="preserve"> currently</w:t>
      </w:r>
      <w:r w:rsidRPr="41DFC9C6">
        <w:rPr>
          <w:sz w:val="24"/>
        </w:rPr>
        <w:t xml:space="preserve"> in </w:t>
      </w:r>
      <w:r w:rsidR="0D184B19" w:rsidRPr="41DFC9C6">
        <w:rPr>
          <w:sz w:val="24"/>
        </w:rPr>
        <w:t>place</w:t>
      </w:r>
      <w:r w:rsidRPr="41DFC9C6">
        <w:rPr>
          <w:sz w:val="24"/>
        </w:rPr>
        <w:t xml:space="preserve">. We envisage </w:t>
      </w:r>
      <w:r w:rsidR="0D184B19" w:rsidRPr="41DFC9C6">
        <w:rPr>
          <w:sz w:val="24"/>
        </w:rPr>
        <w:t xml:space="preserve">the </w:t>
      </w:r>
      <w:r w:rsidR="1A2509A0" w:rsidRPr="6CDFBD75">
        <w:rPr>
          <w:sz w:val="24"/>
        </w:rPr>
        <w:t>MN</w:t>
      </w:r>
      <w:r w:rsidR="03BD0682" w:rsidRPr="6CDFBD75">
        <w:rPr>
          <w:sz w:val="24"/>
        </w:rPr>
        <w:t>SW</w:t>
      </w:r>
      <w:r w:rsidR="2495340C" w:rsidRPr="41DFC9C6">
        <w:rPr>
          <w:sz w:val="24"/>
        </w:rPr>
        <w:t xml:space="preserve"> functionality</w:t>
      </w:r>
      <w:r w:rsidRPr="41DFC9C6">
        <w:rPr>
          <w:sz w:val="24"/>
        </w:rPr>
        <w:t xml:space="preserve"> being decommissioned and replaced with </w:t>
      </w:r>
      <w:r w:rsidR="04F920AC" w:rsidRPr="41DFC9C6">
        <w:rPr>
          <w:sz w:val="24"/>
        </w:rPr>
        <w:t xml:space="preserve">the Software Solution </w:t>
      </w:r>
      <w:r w:rsidRPr="41DFC9C6">
        <w:rPr>
          <w:sz w:val="24"/>
        </w:rPr>
        <w:t xml:space="preserve">during this Phase. The SafeSeaNet (SSN) interface will also take place in this phase as it </w:t>
      </w:r>
      <w:r w:rsidRPr="41DFC9C6">
        <w:rPr>
          <w:sz w:val="24"/>
        </w:rPr>
        <w:lastRenderedPageBreak/>
        <w:t xml:space="preserve">currently exists in </w:t>
      </w:r>
      <w:r w:rsidR="375BC9CF" w:rsidRPr="41DFC9C6">
        <w:rPr>
          <w:sz w:val="24"/>
        </w:rPr>
        <w:t>the NMS</w:t>
      </w:r>
      <w:r w:rsidRPr="41DFC9C6">
        <w:rPr>
          <w:sz w:val="24"/>
        </w:rPr>
        <w:t>. The Platform should also have a role</w:t>
      </w:r>
      <w:r w:rsidR="37BE5282" w:rsidRPr="41DFC9C6">
        <w:rPr>
          <w:sz w:val="24"/>
        </w:rPr>
        <w:t>-</w:t>
      </w:r>
      <w:r w:rsidRPr="41DFC9C6">
        <w:rPr>
          <w:sz w:val="24"/>
        </w:rPr>
        <w:t>based access control functionality in place during Phase</w:t>
      </w:r>
      <w:r w:rsidR="3FD84EC3" w:rsidRPr="41DFC9C6">
        <w:rPr>
          <w:sz w:val="24"/>
        </w:rPr>
        <w:t xml:space="preserve"> </w:t>
      </w:r>
      <w:r w:rsidRPr="41DFC9C6">
        <w:rPr>
          <w:sz w:val="24"/>
        </w:rPr>
        <w:t xml:space="preserve">1 which allows Admin staff of </w:t>
      </w:r>
      <w:r w:rsidR="04F920AC" w:rsidRPr="41DFC9C6">
        <w:rPr>
          <w:sz w:val="24"/>
        </w:rPr>
        <w:t xml:space="preserve">the Software Solution </w:t>
      </w:r>
      <w:r w:rsidRPr="41DFC9C6">
        <w:rPr>
          <w:sz w:val="24"/>
        </w:rPr>
        <w:t xml:space="preserve">to create and assign users to specific roles to grant specific access. </w:t>
      </w:r>
    </w:p>
    <w:p w14:paraId="1930A8E7" w14:textId="0E5EC9A3" w:rsidR="004D1C56" w:rsidRPr="002C3ADB" w:rsidRDefault="004D1C56" w:rsidP="007100B0">
      <w:pPr>
        <w:suppressAutoHyphens/>
        <w:spacing w:after="240"/>
        <w:ind w:left="720"/>
        <w:jc w:val="both"/>
        <w:rPr>
          <w:b/>
          <w:bCs/>
          <w:sz w:val="24"/>
        </w:rPr>
      </w:pPr>
      <w:r w:rsidRPr="002C3ADB">
        <w:rPr>
          <w:sz w:val="24"/>
        </w:rPr>
        <w:t>In addition to this functionality, the European components and interfaces are expected to be integrated during phase one, including the URAM, eIDAS and the set up and connection to the EU databases. A notifications and rules engine must exist in this phase. For a list of thi</w:t>
      </w:r>
      <w:r w:rsidRPr="007C5F10">
        <w:rPr>
          <w:sz w:val="24"/>
        </w:rPr>
        <w:t xml:space="preserve">s full functionality in detail please reference </w:t>
      </w:r>
      <w:r w:rsidR="0025198A" w:rsidRPr="007C5F10">
        <w:rPr>
          <w:sz w:val="24"/>
        </w:rPr>
        <w:t xml:space="preserve">Section </w:t>
      </w:r>
      <w:r w:rsidR="005B2EA6" w:rsidRPr="007C5F10">
        <w:rPr>
          <w:sz w:val="24"/>
        </w:rPr>
        <w:t>2</w:t>
      </w:r>
      <w:r w:rsidR="0025198A" w:rsidRPr="007C5F10">
        <w:rPr>
          <w:sz w:val="24"/>
        </w:rPr>
        <w:t>: Business Requirements.</w:t>
      </w:r>
      <w:r w:rsidRPr="007C5F10">
        <w:rPr>
          <w:sz w:val="24"/>
        </w:rPr>
        <w:t xml:space="preserve"> </w:t>
      </w:r>
    </w:p>
    <w:p w14:paraId="7ACC72B7" w14:textId="3FD89022" w:rsidR="004D1C56" w:rsidRPr="002C3ADB" w:rsidRDefault="004D1C56" w:rsidP="001B1D87">
      <w:pPr>
        <w:numPr>
          <w:ilvl w:val="0"/>
          <w:numId w:val="60"/>
        </w:numPr>
        <w:tabs>
          <w:tab w:val="left" w:pos="720"/>
        </w:tabs>
        <w:suppressAutoHyphens/>
        <w:spacing w:after="240"/>
        <w:ind w:left="709" w:hanging="283"/>
        <w:jc w:val="both"/>
        <w:rPr>
          <w:sz w:val="24"/>
        </w:rPr>
      </w:pPr>
      <w:r w:rsidRPr="002C3ADB">
        <w:rPr>
          <w:b/>
          <w:bCs/>
          <w:sz w:val="24"/>
        </w:rPr>
        <w:t>Phase2:</w:t>
      </w:r>
      <w:r w:rsidRPr="002C3ADB">
        <w:rPr>
          <w:sz w:val="24"/>
        </w:rPr>
        <w:t xml:space="preserve"> Involves and includes the on</w:t>
      </w:r>
      <w:r w:rsidR="4C3385D9" w:rsidRPr="002C3ADB">
        <w:rPr>
          <w:sz w:val="24"/>
        </w:rPr>
        <w:t>-</w:t>
      </w:r>
      <w:r w:rsidRPr="002C3ADB">
        <w:rPr>
          <w:sz w:val="24"/>
        </w:rPr>
        <w:t xml:space="preserve">boarding of known stakeholders into </w:t>
      </w:r>
      <w:r w:rsidR="00C64A7B" w:rsidRPr="002C3ADB">
        <w:rPr>
          <w:sz w:val="24"/>
        </w:rPr>
        <w:t xml:space="preserve">the Software Solution </w:t>
      </w:r>
      <w:r w:rsidRPr="002C3ADB">
        <w:rPr>
          <w:sz w:val="24"/>
        </w:rPr>
        <w:t>that will be using a System</w:t>
      </w:r>
      <w:r w:rsidR="4C3385D9" w:rsidRPr="002C3ADB">
        <w:rPr>
          <w:sz w:val="24"/>
        </w:rPr>
        <w:t>-</w:t>
      </w:r>
      <w:r w:rsidRPr="002C3ADB">
        <w:rPr>
          <w:sz w:val="24"/>
        </w:rPr>
        <w:t>to</w:t>
      </w:r>
      <w:r w:rsidR="4C3385D9" w:rsidRPr="002C3ADB">
        <w:rPr>
          <w:sz w:val="24"/>
        </w:rPr>
        <w:t>-</w:t>
      </w:r>
      <w:r w:rsidRPr="002C3ADB">
        <w:rPr>
          <w:sz w:val="24"/>
        </w:rPr>
        <w:t xml:space="preserve">System interface that were not previously integrated in SSI. Tenderers will be working closely with all stakeholders and National Authorities below to ensure that relevant formalities to their operations are catered for through </w:t>
      </w:r>
      <w:r w:rsidR="00C64A7B" w:rsidRPr="002C3ADB">
        <w:rPr>
          <w:sz w:val="24"/>
        </w:rPr>
        <w:t>the Software Solution</w:t>
      </w:r>
      <w:r w:rsidRPr="002C3ADB">
        <w:rPr>
          <w:sz w:val="24"/>
        </w:rPr>
        <w:t>.</w:t>
      </w:r>
    </w:p>
    <w:p w14:paraId="1059DDA8" w14:textId="18A61D20" w:rsidR="004D1C56" w:rsidRPr="002C3ADB" w:rsidRDefault="004D1C56" w:rsidP="001B1D87">
      <w:pPr>
        <w:numPr>
          <w:ilvl w:val="0"/>
          <w:numId w:val="56"/>
        </w:numPr>
        <w:suppressAutoHyphens/>
        <w:spacing w:after="240"/>
        <w:ind w:left="1440"/>
        <w:jc w:val="both"/>
        <w:rPr>
          <w:i/>
          <w:iCs/>
          <w:color w:val="4472C4" w:themeColor="accent5"/>
          <w:sz w:val="24"/>
        </w:rPr>
      </w:pPr>
      <w:r w:rsidRPr="002C3ADB">
        <w:rPr>
          <w:b/>
          <w:bCs/>
          <w:sz w:val="24"/>
        </w:rPr>
        <w:t>Port Authorities</w:t>
      </w:r>
      <w:r w:rsidRPr="002C3ADB">
        <w:rPr>
          <w:sz w:val="24"/>
        </w:rPr>
        <w:t xml:space="preserve"> </w:t>
      </w:r>
      <w:r w:rsidR="4C3385D9" w:rsidRPr="002C3ADB">
        <w:rPr>
          <w:sz w:val="24"/>
        </w:rPr>
        <w:t>-</w:t>
      </w:r>
      <w:r w:rsidRPr="002C3ADB">
        <w:rPr>
          <w:sz w:val="24"/>
        </w:rPr>
        <w:t xml:space="preserve"> Accommodating system to system access for any port authorities who use a PMIS. At present, </w:t>
      </w:r>
      <w:r w:rsidRPr="00254AC6">
        <w:rPr>
          <w:sz w:val="24"/>
        </w:rPr>
        <w:t>four</w:t>
      </w:r>
      <w:r w:rsidRPr="00D9212D">
        <w:rPr>
          <w:sz w:val="24"/>
        </w:rPr>
        <w:t xml:space="preserve"> Irish</w:t>
      </w:r>
      <w:r w:rsidRPr="002C3ADB">
        <w:rPr>
          <w:sz w:val="24"/>
        </w:rPr>
        <w:t xml:space="preserve"> ports are identified for onboarding to </w:t>
      </w:r>
      <w:r w:rsidR="00C64A7B" w:rsidRPr="002C3ADB">
        <w:rPr>
          <w:sz w:val="24"/>
        </w:rPr>
        <w:t>the Software Solution</w:t>
      </w:r>
      <w:r w:rsidRPr="002C3ADB">
        <w:rPr>
          <w:sz w:val="24"/>
        </w:rPr>
        <w:t>; however, this figure may be subject to revision based on future developments</w:t>
      </w:r>
    </w:p>
    <w:p w14:paraId="62991D38" w14:textId="7E818FD8" w:rsidR="004D1C56" w:rsidRPr="002C3ADB" w:rsidRDefault="004D1C56" w:rsidP="001B1D87">
      <w:pPr>
        <w:numPr>
          <w:ilvl w:val="0"/>
          <w:numId w:val="56"/>
        </w:numPr>
        <w:suppressAutoHyphens/>
        <w:spacing w:after="240"/>
        <w:ind w:left="1440"/>
        <w:jc w:val="both"/>
        <w:rPr>
          <w:i/>
          <w:iCs/>
          <w:color w:val="4472C4" w:themeColor="accent5"/>
          <w:sz w:val="24"/>
        </w:rPr>
      </w:pPr>
      <w:r w:rsidRPr="002C3ADB">
        <w:rPr>
          <w:b/>
          <w:bCs/>
          <w:sz w:val="24"/>
        </w:rPr>
        <w:t>Irish Customs (Revenue)</w:t>
      </w:r>
      <w:r w:rsidRPr="002C3ADB">
        <w:rPr>
          <w:sz w:val="24"/>
        </w:rPr>
        <w:t xml:space="preserve"> </w:t>
      </w:r>
      <w:r w:rsidR="4C3385D9" w:rsidRPr="002C3ADB">
        <w:rPr>
          <w:sz w:val="24"/>
        </w:rPr>
        <w:t>-</w:t>
      </w:r>
      <w:r w:rsidRPr="002C3ADB">
        <w:rPr>
          <w:sz w:val="24"/>
        </w:rPr>
        <w:t xml:space="preserve"> Any formality that revenue will require on a system</w:t>
      </w:r>
      <w:r w:rsidR="4C3385D9" w:rsidRPr="002C3ADB">
        <w:rPr>
          <w:sz w:val="24"/>
        </w:rPr>
        <w:t>-</w:t>
      </w:r>
      <w:r w:rsidRPr="002C3ADB">
        <w:rPr>
          <w:sz w:val="24"/>
        </w:rPr>
        <w:t>to</w:t>
      </w:r>
      <w:r w:rsidR="4C3385D9" w:rsidRPr="002C3ADB">
        <w:rPr>
          <w:sz w:val="24"/>
        </w:rPr>
        <w:t>-</w:t>
      </w:r>
      <w:r w:rsidRPr="002C3ADB">
        <w:rPr>
          <w:sz w:val="24"/>
        </w:rPr>
        <w:t xml:space="preserve">system basis. </w:t>
      </w:r>
    </w:p>
    <w:p w14:paraId="2702C71C" w14:textId="5F3DCF8F" w:rsidR="004D1C56" w:rsidRPr="002C3ADB" w:rsidRDefault="004D1C56" w:rsidP="001B1D87">
      <w:pPr>
        <w:numPr>
          <w:ilvl w:val="0"/>
          <w:numId w:val="56"/>
        </w:numPr>
        <w:suppressAutoHyphens/>
        <w:spacing w:after="240"/>
        <w:ind w:left="1440"/>
        <w:jc w:val="both"/>
        <w:rPr>
          <w:i/>
          <w:iCs/>
          <w:color w:val="4472C4" w:themeColor="accent5"/>
          <w:sz w:val="24"/>
        </w:rPr>
      </w:pPr>
      <w:r w:rsidRPr="002C3ADB">
        <w:rPr>
          <w:b/>
          <w:bCs/>
          <w:sz w:val="24"/>
        </w:rPr>
        <w:t xml:space="preserve">NIMS (National Intelligence Management System) </w:t>
      </w:r>
      <w:r w:rsidR="4C3385D9" w:rsidRPr="002C3ADB">
        <w:rPr>
          <w:i/>
          <w:iCs/>
          <w:color w:val="4472C4" w:themeColor="accent5"/>
          <w:sz w:val="24"/>
        </w:rPr>
        <w:t>-</w:t>
      </w:r>
      <w:r w:rsidRPr="002C3ADB">
        <w:rPr>
          <w:i/>
          <w:iCs/>
          <w:color w:val="4472C4" w:themeColor="accent5"/>
          <w:sz w:val="24"/>
        </w:rPr>
        <w:t xml:space="preserve"> </w:t>
      </w:r>
      <w:r w:rsidRPr="002C3ADB">
        <w:rPr>
          <w:sz w:val="24"/>
        </w:rPr>
        <w:t xml:space="preserve">Certain formalities will be sent to NIMS, which is an endpoint and division within Irish Customs (Revenue) regarding safety and incident management. </w:t>
      </w:r>
    </w:p>
    <w:p w14:paraId="78D7E4E1" w14:textId="56BF6D72" w:rsidR="00D9212D" w:rsidRPr="00254AC6" w:rsidRDefault="61BEB2E0" w:rsidP="001B1D87">
      <w:pPr>
        <w:numPr>
          <w:ilvl w:val="0"/>
          <w:numId w:val="56"/>
        </w:numPr>
        <w:suppressAutoHyphens/>
        <w:spacing w:after="0"/>
        <w:ind w:left="1440"/>
        <w:jc w:val="both"/>
        <w:rPr>
          <w:i/>
          <w:iCs/>
          <w:color w:val="4472C4" w:themeColor="accent5"/>
          <w:sz w:val="24"/>
        </w:rPr>
      </w:pPr>
      <w:r w:rsidRPr="41DFC9C6">
        <w:rPr>
          <w:b/>
          <w:bCs/>
          <w:sz w:val="24"/>
        </w:rPr>
        <w:t>Proof of Union Status (PoUS)</w:t>
      </w:r>
      <w:r w:rsidRPr="41DFC9C6">
        <w:rPr>
          <w:sz w:val="24"/>
        </w:rPr>
        <w:t xml:space="preserve"> </w:t>
      </w:r>
      <w:r w:rsidR="37BE5282" w:rsidRPr="41DFC9C6">
        <w:rPr>
          <w:sz w:val="24"/>
        </w:rPr>
        <w:t>-</w:t>
      </w:r>
      <w:r w:rsidRPr="41DFC9C6">
        <w:rPr>
          <w:sz w:val="24"/>
        </w:rPr>
        <w:t xml:space="preserve"> Ireland will have a direct connection to the European PoUS system, with PoUS formalities being sen</w:t>
      </w:r>
      <w:r w:rsidR="01D8BD89" w:rsidRPr="41DFC9C6">
        <w:rPr>
          <w:sz w:val="24"/>
        </w:rPr>
        <w:t>t</w:t>
      </w:r>
      <w:r w:rsidRPr="41DFC9C6">
        <w:rPr>
          <w:sz w:val="24"/>
        </w:rPr>
        <w:t xml:space="preserve"> to the PoUS system without going to Irish Customs (Revenue) first</w:t>
      </w:r>
      <w:r w:rsidR="046C1F19" w:rsidRPr="41DFC9C6">
        <w:rPr>
          <w:sz w:val="24"/>
        </w:rPr>
        <w:t xml:space="preserve">. </w:t>
      </w:r>
    </w:p>
    <w:p w14:paraId="6C56C485" w14:textId="2B324427" w:rsidR="002F6122" w:rsidRDefault="004D1C56" w:rsidP="00254AC6">
      <w:pPr>
        <w:suppressAutoHyphens/>
        <w:spacing w:after="0"/>
        <w:ind w:left="1440"/>
        <w:jc w:val="both"/>
        <w:rPr>
          <w:sz w:val="24"/>
        </w:rPr>
      </w:pPr>
      <w:r w:rsidRPr="002C3ADB">
        <w:rPr>
          <w:sz w:val="24"/>
        </w:rPr>
        <w:t xml:space="preserve">This is further detailed </w:t>
      </w:r>
      <w:r w:rsidRPr="007C5F10">
        <w:rPr>
          <w:sz w:val="24"/>
        </w:rPr>
        <w:t xml:space="preserve">in </w:t>
      </w:r>
      <w:r w:rsidR="00355FA8">
        <w:rPr>
          <w:sz w:val="24"/>
        </w:rPr>
        <w:t xml:space="preserve">this RFT document - Part 4: </w:t>
      </w:r>
      <w:r w:rsidR="007A7BEF" w:rsidRPr="007C5F10">
        <w:rPr>
          <w:sz w:val="24"/>
        </w:rPr>
        <w:t xml:space="preserve">Section </w:t>
      </w:r>
      <w:r w:rsidR="00355FA8">
        <w:rPr>
          <w:sz w:val="24"/>
        </w:rPr>
        <w:t>2</w:t>
      </w:r>
      <w:r w:rsidR="007A7BEF" w:rsidRPr="007C5F10">
        <w:rPr>
          <w:sz w:val="24"/>
        </w:rPr>
        <w:t xml:space="preserve">: Business Requirements and Section </w:t>
      </w:r>
      <w:r w:rsidR="00355FA8">
        <w:rPr>
          <w:sz w:val="24"/>
        </w:rPr>
        <w:t>3</w:t>
      </w:r>
      <w:r w:rsidR="007A7BEF" w:rsidRPr="007C5F10">
        <w:rPr>
          <w:sz w:val="24"/>
        </w:rPr>
        <w:t>: Technical Requirements.</w:t>
      </w:r>
    </w:p>
    <w:p w14:paraId="735998D1" w14:textId="77777777" w:rsidR="00254AC6" w:rsidRPr="002C3ADB" w:rsidRDefault="00254AC6" w:rsidP="00254AC6">
      <w:pPr>
        <w:suppressAutoHyphens/>
        <w:spacing w:after="0"/>
        <w:ind w:left="1440"/>
        <w:jc w:val="both"/>
        <w:rPr>
          <w:i/>
          <w:iCs/>
          <w:color w:val="4472C4" w:themeColor="accent5"/>
          <w:sz w:val="24"/>
        </w:rPr>
      </w:pPr>
    </w:p>
    <w:p w14:paraId="4082453F" w14:textId="0350B55E" w:rsidR="002F6122" w:rsidRPr="002C3ADB" w:rsidRDefault="002F6122" w:rsidP="007100B0">
      <w:pPr>
        <w:suppressAutoHyphens/>
        <w:spacing w:after="240"/>
        <w:jc w:val="both"/>
        <w:rPr>
          <w:b/>
          <w:bCs/>
          <w:sz w:val="24"/>
          <w:u w:val="single"/>
        </w:rPr>
      </w:pPr>
      <w:r w:rsidRPr="002C3ADB">
        <w:rPr>
          <w:b/>
          <w:bCs/>
          <w:sz w:val="24"/>
          <w:u w:val="single"/>
        </w:rPr>
        <w:t>Phase 3 Requirements (Scope and Nature of Possible Modifications to the Services Contract</w:t>
      </w:r>
      <w:r w:rsidRPr="002C3ADB" w:rsidDel="002F6122">
        <w:rPr>
          <w:b/>
          <w:bCs/>
          <w:sz w:val="24"/>
          <w:u w:val="single"/>
        </w:rPr>
        <w:t>)</w:t>
      </w:r>
    </w:p>
    <w:p w14:paraId="0B73E7BF" w14:textId="4EAD1D03" w:rsidR="002F6122" w:rsidRPr="007C5F10" w:rsidRDefault="002F6122" w:rsidP="001B1D87">
      <w:pPr>
        <w:pStyle w:val="ListParagraph"/>
        <w:numPr>
          <w:ilvl w:val="0"/>
          <w:numId w:val="64"/>
        </w:numPr>
        <w:suppressAutoHyphens/>
        <w:spacing w:after="240"/>
        <w:ind w:left="709" w:hanging="425"/>
        <w:jc w:val="both"/>
        <w:rPr>
          <w:bCs/>
          <w:i/>
          <w:iCs/>
          <w:color w:val="4472C4" w:themeColor="accent5"/>
          <w:sz w:val="24"/>
        </w:rPr>
      </w:pPr>
      <w:r w:rsidRPr="002C3ADB">
        <w:rPr>
          <w:b/>
          <w:sz w:val="24"/>
        </w:rPr>
        <w:t>Phase 3:</w:t>
      </w:r>
      <w:r w:rsidRPr="002C3ADB">
        <w:rPr>
          <w:bCs/>
          <w:sz w:val="24"/>
        </w:rPr>
        <w:t xml:space="preserve"> Involves the MNSW requirements that have not been, at the time of publication of this </w:t>
      </w:r>
      <w:r w:rsidRPr="007C5F10">
        <w:rPr>
          <w:bCs/>
          <w:sz w:val="24"/>
        </w:rPr>
        <w:t>RFT, fully defined by the European Commission or relevant third parties including but not limited to</w:t>
      </w:r>
      <w:r w:rsidR="00C923A6" w:rsidRPr="007C5F10">
        <w:rPr>
          <w:bCs/>
          <w:sz w:val="24"/>
        </w:rPr>
        <w:t xml:space="preserve"> Agents, Owners and Masters (AOMs), </w:t>
      </w:r>
      <w:r w:rsidR="00B1553B" w:rsidRPr="007C5F10">
        <w:rPr>
          <w:bCs/>
          <w:sz w:val="24"/>
        </w:rPr>
        <w:t xml:space="preserve">Revenue/Customs, Irish Port Authorities, </w:t>
      </w:r>
      <w:bookmarkStart w:id="85" w:name="_Int_aOWVqg0J"/>
      <w:r w:rsidR="00B1553B" w:rsidRPr="007C5F10">
        <w:rPr>
          <w:bCs/>
          <w:sz w:val="24"/>
        </w:rPr>
        <w:t>An</w:t>
      </w:r>
      <w:bookmarkEnd w:id="85"/>
      <w:r w:rsidR="00B1553B" w:rsidRPr="007C5F10">
        <w:rPr>
          <w:bCs/>
          <w:sz w:val="24"/>
        </w:rPr>
        <w:t xml:space="preserve"> Garda</w:t>
      </w:r>
      <w:r w:rsidR="00B1553B" w:rsidRPr="002C3ADB">
        <w:rPr>
          <w:bCs/>
          <w:sz w:val="24"/>
        </w:rPr>
        <w:t xml:space="preserve"> Síochána</w:t>
      </w:r>
      <w:r w:rsidR="0046339A" w:rsidRPr="002C3ADB">
        <w:rPr>
          <w:bCs/>
          <w:sz w:val="24"/>
        </w:rPr>
        <w:t>, Irish Navy, Irish Coastguard, Dept. of Agriculture, Food and Marine (DAFM</w:t>
      </w:r>
      <w:r w:rsidR="00715ED4" w:rsidRPr="002C3ADB">
        <w:rPr>
          <w:bCs/>
          <w:sz w:val="24"/>
        </w:rPr>
        <w:t>), Health Services Executive (HSE)</w:t>
      </w:r>
      <w:r w:rsidR="00BA06ED" w:rsidRPr="002C3ADB">
        <w:rPr>
          <w:bCs/>
          <w:sz w:val="24"/>
        </w:rPr>
        <w:t xml:space="preserve"> and Commission for Irish Lights</w:t>
      </w:r>
      <w:r w:rsidR="00715ED4" w:rsidRPr="002C3ADB">
        <w:rPr>
          <w:bCs/>
          <w:sz w:val="24"/>
        </w:rPr>
        <w:t>.</w:t>
      </w:r>
      <w:r w:rsidRPr="002C3ADB">
        <w:rPr>
          <w:bCs/>
          <w:sz w:val="24"/>
        </w:rPr>
        <w:t xml:space="preserve"> (</w:t>
      </w:r>
      <w:r w:rsidRPr="007C5F10">
        <w:rPr>
          <w:bCs/>
          <w:sz w:val="24"/>
        </w:rPr>
        <w:t xml:space="preserve">which said requirements shall, for the purposes of this part of the RFT, be described as the “Phase 3 Requirements”). </w:t>
      </w:r>
    </w:p>
    <w:p w14:paraId="788E473A" w14:textId="77777777" w:rsidR="002F6122" w:rsidRPr="002C3ADB" w:rsidRDefault="002F6122" w:rsidP="007100B0">
      <w:pPr>
        <w:pStyle w:val="ListParagraph"/>
        <w:suppressAutoHyphens/>
        <w:spacing w:after="240"/>
        <w:ind w:left="709"/>
        <w:jc w:val="both"/>
        <w:rPr>
          <w:b/>
          <w:i/>
          <w:iCs/>
          <w:color w:val="4472C4" w:themeColor="accent5"/>
          <w:sz w:val="24"/>
        </w:rPr>
      </w:pPr>
    </w:p>
    <w:p w14:paraId="054F68CC" w14:textId="77777777" w:rsidR="002F6122" w:rsidRPr="002C3ADB" w:rsidRDefault="002F6122" w:rsidP="007100B0">
      <w:pPr>
        <w:pStyle w:val="ListParagraph"/>
        <w:suppressAutoHyphens/>
        <w:spacing w:after="240"/>
        <w:ind w:left="709"/>
        <w:jc w:val="both"/>
        <w:rPr>
          <w:iCs/>
          <w:sz w:val="24"/>
        </w:rPr>
      </w:pPr>
      <w:r w:rsidRPr="002C3ADB">
        <w:rPr>
          <w:iCs/>
          <w:sz w:val="24"/>
        </w:rPr>
        <w:lastRenderedPageBreak/>
        <w:t xml:space="preserve">If the Phase 3 Requirements are defined by the European Commission or Relevant Third Parties during the Term of the Services Contract (if awarded by the Contracting Authority) then in that event:  </w:t>
      </w:r>
    </w:p>
    <w:p w14:paraId="5273FCCD" w14:textId="77777777" w:rsidR="002F6122" w:rsidRPr="002C3ADB" w:rsidRDefault="002F6122" w:rsidP="007100B0">
      <w:pPr>
        <w:pStyle w:val="ListParagraph"/>
        <w:suppressAutoHyphens/>
        <w:spacing w:after="240"/>
        <w:ind w:left="709"/>
        <w:jc w:val="both"/>
        <w:rPr>
          <w:iCs/>
          <w:sz w:val="24"/>
        </w:rPr>
      </w:pPr>
    </w:p>
    <w:p w14:paraId="46B62222" w14:textId="77777777" w:rsidR="002F6122" w:rsidRPr="002C3ADB" w:rsidRDefault="002F6122" w:rsidP="001B1D87">
      <w:pPr>
        <w:pStyle w:val="ListParagraph"/>
        <w:numPr>
          <w:ilvl w:val="0"/>
          <w:numId w:val="65"/>
        </w:numPr>
        <w:suppressAutoHyphens/>
        <w:spacing w:after="240"/>
        <w:jc w:val="both"/>
        <w:rPr>
          <w:iCs/>
          <w:sz w:val="24"/>
        </w:rPr>
      </w:pPr>
      <w:r w:rsidRPr="002C3ADB">
        <w:rPr>
          <w:iCs/>
          <w:sz w:val="24"/>
        </w:rPr>
        <w:t xml:space="preserve">the Client shall confirm in writing to the Contractor the nature of the Phase 3 Requirements; </w:t>
      </w:r>
    </w:p>
    <w:p w14:paraId="54484E23" w14:textId="40BD791E" w:rsidR="002F6122" w:rsidRPr="002C3ADB" w:rsidRDefault="002F6122" w:rsidP="001B1D87">
      <w:pPr>
        <w:pStyle w:val="ListParagraph"/>
        <w:numPr>
          <w:ilvl w:val="0"/>
          <w:numId w:val="65"/>
        </w:numPr>
        <w:suppressAutoHyphens/>
        <w:spacing w:after="240"/>
        <w:jc w:val="both"/>
        <w:rPr>
          <w:sz w:val="24"/>
        </w:rPr>
      </w:pPr>
      <w:r w:rsidRPr="35423A7F">
        <w:rPr>
          <w:sz w:val="24"/>
        </w:rPr>
        <w:t xml:space="preserve">the Services Contract (included at Appendix </w:t>
      </w:r>
      <w:r w:rsidR="0009397F" w:rsidRPr="35423A7F">
        <w:rPr>
          <w:sz w:val="24"/>
        </w:rPr>
        <w:t>4</w:t>
      </w:r>
      <w:r w:rsidRPr="35423A7F">
        <w:rPr>
          <w:sz w:val="24"/>
        </w:rPr>
        <w:t xml:space="preserve"> to this RFT, if awarded by the Contracting Authority) shall be modified </w:t>
      </w:r>
      <w:r w:rsidR="7FFE412B" w:rsidRPr="35423A7F">
        <w:rPr>
          <w:sz w:val="24"/>
        </w:rPr>
        <w:t>as far as</w:t>
      </w:r>
      <w:r w:rsidRPr="35423A7F">
        <w:rPr>
          <w:sz w:val="24"/>
        </w:rPr>
        <w:t xml:space="preserve"> is necessary </w:t>
      </w:r>
      <w:r w:rsidR="00F87326" w:rsidRPr="35423A7F">
        <w:rPr>
          <w:sz w:val="24"/>
        </w:rPr>
        <w:t>to</w:t>
      </w:r>
      <w:r w:rsidRPr="35423A7F">
        <w:rPr>
          <w:sz w:val="24"/>
        </w:rPr>
        <w:t xml:space="preserve"> include the delivery of the Services by the Contractor of the Phase 3 Requirements; and</w:t>
      </w:r>
    </w:p>
    <w:p w14:paraId="74EA821B" w14:textId="77777777" w:rsidR="002F6122" w:rsidRPr="002C3ADB" w:rsidRDefault="002F6122" w:rsidP="001B1D87">
      <w:pPr>
        <w:pStyle w:val="ListParagraph"/>
        <w:numPr>
          <w:ilvl w:val="0"/>
          <w:numId w:val="65"/>
        </w:numPr>
        <w:suppressAutoHyphens/>
        <w:spacing w:after="240"/>
        <w:jc w:val="both"/>
        <w:rPr>
          <w:iCs/>
          <w:sz w:val="24"/>
        </w:rPr>
      </w:pPr>
      <w:r w:rsidRPr="002C3ADB">
        <w:rPr>
          <w:iCs/>
          <w:sz w:val="24"/>
        </w:rPr>
        <w:t xml:space="preserve">the Client shall confirm the date upon which the Contractor shall be responsible for the delivery of the Phase 3 Requirements. </w:t>
      </w:r>
    </w:p>
    <w:p w14:paraId="638E4D80" w14:textId="77777777" w:rsidR="002F6122" w:rsidRPr="002C3ADB" w:rsidRDefault="002F6122" w:rsidP="007100B0">
      <w:pPr>
        <w:pStyle w:val="ListParagraph"/>
        <w:suppressAutoHyphens/>
        <w:spacing w:after="240"/>
        <w:ind w:left="1429"/>
        <w:jc w:val="both"/>
        <w:rPr>
          <w:iCs/>
          <w:sz w:val="24"/>
        </w:rPr>
      </w:pPr>
    </w:p>
    <w:p w14:paraId="654025E7" w14:textId="77777777" w:rsidR="002F6122" w:rsidRPr="002C3ADB" w:rsidRDefault="002F6122" w:rsidP="007100B0">
      <w:pPr>
        <w:pStyle w:val="ListParagraph"/>
        <w:suppressAutoHyphens/>
        <w:spacing w:after="240"/>
        <w:ind w:left="709"/>
        <w:jc w:val="both"/>
        <w:rPr>
          <w:iCs/>
          <w:sz w:val="24"/>
        </w:rPr>
      </w:pPr>
      <w:r w:rsidRPr="002C3ADB">
        <w:rPr>
          <w:iCs/>
          <w:sz w:val="24"/>
        </w:rPr>
        <w:t xml:space="preserve">Tenderers should note the following: </w:t>
      </w:r>
    </w:p>
    <w:p w14:paraId="68FAF92A" w14:textId="77777777" w:rsidR="002F6122" w:rsidRPr="002C3ADB" w:rsidRDefault="002F6122" w:rsidP="007100B0">
      <w:pPr>
        <w:pStyle w:val="ListParagraph"/>
        <w:suppressAutoHyphens/>
        <w:spacing w:after="240"/>
        <w:ind w:left="709"/>
        <w:jc w:val="both"/>
        <w:rPr>
          <w:iCs/>
          <w:sz w:val="24"/>
        </w:rPr>
      </w:pPr>
    </w:p>
    <w:p w14:paraId="7F35AFD3" w14:textId="0909C7A4" w:rsidR="002F6122" w:rsidRPr="002C3ADB" w:rsidRDefault="002F6122" w:rsidP="001B1D87">
      <w:pPr>
        <w:pStyle w:val="ListParagraph"/>
        <w:numPr>
          <w:ilvl w:val="0"/>
          <w:numId w:val="66"/>
        </w:numPr>
        <w:suppressAutoHyphens/>
        <w:spacing w:after="240"/>
        <w:ind w:left="1418" w:hanging="425"/>
        <w:jc w:val="both"/>
        <w:rPr>
          <w:iCs/>
          <w:sz w:val="24"/>
        </w:rPr>
      </w:pPr>
      <w:r w:rsidRPr="002C3ADB">
        <w:rPr>
          <w:iCs/>
          <w:sz w:val="24"/>
        </w:rPr>
        <w:t xml:space="preserve">It is at the discretion of the Contracting Authority to determine whether the Phase 3 Requirements fall within the scope of the Services Contract included at Appendix </w:t>
      </w:r>
      <w:r w:rsidR="0009397F" w:rsidRPr="002C3ADB">
        <w:rPr>
          <w:iCs/>
          <w:sz w:val="24"/>
        </w:rPr>
        <w:t>4</w:t>
      </w:r>
      <w:r w:rsidRPr="002C3ADB">
        <w:rPr>
          <w:iCs/>
          <w:sz w:val="24"/>
        </w:rPr>
        <w:t xml:space="preserve"> to this RFT (if awarded by the Contracting Authority). </w:t>
      </w:r>
    </w:p>
    <w:p w14:paraId="49A71D40" w14:textId="77777777" w:rsidR="002F6122" w:rsidRPr="002C3ADB" w:rsidRDefault="002F6122" w:rsidP="007100B0">
      <w:pPr>
        <w:pStyle w:val="ListParagraph"/>
        <w:suppressAutoHyphens/>
        <w:spacing w:after="240"/>
        <w:ind w:left="1418"/>
        <w:jc w:val="both"/>
        <w:rPr>
          <w:iCs/>
          <w:sz w:val="24"/>
        </w:rPr>
      </w:pPr>
    </w:p>
    <w:p w14:paraId="2B19F3CC" w14:textId="77777777" w:rsidR="002F6122" w:rsidRPr="002C3ADB" w:rsidRDefault="002F6122" w:rsidP="001B1D87">
      <w:pPr>
        <w:pStyle w:val="ListParagraph"/>
        <w:numPr>
          <w:ilvl w:val="0"/>
          <w:numId w:val="66"/>
        </w:numPr>
        <w:suppressAutoHyphens/>
        <w:spacing w:after="240"/>
        <w:ind w:left="1418" w:hanging="425"/>
        <w:jc w:val="both"/>
        <w:rPr>
          <w:iCs/>
          <w:sz w:val="24"/>
        </w:rPr>
      </w:pPr>
      <w:r w:rsidRPr="002C3ADB">
        <w:rPr>
          <w:iCs/>
          <w:sz w:val="24"/>
        </w:rPr>
        <w:t xml:space="preserve">This part of the RFT is included in these competition documents so as to clearly, precisely and unequivocally state the scope and nature of a possible modification, or modifications, to the Services Contract in response to requirements that have not been, at the time of publication of this RFT, fully defined by the Relevant Third Parties. </w:t>
      </w:r>
    </w:p>
    <w:p w14:paraId="1DAAA0E5" w14:textId="77777777" w:rsidR="002F6122" w:rsidRPr="002C3ADB" w:rsidRDefault="002F6122" w:rsidP="007100B0">
      <w:pPr>
        <w:pStyle w:val="ListParagraph"/>
        <w:jc w:val="both"/>
        <w:rPr>
          <w:iCs/>
          <w:sz w:val="24"/>
        </w:rPr>
      </w:pPr>
    </w:p>
    <w:p w14:paraId="35EB251E" w14:textId="573C93A0" w:rsidR="002F6122" w:rsidRPr="002C3ADB" w:rsidRDefault="002F6122" w:rsidP="001B1D87">
      <w:pPr>
        <w:pStyle w:val="ListParagraph"/>
        <w:numPr>
          <w:ilvl w:val="0"/>
          <w:numId w:val="66"/>
        </w:numPr>
        <w:suppressAutoHyphens/>
        <w:spacing w:after="240"/>
        <w:ind w:left="1418" w:hanging="425"/>
        <w:jc w:val="both"/>
        <w:rPr>
          <w:iCs/>
          <w:sz w:val="24"/>
        </w:rPr>
      </w:pPr>
      <w:r w:rsidRPr="002C3ADB">
        <w:rPr>
          <w:iCs/>
          <w:sz w:val="24"/>
        </w:rPr>
        <w:t xml:space="preserve">The Services Contract included at Appendix </w:t>
      </w:r>
      <w:r w:rsidR="0009397F" w:rsidRPr="002C3ADB">
        <w:rPr>
          <w:iCs/>
          <w:sz w:val="24"/>
        </w:rPr>
        <w:t>4</w:t>
      </w:r>
      <w:r w:rsidRPr="002C3ADB">
        <w:rPr>
          <w:iCs/>
          <w:sz w:val="24"/>
        </w:rPr>
        <w:t xml:space="preserve"> to this RFT (if awarded by the Contracting Authority) may be modified on a successive basis as and when the Phase 3 Requirements have been defined by the Relevant Third Parties subject to any such modification(s) complying with the Contracting Authority’s obligations at law. </w:t>
      </w:r>
    </w:p>
    <w:p w14:paraId="18FBC505" w14:textId="77777777" w:rsidR="002F6122" w:rsidRPr="002C3ADB" w:rsidRDefault="002F6122" w:rsidP="007100B0">
      <w:pPr>
        <w:pStyle w:val="ListParagraph"/>
        <w:jc w:val="both"/>
        <w:rPr>
          <w:iCs/>
          <w:sz w:val="24"/>
        </w:rPr>
      </w:pPr>
    </w:p>
    <w:p w14:paraId="0DC2117C" w14:textId="759B97F9" w:rsidR="002F6122" w:rsidRPr="002C3ADB" w:rsidRDefault="002F6122" w:rsidP="001B1D87">
      <w:pPr>
        <w:pStyle w:val="ListParagraph"/>
        <w:numPr>
          <w:ilvl w:val="0"/>
          <w:numId w:val="66"/>
        </w:numPr>
        <w:suppressAutoHyphens/>
        <w:spacing w:after="240"/>
        <w:ind w:left="1418" w:hanging="425"/>
        <w:jc w:val="both"/>
        <w:rPr>
          <w:iCs/>
          <w:sz w:val="24"/>
        </w:rPr>
      </w:pPr>
      <w:r w:rsidRPr="002C3ADB">
        <w:rPr>
          <w:iCs/>
          <w:sz w:val="24"/>
        </w:rPr>
        <w:t xml:space="preserve">References to the “Contractor” in this part of the RFT means the </w:t>
      </w:r>
      <w:r w:rsidR="008A1896" w:rsidRPr="002C3ADB">
        <w:rPr>
          <w:iCs/>
          <w:sz w:val="24"/>
        </w:rPr>
        <w:t>successful tenderer in respect of this Competition (</w:t>
      </w:r>
      <w:r w:rsidRPr="002C3ADB">
        <w:rPr>
          <w:iCs/>
          <w:sz w:val="24"/>
        </w:rPr>
        <w:t xml:space="preserve">if </w:t>
      </w:r>
      <w:r w:rsidR="008A1896" w:rsidRPr="002C3ADB">
        <w:rPr>
          <w:iCs/>
          <w:sz w:val="24"/>
        </w:rPr>
        <w:t xml:space="preserve">the Services Contract included at Appendix </w:t>
      </w:r>
      <w:r w:rsidR="0009397F" w:rsidRPr="002C3ADB">
        <w:rPr>
          <w:iCs/>
          <w:sz w:val="24"/>
        </w:rPr>
        <w:t>4</w:t>
      </w:r>
      <w:r w:rsidR="008A1896" w:rsidRPr="002C3ADB">
        <w:rPr>
          <w:iCs/>
          <w:sz w:val="24"/>
        </w:rPr>
        <w:t xml:space="preserve"> to this RFT is </w:t>
      </w:r>
      <w:r w:rsidRPr="002C3ADB">
        <w:rPr>
          <w:iCs/>
          <w:sz w:val="24"/>
        </w:rPr>
        <w:t>awarded by the Contracting Authority</w:t>
      </w:r>
      <w:r w:rsidR="008A1896" w:rsidRPr="002C3ADB">
        <w:rPr>
          <w:iCs/>
          <w:sz w:val="24"/>
        </w:rPr>
        <w:t xml:space="preserve"> and duly executed by the successful tenderer and the Contracting Authority</w:t>
      </w:r>
      <w:r w:rsidRPr="002C3ADB">
        <w:rPr>
          <w:iCs/>
          <w:sz w:val="24"/>
        </w:rPr>
        <w:t xml:space="preserve">). </w:t>
      </w:r>
    </w:p>
    <w:p w14:paraId="69256C28" w14:textId="77777777" w:rsidR="002F6122" w:rsidRPr="002C3ADB" w:rsidRDefault="002F6122" w:rsidP="007100B0">
      <w:pPr>
        <w:pStyle w:val="ListParagraph"/>
        <w:jc w:val="both"/>
        <w:rPr>
          <w:iCs/>
          <w:sz w:val="24"/>
        </w:rPr>
      </w:pPr>
    </w:p>
    <w:p w14:paraId="5BB31784" w14:textId="0CCC0E99" w:rsidR="002F6122" w:rsidRPr="002C3ADB" w:rsidRDefault="002F6122" w:rsidP="001B1D87">
      <w:pPr>
        <w:pStyle w:val="ListParagraph"/>
        <w:numPr>
          <w:ilvl w:val="0"/>
          <w:numId w:val="66"/>
        </w:numPr>
        <w:suppressAutoHyphens/>
        <w:spacing w:after="240"/>
        <w:ind w:left="1418" w:hanging="425"/>
        <w:jc w:val="both"/>
        <w:rPr>
          <w:iCs/>
          <w:sz w:val="24"/>
        </w:rPr>
      </w:pPr>
      <w:r w:rsidRPr="002C3ADB">
        <w:rPr>
          <w:iCs/>
          <w:sz w:val="24"/>
        </w:rPr>
        <w:t xml:space="preserve">The pricing contained in the enhancements rate card (as detailed in Appendix </w:t>
      </w:r>
      <w:r w:rsidR="00D06E8F" w:rsidRPr="002C3ADB">
        <w:rPr>
          <w:iCs/>
          <w:sz w:val="24"/>
        </w:rPr>
        <w:t>1</w:t>
      </w:r>
      <w:r w:rsidRPr="002C3ADB">
        <w:rPr>
          <w:iCs/>
          <w:sz w:val="24"/>
        </w:rPr>
        <w:t xml:space="preserve"> of this RFT), as submitted by the Contractor in response to this RFT, shall apply in respect of the delivery of the Phase 3 Requirements by the Contractor. </w:t>
      </w:r>
    </w:p>
    <w:p w14:paraId="009A0CC2" w14:textId="77777777" w:rsidR="002F6122" w:rsidRPr="002C3ADB" w:rsidRDefault="002F6122" w:rsidP="007100B0">
      <w:pPr>
        <w:pStyle w:val="ListParagraph"/>
        <w:suppressAutoHyphens/>
        <w:spacing w:after="240"/>
        <w:ind w:left="1418"/>
        <w:jc w:val="both"/>
        <w:rPr>
          <w:iCs/>
          <w:sz w:val="24"/>
        </w:rPr>
      </w:pPr>
    </w:p>
    <w:p w14:paraId="30E80DDF" w14:textId="0E2CFB7C" w:rsidR="002F6122" w:rsidRDefault="002F6122" w:rsidP="001B1D87">
      <w:pPr>
        <w:pStyle w:val="ListParagraph"/>
        <w:numPr>
          <w:ilvl w:val="0"/>
          <w:numId w:val="66"/>
        </w:numPr>
        <w:suppressAutoHyphens/>
        <w:spacing w:after="240"/>
        <w:ind w:left="1418" w:hanging="425"/>
        <w:jc w:val="both"/>
        <w:rPr>
          <w:iCs/>
          <w:sz w:val="24"/>
        </w:rPr>
      </w:pPr>
      <w:r w:rsidRPr="002C3ADB">
        <w:rPr>
          <w:iCs/>
          <w:sz w:val="24"/>
        </w:rPr>
        <w:t xml:space="preserve">Details of the Phase 3 Requirements are provided in this RFT so as to inform economic operators that additional work may need to be carried out in the future, pursuant to the Services Contract included at Appendix </w:t>
      </w:r>
      <w:r w:rsidR="0009397F" w:rsidRPr="002C3ADB">
        <w:rPr>
          <w:iCs/>
          <w:sz w:val="24"/>
        </w:rPr>
        <w:t>4</w:t>
      </w:r>
      <w:r w:rsidRPr="002C3ADB">
        <w:rPr>
          <w:iCs/>
          <w:sz w:val="24"/>
        </w:rPr>
        <w:t xml:space="preserve"> to this RFT (if </w:t>
      </w:r>
      <w:r w:rsidRPr="002C3ADB">
        <w:rPr>
          <w:iCs/>
          <w:sz w:val="24"/>
        </w:rPr>
        <w:lastRenderedPageBreak/>
        <w:t xml:space="preserve">awarded by the Contracting Authority), as and when the Phase 3 Requirements have been defined by the Relevant Third Parties. </w:t>
      </w:r>
    </w:p>
    <w:p w14:paraId="6D6C5715" w14:textId="77777777" w:rsidR="007D78A0" w:rsidRPr="002C3ADB" w:rsidRDefault="007D78A0" w:rsidP="002C3ADB">
      <w:pPr>
        <w:pStyle w:val="ListParagraph"/>
        <w:rPr>
          <w:iCs/>
          <w:sz w:val="24"/>
        </w:rPr>
      </w:pPr>
    </w:p>
    <w:tbl>
      <w:tblPr>
        <w:tblStyle w:val="TableGrid"/>
        <w:tblW w:w="5000" w:type="pct"/>
        <w:tblLook w:val="04A0" w:firstRow="1" w:lastRow="0" w:firstColumn="1" w:lastColumn="0" w:noHBand="0" w:noVBand="1"/>
      </w:tblPr>
      <w:tblGrid>
        <w:gridCol w:w="703"/>
        <w:gridCol w:w="8358"/>
      </w:tblGrid>
      <w:tr w:rsidR="00C17A74" w:rsidRPr="004D1C56" w14:paraId="30F581C8" w14:textId="77777777" w:rsidTr="41DFC9C6">
        <w:trPr>
          <w:trHeight w:val="779"/>
        </w:trPr>
        <w:tc>
          <w:tcPr>
            <w:tcW w:w="388" w:type="pc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0FFAA9B8" w14:textId="77777777" w:rsidR="00C17A74" w:rsidRPr="004D1C56" w:rsidRDefault="00C17A74" w:rsidP="003D1775">
            <w:pPr>
              <w:suppressAutoHyphens/>
              <w:spacing w:after="240"/>
              <w:jc w:val="both"/>
              <w:rPr>
                <w:rFonts w:asciiTheme="minorHAnsi" w:hAnsiTheme="minorHAnsi"/>
                <w:b/>
                <w:color w:val="FFFFFF" w:themeColor="background1"/>
                <w:szCs w:val="22"/>
                <w:lang w:val="en-IE"/>
              </w:rPr>
            </w:pPr>
            <w:bookmarkStart w:id="86" w:name="_2.2_Quality_Assurance"/>
            <w:bookmarkEnd w:id="86"/>
            <w:r w:rsidRPr="004D1C56">
              <w:rPr>
                <w:b/>
                <w:color w:val="FFFFFF" w:themeColor="background1"/>
              </w:rPr>
              <w:t>Ref</w:t>
            </w:r>
          </w:p>
        </w:tc>
        <w:tc>
          <w:tcPr>
            <w:tcW w:w="4612" w:type="pc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1E4DB7FC" w14:textId="7B3284A7" w:rsidR="00C17A74" w:rsidRDefault="00C17A74" w:rsidP="003D1775">
            <w:pPr>
              <w:suppressAutoHyphens/>
              <w:spacing w:after="240"/>
              <w:jc w:val="both"/>
              <w:rPr>
                <w:b/>
                <w:color w:val="FFFFFF" w:themeColor="background1"/>
              </w:rPr>
            </w:pPr>
            <w:r w:rsidRPr="004D1C56">
              <w:rPr>
                <w:b/>
                <w:color w:val="FFFFFF" w:themeColor="background1"/>
              </w:rPr>
              <w:t>QUALITATIVE ASSESSMENT (QA)</w:t>
            </w:r>
          </w:p>
          <w:p w14:paraId="2698049B" w14:textId="46B9438C" w:rsidR="00C17A74" w:rsidRPr="004D1C56" w:rsidRDefault="00C17A74" w:rsidP="5AACF38F">
            <w:pPr>
              <w:suppressAutoHyphens/>
              <w:spacing w:after="240"/>
              <w:jc w:val="both"/>
              <w:rPr>
                <w:b/>
                <w:bCs/>
                <w:color w:val="FFFFFF" w:themeColor="background1"/>
              </w:rPr>
            </w:pPr>
            <w:r w:rsidRPr="533F935B">
              <w:rPr>
                <w:b/>
                <w:bCs/>
                <w:color w:val="FFFFFF" w:themeColor="background1"/>
              </w:rPr>
              <w:t>(Award Criterion #1A Project Approach and Project Management)</w:t>
            </w:r>
          </w:p>
        </w:tc>
      </w:tr>
      <w:tr w:rsidR="00C17A74" w:rsidRPr="002C3ADB" w14:paraId="09E33B98" w14:textId="77777777" w:rsidTr="41DFC9C6">
        <w:trPr>
          <w:trHeight w:val="3157"/>
        </w:trPr>
        <w:tc>
          <w:tcPr>
            <w:tcW w:w="388" w:type="pct"/>
          </w:tcPr>
          <w:p w14:paraId="593B6068" w14:textId="77777777" w:rsidR="00C17A74" w:rsidRPr="002C3ADB" w:rsidRDefault="00C17A74" w:rsidP="00C17A74">
            <w:pPr>
              <w:suppressAutoHyphens/>
              <w:spacing w:after="0"/>
              <w:jc w:val="both"/>
              <w:rPr>
                <w:b/>
                <w:bCs/>
                <w:sz w:val="24"/>
              </w:rPr>
            </w:pPr>
            <w:r w:rsidRPr="002C3ADB">
              <w:rPr>
                <w:b/>
                <w:bCs/>
                <w:sz w:val="24"/>
              </w:rPr>
              <w:t>PR</w:t>
            </w:r>
          </w:p>
          <w:p w14:paraId="55EE6C9E" w14:textId="77777777" w:rsidR="00C17A74" w:rsidRDefault="00C17A74" w:rsidP="00C17A74">
            <w:pPr>
              <w:suppressAutoHyphens/>
              <w:spacing w:after="0"/>
              <w:jc w:val="both"/>
              <w:rPr>
                <w:b/>
                <w:bCs/>
                <w:sz w:val="24"/>
              </w:rPr>
            </w:pPr>
            <w:r w:rsidRPr="002C3ADB">
              <w:rPr>
                <w:b/>
                <w:bCs/>
                <w:sz w:val="24"/>
              </w:rPr>
              <w:t>QA</w:t>
            </w:r>
          </w:p>
          <w:p w14:paraId="75CC8766" w14:textId="732016C6" w:rsidR="00C17A74" w:rsidRDefault="00C17A74" w:rsidP="00C17A74">
            <w:pPr>
              <w:spacing w:after="160" w:line="259" w:lineRule="auto"/>
              <w:rPr>
                <w:b/>
                <w:bCs/>
                <w:sz w:val="24"/>
              </w:rPr>
            </w:pPr>
            <w:r w:rsidRPr="002C3ADB">
              <w:rPr>
                <w:b/>
                <w:bCs/>
                <w:sz w:val="24"/>
              </w:rPr>
              <w:t>1.1a</w:t>
            </w:r>
          </w:p>
          <w:p w14:paraId="6516654F" w14:textId="039595E9" w:rsidR="00C17A74" w:rsidRPr="002C3ADB" w:rsidRDefault="00C17A74" w:rsidP="009A5FC9">
            <w:pPr>
              <w:suppressAutoHyphens/>
              <w:spacing w:after="0"/>
              <w:jc w:val="both"/>
              <w:rPr>
                <w:b/>
                <w:bCs/>
                <w:sz w:val="24"/>
              </w:rPr>
            </w:pPr>
          </w:p>
        </w:tc>
        <w:tc>
          <w:tcPr>
            <w:tcW w:w="4612" w:type="pct"/>
          </w:tcPr>
          <w:p w14:paraId="2739801C" w14:textId="68BA5F18" w:rsidR="00C17A74" w:rsidRPr="00C17A74" w:rsidRDefault="00C17A74" w:rsidP="000F0691">
            <w:pPr>
              <w:suppressAutoHyphens/>
              <w:spacing w:after="0"/>
              <w:jc w:val="both"/>
              <w:rPr>
                <w:rFonts w:cs="Arial"/>
                <w:sz w:val="24"/>
              </w:rPr>
            </w:pPr>
            <w:r w:rsidRPr="00C17A74">
              <w:rPr>
                <w:rFonts w:cs="Arial"/>
                <w:sz w:val="24"/>
              </w:rPr>
              <w:t xml:space="preserve">Tenderers must provide a project plan outlining key milestones for </w:t>
            </w:r>
            <w:r w:rsidRPr="00912B0A">
              <w:rPr>
                <w:rFonts w:cs="Arial"/>
                <w:b/>
                <w:bCs/>
                <w:sz w:val="24"/>
              </w:rPr>
              <w:t>Phase 2</w:t>
            </w:r>
            <w:r w:rsidRPr="00C17A74">
              <w:rPr>
                <w:rFonts w:cs="Arial"/>
                <w:sz w:val="24"/>
              </w:rPr>
              <w:t xml:space="preserve"> of the Project implementation.</w:t>
            </w:r>
          </w:p>
          <w:p w14:paraId="63F4880A" w14:textId="77777777" w:rsidR="00C17A74" w:rsidRPr="00C17A74" w:rsidRDefault="00C17A74" w:rsidP="000F0691">
            <w:pPr>
              <w:suppressAutoHyphens/>
              <w:spacing w:after="0"/>
              <w:jc w:val="both"/>
              <w:rPr>
                <w:rFonts w:cs="Arial"/>
                <w:bCs/>
                <w:i/>
                <w:iCs/>
                <w:color w:val="0070C0"/>
                <w:sz w:val="24"/>
              </w:rPr>
            </w:pPr>
            <w:r w:rsidRPr="00C17A74">
              <w:rPr>
                <w:rFonts w:cs="Arial"/>
                <w:sz w:val="24"/>
              </w:rPr>
              <w:t xml:space="preserve"> </w:t>
            </w:r>
          </w:p>
          <w:p w14:paraId="3713C79E" w14:textId="0C82B04C" w:rsidR="00C17A74" w:rsidRPr="00C17A74" w:rsidRDefault="63FB2388" w:rsidP="41DFC9C6">
            <w:pPr>
              <w:suppressAutoHyphens/>
              <w:spacing w:after="0"/>
              <w:jc w:val="both"/>
              <w:rPr>
                <w:rFonts w:cs="Arial"/>
                <w:sz w:val="24"/>
              </w:rPr>
            </w:pPr>
            <w:r w:rsidRPr="41DFC9C6">
              <w:rPr>
                <w:rFonts w:cs="Arial"/>
                <w:sz w:val="24"/>
              </w:rPr>
              <w:t xml:space="preserve">The </w:t>
            </w:r>
            <w:r w:rsidRPr="41DFC9C6">
              <w:rPr>
                <w:sz w:val="24"/>
              </w:rPr>
              <w:t>Contracting Authority’s</w:t>
            </w:r>
            <w:r w:rsidRPr="41DFC9C6">
              <w:rPr>
                <w:rFonts w:cs="Arial"/>
                <w:sz w:val="24"/>
              </w:rPr>
              <w:t xml:space="preserve"> requirement is to have a </w:t>
            </w:r>
            <w:bookmarkStart w:id="87" w:name="_Int_cSSFzptJ"/>
            <w:r w:rsidRPr="41DFC9C6">
              <w:rPr>
                <w:rFonts w:cs="Arial"/>
                <w:sz w:val="24"/>
              </w:rPr>
              <w:t>timeframe</w:t>
            </w:r>
            <w:bookmarkEnd w:id="87"/>
            <w:r w:rsidRPr="41DFC9C6">
              <w:rPr>
                <w:rFonts w:cs="Arial"/>
                <w:sz w:val="24"/>
              </w:rPr>
              <w:t xml:space="preserve"> for delivery e.g.: 8 months post go-live of </w:t>
            </w:r>
            <w:r w:rsidRPr="41DFC9C6">
              <w:rPr>
                <w:rFonts w:cs="Arial"/>
                <w:b/>
                <w:bCs/>
                <w:sz w:val="24"/>
              </w:rPr>
              <w:t>Phase</w:t>
            </w:r>
            <w:r w:rsidR="31EF712A" w:rsidRPr="41DFC9C6">
              <w:rPr>
                <w:rFonts w:cs="Arial"/>
                <w:b/>
                <w:bCs/>
                <w:sz w:val="24"/>
              </w:rPr>
              <w:t xml:space="preserve"> </w:t>
            </w:r>
            <w:r w:rsidRPr="41DFC9C6">
              <w:rPr>
                <w:rFonts w:cs="Arial"/>
                <w:b/>
                <w:bCs/>
                <w:sz w:val="24"/>
              </w:rPr>
              <w:t>1</w:t>
            </w:r>
            <w:r w:rsidRPr="41DFC9C6">
              <w:rPr>
                <w:rFonts w:cs="Arial"/>
                <w:sz w:val="24"/>
              </w:rPr>
              <w:t xml:space="preserve">. Please provide the delivery </w:t>
            </w:r>
            <w:bookmarkStart w:id="88" w:name="_Int_9fIRxWT7"/>
            <w:r w:rsidRPr="41DFC9C6">
              <w:rPr>
                <w:rFonts w:cs="Arial"/>
                <w:sz w:val="24"/>
              </w:rPr>
              <w:t>timeframe</w:t>
            </w:r>
            <w:bookmarkEnd w:id="88"/>
            <w:r w:rsidRPr="41DFC9C6">
              <w:rPr>
                <w:rFonts w:cs="Arial"/>
                <w:sz w:val="24"/>
              </w:rPr>
              <w:t xml:space="preserve"> that you are committing to as part of your plan for Phase 2. Phase 2 of the project must not go beyond </w:t>
            </w:r>
            <w:r w:rsidR="6477B376" w:rsidRPr="41DFC9C6">
              <w:rPr>
                <w:rFonts w:cs="Arial"/>
                <w:sz w:val="24"/>
              </w:rPr>
              <w:t xml:space="preserve">July </w:t>
            </w:r>
            <w:r w:rsidRPr="41DFC9C6">
              <w:rPr>
                <w:rFonts w:cs="Arial"/>
                <w:sz w:val="24"/>
              </w:rPr>
              <w:t>202</w:t>
            </w:r>
            <w:r w:rsidR="42945489" w:rsidRPr="41DFC9C6">
              <w:rPr>
                <w:rFonts w:cs="Arial"/>
                <w:sz w:val="24"/>
              </w:rPr>
              <w:t>8</w:t>
            </w:r>
            <w:r w:rsidRPr="41DFC9C6">
              <w:rPr>
                <w:rFonts w:cs="Arial"/>
                <w:sz w:val="24"/>
              </w:rPr>
              <w:t>.</w:t>
            </w:r>
          </w:p>
          <w:p w14:paraId="0CDDC607" w14:textId="77777777" w:rsidR="00C17A74" w:rsidRPr="00C17A74" w:rsidRDefault="00C17A74" w:rsidP="000F0691">
            <w:pPr>
              <w:suppressAutoHyphens/>
              <w:spacing w:after="0"/>
              <w:jc w:val="both"/>
              <w:rPr>
                <w:rFonts w:cs="Arial"/>
                <w:sz w:val="24"/>
              </w:rPr>
            </w:pPr>
          </w:p>
          <w:p w14:paraId="3302B4EA" w14:textId="3735A5CF" w:rsidR="00C17A74" w:rsidRPr="00C17A74" w:rsidRDefault="00993A9C" w:rsidP="023F3511">
            <w:pPr>
              <w:suppressAutoHyphens/>
              <w:spacing w:after="0"/>
              <w:jc w:val="both"/>
              <w:rPr>
                <w:rFonts w:eastAsia="Calibri" w:cs="Calibri"/>
                <w:sz w:val="24"/>
              </w:rPr>
            </w:pPr>
            <w:r w:rsidRPr="023F3511">
              <w:rPr>
                <w:b/>
                <w:bCs/>
                <w:sz w:val="24"/>
              </w:rPr>
              <w:t xml:space="preserve">Appendix </w:t>
            </w:r>
            <w:r w:rsidR="4675A8D0" w:rsidRPr="023F3511">
              <w:rPr>
                <w:b/>
                <w:bCs/>
                <w:sz w:val="24"/>
              </w:rPr>
              <w:t>6: Timelines</w:t>
            </w:r>
            <w:r w:rsidRPr="023F3511">
              <w:rPr>
                <w:b/>
                <w:bCs/>
                <w:sz w:val="24"/>
              </w:rPr>
              <w:t xml:space="preserve"> and Project Plan</w:t>
            </w:r>
            <w:r w:rsidR="2ADDB25A" w:rsidRPr="023F3511">
              <w:rPr>
                <w:sz w:val="24"/>
              </w:rPr>
              <w:t xml:space="preserve"> </w:t>
            </w:r>
            <w:r w:rsidR="0D62CEDA" w:rsidRPr="023F3511">
              <w:rPr>
                <w:rFonts w:cs="Arial"/>
                <w:sz w:val="24"/>
              </w:rPr>
              <w:t>has been created below for project plans to be submitted to in the Tender response document.</w:t>
            </w:r>
            <w:r w:rsidR="007010BF" w:rsidRPr="023F3511">
              <w:rPr>
                <w:rFonts w:cs="Arial"/>
                <w:sz w:val="24"/>
              </w:rPr>
              <w:t xml:space="preserve"> </w:t>
            </w:r>
            <w:r w:rsidR="007010BF" w:rsidRPr="023F3511">
              <w:rPr>
                <w:rFonts w:cs="Calibri"/>
                <w:sz w:val="24"/>
              </w:rPr>
              <w:t xml:space="preserve">Refer to the </w:t>
            </w:r>
            <w:r w:rsidR="007010BF" w:rsidRPr="023F3511">
              <w:rPr>
                <w:rFonts w:cs="Calibri"/>
                <w:b/>
                <w:bCs/>
                <w:sz w:val="24"/>
              </w:rPr>
              <w:t>Supporting Documents – Timelines and Project Plan - Plan on a Page</w:t>
            </w:r>
            <w:r w:rsidR="007010BF" w:rsidRPr="023F3511">
              <w:rPr>
                <w:rFonts w:cs="Calibri"/>
                <w:sz w:val="24"/>
              </w:rPr>
              <w:t xml:space="preserve"> to assist tenderers, however tenderers may supply their own document/template if they wish to do so.</w:t>
            </w:r>
          </w:p>
        </w:tc>
      </w:tr>
      <w:tr w:rsidR="00C17A74" w:rsidRPr="002C3ADB" w14:paraId="74882517" w14:textId="77777777" w:rsidTr="41DFC9C6">
        <w:trPr>
          <w:trHeight w:val="1031"/>
        </w:trPr>
        <w:tc>
          <w:tcPr>
            <w:tcW w:w="388" w:type="pct"/>
          </w:tcPr>
          <w:p w14:paraId="58304FAC" w14:textId="77777777" w:rsidR="00C17A74" w:rsidRPr="002C3ADB" w:rsidRDefault="00C17A74" w:rsidP="00C17A74">
            <w:pPr>
              <w:suppressAutoHyphens/>
              <w:spacing w:after="0"/>
              <w:jc w:val="both"/>
              <w:rPr>
                <w:b/>
                <w:bCs/>
                <w:sz w:val="24"/>
              </w:rPr>
            </w:pPr>
            <w:r w:rsidRPr="002C3ADB">
              <w:rPr>
                <w:b/>
                <w:bCs/>
                <w:sz w:val="24"/>
              </w:rPr>
              <w:t>PR</w:t>
            </w:r>
          </w:p>
          <w:p w14:paraId="506D5C8A" w14:textId="77777777" w:rsidR="00C17A74" w:rsidRPr="002C3ADB" w:rsidRDefault="00C17A74" w:rsidP="00C17A74">
            <w:pPr>
              <w:suppressAutoHyphens/>
              <w:spacing w:after="0"/>
              <w:jc w:val="both"/>
              <w:rPr>
                <w:b/>
                <w:bCs/>
                <w:sz w:val="24"/>
              </w:rPr>
            </w:pPr>
            <w:r w:rsidRPr="002C3ADB">
              <w:rPr>
                <w:b/>
                <w:bCs/>
                <w:sz w:val="24"/>
              </w:rPr>
              <w:t>QA</w:t>
            </w:r>
          </w:p>
          <w:p w14:paraId="7675C9B9" w14:textId="080FC5EE" w:rsidR="00C17A74" w:rsidRPr="002C3ADB" w:rsidRDefault="00C17A74" w:rsidP="00C17A74">
            <w:pPr>
              <w:spacing w:after="0" w:line="259" w:lineRule="auto"/>
              <w:rPr>
                <w:b/>
                <w:bCs/>
                <w:sz w:val="24"/>
              </w:rPr>
            </w:pPr>
            <w:r w:rsidRPr="002C3ADB">
              <w:rPr>
                <w:b/>
                <w:bCs/>
                <w:sz w:val="24"/>
              </w:rPr>
              <w:t>1.1b</w:t>
            </w:r>
          </w:p>
        </w:tc>
        <w:tc>
          <w:tcPr>
            <w:tcW w:w="4612" w:type="pct"/>
          </w:tcPr>
          <w:p w14:paraId="1FC8C707" w14:textId="520FD0D8" w:rsidR="00C17A74" w:rsidRPr="00C17A74" w:rsidRDefault="00C17A74" w:rsidP="00AF2A8D">
            <w:pPr>
              <w:suppressAutoHyphens/>
              <w:spacing w:after="0"/>
              <w:jc w:val="both"/>
              <w:rPr>
                <w:rFonts w:eastAsia="Calibri" w:cs="Calibri"/>
                <w:sz w:val="24"/>
              </w:rPr>
            </w:pPr>
            <w:r w:rsidRPr="00C17A74">
              <w:rPr>
                <w:rFonts w:cs="Arial"/>
                <w:sz w:val="24"/>
              </w:rPr>
              <w:t xml:space="preserve">Tenderers must detail how resources will be deployed and utilised throughout each phase of the project. </w:t>
            </w:r>
          </w:p>
        </w:tc>
      </w:tr>
      <w:tr w:rsidR="00C17A74" w:rsidRPr="002C3ADB" w14:paraId="5B6D2838" w14:textId="77777777" w:rsidTr="41DFC9C6">
        <w:trPr>
          <w:trHeight w:val="1066"/>
        </w:trPr>
        <w:tc>
          <w:tcPr>
            <w:tcW w:w="388" w:type="pct"/>
          </w:tcPr>
          <w:p w14:paraId="1EDF207A" w14:textId="366B9352" w:rsidR="00C17A74" w:rsidRPr="002C3ADB" w:rsidRDefault="00C17A74" w:rsidP="00C17A74">
            <w:pPr>
              <w:suppressAutoHyphens/>
              <w:spacing w:after="0"/>
              <w:jc w:val="both"/>
              <w:rPr>
                <w:b/>
                <w:bCs/>
                <w:sz w:val="24"/>
              </w:rPr>
            </w:pPr>
            <w:r w:rsidRPr="002C3ADB">
              <w:rPr>
                <w:b/>
                <w:bCs/>
                <w:sz w:val="24"/>
              </w:rPr>
              <w:t>PR</w:t>
            </w:r>
          </w:p>
          <w:p w14:paraId="70EDB592" w14:textId="77777777" w:rsidR="00C17A74" w:rsidRPr="002C3ADB" w:rsidRDefault="00C17A74" w:rsidP="00C17A74">
            <w:pPr>
              <w:suppressAutoHyphens/>
              <w:spacing w:after="0"/>
              <w:jc w:val="both"/>
              <w:rPr>
                <w:b/>
                <w:bCs/>
                <w:sz w:val="24"/>
              </w:rPr>
            </w:pPr>
            <w:r w:rsidRPr="002C3ADB">
              <w:rPr>
                <w:b/>
                <w:bCs/>
                <w:sz w:val="24"/>
              </w:rPr>
              <w:t>QA</w:t>
            </w:r>
          </w:p>
          <w:p w14:paraId="32532101" w14:textId="6FEABDE2" w:rsidR="00C17A74" w:rsidRPr="002C3ADB" w:rsidRDefault="00C17A74" w:rsidP="00C17A74">
            <w:pPr>
              <w:spacing w:after="0" w:line="259" w:lineRule="auto"/>
              <w:rPr>
                <w:b/>
                <w:bCs/>
                <w:sz w:val="24"/>
              </w:rPr>
            </w:pPr>
            <w:r w:rsidRPr="002C3ADB">
              <w:rPr>
                <w:b/>
                <w:bCs/>
                <w:sz w:val="24"/>
              </w:rPr>
              <w:t>1.1c</w:t>
            </w:r>
          </w:p>
        </w:tc>
        <w:tc>
          <w:tcPr>
            <w:tcW w:w="4612" w:type="pct"/>
          </w:tcPr>
          <w:p w14:paraId="3A25E91F" w14:textId="7C345E9F" w:rsidR="00C17A74" w:rsidRPr="00C17A74" w:rsidRDefault="00C17A74" w:rsidP="000F0691">
            <w:pPr>
              <w:suppressAutoHyphens/>
              <w:spacing w:after="0"/>
              <w:jc w:val="both"/>
              <w:rPr>
                <w:rFonts w:cstheme="minorHAnsi"/>
                <w:sz w:val="24"/>
              </w:rPr>
            </w:pPr>
            <w:r w:rsidRPr="00C17A74">
              <w:rPr>
                <w:rFonts w:cstheme="minorHAnsi"/>
                <w:sz w:val="24"/>
                <w:lang w:val="en-IE"/>
              </w:rPr>
              <w:t>Tenderers must describe their strategy for managing risks and issues that arise throughout the project.</w:t>
            </w:r>
          </w:p>
        </w:tc>
      </w:tr>
      <w:tr w:rsidR="00C17A74" w:rsidRPr="002C3ADB" w14:paraId="31C7F748" w14:textId="77777777" w:rsidTr="41DFC9C6">
        <w:trPr>
          <w:trHeight w:val="944"/>
        </w:trPr>
        <w:tc>
          <w:tcPr>
            <w:tcW w:w="388" w:type="pct"/>
          </w:tcPr>
          <w:p w14:paraId="7A6F9B47" w14:textId="77777777" w:rsidR="00C17A74" w:rsidRPr="002C3ADB" w:rsidRDefault="00C17A74" w:rsidP="00C17A74">
            <w:pPr>
              <w:suppressAutoHyphens/>
              <w:spacing w:after="0"/>
              <w:jc w:val="both"/>
              <w:rPr>
                <w:b/>
                <w:bCs/>
                <w:sz w:val="24"/>
              </w:rPr>
            </w:pPr>
            <w:r w:rsidRPr="002C3ADB">
              <w:rPr>
                <w:b/>
                <w:bCs/>
                <w:sz w:val="24"/>
              </w:rPr>
              <w:t>PR</w:t>
            </w:r>
          </w:p>
          <w:p w14:paraId="26A4EDC1" w14:textId="77777777" w:rsidR="00C17A74" w:rsidRPr="002C3ADB" w:rsidRDefault="00C17A74" w:rsidP="00C17A74">
            <w:pPr>
              <w:suppressAutoHyphens/>
              <w:spacing w:after="0"/>
              <w:jc w:val="both"/>
              <w:rPr>
                <w:b/>
                <w:bCs/>
                <w:sz w:val="24"/>
              </w:rPr>
            </w:pPr>
            <w:r w:rsidRPr="002C3ADB">
              <w:rPr>
                <w:b/>
                <w:bCs/>
                <w:sz w:val="24"/>
              </w:rPr>
              <w:t>QA</w:t>
            </w:r>
          </w:p>
          <w:p w14:paraId="12567B43" w14:textId="2D7754A2" w:rsidR="00C17A74" w:rsidRPr="002C3ADB" w:rsidRDefault="00C17A74" w:rsidP="00C17A74">
            <w:pPr>
              <w:spacing w:after="0" w:line="259" w:lineRule="auto"/>
              <w:rPr>
                <w:b/>
                <w:bCs/>
                <w:sz w:val="24"/>
              </w:rPr>
            </w:pPr>
            <w:r w:rsidRPr="002C3ADB">
              <w:rPr>
                <w:b/>
                <w:bCs/>
                <w:sz w:val="24"/>
              </w:rPr>
              <w:t>1.1d</w:t>
            </w:r>
          </w:p>
        </w:tc>
        <w:tc>
          <w:tcPr>
            <w:tcW w:w="4612" w:type="pct"/>
          </w:tcPr>
          <w:p w14:paraId="598DD8EE" w14:textId="6506F038" w:rsidR="00C17A74" w:rsidRPr="00C17A74" w:rsidRDefault="00C17A74" w:rsidP="000F0691">
            <w:pPr>
              <w:suppressAutoHyphens/>
              <w:spacing w:after="0"/>
              <w:jc w:val="both"/>
              <w:rPr>
                <w:rFonts w:eastAsia="Calibri" w:cs="Calibri"/>
                <w:sz w:val="24"/>
              </w:rPr>
            </w:pPr>
            <w:r w:rsidRPr="00C17A74">
              <w:rPr>
                <w:rFonts w:cstheme="minorHAnsi"/>
                <w:sz w:val="24"/>
              </w:rPr>
              <w:t xml:space="preserve">Tenderers must describe their approach to how project progress and performance is monitored and measured. </w:t>
            </w:r>
          </w:p>
        </w:tc>
      </w:tr>
    </w:tbl>
    <w:p w14:paraId="006720CE" w14:textId="77777777" w:rsidR="006B6ED9" w:rsidRPr="004D1C56" w:rsidRDefault="006B6ED9" w:rsidP="004D1C56"/>
    <w:p w14:paraId="2227415D" w14:textId="7B74B74B" w:rsidR="004D1C56" w:rsidRPr="00DF0F2E" w:rsidRDefault="007F6062" w:rsidP="003874BF">
      <w:pPr>
        <w:pStyle w:val="Heading4"/>
        <w:ind w:left="0"/>
        <w:rPr>
          <w:sz w:val="24"/>
          <w:u w:val="single"/>
        </w:rPr>
      </w:pPr>
      <w:r>
        <w:rPr>
          <w:sz w:val="24"/>
        </w:rPr>
        <w:t>1</w:t>
      </w:r>
      <w:r w:rsidR="00DF4399" w:rsidRPr="00DF0F2E">
        <w:rPr>
          <w:sz w:val="24"/>
        </w:rPr>
        <w:t xml:space="preserve">.2 </w:t>
      </w:r>
      <w:r w:rsidR="004D1C56" w:rsidRPr="00DF0F2E">
        <w:rPr>
          <w:sz w:val="24"/>
        </w:rPr>
        <w:t>Quality Assurance</w:t>
      </w:r>
    </w:p>
    <w:p w14:paraId="212BCEF9" w14:textId="4B810BC6" w:rsidR="004D1C56" w:rsidRPr="002C3ADB" w:rsidRDefault="61BEB2E0" w:rsidP="41DFC9C6">
      <w:pPr>
        <w:jc w:val="both"/>
        <w:rPr>
          <w:sz w:val="24"/>
        </w:rPr>
      </w:pPr>
      <w:r w:rsidRPr="41DFC9C6">
        <w:rPr>
          <w:sz w:val="24"/>
        </w:rPr>
        <w:t xml:space="preserve">Ensuring </w:t>
      </w:r>
      <w:bookmarkStart w:id="89" w:name="_Int_vMdostQI"/>
      <w:r w:rsidRPr="41DFC9C6">
        <w:rPr>
          <w:sz w:val="24"/>
        </w:rPr>
        <w:t>high standards</w:t>
      </w:r>
      <w:bookmarkEnd w:id="89"/>
      <w:r w:rsidRPr="41DFC9C6">
        <w:rPr>
          <w:sz w:val="24"/>
        </w:rPr>
        <w:t xml:space="preserve"> of quality is paramount to the delivery and success of this project. This section outlines the specific requirements and expectations for Quality Assurance processes that must be adhered to throughout the duration of the contract.</w:t>
      </w:r>
    </w:p>
    <w:tbl>
      <w:tblPr>
        <w:tblStyle w:val="TableGrid"/>
        <w:tblW w:w="5000" w:type="pct"/>
        <w:tblLook w:val="04A0" w:firstRow="1" w:lastRow="0" w:firstColumn="1" w:lastColumn="0" w:noHBand="0" w:noVBand="1"/>
      </w:tblPr>
      <w:tblGrid>
        <w:gridCol w:w="653"/>
        <w:gridCol w:w="8408"/>
      </w:tblGrid>
      <w:tr w:rsidR="004D1C56" w:rsidRPr="002C3ADB" w14:paraId="7C6D6E14" w14:textId="77777777" w:rsidTr="41DFC9C6">
        <w:trPr>
          <w:trHeight w:val="779"/>
        </w:trPr>
        <w:tc>
          <w:tcPr>
            <w:tcW w:w="258" w:type="pc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28AFFAC1" w14:textId="77777777" w:rsidR="004D1C56" w:rsidRPr="002C3ADB" w:rsidRDefault="004D1C56" w:rsidP="004D1C56">
            <w:pPr>
              <w:suppressAutoHyphens/>
              <w:spacing w:after="240"/>
              <w:jc w:val="both"/>
              <w:rPr>
                <w:rFonts w:asciiTheme="minorHAnsi" w:hAnsiTheme="minorHAnsi"/>
                <w:b/>
                <w:color w:val="FFFFFF" w:themeColor="background1"/>
                <w:sz w:val="24"/>
                <w:lang w:val="en-IE"/>
              </w:rPr>
            </w:pPr>
            <w:r w:rsidRPr="002C3ADB">
              <w:rPr>
                <w:b/>
                <w:color w:val="FFFFFF" w:themeColor="background1"/>
                <w:sz w:val="24"/>
              </w:rPr>
              <w:t>Ref</w:t>
            </w:r>
          </w:p>
        </w:tc>
        <w:tc>
          <w:tcPr>
            <w:tcW w:w="4742" w:type="pc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02337EDB" w14:textId="77777777" w:rsidR="004D1C56" w:rsidRPr="002C3ADB" w:rsidRDefault="004D1C56" w:rsidP="004D1C56">
            <w:pPr>
              <w:suppressAutoHyphens/>
              <w:spacing w:after="240"/>
              <w:jc w:val="both"/>
              <w:rPr>
                <w:b/>
                <w:color w:val="FFFFFF" w:themeColor="background1"/>
                <w:sz w:val="24"/>
              </w:rPr>
            </w:pPr>
            <w:r w:rsidRPr="002C3ADB">
              <w:rPr>
                <w:b/>
                <w:color w:val="FFFFFF" w:themeColor="background1"/>
                <w:sz w:val="24"/>
              </w:rPr>
              <w:t>QUALITATIVE ASSESSMENT (QA)</w:t>
            </w:r>
          </w:p>
          <w:p w14:paraId="0C9648A4" w14:textId="3B66CAD6" w:rsidR="004D1C56" w:rsidRPr="002C3ADB" w:rsidRDefault="00277962" w:rsidP="5AACF38F">
            <w:pPr>
              <w:suppressAutoHyphens/>
              <w:spacing w:after="240"/>
              <w:jc w:val="both"/>
              <w:rPr>
                <w:b/>
                <w:bCs/>
                <w:color w:val="FFFFFF" w:themeColor="background1"/>
                <w:sz w:val="24"/>
              </w:rPr>
            </w:pPr>
            <w:r w:rsidRPr="002C3ADB">
              <w:rPr>
                <w:b/>
                <w:bCs/>
                <w:color w:val="FFFFFF" w:themeColor="background1"/>
                <w:sz w:val="24"/>
              </w:rPr>
              <w:t>(Award Criterion #</w:t>
            </w:r>
            <w:r w:rsidR="671646E6" w:rsidRPr="002C3ADB">
              <w:rPr>
                <w:b/>
                <w:bCs/>
                <w:color w:val="FFFFFF" w:themeColor="background1"/>
                <w:sz w:val="24"/>
              </w:rPr>
              <w:t>1</w:t>
            </w:r>
            <w:r w:rsidR="5BF22D8C" w:rsidRPr="002C3ADB">
              <w:rPr>
                <w:b/>
                <w:bCs/>
                <w:color w:val="FFFFFF" w:themeColor="background1"/>
                <w:sz w:val="24"/>
              </w:rPr>
              <w:t>F</w:t>
            </w:r>
            <w:r w:rsidR="001B3A96" w:rsidRPr="002C3ADB">
              <w:rPr>
                <w:b/>
                <w:bCs/>
                <w:color w:val="FFFFFF" w:themeColor="background1"/>
                <w:sz w:val="24"/>
              </w:rPr>
              <w:t xml:space="preserve"> </w:t>
            </w:r>
            <w:r w:rsidR="4C3385D9" w:rsidRPr="002C3ADB">
              <w:rPr>
                <w:b/>
                <w:bCs/>
                <w:color w:val="FFFFFF" w:themeColor="background1"/>
                <w:sz w:val="24"/>
              </w:rPr>
              <w:t>-</w:t>
            </w:r>
            <w:r w:rsidR="001B3A96" w:rsidRPr="002C3ADB">
              <w:rPr>
                <w:b/>
                <w:bCs/>
                <w:color w:val="FFFFFF" w:themeColor="background1"/>
                <w:sz w:val="24"/>
              </w:rPr>
              <w:t xml:space="preserve"> Quality Assurance</w:t>
            </w:r>
            <w:r w:rsidRPr="002C3ADB">
              <w:rPr>
                <w:b/>
                <w:bCs/>
                <w:color w:val="FFFFFF" w:themeColor="background1"/>
                <w:sz w:val="24"/>
              </w:rPr>
              <w:t>)</w:t>
            </w:r>
          </w:p>
        </w:tc>
      </w:tr>
      <w:tr w:rsidR="004D1C56" w:rsidRPr="002C3ADB" w14:paraId="6FF6D4F2" w14:textId="77777777" w:rsidTr="41DFC9C6">
        <w:trPr>
          <w:trHeight w:val="761"/>
        </w:trPr>
        <w:tc>
          <w:tcPr>
            <w:tcW w:w="258" w:type="pct"/>
          </w:tcPr>
          <w:p w14:paraId="0D24F670" w14:textId="17F0AEF2" w:rsidR="004D1C56" w:rsidRPr="002C3ADB" w:rsidRDefault="1CDE9695" w:rsidP="004D1C56">
            <w:pPr>
              <w:suppressAutoHyphens/>
              <w:spacing w:after="0"/>
              <w:jc w:val="both"/>
              <w:rPr>
                <w:b/>
                <w:bCs/>
                <w:sz w:val="24"/>
              </w:rPr>
            </w:pPr>
            <w:r w:rsidRPr="002C3ADB">
              <w:rPr>
                <w:b/>
                <w:bCs/>
                <w:sz w:val="24"/>
              </w:rPr>
              <w:t>PR</w:t>
            </w:r>
            <w:r w:rsidR="2E9BCAC7" w:rsidRPr="002C3ADB">
              <w:rPr>
                <w:b/>
                <w:bCs/>
                <w:sz w:val="24"/>
              </w:rPr>
              <w:t xml:space="preserve"> </w:t>
            </w:r>
          </w:p>
          <w:p w14:paraId="5E0ED0B9" w14:textId="77777777" w:rsidR="004D1C56" w:rsidRPr="002C3ADB" w:rsidRDefault="004D1C56" w:rsidP="004D1C56">
            <w:pPr>
              <w:suppressAutoHyphens/>
              <w:spacing w:after="0"/>
              <w:jc w:val="both"/>
              <w:rPr>
                <w:b/>
                <w:bCs/>
                <w:sz w:val="24"/>
              </w:rPr>
            </w:pPr>
            <w:r w:rsidRPr="002C3ADB">
              <w:rPr>
                <w:b/>
                <w:bCs/>
                <w:sz w:val="24"/>
              </w:rPr>
              <w:t xml:space="preserve">QA </w:t>
            </w:r>
          </w:p>
          <w:p w14:paraId="796A1F39" w14:textId="72C423B0" w:rsidR="004D1C56" w:rsidRPr="002C3ADB" w:rsidRDefault="007F6062" w:rsidP="004D1C56">
            <w:pPr>
              <w:suppressAutoHyphens/>
              <w:spacing w:after="0"/>
              <w:jc w:val="both"/>
              <w:rPr>
                <w:b/>
                <w:bCs/>
                <w:sz w:val="24"/>
              </w:rPr>
            </w:pPr>
            <w:r w:rsidRPr="002C3ADB">
              <w:rPr>
                <w:b/>
                <w:bCs/>
                <w:sz w:val="24"/>
              </w:rPr>
              <w:t>1</w:t>
            </w:r>
            <w:r w:rsidR="004D1C56" w:rsidRPr="002C3ADB">
              <w:rPr>
                <w:b/>
                <w:bCs/>
                <w:sz w:val="24"/>
              </w:rPr>
              <w:t>.2a</w:t>
            </w:r>
          </w:p>
        </w:tc>
        <w:tc>
          <w:tcPr>
            <w:tcW w:w="4742" w:type="pct"/>
          </w:tcPr>
          <w:p w14:paraId="773CBBA0" w14:textId="41A61937" w:rsidR="004D1C56" w:rsidRPr="002C3ADB" w:rsidRDefault="004D1C56" w:rsidP="00AF2A8D">
            <w:pPr>
              <w:suppressAutoHyphens/>
              <w:spacing w:after="0"/>
              <w:jc w:val="both"/>
              <w:rPr>
                <w:sz w:val="24"/>
              </w:rPr>
            </w:pPr>
            <w:r w:rsidRPr="002C3ADB">
              <w:rPr>
                <w:sz w:val="24"/>
              </w:rPr>
              <w:t>Tenderers must outline their QA approach to this project. Please detail how your organisation adheres to quality assurance processes and how this would be applied to this project? Please include any standards and methodologies that are applied within your organisation</w:t>
            </w:r>
            <w:r w:rsidR="007574D4" w:rsidRPr="002C3ADB">
              <w:rPr>
                <w:sz w:val="24"/>
              </w:rPr>
              <w:t>.</w:t>
            </w:r>
          </w:p>
        </w:tc>
      </w:tr>
      <w:tr w:rsidR="004D1C56" w:rsidRPr="002C3ADB" w14:paraId="4EF022AE" w14:textId="77777777" w:rsidTr="41DFC9C6">
        <w:trPr>
          <w:trHeight w:val="761"/>
        </w:trPr>
        <w:tc>
          <w:tcPr>
            <w:tcW w:w="258" w:type="pct"/>
          </w:tcPr>
          <w:p w14:paraId="6B543070" w14:textId="2593E57A" w:rsidR="004D1C56" w:rsidRPr="002C3ADB" w:rsidRDefault="1CDE9695" w:rsidP="004D1C56">
            <w:pPr>
              <w:suppressAutoHyphens/>
              <w:spacing w:after="0"/>
              <w:jc w:val="both"/>
              <w:rPr>
                <w:b/>
                <w:bCs/>
                <w:sz w:val="24"/>
              </w:rPr>
            </w:pPr>
            <w:r w:rsidRPr="002C3ADB">
              <w:rPr>
                <w:b/>
                <w:bCs/>
                <w:sz w:val="24"/>
              </w:rPr>
              <w:lastRenderedPageBreak/>
              <w:t>PR</w:t>
            </w:r>
            <w:r w:rsidR="2E9BCAC7" w:rsidRPr="002C3ADB">
              <w:rPr>
                <w:b/>
                <w:bCs/>
                <w:sz w:val="24"/>
              </w:rPr>
              <w:t xml:space="preserve"> </w:t>
            </w:r>
          </w:p>
          <w:p w14:paraId="17D32184" w14:textId="77777777" w:rsidR="004D1C56" w:rsidRPr="002C3ADB" w:rsidRDefault="004D1C56" w:rsidP="004D1C56">
            <w:pPr>
              <w:suppressAutoHyphens/>
              <w:spacing w:after="0"/>
              <w:jc w:val="both"/>
              <w:rPr>
                <w:b/>
                <w:bCs/>
                <w:sz w:val="24"/>
              </w:rPr>
            </w:pPr>
            <w:r w:rsidRPr="002C3ADB">
              <w:rPr>
                <w:b/>
                <w:bCs/>
                <w:sz w:val="24"/>
              </w:rPr>
              <w:t xml:space="preserve">QA </w:t>
            </w:r>
          </w:p>
          <w:p w14:paraId="19B97CED" w14:textId="50A05BF4" w:rsidR="004D1C56" w:rsidRPr="002C3ADB" w:rsidRDefault="007F6062" w:rsidP="004D1C56">
            <w:pPr>
              <w:suppressAutoHyphens/>
              <w:spacing w:after="0"/>
              <w:jc w:val="both"/>
              <w:rPr>
                <w:b/>
                <w:bCs/>
                <w:sz w:val="24"/>
              </w:rPr>
            </w:pPr>
            <w:r w:rsidRPr="002C3ADB">
              <w:rPr>
                <w:b/>
                <w:bCs/>
                <w:sz w:val="24"/>
              </w:rPr>
              <w:t>1</w:t>
            </w:r>
            <w:r w:rsidR="004D1C56" w:rsidRPr="002C3ADB">
              <w:rPr>
                <w:b/>
                <w:bCs/>
                <w:sz w:val="24"/>
              </w:rPr>
              <w:t>.2b</w:t>
            </w:r>
          </w:p>
        </w:tc>
        <w:tc>
          <w:tcPr>
            <w:tcW w:w="4742" w:type="pct"/>
          </w:tcPr>
          <w:p w14:paraId="7BFA5DDF" w14:textId="77777777" w:rsidR="004D1C56" w:rsidRPr="002C3ADB" w:rsidRDefault="004D1C56" w:rsidP="00AF2A8D">
            <w:pPr>
              <w:suppressAutoHyphens/>
              <w:spacing w:after="0"/>
              <w:jc w:val="both"/>
              <w:rPr>
                <w:sz w:val="24"/>
                <w:lang w:val="en-IE"/>
              </w:rPr>
            </w:pPr>
            <w:r w:rsidRPr="002C3ADB">
              <w:rPr>
                <w:sz w:val="24"/>
                <w:lang w:val="en-IE"/>
              </w:rPr>
              <w:t>Tenderers must outline their strategies for continuous improvement, including how they will incorporate feedback and lessons learned to enhance quality.</w:t>
            </w:r>
          </w:p>
        </w:tc>
      </w:tr>
    </w:tbl>
    <w:p w14:paraId="62A93C83" w14:textId="485EF064" w:rsidR="004D1C56" w:rsidRPr="00DF0F2E" w:rsidRDefault="0D78D1F8" w:rsidP="41DFC9C6">
      <w:pPr>
        <w:pStyle w:val="Heading4"/>
        <w:ind w:left="0"/>
        <w:rPr>
          <w:sz w:val="24"/>
          <w:u w:val="single"/>
        </w:rPr>
      </w:pPr>
      <w:bookmarkStart w:id="90" w:name="_2.3_Support,_SLA’s"/>
      <w:bookmarkEnd w:id="90"/>
      <w:r w:rsidRPr="41DFC9C6">
        <w:rPr>
          <w:sz w:val="24"/>
        </w:rPr>
        <w:t>1</w:t>
      </w:r>
      <w:r w:rsidR="49DFF61A" w:rsidRPr="41DFC9C6">
        <w:rPr>
          <w:sz w:val="24"/>
        </w:rPr>
        <w:t xml:space="preserve">.3 </w:t>
      </w:r>
      <w:r w:rsidR="61BEB2E0" w:rsidRPr="41DFC9C6">
        <w:rPr>
          <w:sz w:val="24"/>
        </w:rPr>
        <w:t xml:space="preserve">Support, </w:t>
      </w:r>
      <w:r w:rsidR="009042D3" w:rsidRPr="41DFC9C6">
        <w:rPr>
          <w:sz w:val="24"/>
        </w:rPr>
        <w:t>SLAs</w:t>
      </w:r>
      <w:r w:rsidR="0FEC3E13" w:rsidRPr="41DFC9C6">
        <w:rPr>
          <w:sz w:val="24"/>
        </w:rPr>
        <w:t>,</w:t>
      </w:r>
      <w:r w:rsidR="61BEB2E0" w:rsidRPr="41DFC9C6">
        <w:rPr>
          <w:sz w:val="24"/>
        </w:rPr>
        <w:t xml:space="preserve"> and Maintenance</w:t>
      </w:r>
    </w:p>
    <w:p w14:paraId="1183531F" w14:textId="27A064E6" w:rsidR="004D1C56" w:rsidRPr="002C3ADB" w:rsidRDefault="61BEB2E0" w:rsidP="41DFC9C6">
      <w:pPr>
        <w:jc w:val="both"/>
        <w:rPr>
          <w:sz w:val="24"/>
        </w:rPr>
      </w:pPr>
      <w:r w:rsidRPr="41DFC9C6">
        <w:rPr>
          <w:sz w:val="24"/>
        </w:rPr>
        <w:t>The tenderer must include a copy of the</w:t>
      </w:r>
      <w:r w:rsidR="35FDA378" w:rsidRPr="41DFC9C6">
        <w:rPr>
          <w:sz w:val="24"/>
        </w:rPr>
        <w:t>ir</w:t>
      </w:r>
      <w:r w:rsidRPr="41DFC9C6">
        <w:rPr>
          <w:sz w:val="24"/>
        </w:rPr>
        <w:t xml:space="preserve"> </w:t>
      </w:r>
      <w:r w:rsidR="35FDA378" w:rsidRPr="41DFC9C6">
        <w:rPr>
          <w:sz w:val="24"/>
        </w:rPr>
        <w:t xml:space="preserve">proposed </w:t>
      </w:r>
      <w:r w:rsidRPr="41DFC9C6">
        <w:rPr>
          <w:sz w:val="24"/>
        </w:rPr>
        <w:t>‘Service Level Agreement</w:t>
      </w:r>
      <w:r w:rsidR="41FC0AF4" w:rsidRPr="41DFC9C6">
        <w:rPr>
          <w:sz w:val="24"/>
        </w:rPr>
        <w:t>.’</w:t>
      </w:r>
      <w:r w:rsidRPr="41DFC9C6">
        <w:rPr>
          <w:sz w:val="24"/>
        </w:rPr>
        <w:t xml:space="preserve"> This SLA must include the levels that are listed and outlined below</w:t>
      </w:r>
      <w:r w:rsidR="40A0D6A9" w:rsidRPr="41DFC9C6">
        <w:rPr>
          <w:sz w:val="24"/>
        </w:rPr>
        <w:t>.</w:t>
      </w:r>
      <w:r w:rsidRPr="41DFC9C6">
        <w:rPr>
          <w:sz w:val="24"/>
        </w:rPr>
        <w:t xml:space="preserve"> Any response that cannot meet the minimum requirements of the below will </w:t>
      </w:r>
      <w:r w:rsidR="26CE5B75" w:rsidRPr="41DFC9C6">
        <w:rPr>
          <w:sz w:val="24"/>
        </w:rPr>
        <w:t>receive</w:t>
      </w:r>
      <w:r w:rsidR="37B7421A" w:rsidRPr="41DFC9C6">
        <w:rPr>
          <w:sz w:val="24"/>
        </w:rPr>
        <w:t xml:space="preserve"> zero marks</w:t>
      </w:r>
      <w:r w:rsidRPr="41DFC9C6">
        <w:rPr>
          <w:sz w:val="24"/>
        </w:rPr>
        <w:t xml:space="preserve">. </w:t>
      </w:r>
    </w:p>
    <w:p w14:paraId="76188474" w14:textId="0C82AC03" w:rsidR="004D1C56" w:rsidRPr="002C3ADB" w:rsidRDefault="004D1C56" w:rsidP="00AC3610">
      <w:pPr>
        <w:ind w:left="720"/>
        <w:contextualSpacing/>
        <w:jc w:val="both"/>
        <w:rPr>
          <w:sz w:val="24"/>
        </w:rPr>
      </w:pPr>
      <w:r w:rsidRPr="002C3ADB">
        <w:rPr>
          <w:b/>
          <w:bCs/>
          <w:sz w:val="24"/>
        </w:rPr>
        <w:t xml:space="preserve">Note: </w:t>
      </w:r>
      <w:r w:rsidRPr="002C3ADB">
        <w:rPr>
          <w:sz w:val="24"/>
        </w:rPr>
        <w:t xml:space="preserve">Business Hours mentioned below are 09:00am </w:t>
      </w:r>
      <w:r w:rsidR="4C3385D9" w:rsidRPr="002C3ADB">
        <w:rPr>
          <w:sz w:val="24"/>
        </w:rPr>
        <w:t>-</w:t>
      </w:r>
      <w:r w:rsidRPr="002C3ADB">
        <w:rPr>
          <w:sz w:val="24"/>
        </w:rPr>
        <w:t xml:space="preserve"> 18:00pm Monday </w:t>
      </w:r>
      <w:r w:rsidR="4C3385D9" w:rsidRPr="002C3ADB">
        <w:rPr>
          <w:sz w:val="24"/>
        </w:rPr>
        <w:t>-</w:t>
      </w:r>
      <w:r w:rsidRPr="002C3ADB">
        <w:rPr>
          <w:sz w:val="24"/>
        </w:rPr>
        <w:t xml:space="preserve"> Friday (Irish Time; GMT)</w:t>
      </w:r>
    </w:p>
    <w:p w14:paraId="259E5F30" w14:textId="77777777" w:rsidR="004D1C56" w:rsidRPr="002C3ADB" w:rsidRDefault="004D1C56" w:rsidP="00AC3610">
      <w:pPr>
        <w:ind w:left="720"/>
        <w:contextualSpacing/>
        <w:jc w:val="both"/>
        <w:rPr>
          <w:sz w:val="24"/>
        </w:rPr>
      </w:pPr>
    </w:p>
    <w:p w14:paraId="47B67074" w14:textId="77777777" w:rsidR="004D1C56" w:rsidRPr="002C3ADB" w:rsidRDefault="004D1C56" w:rsidP="00AC3610">
      <w:pPr>
        <w:keepNext/>
        <w:ind w:firstLine="720"/>
        <w:jc w:val="both"/>
        <w:outlineLvl w:val="6"/>
        <w:rPr>
          <w:b/>
          <w:bCs/>
          <w:sz w:val="24"/>
        </w:rPr>
      </w:pPr>
      <w:r w:rsidRPr="002C3ADB">
        <w:rPr>
          <w:b/>
          <w:bCs/>
          <w:sz w:val="24"/>
        </w:rPr>
        <w:t>Minimum Service Level Agreements</w:t>
      </w:r>
    </w:p>
    <w:p w14:paraId="3D04FEF0" w14:textId="77777777" w:rsidR="004D1C56" w:rsidRPr="002C3ADB" w:rsidRDefault="004D1C56" w:rsidP="001B1D87">
      <w:pPr>
        <w:numPr>
          <w:ilvl w:val="1"/>
          <w:numId w:val="55"/>
        </w:numPr>
        <w:contextualSpacing/>
        <w:jc w:val="both"/>
        <w:rPr>
          <w:b/>
          <w:bCs/>
          <w:sz w:val="24"/>
        </w:rPr>
      </w:pPr>
      <w:r w:rsidRPr="002C3ADB">
        <w:rPr>
          <w:b/>
          <w:bCs/>
          <w:sz w:val="24"/>
        </w:rPr>
        <w:t>Response Times</w:t>
      </w:r>
    </w:p>
    <w:p w14:paraId="03B50D24" w14:textId="77777777" w:rsidR="004D1C56" w:rsidRPr="002C3ADB" w:rsidRDefault="004D1C56" w:rsidP="00AC3610">
      <w:pPr>
        <w:ind w:left="1440"/>
        <w:contextualSpacing/>
        <w:jc w:val="both"/>
        <w:rPr>
          <w:b/>
          <w:bCs/>
          <w:sz w:val="24"/>
        </w:rPr>
      </w:pPr>
    </w:p>
    <w:p w14:paraId="53C5CA49" w14:textId="77E8B394" w:rsidR="004D1C56" w:rsidRPr="002C3ADB" w:rsidRDefault="004D1C56" w:rsidP="00AC3610">
      <w:pPr>
        <w:ind w:left="720"/>
        <w:contextualSpacing/>
        <w:jc w:val="both"/>
        <w:rPr>
          <w:sz w:val="24"/>
          <w:u w:val="single"/>
        </w:rPr>
      </w:pPr>
      <w:r w:rsidRPr="002C3ADB">
        <w:rPr>
          <w:b/>
          <w:bCs/>
          <w:sz w:val="24"/>
        </w:rPr>
        <w:t xml:space="preserve">Target Response Time: </w:t>
      </w:r>
      <w:r w:rsidRPr="002C3ADB">
        <w:rPr>
          <w:sz w:val="24"/>
        </w:rPr>
        <w:t xml:space="preserve">Measures the time elapsed from the time of when </w:t>
      </w:r>
      <w:r w:rsidR="00A340A9" w:rsidRPr="002C3ADB">
        <w:rPr>
          <w:sz w:val="24"/>
        </w:rPr>
        <w:t xml:space="preserve">a call is either logged directly or where an automatic alert creates an event in </w:t>
      </w:r>
      <w:r w:rsidR="00355A41" w:rsidRPr="002C3ADB">
        <w:rPr>
          <w:sz w:val="24"/>
        </w:rPr>
        <w:t>an</w:t>
      </w:r>
      <w:r w:rsidR="00A340A9" w:rsidRPr="002C3ADB">
        <w:rPr>
          <w:sz w:val="24"/>
        </w:rPr>
        <w:t xml:space="preserve"> ITSM tool and </w:t>
      </w:r>
      <w:r w:rsidRPr="002C3ADB">
        <w:rPr>
          <w:sz w:val="24"/>
        </w:rPr>
        <w:t xml:space="preserve">communicates the Support or Incident request, until the successful tenderer has assigned the ticket to a specialist to resolve. The status change from ‘new’ to ‘assigned’ should take place, and the user, as well as the </w:t>
      </w:r>
      <w:r w:rsidR="001E3780" w:rsidRPr="002C3ADB">
        <w:rPr>
          <w:sz w:val="24"/>
        </w:rPr>
        <w:t xml:space="preserve">Contracting Authority </w:t>
      </w:r>
      <w:r w:rsidRPr="002C3ADB">
        <w:rPr>
          <w:sz w:val="24"/>
        </w:rPr>
        <w:t xml:space="preserve">should be made aware that the ticket has been picked up and assigned. </w:t>
      </w:r>
    </w:p>
    <w:p w14:paraId="65EE32CD" w14:textId="77777777" w:rsidR="004D1C56" w:rsidRPr="002C3ADB" w:rsidRDefault="004D1C56" w:rsidP="00AC3610">
      <w:pPr>
        <w:ind w:left="720"/>
        <w:contextualSpacing/>
        <w:jc w:val="both"/>
        <w:rPr>
          <w:sz w:val="24"/>
        </w:rPr>
      </w:pPr>
    </w:p>
    <w:p w14:paraId="7E1FCBF8" w14:textId="77777777" w:rsidR="004D1C56" w:rsidRPr="002C3ADB" w:rsidRDefault="004D1C56" w:rsidP="00AC3610">
      <w:pPr>
        <w:ind w:left="720"/>
        <w:contextualSpacing/>
        <w:jc w:val="both"/>
        <w:rPr>
          <w:sz w:val="24"/>
        </w:rPr>
      </w:pPr>
      <w:r w:rsidRPr="002C3ADB">
        <w:rPr>
          <w:b/>
          <w:bCs/>
          <w:sz w:val="24"/>
        </w:rPr>
        <w:t xml:space="preserve">Target Resolution Planning Time: </w:t>
      </w:r>
      <w:r w:rsidRPr="002C3ADB">
        <w:rPr>
          <w:sz w:val="24"/>
        </w:rPr>
        <w:t>Measures the time spent by the successful tenderer that goes in to resolving the ticket that has been opened and planning a solution or work around to put in place</w:t>
      </w:r>
    </w:p>
    <w:p w14:paraId="24E0DFB5" w14:textId="77777777" w:rsidR="004D1C56" w:rsidRPr="002C3ADB" w:rsidRDefault="004D1C56" w:rsidP="00AC3610">
      <w:pPr>
        <w:ind w:left="720"/>
        <w:contextualSpacing/>
        <w:jc w:val="both"/>
        <w:rPr>
          <w:sz w:val="24"/>
        </w:rPr>
      </w:pPr>
    </w:p>
    <w:p w14:paraId="61F2EAE8" w14:textId="00045518" w:rsidR="004D1C56" w:rsidRPr="002C3ADB" w:rsidRDefault="61BEB2E0" w:rsidP="41DFC9C6">
      <w:pPr>
        <w:ind w:left="720"/>
        <w:contextualSpacing/>
        <w:jc w:val="both"/>
        <w:rPr>
          <w:sz w:val="24"/>
        </w:rPr>
      </w:pPr>
      <w:r w:rsidRPr="41DFC9C6">
        <w:rPr>
          <w:b/>
          <w:bCs/>
          <w:sz w:val="24"/>
        </w:rPr>
        <w:t xml:space="preserve">Target Resolution Time: </w:t>
      </w:r>
      <w:r w:rsidRPr="41DFC9C6">
        <w:rPr>
          <w:sz w:val="24"/>
        </w:rPr>
        <w:t>Measures the time elapsed from</w:t>
      </w:r>
      <w:r w:rsidR="6638EF94" w:rsidRPr="41DFC9C6">
        <w:rPr>
          <w:sz w:val="24"/>
        </w:rPr>
        <w:t xml:space="preserve"> the time of when a call is either logged directly or where an automatic alert creates an event in an ITSM tool and communicates the Support or Incident request,</w:t>
      </w:r>
      <w:r w:rsidRPr="41DFC9C6">
        <w:rPr>
          <w:sz w:val="24"/>
        </w:rPr>
        <w:t xml:space="preserve"> until the successful tenderer resolves or cancels the ticket. The duration is measured from the status change of the ticket going from ‘new’ to ‘resolved</w:t>
      </w:r>
      <w:r w:rsidR="25CAA0C2" w:rsidRPr="41DFC9C6">
        <w:rPr>
          <w:sz w:val="24"/>
        </w:rPr>
        <w:t>.’</w:t>
      </w:r>
    </w:p>
    <w:p w14:paraId="3F2AC369" w14:textId="77777777" w:rsidR="004D1C56" w:rsidRPr="002C3ADB" w:rsidRDefault="004D1C56" w:rsidP="00AC3610">
      <w:pPr>
        <w:ind w:left="720"/>
        <w:contextualSpacing/>
        <w:jc w:val="both"/>
        <w:rPr>
          <w:sz w:val="24"/>
        </w:rPr>
      </w:pPr>
    </w:p>
    <w:p w14:paraId="66977A05" w14:textId="77777777" w:rsidR="004D1C56" w:rsidRPr="006E36DD" w:rsidRDefault="004D1C56" w:rsidP="00AC3610">
      <w:pPr>
        <w:ind w:left="720"/>
        <w:contextualSpacing/>
        <w:jc w:val="both"/>
        <w:rPr>
          <w:szCs w:val="22"/>
        </w:rPr>
      </w:pPr>
    </w:p>
    <w:tbl>
      <w:tblPr>
        <w:tblStyle w:val="TableGrid"/>
        <w:tblW w:w="5000" w:type="pct"/>
        <w:tblLook w:val="04A0" w:firstRow="1" w:lastRow="0" w:firstColumn="1" w:lastColumn="0" w:noHBand="0" w:noVBand="1"/>
      </w:tblPr>
      <w:tblGrid>
        <w:gridCol w:w="1373"/>
        <w:gridCol w:w="959"/>
        <w:gridCol w:w="2485"/>
        <w:gridCol w:w="1926"/>
        <w:gridCol w:w="2318"/>
      </w:tblGrid>
      <w:tr w:rsidR="004D1C56" w:rsidRPr="0048368B" w14:paraId="15FD2672" w14:textId="77777777" w:rsidTr="41DFC9C6">
        <w:tc>
          <w:tcPr>
            <w:tcW w:w="758" w:type="pct"/>
            <w:shd w:val="clear" w:color="auto" w:fill="D9D9D9" w:themeFill="background1" w:themeFillShade="D9"/>
          </w:tcPr>
          <w:p w14:paraId="5C30FAB7" w14:textId="77777777" w:rsidR="004D1C56" w:rsidRPr="0048368B" w:rsidRDefault="004D1C56" w:rsidP="00AF2A8D">
            <w:pPr>
              <w:spacing w:after="0"/>
              <w:rPr>
                <w:rFonts w:asciiTheme="minorHAnsi" w:hAnsiTheme="minorHAnsi" w:cstheme="minorHAnsi"/>
                <w:b/>
                <w:bCs/>
                <w:szCs w:val="20"/>
              </w:rPr>
            </w:pPr>
            <w:r w:rsidRPr="0048368B">
              <w:rPr>
                <w:rFonts w:asciiTheme="minorHAnsi" w:hAnsiTheme="minorHAnsi" w:cstheme="minorHAnsi"/>
                <w:b/>
                <w:bCs/>
                <w:szCs w:val="20"/>
              </w:rPr>
              <w:t>Trouble</w:t>
            </w:r>
          </w:p>
        </w:tc>
        <w:tc>
          <w:tcPr>
            <w:tcW w:w="529" w:type="pct"/>
            <w:shd w:val="clear" w:color="auto" w:fill="D9D9D9" w:themeFill="background1" w:themeFillShade="D9"/>
          </w:tcPr>
          <w:p w14:paraId="5E0F23B5" w14:textId="77777777" w:rsidR="004D1C56" w:rsidRPr="0048368B" w:rsidRDefault="004D1C56" w:rsidP="00AF2A8D">
            <w:pPr>
              <w:spacing w:after="0"/>
              <w:jc w:val="right"/>
              <w:rPr>
                <w:rFonts w:asciiTheme="minorHAnsi" w:hAnsiTheme="minorHAnsi" w:cstheme="minorHAnsi"/>
                <w:b/>
                <w:bCs/>
                <w:szCs w:val="20"/>
              </w:rPr>
            </w:pPr>
            <w:r w:rsidRPr="0048368B">
              <w:rPr>
                <w:rFonts w:asciiTheme="minorHAnsi" w:hAnsiTheme="minorHAnsi" w:cstheme="minorHAnsi"/>
                <w:b/>
                <w:bCs/>
                <w:szCs w:val="20"/>
              </w:rPr>
              <w:t>Priority</w:t>
            </w:r>
          </w:p>
        </w:tc>
        <w:tc>
          <w:tcPr>
            <w:tcW w:w="1371" w:type="pct"/>
            <w:shd w:val="clear" w:color="auto" w:fill="D9D9D9" w:themeFill="background1" w:themeFillShade="D9"/>
          </w:tcPr>
          <w:p w14:paraId="05D9BFCF" w14:textId="77777777" w:rsidR="004D1C56" w:rsidRPr="0048368B" w:rsidRDefault="004D1C56" w:rsidP="00AF2A8D">
            <w:pPr>
              <w:spacing w:after="0"/>
              <w:rPr>
                <w:rFonts w:asciiTheme="minorHAnsi" w:hAnsiTheme="minorHAnsi" w:cstheme="minorHAnsi"/>
                <w:b/>
                <w:bCs/>
                <w:szCs w:val="20"/>
              </w:rPr>
            </w:pPr>
            <w:r w:rsidRPr="0048368B">
              <w:rPr>
                <w:rFonts w:asciiTheme="minorHAnsi" w:hAnsiTheme="minorHAnsi" w:cstheme="minorHAnsi"/>
                <w:b/>
                <w:bCs/>
                <w:szCs w:val="20"/>
              </w:rPr>
              <w:t xml:space="preserve">Target Response </w:t>
            </w:r>
          </w:p>
          <w:p w14:paraId="0DA00EA4" w14:textId="77777777" w:rsidR="004D1C56" w:rsidRPr="0048368B" w:rsidRDefault="004D1C56" w:rsidP="00AF2A8D">
            <w:pPr>
              <w:spacing w:after="0"/>
              <w:rPr>
                <w:rFonts w:asciiTheme="minorHAnsi" w:hAnsiTheme="minorHAnsi" w:cstheme="minorHAnsi"/>
                <w:b/>
                <w:bCs/>
                <w:szCs w:val="20"/>
              </w:rPr>
            </w:pPr>
            <w:r w:rsidRPr="0048368B">
              <w:rPr>
                <w:rFonts w:asciiTheme="minorHAnsi" w:hAnsiTheme="minorHAnsi" w:cstheme="minorHAnsi"/>
                <w:b/>
                <w:bCs/>
                <w:szCs w:val="20"/>
              </w:rPr>
              <w:t xml:space="preserve">Time </w:t>
            </w:r>
          </w:p>
        </w:tc>
        <w:tc>
          <w:tcPr>
            <w:tcW w:w="1063" w:type="pct"/>
            <w:shd w:val="clear" w:color="auto" w:fill="D9D9D9" w:themeFill="background1" w:themeFillShade="D9"/>
          </w:tcPr>
          <w:p w14:paraId="505E6406" w14:textId="77777777" w:rsidR="004D1C56" w:rsidRPr="0048368B" w:rsidRDefault="004D1C56" w:rsidP="00AF2A8D">
            <w:pPr>
              <w:spacing w:after="0"/>
              <w:rPr>
                <w:rFonts w:asciiTheme="minorHAnsi" w:hAnsiTheme="minorHAnsi" w:cstheme="minorHAnsi"/>
                <w:b/>
                <w:bCs/>
                <w:szCs w:val="20"/>
              </w:rPr>
            </w:pPr>
            <w:r w:rsidRPr="0048368B">
              <w:rPr>
                <w:rFonts w:asciiTheme="minorHAnsi" w:hAnsiTheme="minorHAnsi" w:cstheme="minorHAnsi"/>
                <w:b/>
                <w:bCs/>
                <w:szCs w:val="20"/>
              </w:rPr>
              <w:t xml:space="preserve">Target Resolution Planning </w:t>
            </w:r>
          </w:p>
          <w:p w14:paraId="503007BB" w14:textId="77777777" w:rsidR="004D1C56" w:rsidRPr="0048368B" w:rsidRDefault="004D1C56" w:rsidP="00AF2A8D">
            <w:pPr>
              <w:spacing w:after="0"/>
              <w:rPr>
                <w:rFonts w:asciiTheme="minorHAnsi" w:hAnsiTheme="minorHAnsi" w:cstheme="minorHAnsi"/>
                <w:b/>
                <w:bCs/>
                <w:szCs w:val="20"/>
              </w:rPr>
            </w:pPr>
            <w:r w:rsidRPr="0048368B">
              <w:rPr>
                <w:rFonts w:asciiTheme="minorHAnsi" w:hAnsiTheme="minorHAnsi" w:cstheme="minorHAnsi"/>
                <w:b/>
                <w:bCs/>
                <w:szCs w:val="20"/>
              </w:rPr>
              <w:t>Time</w:t>
            </w:r>
          </w:p>
        </w:tc>
        <w:tc>
          <w:tcPr>
            <w:tcW w:w="1279" w:type="pct"/>
            <w:shd w:val="clear" w:color="auto" w:fill="D9D9D9" w:themeFill="background1" w:themeFillShade="D9"/>
          </w:tcPr>
          <w:p w14:paraId="5DA56AB2" w14:textId="77777777" w:rsidR="004D1C56" w:rsidRPr="0048368B" w:rsidRDefault="004D1C56" w:rsidP="00AF2A8D">
            <w:pPr>
              <w:spacing w:after="0"/>
              <w:rPr>
                <w:rFonts w:asciiTheme="minorHAnsi" w:hAnsiTheme="minorHAnsi" w:cstheme="minorHAnsi"/>
                <w:b/>
                <w:bCs/>
                <w:szCs w:val="20"/>
              </w:rPr>
            </w:pPr>
            <w:r w:rsidRPr="0048368B">
              <w:rPr>
                <w:rFonts w:asciiTheme="minorHAnsi" w:hAnsiTheme="minorHAnsi" w:cstheme="minorHAnsi"/>
                <w:b/>
                <w:bCs/>
                <w:szCs w:val="20"/>
              </w:rPr>
              <w:t>Target Resolution</w:t>
            </w:r>
          </w:p>
          <w:p w14:paraId="2DFB1FBB" w14:textId="77777777" w:rsidR="004D1C56" w:rsidRPr="0048368B" w:rsidRDefault="004D1C56" w:rsidP="00AF2A8D">
            <w:pPr>
              <w:spacing w:after="0"/>
              <w:rPr>
                <w:rFonts w:asciiTheme="minorHAnsi" w:hAnsiTheme="minorHAnsi" w:cstheme="minorHAnsi"/>
                <w:b/>
                <w:bCs/>
                <w:szCs w:val="20"/>
              </w:rPr>
            </w:pPr>
            <w:r w:rsidRPr="0048368B">
              <w:rPr>
                <w:rFonts w:asciiTheme="minorHAnsi" w:hAnsiTheme="minorHAnsi" w:cstheme="minorHAnsi"/>
                <w:b/>
                <w:bCs/>
                <w:szCs w:val="20"/>
              </w:rPr>
              <w:t>Time</w:t>
            </w:r>
          </w:p>
        </w:tc>
      </w:tr>
      <w:tr w:rsidR="004D1C56" w:rsidRPr="0048368B" w14:paraId="414FF9D9" w14:textId="77777777" w:rsidTr="41DFC9C6">
        <w:tc>
          <w:tcPr>
            <w:tcW w:w="758" w:type="pct"/>
            <w:shd w:val="clear" w:color="auto" w:fill="D9D9D9" w:themeFill="background1" w:themeFillShade="D9"/>
          </w:tcPr>
          <w:p w14:paraId="2BB8B144" w14:textId="77777777" w:rsidR="004D1C56" w:rsidRPr="0048368B" w:rsidRDefault="004D1C56" w:rsidP="00AF2A8D">
            <w:pPr>
              <w:spacing w:after="0"/>
              <w:rPr>
                <w:rFonts w:asciiTheme="minorHAnsi" w:hAnsiTheme="minorHAnsi" w:cstheme="minorHAnsi"/>
                <w:b/>
                <w:bCs/>
                <w:szCs w:val="20"/>
              </w:rPr>
            </w:pPr>
            <w:r w:rsidRPr="0048368B">
              <w:rPr>
                <w:rFonts w:asciiTheme="minorHAnsi" w:hAnsiTheme="minorHAnsi" w:cstheme="minorHAnsi"/>
                <w:b/>
                <w:bCs/>
                <w:szCs w:val="20"/>
              </w:rPr>
              <w:t>Critical Emergency</w:t>
            </w:r>
          </w:p>
        </w:tc>
        <w:tc>
          <w:tcPr>
            <w:tcW w:w="529" w:type="pct"/>
            <w:shd w:val="clear" w:color="auto" w:fill="D9D9D9" w:themeFill="background1" w:themeFillShade="D9"/>
          </w:tcPr>
          <w:p w14:paraId="67754CFA" w14:textId="77777777" w:rsidR="004D1C56" w:rsidRPr="0048368B" w:rsidRDefault="004D1C56" w:rsidP="00AF2A8D">
            <w:pPr>
              <w:spacing w:after="0"/>
              <w:jc w:val="center"/>
              <w:rPr>
                <w:rFonts w:asciiTheme="minorHAnsi" w:hAnsiTheme="minorHAnsi" w:cstheme="minorHAnsi"/>
                <w:szCs w:val="20"/>
              </w:rPr>
            </w:pPr>
            <w:r w:rsidRPr="0048368B">
              <w:rPr>
                <w:rFonts w:asciiTheme="minorHAnsi" w:hAnsiTheme="minorHAnsi" w:cstheme="minorHAnsi"/>
                <w:szCs w:val="20"/>
              </w:rPr>
              <w:t>1</w:t>
            </w:r>
          </w:p>
        </w:tc>
        <w:tc>
          <w:tcPr>
            <w:tcW w:w="1371" w:type="pct"/>
            <w:shd w:val="clear" w:color="auto" w:fill="D9D9D9" w:themeFill="background1" w:themeFillShade="D9"/>
          </w:tcPr>
          <w:p w14:paraId="1A16F368"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 xml:space="preserve">Business Hours: </w:t>
            </w:r>
          </w:p>
          <w:p w14:paraId="7D84956C" w14:textId="0462589A"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1</w:t>
            </w:r>
            <w:r w:rsidR="00C7091E" w:rsidRPr="0048368B">
              <w:rPr>
                <w:rFonts w:asciiTheme="minorHAnsi" w:hAnsiTheme="minorHAnsi" w:cstheme="minorHAnsi"/>
                <w:szCs w:val="20"/>
              </w:rPr>
              <w:t>5 minutes</w:t>
            </w:r>
          </w:p>
          <w:p w14:paraId="65A31539"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Out of Hours:</w:t>
            </w:r>
          </w:p>
          <w:p w14:paraId="3C721AC0"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3hrs</w:t>
            </w:r>
          </w:p>
        </w:tc>
        <w:tc>
          <w:tcPr>
            <w:tcW w:w="1063" w:type="pct"/>
            <w:shd w:val="clear" w:color="auto" w:fill="D9D9D9" w:themeFill="background1" w:themeFillShade="D9"/>
          </w:tcPr>
          <w:p w14:paraId="007918F0"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 xml:space="preserve">Business Hours: </w:t>
            </w:r>
          </w:p>
          <w:p w14:paraId="40BE52DB"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2hrs</w:t>
            </w:r>
          </w:p>
          <w:p w14:paraId="44F44AE2"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Out of Hours:</w:t>
            </w:r>
          </w:p>
          <w:p w14:paraId="6AE9AA59"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4hrs</w:t>
            </w:r>
          </w:p>
        </w:tc>
        <w:tc>
          <w:tcPr>
            <w:tcW w:w="1279" w:type="pct"/>
            <w:shd w:val="clear" w:color="auto" w:fill="D9D9D9" w:themeFill="background1" w:themeFillShade="D9"/>
          </w:tcPr>
          <w:p w14:paraId="213907E7"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 xml:space="preserve">Business Hours: </w:t>
            </w:r>
          </w:p>
          <w:p w14:paraId="23F0EE3B"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3.5hrs</w:t>
            </w:r>
          </w:p>
          <w:p w14:paraId="4E799B27"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Out of Hours:</w:t>
            </w:r>
          </w:p>
          <w:p w14:paraId="2A4201E8"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5hrs</w:t>
            </w:r>
          </w:p>
        </w:tc>
      </w:tr>
      <w:tr w:rsidR="004D1C56" w:rsidRPr="0048368B" w14:paraId="56C9E6D9" w14:textId="77777777" w:rsidTr="41DFC9C6">
        <w:tc>
          <w:tcPr>
            <w:tcW w:w="758" w:type="pct"/>
            <w:shd w:val="clear" w:color="auto" w:fill="D9D9D9" w:themeFill="background1" w:themeFillShade="D9"/>
          </w:tcPr>
          <w:p w14:paraId="3430C822" w14:textId="77777777" w:rsidR="004D1C56" w:rsidRPr="0048368B" w:rsidRDefault="004D1C56" w:rsidP="00AF2A8D">
            <w:pPr>
              <w:spacing w:after="0"/>
              <w:rPr>
                <w:rFonts w:asciiTheme="minorHAnsi" w:hAnsiTheme="minorHAnsi" w:cstheme="minorHAnsi"/>
                <w:b/>
                <w:bCs/>
                <w:szCs w:val="20"/>
              </w:rPr>
            </w:pPr>
            <w:r w:rsidRPr="0048368B">
              <w:rPr>
                <w:rFonts w:asciiTheme="minorHAnsi" w:hAnsiTheme="minorHAnsi" w:cstheme="minorHAnsi"/>
                <w:b/>
                <w:bCs/>
                <w:szCs w:val="20"/>
              </w:rPr>
              <w:t>Urgent</w:t>
            </w:r>
          </w:p>
        </w:tc>
        <w:tc>
          <w:tcPr>
            <w:tcW w:w="529" w:type="pct"/>
            <w:shd w:val="clear" w:color="auto" w:fill="D9D9D9" w:themeFill="background1" w:themeFillShade="D9"/>
          </w:tcPr>
          <w:p w14:paraId="4E7A9312" w14:textId="77777777" w:rsidR="004D1C56" w:rsidRPr="0048368B" w:rsidRDefault="004D1C56" w:rsidP="00AF2A8D">
            <w:pPr>
              <w:spacing w:after="0"/>
              <w:jc w:val="center"/>
              <w:rPr>
                <w:rFonts w:asciiTheme="minorHAnsi" w:hAnsiTheme="minorHAnsi" w:cstheme="minorHAnsi"/>
                <w:szCs w:val="20"/>
              </w:rPr>
            </w:pPr>
            <w:r w:rsidRPr="0048368B">
              <w:rPr>
                <w:rFonts w:asciiTheme="minorHAnsi" w:hAnsiTheme="minorHAnsi" w:cstheme="minorHAnsi"/>
                <w:szCs w:val="20"/>
              </w:rPr>
              <w:t>2</w:t>
            </w:r>
          </w:p>
        </w:tc>
        <w:tc>
          <w:tcPr>
            <w:tcW w:w="1371" w:type="pct"/>
            <w:shd w:val="clear" w:color="auto" w:fill="D9D9D9" w:themeFill="background1" w:themeFillShade="D9"/>
          </w:tcPr>
          <w:p w14:paraId="4F6907C2"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 xml:space="preserve">Business Hours: </w:t>
            </w:r>
          </w:p>
          <w:p w14:paraId="0B5B7EBD" w14:textId="6883703F" w:rsidR="004D1C56" w:rsidRPr="0048368B" w:rsidRDefault="00C7091E" w:rsidP="00AF2A8D">
            <w:pPr>
              <w:spacing w:after="0"/>
              <w:rPr>
                <w:rFonts w:asciiTheme="minorHAnsi" w:hAnsiTheme="minorHAnsi" w:cstheme="minorHAnsi"/>
                <w:szCs w:val="20"/>
              </w:rPr>
            </w:pPr>
            <w:r w:rsidRPr="0048368B">
              <w:rPr>
                <w:rFonts w:asciiTheme="minorHAnsi" w:hAnsiTheme="minorHAnsi" w:cstheme="minorHAnsi"/>
                <w:szCs w:val="20"/>
              </w:rPr>
              <w:t>1</w:t>
            </w:r>
            <w:r w:rsidR="004D1C56" w:rsidRPr="0048368B">
              <w:rPr>
                <w:rFonts w:asciiTheme="minorHAnsi" w:hAnsiTheme="minorHAnsi" w:cstheme="minorHAnsi"/>
                <w:szCs w:val="20"/>
              </w:rPr>
              <w:t>hr</w:t>
            </w:r>
            <w:r w:rsidRPr="0048368B">
              <w:rPr>
                <w:rFonts w:asciiTheme="minorHAnsi" w:hAnsiTheme="minorHAnsi" w:cstheme="minorHAnsi"/>
                <w:szCs w:val="20"/>
              </w:rPr>
              <w:t>s</w:t>
            </w:r>
          </w:p>
          <w:p w14:paraId="0765FBA7"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 xml:space="preserve">Out of Hours: </w:t>
            </w:r>
          </w:p>
          <w:p w14:paraId="6E73DC41"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5hrs</w:t>
            </w:r>
          </w:p>
        </w:tc>
        <w:tc>
          <w:tcPr>
            <w:tcW w:w="1063" w:type="pct"/>
            <w:shd w:val="clear" w:color="auto" w:fill="D9D9D9" w:themeFill="background1" w:themeFillShade="D9"/>
          </w:tcPr>
          <w:p w14:paraId="6DD5985B" w14:textId="77777777" w:rsidR="004D1C56" w:rsidRPr="0048368B" w:rsidRDefault="004D1C56" w:rsidP="00AF2A8D">
            <w:pPr>
              <w:spacing w:after="0"/>
              <w:rPr>
                <w:rFonts w:asciiTheme="minorHAnsi" w:hAnsiTheme="minorHAnsi" w:cstheme="minorHAnsi"/>
                <w:szCs w:val="20"/>
              </w:rPr>
            </w:pPr>
          </w:p>
          <w:p w14:paraId="3AD48E44"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Agreed at Response Time</w:t>
            </w:r>
          </w:p>
        </w:tc>
        <w:tc>
          <w:tcPr>
            <w:tcW w:w="1279" w:type="pct"/>
            <w:shd w:val="clear" w:color="auto" w:fill="D9D9D9" w:themeFill="background1" w:themeFillShade="D9"/>
          </w:tcPr>
          <w:p w14:paraId="07628918" w14:textId="77777777" w:rsidR="004D1C56" w:rsidRPr="0048368B" w:rsidRDefault="004D1C56" w:rsidP="00AF2A8D">
            <w:pPr>
              <w:spacing w:after="0"/>
              <w:rPr>
                <w:rFonts w:asciiTheme="minorHAnsi" w:hAnsiTheme="minorHAnsi" w:cstheme="minorHAnsi"/>
                <w:szCs w:val="20"/>
              </w:rPr>
            </w:pPr>
          </w:p>
          <w:p w14:paraId="1D68C13C"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Agreed at Resolution Planning Time</w:t>
            </w:r>
          </w:p>
        </w:tc>
      </w:tr>
      <w:tr w:rsidR="004D1C56" w:rsidRPr="0048368B" w14:paraId="4412DC5B" w14:textId="77777777" w:rsidTr="41DFC9C6">
        <w:tc>
          <w:tcPr>
            <w:tcW w:w="758" w:type="pct"/>
            <w:shd w:val="clear" w:color="auto" w:fill="D9D9D9" w:themeFill="background1" w:themeFillShade="D9"/>
          </w:tcPr>
          <w:p w14:paraId="1AA9FAAF" w14:textId="77777777" w:rsidR="004D1C56" w:rsidRPr="0048368B" w:rsidRDefault="004D1C56" w:rsidP="00AF2A8D">
            <w:pPr>
              <w:spacing w:after="0"/>
              <w:rPr>
                <w:rFonts w:asciiTheme="minorHAnsi" w:hAnsiTheme="minorHAnsi" w:cstheme="minorHAnsi"/>
                <w:b/>
                <w:bCs/>
                <w:szCs w:val="20"/>
              </w:rPr>
            </w:pPr>
            <w:r w:rsidRPr="0048368B">
              <w:rPr>
                <w:rFonts w:asciiTheme="minorHAnsi" w:hAnsiTheme="minorHAnsi" w:cstheme="minorHAnsi"/>
                <w:b/>
                <w:bCs/>
                <w:szCs w:val="20"/>
              </w:rPr>
              <w:t>Normal</w:t>
            </w:r>
          </w:p>
        </w:tc>
        <w:tc>
          <w:tcPr>
            <w:tcW w:w="529" w:type="pct"/>
            <w:shd w:val="clear" w:color="auto" w:fill="D9D9D9" w:themeFill="background1" w:themeFillShade="D9"/>
          </w:tcPr>
          <w:p w14:paraId="0602DBFA" w14:textId="77777777" w:rsidR="004D1C56" w:rsidRPr="0048368B" w:rsidRDefault="004D1C56" w:rsidP="00AF2A8D">
            <w:pPr>
              <w:spacing w:after="0"/>
              <w:jc w:val="center"/>
              <w:rPr>
                <w:rFonts w:asciiTheme="minorHAnsi" w:hAnsiTheme="minorHAnsi" w:cstheme="minorHAnsi"/>
                <w:szCs w:val="20"/>
              </w:rPr>
            </w:pPr>
            <w:r w:rsidRPr="0048368B">
              <w:rPr>
                <w:rFonts w:asciiTheme="minorHAnsi" w:hAnsiTheme="minorHAnsi" w:cstheme="minorHAnsi"/>
                <w:szCs w:val="20"/>
              </w:rPr>
              <w:t>3</w:t>
            </w:r>
          </w:p>
        </w:tc>
        <w:tc>
          <w:tcPr>
            <w:tcW w:w="1371" w:type="pct"/>
            <w:shd w:val="clear" w:color="auto" w:fill="D9D9D9" w:themeFill="background1" w:themeFillShade="D9"/>
          </w:tcPr>
          <w:p w14:paraId="36BDB57A"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Business Hours:</w:t>
            </w:r>
          </w:p>
          <w:p w14:paraId="26E7D0E1" w14:textId="46DA48BA" w:rsidR="004D1C56" w:rsidRPr="0048368B" w:rsidRDefault="0029394D" w:rsidP="00AF2A8D">
            <w:pPr>
              <w:spacing w:after="0"/>
              <w:rPr>
                <w:rFonts w:asciiTheme="minorHAnsi" w:hAnsiTheme="minorHAnsi" w:cstheme="minorHAnsi"/>
                <w:szCs w:val="20"/>
              </w:rPr>
            </w:pPr>
            <w:r w:rsidRPr="0048368B">
              <w:rPr>
                <w:rFonts w:asciiTheme="minorHAnsi" w:hAnsiTheme="minorHAnsi" w:cstheme="minorHAnsi"/>
                <w:szCs w:val="20"/>
              </w:rPr>
              <w:t>4</w:t>
            </w:r>
            <w:r w:rsidR="004D1C56" w:rsidRPr="0048368B">
              <w:rPr>
                <w:rFonts w:asciiTheme="minorHAnsi" w:hAnsiTheme="minorHAnsi" w:cstheme="minorHAnsi"/>
                <w:szCs w:val="20"/>
              </w:rPr>
              <w:t>hrs</w:t>
            </w:r>
          </w:p>
          <w:p w14:paraId="42153FBE"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lastRenderedPageBreak/>
              <w:t xml:space="preserve">Out of Hours: </w:t>
            </w:r>
          </w:p>
          <w:p w14:paraId="443B41ED"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10hrs</w:t>
            </w:r>
          </w:p>
        </w:tc>
        <w:tc>
          <w:tcPr>
            <w:tcW w:w="1063" w:type="pct"/>
            <w:shd w:val="clear" w:color="auto" w:fill="D9D9D9" w:themeFill="background1" w:themeFillShade="D9"/>
          </w:tcPr>
          <w:p w14:paraId="305CFC23" w14:textId="77777777" w:rsidR="004D1C56" w:rsidRPr="0048368B" w:rsidRDefault="004D1C56" w:rsidP="00AF2A8D">
            <w:pPr>
              <w:spacing w:after="0"/>
              <w:rPr>
                <w:rFonts w:asciiTheme="minorHAnsi" w:hAnsiTheme="minorHAnsi" w:cstheme="minorHAnsi"/>
                <w:szCs w:val="20"/>
              </w:rPr>
            </w:pPr>
          </w:p>
          <w:p w14:paraId="418F6190"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lastRenderedPageBreak/>
              <w:t>Agreed at Response Time</w:t>
            </w:r>
          </w:p>
        </w:tc>
        <w:tc>
          <w:tcPr>
            <w:tcW w:w="1279" w:type="pct"/>
            <w:shd w:val="clear" w:color="auto" w:fill="D9D9D9" w:themeFill="background1" w:themeFillShade="D9"/>
          </w:tcPr>
          <w:p w14:paraId="349EA59C" w14:textId="77777777" w:rsidR="004D1C56" w:rsidRPr="0048368B" w:rsidRDefault="004D1C56" w:rsidP="00AF2A8D">
            <w:pPr>
              <w:spacing w:after="0"/>
              <w:rPr>
                <w:rFonts w:asciiTheme="minorHAnsi" w:hAnsiTheme="minorHAnsi" w:cstheme="minorHAnsi"/>
                <w:szCs w:val="20"/>
              </w:rPr>
            </w:pPr>
          </w:p>
          <w:p w14:paraId="5F831D96"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lastRenderedPageBreak/>
              <w:t>Agreed at Resolution Planning Time</w:t>
            </w:r>
          </w:p>
        </w:tc>
      </w:tr>
      <w:tr w:rsidR="004D1C56" w:rsidRPr="0048368B" w14:paraId="743D8DAC" w14:textId="77777777" w:rsidTr="41DFC9C6">
        <w:tc>
          <w:tcPr>
            <w:tcW w:w="758" w:type="pct"/>
            <w:shd w:val="clear" w:color="auto" w:fill="D9D9D9" w:themeFill="background1" w:themeFillShade="D9"/>
          </w:tcPr>
          <w:p w14:paraId="229C793C" w14:textId="77777777" w:rsidR="004D1C56" w:rsidRPr="0048368B" w:rsidRDefault="004D1C56" w:rsidP="00AF2A8D">
            <w:pPr>
              <w:spacing w:after="0"/>
              <w:rPr>
                <w:rFonts w:asciiTheme="minorHAnsi" w:hAnsiTheme="minorHAnsi" w:cstheme="minorHAnsi"/>
                <w:b/>
                <w:bCs/>
                <w:szCs w:val="20"/>
              </w:rPr>
            </w:pPr>
            <w:r w:rsidRPr="0048368B">
              <w:rPr>
                <w:rFonts w:asciiTheme="minorHAnsi" w:hAnsiTheme="minorHAnsi" w:cstheme="minorHAnsi"/>
                <w:b/>
                <w:bCs/>
                <w:szCs w:val="20"/>
              </w:rPr>
              <w:lastRenderedPageBreak/>
              <w:t xml:space="preserve">Low Priority </w:t>
            </w:r>
          </w:p>
        </w:tc>
        <w:tc>
          <w:tcPr>
            <w:tcW w:w="529" w:type="pct"/>
            <w:shd w:val="clear" w:color="auto" w:fill="D9D9D9" w:themeFill="background1" w:themeFillShade="D9"/>
          </w:tcPr>
          <w:p w14:paraId="67E3B508" w14:textId="77777777" w:rsidR="004D1C56" w:rsidRPr="0048368B" w:rsidRDefault="004D1C56" w:rsidP="00AF2A8D">
            <w:pPr>
              <w:spacing w:after="0"/>
              <w:jc w:val="center"/>
              <w:rPr>
                <w:rFonts w:asciiTheme="minorHAnsi" w:hAnsiTheme="minorHAnsi" w:cstheme="minorHAnsi"/>
                <w:szCs w:val="20"/>
              </w:rPr>
            </w:pPr>
            <w:r w:rsidRPr="0048368B">
              <w:rPr>
                <w:rFonts w:asciiTheme="minorHAnsi" w:hAnsiTheme="minorHAnsi" w:cstheme="minorHAnsi"/>
                <w:szCs w:val="20"/>
              </w:rPr>
              <w:t>4</w:t>
            </w:r>
          </w:p>
        </w:tc>
        <w:tc>
          <w:tcPr>
            <w:tcW w:w="1371" w:type="pct"/>
            <w:shd w:val="clear" w:color="auto" w:fill="D9D9D9" w:themeFill="background1" w:themeFillShade="D9"/>
          </w:tcPr>
          <w:p w14:paraId="25A4E3A0"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Business Hours:</w:t>
            </w:r>
          </w:p>
          <w:p w14:paraId="41BD444C" w14:textId="58D6611F" w:rsidR="004D1C56" w:rsidRPr="0048368B" w:rsidRDefault="0029394D" w:rsidP="00AF2A8D">
            <w:pPr>
              <w:spacing w:after="0"/>
              <w:rPr>
                <w:rFonts w:asciiTheme="minorHAnsi" w:hAnsiTheme="minorHAnsi" w:cstheme="minorHAnsi"/>
                <w:szCs w:val="20"/>
              </w:rPr>
            </w:pPr>
            <w:r w:rsidRPr="0048368B">
              <w:rPr>
                <w:rFonts w:asciiTheme="minorHAnsi" w:hAnsiTheme="minorHAnsi" w:cstheme="minorHAnsi"/>
                <w:szCs w:val="20"/>
              </w:rPr>
              <w:t>8</w:t>
            </w:r>
            <w:r w:rsidR="004D1C56" w:rsidRPr="0048368B">
              <w:rPr>
                <w:rFonts w:asciiTheme="minorHAnsi" w:hAnsiTheme="minorHAnsi" w:cstheme="minorHAnsi"/>
                <w:szCs w:val="20"/>
              </w:rPr>
              <w:t>hrs</w:t>
            </w:r>
          </w:p>
          <w:p w14:paraId="1E9AF38A"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 xml:space="preserve">Out of Hours: </w:t>
            </w:r>
          </w:p>
          <w:p w14:paraId="397DC861"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 xml:space="preserve">24hrs  </w:t>
            </w:r>
          </w:p>
        </w:tc>
        <w:tc>
          <w:tcPr>
            <w:tcW w:w="1063" w:type="pct"/>
            <w:shd w:val="clear" w:color="auto" w:fill="D9D9D9" w:themeFill="background1" w:themeFillShade="D9"/>
          </w:tcPr>
          <w:p w14:paraId="3BFC7D00" w14:textId="77777777" w:rsidR="004D1C56" w:rsidRPr="0048368B" w:rsidRDefault="004D1C56" w:rsidP="00AF2A8D">
            <w:pPr>
              <w:spacing w:after="0"/>
              <w:rPr>
                <w:rFonts w:asciiTheme="minorHAnsi" w:hAnsiTheme="minorHAnsi" w:cstheme="minorHAnsi"/>
                <w:szCs w:val="20"/>
              </w:rPr>
            </w:pPr>
          </w:p>
          <w:p w14:paraId="60543C9E"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Agreed at Response Time</w:t>
            </w:r>
          </w:p>
        </w:tc>
        <w:tc>
          <w:tcPr>
            <w:tcW w:w="1279" w:type="pct"/>
            <w:shd w:val="clear" w:color="auto" w:fill="D9D9D9" w:themeFill="background1" w:themeFillShade="D9"/>
          </w:tcPr>
          <w:p w14:paraId="7DEA6DC1" w14:textId="77777777" w:rsidR="004D1C56" w:rsidRPr="0048368B" w:rsidRDefault="004D1C56" w:rsidP="00AF2A8D">
            <w:pPr>
              <w:spacing w:after="0"/>
              <w:rPr>
                <w:rFonts w:asciiTheme="minorHAnsi" w:hAnsiTheme="minorHAnsi" w:cstheme="minorHAnsi"/>
                <w:szCs w:val="20"/>
              </w:rPr>
            </w:pPr>
          </w:p>
          <w:p w14:paraId="258180F9" w14:textId="77777777" w:rsidR="004D1C56" w:rsidRPr="0048368B" w:rsidRDefault="004D1C56" w:rsidP="00AF2A8D">
            <w:pPr>
              <w:spacing w:after="0"/>
              <w:rPr>
                <w:rFonts w:asciiTheme="minorHAnsi" w:hAnsiTheme="minorHAnsi" w:cstheme="minorHAnsi"/>
                <w:szCs w:val="20"/>
              </w:rPr>
            </w:pPr>
            <w:r w:rsidRPr="0048368B">
              <w:rPr>
                <w:rFonts w:asciiTheme="minorHAnsi" w:hAnsiTheme="minorHAnsi" w:cstheme="minorHAnsi"/>
                <w:szCs w:val="20"/>
              </w:rPr>
              <w:t>Agreed at Resolution Planning Time</w:t>
            </w:r>
          </w:p>
        </w:tc>
      </w:tr>
    </w:tbl>
    <w:p w14:paraId="7870E8AE" w14:textId="77777777" w:rsidR="004D1C56" w:rsidRPr="004D1C56" w:rsidRDefault="004D1C56" w:rsidP="004D1C56"/>
    <w:p w14:paraId="493141B4" w14:textId="77777777" w:rsidR="004D1C56" w:rsidRPr="002C3ADB" w:rsidRDefault="004D1C56" w:rsidP="000F0691">
      <w:pPr>
        <w:jc w:val="both"/>
        <w:rPr>
          <w:sz w:val="24"/>
        </w:rPr>
      </w:pPr>
      <w:r w:rsidRPr="002C3ADB">
        <w:rPr>
          <w:sz w:val="24"/>
        </w:rPr>
        <w:t>The below table measures the number of incidents that are reopened due to the reoccurrence of the original error. The parameters, calculation method, and maximum value of this indicator are given below.</w:t>
      </w:r>
    </w:p>
    <w:p w14:paraId="01B26BAA" w14:textId="1ECC499E" w:rsidR="004D1C56" w:rsidRPr="002C3ADB" w:rsidRDefault="004D1C56" w:rsidP="000F0691">
      <w:pPr>
        <w:jc w:val="both"/>
        <w:rPr>
          <w:sz w:val="24"/>
        </w:rPr>
      </w:pPr>
      <w:r w:rsidRPr="002C3ADB">
        <w:rPr>
          <w:b/>
          <w:bCs/>
          <w:sz w:val="24"/>
        </w:rPr>
        <w:t xml:space="preserve">Note: </w:t>
      </w:r>
      <w:r w:rsidRPr="002C3ADB">
        <w:rPr>
          <w:sz w:val="24"/>
        </w:rPr>
        <w:t>The original incident will not be considered when measuring this metric</w:t>
      </w:r>
      <w:r w:rsidR="006E36DD" w:rsidRPr="002C3ADB">
        <w:rPr>
          <w:sz w:val="24"/>
        </w:rPr>
        <w:t>.</w:t>
      </w:r>
    </w:p>
    <w:tbl>
      <w:tblPr>
        <w:tblStyle w:val="TableGrid"/>
        <w:tblW w:w="0" w:type="auto"/>
        <w:tblLook w:val="04A0" w:firstRow="1" w:lastRow="0" w:firstColumn="1" w:lastColumn="0" w:noHBand="0" w:noVBand="1"/>
      </w:tblPr>
      <w:tblGrid>
        <w:gridCol w:w="3293"/>
        <w:gridCol w:w="2902"/>
        <w:gridCol w:w="2866"/>
      </w:tblGrid>
      <w:tr w:rsidR="004D1C56" w:rsidRPr="0048368B" w14:paraId="6A28D2A7" w14:textId="77777777" w:rsidTr="41DFC9C6">
        <w:tc>
          <w:tcPr>
            <w:tcW w:w="4673" w:type="dxa"/>
            <w:shd w:val="clear" w:color="auto" w:fill="D9D9D9" w:themeFill="background1" w:themeFillShade="D9"/>
          </w:tcPr>
          <w:p w14:paraId="34D900FF" w14:textId="77777777" w:rsidR="004D1C56" w:rsidRPr="0048368B" w:rsidRDefault="004D1C56" w:rsidP="004D1C56">
            <w:pPr>
              <w:rPr>
                <w:b/>
                <w:bCs/>
                <w:szCs w:val="20"/>
              </w:rPr>
            </w:pPr>
            <w:r w:rsidRPr="0048368B">
              <w:rPr>
                <w:b/>
                <w:bCs/>
                <w:szCs w:val="20"/>
              </w:rPr>
              <w:t>Parameter</w:t>
            </w:r>
          </w:p>
        </w:tc>
        <w:tc>
          <w:tcPr>
            <w:tcW w:w="4111" w:type="dxa"/>
            <w:shd w:val="clear" w:color="auto" w:fill="D9D9D9" w:themeFill="background1" w:themeFillShade="D9"/>
          </w:tcPr>
          <w:p w14:paraId="0407FEE0" w14:textId="77777777" w:rsidR="004D1C56" w:rsidRPr="0048368B" w:rsidRDefault="004D1C56" w:rsidP="004D1C56">
            <w:pPr>
              <w:rPr>
                <w:b/>
                <w:bCs/>
                <w:szCs w:val="20"/>
              </w:rPr>
            </w:pPr>
            <w:r w:rsidRPr="0048368B">
              <w:rPr>
                <w:b/>
                <w:bCs/>
                <w:szCs w:val="20"/>
              </w:rPr>
              <w:t>Calculation Method</w:t>
            </w:r>
          </w:p>
        </w:tc>
        <w:tc>
          <w:tcPr>
            <w:tcW w:w="4111" w:type="dxa"/>
            <w:shd w:val="clear" w:color="auto" w:fill="D9D9D9" w:themeFill="background1" w:themeFillShade="D9"/>
          </w:tcPr>
          <w:p w14:paraId="41C97F63" w14:textId="77777777" w:rsidR="004D1C56" w:rsidRPr="0048368B" w:rsidRDefault="004D1C56" w:rsidP="004D1C56">
            <w:pPr>
              <w:rPr>
                <w:b/>
                <w:bCs/>
                <w:szCs w:val="20"/>
              </w:rPr>
            </w:pPr>
            <w:r w:rsidRPr="0048368B">
              <w:rPr>
                <w:b/>
                <w:bCs/>
                <w:szCs w:val="20"/>
              </w:rPr>
              <w:t>Maximum</w:t>
            </w:r>
          </w:p>
        </w:tc>
      </w:tr>
      <w:tr w:rsidR="004D1C56" w:rsidRPr="0048368B" w14:paraId="3BF79C24" w14:textId="77777777" w:rsidTr="41DFC9C6">
        <w:tc>
          <w:tcPr>
            <w:tcW w:w="4673" w:type="dxa"/>
            <w:shd w:val="clear" w:color="auto" w:fill="D9D9D9" w:themeFill="background1" w:themeFillShade="D9"/>
          </w:tcPr>
          <w:p w14:paraId="3B263AC4" w14:textId="77777777" w:rsidR="004D1C56" w:rsidRPr="0048368B" w:rsidRDefault="004D1C56" w:rsidP="00AF2A8D">
            <w:pPr>
              <w:spacing w:after="0"/>
              <w:rPr>
                <w:szCs w:val="20"/>
              </w:rPr>
            </w:pPr>
            <w:r w:rsidRPr="0048368B">
              <w:rPr>
                <w:szCs w:val="20"/>
              </w:rPr>
              <w:t>Incidents produced by reoccurrence of the original error</w:t>
            </w:r>
          </w:p>
        </w:tc>
        <w:tc>
          <w:tcPr>
            <w:tcW w:w="4111" w:type="dxa"/>
            <w:shd w:val="clear" w:color="auto" w:fill="D9D9D9" w:themeFill="background1" w:themeFillShade="D9"/>
          </w:tcPr>
          <w:p w14:paraId="44A952D6" w14:textId="77777777" w:rsidR="004D1C56" w:rsidRPr="0048368B" w:rsidRDefault="004D1C56" w:rsidP="00AF2A8D">
            <w:pPr>
              <w:spacing w:after="0"/>
              <w:rPr>
                <w:szCs w:val="20"/>
              </w:rPr>
            </w:pPr>
            <w:r w:rsidRPr="0048368B">
              <w:rPr>
                <w:szCs w:val="20"/>
              </w:rPr>
              <w:t>Number of reoccurring incidents / total incidents</w:t>
            </w:r>
          </w:p>
        </w:tc>
        <w:tc>
          <w:tcPr>
            <w:tcW w:w="4111" w:type="dxa"/>
            <w:shd w:val="clear" w:color="auto" w:fill="D9D9D9" w:themeFill="background1" w:themeFillShade="D9"/>
          </w:tcPr>
          <w:p w14:paraId="2EDBA938" w14:textId="77777777" w:rsidR="004D1C56" w:rsidRPr="0048368B" w:rsidRDefault="004D1C56" w:rsidP="00AF2A8D">
            <w:pPr>
              <w:spacing w:after="0"/>
              <w:rPr>
                <w:szCs w:val="20"/>
              </w:rPr>
            </w:pPr>
            <w:r w:rsidRPr="0048368B">
              <w:rPr>
                <w:szCs w:val="20"/>
              </w:rPr>
              <w:t>5%</w:t>
            </w:r>
          </w:p>
        </w:tc>
      </w:tr>
    </w:tbl>
    <w:p w14:paraId="252DDFE8" w14:textId="77777777" w:rsidR="004D1C56" w:rsidRPr="002C3ADB" w:rsidRDefault="004D1C56" w:rsidP="004D1C56">
      <w:pPr>
        <w:rPr>
          <w:sz w:val="24"/>
        </w:rPr>
      </w:pPr>
    </w:p>
    <w:p w14:paraId="2C54B683" w14:textId="30AE6BEC" w:rsidR="00003477" w:rsidRPr="002C3ADB" w:rsidRDefault="004D1C56" w:rsidP="001B1D87">
      <w:pPr>
        <w:numPr>
          <w:ilvl w:val="1"/>
          <w:numId w:val="55"/>
        </w:numPr>
        <w:contextualSpacing/>
        <w:jc w:val="both"/>
        <w:rPr>
          <w:sz w:val="24"/>
        </w:rPr>
      </w:pPr>
      <w:r w:rsidRPr="002C3ADB">
        <w:rPr>
          <w:b/>
          <w:bCs/>
          <w:sz w:val="24"/>
        </w:rPr>
        <w:t xml:space="preserve">Availability: </w:t>
      </w:r>
      <w:r w:rsidRPr="002C3ADB">
        <w:rPr>
          <w:sz w:val="24"/>
        </w:rPr>
        <w:t xml:space="preserve">The minimum SLA for </w:t>
      </w:r>
      <w:r w:rsidR="00C64A7B" w:rsidRPr="002C3ADB">
        <w:rPr>
          <w:sz w:val="24"/>
        </w:rPr>
        <w:t xml:space="preserve">the Software Solution </w:t>
      </w:r>
      <w:r w:rsidRPr="002C3ADB">
        <w:rPr>
          <w:sz w:val="24"/>
        </w:rPr>
        <w:t xml:space="preserve">regarding availability is taken to match European Requirements for the EU components. This figure is </w:t>
      </w:r>
      <w:r w:rsidRPr="002C3ADB">
        <w:rPr>
          <w:b/>
          <w:bCs/>
          <w:sz w:val="24"/>
          <w:u w:val="single"/>
        </w:rPr>
        <w:t>99.80%</w:t>
      </w:r>
      <w:r w:rsidR="00262319" w:rsidRPr="002C3ADB">
        <w:rPr>
          <w:sz w:val="24"/>
        </w:rPr>
        <w:t>.</w:t>
      </w:r>
    </w:p>
    <w:p w14:paraId="20C781DC" w14:textId="77777777" w:rsidR="004D1C56" w:rsidRPr="004D1C56" w:rsidRDefault="004D1C56" w:rsidP="004D1C56"/>
    <w:tbl>
      <w:tblPr>
        <w:tblStyle w:val="TableGrid"/>
        <w:tblW w:w="5000" w:type="pct"/>
        <w:tblLook w:val="04A0" w:firstRow="1" w:lastRow="0" w:firstColumn="1" w:lastColumn="0" w:noHBand="0" w:noVBand="1"/>
      </w:tblPr>
      <w:tblGrid>
        <w:gridCol w:w="745"/>
        <w:gridCol w:w="8316"/>
      </w:tblGrid>
      <w:tr w:rsidR="004D1C56" w:rsidRPr="002C3ADB" w14:paraId="313F0312" w14:textId="77777777" w:rsidTr="41DFC9C6">
        <w:trPr>
          <w:trHeight w:val="779"/>
        </w:trPr>
        <w:tc>
          <w:tcPr>
            <w:tcW w:w="411" w:type="pc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20CDAAF1" w14:textId="77777777" w:rsidR="004D1C56" w:rsidRPr="002C3ADB" w:rsidRDefault="004D1C56" w:rsidP="004D1C56">
            <w:pPr>
              <w:suppressAutoHyphens/>
              <w:spacing w:after="240"/>
              <w:jc w:val="both"/>
              <w:rPr>
                <w:rFonts w:asciiTheme="minorHAnsi" w:hAnsiTheme="minorHAnsi"/>
                <w:b/>
                <w:color w:val="FFFFFF" w:themeColor="background1"/>
                <w:sz w:val="24"/>
                <w:lang w:val="en-IE"/>
              </w:rPr>
            </w:pPr>
            <w:r w:rsidRPr="002C3ADB">
              <w:rPr>
                <w:b/>
                <w:color w:val="FFFFFF" w:themeColor="background1"/>
                <w:sz w:val="24"/>
              </w:rPr>
              <w:t>Ref</w:t>
            </w:r>
          </w:p>
        </w:tc>
        <w:tc>
          <w:tcPr>
            <w:tcW w:w="4589" w:type="pc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0D23A71C" w14:textId="77777777" w:rsidR="004D1C56" w:rsidRPr="002C3ADB" w:rsidRDefault="004D1C56" w:rsidP="004D1C56">
            <w:pPr>
              <w:suppressAutoHyphens/>
              <w:spacing w:after="240"/>
              <w:jc w:val="both"/>
              <w:rPr>
                <w:b/>
                <w:color w:val="FFFFFF" w:themeColor="background1"/>
                <w:sz w:val="24"/>
              </w:rPr>
            </w:pPr>
            <w:r w:rsidRPr="002C3ADB">
              <w:rPr>
                <w:b/>
                <w:color w:val="FFFFFF" w:themeColor="background1"/>
                <w:sz w:val="24"/>
              </w:rPr>
              <w:t>QUALITATIVE ASSESSMENT (QA)</w:t>
            </w:r>
          </w:p>
          <w:p w14:paraId="2BCEA28F" w14:textId="2D6B8666" w:rsidR="004D1C56" w:rsidRPr="002C3ADB" w:rsidRDefault="75AAC814" w:rsidP="41DFC9C6">
            <w:pPr>
              <w:suppressAutoHyphens/>
              <w:spacing w:after="240"/>
              <w:jc w:val="both"/>
              <w:rPr>
                <w:b/>
                <w:bCs/>
                <w:color w:val="FFFFFF" w:themeColor="background1"/>
                <w:sz w:val="24"/>
              </w:rPr>
            </w:pPr>
            <w:r w:rsidRPr="41DFC9C6">
              <w:rPr>
                <w:b/>
                <w:bCs/>
                <w:color w:val="FFFFFF" w:themeColor="background1"/>
                <w:sz w:val="24"/>
              </w:rPr>
              <w:t>(Award Criterion #2A</w:t>
            </w:r>
            <w:r w:rsidR="057F9382" w:rsidRPr="41DFC9C6">
              <w:rPr>
                <w:b/>
                <w:bCs/>
                <w:color w:val="FFFFFF" w:themeColor="background1"/>
                <w:sz w:val="24"/>
              </w:rPr>
              <w:t xml:space="preserve"> </w:t>
            </w:r>
            <w:r w:rsidR="37BE5282" w:rsidRPr="41DFC9C6">
              <w:rPr>
                <w:b/>
                <w:bCs/>
                <w:color w:val="FFFFFF" w:themeColor="background1"/>
                <w:sz w:val="24"/>
              </w:rPr>
              <w:t>-</w:t>
            </w:r>
            <w:r w:rsidR="057F9382" w:rsidRPr="41DFC9C6">
              <w:rPr>
                <w:b/>
                <w:bCs/>
                <w:color w:val="FFFFFF" w:themeColor="background1"/>
                <w:sz w:val="24"/>
              </w:rPr>
              <w:t xml:space="preserve"> Support, </w:t>
            </w:r>
            <w:r w:rsidR="3DFFDC7A" w:rsidRPr="41DFC9C6">
              <w:rPr>
                <w:b/>
                <w:bCs/>
                <w:color w:val="FFFFFF" w:themeColor="background1"/>
                <w:sz w:val="24"/>
              </w:rPr>
              <w:t>SLAs,</w:t>
            </w:r>
            <w:r w:rsidR="057F9382" w:rsidRPr="41DFC9C6">
              <w:rPr>
                <w:b/>
                <w:bCs/>
                <w:color w:val="FFFFFF" w:themeColor="background1"/>
                <w:sz w:val="24"/>
              </w:rPr>
              <w:t xml:space="preserve"> and Maintenance</w:t>
            </w:r>
            <w:r w:rsidRPr="41DFC9C6">
              <w:rPr>
                <w:b/>
                <w:bCs/>
                <w:color w:val="FFFFFF" w:themeColor="background1"/>
                <w:sz w:val="24"/>
              </w:rPr>
              <w:t>)</w:t>
            </w:r>
          </w:p>
        </w:tc>
      </w:tr>
      <w:tr w:rsidR="004D1C56" w:rsidRPr="002C3ADB" w14:paraId="1F236D60" w14:textId="77777777" w:rsidTr="41DFC9C6">
        <w:trPr>
          <w:trHeight w:val="493"/>
        </w:trPr>
        <w:tc>
          <w:tcPr>
            <w:tcW w:w="411" w:type="pct"/>
          </w:tcPr>
          <w:p w14:paraId="59658914" w14:textId="7464E2D2" w:rsidR="004D1C56" w:rsidRPr="002C3ADB" w:rsidRDefault="1CDE9695" w:rsidP="00AF2A8D">
            <w:pPr>
              <w:suppressAutoHyphens/>
              <w:spacing w:after="0"/>
              <w:jc w:val="both"/>
              <w:rPr>
                <w:b/>
                <w:sz w:val="24"/>
              </w:rPr>
            </w:pPr>
            <w:r w:rsidRPr="002C3ADB">
              <w:rPr>
                <w:b/>
                <w:bCs/>
                <w:sz w:val="24"/>
              </w:rPr>
              <w:t>P</w:t>
            </w:r>
            <w:r w:rsidR="2E9BCAC7" w:rsidRPr="002C3ADB">
              <w:rPr>
                <w:b/>
                <w:bCs/>
                <w:sz w:val="24"/>
              </w:rPr>
              <w:t>R</w:t>
            </w:r>
            <w:r w:rsidR="004D1C56" w:rsidRPr="002C3ADB">
              <w:rPr>
                <w:b/>
                <w:bCs/>
                <w:sz w:val="24"/>
              </w:rPr>
              <w:t xml:space="preserve"> QA </w:t>
            </w:r>
            <w:r w:rsidR="007F6062" w:rsidRPr="002C3ADB">
              <w:rPr>
                <w:b/>
                <w:bCs/>
                <w:sz w:val="24"/>
              </w:rPr>
              <w:t>1</w:t>
            </w:r>
            <w:r w:rsidR="004D1C56" w:rsidRPr="002C3ADB">
              <w:rPr>
                <w:b/>
                <w:bCs/>
                <w:sz w:val="24"/>
              </w:rPr>
              <w:t>.3a</w:t>
            </w:r>
          </w:p>
        </w:tc>
        <w:tc>
          <w:tcPr>
            <w:tcW w:w="4589" w:type="pct"/>
          </w:tcPr>
          <w:p w14:paraId="27489F4E" w14:textId="77777777" w:rsidR="004D1C56" w:rsidRPr="002C3ADB" w:rsidRDefault="004D1C56" w:rsidP="00465CD2">
            <w:pPr>
              <w:suppressAutoHyphens/>
              <w:spacing w:after="0"/>
              <w:jc w:val="both"/>
              <w:rPr>
                <w:sz w:val="24"/>
              </w:rPr>
            </w:pPr>
            <w:r w:rsidRPr="002C3ADB">
              <w:rPr>
                <w:sz w:val="24"/>
              </w:rPr>
              <w:t xml:space="preserve">Your organisation must have formal incident management procedures in place, preferably using industry standards (e.g. ITIL). </w:t>
            </w:r>
          </w:p>
          <w:p w14:paraId="2814416A" w14:textId="0D191B2C" w:rsidR="004D1C56" w:rsidRPr="002C3ADB" w:rsidRDefault="002B4F52" w:rsidP="00465CD2">
            <w:pPr>
              <w:suppressAutoHyphens/>
              <w:spacing w:after="0"/>
              <w:jc w:val="both"/>
              <w:rPr>
                <w:sz w:val="24"/>
              </w:rPr>
            </w:pPr>
            <w:r w:rsidRPr="002C3ADB">
              <w:rPr>
                <w:sz w:val="24"/>
              </w:rPr>
              <w:t>T</w:t>
            </w:r>
            <w:r w:rsidR="004D1C56" w:rsidRPr="002C3ADB">
              <w:rPr>
                <w:sz w:val="24"/>
              </w:rPr>
              <w:t xml:space="preserve">his must include a ticketing system which needs to be accessible to the </w:t>
            </w:r>
            <w:r w:rsidR="001E3780" w:rsidRPr="002C3ADB">
              <w:rPr>
                <w:sz w:val="24"/>
              </w:rPr>
              <w:t>Contracting Authority</w:t>
            </w:r>
            <w:r w:rsidR="004D1C56" w:rsidRPr="002C3ADB">
              <w:rPr>
                <w:sz w:val="24"/>
              </w:rPr>
              <w:t xml:space="preserve">. Please give details on this. </w:t>
            </w:r>
          </w:p>
          <w:p w14:paraId="2C1E3D53" w14:textId="77777777" w:rsidR="004D1C56" w:rsidRPr="002C3ADB" w:rsidRDefault="004D1C56" w:rsidP="00AF2A8D">
            <w:pPr>
              <w:suppressAutoHyphens/>
              <w:spacing w:after="0"/>
              <w:jc w:val="both"/>
              <w:rPr>
                <w:rFonts w:eastAsia="Calibri" w:cs="Calibri"/>
                <w:sz w:val="24"/>
              </w:rPr>
            </w:pPr>
            <w:r w:rsidRPr="002C3ADB">
              <w:rPr>
                <w:sz w:val="24"/>
              </w:rPr>
              <w:t>Additionally, please outline your incident response plan.</w:t>
            </w:r>
          </w:p>
        </w:tc>
      </w:tr>
      <w:tr w:rsidR="004D1C56" w:rsidRPr="002C3ADB" w14:paraId="0D2A4965" w14:textId="77777777" w:rsidTr="41DFC9C6">
        <w:trPr>
          <w:trHeight w:val="493"/>
        </w:trPr>
        <w:tc>
          <w:tcPr>
            <w:tcW w:w="411" w:type="pct"/>
          </w:tcPr>
          <w:p w14:paraId="2D27B5A5" w14:textId="15406303" w:rsidR="004D1C56" w:rsidRPr="002C3ADB" w:rsidRDefault="1CDE9695" w:rsidP="00AF2A8D">
            <w:pPr>
              <w:suppressAutoHyphens/>
              <w:spacing w:after="0"/>
              <w:jc w:val="both"/>
              <w:rPr>
                <w:b/>
                <w:sz w:val="24"/>
              </w:rPr>
            </w:pPr>
            <w:r w:rsidRPr="002C3ADB">
              <w:rPr>
                <w:b/>
                <w:bCs/>
                <w:sz w:val="24"/>
              </w:rPr>
              <w:t>PR</w:t>
            </w:r>
            <w:r w:rsidR="004D1C56" w:rsidRPr="002C3ADB">
              <w:rPr>
                <w:b/>
                <w:bCs/>
                <w:sz w:val="24"/>
              </w:rPr>
              <w:t xml:space="preserve"> QA </w:t>
            </w:r>
            <w:r w:rsidR="007F6062" w:rsidRPr="002C3ADB">
              <w:rPr>
                <w:b/>
                <w:bCs/>
                <w:sz w:val="24"/>
              </w:rPr>
              <w:t>1</w:t>
            </w:r>
            <w:r w:rsidR="004D1C56" w:rsidRPr="002C3ADB">
              <w:rPr>
                <w:b/>
                <w:bCs/>
                <w:sz w:val="24"/>
              </w:rPr>
              <w:t>.3b</w:t>
            </w:r>
          </w:p>
        </w:tc>
        <w:tc>
          <w:tcPr>
            <w:tcW w:w="4589" w:type="pct"/>
          </w:tcPr>
          <w:p w14:paraId="59E9ECD0" w14:textId="439AE96F" w:rsidR="00687EB5" w:rsidRPr="002C3ADB" w:rsidRDefault="00A63550" w:rsidP="00465CD2">
            <w:pPr>
              <w:suppressAutoHyphens/>
              <w:spacing w:after="0"/>
              <w:jc w:val="both"/>
              <w:rPr>
                <w:sz w:val="24"/>
              </w:rPr>
            </w:pPr>
            <w:r w:rsidRPr="002C3ADB">
              <w:rPr>
                <w:sz w:val="24"/>
              </w:rPr>
              <w:t>P</w:t>
            </w:r>
            <w:r w:rsidR="004D1C56" w:rsidRPr="002C3ADB">
              <w:rPr>
                <w:sz w:val="24"/>
              </w:rPr>
              <w:t>lease outline your proposed Service Level Agreement, including any improved metrics to the SLAs listed above</w:t>
            </w:r>
            <w:r w:rsidR="009D2D62" w:rsidRPr="002C3ADB">
              <w:rPr>
                <w:sz w:val="24"/>
              </w:rPr>
              <w:t xml:space="preserve"> or</w:t>
            </w:r>
            <w:r w:rsidR="00687EB5" w:rsidRPr="002C3ADB">
              <w:rPr>
                <w:sz w:val="24"/>
              </w:rPr>
              <w:t xml:space="preserve"> a higher level of support if available and applicable.</w:t>
            </w:r>
          </w:p>
          <w:p w14:paraId="5BB36B5A" w14:textId="1BF7D9EA" w:rsidR="004921B9" w:rsidRPr="002C3ADB" w:rsidRDefault="004D1C56" w:rsidP="00AF2A8D">
            <w:pPr>
              <w:suppressAutoHyphens/>
              <w:spacing w:after="0"/>
              <w:jc w:val="both"/>
              <w:rPr>
                <w:rFonts w:eastAsia="Calibri" w:cs="Calibri"/>
                <w:sz w:val="24"/>
              </w:rPr>
            </w:pPr>
            <w:r w:rsidRPr="002C3ADB">
              <w:rPr>
                <w:sz w:val="24"/>
              </w:rPr>
              <w:t xml:space="preserve">This </w:t>
            </w:r>
            <w:r w:rsidR="4636FCFC" w:rsidRPr="002C3ADB">
              <w:rPr>
                <w:sz w:val="24"/>
              </w:rPr>
              <w:t>must</w:t>
            </w:r>
            <w:r w:rsidRPr="002C3ADB">
              <w:rPr>
                <w:sz w:val="24"/>
              </w:rPr>
              <w:t xml:space="preserve"> cover response times, resolution times, and availability, as well as any and other key performance indicators to ensure high</w:t>
            </w:r>
            <w:r w:rsidR="4C3385D9" w:rsidRPr="002C3ADB">
              <w:rPr>
                <w:sz w:val="24"/>
              </w:rPr>
              <w:t>-</w:t>
            </w:r>
            <w:r w:rsidRPr="002C3ADB">
              <w:rPr>
                <w:sz w:val="24"/>
              </w:rPr>
              <w:t>quality support.</w:t>
            </w:r>
          </w:p>
        </w:tc>
      </w:tr>
      <w:tr w:rsidR="004D1C56" w:rsidRPr="002C3ADB" w14:paraId="05731355" w14:textId="77777777" w:rsidTr="41DFC9C6">
        <w:trPr>
          <w:trHeight w:val="493"/>
        </w:trPr>
        <w:tc>
          <w:tcPr>
            <w:tcW w:w="411" w:type="pct"/>
          </w:tcPr>
          <w:p w14:paraId="2A4E582C" w14:textId="687815D1" w:rsidR="004D1C56" w:rsidRPr="002C3ADB" w:rsidRDefault="1CDE9695" w:rsidP="00465CD2">
            <w:pPr>
              <w:suppressAutoHyphens/>
              <w:spacing w:after="0"/>
              <w:jc w:val="both"/>
              <w:rPr>
                <w:b/>
                <w:bCs/>
                <w:sz w:val="24"/>
              </w:rPr>
            </w:pPr>
            <w:r w:rsidRPr="002C3ADB">
              <w:rPr>
                <w:b/>
                <w:bCs/>
                <w:sz w:val="24"/>
              </w:rPr>
              <w:t>PR</w:t>
            </w:r>
            <w:r w:rsidR="004D1C56" w:rsidRPr="002C3ADB">
              <w:rPr>
                <w:b/>
                <w:bCs/>
                <w:sz w:val="24"/>
              </w:rPr>
              <w:t xml:space="preserve"> QA </w:t>
            </w:r>
            <w:r w:rsidR="007F6062" w:rsidRPr="002C3ADB">
              <w:rPr>
                <w:b/>
                <w:bCs/>
                <w:sz w:val="24"/>
              </w:rPr>
              <w:t>1</w:t>
            </w:r>
            <w:r w:rsidR="004D1C56" w:rsidRPr="002C3ADB">
              <w:rPr>
                <w:b/>
                <w:bCs/>
                <w:sz w:val="24"/>
              </w:rPr>
              <w:t>.3c</w:t>
            </w:r>
          </w:p>
        </w:tc>
        <w:tc>
          <w:tcPr>
            <w:tcW w:w="4589" w:type="pct"/>
          </w:tcPr>
          <w:p w14:paraId="07BD5503" w14:textId="21805947" w:rsidR="004D1C56" w:rsidRPr="002C3ADB" w:rsidRDefault="004D1C56" w:rsidP="00465CD2">
            <w:pPr>
              <w:suppressAutoHyphens/>
              <w:spacing w:after="0"/>
              <w:jc w:val="both"/>
              <w:rPr>
                <w:rFonts w:eastAsia="Calibri"/>
                <w:sz w:val="24"/>
              </w:rPr>
            </w:pPr>
            <w:r w:rsidRPr="002C3ADB">
              <w:rPr>
                <w:sz w:val="24"/>
              </w:rPr>
              <w:t>Tenderers must outline the details of their Hypercare support package and what it includes and entails.</w:t>
            </w:r>
          </w:p>
        </w:tc>
      </w:tr>
      <w:tr w:rsidR="004D1C56" w:rsidRPr="002C3ADB" w14:paraId="5DA5D944" w14:textId="77777777" w:rsidTr="41DFC9C6">
        <w:trPr>
          <w:trHeight w:val="493"/>
        </w:trPr>
        <w:tc>
          <w:tcPr>
            <w:tcW w:w="411" w:type="pct"/>
          </w:tcPr>
          <w:p w14:paraId="2AB9630C" w14:textId="219E71C6" w:rsidR="004D1C56" w:rsidRPr="002C3ADB" w:rsidRDefault="1CDE9695" w:rsidP="00003477">
            <w:pPr>
              <w:suppressAutoHyphens/>
              <w:spacing w:after="0"/>
              <w:jc w:val="both"/>
              <w:rPr>
                <w:b/>
                <w:bCs/>
                <w:sz w:val="24"/>
              </w:rPr>
            </w:pPr>
            <w:r w:rsidRPr="002C3ADB">
              <w:rPr>
                <w:b/>
                <w:bCs/>
                <w:sz w:val="24"/>
              </w:rPr>
              <w:t>PR</w:t>
            </w:r>
            <w:r w:rsidR="004D1C56" w:rsidRPr="002C3ADB">
              <w:rPr>
                <w:b/>
                <w:bCs/>
                <w:sz w:val="24"/>
              </w:rPr>
              <w:t xml:space="preserve"> QA </w:t>
            </w:r>
            <w:r w:rsidR="007F6062" w:rsidRPr="002C3ADB">
              <w:rPr>
                <w:b/>
                <w:bCs/>
                <w:sz w:val="24"/>
              </w:rPr>
              <w:t>1</w:t>
            </w:r>
            <w:r w:rsidR="004D1C56" w:rsidRPr="002C3ADB">
              <w:rPr>
                <w:b/>
                <w:bCs/>
                <w:sz w:val="24"/>
              </w:rPr>
              <w:t>.3d</w:t>
            </w:r>
          </w:p>
        </w:tc>
        <w:tc>
          <w:tcPr>
            <w:tcW w:w="4589" w:type="pct"/>
          </w:tcPr>
          <w:p w14:paraId="25197B8F" w14:textId="0DDEBFEB" w:rsidR="004D1C56" w:rsidRPr="002C3ADB" w:rsidRDefault="004D1C56" w:rsidP="00003477">
            <w:pPr>
              <w:suppressAutoHyphens/>
              <w:spacing w:after="0"/>
              <w:jc w:val="both"/>
              <w:rPr>
                <w:rFonts w:eastAsia="Calibri" w:cs="Calibri"/>
                <w:sz w:val="24"/>
              </w:rPr>
            </w:pPr>
            <w:r w:rsidRPr="002C3ADB">
              <w:rPr>
                <w:sz w:val="24"/>
              </w:rPr>
              <w:t xml:space="preserve">Tenderers must provide a detailed Support and Maintenance Plan. This plan must ensure the continued performance, security, and usability of the </w:t>
            </w:r>
            <w:r w:rsidR="00F77E6A" w:rsidRPr="002C3ADB">
              <w:rPr>
                <w:sz w:val="24"/>
              </w:rPr>
              <w:t xml:space="preserve">solution </w:t>
            </w:r>
            <w:r w:rsidRPr="002C3ADB">
              <w:rPr>
                <w:sz w:val="24"/>
              </w:rPr>
              <w:t>throughout the contract period.</w:t>
            </w:r>
          </w:p>
        </w:tc>
      </w:tr>
      <w:tr w:rsidR="004D1C56" w:rsidRPr="002C3ADB" w14:paraId="6A8E851D" w14:textId="77777777" w:rsidTr="41DFC9C6">
        <w:trPr>
          <w:trHeight w:val="493"/>
        </w:trPr>
        <w:tc>
          <w:tcPr>
            <w:tcW w:w="411" w:type="pct"/>
          </w:tcPr>
          <w:p w14:paraId="3E8CE802" w14:textId="1A15E68A" w:rsidR="004D1C56" w:rsidRPr="002C3ADB" w:rsidRDefault="1CDE9695" w:rsidP="00003477">
            <w:pPr>
              <w:suppressAutoHyphens/>
              <w:spacing w:after="0"/>
              <w:jc w:val="both"/>
              <w:rPr>
                <w:b/>
                <w:bCs/>
                <w:sz w:val="24"/>
              </w:rPr>
            </w:pPr>
            <w:r w:rsidRPr="002C3ADB">
              <w:rPr>
                <w:b/>
                <w:bCs/>
                <w:sz w:val="24"/>
              </w:rPr>
              <w:t>PR</w:t>
            </w:r>
            <w:r w:rsidR="004D1C56" w:rsidRPr="002C3ADB">
              <w:rPr>
                <w:b/>
                <w:bCs/>
                <w:sz w:val="24"/>
              </w:rPr>
              <w:t xml:space="preserve"> QA </w:t>
            </w:r>
            <w:r w:rsidR="007F6062" w:rsidRPr="002C3ADB">
              <w:rPr>
                <w:b/>
                <w:bCs/>
                <w:sz w:val="24"/>
              </w:rPr>
              <w:t>1</w:t>
            </w:r>
            <w:r w:rsidR="004D1C56" w:rsidRPr="002C3ADB">
              <w:rPr>
                <w:b/>
                <w:bCs/>
                <w:sz w:val="24"/>
              </w:rPr>
              <w:t>.3e</w:t>
            </w:r>
          </w:p>
        </w:tc>
        <w:tc>
          <w:tcPr>
            <w:tcW w:w="4589" w:type="pct"/>
          </w:tcPr>
          <w:p w14:paraId="278D1D4E" w14:textId="1F0F90C3" w:rsidR="00DB3166" w:rsidRPr="002C3ADB" w:rsidRDefault="004D1C56" w:rsidP="000F0691">
            <w:pPr>
              <w:suppressAutoHyphens/>
              <w:spacing w:after="0"/>
              <w:jc w:val="both"/>
              <w:rPr>
                <w:sz w:val="24"/>
              </w:rPr>
            </w:pPr>
            <w:r w:rsidRPr="002C3ADB">
              <w:rPr>
                <w:sz w:val="24"/>
              </w:rPr>
              <w:t xml:space="preserve">Tenderers must provide details of </w:t>
            </w:r>
            <w:r w:rsidR="002C4492" w:rsidRPr="002C3ADB">
              <w:rPr>
                <w:sz w:val="24"/>
              </w:rPr>
              <w:t xml:space="preserve">the </w:t>
            </w:r>
            <w:r w:rsidRPr="002C3ADB">
              <w:rPr>
                <w:sz w:val="24"/>
              </w:rPr>
              <w:t>full life cycle support</w:t>
            </w:r>
            <w:r w:rsidR="007A009E" w:rsidRPr="002C3ADB">
              <w:rPr>
                <w:sz w:val="24"/>
              </w:rPr>
              <w:t>,</w:t>
            </w:r>
            <w:r w:rsidR="00DB3166" w:rsidRPr="002C3ADB">
              <w:rPr>
                <w:sz w:val="24"/>
              </w:rPr>
              <w:t xml:space="preserve"> including:</w:t>
            </w:r>
          </w:p>
          <w:p w14:paraId="20436DA8" w14:textId="77777777" w:rsidR="004D1C56" w:rsidRPr="002C3ADB" w:rsidRDefault="004D1C56" w:rsidP="00BC1E7D">
            <w:pPr>
              <w:pStyle w:val="ListParagraph"/>
              <w:numPr>
                <w:ilvl w:val="0"/>
                <w:numId w:val="223"/>
              </w:numPr>
              <w:suppressAutoHyphens/>
              <w:spacing w:after="0"/>
              <w:jc w:val="both"/>
              <w:rPr>
                <w:sz w:val="24"/>
              </w:rPr>
            </w:pPr>
            <w:r w:rsidRPr="002C3ADB">
              <w:rPr>
                <w:sz w:val="24"/>
              </w:rPr>
              <w:t>Commissioning and Deployment: Support during initial setup, configuration, and integration.</w:t>
            </w:r>
          </w:p>
          <w:p w14:paraId="55D2983A" w14:textId="77777777" w:rsidR="004D1C56" w:rsidRPr="002C3ADB" w:rsidRDefault="004D1C56" w:rsidP="001B1D87">
            <w:pPr>
              <w:numPr>
                <w:ilvl w:val="0"/>
                <w:numId w:val="61"/>
              </w:numPr>
              <w:suppressAutoHyphens/>
              <w:spacing w:after="0"/>
              <w:jc w:val="both"/>
              <w:rPr>
                <w:sz w:val="24"/>
              </w:rPr>
            </w:pPr>
            <w:r w:rsidRPr="002C3ADB">
              <w:rPr>
                <w:sz w:val="24"/>
              </w:rPr>
              <w:lastRenderedPageBreak/>
              <w:t>Operational Support: Ongoing helpdesk, troubleshooting, and maintenance services.</w:t>
            </w:r>
          </w:p>
          <w:p w14:paraId="0B26CCE1" w14:textId="6A7AF4BF" w:rsidR="004D1C56" w:rsidRPr="002C3ADB" w:rsidRDefault="004D1C56" w:rsidP="001B1D87">
            <w:pPr>
              <w:numPr>
                <w:ilvl w:val="0"/>
                <w:numId w:val="61"/>
              </w:numPr>
              <w:suppressAutoHyphens/>
              <w:spacing w:after="0"/>
              <w:jc w:val="both"/>
              <w:rPr>
                <w:rFonts w:eastAsia="Calibri" w:cs="Calibri"/>
                <w:sz w:val="24"/>
              </w:rPr>
            </w:pPr>
            <w:r w:rsidRPr="002C3ADB">
              <w:rPr>
                <w:sz w:val="24"/>
              </w:rPr>
              <w:t xml:space="preserve">Specify the available channels for support </w:t>
            </w:r>
            <w:r w:rsidR="00EA385C" w:rsidRPr="002C3ADB">
              <w:rPr>
                <w:sz w:val="24"/>
              </w:rPr>
              <w:t>(</w:t>
            </w:r>
            <w:r w:rsidR="007A009E" w:rsidRPr="002C3ADB">
              <w:rPr>
                <w:sz w:val="24"/>
              </w:rPr>
              <w:t>i.e.</w:t>
            </w:r>
            <w:r w:rsidR="00EA385C" w:rsidRPr="002C3ADB">
              <w:rPr>
                <w:sz w:val="24"/>
              </w:rPr>
              <w:t xml:space="preserve"> email &amp; phone)</w:t>
            </w:r>
            <w:r w:rsidR="00F83AB9" w:rsidRPr="002C3ADB">
              <w:rPr>
                <w:sz w:val="24"/>
              </w:rPr>
              <w:t>.</w:t>
            </w:r>
          </w:p>
        </w:tc>
      </w:tr>
    </w:tbl>
    <w:p w14:paraId="1EE5BD1F" w14:textId="1A57135A" w:rsidR="004D1C56" w:rsidRPr="00DF0F2E" w:rsidRDefault="007F6062" w:rsidP="003874BF">
      <w:pPr>
        <w:pStyle w:val="Heading4"/>
        <w:ind w:left="0"/>
        <w:rPr>
          <w:sz w:val="24"/>
          <w:szCs w:val="28"/>
          <w:u w:val="single"/>
        </w:rPr>
      </w:pPr>
      <w:bookmarkStart w:id="91" w:name="_2.4_Platform_Training"/>
      <w:bookmarkEnd w:id="91"/>
      <w:r>
        <w:rPr>
          <w:sz w:val="24"/>
          <w:szCs w:val="28"/>
        </w:rPr>
        <w:lastRenderedPageBreak/>
        <w:t>1</w:t>
      </w:r>
      <w:r w:rsidR="00DF4399" w:rsidRPr="00DF0F2E">
        <w:rPr>
          <w:sz w:val="24"/>
          <w:szCs w:val="28"/>
        </w:rPr>
        <w:t xml:space="preserve">.4 </w:t>
      </w:r>
      <w:r w:rsidR="004D1C56" w:rsidRPr="00DF0F2E">
        <w:rPr>
          <w:sz w:val="24"/>
          <w:szCs w:val="28"/>
        </w:rPr>
        <w:t>Platform Training</w:t>
      </w:r>
    </w:p>
    <w:p w14:paraId="6E951212" w14:textId="34598394" w:rsidR="004D1C56" w:rsidRPr="002C3ADB" w:rsidRDefault="61BEB2E0" w:rsidP="41DFC9C6">
      <w:pPr>
        <w:jc w:val="both"/>
        <w:rPr>
          <w:sz w:val="24"/>
        </w:rPr>
      </w:pPr>
      <w:r w:rsidRPr="41DFC9C6">
        <w:rPr>
          <w:sz w:val="24"/>
        </w:rPr>
        <w:t xml:space="preserve">There are </w:t>
      </w:r>
      <w:bookmarkStart w:id="92" w:name="_Int_ndcFrqu1"/>
      <w:r w:rsidRPr="41DFC9C6">
        <w:rPr>
          <w:sz w:val="24"/>
        </w:rPr>
        <w:t>different types</w:t>
      </w:r>
      <w:bookmarkEnd w:id="92"/>
      <w:r w:rsidRPr="41DFC9C6">
        <w:rPr>
          <w:sz w:val="24"/>
        </w:rPr>
        <w:t xml:space="preserve"> of </w:t>
      </w:r>
      <w:r w:rsidR="5B3F3F31" w:rsidRPr="41DFC9C6">
        <w:rPr>
          <w:sz w:val="24"/>
        </w:rPr>
        <w:t xml:space="preserve">Roles and Responsibilities within </w:t>
      </w:r>
      <w:r w:rsidR="04F920AC" w:rsidRPr="41DFC9C6">
        <w:rPr>
          <w:sz w:val="24"/>
        </w:rPr>
        <w:t xml:space="preserve">the Software Solution </w:t>
      </w:r>
      <w:r w:rsidR="5B3F3F31" w:rsidRPr="41DFC9C6">
        <w:rPr>
          <w:sz w:val="24"/>
        </w:rPr>
        <w:t>system;</w:t>
      </w:r>
    </w:p>
    <w:p w14:paraId="67E32523" w14:textId="7AD44A5E" w:rsidR="004D1C56" w:rsidRPr="002C3ADB" w:rsidRDefault="004D1C56" w:rsidP="001B1D87">
      <w:pPr>
        <w:numPr>
          <w:ilvl w:val="0"/>
          <w:numId w:val="57"/>
        </w:numPr>
        <w:contextualSpacing/>
        <w:jc w:val="both"/>
        <w:rPr>
          <w:sz w:val="24"/>
        </w:rPr>
      </w:pPr>
      <w:r w:rsidRPr="002C3ADB">
        <w:rPr>
          <w:b/>
          <w:bCs/>
          <w:sz w:val="24"/>
        </w:rPr>
        <w:t>Declarants (Agents, Owners Masters)</w:t>
      </w:r>
      <w:r w:rsidRPr="002C3ADB">
        <w:rPr>
          <w:sz w:val="24"/>
        </w:rPr>
        <w:t xml:space="preserve"> </w:t>
      </w:r>
      <w:r w:rsidR="4C3385D9" w:rsidRPr="002C3ADB">
        <w:rPr>
          <w:sz w:val="24"/>
        </w:rPr>
        <w:t>-</w:t>
      </w:r>
      <w:r w:rsidRPr="002C3ADB">
        <w:rPr>
          <w:sz w:val="24"/>
        </w:rPr>
        <w:t xml:space="preserve"> Are the users who will be inputting data into the system, submitting the formalities/messages that are outlined in the MIG, and making declarations. </w:t>
      </w:r>
    </w:p>
    <w:p w14:paraId="02353880" w14:textId="7BC1D6FA" w:rsidR="004D1C56" w:rsidRPr="002C3ADB" w:rsidRDefault="004D1C56" w:rsidP="001B1D87">
      <w:pPr>
        <w:numPr>
          <w:ilvl w:val="0"/>
          <w:numId w:val="57"/>
        </w:numPr>
        <w:contextualSpacing/>
        <w:jc w:val="both"/>
        <w:rPr>
          <w:sz w:val="24"/>
        </w:rPr>
      </w:pPr>
      <w:r w:rsidRPr="002C3ADB">
        <w:rPr>
          <w:b/>
          <w:bCs/>
          <w:sz w:val="24"/>
        </w:rPr>
        <w:t>Internal Admin Users</w:t>
      </w:r>
      <w:r w:rsidRPr="002C3ADB">
        <w:rPr>
          <w:sz w:val="24"/>
        </w:rPr>
        <w:t xml:space="preserve"> </w:t>
      </w:r>
      <w:r w:rsidR="4C3385D9" w:rsidRPr="002C3ADB">
        <w:rPr>
          <w:sz w:val="24"/>
        </w:rPr>
        <w:t>-</w:t>
      </w:r>
      <w:r w:rsidRPr="002C3ADB">
        <w:rPr>
          <w:sz w:val="24"/>
        </w:rPr>
        <w:t xml:space="preserve"> The users who have an admin role on </w:t>
      </w:r>
      <w:r w:rsidR="00C64A7B" w:rsidRPr="002C3ADB">
        <w:rPr>
          <w:sz w:val="24"/>
        </w:rPr>
        <w:t xml:space="preserve">the Software Solution </w:t>
      </w:r>
      <w:r w:rsidRPr="002C3ADB">
        <w:rPr>
          <w:sz w:val="24"/>
        </w:rPr>
        <w:t xml:space="preserve">from within the </w:t>
      </w:r>
      <w:r w:rsidR="001E3780" w:rsidRPr="002C3ADB">
        <w:rPr>
          <w:sz w:val="24"/>
        </w:rPr>
        <w:t>Contracting Authority</w:t>
      </w:r>
      <w:r w:rsidRPr="002C3ADB">
        <w:rPr>
          <w:sz w:val="24"/>
        </w:rPr>
        <w:t>. They will be primarily responsible for managing compliance, as well as supporting the other two roles in submitting and receiving messages through the GUI. They will also be managing day to day access through the Role based control functionality</w:t>
      </w:r>
    </w:p>
    <w:p w14:paraId="5CA67C60" w14:textId="45703D87" w:rsidR="004D1C56" w:rsidRPr="002C3ADB" w:rsidRDefault="004D1C56" w:rsidP="001B1D87">
      <w:pPr>
        <w:numPr>
          <w:ilvl w:val="0"/>
          <w:numId w:val="57"/>
        </w:numPr>
        <w:contextualSpacing/>
        <w:jc w:val="both"/>
        <w:rPr>
          <w:b/>
          <w:bCs/>
          <w:sz w:val="24"/>
        </w:rPr>
      </w:pPr>
      <w:r w:rsidRPr="002C3ADB">
        <w:rPr>
          <w:b/>
          <w:bCs/>
          <w:sz w:val="24"/>
        </w:rPr>
        <w:t xml:space="preserve">Data Receivers (The various National Authorities) </w:t>
      </w:r>
      <w:r w:rsidR="4C3385D9" w:rsidRPr="002C3ADB">
        <w:rPr>
          <w:b/>
          <w:bCs/>
          <w:sz w:val="24"/>
        </w:rPr>
        <w:t>-</w:t>
      </w:r>
      <w:r w:rsidRPr="002C3ADB">
        <w:rPr>
          <w:b/>
          <w:bCs/>
          <w:sz w:val="24"/>
        </w:rPr>
        <w:t xml:space="preserve"> </w:t>
      </w:r>
      <w:r w:rsidRPr="002C3ADB">
        <w:rPr>
          <w:sz w:val="24"/>
        </w:rPr>
        <w:t xml:space="preserve">The various arms of the state and National Authorities who will have an account or endpoint to collect Formalities from </w:t>
      </w:r>
      <w:r w:rsidR="00C64A7B" w:rsidRPr="002C3ADB">
        <w:rPr>
          <w:sz w:val="24"/>
        </w:rPr>
        <w:t>the Software Solution</w:t>
      </w:r>
      <w:r w:rsidRPr="002C3ADB">
        <w:rPr>
          <w:sz w:val="24"/>
        </w:rPr>
        <w:t>, either through the GUI or on a System</w:t>
      </w:r>
      <w:r w:rsidR="4C3385D9" w:rsidRPr="002C3ADB">
        <w:rPr>
          <w:sz w:val="24"/>
        </w:rPr>
        <w:t>-</w:t>
      </w:r>
      <w:r w:rsidRPr="002C3ADB">
        <w:rPr>
          <w:sz w:val="24"/>
        </w:rPr>
        <w:t>To</w:t>
      </w:r>
      <w:r w:rsidR="4C3385D9" w:rsidRPr="002C3ADB">
        <w:rPr>
          <w:sz w:val="24"/>
        </w:rPr>
        <w:t>-</w:t>
      </w:r>
      <w:r w:rsidRPr="002C3ADB">
        <w:rPr>
          <w:sz w:val="24"/>
        </w:rPr>
        <w:t>System basis</w:t>
      </w:r>
    </w:p>
    <w:p w14:paraId="2E7FC064" w14:textId="77777777" w:rsidR="004D1C56" w:rsidRPr="002C3ADB" w:rsidRDefault="004D1C56" w:rsidP="00C7354D">
      <w:pPr>
        <w:jc w:val="both"/>
        <w:rPr>
          <w:sz w:val="24"/>
        </w:rPr>
      </w:pPr>
      <w:r w:rsidRPr="002C3ADB">
        <w:rPr>
          <w:sz w:val="24"/>
        </w:rPr>
        <w:t>When focusing on Platform training requirements, it is important to note that the delivery methods and training content will vary depending on who the training is intended to be delivered for.</w:t>
      </w:r>
    </w:p>
    <w:tbl>
      <w:tblPr>
        <w:tblStyle w:val="TableGrid"/>
        <w:tblW w:w="9061" w:type="dxa"/>
        <w:tblLook w:val="04A0" w:firstRow="1" w:lastRow="0" w:firstColumn="1" w:lastColumn="0" w:noHBand="0" w:noVBand="1"/>
      </w:tblPr>
      <w:tblGrid>
        <w:gridCol w:w="744"/>
        <w:gridCol w:w="8317"/>
      </w:tblGrid>
      <w:tr w:rsidR="004D1C56" w:rsidRPr="002C3ADB" w14:paraId="363C663F" w14:textId="77777777" w:rsidTr="41DFC9C6">
        <w:trPr>
          <w:trHeight w:val="779"/>
        </w:trPr>
        <w:tc>
          <w:tcPr>
            <w:tcW w:w="744"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7B9575DC" w14:textId="77777777" w:rsidR="004D1C56" w:rsidRPr="002C3ADB" w:rsidRDefault="004D1C56" w:rsidP="004D1C56">
            <w:pPr>
              <w:suppressAutoHyphens/>
              <w:spacing w:after="240"/>
              <w:jc w:val="both"/>
              <w:rPr>
                <w:rFonts w:asciiTheme="minorHAnsi" w:hAnsiTheme="minorHAnsi"/>
                <w:b/>
                <w:color w:val="FFFFFF" w:themeColor="background1"/>
                <w:sz w:val="24"/>
                <w:lang w:val="en-IE"/>
              </w:rPr>
            </w:pPr>
            <w:r w:rsidRPr="002C3ADB">
              <w:rPr>
                <w:b/>
                <w:color w:val="FFFFFF" w:themeColor="background1"/>
                <w:sz w:val="24"/>
              </w:rPr>
              <w:t>Ref</w:t>
            </w:r>
          </w:p>
        </w:tc>
        <w:tc>
          <w:tcPr>
            <w:tcW w:w="8317"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2FD77E36" w14:textId="77777777" w:rsidR="004D1C56" w:rsidRPr="002C3ADB" w:rsidRDefault="004D1C56" w:rsidP="004D1C56">
            <w:pPr>
              <w:suppressAutoHyphens/>
              <w:spacing w:after="240"/>
              <w:jc w:val="both"/>
              <w:rPr>
                <w:b/>
                <w:color w:val="FFFFFF" w:themeColor="background1"/>
                <w:sz w:val="24"/>
              </w:rPr>
            </w:pPr>
            <w:r w:rsidRPr="002C3ADB">
              <w:rPr>
                <w:b/>
                <w:color w:val="FFFFFF" w:themeColor="background1"/>
                <w:sz w:val="24"/>
              </w:rPr>
              <w:t>QUALITATIVE ASSESSMENT (QA)</w:t>
            </w:r>
          </w:p>
          <w:p w14:paraId="7911AD90" w14:textId="771378E1" w:rsidR="004D1C56" w:rsidRPr="002C3ADB" w:rsidRDefault="00277962" w:rsidP="5AACF38F">
            <w:pPr>
              <w:suppressAutoHyphens/>
              <w:spacing w:after="240"/>
              <w:jc w:val="both"/>
              <w:rPr>
                <w:b/>
                <w:bCs/>
                <w:color w:val="FFFFFF" w:themeColor="background1"/>
                <w:sz w:val="24"/>
              </w:rPr>
            </w:pPr>
            <w:r w:rsidRPr="002C3ADB">
              <w:rPr>
                <w:b/>
                <w:bCs/>
                <w:color w:val="FFFFFF" w:themeColor="background1"/>
                <w:sz w:val="24"/>
              </w:rPr>
              <w:t>(Award Criterion #</w:t>
            </w:r>
            <w:r w:rsidR="671646E6" w:rsidRPr="002C3ADB">
              <w:rPr>
                <w:b/>
                <w:bCs/>
                <w:color w:val="FFFFFF" w:themeColor="background1"/>
                <w:sz w:val="24"/>
              </w:rPr>
              <w:t>1</w:t>
            </w:r>
            <w:r w:rsidR="726A8103" w:rsidRPr="002C3ADB">
              <w:rPr>
                <w:b/>
                <w:bCs/>
                <w:color w:val="FFFFFF" w:themeColor="background1"/>
                <w:sz w:val="24"/>
              </w:rPr>
              <w:t>D</w:t>
            </w:r>
            <w:r w:rsidR="352CA062" w:rsidRPr="002C3ADB">
              <w:rPr>
                <w:b/>
                <w:bCs/>
                <w:color w:val="FFFFFF" w:themeColor="background1"/>
                <w:sz w:val="24"/>
              </w:rPr>
              <w:t xml:space="preserve"> </w:t>
            </w:r>
            <w:r w:rsidR="4C3385D9" w:rsidRPr="002C3ADB">
              <w:rPr>
                <w:b/>
                <w:bCs/>
                <w:color w:val="FFFFFF" w:themeColor="background1"/>
                <w:sz w:val="24"/>
              </w:rPr>
              <w:t>-</w:t>
            </w:r>
            <w:r w:rsidR="352CA062" w:rsidRPr="002C3ADB">
              <w:rPr>
                <w:b/>
                <w:bCs/>
                <w:color w:val="FFFFFF" w:themeColor="background1"/>
                <w:sz w:val="24"/>
              </w:rPr>
              <w:t xml:space="preserve"> Platform Training</w:t>
            </w:r>
            <w:r w:rsidRPr="002C3ADB">
              <w:rPr>
                <w:b/>
                <w:bCs/>
                <w:color w:val="FFFFFF" w:themeColor="background1"/>
                <w:sz w:val="24"/>
              </w:rPr>
              <w:t>)</w:t>
            </w:r>
          </w:p>
        </w:tc>
      </w:tr>
      <w:tr w:rsidR="004D1C56" w:rsidRPr="002C3ADB" w14:paraId="2B58EF4B" w14:textId="77777777" w:rsidTr="41DFC9C6">
        <w:trPr>
          <w:trHeight w:val="493"/>
        </w:trPr>
        <w:tc>
          <w:tcPr>
            <w:tcW w:w="744" w:type="dxa"/>
          </w:tcPr>
          <w:p w14:paraId="462B5F52" w14:textId="6F86724A" w:rsidR="004D1C56" w:rsidRPr="002C3ADB" w:rsidRDefault="1CDE9695" w:rsidP="00003477">
            <w:pPr>
              <w:suppressAutoHyphens/>
              <w:spacing w:after="240"/>
              <w:jc w:val="both"/>
              <w:rPr>
                <w:b/>
                <w:bCs/>
                <w:sz w:val="24"/>
              </w:rPr>
            </w:pPr>
            <w:r w:rsidRPr="002C3ADB">
              <w:rPr>
                <w:b/>
                <w:bCs/>
                <w:sz w:val="24"/>
              </w:rPr>
              <w:t>PR</w:t>
            </w:r>
            <w:r w:rsidR="004D1C56" w:rsidRPr="002C3ADB">
              <w:rPr>
                <w:b/>
                <w:bCs/>
                <w:sz w:val="24"/>
              </w:rPr>
              <w:t xml:space="preserve"> QA </w:t>
            </w:r>
            <w:r w:rsidR="007F6062" w:rsidRPr="002C3ADB">
              <w:rPr>
                <w:b/>
                <w:bCs/>
                <w:sz w:val="24"/>
              </w:rPr>
              <w:t>1</w:t>
            </w:r>
            <w:r w:rsidR="004D1C56" w:rsidRPr="002C3ADB">
              <w:rPr>
                <w:b/>
                <w:bCs/>
                <w:sz w:val="24"/>
              </w:rPr>
              <w:t>.4a</w:t>
            </w:r>
          </w:p>
        </w:tc>
        <w:tc>
          <w:tcPr>
            <w:tcW w:w="8317" w:type="dxa"/>
          </w:tcPr>
          <w:p w14:paraId="08F49DDD" w14:textId="45E4B73A" w:rsidR="004D1C56" w:rsidRPr="002C3ADB" w:rsidRDefault="004D1C56" w:rsidP="00AF2A8D">
            <w:pPr>
              <w:suppressAutoHyphens/>
              <w:spacing w:after="0"/>
              <w:jc w:val="both"/>
              <w:rPr>
                <w:rFonts w:eastAsia="Calibri" w:cs="Calibri"/>
                <w:sz w:val="24"/>
              </w:rPr>
            </w:pPr>
            <w:r w:rsidRPr="002C3ADB">
              <w:rPr>
                <w:rFonts w:eastAsia="Calibri" w:cs="Calibri"/>
                <w:sz w:val="24"/>
              </w:rPr>
              <w:t>Tenderers must describe their approach to training and knowledge transfer, including the development of user</w:t>
            </w:r>
            <w:r w:rsidR="4C3385D9" w:rsidRPr="002C3ADB">
              <w:rPr>
                <w:rFonts w:eastAsia="Calibri" w:cs="Calibri"/>
                <w:sz w:val="24"/>
              </w:rPr>
              <w:t>-</w:t>
            </w:r>
            <w:r w:rsidRPr="002C3ADB">
              <w:rPr>
                <w:rFonts w:eastAsia="Calibri" w:cs="Calibri"/>
                <w:sz w:val="24"/>
              </w:rPr>
              <w:t>focused learning materials, delivery of training sessions, and provision of ongoing support. The response should demonstrate how the approach will be tailored to meet the needs of diverse user groups and ensure long</w:t>
            </w:r>
            <w:r w:rsidR="4C3385D9" w:rsidRPr="002C3ADB">
              <w:rPr>
                <w:rFonts w:eastAsia="Calibri" w:cs="Calibri"/>
                <w:sz w:val="24"/>
              </w:rPr>
              <w:t>-</w:t>
            </w:r>
            <w:r w:rsidRPr="002C3ADB">
              <w:rPr>
                <w:rFonts w:eastAsia="Calibri" w:cs="Calibri"/>
                <w:sz w:val="24"/>
              </w:rPr>
              <w:t>term capability building.</w:t>
            </w:r>
          </w:p>
        </w:tc>
      </w:tr>
      <w:tr w:rsidR="004D1C56" w:rsidRPr="002C3ADB" w14:paraId="1438B0F8" w14:textId="77777777" w:rsidTr="41DFC9C6">
        <w:trPr>
          <w:trHeight w:val="493"/>
        </w:trPr>
        <w:tc>
          <w:tcPr>
            <w:tcW w:w="744" w:type="dxa"/>
          </w:tcPr>
          <w:p w14:paraId="0DE0D914" w14:textId="5C5A313C" w:rsidR="004D1C56" w:rsidRPr="002C3ADB" w:rsidRDefault="1CDE9695" w:rsidP="00003477">
            <w:pPr>
              <w:suppressAutoHyphens/>
              <w:spacing w:after="240"/>
              <w:jc w:val="both"/>
              <w:rPr>
                <w:b/>
                <w:sz w:val="24"/>
              </w:rPr>
            </w:pPr>
            <w:r w:rsidRPr="002C3ADB">
              <w:rPr>
                <w:b/>
                <w:bCs/>
                <w:sz w:val="24"/>
              </w:rPr>
              <w:t>PR</w:t>
            </w:r>
            <w:r w:rsidR="004D1C56" w:rsidRPr="002C3ADB">
              <w:rPr>
                <w:b/>
                <w:bCs/>
                <w:sz w:val="24"/>
              </w:rPr>
              <w:t xml:space="preserve"> QA </w:t>
            </w:r>
            <w:r w:rsidR="007F6062" w:rsidRPr="002C3ADB">
              <w:rPr>
                <w:b/>
                <w:bCs/>
                <w:sz w:val="24"/>
              </w:rPr>
              <w:t>1</w:t>
            </w:r>
            <w:r w:rsidR="004D1C56" w:rsidRPr="002C3ADB">
              <w:rPr>
                <w:b/>
                <w:bCs/>
                <w:sz w:val="24"/>
              </w:rPr>
              <w:t>.4b</w:t>
            </w:r>
          </w:p>
        </w:tc>
        <w:tc>
          <w:tcPr>
            <w:tcW w:w="8317" w:type="dxa"/>
          </w:tcPr>
          <w:p w14:paraId="05F49D06" w14:textId="5B0E62CA" w:rsidR="004D1C56" w:rsidRPr="002C3ADB" w:rsidRDefault="61BEB2E0" w:rsidP="41DFC9C6">
            <w:pPr>
              <w:suppressAutoHyphens/>
              <w:spacing w:after="0"/>
              <w:jc w:val="both"/>
              <w:rPr>
                <w:sz w:val="24"/>
              </w:rPr>
            </w:pPr>
            <w:r w:rsidRPr="41DFC9C6">
              <w:rPr>
                <w:sz w:val="24"/>
              </w:rPr>
              <w:t xml:space="preserve">Tenderers must outline any additional services, </w:t>
            </w:r>
            <w:r w:rsidR="0DD57180" w:rsidRPr="41DFC9C6">
              <w:rPr>
                <w:sz w:val="24"/>
              </w:rPr>
              <w:t>innovation,</w:t>
            </w:r>
            <w:r w:rsidRPr="41DFC9C6">
              <w:rPr>
                <w:sz w:val="24"/>
              </w:rPr>
              <w:t xml:space="preserve"> or value they could bring to the project in relation to training that may be of benefit to the </w:t>
            </w:r>
            <w:r w:rsidR="04F920AC" w:rsidRPr="41DFC9C6">
              <w:rPr>
                <w:sz w:val="24"/>
              </w:rPr>
              <w:t xml:space="preserve">Contracting Authority </w:t>
            </w:r>
            <w:r w:rsidRPr="41DFC9C6">
              <w:rPr>
                <w:sz w:val="24"/>
              </w:rPr>
              <w:t xml:space="preserve">or </w:t>
            </w:r>
            <w:r w:rsidR="04F920AC" w:rsidRPr="41DFC9C6">
              <w:rPr>
                <w:sz w:val="24"/>
              </w:rPr>
              <w:t>the Software Solution’s</w:t>
            </w:r>
            <w:r w:rsidRPr="41DFC9C6">
              <w:rPr>
                <w:sz w:val="24"/>
              </w:rPr>
              <w:t xml:space="preserve"> end users.</w:t>
            </w:r>
          </w:p>
        </w:tc>
      </w:tr>
    </w:tbl>
    <w:p w14:paraId="7B37ED7F" w14:textId="77777777" w:rsidR="00E62859" w:rsidRDefault="00E62859" w:rsidP="002C3ADB">
      <w:bookmarkStart w:id="93" w:name="_2.5_Organisational_Standards"/>
      <w:bookmarkEnd w:id="93"/>
    </w:p>
    <w:p w14:paraId="60C37F9C" w14:textId="581D6852" w:rsidR="004D1C56" w:rsidRPr="00DF0F2E" w:rsidRDefault="007F6062" w:rsidP="003874BF">
      <w:pPr>
        <w:pStyle w:val="Heading4"/>
        <w:ind w:left="0"/>
        <w:rPr>
          <w:sz w:val="24"/>
          <w:szCs w:val="28"/>
          <w:u w:val="single"/>
        </w:rPr>
      </w:pPr>
      <w:r>
        <w:rPr>
          <w:sz w:val="24"/>
          <w:szCs w:val="28"/>
        </w:rPr>
        <w:t>1</w:t>
      </w:r>
      <w:r w:rsidR="00DF4399" w:rsidRPr="00DF0F2E">
        <w:rPr>
          <w:sz w:val="24"/>
          <w:szCs w:val="28"/>
        </w:rPr>
        <w:t xml:space="preserve">.5 </w:t>
      </w:r>
      <w:r w:rsidR="004D1C56" w:rsidRPr="00DF0F2E">
        <w:rPr>
          <w:sz w:val="24"/>
          <w:szCs w:val="28"/>
        </w:rPr>
        <w:t>Organisational Standards</w:t>
      </w:r>
    </w:p>
    <w:p w14:paraId="47036168" w14:textId="7D74E6D2" w:rsidR="004D1C56" w:rsidRPr="002C3ADB" w:rsidRDefault="004D1C56" w:rsidP="0054502B">
      <w:pPr>
        <w:jc w:val="both"/>
        <w:rPr>
          <w:sz w:val="24"/>
        </w:rPr>
      </w:pPr>
      <w:r w:rsidRPr="002C3ADB">
        <w:rPr>
          <w:sz w:val="24"/>
        </w:rPr>
        <w:t xml:space="preserve">The </w:t>
      </w:r>
      <w:r w:rsidR="001E3780" w:rsidRPr="002C3ADB">
        <w:rPr>
          <w:sz w:val="24"/>
        </w:rPr>
        <w:t xml:space="preserve">Contracting Authority </w:t>
      </w:r>
      <w:r w:rsidRPr="002C3ADB">
        <w:rPr>
          <w:sz w:val="24"/>
        </w:rPr>
        <w:t xml:space="preserve">is committed to maintaining the highest standards of excellence regarding this project. </w:t>
      </w:r>
    </w:p>
    <w:p w14:paraId="073F1AD7" w14:textId="29D04F50" w:rsidR="00BD20EA" w:rsidRPr="002C3ADB" w:rsidRDefault="5E4AFFE1" w:rsidP="41DFC9C6">
      <w:pPr>
        <w:jc w:val="both"/>
        <w:rPr>
          <w:sz w:val="24"/>
        </w:rPr>
      </w:pPr>
      <w:r w:rsidRPr="41DFC9C6">
        <w:rPr>
          <w:sz w:val="24"/>
        </w:rPr>
        <w:t xml:space="preserve">In this section, </w:t>
      </w:r>
      <w:r w:rsidR="61BEB2E0" w:rsidRPr="41DFC9C6">
        <w:rPr>
          <w:sz w:val="24"/>
        </w:rPr>
        <w:t xml:space="preserve">tenderers will be given the opportunity to outline any relevant, recognised standards </w:t>
      </w:r>
      <w:r w:rsidR="003C02F9" w:rsidRPr="41DFC9C6">
        <w:rPr>
          <w:sz w:val="24"/>
        </w:rPr>
        <w:t>beyond</w:t>
      </w:r>
      <w:r w:rsidR="61BEB2E0" w:rsidRPr="41DFC9C6">
        <w:rPr>
          <w:sz w:val="24"/>
        </w:rPr>
        <w:t xml:space="preserve"> this that they currently hold in the requirements below</w:t>
      </w:r>
      <w:r w:rsidR="1CD21B79" w:rsidRPr="41DFC9C6">
        <w:rPr>
          <w:sz w:val="24"/>
        </w:rPr>
        <w:t>.</w:t>
      </w:r>
    </w:p>
    <w:tbl>
      <w:tblPr>
        <w:tblStyle w:val="TableGrid"/>
        <w:tblW w:w="9061" w:type="dxa"/>
        <w:tblLook w:val="04A0" w:firstRow="1" w:lastRow="0" w:firstColumn="1" w:lastColumn="0" w:noHBand="0" w:noVBand="1"/>
      </w:tblPr>
      <w:tblGrid>
        <w:gridCol w:w="744"/>
        <w:gridCol w:w="8317"/>
      </w:tblGrid>
      <w:tr w:rsidR="004D1C56" w:rsidRPr="002C3ADB" w14:paraId="74CF4E5C" w14:textId="55E1D3E7" w:rsidTr="41DFC9C6">
        <w:trPr>
          <w:trHeight w:val="779"/>
        </w:trPr>
        <w:tc>
          <w:tcPr>
            <w:tcW w:w="744"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5067A212" w14:textId="144783AD" w:rsidR="004D1C56" w:rsidRPr="002C3ADB" w:rsidRDefault="004D1C56" w:rsidP="004D1C56">
            <w:pPr>
              <w:suppressAutoHyphens/>
              <w:spacing w:after="240"/>
              <w:jc w:val="both"/>
              <w:rPr>
                <w:rFonts w:asciiTheme="minorHAnsi" w:hAnsiTheme="minorHAnsi"/>
                <w:b/>
                <w:color w:val="FFFFFF" w:themeColor="background1"/>
                <w:sz w:val="24"/>
                <w:lang w:val="en-IE"/>
              </w:rPr>
            </w:pPr>
            <w:r w:rsidRPr="002C3ADB">
              <w:rPr>
                <w:b/>
                <w:color w:val="FFFFFF" w:themeColor="background1"/>
                <w:sz w:val="24"/>
              </w:rPr>
              <w:t>Ref</w:t>
            </w:r>
          </w:p>
        </w:tc>
        <w:tc>
          <w:tcPr>
            <w:tcW w:w="8317"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32C16628" w14:textId="2B02E2B4" w:rsidR="004D1C56" w:rsidRPr="002C3ADB" w:rsidRDefault="004D1C56" w:rsidP="004D1C56">
            <w:pPr>
              <w:suppressAutoHyphens/>
              <w:spacing w:after="240"/>
              <w:jc w:val="both"/>
              <w:rPr>
                <w:b/>
                <w:color w:val="FFFFFF" w:themeColor="background1"/>
                <w:sz w:val="24"/>
              </w:rPr>
            </w:pPr>
            <w:r w:rsidRPr="002C3ADB">
              <w:rPr>
                <w:b/>
                <w:color w:val="FFFFFF" w:themeColor="background1"/>
                <w:sz w:val="24"/>
              </w:rPr>
              <w:t>QUALITATIVE ASSESSMENT (QA)</w:t>
            </w:r>
          </w:p>
          <w:p w14:paraId="4078C94C" w14:textId="75CC7D9C" w:rsidR="0096235A" w:rsidRPr="002C3ADB" w:rsidRDefault="0096235A" w:rsidP="5AACF38F">
            <w:pPr>
              <w:suppressAutoHyphens/>
              <w:spacing w:after="240"/>
              <w:jc w:val="both"/>
              <w:rPr>
                <w:b/>
                <w:bCs/>
                <w:color w:val="FFFFFF" w:themeColor="background1"/>
                <w:sz w:val="24"/>
              </w:rPr>
            </w:pPr>
            <w:r w:rsidRPr="002C3ADB">
              <w:rPr>
                <w:b/>
                <w:bCs/>
                <w:color w:val="FFFFFF" w:themeColor="background1"/>
                <w:sz w:val="24"/>
              </w:rPr>
              <w:lastRenderedPageBreak/>
              <w:t>(Award Criterion #</w:t>
            </w:r>
            <w:r w:rsidR="340D9F9F" w:rsidRPr="002C3ADB">
              <w:rPr>
                <w:b/>
                <w:bCs/>
                <w:color w:val="FFFFFF" w:themeColor="background1"/>
                <w:sz w:val="24"/>
              </w:rPr>
              <w:t>1</w:t>
            </w:r>
            <w:r w:rsidR="794C96EA" w:rsidRPr="002C3ADB">
              <w:rPr>
                <w:b/>
                <w:bCs/>
                <w:color w:val="FFFFFF" w:themeColor="background1"/>
                <w:sz w:val="24"/>
              </w:rPr>
              <w:t>E</w:t>
            </w:r>
            <w:r w:rsidR="0EF0C61A" w:rsidRPr="002C3ADB">
              <w:rPr>
                <w:b/>
                <w:bCs/>
                <w:color w:val="FFFFFF" w:themeColor="background1"/>
                <w:sz w:val="24"/>
              </w:rPr>
              <w:t xml:space="preserve"> </w:t>
            </w:r>
            <w:r w:rsidR="4C3385D9" w:rsidRPr="002C3ADB">
              <w:rPr>
                <w:b/>
                <w:bCs/>
                <w:color w:val="FFFFFF" w:themeColor="background1"/>
                <w:sz w:val="24"/>
              </w:rPr>
              <w:t>-</w:t>
            </w:r>
            <w:r w:rsidR="7C9567AE" w:rsidRPr="002C3ADB">
              <w:rPr>
                <w:b/>
                <w:bCs/>
                <w:color w:val="FFFFFF" w:themeColor="background1"/>
                <w:sz w:val="24"/>
              </w:rPr>
              <w:t xml:space="preserve">Organisational </w:t>
            </w:r>
            <w:r w:rsidR="57BE99EA" w:rsidRPr="002C3ADB">
              <w:rPr>
                <w:b/>
                <w:bCs/>
                <w:color w:val="FFFFFF" w:themeColor="background1"/>
                <w:sz w:val="24"/>
              </w:rPr>
              <w:t>Standards)</w:t>
            </w:r>
          </w:p>
        </w:tc>
      </w:tr>
      <w:tr w:rsidR="004D1C56" w:rsidRPr="002C3ADB" w14:paraId="3F550FF5" w14:textId="6736AEAD" w:rsidTr="41DFC9C6">
        <w:trPr>
          <w:trHeight w:val="761"/>
        </w:trPr>
        <w:tc>
          <w:tcPr>
            <w:tcW w:w="744" w:type="dxa"/>
          </w:tcPr>
          <w:p w14:paraId="4FFE12E3" w14:textId="55AEDA3A" w:rsidR="004D1C56" w:rsidRPr="002C3ADB" w:rsidRDefault="1CDE9695" w:rsidP="00AF2A8D">
            <w:pPr>
              <w:suppressAutoHyphens/>
              <w:spacing w:after="0"/>
              <w:rPr>
                <w:b/>
                <w:bCs/>
                <w:sz w:val="24"/>
              </w:rPr>
            </w:pPr>
            <w:r w:rsidRPr="002C3ADB">
              <w:rPr>
                <w:b/>
                <w:bCs/>
                <w:sz w:val="24"/>
              </w:rPr>
              <w:lastRenderedPageBreak/>
              <w:t>PR</w:t>
            </w:r>
            <w:r w:rsidR="004D1C56" w:rsidRPr="002C3ADB">
              <w:rPr>
                <w:b/>
                <w:bCs/>
                <w:sz w:val="24"/>
              </w:rPr>
              <w:t xml:space="preserve"> QA </w:t>
            </w:r>
            <w:r w:rsidR="007F6062" w:rsidRPr="002C3ADB">
              <w:rPr>
                <w:b/>
                <w:bCs/>
                <w:sz w:val="24"/>
              </w:rPr>
              <w:t>1</w:t>
            </w:r>
            <w:r w:rsidR="004D1C56" w:rsidRPr="002C3ADB">
              <w:rPr>
                <w:b/>
                <w:bCs/>
                <w:sz w:val="24"/>
              </w:rPr>
              <w:t>.5</w:t>
            </w:r>
            <w:r w:rsidR="00870FA5" w:rsidRPr="002C3ADB">
              <w:rPr>
                <w:b/>
                <w:bCs/>
                <w:sz w:val="24"/>
              </w:rPr>
              <w:t>a</w:t>
            </w:r>
          </w:p>
        </w:tc>
        <w:tc>
          <w:tcPr>
            <w:tcW w:w="8317" w:type="dxa"/>
          </w:tcPr>
          <w:p w14:paraId="612764DB" w14:textId="56A6A6A6" w:rsidR="004D1C56" w:rsidRPr="002C3ADB" w:rsidRDefault="00870FA5" w:rsidP="00AF2A8D">
            <w:pPr>
              <w:suppressAutoHyphens/>
              <w:spacing w:after="0"/>
              <w:rPr>
                <w:rFonts w:eastAsia="Calibri"/>
                <w:sz w:val="24"/>
              </w:rPr>
            </w:pPr>
            <w:r w:rsidRPr="002C3ADB">
              <w:rPr>
                <w:sz w:val="24"/>
              </w:rPr>
              <w:t>Tenderers must outline</w:t>
            </w:r>
            <w:r w:rsidR="004D1C56" w:rsidRPr="002C3ADB">
              <w:rPr>
                <w:sz w:val="24"/>
              </w:rPr>
              <w:t xml:space="preserve"> any relevant and recognised standards</w:t>
            </w:r>
            <w:r w:rsidR="00660F60" w:rsidRPr="002C3ADB">
              <w:rPr>
                <w:sz w:val="24"/>
              </w:rPr>
              <w:t xml:space="preserve"> or certifications e.g. ITIL</w:t>
            </w:r>
            <w:r w:rsidR="004D1C56" w:rsidRPr="002C3ADB">
              <w:rPr>
                <w:sz w:val="24"/>
              </w:rPr>
              <w:t xml:space="preserve"> that your organisation holds that you believe may be of benefit to this project</w:t>
            </w:r>
            <w:r w:rsidR="004D1C56" w:rsidRPr="002C3ADB" w:rsidDel="00FD72E5">
              <w:rPr>
                <w:sz w:val="24"/>
              </w:rPr>
              <w:t>.</w:t>
            </w:r>
          </w:p>
        </w:tc>
      </w:tr>
    </w:tbl>
    <w:p w14:paraId="3D520125" w14:textId="77777777" w:rsidR="004D1C56" w:rsidRPr="004D1C56" w:rsidRDefault="004D1C56" w:rsidP="004D1C56">
      <w:pPr>
        <w:rPr>
          <w:szCs w:val="22"/>
        </w:rPr>
      </w:pPr>
    </w:p>
    <w:p w14:paraId="0E02CBCD" w14:textId="46045161" w:rsidR="004D1C56" w:rsidRPr="00DF0F2E" w:rsidRDefault="007F6062" w:rsidP="003874BF">
      <w:pPr>
        <w:pStyle w:val="Heading4"/>
        <w:ind w:left="0"/>
        <w:rPr>
          <w:sz w:val="24"/>
          <w:u w:val="single"/>
        </w:rPr>
      </w:pPr>
      <w:bookmarkStart w:id="94" w:name="_2.6_Stakeholder_Engagement"/>
      <w:bookmarkEnd w:id="94"/>
      <w:r>
        <w:rPr>
          <w:sz w:val="24"/>
        </w:rPr>
        <w:t>1</w:t>
      </w:r>
      <w:r w:rsidR="00DF4399" w:rsidRPr="00DF0F2E">
        <w:rPr>
          <w:sz w:val="24"/>
        </w:rPr>
        <w:t xml:space="preserve">.6 </w:t>
      </w:r>
      <w:r w:rsidR="004D1C56" w:rsidRPr="00DF0F2E">
        <w:rPr>
          <w:sz w:val="24"/>
        </w:rPr>
        <w:t>Stakeholder Engagement</w:t>
      </w:r>
    </w:p>
    <w:p w14:paraId="1C512568" w14:textId="5D82A476" w:rsidR="004D1C56" w:rsidRPr="002C3ADB" w:rsidRDefault="004D1C56" w:rsidP="35423A7F">
      <w:pPr>
        <w:suppressAutoHyphens/>
        <w:spacing w:after="240"/>
        <w:jc w:val="both"/>
        <w:rPr>
          <w:sz w:val="24"/>
        </w:rPr>
      </w:pPr>
      <w:r w:rsidRPr="35423A7F">
        <w:rPr>
          <w:sz w:val="24"/>
        </w:rPr>
        <w:t>This project is heavily driven by the presence of stakeholders and the different authorities, businesses and government bodies that have a role in either submitting, or receiving data put through the</w:t>
      </w:r>
      <w:r w:rsidR="00C64A7B" w:rsidRPr="35423A7F">
        <w:rPr>
          <w:sz w:val="24"/>
        </w:rPr>
        <w:t xml:space="preserve"> Software </w:t>
      </w:r>
      <w:r w:rsidR="2294308D" w:rsidRPr="35423A7F">
        <w:rPr>
          <w:sz w:val="24"/>
        </w:rPr>
        <w:t>Solution.</w:t>
      </w:r>
      <w:r w:rsidRPr="35423A7F">
        <w:rPr>
          <w:sz w:val="24"/>
        </w:rPr>
        <w:t xml:space="preserve"> </w:t>
      </w:r>
    </w:p>
    <w:p w14:paraId="7014C784" w14:textId="77777777" w:rsidR="004D1C56" w:rsidRPr="002C3ADB" w:rsidRDefault="004D1C56" w:rsidP="004D1C56">
      <w:pPr>
        <w:suppressAutoHyphens/>
        <w:spacing w:after="240"/>
        <w:jc w:val="both"/>
        <w:rPr>
          <w:sz w:val="24"/>
        </w:rPr>
      </w:pPr>
      <w:r w:rsidRPr="002C3ADB">
        <w:rPr>
          <w:sz w:val="24"/>
        </w:rPr>
        <w:t>The various stakeholders and their roles are outlined in the table below.</w:t>
      </w:r>
    </w:p>
    <w:tbl>
      <w:tblPr>
        <w:tblStyle w:val="TableGrid"/>
        <w:tblW w:w="0" w:type="auto"/>
        <w:tblLook w:val="04A0" w:firstRow="1" w:lastRow="0" w:firstColumn="1" w:lastColumn="0" w:noHBand="0" w:noVBand="1"/>
      </w:tblPr>
      <w:tblGrid>
        <w:gridCol w:w="4012"/>
        <w:gridCol w:w="5049"/>
      </w:tblGrid>
      <w:tr w:rsidR="004D1C56" w:rsidRPr="00416825" w14:paraId="1C44C2A7" w14:textId="77777777" w:rsidTr="41DFC9C6">
        <w:tc>
          <w:tcPr>
            <w:tcW w:w="4673" w:type="dxa"/>
            <w:shd w:val="clear" w:color="auto" w:fill="D9D9D9" w:themeFill="background1" w:themeFillShade="D9"/>
          </w:tcPr>
          <w:p w14:paraId="683710C1" w14:textId="77777777" w:rsidR="004D1C56" w:rsidRPr="00416825" w:rsidRDefault="004D1C56" w:rsidP="00AF2A8D">
            <w:pPr>
              <w:suppressAutoHyphens/>
              <w:spacing w:after="0"/>
              <w:jc w:val="both"/>
              <w:rPr>
                <w:b/>
                <w:bCs/>
                <w:szCs w:val="20"/>
              </w:rPr>
            </w:pPr>
            <w:r w:rsidRPr="00416825">
              <w:rPr>
                <w:b/>
                <w:bCs/>
                <w:szCs w:val="20"/>
              </w:rPr>
              <w:t>Stakeholder</w:t>
            </w:r>
          </w:p>
        </w:tc>
        <w:tc>
          <w:tcPr>
            <w:tcW w:w="5812" w:type="dxa"/>
            <w:shd w:val="clear" w:color="auto" w:fill="D9D9D9" w:themeFill="background1" w:themeFillShade="D9"/>
          </w:tcPr>
          <w:p w14:paraId="238ABB6B" w14:textId="77777777" w:rsidR="004D1C56" w:rsidRPr="00416825" w:rsidRDefault="004D1C56" w:rsidP="00AF2A8D">
            <w:pPr>
              <w:suppressAutoHyphens/>
              <w:spacing w:after="0"/>
              <w:jc w:val="both"/>
              <w:rPr>
                <w:b/>
                <w:bCs/>
                <w:szCs w:val="20"/>
              </w:rPr>
            </w:pPr>
            <w:r w:rsidRPr="00416825">
              <w:rPr>
                <w:b/>
                <w:bCs/>
                <w:szCs w:val="20"/>
              </w:rPr>
              <w:t>Role</w:t>
            </w:r>
          </w:p>
        </w:tc>
      </w:tr>
      <w:tr w:rsidR="004D1C56" w:rsidRPr="00416825" w14:paraId="71728B65" w14:textId="77777777" w:rsidTr="41DFC9C6">
        <w:tc>
          <w:tcPr>
            <w:tcW w:w="4673" w:type="dxa"/>
            <w:shd w:val="clear" w:color="auto" w:fill="D9D9D9" w:themeFill="background1" w:themeFillShade="D9"/>
          </w:tcPr>
          <w:p w14:paraId="14EC3EC9" w14:textId="4964F040" w:rsidR="004D1C56" w:rsidRPr="00416825" w:rsidRDefault="004D1C56" w:rsidP="00AF2A8D">
            <w:pPr>
              <w:suppressAutoHyphens/>
              <w:spacing w:after="0"/>
              <w:jc w:val="both"/>
            </w:pPr>
            <w:r>
              <w:t xml:space="preserve">Agents, </w:t>
            </w:r>
            <w:r w:rsidR="70C915BC">
              <w:t>Owners,</w:t>
            </w:r>
            <w:r>
              <w:t xml:space="preserve"> and Masters (AOM’s). Also known as the declarant </w:t>
            </w:r>
          </w:p>
        </w:tc>
        <w:tc>
          <w:tcPr>
            <w:tcW w:w="5812" w:type="dxa"/>
            <w:shd w:val="clear" w:color="auto" w:fill="D9D9D9" w:themeFill="background1" w:themeFillShade="D9"/>
          </w:tcPr>
          <w:p w14:paraId="46316EC0" w14:textId="77777777" w:rsidR="004D1C56" w:rsidRPr="00416825" w:rsidRDefault="004D1C56" w:rsidP="00AF2A8D">
            <w:pPr>
              <w:spacing w:before="240" w:after="0"/>
              <w:rPr>
                <w:szCs w:val="20"/>
              </w:rPr>
            </w:pPr>
            <w:r w:rsidRPr="00416825">
              <w:rPr>
                <w:szCs w:val="20"/>
              </w:rPr>
              <w:t>The declarant is any natural or legal person who is subject to reporting obligations or any duly authorised natural or legal person acting on that person’s behalf within the limits of the relevant reporting obligation.</w:t>
            </w:r>
          </w:p>
        </w:tc>
      </w:tr>
      <w:tr w:rsidR="004D1C56" w:rsidRPr="00416825" w14:paraId="313843B7" w14:textId="77777777" w:rsidTr="41DFC9C6">
        <w:tc>
          <w:tcPr>
            <w:tcW w:w="4673" w:type="dxa"/>
            <w:shd w:val="clear" w:color="auto" w:fill="D9D9D9" w:themeFill="background1" w:themeFillShade="D9"/>
          </w:tcPr>
          <w:p w14:paraId="525AA51D" w14:textId="77777777" w:rsidR="004D1C56" w:rsidRPr="00416825" w:rsidRDefault="004D1C56" w:rsidP="00AF2A8D">
            <w:pPr>
              <w:suppressAutoHyphens/>
              <w:spacing w:after="0"/>
              <w:jc w:val="both"/>
              <w:rPr>
                <w:szCs w:val="20"/>
              </w:rPr>
            </w:pPr>
            <w:r w:rsidRPr="00416825">
              <w:rPr>
                <w:szCs w:val="20"/>
              </w:rPr>
              <w:t>Revenue / Customs</w:t>
            </w:r>
          </w:p>
        </w:tc>
        <w:tc>
          <w:tcPr>
            <w:tcW w:w="5812" w:type="dxa"/>
            <w:shd w:val="clear" w:color="auto" w:fill="D9D9D9" w:themeFill="background1" w:themeFillShade="D9"/>
          </w:tcPr>
          <w:p w14:paraId="7A7D3A73" w14:textId="4B85A352" w:rsidR="004D1C56" w:rsidRPr="00416825" w:rsidRDefault="004D1C56" w:rsidP="00AF2A8D">
            <w:pPr>
              <w:suppressAutoHyphens/>
              <w:spacing w:after="0"/>
              <w:jc w:val="both"/>
              <w:rPr>
                <w:szCs w:val="20"/>
              </w:rPr>
            </w:pPr>
            <w:r w:rsidRPr="00416825">
              <w:rPr>
                <w:szCs w:val="20"/>
              </w:rPr>
              <w:t>Customs authorities are responsible for collecting and processing data related to the movement of goods. Additionally, Customs authorities use the data provided through the EMSWe to enhance security and perform risk assessments. This helps in identifying potential threats and ensuring the safety and security of the supply chain</w:t>
            </w:r>
            <w:r w:rsidR="00873581" w:rsidRPr="00416825">
              <w:rPr>
                <w:szCs w:val="20"/>
              </w:rPr>
              <w:t>.</w:t>
            </w:r>
          </w:p>
        </w:tc>
      </w:tr>
      <w:tr w:rsidR="004D1C56" w:rsidRPr="00416825" w14:paraId="36115478" w14:textId="77777777" w:rsidTr="41DFC9C6">
        <w:tc>
          <w:tcPr>
            <w:tcW w:w="4673" w:type="dxa"/>
            <w:shd w:val="clear" w:color="auto" w:fill="D9D9D9" w:themeFill="background1" w:themeFillShade="D9"/>
          </w:tcPr>
          <w:p w14:paraId="568A99B9" w14:textId="77777777" w:rsidR="004D1C56" w:rsidRPr="00416825" w:rsidRDefault="004D1C56" w:rsidP="00AF2A8D">
            <w:pPr>
              <w:suppressAutoHyphens/>
              <w:spacing w:after="0"/>
              <w:jc w:val="both"/>
              <w:rPr>
                <w:szCs w:val="20"/>
              </w:rPr>
            </w:pPr>
            <w:r w:rsidRPr="00416825">
              <w:rPr>
                <w:rFonts w:cs="Arial"/>
                <w:szCs w:val="20"/>
              </w:rPr>
              <w:t xml:space="preserve">Irish Port Authorities </w:t>
            </w:r>
          </w:p>
        </w:tc>
        <w:tc>
          <w:tcPr>
            <w:tcW w:w="5812" w:type="dxa"/>
            <w:shd w:val="clear" w:color="auto" w:fill="D9D9D9" w:themeFill="background1" w:themeFillShade="D9"/>
          </w:tcPr>
          <w:p w14:paraId="1E382AAC" w14:textId="77777777" w:rsidR="004D1C56" w:rsidRPr="00416825" w:rsidRDefault="004D1C56" w:rsidP="00AF2A8D">
            <w:pPr>
              <w:suppressAutoHyphens/>
              <w:spacing w:after="0"/>
              <w:jc w:val="both"/>
              <w:rPr>
                <w:rFonts w:cs="Arial"/>
                <w:szCs w:val="20"/>
              </w:rPr>
            </w:pPr>
            <w:r w:rsidRPr="00416825">
              <w:rPr>
                <w:rFonts w:cs="Arial"/>
                <w:szCs w:val="20"/>
              </w:rPr>
              <w:t xml:space="preserve">Responsible for managing vessel movements and ensuring operational efficiency at ports in relation to ship arrivals, departures, and stays. </w:t>
            </w:r>
          </w:p>
          <w:p w14:paraId="6BC9C181" w14:textId="7B6F5088" w:rsidR="004D1C56" w:rsidRPr="00416825" w:rsidRDefault="004D1C56" w:rsidP="00AF2A8D">
            <w:pPr>
              <w:suppressAutoHyphens/>
              <w:spacing w:after="0"/>
              <w:jc w:val="both"/>
              <w:rPr>
                <w:szCs w:val="20"/>
              </w:rPr>
            </w:pPr>
            <w:r w:rsidRPr="00416825">
              <w:rPr>
                <w:szCs w:val="20"/>
              </w:rPr>
              <w:t xml:space="preserve">Port Authorities will use data collected through </w:t>
            </w:r>
            <w:r w:rsidR="00C64A7B" w:rsidRPr="00416825">
              <w:rPr>
                <w:szCs w:val="20"/>
              </w:rPr>
              <w:t xml:space="preserve">the Software Solution </w:t>
            </w:r>
            <w:r w:rsidRPr="00416825">
              <w:rPr>
                <w:szCs w:val="20"/>
              </w:rPr>
              <w:t>to ensure port security and compliance</w:t>
            </w:r>
            <w:r w:rsidR="00873581" w:rsidRPr="00416825">
              <w:rPr>
                <w:szCs w:val="20"/>
              </w:rPr>
              <w:t>.</w:t>
            </w:r>
          </w:p>
        </w:tc>
      </w:tr>
      <w:tr w:rsidR="004D1C56" w:rsidRPr="00416825" w14:paraId="3EE4FDD7" w14:textId="77777777" w:rsidTr="41DFC9C6">
        <w:tc>
          <w:tcPr>
            <w:tcW w:w="4673" w:type="dxa"/>
            <w:shd w:val="clear" w:color="auto" w:fill="D9D9D9" w:themeFill="background1" w:themeFillShade="D9"/>
          </w:tcPr>
          <w:p w14:paraId="51E25AEE" w14:textId="77777777" w:rsidR="004D1C56" w:rsidRPr="00416825" w:rsidRDefault="004D1C56" w:rsidP="00AF2A8D">
            <w:pPr>
              <w:suppressAutoHyphens/>
              <w:spacing w:after="0"/>
              <w:jc w:val="both"/>
              <w:rPr>
                <w:szCs w:val="20"/>
              </w:rPr>
            </w:pPr>
            <w:r w:rsidRPr="00416825">
              <w:rPr>
                <w:szCs w:val="20"/>
              </w:rPr>
              <w:t>IPIU (Irish Passengers Information Unit)</w:t>
            </w:r>
          </w:p>
        </w:tc>
        <w:tc>
          <w:tcPr>
            <w:tcW w:w="5812" w:type="dxa"/>
            <w:shd w:val="clear" w:color="auto" w:fill="D9D9D9" w:themeFill="background1" w:themeFillShade="D9"/>
          </w:tcPr>
          <w:p w14:paraId="73C74668" w14:textId="77777777" w:rsidR="004D1C56" w:rsidRPr="00416825" w:rsidRDefault="004D1C56" w:rsidP="00AF2A8D">
            <w:pPr>
              <w:suppressAutoHyphens/>
              <w:spacing w:after="0"/>
              <w:jc w:val="both"/>
              <w:rPr>
                <w:szCs w:val="20"/>
              </w:rPr>
            </w:pPr>
            <w:r w:rsidRPr="00416825">
              <w:rPr>
                <w:szCs w:val="20"/>
              </w:rPr>
              <w:t xml:space="preserve">Established to collect and process PNR data for the purpose of the prevention, detection, investigation and prosecution of terrorism and serious crime. </w:t>
            </w:r>
          </w:p>
        </w:tc>
      </w:tr>
      <w:tr w:rsidR="004D1C56" w:rsidRPr="00416825" w14:paraId="744BE8C8" w14:textId="77777777" w:rsidTr="41DFC9C6">
        <w:tc>
          <w:tcPr>
            <w:tcW w:w="4673" w:type="dxa"/>
            <w:shd w:val="clear" w:color="auto" w:fill="D9D9D9" w:themeFill="background1" w:themeFillShade="D9"/>
          </w:tcPr>
          <w:p w14:paraId="71EAF6E5" w14:textId="77777777" w:rsidR="004D1C56" w:rsidRPr="00416825" w:rsidRDefault="61BEB2E0" w:rsidP="00AF2A8D">
            <w:pPr>
              <w:suppressAutoHyphens/>
              <w:spacing w:after="0"/>
              <w:jc w:val="both"/>
            </w:pPr>
            <w:bookmarkStart w:id="95" w:name="_Int_kk1eDGNQ"/>
            <w:r>
              <w:t>An</w:t>
            </w:r>
            <w:bookmarkEnd w:id="95"/>
            <w:r>
              <w:t xml:space="preserve"> Garda Siochana </w:t>
            </w:r>
          </w:p>
        </w:tc>
        <w:tc>
          <w:tcPr>
            <w:tcW w:w="5812" w:type="dxa"/>
            <w:shd w:val="clear" w:color="auto" w:fill="D9D9D9" w:themeFill="background1" w:themeFillShade="D9"/>
          </w:tcPr>
          <w:p w14:paraId="5E0EAE91" w14:textId="64731BE7" w:rsidR="004D1C56" w:rsidRPr="00416825" w:rsidRDefault="004D1C56" w:rsidP="00AF2A8D">
            <w:pPr>
              <w:suppressAutoHyphens/>
              <w:spacing w:after="0"/>
              <w:jc w:val="both"/>
              <w:rPr>
                <w:szCs w:val="20"/>
              </w:rPr>
            </w:pPr>
            <w:r w:rsidRPr="00416825">
              <w:rPr>
                <w:szCs w:val="20"/>
              </w:rPr>
              <w:t>The Irish police force, which will collect Passenger information from the IPIU in relation to the areas of Serious Crime and Immigration</w:t>
            </w:r>
            <w:r w:rsidR="00873581" w:rsidRPr="00416825">
              <w:rPr>
                <w:szCs w:val="20"/>
              </w:rPr>
              <w:t>.</w:t>
            </w:r>
            <w:r w:rsidRPr="00416825">
              <w:rPr>
                <w:szCs w:val="20"/>
              </w:rPr>
              <w:t xml:space="preserve"> </w:t>
            </w:r>
          </w:p>
        </w:tc>
      </w:tr>
      <w:tr w:rsidR="004D1C56" w:rsidRPr="00416825" w14:paraId="211FA1D7" w14:textId="77777777" w:rsidTr="41DFC9C6">
        <w:tc>
          <w:tcPr>
            <w:tcW w:w="4673" w:type="dxa"/>
            <w:shd w:val="clear" w:color="auto" w:fill="D9D9D9" w:themeFill="background1" w:themeFillShade="D9"/>
          </w:tcPr>
          <w:p w14:paraId="1F2E4761" w14:textId="77777777" w:rsidR="004D1C56" w:rsidRPr="00416825" w:rsidRDefault="004D1C56" w:rsidP="00AF2A8D">
            <w:pPr>
              <w:suppressAutoHyphens/>
              <w:spacing w:after="0"/>
              <w:jc w:val="both"/>
              <w:rPr>
                <w:szCs w:val="20"/>
              </w:rPr>
            </w:pPr>
            <w:r w:rsidRPr="00416825">
              <w:rPr>
                <w:szCs w:val="20"/>
              </w:rPr>
              <w:t xml:space="preserve">The Irish Navy </w:t>
            </w:r>
          </w:p>
        </w:tc>
        <w:tc>
          <w:tcPr>
            <w:tcW w:w="5812" w:type="dxa"/>
            <w:shd w:val="clear" w:color="auto" w:fill="D9D9D9" w:themeFill="background1" w:themeFillShade="D9"/>
          </w:tcPr>
          <w:p w14:paraId="4D751E7E" w14:textId="120A16E5" w:rsidR="004D1C56" w:rsidRPr="00416825" w:rsidRDefault="004D1C56" w:rsidP="00AF2A8D">
            <w:pPr>
              <w:suppressAutoHyphens/>
              <w:spacing w:after="0"/>
              <w:jc w:val="both"/>
              <w:rPr>
                <w:szCs w:val="20"/>
              </w:rPr>
            </w:pPr>
            <w:r w:rsidRPr="00416825">
              <w:rPr>
                <w:szCs w:val="20"/>
              </w:rPr>
              <w:t xml:space="preserve"> The navy helps maintain the security of maritime operations by monitoring and protecting shipping routes. The Irish navy will collect data from </w:t>
            </w:r>
            <w:r w:rsidR="00C64A7B" w:rsidRPr="00416825">
              <w:rPr>
                <w:szCs w:val="20"/>
              </w:rPr>
              <w:t xml:space="preserve">the Software Solution </w:t>
            </w:r>
            <w:r w:rsidRPr="00416825">
              <w:rPr>
                <w:szCs w:val="20"/>
              </w:rPr>
              <w:t>in relation to safety as one of Ireland key defence forces</w:t>
            </w:r>
            <w:r w:rsidR="00873581" w:rsidRPr="00416825">
              <w:rPr>
                <w:szCs w:val="20"/>
              </w:rPr>
              <w:t>.</w:t>
            </w:r>
          </w:p>
        </w:tc>
      </w:tr>
      <w:tr w:rsidR="004D1C56" w:rsidRPr="00416825" w14:paraId="332FF0FB" w14:textId="77777777" w:rsidTr="41DFC9C6">
        <w:tc>
          <w:tcPr>
            <w:tcW w:w="4673" w:type="dxa"/>
            <w:shd w:val="clear" w:color="auto" w:fill="D9D9D9" w:themeFill="background1" w:themeFillShade="D9"/>
          </w:tcPr>
          <w:p w14:paraId="55907551" w14:textId="77777777" w:rsidR="004D1C56" w:rsidRPr="00416825" w:rsidRDefault="004D1C56" w:rsidP="00AF2A8D">
            <w:pPr>
              <w:suppressAutoHyphens/>
              <w:spacing w:after="0"/>
              <w:jc w:val="both"/>
              <w:rPr>
                <w:szCs w:val="20"/>
              </w:rPr>
            </w:pPr>
            <w:r w:rsidRPr="00416825">
              <w:rPr>
                <w:szCs w:val="20"/>
              </w:rPr>
              <w:t>The Irish Coast Guard</w:t>
            </w:r>
          </w:p>
        </w:tc>
        <w:tc>
          <w:tcPr>
            <w:tcW w:w="5812" w:type="dxa"/>
            <w:shd w:val="clear" w:color="auto" w:fill="D9D9D9" w:themeFill="background1" w:themeFillShade="D9"/>
          </w:tcPr>
          <w:p w14:paraId="21F197D1" w14:textId="29E90FB8" w:rsidR="004D1C56" w:rsidRPr="00416825" w:rsidRDefault="61BEB2E0" w:rsidP="41DFC9C6">
            <w:pPr>
              <w:suppressAutoHyphens/>
              <w:spacing w:after="0"/>
              <w:jc w:val="both"/>
              <w:rPr>
                <w:rFonts w:cs="Arial"/>
              </w:rPr>
            </w:pPr>
            <w:r>
              <w:t>Involved in search and rescue services off Irelands coast. The coast guard will also access</w:t>
            </w:r>
            <w:r w:rsidRPr="41DFC9C6">
              <w:rPr>
                <w:rFonts w:cs="Arial"/>
              </w:rPr>
              <w:t xml:space="preserve"> Vessel, </w:t>
            </w:r>
            <w:r w:rsidR="081C6AF6" w:rsidRPr="41DFC9C6">
              <w:rPr>
                <w:rFonts w:cs="Arial"/>
              </w:rPr>
              <w:t>passenger,</w:t>
            </w:r>
            <w:r w:rsidRPr="41DFC9C6">
              <w:rPr>
                <w:rFonts w:cs="Arial"/>
              </w:rPr>
              <w:t xml:space="preserve"> and hazardous goods data as part of its operations. </w:t>
            </w:r>
          </w:p>
          <w:p w14:paraId="4C59FC46" w14:textId="316AB890" w:rsidR="004D1C56" w:rsidRPr="00416825" w:rsidRDefault="004D1C56" w:rsidP="00AF2A8D">
            <w:pPr>
              <w:suppressAutoHyphens/>
              <w:spacing w:after="0"/>
              <w:jc w:val="both"/>
              <w:rPr>
                <w:szCs w:val="20"/>
              </w:rPr>
            </w:pPr>
            <w:r w:rsidRPr="00416825">
              <w:rPr>
                <w:rFonts w:cs="Arial"/>
                <w:szCs w:val="20"/>
              </w:rPr>
              <w:t xml:space="preserve">The Irish coast guard provides the AIS feed to Safe Seas Ireland currently, which we will expect to continue with </w:t>
            </w:r>
            <w:r w:rsidR="00C64A7B" w:rsidRPr="00416825">
              <w:rPr>
                <w:szCs w:val="20"/>
              </w:rPr>
              <w:t>the Software Solution</w:t>
            </w:r>
            <w:r w:rsidRPr="00416825">
              <w:rPr>
                <w:rFonts w:cs="Arial"/>
                <w:szCs w:val="20"/>
              </w:rPr>
              <w:t>. (Detailed further in technical requirements)</w:t>
            </w:r>
            <w:r w:rsidR="00873581" w:rsidRPr="00416825">
              <w:rPr>
                <w:rFonts w:cs="Arial"/>
                <w:szCs w:val="20"/>
              </w:rPr>
              <w:t>.</w:t>
            </w:r>
          </w:p>
        </w:tc>
      </w:tr>
      <w:tr w:rsidR="004D1C56" w:rsidRPr="00416825" w14:paraId="2916E90E" w14:textId="77777777" w:rsidTr="41DFC9C6">
        <w:tc>
          <w:tcPr>
            <w:tcW w:w="4673" w:type="dxa"/>
            <w:shd w:val="clear" w:color="auto" w:fill="D9D9D9" w:themeFill="background1" w:themeFillShade="D9"/>
          </w:tcPr>
          <w:p w14:paraId="513CA812" w14:textId="77777777" w:rsidR="004D1C56" w:rsidRPr="00416825" w:rsidRDefault="004D1C56" w:rsidP="00AF2A8D">
            <w:pPr>
              <w:suppressAutoHyphens/>
              <w:spacing w:after="0"/>
              <w:jc w:val="both"/>
              <w:rPr>
                <w:szCs w:val="20"/>
              </w:rPr>
            </w:pPr>
            <w:r w:rsidRPr="00416825">
              <w:rPr>
                <w:rFonts w:cs="Arial"/>
                <w:szCs w:val="20"/>
              </w:rPr>
              <w:lastRenderedPageBreak/>
              <w:t>Department of Agriculture, Food, and the Marine (DAFM)</w:t>
            </w:r>
          </w:p>
        </w:tc>
        <w:tc>
          <w:tcPr>
            <w:tcW w:w="5812" w:type="dxa"/>
            <w:shd w:val="clear" w:color="auto" w:fill="D9D9D9" w:themeFill="background1" w:themeFillShade="D9"/>
          </w:tcPr>
          <w:p w14:paraId="1F08A10B" w14:textId="77777777" w:rsidR="004D1C56" w:rsidRPr="00416825" w:rsidRDefault="004D1C56" w:rsidP="00AF2A8D">
            <w:pPr>
              <w:suppressAutoHyphens/>
              <w:spacing w:after="0"/>
              <w:jc w:val="both"/>
              <w:rPr>
                <w:szCs w:val="20"/>
              </w:rPr>
            </w:pPr>
            <w:r w:rsidRPr="00416825">
              <w:rPr>
                <w:szCs w:val="20"/>
              </w:rPr>
              <w:t xml:space="preserve">Interested in the </w:t>
            </w:r>
            <w:r w:rsidRPr="00416825">
              <w:rPr>
                <w:rFonts w:cs="Arial"/>
                <w:szCs w:val="20"/>
              </w:rPr>
              <w:t>Import and Export of livestock, bloodstock, and food products.</w:t>
            </w:r>
          </w:p>
        </w:tc>
      </w:tr>
      <w:tr w:rsidR="004D1C56" w:rsidRPr="00416825" w14:paraId="1ED6A654" w14:textId="77777777" w:rsidTr="41DFC9C6">
        <w:tc>
          <w:tcPr>
            <w:tcW w:w="4673" w:type="dxa"/>
            <w:shd w:val="clear" w:color="auto" w:fill="D9D9D9" w:themeFill="background1" w:themeFillShade="D9"/>
            <w:vAlign w:val="center"/>
          </w:tcPr>
          <w:p w14:paraId="6EF7918E" w14:textId="77777777" w:rsidR="004D1C56" w:rsidRPr="00416825" w:rsidRDefault="004D1C56" w:rsidP="00AF2A8D">
            <w:pPr>
              <w:suppressAutoHyphens/>
              <w:spacing w:after="0"/>
              <w:jc w:val="both"/>
              <w:rPr>
                <w:rFonts w:cs="Arial"/>
                <w:szCs w:val="20"/>
              </w:rPr>
            </w:pPr>
            <w:r w:rsidRPr="00416825">
              <w:rPr>
                <w:rFonts w:cs="Arial"/>
                <w:szCs w:val="20"/>
              </w:rPr>
              <w:t>Health Service Executive (HSE)</w:t>
            </w:r>
          </w:p>
        </w:tc>
        <w:tc>
          <w:tcPr>
            <w:tcW w:w="5812" w:type="dxa"/>
            <w:shd w:val="clear" w:color="auto" w:fill="D9D9D9" w:themeFill="background1" w:themeFillShade="D9"/>
            <w:vAlign w:val="center"/>
          </w:tcPr>
          <w:p w14:paraId="2A97DBC4" w14:textId="1A7C0BC6" w:rsidR="004D1C56" w:rsidRPr="00416825" w:rsidRDefault="004D1C56" w:rsidP="00AF2A8D">
            <w:pPr>
              <w:suppressAutoHyphens/>
              <w:spacing w:after="0"/>
              <w:jc w:val="both"/>
              <w:rPr>
                <w:szCs w:val="20"/>
              </w:rPr>
            </w:pPr>
            <w:r w:rsidRPr="00416825">
              <w:rPr>
                <w:rFonts w:cs="Arial"/>
                <w:szCs w:val="20"/>
              </w:rPr>
              <w:t>Irelands National Health service. Require Declaration of Health certificates for vessels on an exception basis</w:t>
            </w:r>
            <w:r w:rsidR="00873581" w:rsidRPr="00416825">
              <w:rPr>
                <w:rFonts w:cs="Arial"/>
                <w:szCs w:val="20"/>
              </w:rPr>
              <w:t>.</w:t>
            </w:r>
          </w:p>
        </w:tc>
      </w:tr>
      <w:tr w:rsidR="004D1C56" w:rsidRPr="00416825" w14:paraId="5593C092" w14:textId="77777777" w:rsidTr="41DFC9C6">
        <w:tc>
          <w:tcPr>
            <w:tcW w:w="4673" w:type="dxa"/>
            <w:shd w:val="clear" w:color="auto" w:fill="D9D9D9" w:themeFill="background1" w:themeFillShade="D9"/>
            <w:vAlign w:val="center"/>
          </w:tcPr>
          <w:p w14:paraId="2BB799DE" w14:textId="77777777" w:rsidR="004D1C56" w:rsidRPr="00416825" w:rsidRDefault="004D1C56" w:rsidP="00AF2A8D">
            <w:pPr>
              <w:suppressAutoHyphens/>
              <w:spacing w:after="0"/>
              <w:jc w:val="both"/>
              <w:rPr>
                <w:rFonts w:cs="Arial"/>
                <w:szCs w:val="20"/>
              </w:rPr>
            </w:pPr>
            <w:r w:rsidRPr="00416825">
              <w:rPr>
                <w:rFonts w:cs="Arial"/>
                <w:szCs w:val="20"/>
              </w:rPr>
              <w:t>Commission for Irish Lights</w:t>
            </w:r>
          </w:p>
        </w:tc>
        <w:tc>
          <w:tcPr>
            <w:tcW w:w="5812" w:type="dxa"/>
            <w:shd w:val="clear" w:color="auto" w:fill="D9D9D9" w:themeFill="background1" w:themeFillShade="D9"/>
            <w:vAlign w:val="center"/>
          </w:tcPr>
          <w:p w14:paraId="3D9699B6" w14:textId="5E27A357" w:rsidR="004D1C56" w:rsidRPr="00416825" w:rsidRDefault="004D1C56" w:rsidP="00AF2A8D">
            <w:pPr>
              <w:suppressAutoHyphens/>
              <w:spacing w:after="0"/>
              <w:jc w:val="both"/>
              <w:rPr>
                <w:rFonts w:cs="Arial"/>
                <w:szCs w:val="20"/>
              </w:rPr>
            </w:pPr>
            <w:r w:rsidRPr="00416825">
              <w:rPr>
                <w:rFonts w:cs="Arial"/>
                <w:szCs w:val="20"/>
              </w:rPr>
              <w:t>Use vessel movements for billing purposes</w:t>
            </w:r>
            <w:r w:rsidR="00873581" w:rsidRPr="00416825">
              <w:rPr>
                <w:rFonts w:cs="Arial"/>
                <w:szCs w:val="20"/>
              </w:rPr>
              <w:t>.</w:t>
            </w:r>
          </w:p>
        </w:tc>
      </w:tr>
    </w:tbl>
    <w:p w14:paraId="5DC1EDD1" w14:textId="77777777" w:rsidR="004D1C56" w:rsidRDefault="004D1C56" w:rsidP="004D1C56">
      <w:pPr>
        <w:rPr>
          <w:szCs w:val="22"/>
        </w:rPr>
      </w:pPr>
    </w:p>
    <w:p w14:paraId="532162E4" w14:textId="77777777" w:rsidR="00E62859" w:rsidRPr="004D1C56" w:rsidRDefault="00E62859" w:rsidP="004D1C56">
      <w:pPr>
        <w:rPr>
          <w:szCs w:val="22"/>
        </w:rPr>
      </w:pPr>
    </w:p>
    <w:tbl>
      <w:tblPr>
        <w:tblStyle w:val="TableGrid"/>
        <w:tblW w:w="9061" w:type="dxa"/>
        <w:tblLook w:val="04A0" w:firstRow="1" w:lastRow="0" w:firstColumn="1" w:lastColumn="0" w:noHBand="0" w:noVBand="1"/>
      </w:tblPr>
      <w:tblGrid>
        <w:gridCol w:w="765"/>
        <w:gridCol w:w="8296"/>
      </w:tblGrid>
      <w:tr w:rsidR="004D1C56" w:rsidRPr="002C3ADB" w14:paraId="28C93039" w14:textId="77777777" w:rsidTr="41DFC9C6">
        <w:trPr>
          <w:trHeight w:val="779"/>
        </w:trPr>
        <w:tc>
          <w:tcPr>
            <w:tcW w:w="765"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73CD4F67" w14:textId="77777777" w:rsidR="004D1C56" w:rsidRPr="002C3ADB" w:rsidRDefault="004D1C56" w:rsidP="004D1C56">
            <w:pPr>
              <w:suppressAutoHyphens/>
              <w:spacing w:after="240"/>
              <w:jc w:val="both"/>
              <w:rPr>
                <w:rFonts w:asciiTheme="minorHAnsi" w:hAnsiTheme="minorHAnsi"/>
                <w:b/>
                <w:color w:val="FFFFFF" w:themeColor="background1"/>
                <w:sz w:val="24"/>
                <w:lang w:val="en-IE"/>
              </w:rPr>
            </w:pPr>
            <w:r w:rsidRPr="002C3ADB">
              <w:rPr>
                <w:b/>
                <w:color w:val="FFFFFF" w:themeColor="background1"/>
                <w:sz w:val="24"/>
              </w:rPr>
              <w:t>Ref</w:t>
            </w:r>
          </w:p>
        </w:tc>
        <w:tc>
          <w:tcPr>
            <w:tcW w:w="8296"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266C1283" w14:textId="77777777" w:rsidR="004D1C56" w:rsidRPr="002C3ADB" w:rsidRDefault="004D1C56" w:rsidP="004D1C56">
            <w:pPr>
              <w:suppressAutoHyphens/>
              <w:spacing w:after="240"/>
              <w:jc w:val="both"/>
              <w:rPr>
                <w:b/>
                <w:color w:val="FFFFFF" w:themeColor="background1"/>
                <w:sz w:val="24"/>
              </w:rPr>
            </w:pPr>
            <w:r w:rsidRPr="002C3ADB">
              <w:rPr>
                <w:b/>
                <w:color w:val="FFFFFF" w:themeColor="background1"/>
                <w:sz w:val="24"/>
              </w:rPr>
              <w:t>QUALITATIVE ASSESSMENT (QA)</w:t>
            </w:r>
          </w:p>
          <w:p w14:paraId="1B0EFB3E" w14:textId="07BCDAC1" w:rsidR="004D1C56" w:rsidRPr="002C3ADB" w:rsidRDefault="00277962" w:rsidP="5AACF38F">
            <w:pPr>
              <w:suppressAutoHyphens/>
              <w:spacing w:after="240"/>
              <w:jc w:val="both"/>
              <w:rPr>
                <w:b/>
                <w:bCs/>
                <w:color w:val="FFFFFF" w:themeColor="background1"/>
                <w:sz w:val="24"/>
              </w:rPr>
            </w:pPr>
            <w:r w:rsidRPr="002C3ADB">
              <w:rPr>
                <w:b/>
                <w:bCs/>
                <w:color w:val="FFFFFF" w:themeColor="background1"/>
                <w:sz w:val="24"/>
              </w:rPr>
              <w:t>(Award Criterion #1B</w:t>
            </w:r>
            <w:r w:rsidR="0006723E" w:rsidRPr="002C3ADB">
              <w:rPr>
                <w:b/>
                <w:bCs/>
                <w:color w:val="FFFFFF" w:themeColor="background1"/>
                <w:sz w:val="24"/>
              </w:rPr>
              <w:t xml:space="preserve"> </w:t>
            </w:r>
            <w:r w:rsidR="4C3385D9" w:rsidRPr="002C3ADB">
              <w:rPr>
                <w:b/>
                <w:bCs/>
                <w:color w:val="FFFFFF" w:themeColor="background1"/>
                <w:sz w:val="24"/>
              </w:rPr>
              <w:t>-</w:t>
            </w:r>
            <w:r w:rsidR="0006723E" w:rsidRPr="002C3ADB">
              <w:rPr>
                <w:b/>
                <w:bCs/>
                <w:color w:val="FFFFFF" w:themeColor="background1"/>
                <w:sz w:val="24"/>
              </w:rPr>
              <w:t xml:space="preserve"> Stakeholder Engagement </w:t>
            </w:r>
          </w:p>
        </w:tc>
      </w:tr>
      <w:tr w:rsidR="004D1C56" w:rsidRPr="002C3ADB" w14:paraId="72149551" w14:textId="77777777" w:rsidTr="41DFC9C6">
        <w:trPr>
          <w:trHeight w:val="723"/>
        </w:trPr>
        <w:tc>
          <w:tcPr>
            <w:tcW w:w="765" w:type="dxa"/>
          </w:tcPr>
          <w:p w14:paraId="494BC51C" w14:textId="7B0260C6" w:rsidR="004D1C56" w:rsidRPr="002C3ADB" w:rsidRDefault="1CDE9695" w:rsidP="007C5F10">
            <w:pPr>
              <w:suppressAutoHyphens/>
              <w:spacing w:after="0"/>
              <w:jc w:val="both"/>
              <w:rPr>
                <w:b/>
                <w:sz w:val="24"/>
              </w:rPr>
            </w:pPr>
            <w:r w:rsidRPr="002C3ADB">
              <w:rPr>
                <w:b/>
                <w:bCs/>
                <w:sz w:val="24"/>
              </w:rPr>
              <w:t>PR</w:t>
            </w:r>
            <w:r w:rsidR="004D1C56" w:rsidRPr="002C3ADB">
              <w:rPr>
                <w:b/>
                <w:sz w:val="24"/>
              </w:rPr>
              <w:t xml:space="preserve"> QA </w:t>
            </w:r>
            <w:r w:rsidR="007F6062" w:rsidRPr="002C3ADB">
              <w:rPr>
                <w:b/>
                <w:sz w:val="24"/>
              </w:rPr>
              <w:t>1</w:t>
            </w:r>
            <w:r w:rsidR="004D1C56" w:rsidRPr="002C3ADB">
              <w:rPr>
                <w:b/>
                <w:sz w:val="24"/>
              </w:rPr>
              <w:t>.6a</w:t>
            </w:r>
          </w:p>
        </w:tc>
        <w:tc>
          <w:tcPr>
            <w:tcW w:w="8296" w:type="dxa"/>
          </w:tcPr>
          <w:p w14:paraId="7AD5AB2B" w14:textId="63C32992" w:rsidR="004D1C56" w:rsidRPr="002C3ADB" w:rsidRDefault="004D1C56" w:rsidP="007C5F10">
            <w:pPr>
              <w:suppressAutoHyphens/>
              <w:spacing w:after="0"/>
              <w:jc w:val="both"/>
              <w:rPr>
                <w:rFonts w:eastAsia="Calibri" w:cs="Calibri"/>
                <w:sz w:val="24"/>
              </w:rPr>
            </w:pPr>
            <w:r w:rsidRPr="002C3ADB">
              <w:rPr>
                <w:sz w:val="24"/>
                <w:lang w:val="en-IE"/>
              </w:rPr>
              <w:t xml:space="preserve">Tenderers must define how engagement with the various stakeholders will be conducted. What methodologies would you implement here? Please outline how your organisation would collaborate with the various stakeholders to refine and document the various requirements, </w:t>
            </w:r>
            <w:r w:rsidRPr="002C3ADB">
              <w:rPr>
                <w:rFonts w:cstheme="minorBidi"/>
                <w:sz w:val="24"/>
                <w:lang w:val="en-IE"/>
              </w:rPr>
              <w:t>with particular attention given to those stakeholders who will be using a system</w:t>
            </w:r>
            <w:r w:rsidR="4C3385D9" w:rsidRPr="002C3ADB">
              <w:rPr>
                <w:rFonts w:cstheme="minorBidi"/>
                <w:sz w:val="24"/>
                <w:lang w:val="en-IE"/>
              </w:rPr>
              <w:t>-</w:t>
            </w:r>
            <w:r w:rsidRPr="002C3ADB">
              <w:rPr>
                <w:rFonts w:cstheme="minorBidi"/>
                <w:sz w:val="24"/>
                <w:lang w:val="en-IE"/>
              </w:rPr>
              <w:t>to</w:t>
            </w:r>
            <w:r w:rsidR="4C3385D9" w:rsidRPr="002C3ADB">
              <w:rPr>
                <w:rFonts w:cstheme="minorBidi"/>
                <w:sz w:val="24"/>
                <w:lang w:val="en-IE"/>
              </w:rPr>
              <w:t>-</w:t>
            </w:r>
            <w:r w:rsidRPr="002C3ADB">
              <w:rPr>
                <w:rFonts w:cstheme="minorBidi"/>
                <w:sz w:val="24"/>
                <w:lang w:val="en-IE"/>
              </w:rPr>
              <w:t>system method.</w:t>
            </w:r>
          </w:p>
        </w:tc>
      </w:tr>
      <w:tr w:rsidR="004D1C56" w:rsidRPr="002C3ADB" w14:paraId="17CDFDA7" w14:textId="77777777" w:rsidTr="41DFC9C6">
        <w:trPr>
          <w:trHeight w:val="723"/>
        </w:trPr>
        <w:tc>
          <w:tcPr>
            <w:tcW w:w="765" w:type="dxa"/>
          </w:tcPr>
          <w:p w14:paraId="1AB138A4" w14:textId="7B334099" w:rsidR="004D1C56" w:rsidRPr="002C3ADB" w:rsidRDefault="1CDE9695" w:rsidP="007C5F10">
            <w:pPr>
              <w:suppressAutoHyphens/>
              <w:spacing w:after="0"/>
              <w:jc w:val="both"/>
              <w:rPr>
                <w:b/>
                <w:sz w:val="24"/>
              </w:rPr>
            </w:pPr>
            <w:r w:rsidRPr="002C3ADB">
              <w:rPr>
                <w:b/>
                <w:bCs/>
                <w:sz w:val="24"/>
              </w:rPr>
              <w:t>PR</w:t>
            </w:r>
            <w:r w:rsidR="004D1C56" w:rsidRPr="002C3ADB">
              <w:rPr>
                <w:b/>
                <w:sz w:val="24"/>
              </w:rPr>
              <w:t xml:space="preserve"> QA </w:t>
            </w:r>
            <w:r w:rsidR="007F6062" w:rsidRPr="002C3ADB">
              <w:rPr>
                <w:b/>
                <w:sz w:val="24"/>
              </w:rPr>
              <w:t>1</w:t>
            </w:r>
            <w:r w:rsidR="004D1C56" w:rsidRPr="002C3ADB">
              <w:rPr>
                <w:b/>
                <w:sz w:val="24"/>
              </w:rPr>
              <w:t>.6b</w:t>
            </w:r>
          </w:p>
        </w:tc>
        <w:tc>
          <w:tcPr>
            <w:tcW w:w="8296" w:type="dxa"/>
          </w:tcPr>
          <w:p w14:paraId="1BD6BAEE" w14:textId="77777777" w:rsidR="004D1C56" w:rsidRPr="002C3ADB" w:rsidRDefault="004D1C56" w:rsidP="007C5F10">
            <w:pPr>
              <w:suppressAutoHyphens/>
              <w:spacing w:after="0"/>
              <w:jc w:val="both"/>
              <w:rPr>
                <w:rFonts w:eastAsia="Calibri" w:cs="Calibri"/>
                <w:sz w:val="24"/>
              </w:rPr>
            </w:pPr>
            <w:r w:rsidRPr="002C3ADB">
              <w:rPr>
                <w:sz w:val="24"/>
                <w:lang w:val="en-IE"/>
              </w:rPr>
              <w:t>Tenderers must outline any additional value they may bring to the stakeholder engagement process, including innovative methods, tools, or practices.</w:t>
            </w:r>
          </w:p>
        </w:tc>
      </w:tr>
    </w:tbl>
    <w:p w14:paraId="5488A431" w14:textId="77777777" w:rsidR="004D1C56" w:rsidRPr="004D1C56" w:rsidRDefault="004D1C56" w:rsidP="004D1C56">
      <w:pPr>
        <w:rPr>
          <w:szCs w:val="22"/>
        </w:rPr>
      </w:pPr>
    </w:p>
    <w:p w14:paraId="190FD24E" w14:textId="7FBBAB34" w:rsidR="004D1C56" w:rsidRPr="00DF0F2E" w:rsidRDefault="007F6062" w:rsidP="003874BF">
      <w:pPr>
        <w:pStyle w:val="Heading4"/>
        <w:ind w:left="0"/>
        <w:rPr>
          <w:sz w:val="24"/>
          <w:u w:val="single"/>
        </w:rPr>
      </w:pPr>
      <w:bookmarkStart w:id="96" w:name="_Project_/_Business"/>
      <w:bookmarkStart w:id="97" w:name="_2.7_Project_/"/>
      <w:bookmarkEnd w:id="96"/>
      <w:bookmarkEnd w:id="97"/>
      <w:r>
        <w:rPr>
          <w:sz w:val="24"/>
          <w:szCs w:val="28"/>
        </w:rPr>
        <w:t>1</w:t>
      </w:r>
      <w:r w:rsidR="00DF4399" w:rsidRPr="00DF0F2E">
        <w:rPr>
          <w:sz w:val="24"/>
          <w:szCs w:val="28"/>
        </w:rPr>
        <w:t>.7</w:t>
      </w:r>
      <w:r w:rsidR="004D1C56" w:rsidRPr="00DF0F2E">
        <w:rPr>
          <w:sz w:val="24"/>
          <w:szCs w:val="28"/>
        </w:rPr>
        <w:t xml:space="preserve"> </w:t>
      </w:r>
      <w:r w:rsidR="004D1C56" w:rsidRPr="003874BF">
        <w:rPr>
          <w:sz w:val="24"/>
        </w:rPr>
        <w:t>Project / Business Documentation</w:t>
      </w:r>
    </w:p>
    <w:p w14:paraId="0F03C066" w14:textId="690ACFBA" w:rsidR="004D1C56" w:rsidRPr="002C3ADB" w:rsidRDefault="004D1C56" w:rsidP="0054502B">
      <w:pPr>
        <w:jc w:val="both"/>
        <w:rPr>
          <w:sz w:val="24"/>
        </w:rPr>
      </w:pPr>
      <w:r w:rsidRPr="002C3ADB">
        <w:rPr>
          <w:sz w:val="24"/>
        </w:rPr>
        <w:t xml:space="preserve">In addition to the project plans requested in 2.1 as part of this tender exercise, the </w:t>
      </w:r>
      <w:r w:rsidR="001E3780" w:rsidRPr="002C3ADB">
        <w:rPr>
          <w:sz w:val="24"/>
        </w:rPr>
        <w:t xml:space="preserve">Contracting Authority </w:t>
      </w:r>
      <w:r w:rsidRPr="002C3ADB">
        <w:rPr>
          <w:sz w:val="24"/>
        </w:rPr>
        <w:t>has listed a requirement for a Project Initiation Document</w:t>
      </w:r>
      <w:r w:rsidR="00A44A94" w:rsidRPr="002C3ADB">
        <w:rPr>
          <w:sz w:val="24"/>
        </w:rPr>
        <w:t xml:space="preserve"> (PID)</w:t>
      </w:r>
      <w:r w:rsidRPr="002C3ADB">
        <w:rPr>
          <w:sz w:val="24"/>
        </w:rPr>
        <w:t xml:space="preserve"> to be created (</w:t>
      </w:r>
      <w:r w:rsidR="00A44A94" w:rsidRPr="002C3ADB">
        <w:rPr>
          <w:sz w:val="24"/>
        </w:rPr>
        <w:t>CRD – Contractual Requirement Document</w:t>
      </w:r>
      <w:r w:rsidR="00C67905" w:rsidRPr="002C3ADB">
        <w:rPr>
          <w:sz w:val="24"/>
        </w:rPr>
        <w:t xml:space="preserve"> </w:t>
      </w:r>
      <w:r w:rsidR="002C533F" w:rsidRPr="002C3ADB">
        <w:rPr>
          <w:rFonts w:eastAsia="Calibri" w:cs="Calibri"/>
          <w:sz w:val="24"/>
        </w:rPr>
        <w:t>PCR 2.1e</w:t>
      </w:r>
      <w:r w:rsidRPr="002C3ADB">
        <w:rPr>
          <w:sz w:val="24"/>
        </w:rPr>
        <w:t>)</w:t>
      </w:r>
      <w:r w:rsidRPr="002C3ADB">
        <w:rPr>
          <w:b/>
          <w:bCs/>
          <w:sz w:val="24"/>
        </w:rPr>
        <w:t xml:space="preserve"> </w:t>
      </w:r>
      <w:r w:rsidRPr="002C3ADB">
        <w:rPr>
          <w:sz w:val="24"/>
        </w:rPr>
        <w:t>at the beginning of the project</w:t>
      </w:r>
      <w:r w:rsidRPr="002C3ADB">
        <w:rPr>
          <w:b/>
          <w:bCs/>
          <w:sz w:val="24"/>
        </w:rPr>
        <w:t xml:space="preserve">, </w:t>
      </w:r>
      <w:r w:rsidRPr="002C3ADB">
        <w:rPr>
          <w:sz w:val="24"/>
        </w:rPr>
        <w:t xml:space="preserve">which would be required to outline what Project Artefacts and documents will be created as part of Project. </w:t>
      </w:r>
    </w:p>
    <w:p w14:paraId="69712A12" w14:textId="3005D52E" w:rsidR="004D1C56" w:rsidRPr="002C3ADB" w:rsidRDefault="58AD9D98" w:rsidP="41DFC9C6">
      <w:pPr>
        <w:jc w:val="both"/>
        <w:rPr>
          <w:sz w:val="24"/>
        </w:rPr>
      </w:pPr>
      <w:r w:rsidRPr="41DFC9C6">
        <w:rPr>
          <w:sz w:val="24"/>
        </w:rPr>
        <w:t>T</w:t>
      </w:r>
      <w:r w:rsidR="61BEB2E0" w:rsidRPr="41DFC9C6">
        <w:rPr>
          <w:sz w:val="24"/>
        </w:rPr>
        <w:t xml:space="preserve">he </w:t>
      </w:r>
      <w:r w:rsidR="0672054E" w:rsidRPr="41DFC9C6">
        <w:rPr>
          <w:sz w:val="24"/>
        </w:rPr>
        <w:t xml:space="preserve">Contracting Authority </w:t>
      </w:r>
      <w:r w:rsidRPr="41DFC9C6">
        <w:rPr>
          <w:sz w:val="24"/>
        </w:rPr>
        <w:t>requires</w:t>
      </w:r>
      <w:r w:rsidR="61BEB2E0" w:rsidRPr="41DFC9C6">
        <w:rPr>
          <w:sz w:val="24"/>
        </w:rPr>
        <w:t xml:space="preserve"> the following artefacts and documents to be created and maintained which are flagged </w:t>
      </w:r>
      <w:r w:rsidR="2904A239" w:rsidRPr="41DFC9C6">
        <w:rPr>
          <w:sz w:val="24"/>
        </w:rPr>
        <w:t>in the Contractual Requirements Document</w:t>
      </w:r>
      <w:r w:rsidR="61BEB2E0" w:rsidRPr="41DFC9C6">
        <w:rPr>
          <w:sz w:val="24"/>
        </w:rPr>
        <w:t xml:space="preserve">. Tenderers additionally can provide what other artefacts and documents they would commit to producing </w:t>
      </w:r>
      <w:r w:rsidR="003C02F9" w:rsidRPr="41DFC9C6">
        <w:rPr>
          <w:sz w:val="24"/>
        </w:rPr>
        <w:t>beyond</w:t>
      </w:r>
      <w:r w:rsidR="61BEB2E0" w:rsidRPr="41DFC9C6">
        <w:rPr>
          <w:sz w:val="24"/>
        </w:rPr>
        <w:t xml:space="preserve"> the ones defined by the </w:t>
      </w:r>
      <w:r w:rsidR="66A683EF" w:rsidRPr="41DFC9C6">
        <w:rPr>
          <w:sz w:val="24"/>
        </w:rPr>
        <w:t>Contracting Authority</w:t>
      </w:r>
      <w:r w:rsidR="61BEB2E0" w:rsidRPr="41DFC9C6">
        <w:rPr>
          <w:sz w:val="24"/>
        </w:rPr>
        <w:t>.</w:t>
      </w:r>
    </w:p>
    <w:tbl>
      <w:tblPr>
        <w:tblStyle w:val="TableGrid"/>
        <w:tblW w:w="9061" w:type="dxa"/>
        <w:tblLook w:val="04A0" w:firstRow="1" w:lastRow="0" w:firstColumn="1" w:lastColumn="0" w:noHBand="0" w:noVBand="1"/>
      </w:tblPr>
      <w:tblGrid>
        <w:gridCol w:w="771"/>
        <w:gridCol w:w="8290"/>
      </w:tblGrid>
      <w:tr w:rsidR="004D1C56" w:rsidRPr="002C3ADB" w14:paraId="52A787C3" w14:textId="77777777" w:rsidTr="41DFC9C6">
        <w:trPr>
          <w:trHeight w:val="779"/>
        </w:trPr>
        <w:tc>
          <w:tcPr>
            <w:tcW w:w="771"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7779A01F" w14:textId="77777777" w:rsidR="004D1C56" w:rsidRPr="002C3ADB" w:rsidRDefault="004D1C56" w:rsidP="004D1C56">
            <w:pPr>
              <w:suppressAutoHyphens/>
              <w:spacing w:after="240"/>
              <w:jc w:val="both"/>
              <w:rPr>
                <w:rFonts w:asciiTheme="minorHAnsi" w:hAnsiTheme="minorHAnsi"/>
                <w:b/>
                <w:color w:val="FFFFFF" w:themeColor="background1"/>
                <w:sz w:val="24"/>
                <w:lang w:val="en-IE"/>
              </w:rPr>
            </w:pPr>
            <w:r w:rsidRPr="002C3ADB">
              <w:rPr>
                <w:b/>
                <w:color w:val="FFFFFF" w:themeColor="background1"/>
                <w:sz w:val="24"/>
              </w:rPr>
              <w:t>Ref</w:t>
            </w:r>
          </w:p>
        </w:tc>
        <w:tc>
          <w:tcPr>
            <w:tcW w:w="8290"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1000B3EF" w14:textId="77777777" w:rsidR="004D1C56" w:rsidRPr="002C3ADB" w:rsidRDefault="004D1C56" w:rsidP="004D1C56">
            <w:pPr>
              <w:suppressAutoHyphens/>
              <w:spacing w:after="240"/>
              <w:jc w:val="both"/>
              <w:rPr>
                <w:b/>
                <w:color w:val="FFFFFF" w:themeColor="background1"/>
                <w:sz w:val="24"/>
              </w:rPr>
            </w:pPr>
            <w:r w:rsidRPr="002C3ADB">
              <w:rPr>
                <w:b/>
                <w:color w:val="FFFFFF" w:themeColor="background1"/>
                <w:sz w:val="24"/>
              </w:rPr>
              <w:t>QUALITATIVE ASSESSMENT (QA)</w:t>
            </w:r>
          </w:p>
          <w:p w14:paraId="0603963E" w14:textId="5752C60A" w:rsidR="004D1C56" w:rsidRPr="002C3ADB" w:rsidRDefault="00277962" w:rsidP="5AACF38F">
            <w:pPr>
              <w:suppressAutoHyphens/>
              <w:spacing w:after="240"/>
              <w:jc w:val="both"/>
              <w:rPr>
                <w:b/>
                <w:bCs/>
                <w:color w:val="FFFFFF" w:themeColor="background1"/>
                <w:sz w:val="24"/>
              </w:rPr>
            </w:pPr>
            <w:r w:rsidRPr="002C3ADB">
              <w:rPr>
                <w:b/>
                <w:bCs/>
                <w:color w:val="FFFFFF" w:themeColor="background1"/>
                <w:sz w:val="24"/>
              </w:rPr>
              <w:t>(Award Criterion #</w:t>
            </w:r>
            <w:r w:rsidR="671646E6" w:rsidRPr="002C3ADB">
              <w:rPr>
                <w:b/>
                <w:bCs/>
                <w:color w:val="FFFFFF" w:themeColor="background1"/>
                <w:sz w:val="24"/>
              </w:rPr>
              <w:t>1</w:t>
            </w:r>
            <w:r w:rsidR="340F90AB" w:rsidRPr="002C3ADB">
              <w:rPr>
                <w:b/>
                <w:bCs/>
                <w:color w:val="FFFFFF" w:themeColor="background1"/>
                <w:sz w:val="24"/>
              </w:rPr>
              <w:t>C</w:t>
            </w:r>
            <w:r w:rsidR="00B74D99" w:rsidRPr="002C3ADB">
              <w:rPr>
                <w:b/>
                <w:bCs/>
                <w:color w:val="FFFFFF" w:themeColor="background1"/>
                <w:sz w:val="24"/>
              </w:rPr>
              <w:t xml:space="preserve"> </w:t>
            </w:r>
            <w:r w:rsidR="4C3385D9" w:rsidRPr="002C3ADB">
              <w:rPr>
                <w:b/>
                <w:bCs/>
                <w:color w:val="FFFFFF" w:themeColor="background1"/>
                <w:sz w:val="24"/>
              </w:rPr>
              <w:t>-</w:t>
            </w:r>
            <w:r w:rsidR="00B74D99" w:rsidRPr="002C3ADB">
              <w:rPr>
                <w:b/>
                <w:bCs/>
                <w:color w:val="FFFFFF" w:themeColor="background1"/>
                <w:sz w:val="24"/>
              </w:rPr>
              <w:t xml:space="preserve"> Project</w:t>
            </w:r>
            <w:r w:rsidR="001570F2" w:rsidRPr="002C3ADB">
              <w:rPr>
                <w:b/>
                <w:bCs/>
                <w:color w:val="FFFFFF" w:themeColor="background1"/>
                <w:sz w:val="24"/>
              </w:rPr>
              <w:t>/Business Documentation</w:t>
            </w:r>
            <w:r w:rsidRPr="002C3ADB">
              <w:rPr>
                <w:b/>
                <w:bCs/>
                <w:color w:val="FFFFFF" w:themeColor="background1"/>
                <w:sz w:val="24"/>
              </w:rPr>
              <w:t>)</w:t>
            </w:r>
          </w:p>
        </w:tc>
      </w:tr>
      <w:tr w:rsidR="004D1C56" w:rsidRPr="002C3ADB" w14:paraId="061FD771" w14:textId="77777777" w:rsidTr="41DFC9C6">
        <w:trPr>
          <w:trHeight w:val="761"/>
        </w:trPr>
        <w:tc>
          <w:tcPr>
            <w:tcW w:w="771" w:type="dxa"/>
          </w:tcPr>
          <w:p w14:paraId="0010295F" w14:textId="47F1311D" w:rsidR="004D1C56" w:rsidRPr="002C3ADB" w:rsidRDefault="1CDE9695" w:rsidP="00D00523">
            <w:pPr>
              <w:suppressAutoHyphens/>
              <w:spacing w:after="0"/>
              <w:jc w:val="both"/>
              <w:rPr>
                <w:b/>
                <w:bCs/>
                <w:sz w:val="24"/>
              </w:rPr>
            </w:pPr>
            <w:r w:rsidRPr="002C3ADB">
              <w:rPr>
                <w:b/>
                <w:bCs/>
                <w:sz w:val="24"/>
              </w:rPr>
              <w:t>PR</w:t>
            </w:r>
            <w:r w:rsidR="004D1C56" w:rsidRPr="002C3ADB">
              <w:rPr>
                <w:b/>
                <w:bCs/>
                <w:sz w:val="24"/>
              </w:rPr>
              <w:t xml:space="preserve"> QA </w:t>
            </w:r>
            <w:r w:rsidR="007F6062" w:rsidRPr="002C3ADB">
              <w:rPr>
                <w:b/>
                <w:bCs/>
                <w:sz w:val="24"/>
              </w:rPr>
              <w:t>1</w:t>
            </w:r>
            <w:r w:rsidR="004D1C56" w:rsidRPr="002C3ADB">
              <w:rPr>
                <w:b/>
                <w:bCs/>
                <w:sz w:val="24"/>
              </w:rPr>
              <w:t>.7a</w:t>
            </w:r>
          </w:p>
        </w:tc>
        <w:tc>
          <w:tcPr>
            <w:tcW w:w="8290" w:type="dxa"/>
          </w:tcPr>
          <w:p w14:paraId="070FD9B6" w14:textId="0550B06C" w:rsidR="004D1C56" w:rsidRPr="002C3ADB" w:rsidRDefault="00870FA5" w:rsidP="0054502B">
            <w:pPr>
              <w:suppressAutoHyphens/>
              <w:spacing w:after="0"/>
              <w:jc w:val="both"/>
              <w:rPr>
                <w:rFonts w:eastAsia="Calibri" w:cs="Calibri"/>
                <w:sz w:val="24"/>
              </w:rPr>
            </w:pPr>
            <w:r w:rsidRPr="002C3ADB">
              <w:rPr>
                <w:sz w:val="24"/>
              </w:rPr>
              <w:t xml:space="preserve">Tenderers must </w:t>
            </w:r>
            <w:r w:rsidR="004D1C56" w:rsidRPr="002C3ADB">
              <w:rPr>
                <w:sz w:val="24"/>
              </w:rPr>
              <w:t>outline an</w:t>
            </w:r>
            <w:r w:rsidR="00411DE4" w:rsidRPr="002C3ADB">
              <w:rPr>
                <w:sz w:val="24"/>
              </w:rPr>
              <w:t>y</w:t>
            </w:r>
            <w:r w:rsidR="004D1C56" w:rsidRPr="002C3ADB">
              <w:rPr>
                <w:sz w:val="24"/>
              </w:rPr>
              <w:t xml:space="preserve"> additional documents and/or Project artefacts you would commit to producing and maintaining throughout the lifecycle of the project and post</w:t>
            </w:r>
            <w:r w:rsidR="4C3385D9" w:rsidRPr="002C3ADB">
              <w:rPr>
                <w:sz w:val="24"/>
              </w:rPr>
              <w:t>-</w:t>
            </w:r>
            <w:r w:rsidR="004D1C56" w:rsidRPr="002C3ADB">
              <w:rPr>
                <w:sz w:val="24"/>
              </w:rPr>
              <w:t>support.</w:t>
            </w:r>
          </w:p>
        </w:tc>
      </w:tr>
    </w:tbl>
    <w:p w14:paraId="0E98AD4A" w14:textId="77777777" w:rsidR="004D1C56" w:rsidRPr="004D1C56" w:rsidRDefault="004D1C56" w:rsidP="004D1C56">
      <w:pPr>
        <w:rPr>
          <w:szCs w:val="22"/>
        </w:rPr>
      </w:pPr>
    </w:p>
    <w:p w14:paraId="3C48DF12" w14:textId="7FD1FDA6" w:rsidR="00354EF3" w:rsidRPr="00DF0F2E" w:rsidRDefault="007F6062" w:rsidP="003874BF">
      <w:pPr>
        <w:pStyle w:val="Heading4"/>
        <w:ind w:left="0"/>
        <w:rPr>
          <w:sz w:val="24"/>
          <w:szCs w:val="28"/>
        </w:rPr>
      </w:pPr>
      <w:bookmarkStart w:id="98" w:name="_2.8_Resources_CV’s"/>
      <w:bookmarkEnd w:id="98"/>
      <w:r>
        <w:rPr>
          <w:sz w:val="24"/>
          <w:szCs w:val="28"/>
        </w:rPr>
        <w:t>1</w:t>
      </w:r>
      <w:r w:rsidR="00DF4399" w:rsidRPr="00DF0F2E">
        <w:rPr>
          <w:sz w:val="24"/>
          <w:szCs w:val="28"/>
        </w:rPr>
        <w:t xml:space="preserve">.8 </w:t>
      </w:r>
      <w:r w:rsidR="00354EF3" w:rsidRPr="00DF0F2E">
        <w:rPr>
          <w:sz w:val="24"/>
          <w:szCs w:val="28"/>
        </w:rPr>
        <w:t xml:space="preserve">Resources </w:t>
      </w:r>
      <w:r w:rsidR="0087795C">
        <w:rPr>
          <w:sz w:val="24"/>
          <w:szCs w:val="28"/>
        </w:rPr>
        <w:t xml:space="preserve">- </w:t>
      </w:r>
      <w:r w:rsidR="004B1971" w:rsidRPr="00DF0F2E">
        <w:rPr>
          <w:sz w:val="24"/>
          <w:szCs w:val="28"/>
        </w:rPr>
        <w:t>C</w:t>
      </w:r>
      <w:r w:rsidR="004B1971">
        <w:rPr>
          <w:sz w:val="24"/>
          <w:szCs w:val="28"/>
        </w:rPr>
        <w:t>urriculum Vitae</w:t>
      </w:r>
      <w:r w:rsidR="00D04CBC" w:rsidRPr="00DF0F2E">
        <w:rPr>
          <w:sz w:val="24"/>
          <w:szCs w:val="28"/>
        </w:rPr>
        <w:t xml:space="preserve"> </w:t>
      </w:r>
      <w:r w:rsidR="0087795C">
        <w:rPr>
          <w:sz w:val="24"/>
          <w:szCs w:val="28"/>
        </w:rPr>
        <w:t>(CV)</w:t>
      </w:r>
      <w:r w:rsidR="00D04CBC" w:rsidRPr="00DF0F2E">
        <w:rPr>
          <w:sz w:val="24"/>
          <w:szCs w:val="28"/>
        </w:rPr>
        <w:t xml:space="preserve"> </w:t>
      </w:r>
    </w:p>
    <w:p w14:paraId="52A27F49" w14:textId="4B68E195" w:rsidR="00D04CBC" w:rsidRPr="002C3ADB" w:rsidRDefault="00D04CBC" w:rsidP="5B603F8B">
      <w:pPr>
        <w:pStyle w:val="ListParagraph"/>
        <w:ind w:left="0"/>
        <w:jc w:val="both"/>
        <w:rPr>
          <w:sz w:val="24"/>
          <w:lang w:val="en-IE"/>
        </w:rPr>
      </w:pPr>
      <w:r w:rsidRPr="5B603F8B">
        <w:rPr>
          <w:rFonts w:cs="Calibri"/>
          <w:sz w:val="24"/>
        </w:rPr>
        <w:t xml:space="preserve">Tenderers must download the appended CV template in Appendix </w:t>
      </w:r>
      <w:r w:rsidR="005028A2" w:rsidRPr="5B603F8B">
        <w:rPr>
          <w:rFonts w:cs="Calibri"/>
          <w:sz w:val="24"/>
        </w:rPr>
        <w:t>7</w:t>
      </w:r>
      <w:r w:rsidRPr="5B603F8B">
        <w:rPr>
          <w:rFonts w:cs="Calibri"/>
          <w:sz w:val="24"/>
        </w:rPr>
        <w:t xml:space="preserve"> and complete as part of qualitative requirements listed below</w:t>
      </w:r>
      <w:r w:rsidRPr="5B603F8B">
        <w:rPr>
          <w:sz w:val="24"/>
        </w:rPr>
        <w:t xml:space="preserve">. </w:t>
      </w:r>
      <w:r w:rsidRPr="5B603F8B">
        <w:rPr>
          <w:sz w:val="24"/>
          <w:lang w:val="en-IE"/>
        </w:rPr>
        <w:t xml:space="preserve">Tenderers must return CVs for those resources that they are proposing for the roles as part of this project. Specifically, each candidate must have a minimum of three years of professional experience in their respective roles. This </w:t>
      </w:r>
      <w:r w:rsidRPr="5B603F8B">
        <w:rPr>
          <w:sz w:val="24"/>
          <w:lang w:val="en-IE"/>
        </w:rPr>
        <w:lastRenderedPageBreak/>
        <w:t xml:space="preserve">requirement is essential to guarantee that all personnel involved have the expertise and practical knowledge to effectively contribute to the project. </w:t>
      </w:r>
      <w:r w:rsidRPr="5B603F8B">
        <w:rPr>
          <w:sz w:val="24"/>
        </w:rPr>
        <w:t xml:space="preserve">The appended CVs below correspond to the roles outlined in the Rate Card section of the </w:t>
      </w:r>
      <w:hyperlink w:anchor="_Appendix_2:_Pricing" w:history="1">
        <w:r w:rsidRPr="5B603F8B">
          <w:rPr>
            <w:rStyle w:val="Hyperlink"/>
            <w:sz w:val="24"/>
          </w:rPr>
          <w:t>Pricing Schedule</w:t>
        </w:r>
      </w:hyperlink>
      <w:r w:rsidRPr="5B603F8B">
        <w:rPr>
          <w:sz w:val="24"/>
        </w:rPr>
        <w:t>. Tenderers are encouraged to submit at least one CV per proposed role. However, it is anticipated that multiple resources will be proposed by tenderers to fulfil the various roles by tenderers, reflecting the scale and complexity of the requirements.</w:t>
      </w:r>
    </w:p>
    <w:p w14:paraId="3EFA01AA" w14:textId="77777777" w:rsidR="00D04CBC" w:rsidRPr="002C3ADB" w:rsidRDefault="00D04CBC" w:rsidP="0054502B">
      <w:pPr>
        <w:pStyle w:val="ListParagraph"/>
        <w:ind w:left="0"/>
        <w:jc w:val="both"/>
        <w:rPr>
          <w:sz w:val="24"/>
          <w:lang w:val="en-IE"/>
        </w:rPr>
      </w:pPr>
    </w:p>
    <w:p w14:paraId="181EB10D" w14:textId="0119B0FD" w:rsidR="00D74AD4" w:rsidRPr="002C3ADB" w:rsidRDefault="00D04CBC" w:rsidP="0054502B">
      <w:pPr>
        <w:pStyle w:val="ListParagraph"/>
        <w:ind w:left="0"/>
        <w:jc w:val="both"/>
        <w:rPr>
          <w:sz w:val="24"/>
          <w:lang w:val="en-IE"/>
        </w:rPr>
      </w:pPr>
      <w:r w:rsidRPr="002C3ADB">
        <w:rPr>
          <w:b/>
          <w:bCs/>
          <w:sz w:val="24"/>
          <w:lang w:val="en-IE"/>
        </w:rPr>
        <w:t>Two</w:t>
      </w:r>
      <w:r w:rsidR="4C3385D9" w:rsidRPr="002C3ADB">
        <w:rPr>
          <w:b/>
          <w:bCs/>
          <w:sz w:val="24"/>
          <w:lang w:val="en-IE"/>
        </w:rPr>
        <w:t>-</w:t>
      </w:r>
      <w:r w:rsidRPr="002C3ADB">
        <w:rPr>
          <w:b/>
          <w:bCs/>
          <w:sz w:val="24"/>
          <w:lang w:val="en-IE"/>
        </w:rPr>
        <w:t xml:space="preserve">Pages Maximum: </w:t>
      </w:r>
      <w:r w:rsidRPr="002C3ADB">
        <w:rPr>
          <w:sz w:val="24"/>
          <w:lang w:val="en-IE"/>
        </w:rPr>
        <w:t>Please ensure each CV is limited to two pages. The CV should highlight the candidate's relevant knowledge and experience</w:t>
      </w:r>
    </w:p>
    <w:p w14:paraId="6C7AEE7A" w14:textId="6622E56E" w:rsidR="00BD1827" w:rsidRPr="002C3ADB" w:rsidRDefault="00D04CBC" w:rsidP="0054502B">
      <w:pPr>
        <w:pStyle w:val="ListParagraph"/>
        <w:ind w:left="0"/>
        <w:jc w:val="both"/>
        <w:rPr>
          <w:sz w:val="24"/>
          <w:lang w:val="en-IE"/>
        </w:rPr>
      </w:pPr>
      <w:r w:rsidRPr="002C3ADB">
        <w:rPr>
          <w:sz w:val="24"/>
          <w:lang w:val="en-IE"/>
        </w:rPr>
        <w:t xml:space="preserve"> with applicable technologies in similar environments. Focus should be given on key skills, certifications, and notable projects that align with the requirements of the role.</w:t>
      </w:r>
      <w:r w:rsidRPr="002C3ADB">
        <w:rPr>
          <w:b/>
          <w:bCs/>
          <w:sz w:val="24"/>
          <w:lang w:val="en-IE"/>
        </w:rPr>
        <w:t xml:space="preserve"> </w:t>
      </w:r>
      <w:r w:rsidRPr="002C3ADB">
        <w:rPr>
          <w:sz w:val="24"/>
          <w:lang w:val="en-IE"/>
        </w:rPr>
        <w:t xml:space="preserve">As per the </w:t>
      </w:r>
      <w:hyperlink w:anchor="_Award_Criteria" w:history="1">
        <w:r w:rsidRPr="002C3ADB">
          <w:rPr>
            <w:rStyle w:val="Hyperlink"/>
            <w:sz w:val="24"/>
            <w:lang w:val="en-IE"/>
          </w:rPr>
          <w:t>Award Criteria</w:t>
        </w:r>
      </w:hyperlink>
      <w:r w:rsidRPr="002C3ADB">
        <w:rPr>
          <w:sz w:val="24"/>
          <w:lang w:val="en-IE"/>
        </w:rPr>
        <w:t>, marks will be awarded for quality and relevance of returned CVs.</w:t>
      </w:r>
    </w:p>
    <w:p w14:paraId="431BA559" w14:textId="77777777" w:rsidR="00600F19" w:rsidRPr="002C3ADB" w:rsidRDefault="00600F19" w:rsidP="0054502B">
      <w:pPr>
        <w:pStyle w:val="ListParagraph"/>
        <w:ind w:left="0"/>
        <w:jc w:val="both"/>
        <w:rPr>
          <w:sz w:val="24"/>
          <w:lang w:val="en-IE"/>
        </w:rPr>
      </w:pPr>
    </w:p>
    <w:p w14:paraId="71D85EEC" w14:textId="460C26CF" w:rsidR="00F846C7" w:rsidRDefault="00600F19" w:rsidP="00F846C7">
      <w:pPr>
        <w:pStyle w:val="ListParagraph"/>
        <w:keepNext/>
        <w:keepLines/>
        <w:suppressLineNumbers/>
        <w:spacing w:after="0"/>
        <w:ind w:left="0"/>
        <w:jc w:val="both"/>
        <w:rPr>
          <w:sz w:val="24"/>
        </w:rPr>
      </w:pPr>
      <w:r w:rsidRPr="002C3ADB">
        <w:rPr>
          <w:sz w:val="24"/>
        </w:rPr>
        <w:t xml:space="preserve">To achieve minimum marks in the Resources CVs section, the Contracting Authority </w:t>
      </w:r>
      <w:r w:rsidR="00242FE3" w:rsidRPr="002C3ADB">
        <w:rPr>
          <w:sz w:val="24"/>
        </w:rPr>
        <w:t>requires</w:t>
      </w:r>
      <w:r w:rsidRPr="002C3ADB">
        <w:rPr>
          <w:sz w:val="24"/>
        </w:rPr>
        <w:t xml:space="preserve"> that proposed personnel have demonstrable experience on engagements of comparable nature, and that</w:t>
      </w:r>
      <w:r w:rsidR="00F846C7" w:rsidRPr="002C3ADB">
        <w:rPr>
          <w:sz w:val="24"/>
        </w:rPr>
        <w:t xml:space="preserve"> </w:t>
      </w:r>
      <w:r w:rsidRPr="002C3ADB">
        <w:rPr>
          <w:sz w:val="24"/>
        </w:rPr>
        <w:t>the experience outlined is clearly relevant to the specific roles being proposed</w:t>
      </w:r>
      <w:r w:rsidR="003E302D" w:rsidRPr="002C3ADB">
        <w:rPr>
          <w:sz w:val="24"/>
        </w:rPr>
        <w:t>.</w:t>
      </w:r>
    </w:p>
    <w:p w14:paraId="5FAC67AF" w14:textId="77777777" w:rsidR="002665B7" w:rsidRDefault="002665B7" w:rsidP="00F846C7">
      <w:pPr>
        <w:pStyle w:val="ListParagraph"/>
        <w:keepNext/>
        <w:keepLines/>
        <w:suppressLineNumbers/>
        <w:spacing w:after="0"/>
        <w:ind w:left="0"/>
        <w:jc w:val="both"/>
        <w:rPr>
          <w:sz w:val="24"/>
        </w:rPr>
      </w:pPr>
    </w:p>
    <w:tbl>
      <w:tblPr>
        <w:tblStyle w:val="TableGrid"/>
        <w:tblW w:w="9061" w:type="dxa"/>
        <w:tblLook w:val="04A0" w:firstRow="1" w:lastRow="0" w:firstColumn="1" w:lastColumn="0" w:noHBand="0" w:noVBand="1"/>
      </w:tblPr>
      <w:tblGrid>
        <w:gridCol w:w="771"/>
        <w:gridCol w:w="8290"/>
      </w:tblGrid>
      <w:tr w:rsidR="002665B7" w:rsidRPr="002C3ADB" w14:paraId="70936871" w14:textId="77777777" w:rsidTr="41DFC9C6">
        <w:trPr>
          <w:trHeight w:val="779"/>
        </w:trPr>
        <w:tc>
          <w:tcPr>
            <w:tcW w:w="771"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0F3087DA" w14:textId="77777777" w:rsidR="002665B7" w:rsidRPr="002C3ADB" w:rsidRDefault="002665B7" w:rsidP="00742931">
            <w:pPr>
              <w:suppressAutoHyphens/>
              <w:spacing w:after="240"/>
              <w:jc w:val="both"/>
              <w:rPr>
                <w:rFonts w:asciiTheme="minorHAnsi" w:hAnsiTheme="minorHAnsi"/>
                <w:b/>
                <w:color w:val="FFFFFF" w:themeColor="background1"/>
                <w:sz w:val="24"/>
                <w:lang w:val="en-IE"/>
              </w:rPr>
            </w:pPr>
            <w:r w:rsidRPr="002C3ADB">
              <w:rPr>
                <w:b/>
                <w:color w:val="FFFFFF" w:themeColor="background1"/>
                <w:sz w:val="24"/>
              </w:rPr>
              <w:t>Ref</w:t>
            </w:r>
          </w:p>
        </w:tc>
        <w:tc>
          <w:tcPr>
            <w:tcW w:w="8290"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53D87655" w14:textId="77777777" w:rsidR="002665B7" w:rsidRPr="002C3ADB" w:rsidRDefault="002665B7" w:rsidP="00AF2A8D">
            <w:pPr>
              <w:suppressAutoHyphens/>
              <w:spacing w:after="0"/>
              <w:jc w:val="both"/>
              <w:rPr>
                <w:b/>
                <w:color w:val="FFFFFF" w:themeColor="background1"/>
                <w:sz w:val="24"/>
              </w:rPr>
            </w:pPr>
            <w:r w:rsidRPr="002C3ADB">
              <w:rPr>
                <w:b/>
                <w:color w:val="FFFFFF" w:themeColor="background1"/>
                <w:sz w:val="24"/>
              </w:rPr>
              <w:t>QUALITATIVE ASSESSMENT (QA)</w:t>
            </w:r>
          </w:p>
          <w:p w14:paraId="3240874D" w14:textId="40ABF151" w:rsidR="002665B7" w:rsidRPr="002C3ADB" w:rsidRDefault="002665B7" w:rsidP="00AF2A8D">
            <w:pPr>
              <w:suppressAutoHyphens/>
              <w:spacing w:after="0"/>
              <w:jc w:val="both"/>
              <w:rPr>
                <w:b/>
                <w:bCs/>
                <w:color w:val="FFFFFF" w:themeColor="background1"/>
                <w:sz w:val="24"/>
              </w:rPr>
            </w:pPr>
            <w:r w:rsidRPr="002C3ADB">
              <w:rPr>
                <w:b/>
                <w:bCs/>
                <w:color w:val="FFFFFF" w:themeColor="background1"/>
                <w:sz w:val="24"/>
              </w:rPr>
              <w:t>(Award Criterion #</w:t>
            </w:r>
            <w:r>
              <w:rPr>
                <w:b/>
                <w:bCs/>
                <w:color w:val="FFFFFF" w:themeColor="background1"/>
                <w:sz w:val="24"/>
              </w:rPr>
              <w:t>8a</w:t>
            </w:r>
            <w:r w:rsidRPr="002C3ADB">
              <w:rPr>
                <w:b/>
                <w:bCs/>
                <w:color w:val="FFFFFF" w:themeColor="background1"/>
                <w:sz w:val="24"/>
              </w:rPr>
              <w:t xml:space="preserve">- </w:t>
            </w:r>
            <w:r>
              <w:rPr>
                <w:b/>
                <w:bCs/>
                <w:color w:val="FFFFFF" w:themeColor="background1"/>
                <w:sz w:val="24"/>
              </w:rPr>
              <w:t>Resources CVs</w:t>
            </w:r>
            <w:r w:rsidRPr="002C3ADB">
              <w:rPr>
                <w:b/>
                <w:bCs/>
                <w:color w:val="FFFFFF" w:themeColor="background1"/>
                <w:sz w:val="24"/>
              </w:rPr>
              <w:t>)</w:t>
            </w:r>
          </w:p>
        </w:tc>
      </w:tr>
      <w:tr w:rsidR="002665B7" w:rsidRPr="00F134E4" w14:paraId="34BD244D" w14:textId="77777777" w:rsidTr="41DFC9C6">
        <w:trPr>
          <w:trHeight w:val="761"/>
        </w:trPr>
        <w:tc>
          <w:tcPr>
            <w:tcW w:w="771" w:type="dxa"/>
          </w:tcPr>
          <w:p w14:paraId="621A9E3A" w14:textId="56DB6EB0" w:rsidR="002665B7" w:rsidRPr="00F134E4" w:rsidRDefault="002665B7" w:rsidP="00742931">
            <w:pPr>
              <w:suppressAutoHyphens/>
              <w:spacing w:after="0"/>
              <w:jc w:val="both"/>
              <w:rPr>
                <w:b/>
                <w:bCs/>
                <w:sz w:val="24"/>
              </w:rPr>
            </w:pPr>
            <w:r w:rsidRPr="00F134E4">
              <w:rPr>
                <w:b/>
                <w:bCs/>
                <w:sz w:val="24"/>
              </w:rPr>
              <w:t>PR QA 1.8a</w:t>
            </w:r>
          </w:p>
        </w:tc>
        <w:tc>
          <w:tcPr>
            <w:tcW w:w="8290" w:type="dxa"/>
          </w:tcPr>
          <w:p w14:paraId="6B37A082" w14:textId="4292D756" w:rsidR="00E16503" w:rsidRPr="00F134E4" w:rsidRDefault="00E16503" w:rsidP="00E16503">
            <w:pPr>
              <w:suppressAutoHyphens/>
              <w:spacing w:after="0"/>
              <w:jc w:val="both"/>
              <w:rPr>
                <w:b/>
                <w:bCs/>
                <w:sz w:val="24"/>
              </w:rPr>
            </w:pPr>
            <w:r w:rsidRPr="00F134E4">
              <w:rPr>
                <w:sz w:val="24"/>
              </w:rPr>
              <w:t>Tenderers must provide the proposed project team and CVs of the key resources assigned to this project, including their geographical location. CVs must be downloaded from the provided template in Appendix 7.</w:t>
            </w:r>
          </w:p>
          <w:p w14:paraId="3234F58E" w14:textId="7FE0FDAD" w:rsidR="002665B7" w:rsidRPr="00F134E4" w:rsidRDefault="00E16503" w:rsidP="00E16503">
            <w:pPr>
              <w:suppressAutoHyphens/>
              <w:spacing w:after="0"/>
              <w:jc w:val="both"/>
              <w:rPr>
                <w:rFonts w:eastAsia="Calibri" w:cs="Calibri"/>
                <w:sz w:val="24"/>
              </w:rPr>
            </w:pPr>
            <w:r w:rsidRPr="00F134E4">
              <w:rPr>
                <w:sz w:val="24"/>
              </w:rPr>
              <w:t>Marks will be awarded for the experience, competency and skills described in the CVs for the project team provided. Tenderers should note that the key resources provided will be known as “Key Personnel” for the purposes of the Services Contract included at Appendix 4.</w:t>
            </w:r>
          </w:p>
        </w:tc>
      </w:tr>
    </w:tbl>
    <w:p w14:paraId="6E606308" w14:textId="77777777" w:rsidR="002665B7" w:rsidRDefault="002665B7" w:rsidP="00F846C7">
      <w:pPr>
        <w:pStyle w:val="ListParagraph"/>
        <w:keepNext/>
        <w:keepLines/>
        <w:suppressLineNumbers/>
        <w:spacing w:after="0"/>
        <w:ind w:left="0"/>
        <w:jc w:val="both"/>
        <w:rPr>
          <w:sz w:val="24"/>
        </w:rPr>
      </w:pPr>
    </w:p>
    <w:p w14:paraId="0DBCBFAD" w14:textId="53F9E5A4" w:rsidR="00EE0A8A" w:rsidRDefault="00EE0A8A" w:rsidP="001B1D87">
      <w:pPr>
        <w:pStyle w:val="Heading4"/>
        <w:numPr>
          <w:ilvl w:val="1"/>
          <w:numId w:val="52"/>
        </w:numPr>
        <w:rPr>
          <w:sz w:val="24"/>
          <w:szCs w:val="28"/>
        </w:rPr>
      </w:pPr>
      <w:bookmarkStart w:id="99" w:name="_2.10_Client_Satisfaction"/>
      <w:bookmarkEnd w:id="99"/>
      <w:r>
        <w:rPr>
          <w:sz w:val="24"/>
          <w:szCs w:val="28"/>
        </w:rPr>
        <w:t>Exit Strategy</w:t>
      </w:r>
      <w:r w:rsidRPr="00DF0F2E">
        <w:rPr>
          <w:sz w:val="24"/>
          <w:szCs w:val="28"/>
        </w:rPr>
        <w:t xml:space="preserve"> </w:t>
      </w:r>
    </w:p>
    <w:tbl>
      <w:tblPr>
        <w:tblStyle w:val="TableGrid"/>
        <w:tblW w:w="9061" w:type="dxa"/>
        <w:tblLook w:val="04A0" w:firstRow="1" w:lastRow="0" w:firstColumn="1" w:lastColumn="0" w:noHBand="0" w:noVBand="1"/>
      </w:tblPr>
      <w:tblGrid>
        <w:gridCol w:w="771"/>
        <w:gridCol w:w="8290"/>
      </w:tblGrid>
      <w:tr w:rsidR="00455767" w:rsidRPr="002C3ADB" w14:paraId="44FC12FA" w14:textId="77777777" w:rsidTr="41DFC9C6">
        <w:trPr>
          <w:trHeight w:val="779"/>
        </w:trPr>
        <w:tc>
          <w:tcPr>
            <w:tcW w:w="771"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5D08604D" w14:textId="77777777" w:rsidR="00455767" w:rsidRPr="002C3ADB" w:rsidRDefault="00455767" w:rsidP="00742931">
            <w:pPr>
              <w:suppressAutoHyphens/>
              <w:spacing w:after="240"/>
              <w:jc w:val="both"/>
              <w:rPr>
                <w:rFonts w:asciiTheme="minorHAnsi" w:hAnsiTheme="minorHAnsi"/>
                <w:b/>
                <w:color w:val="FFFFFF" w:themeColor="background1"/>
                <w:sz w:val="24"/>
                <w:lang w:val="en-IE"/>
              </w:rPr>
            </w:pPr>
            <w:r w:rsidRPr="002C3ADB">
              <w:rPr>
                <w:b/>
                <w:color w:val="FFFFFF" w:themeColor="background1"/>
                <w:sz w:val="24"/>
              </w:rPr>
              <w:t>Ref</w:t>
            </w:r>
          </w:p>
        </w:tc>
        <w:tc>
          <w:tcPr>
            <w:tcW w:w="8290"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14:paraId="1C661AD2" w14:textId="77777777" w:rsidR="003B3435" w:rsidRPr="00AC3610" w:rsidRDefault="003B3435" w:rsidP="003B3435">
            <w:pPr>
              <w:suppressAutoHyphens/>
              <w:spacing w:after="0"/>
              <w:jc w:val="both"/>
              <w:rPr>
                <w:b/>
                <w:color w:val="FFFFFF" w:themeColor="background1"/>
                <w:sz w:val="22"/>
                <w:szCs w:val="22"/>
              </w:rPr>
            </w:pPr>
            <w:r w:rsidRPr="00AC3610">
              <w:rPr>
                <w:b/>
                <w:color w:val="FFFFFF" w:themeColor="background1"/>
                <w:sz w:val="22"/>
                <w:szCs w:val="22"/>
              </w:rPr>
              <w:t>QUALITATIVE ASSESSMENT (QA)</w:t>
            </w:r>
          </w:p>
          <w:p w14:paraId="6F12F2DE" w14:textId="141FB9CA" w:rsidR="00455767" w:rsidRPr="002C3ADB" w:rsidRDefault="003B3435" w:rsidP="003B3435">
            <w:pPr>
              <w:suppressAutoHyphens/>
              <w:spacing w:after="0"/>
              <w:jc w:val="both"/>
              <w:rPr>
                <w:b/>
                <w:bCs/>
                <w:color w:val="FFFFFF" w:themeColor="background1"/>
                <w:sz w:val="24"/>
              </w:rPr>
            </w:pPr>
            <w:r w:rsidRPr="00AC3610">
              <w:rPr>
                <w:b/>
                <w:bCs/>
                <w:color w:val="FFFFFF" w:themeColor="background1"/>
                <w:sz w:val="22"/>
                <w:szCs w:val="22"/>
              </w:rPr>
              <w:t>(Award Criterion #2B - Exit Strategy)</w:t>
            </w:r>
          </w:p>
        </w:tc>
      </w:tr>
      <w:tr w:rsidR="00455767" w:rsidRPr="00F134E4" w14:paraId="02E39F9D" w14:textId="77777777" w:rsidTr="41DFC9C6">
        <w:trPr>
          <w:trHeight w:val="761"/>
        </w:trPr>
        <w:tc>
          <w:tcPr>
            <w:tcW w:w="771" w:type="dxa"/>
          </w:tcPr>
          <w:p w14:paraId="1570E30E" w14:textId="75F18A7C" w:rsidR="00455767" w:rsidRPr="00F134E4" w:rsidRDefault="00455767" w:rsidP="00742931">
            <w:pPr>
              <w:suppressAutoHyphens/>
              <w:spacing w:after="0"/>
              <w:jc w:val="both"/>
              <w:rPr>
                <w:b/>
                <w:bCs/>
                <w:sz w:val="24"/>
              </w:rPr>
            </w:pPr>
            <w:r w:rsidRPr="00F134E4">
              <w:rPr>
                <w:b/>
                <w:bCs/>
                <w:sz w:val="24"/>
              </w:rPr>
              <w:t>PR QA 1.9a</w:t>
            </w:r>
          </w:p>
        </w:tc>
        <w:tc>
          <w:tcPr>
            <w:tcW w:w="8290" w:type="dxa"/>
          </w:tcPr>
          <w:p w14:paraId="2CC45452" w14:textId="506E34DD" w:rsidR="00455767" w:rsidRPr="00F134E4" w:rsidRDefault="00A41C68" w:rsidP="00742931">
            <w:pPr>
              <w:suppressAutoHyphens/>
              <w:spacing w:after="0"/>
              <w:jc w:val="both"/>
              <w:rPr>
                <w:rFonts w:eastAsia="Calibri" w:cs="Calibri"/>
                <w:sz w:val="24"/>
              </w:rPr>
            </w:pPr>
            <w:r w:rsidRPr="00F134E4">
              <w:rPr>
                <w:sz w:val="24"/>
                <w:lang w:val="en-IE"/>
              </w:rPr>
              <w:t xml:space="preserve">Tenderers must outline a detailed exit management strategy. Please include the details listed in Schedule L, Annex 1 - Details of Exit Management Plan in the Services Contract (included at Appendix </w:t>
            </w:r>
            <w:r w:rsidR="003B3435" w:rsidRPr="00F134E4">
              <w:rPr>
                <w:sz w:val="24"/>
                <w:lang w:val="en-IE"/>
              </w:rPr>
              <w:t>4</w:t>
            </w:r>
            <w:r w:rsidRPr="00F134E4">
              <w:rPr>
                <w:sz w:val="24"/>
                <w:lang w:val="en-IE"/>
              </w:rPr>
              <w:t xml:space="preserve">). </w:t>
            </w:r>
          </w:p>
        </w:tc>
      </w:tr>
    </w:tbl>
    <w:p w14:paraId="7243F1D7" w14:textId="77777777" w:rsidR="00E16503" w:rsidRPr="0012081C" w:rsidRDefault="00E16503" w:rsidP="00AF2A8D"/>
    <w:p w14:paraId="65DBC537" w14:textId="3319B190" w:rsidR="004D1C56" w:rsidRPr="00AF2A8D" w:rsidRDefault="007F6062" w:rsidP="003874BF">
      <w:pPr>
        <w:pStyle w:val="Heading4"/>
        <w:ind w:left="0"/>
        <w:rPr>
          <w:sz w:val="24"/>
        </w:rPr>
      </w:pPr>
      <w:r w:rsidRPr="00AF2A8D">
        <w:rPr>
          <w:sz w:val="24"/>
        </w:rPr>
        <w:t>1</w:t>
      </w:r>
      <w:r w:rsidR="00DF4399" w:rsidRPr="00AF2A8D">
        <w:rPr>
          <w:sz w:val="24"/>
        </w:rPr>
        <w:t xml:space="preserve">.10 </w:t>
      </w:r>
      <w:r w:rsidR="004D1C56" w:rsidRPr="00AF2A8D">
        <w:rPr>
          <w:sz w:val="24"/>
        </w:rPr>
        <w:t>Client Satisfaction and Commitment to Project Success</w:t>
      </w:r>
    </w:p>
    <w:p w14:paraId="3B29BFF9" w14:textId="7D67061D" w:rsidR="004D1C56" w:rsidRPr="002C3ADB" w:rsidRDefault="004D1C56" w:rsidP="004C6468">
      <w:pPr>
        <w:jc w:val="both"/>
        <w:rPr>
          <w:sz w:val="24"/>
        </w:rPr>
      </w:pPr>
      <w:r w:rsidRPr="002C3ADB">
        <w:rPr>
          <w:sz w:val="24"/>
        </w:rPr>
        <w:t xml:space="preserve">An important aspect of this tender exercise is understanding how the winning tenderer will commit to delivering success to the project and understanding what value they may bring beyond the basic requirements. </w:t>
      </w:r>
    </w:p>
    <w:tbl>
      <w:tblPr>
        <w:tblStyle w:val="TableGrid"/>
        <w:tblW w:w="9061" w:type="dxa"/>
        <w:tblLook w:val="04A0" w:firstRow="1" w:lastRow="0" w:firstColumn="1" w:lastColumn="0" w:noHBand="0" w:noVBand="1"/>
      </w:tblPr>
      <w:tblGrid>
        <w:gridCol w:w="849"/>
        <w:gridCol w:w="8212"/>
      </w:tblGrid>
      <w:tr w:rsidR="004D1C56" w:rsidRPr="002C3ADB" w14:paraId="60348381" w14:textId="77777777" w:rsidTr="41DFC9C6">
        <w:trPr>
          <w:trHeight w:val="761"/>
        </w:trPr>
        <w:tc>
          <w:tcPr>
            <w:tcW w:w="849"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tcPr>
          <w:p w14:paraId="4A859426" w14:textId="77777777" w:rsidR="004D1C56" w:rsidRPr="002C3ADB" w:rsidRDefault="004D1C56" w:rsidP="004D1C56">
            <w:pPr>
              <w:suppressAutoHyphens/>
              <w:spacing w:after="240"/>
              <w:jc w:val="both"/>
              <w:rPr>
                <w:b/>
                <w:color w:val="FFFFFF" w:themeColor="background1"/>
                <w:sz w:val="24"/>
              </w:rPr>
            </w:pPr>
            <w:r w:rsidRPr="002C3ADB">
              <w:rPr>
                <w:b/>
                <w:color w:val="FFFFFF" w:themeColor="background1"/>
                <w:sz w:val="24"/>
              </w:rPr>
              <w:lastRenderedPageBreak/>
              <w:t>Ref</w:t>
            </w:r>
          </w:p>
        </w:tc>
        <w:tc>
          <w:tcPr>
            <w:tcW w:w="8212"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tcPr>
          <w:p w14:paraId="01915305" w14:textId="77777777" w:rsidR="004D1C56" w:rsidRPr="002C3ADB" w:rsidRDefault="004D1C56" w:rsidP="004D1C56">
            <w:pPr>
              <w:suppressAutoHyphens/>
              <w:spacing w:after="240"/>
              <w:rPr>
                <w:b/>
                <w:color w:val="FFFFFF" w:themeColor="background1"/>
                <w:sz w:val="24"/>
              </w:rPr>
            </w:pPr>
            <w:r w:rsidRPr="002C3ADB">
              <w:rPr>
                <w:b/>
                <w:color w:val="FFFFFF" w:themeColor="background1"/>
                <w:sz w:val="24"/>
              </w:rPr>
              <w:t>QUALITATIVE ASSESSMENT (QA)</w:t>
            </w:r>
          </w:p>
          <w:p w14:paraId="3F2A98CB" w14:textId="1C8993A7" w:rsidR="0096235A" w:rsidRPr="002C3ADB" w:rsidRDefault="0096235A" w:rsidP="5AACF38F">
            <w:pPr>
              <w:suppressAutoHyphens/>
              <w:spacing w:after="240"/>
              <w:rPr>
                <w:rFonts w:eastAsia="Calibri" w:cs="Calibri"/>
                <w:b/>
                <w:bCs/>
                <w:color w:val="FFFFFF" w:themeColor="background1"/>
                <w:sz w:val="24"/>
              </w:rPr>
            </w:pPr>
            <w:r w:rsidRPr="002C3ADB">
              <w:rPr>
                <w:b/>
                <w:bCs/>
                <w:color w:val="FFFFFF" w:themeColor="background1"/>
                <w:sz w:val="24"/>
              </w:rPr>
              <w:t>(Award Criterion #</w:t>
            </w:r>
            <w:r w:rsidR="00876DB7" w:rsidRPr="002C3ADB">
              <w:rPr>
                <w:b/>
                <w:bCs/>
                <w:color w:val="FFFFFF" w:themeColor="background1"/>
                <w:sz w:val="24"/>
              </w:rPr>
              <w:t>1</w:t>
            </w:r>
            <w:r w:rsidR="7402F32D" w:rsidRPr="002C3ADB">
              <w:rPr>
                <w:b/>
                <w:bCs/>
                <w:color w:val="FFFFFF" w:themeColor="background1"/>
                <w:sz w:val="24"/>
              </w:rPr>
              <w:t>G</w:t>
            </w:r>
            <w:r w:rsidR="00962EEE" w:rsidRPr="002C3ADB">
              <w:rPr>
                <w:b/>
                <w:bCs/>
                <w:color w:val="FFFFFF" w:themeColor="background1"/>
                <w:sz w:val="24"/>
              </w:rPr>
              <w:t xml:space="preserve"> </w:t>
            </w:r>
            <w:r w:rsidR="4C3385D9" w:rsidRPr="002C3ADB">
              <w:rPr>
                <w:b/>
                <w:bCs/>
                <w:color w:val="FFFFFF" w:themeColor="background1"/>
                <w:sz w:val="24"/>
              </w:rPr>
              <w:t>-</w:t>
            </w:r>
            <w:r w:rsidR="00962EEE" w:rsidRPr="002C3ADB">
              <w:rPr>
                <w:b/>
                <w:bCs/>
                <w:color w:val="FFFFFF" w:themeColor="background1"/>
                <w:sz w:val="24"/>
              </w:rPr>
              <w:t xml:space="preserve"> </w:t>
            </w:r>
            <w:r w:rsidR="00534D60" w:rsidRPr="002C3ADB">
              <w:rPr>
                <w:b/>
                <w:bCs/>
                <w:color w:val="FFFFFF" w:themeColor="background1"/>
                <w:sz w:val="24"/>
              </w:rPr>
              <w:t>Client Satisfaction</w:t>
            </w:r>
            <w:r w:rsidR="00876DB7" w:rsidRPr="002C3ADB">
              <w:rPr>
                <w:b/>
                <w:bCs/>
                <w:color w:val="FFFFFF" w:themeColor="background1"/>
                <w:sz w:val="24"/>
              </w:rPr>
              <w:t>)</w:t>
            </w:r>
          </w:p>
        </w:tc>
      </w:tr>
      <w:tr w:rsidR="004D1C56" w:rsidRPr="002C3ADB" w14:paraId="3094E8D2" w14:textId="77777777" w:rsidTr="41DFC9C6">
        <w:trPr>
          <w:trHeight w:val="761"/>
        </w:trPr>
        <w:tc>
          <w:tcPr>
            <w:tcW w:w="849" w:type="dxa"/>
          </w:tcPr>
          <w:p w14:paraId="5CCD0426" w14:textId="77777777" w:rsidR="004C6468" w:rsidRPr="002C3ADB" w:rsidRDefault="1CDE9695" w:rsidP="004C6468">
            <w:pPr>
              <w:suppressAutoHyphens/>
              <w:spacing w:after="0"/>
              <w:jc w:val="both"/>
              <w:rPr>
                <w:b/>
                <w:bCs/>
                <w:sz w:val="24"/>
              </w:rPr>
            </w:pPr>
            <w:r w:rsidRPr="002C3ADB">
              <w:rPr>
                <w:b/>
                <w:bCs/>
                <w:sz w:val="24"/>
              </w:rPr>
              <w:t>PR</w:t>
            </w:r>
            <w:r w:rsidR="004D1C56" w:rsidRPr="002C3ADB">
              <w:rPr>
                <w:b/>
                <w:bCs/>
                <w:sz w:val="24"/>
              </w:rPr>
              <w:t xml:space="preserve"> </w:t>
            </w:r>
            <w:r w:rsidR="042E1CF2" w:rsidRPr="002C3ADB">
              <w:rPr>
                <w:b/>
                <w:bCs/>
                <w:sz w:val="24"/>
              </w:rPr>
              <w:t xml:space="preserve"> </w:t>
            </w:r>
          </w:p>
          <w:p w14:paraId="59A5D669" w14:textId="0CEF88AC" w:rsidR="004D1C56" w:rsidRPr="002C3ADB" w:rsidRDefault="004D1C56" w:rsidP="004C6468">
            <w:pPr>
              <w:suppressAutoHyphens/>
              <w:spacing w:after="0"/>
              <w:jc w:val="both"/>
              <w:rPr>
                <w:b/>
                <w:bCs/>
                <w:sz w:val="24"/>
              </w:rPr>
            </w:pPr>
            <w:r w:rsidRPr="002C3ADB">
              <w:rPr>
                <w:b/>
                <w:bCs/>
                <w:sz w:val="24"/>
              </w:rPr>
              <w:t xml:space="preserve">QA </w:t>
            </w:r>
            <w:r w:rsidR="007F6062" w:rsidRPr="002C3ADB">
              <w:rPr>
                <w:b/>
                <w:bCs/>
                <w:sz w:val="24"/>
              </w:rPr>
              <w:t>1</w:t>
            </w:r>
            <w:r w:rsidRPr="002C3ADB">
              <w:rPr>
                <w:b/>
                <w:bCs/>
                <w:sz w:val="24"/>
              </w:rPr>
              <w:t>.10a</w:t>
            </w:r>
          </w:p>
        </w:tc>
        <w:tc>
          <w:tcPr>
            <w:tcW w:w="8212" w:type="dxa"/>
          </w:tcPr>
          <w:p w14:paraId="4A1F5F39" w14:textId="77777777" w:rsidR="004D1C56" w:rsidRPr="002C3ADB" w:rsidRDefault="004D1C56" w:rsidP="004C6468">
            <w:pPr>
              <w:suppressAutoHyphens/>
              <w:spacing w:after="0"/>
              <w:jc w:val="both"/>
              <w:rPr>
                <w:rFonts w:eastAsia="Calibri" w:cs="Calibri"/>
                <w:sz w:val="24"/>
              </w:rPr>
            </w:pPr>
            <w:r w:rsidRPr="002C3ADB">
              <w:rPr>
                <w:sz w:val="24"/>
              </w:rPr>
              <w:t xml:space="preserve">Tenderers must outline their approach to identifying and addressing potential issues before and as they escalate. </w:t>
            </w:r>
          </w:p>
        </w:tc>
      </w:tr>
      <w:tr w:rsidR="004D1C56" w:rsidRPr="002C3ADB" w14:paraId="3E7074C8" w14:textId="77777777" w:rsidTr="41DFC9C6">
        <w:trPr>
          <w:trHeight w:val="761"/>
        </w:trPr>
        <w:tc>
          <w:tcPr>
            <w:tcW w:w="849" w:type="dxa"/>
          </w:tcPr>
          <w:p w14:paraId="2441CBE4" w14:textId="77777777" w:rsidR="004C6468" w:rsidRPr="002C3ADB" w:rsidRDefault="1CDE9695" w:rsidP="004C6468">
            <w:pPr>
              <w:suppressAutoHyphens/>
              <w:spacing w:after="0"/>
              <w:jc w:val="both"/>
              <w:rPr>
                <w:b/>
                <w:bCs/>
                <w:sz w:val="24"/>
              </w:rPr>
            </w:pPr>
            <w:r w:rsidRPr="002C3ADB">
              <w:rPr>
                <w:b/>
                <w:bCs/>
                <w:sz w:val="24"/>
              </w:rPr>
              <w:t>PR</w:t>
            </w:r>
            <w:r w:rsidR="004D1C56" w:rsidRPr="002C3ADB">
              <w:rPr>
                <w:b/>
                <w:bCs/>
                <w:sz w:val="24"/>
              </w:rPr>
              <w:t xml:space="preserve"> </w:t>
            </w:r>
            <w:r w:rsidR="59E16708" w:rsidRPr="002C3ADB">
              <w:rPr>
                <w:b/>
                <w:bCs/>
                <w:sz w:val="24"/>
              </w:rPr>
              <w:t xml:space="preserve"> </w:t>
            </w:r>
          </w:p>
          <w:p w14:paraId="5BB49555" w14:textId="3AA5FD1D" w:rsidR="004D1C56" w:rsidRPr="002C3ADB" w:rsidRDefault="004D1C56" w:rsidP="004C6468">
            <w:pPr>
              <w:suppressAutoHyphens/>
              <w:spacing w:after="0"/>
              <w:jc w:val="both"/>
              <w:rPr>
                <w:b/>
                <w:bCs/>
                <w:sz w:val="24"/>
              </w:rPr>
            </w:pPr>
            <w:r w:rsidRPr="002C3ADB">
              <w:rPr>
                <w:b/>
                <w:bCs/>
                <w:sz w:val="24"/>
              </w:rPr>
              <w:t xml:space="preserve">QA </w:t>
            </w:r>
            <w:r w:rsidR="007F6062" w:rsidRPr="002C3ADB">
              <w:rPr>
                <w:b/>
                <w:bCs/>
                <w:sz w:val="24"/>
              </w:rPr>
              <w:t>1</w:t>
            </w:r>
            <w:r w:rsidRPr="002C3ADB">
              <w:rPr>
                <w:b/>
                <w:bCs/>
                <w:sz w:val="24"/>
              </w:rPr>
              <w:t>.10b</w:t>
            </w:r>
          </w:p>
        </w:tc>
        <w:tc>
          <w:tcPr>
            <w:tcW w:w="8212" w:type="dxa"/>
          </w:tcPr>
          <w:p w14:paraId="39D1BDF0" w14:textId="77777777" w:rsidR="004D1C56" w:rsidRPr="002C3ADB" w:rsidRDefault="004D1C56" w:rsidP="004C6468">
            <w:pPr>
              <w:suppressAutoHyphens/>
              <w:spacing w:after="0"/>
              <w:jc w:val="both"/>
              <w:rPr>
                <w:rFonts w:eastAsia="Calibri" w:cs="Calibri"/>
                <w:sz w:val="24"/>
              </w:rPr>
            </w:pPr>
            <w:r w:rsidRPr="002C3ADB">
              <w:rPr>
                <w:sz w:val="24"/>
                <w:lang w:val="en-IE"/>
              </w:rPr>
              <w:t>Tenderers must outline what steps they will take to stay updated on any changes in regulations, technical guides or data sets that will have an impact on this project.</w:t>
            </w:r>
          </w:p>
        </w:tc>
      </w:tr>
      <w:tr w:rsidR="004D1C56" w:rsidRPr="002C3ADB" w14:paraId="6B80B227" w14:textId="77777777" w:rsidTr="41DFC9C6">
        <w:trPr>
          <w:trHeight w:val="761"/>
        </w:trPr>
        <w:tc>
          <w:tcPr>
            <w:tcW w:w="849" w:type="dxa"/>
          </w:tcPr>
          <w:p w14:paraId="294CA6FA" w14:textId="77777777" w:rsidR="004C6468" w:rsidRPr="002C3ADB" w:rsidRDefault="5ADEB389" w:rsidP="004C6468">
            <w:pPr>
              <w:suppressAutoHyphens/>
              <w:spacing w:after="0"/>
              <w:jc w:val="both"/>
              <w:rPr>
                <w:b/>
                <w:bCs/>
                <w:sz w:val="24"/>
              </w:rPr>
            </w:pPr>
            <w:r w:rsidRPr="002C3ADB">
              <w:rPr>
                <w:b/>
                <w:bCs/>
                <w:sz w:val="24"/>
              </w:rPr>
              <w:t>PR</w:t>
            </w:r>
            <w:r w:rsidR="004D1C56" w:rsidRPr="002C3ADB">
              <w:rPr>
                <w:b/>
                <w:bCs/>
                <w:sz w:val="24"/>
              </w:rPr>
              <w:t xml:space="preserve"> </w:t>
            </w:r>
            <w:r w:rsidR="514A0FD2" w:rsidRPr="002C3ADB">
              <w:rPr>
                <w:b/>
                <w:bCs/>
                <w:sz w:val="24"/>
              </w:rPr>
              <w:t xml:space="preserve"> </w:t>
            </w:r>
          </w:p>
          <w:p w14:paraId="77A8BB87" w14:textId="337757E0" w:rsidR="004D1C56" w:rsidRPr="002C3ADB" w:rsidRDefault="004D1C56" w:rsidP="004C6468">
            <w:pPr>
              <w:suppressAutoHyphens/>
              <w:spacing w:after="0"/>
              <w:jc w:val="both"/>
              <w:rPr>
                <w:b/>
                <w:bCs/>
                <w:sz w:val="24"/>
              </w:rPr>
            </w:pPr>
            <w:r w:rsidRPr="002C3ADB">
              <w:rPr>
                <w:b/>
                <w:bCs/>
                <w:sz w:val="24"/>
              </w:rPr>
              <w:t xml:space="preserve">QA </w:t>
            </w:r>
            <w:r w:rsidR="007F6062" w:rsidRPr="002C3ADB">
              <w:rPr>
                <w:b/>
                <w:bCs/>
                <w:sz w:val="24"/>
              </w:rPr>
              <w:t>1</w:t>
            </w:r>
            <w:r w:rsidRPr="002C3ADB">
              <w:rPr>
                <w:b/>
                <w:bCs/>
                <w:sz w:val="24"/>
              </w:rPr>
              <w:t>.10</w:t>
            </w:r>
            <w:r w:rsidR="3476FAC8" w:rsidRPr="002C3ADB">
              <w:rPr>
                <w:b/>
                <w:bCs/>
                <w:sz w:val="24"/>
              </w:rPr>
              <w:t>c</w:t>
            </w:r>
          </w:p>
        </w:tc>
        <w:tc>
          <w:tcPr>
            <w:tcW w:w="8212" w:type="dxa"/>
          </w:tcPr>
          <w:p w14:paraId="1F2F0FDF" w14:textId="7A5C082E" w:rsidR="004D1C56" w:rsidRPr="002C3ADB" w:rsidRDefault="004D1C56" w:rsidP="004C6468">
            <w:pPr>
              <w:suppressAutoHyphens/>
              <w:spacing w:after="0"/>
              <w:jc w:val="both"/>
              <w:rPr>
                <w:rFonts w:eastAsia="Calibri" w:cs="Calibri"/>
                <w:sz w:val="24"/>
              </w:rPr>
            </w:pPr>
            <w:r w:rsidRPr="002C3ADB">
              <w:rPr>
                <w:sz w:val="24"/>
                <w:lang w:val="en-IE"/>
              </w:rPr>
              <w:t xml:space="preserve">Tenderers </w:t>
            </w:r>
            <w:r w:rsidR="00870FA5" w:rsidRPr="002C3ADB">
              <w:rPr>
                <w:sz w:val="24"/>
                <w:lang w:val="en-IE"/>
              </w:rPr>
              <w:t>must</w:t>
            </w:r>
            <w:r w:rsidRPr="002C3ADB">
              <w:rPr>
                <w:sz w:val="24"/>
                <w:lang w:val="en-IE"/>
              </w:rPr>
              <w:t xml:space="preserve"> outline how they will ensure that their team aligns with the </w:t>
            </w:r>
            <w:r w:rsidR="008A057F" w:rsidRPr="002C3ADB">
              <w:rPr>
                <w:sz w:val="24"/>
                <w:lang w:val="en-IE"/>
              </w:rPr>
              <w:t>Contracting Authority</w:t>
            </w:r>
            <w:r w:rsidRPr="002C3ADB">
              <w:rPr>
                <w:sz w:val="24"/>
                <w:lang w:val="en-IE"/>
              </w:rPr>
              <w:t>’s organi</w:t>
            </w:r>
            <w:r w:rsidR="008A057F" w:rsidRPr="002C3ADB">
              <w:rPr>
                <w:sz w:val="24"/>
                <w:lang w:val="en-IE"/>
              </w:rPr>
              <w:t>s</w:t>
            </w:r>
            <w:r w:rsidRPr="002C3ADB">
              <w:rPr>
                <w:sz w:val="24"/>
                <w:lang w:val="en-IE"/>
              </w:rPr>
              <w:t>ational culture and ways of working</w:t>
            </w:r>
            <w:r w:rsidR="00771D79" w:rsidRPr="002C3ADB">
              <w:rPr>
                <w:sz w:val="24"/>
                <w:lang w:val="en-IE"/>
              </w:rPr>
              <w:t>.</w:t>
            </w:r>
            <w:r w:rsidR="0062496C" w:rsidRPr="002C3ADB">
              <w:rPr>
                <w:sz w:val="24"/>
                <w:lang w:val="en-IE"/>
              </w:rPr>
              <w:t xml:space="preserve"> </w:t>
            </w:r>
            <w:r w:rsidRPr="002C3ADB">
              <w:rPr>
                <w:sz w:val="24"/>
                <w:lang w:val="en-IE"/>
              </w:rPr>
              <w:t xml:space="preserve">What steps will you take to understand how the </w:t>
            </w:r>
            <w:r w:rsidR="005D2969" w:rsidRPr="002C3ADB">
              <w:rPr>
                <w:sz w:val="24"/>
              </w:rPr>
              <w:t xml:space="preserve">Contracting Authority </w:t>
            </w:r>
            <w:r w:rsidRPr="002C3ADB">
              <w:rPr>
                <w:sz w:val="24"/>
                <w:lang w:val="en-IE"/>
              </w:rPr>
              <w:t>operates on a day</w:t>
            </w:r>
            <w:r w:rsidR="4C3385D9" w:rsidRPr="002C3ADB">
              <w:rPr>
                <w:sz w:val="24"/>
                <w:lang w:val="en-IE"/>
              </w:rPr>
              <w:t>-</w:t>
            </w:r>
            <w:r w:rsidRPr="002C3ADB">
              <w:rPr>
                <w:sz w:val="24"/>
                <w:lang w:val="en-IE"/>
              </w:rPr>
              <w:t>to</w:t>
            </w:r>
            <w:r w:rsidR="4C3385D9" w:rsidRPr="002C3ADB">
              <w:rPr>
                <w:sz w:val="24"/>
                <w:lang w:val="en-IE"/>
              </w:rPr>
              <w:t>-</w:t>
            </w:r>
            <w:r w:rsidRPr="002C3ADB">
              <w:rPr>
                <w:sz w:val="24"/>
                <w:lang w:val="en-IE"/>
              </w:rPr>
              <w:t>day basis and how will you integrate with the internal teams and divisions</w:t>
            </w:r>
            <w:r w:rsidR="00314518" w:rsidRPr="002C3ADB">
              <w:rPr>
                <w:sz w:val="24"/>
                <w:lang w:val="en-IE"/>
              </w:rPr>
              <w:t>.</w:t>
            </w:r>
          </w:p>
        </w:tc>
      </w:tr>
    </w:tbl>
    <w:p w14:paraId="433F81B2" w14:textId="77777777" w:rsidR="004D1C56" w:rsidRPr="004D1C56" w:rsidRDefault="004D1C56" w:rsidP="004D1C56">
      <w:pPr>
        <w:rPr>
          <w:b/>
          <w:bCs/>
          <w:szCs w:val="22"/>
        </w:rPr>
      </w:pPr>
    </w:p>
    <w:p w14:paraId="765F697F" w14:textId="77777777" w:rsidR="004D1C56" w:rsidRDefault="004D1C56" w:rsidP="004D1C56">
      <w:pPr>
        <w:rPr>
          <w:b/>
          <w:bCs/>
          <w:szCs w:val="22"/>
        </w:rPr>
      </w:pPr>
    </w:p>
    <w:p w14:paraId="72699FDE" w14:textId="77777777" w:rsidR="00E822BF" w:rsidRDefault="00E822BF" w:rsidP="004D1C56">
      <w:pPr>
        <w:rPr>
          <w:b/>
          <w:bCs/>
          <w:szCs w:val="22"/>
        </w:rPr>
      </w:pPr>
    </w:p>
    <w:p w14:paraId="49E941FE" w14:textId="77777777" w:rsidR="00E822BF" w:rsidRPr="004D1C56" w:rsidRDefault="00E822BF" w:rsidP="004D1C56">
      <w:pPr>
        <w:rPr>
          <w:b/>
          <w:bCs/>
          <w:szCs w:val="22"/>
        </w:rPr>
      </w:pPr>
    </w:p>
    <w:p w14:paraId="455F1330" w14:textId="2DC728F5" w:rsidR="004D1C56" w:rsidRPr="00BB36A7" w:rsidRDefault="007F6062" w:rsidP="003874BF">
      <w:pPr>
        <w:pStyle w:val="Heading4"/>
        <w:ind w:left="0"/>
        <w:rPr>
          <w:sz w:val="24"/>
          <w:u w:val="single"/>
        </w:rPr>
      </w:pPr>
      <w:bookmarkStart w:id="100" w:name="_Business_Requirements_Document"/>
      <w:bookmarkStart w:id="101" w:name="_2.11_Environmental_and"/>
      <w:bookmarkEnd w:id="100"/>
      <w:bookmarkEnd w:id="101"/>
      <w:r w:rsidRPr="00BB36A7">
        <w:rPr>
          <w:sz w:val="24"/>
        </w:rPr>
        <w:t>1</w:t>
      </w:r>
      <w:r w:rsidR="00DF4399" w:rsidRPr="00BB36A7">
        <w:rPr>
          <w:sz w:val="24"/>
        </w:rPr>
        <w:t xml:space="preserve">.11 </w:t>
      </w:r>
      <w:r w:rsidR="00AB0BC4" w:rsidRPr="00BB36A7">
        <w:rPr>
          <w:sz w:val="24"/>
        </w:rPr>
        <w:t>Environmental and Sustainability Effort</w:t>
      </w:r>
    </w:p>
    <w:tbl>
      <w:tblPr>
        <w:tblStyle w:val="TableGrid"/>
        <w:tblW w:w="9061" w:type="dxa"/>
        <w:tblLook w:val="04A0" w:firstRow="1" w:lastRow="0" w:firstColumn="1" w:lastColumn="0" w:noHBand="0" w:noVBand="1"/>
      </w:tblPr>
      <w:tblGrid>
        <w:gridCol w:w="834"/>
        <w:gridCol w:w="8227"/>
      </w:tblGrid>
      <w:tr w:rsidR="004D1C56" w:rsidRPr="002C3ADB" w14:paraId="2C563548" w14:textId="77777777" w:rsidTr="41DFC9C6">
        <w:trPr>
          <w:trHeight w:val="761"/>
        </w:trPr>
        <w:tc>
          <w:tcPr>
            <w:tcW w:w="834"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tcPr>
          <w:p w14:paraId="02D4F4C0" w14:textId="77777777" w:rsidR="004D1C56" w:rsidRPr="002C3ADB" w:rsidRDefault="004D1C56" w:rsidP="004D1C56">
            <w:pPr>
              <w:suppressAutoHyphens/>
              <w:spacing w:after="240"/>
              <w:jc w:val="both"/>
              <w:rPr>
                <w:b/>
                <w:color w:val="FFFFFF" w:themeColor="background1"/>
                <w:sz w:val="24"/>
              </w:rPr>
            </w:pPr>
            <w:r w:rsidRPr="002C3ADB">
              <w:rPr>
                <w:b/>
                <w:color w:val="FFFFFF" w:themeColor="background1"/>
                <w:sz w:val="24"/>
              </w:rPr>
              <w:t>Ref</w:t>
            </w:r>
          </w:p>
        </w:tc>
        <w:tc>
          <w:tcPr>
            <w:tcW w:w="8227" w:type="dxa"/>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tcPr>
          <w:p w14:paraId="3EBE0972" w14:textId="77777777" w:rsidR="004D1C56" w:rsidRPr="002C3ADB" w:rsidRDefault="004D1C56" w:rsidP="004D1C56">
            <w:pPr>
              <w:suppressAutoHyphens/>
              <w:spacing w:after="240"/>
              <w:rPr>
                <w:b/>
                <w:color w:val="FFFFFF" w:themeColor="background1"/>
                <w:sz w:val="24"/>
              </w:rPr>
            </w:pPr>
            <w:r w:rsidRPr="002C3ADB">
              <w:rPr>
                <w:b/>
                <w:color w:val="FFFFFF" w:themeColor="background1"/>
                <w:sz w:val="24"/>
              </w:rPr>
              <w:t>QUALITATIVE ASSESSMENT (QA)</w:t>
            </w:r>
          </w:p>
          <w:p w14:paraId="1B7D2DE4" w14:textId="601EAE4C" w:rsidR="00876DB7" w:rsidRPr="002C3ADB" w:rsidRDefault="00876DB7" w:rsidP="5AACF38F">
            <w:pPr>
              <w:suppressAutoHyphens/>
              <w:spacing w:after="240"/>
              <w:rPr>
                <w:rFonts w:eastAsia="Calibri" w:cs="Calibri"/>
                <w:b/>
                <w:bCs/>
                <w:color w:val="FFFFFF" w:themeColor="background1"/>
                <w:sz w:val="24"/>
              </w:rPr>
            </w:pPr>
            <w:r w:rsidRPr="002C3ADB">
              <w:rPr>
                <w:b/>
                <w:bCs/>
                <w:color w:val="FFFFFF" w:themeColor="background1"/>
                <w:sz w:val="24"/>
              </w:rPr>
              <w:t>(Award Criterion #</w:t>
            </w:r>
            <w:r w:rsidR="009F50A9" w:rsidRPr="002C3ADB">
              <w:rPr>
                <w:b/>
                <w:bCs/>
                <w:color w:val="FFFFFF" w:themeColor="background1"/>
                <w:sz w:val="24"/>
              </w:rPr>
              <w:t xml:space="preserve">6A </w:t>
            </w:r>
            <w:r w:rsidR="4C3385D9" w:rsidRPr="002C3ADB">
              <w:rPr>
                <w:b/>
                <w:bCs/>
                <w:color w:val="FFFFFF" w:themeColor="background1"/>
                <w:sz w:val="24"/>
              </w:rPr>
              <w:t>-</w:t>
            </w:r>
            <w:r w:rsidR="009F50A9" w:rsidRPr="002C3ADB">
              <w:rPr>
                <w:b/>
                <w:bCs/>
                <w:color w:val="FFFFFF" w:themeColor="background1"/>
                <w:sz w:val="24"/>
              </w:rPr>
              <w:t xml:space="preserve"> </w:t>
            </w:r>
            <w:r w:rsidR="004B58DF" w:rsidRPr="002C3ADB">
              <w:rPr>
                <w:rFonts w:cs="Calibri"/>
                <w:b/>
                <w:bCs/>
                <w:color w:val="FFFFFF" w:themeColor="background1"/>
                <w:sz w:val="24"/>
              </w:rPr>
              <w:t>Approach to the delivery of Environmental and Sustainability effort</w:t>
            </w:r>
            <w:r w:rsidR="00147555" w:rsidRPr="002C3ADB">
              <w:rPr>
                <w:b/>
                <w:bCs/>
                <w:color w:val="FFFFFF" w:themeColor="background1"/>
                <w:sz w:val="24"/>
              </w:rPr>
              <w:t>)</w:t>
            </w:r>
          </w:p>
        </w:tc>
      </w:tr>
      <w:tr w:rsidR="004D1C56" w:rsidRPr="002C3ADB" w14:paraId="7F77DA1C" w14:textId="77777777" w:rsidTr="41DFC9C6">
        <w:trPr>
          <w:trHeight w:val="761"/>
        </w:trPr>
        <w:tc>
          <w:tcPr>
            <w:tcW w:w="834" w:type="dxa"/>
            <w:tcBorders>
              <w:top w:val="single" w:sz="4" w:space="0" w:color="auto"/>
              <w:left w:val="single" w:sz="4" w:space="0" w:color="auto"/>
              <w:bottom w:val="single" w:sz="4" w:space="0" w:color="auto"/>
              <w:right w:val="single" w:sz="4" w:space="0" w:color="auto"/>
            </w:tcBorders>
            <w:vAlign w:val="center"/>
          </w:tcPr>
          <w:p w14:paraId="6D8625E1" w14:textId="77777777" w:rsidR="004C6468" w:rsidRPr="002C3ADB" w:rsidRDefault="1CDE9695" w:rsidP="004C6468">
            <w:pPr>
              <w:suppressAutoHyphens/>
              <w:spacing w:after="0"/>
              <w:jc w:val="both"/>
              <w:rPr>
                <w:b/>
                <w:bCs/>
                <w:sz w:val="24"/>
              </w:rPr>
            </w:pPr>
            <w:r w:rsidRPr="002C3ADB">
              <w:rPr>
                <w:b/>
                <w:bCs/>
                <w:sz w:val="24"/>
              </w:rPr>
              <w:t>PR</w:t>
            </w:r>
            <w:r w:rsidR="004D1C56" w:rsidRPr="002C3ADB">
              <w:rPr>
                <w:b/>
                <w:bCs/>
                <w:sz w:val="24"/>
              </w:rPr>
              <w:t xml:space="preserve"> </w:t>
            </w:r>
          </w:p>
          <w:p w14:paraId="0246E081" w14:textId="0441DB49" w:rsidR="004D1C56" w:rsidRPr="002C3ADB" w:rsidRDefault="004D1C56" w:rsidP="004C6468">
            <w:pPr>
              <w:suppressAutoHyphens/>
              <w:spacing w:after="0"/>
              <w:jc w:val="both"/>
              <w:rPr>
                <w:b/>
                <w:bCs/>
                <w:sz w:val="24"/>
              </w:rPr>
            </w:pPr>
            <w:r w:rsidRPr="002C3ADB">
              <w:rPr>
                <w:b/>
                <w:bCs/>
                <w:sz w:val="24"/>
              </w:rPr>
              <w:t>QA</w:t>
            </w:r>
          </w:p>
          <w:p w14:paraId="741F6411" w14:textId="3AFFF4BF" w:rsidR="004D1C56" w:rsidRPr="002C3ADB" w:rsidRDefault="007F6062" w:rsidP="004C6468">
            <w:pPr>
              <w:suppressAutoHyphens/>
              <w:spacing w:after="0"/>
              <w:jc w:val="both"/>
              <w:rPr>
                <w:b/>
                <w:bCs/>
                <w:sz w:val="24"/>
              </w:rPr>
            </w:pPr>
            <w:r w:rsidRPr="002C3ADB">
              <w:rPr>
                <w:b/>
                <w:bCs/>
                <w:sz w:val="24"/>
              </w:rPr>
              <w:t>1</w:t>
            </w:r>
            <w:r w:rsidR="004D1C56" w:rsidRPr="002C3ADB">
              <w:rPr>
                <w:b/>
                <w:bCs/>
                <w:sz w:val="24"/>
              </w:rPr>
              <w:t>.11a</w:t>
            </w:r>
          </w:p>
        </w:tc>
        <w:tc>
          <w:tcPr>
            <w:tcW w:w="8227" w:type="dxa"/>
            <w:tcBorders>
              <w:top w:val="single" w:sz="4" w:space="0" w:color="auto"/>
              <w:left w:val="single" w:sz="4" w:space="0" w:color="auto"/>
              <w:bottom w:val="single" w:sz="4" w:space="0" w:color="auto"/>
              <w:right w:val="single" w:sz="4" w:space="0" w:color="auto"/>
            </w:tcBorders>
            <w:vAlign w:val="center"/>
          </w:tcPr>
          <w:p w14:paraId="734ECAA6" w14:textId="77777777" w:rsidR="004D1C56" w:rsidRPr="002C3ADB" w:rsidRDefault="004D1C56" w:rsidP="004C6468">
            <w:pPr>
              <w:suppressAutoHyphens/>
              <w:spacing w:after="0"/>
              <w:jc w:val="both"/>
              <w:rPr>
                <w:sz w:val="24"/>
              </w:rPr>
            </w:pPr>
            <w:r w:rsidRPr="002C3ADB">
              <w:rPr>
                <w:sz w:val="24"/>
              </w:rPr>
              <w:t xml:space="preserve">In line with public policy, guidelines, and requirements in respect of the procurement of goods and services by public bodies, the Contracting Authority will award marks in respect of measures which reduce the environmental impact associated with the provision of the required Services to the Contracting Authority. </w:t>
            </w:r>
          </w:p>
          <w:p w14:paraId="30C1376B" w14:textId="77777777" w:rsidR="004D1C56" w:rsidRPr="002C3ADB" w:rsidRDefault="004D1C56" w:rsidP="004C6468">
            <w:pPr>
              <w:suppressAutoHyphens/>
              <w:spacing w:after="0"/>
              <w:jc w:val="both"/>
              <w:rPr>
                <w:rFonts w:eastAsia="Calibri" w:cs="Calibri"/>
                <w:sz w:val="24"/>
              </w:rPr>
            </w:pPr>
            <w:r w:rsidRPr="002C3ADB">
              <w:rPr>
                <w:sz w:val="24"/>
              </w:rPr>
              <w:t>Marks will be awarded for environmental measures including Activities associated with supporting environmental measures (e.g. staff sustainability and awareness training, environmental management system implementation, and sustainability management systems).</w:t>
            </w:r>
          </w:p>
        </w:tc>
      </w:tr>
    </w:tbl>
    <w:p w14:paraId="33F766FF" w14:textId="77777777" w:rsidR="004D1C56" w:rsidRDefault="004D1C56" w:rsidP="004D1C56">
      <w:pPr>
        <w:rPr>
          <w:b/>
          <w:bCs/>
        </w:rPr>
      </w:pPr>
    </w:p>
    <w:p w14:paraId="48BD8613" w14:textId="77777777" w:rsidR="00E822BF" w:rsidRPr="004D1C56" w:rsidRDefault="00E822BF" w:rsidP="004D1C56">
      <w:pPr>
        <w:rPr>
          <w:b/>
          <w:bCs/>
        </w:rPr>
      </w:pPr>
    </w:p>
    <w:p w14:paraId="2B88FC5B" w14:textId="70A55BB4" w:rsidR="004D1C56" w:rsidRPr="00DF0F2E" w:rsidRDefault="007F6062" w:rsidP="003874BF">
      <w:pPr>
        <w:pStyle w:val="Heading4"/>
        <w:ind w:left="0"/>
        <w:rPr>
          <w:sz w:val="24"/>
          <w:u w:val="single"/>
        </w:rPr>
      </w:pPr>
      <w:bookmarkStart w:id="102" w:name="_2.12_Functionality_Over"/>
      <w:bookmarkEnd w:id="102"/>
      <w:r>
        <w:rPr>
          <w:sz w:val="24"/>
        </w:rPr>
        <w:t>1</w:t>
      </w:r>
      <w:r w:rsidR="001C17F9" w:rsidRPr="00DF0F2E">
        <w:rPr>
          <w:sz w:val="24"/>
        </w:rPr>
        <w:t xml:space="preserve">.12 </w:t>
      </w:r>
      <w:r w:rsidR="004D1C56" w:rsidRPr="00DF0F2E">
        <w:rPr>
          <w:sz w:val="24"/>
        </w:rPr>
        <w:t xml:space="preserve">Functionality Over and Above the </w:t>
      </w:r>
      <w:r w:rsidR="00014290" w:rsidRPr="00DF0F2E">
        <w:rPr>
          <w:sz w:val="24"/>
        </w:rPr>
        <w:t>Contractual</w:t>
      </w:r>
      <w:r w:rsidR="004D1C56" w:rsidRPr="00DF0F2E">
        <w:rPr>
          <w:sz w:val="24"/>
        </w:rPr>
        <w:t xml:space="preserve"> Requirements</w:t>
      </w:r>
    </w:p>
    <w:p w14:paraId="4145F365" w14:textId="5987E4E4" w:rsidR="004D1C56" w:rsidRPr="002C3ADB" w:rsidRDefault="61BEB2E0" w:rsidP="41DFC9C6">
      <w:pPr>
        <w:jc w:val="both"/>
        <w:rPr>
          <w:sz w:val="24"/>
        </w:rPr>
      </w:pPr>
      <w:r w:rsidRPr="41DFC9C6">
        <w:rPr>
          <w:sz w:val="24"/>
        </w:rPr>
        <w:t xml:space="preserve">The </w:t>
      </w:r>
      <w:r w:rsidR="496AAAB6" w:rsidRPr="41DFC9C6">
        <w:rPr>
          <w:sz w:val="24"/>
        </w:rPr>
        <w:t>Contracting Authority is</w:t>
      </w:r>
      <w:r w:rsidRPr="41DFC9C6">
        <w:rPr>
          <w:sz w:val="24"/>
        </w:rPr>
        <w:t xml:space="preserve"> aware that many </w:t>
      </w:r>
      <w:r w:rsidR="3BD3A212" w:rsidRPr="41DFC9C6">
        <w:rPr>
          <w:sz w:val="24"/>
        </w:rPr>
        <w:t>Software solutions</w:t>
      </w:r>
      <w:r w:rsidRPr="41DFC9C6">
        <w:rPr>
          <w:sz w:val="24"/>
        </w:rPr>
        <w:t xml:space="preserve"> that m</w:t>
      </w:r>
      <w:r w:rsidR="604BAF06" w:rsidRPr="41DFC9C6">
        <w:rPr>
          <w:sz w:val="24"/>
        </w:rPr>
        <w:t>eet</w:t>
      </w:r>
      <w:r w:rsidRPr="41DFC9C6">
        <w:rPr>
          <w:sz w:val="24"/>
        </w:rPr>
        <w:t xml:space="preserve"> th</w:t>
      </w:r>
      <w:r w:rsidR="604BAF06" w:rsidRPr="41DFC9C6">
        <w:rPr>
          <w:sz w:val="24"/>
        </w:rPr>
        <w:t>e requirements contained in the competition documents</w:t>
      </w:r>
      <w:r w:rsidRPr="41DFC9C6">
        <w:rPr>
          <w:sz w:val="24"/>
        </w:rPr>
        <w:t xml:space="preserve"> may contain functionality, </w:t>
      </w:r>
      <w:r w:rsidR="7F671162" w:rsidRPr="41DFC9C6">
        <w:rPr>
          <w:sz w:val="24"/>
        </w:rPr>
        <w:t>features,</w:t>
      </w:r>
      <w:r w:rsidRPr="41DFC9C6">
        <w:rPr>
          <w:sz w:val="24"/>
        </w:rPr>
        <w:t xml:space="preserve"> and modules over and above those listed as </w:t>
      </w:r>
      <w:r w:rsidR="454040EC" w:rsidRPr="41DFC9C6">
        <w:rPr>
          <w:sz w:val="24"/>
        </w:rPr>
        <w:t xml:space="preserve">Contractual </w:t>
      </w:r>
      <w:r w:rsidRPr="41DFC9C6">
        <w:rPr>
          <w:sz w:val="24"/>
        </w:rPr>
        <w:t xml:space="preserve">Requirements throughout </w:t>
      </w:r>
      <w:r w:rsidR="6E6227F2" w:rsidRPr="41DFC9C6">
        <w:rPr>
          <w:sz w:val="24"/>
        </w:rPr>
        <w:t>these Competition Documents</w:t>
      </w:r>
      <w:r w:rsidR="454040EC" w:rsidRPr="41DFC9C6">
        <w:rPr>
          <w:sz w:val="24"/>
        </w:rPr>
        <w:t>.</w:t>
      </w:r>
      <w:r w:rsidR="2904A239" w:rsidRPr="41DFC9C6">
        <w:rPr>
          <w:sz w:val="24"/>
        </w:rPr>
        <w:t xml:space="preserve"> </w:t>
      </w:r>
      <w:r w:rsidRPr="41DFC9C6">
        <w:rPr>
          <w:sz w:val="24"/>
        </w:rPr>
        <w:t>This for example could be GIS functionality</w:t>
      </w:r>
      <w:r w:rsidR="5CE23BCE" w:rsidRPr="41DFC9C6">
        <w:rPr>
          <w:sz w:val="24"/>
        </w:rPr>
        <w:t xml:space="preserve"> </w:t>
      </w:r>
      <w:r w:rsidR="1C0D0997" w:rsidRPr="41DFC9C6">
        <w:rPr>
          <w:sz w:val="24"/>
        </w:rPr>
        <w:t xml:space="preserve">along </w:t>
      </w:r>
      <w:r w:rsidR="5CE23BCE" w:rsidRPr="41DFC9C6">
        <w:rPr>
          <w:sz w:val="24"/>
        </w:rPr>
        <w:t>with GIS utility toolkit</w:t>
      </w:r>
      <w:r w:rsidRPr="41DFC9C6">
        <w:rPr>
          <w:sz w:val="24"/>
        </w:rPr>
        <w:t xml:space="preserve">, Port Management System modules, LRIT functionality </w:t>
      </w:r>
      <w:r w:rsidR="091C9420" w:rsidRPr="41DFC9C6">
        <w:rPr>
          <w:sz w:val="24"/>
        </w:rPr>
        <w:t xml:space="preserve">etc. </w:t>
      </w:r>
    </w:p>
    <w:p w14:paraId="33973658" w14:textId="77777777" w:rsidR="004D1C56" w:rsidRPr="002C3ADB" w:rsidRDefault="004D1C56" w:rsidP="004C6468">
      <w:pPr>
        <w:ind w:left="960"/>
        <w:contextualSpacing/>
        <w:jc w:val="both"/>
        <w:rPr>
          <w:sz w:val="24"/>
        </w:rPr>
      </w:pPr>
    </w:p>
    <w:p w14:paraId="2C510F64" w14:textId="22437598" w:rsidR="004E3EBD" w:rsidRPr="002C3ADB" w:rsidRDefault="61BEB2E0" w:rsidP="41DFC9C6">
      <w:pPr>
        <w:jc w:val="both"/>
        <w:rPr>
          <w:sz w:val="24"/>
        </w:rPr>
      </w:pPr>
      <w:r w:rsidRPr="41DFC9C6">
        <w:rPr>
          <w:sz w:val="24"/>
        </w:rPr>
        <w:lastRenderedPageBreak/>
        <w:t xml:space="preserve">Tenderers will be given the opportunity here to provide details of all additional functionality that is </w:t>
      </w:r>
      <w:r w:rsidR="2EA22330" w:rsidRPr="41DFC9C6">
        <w:rPr>
          <w:sz w:val="24"/>
        </w:rPr>
        <w:t>not</w:t>
      </w:r>
      <w:r w:rsidRPr="41DFC9C6">
        <w:rPr>
          <w:sz w:val="24"/>
        </w:rPr>
        <w:t xml:space="preserve"> listed in the </w:t>
      </w:r>
      <w:r w:rsidR="2BFEBA65" w:rsidRPr="41DFC9C6">
        <w:rPr>
          <w:sz w:val="24"/>
        </w:rPr>
        <w:t>C</w:t>
      </w:r>
      <w:r w:rsidR="454040EC" w:rsidRPr="41DFC9C6">
        <w:rPr>
          <w:sz w:val="24"/>
        </w:rPr>
        <w:t xml:space="preserve">ontractual </w:t>
      </w:r>
      <w:r w:rsidR="2BFEBA65" w:rsidRPr="41DFC9C6">
        <w:rPr>
          <w:sz w:val="24"/>
        </w:rPr>
        <w:t>R</w:t>
      </w:r>
      <w:r w:rsidRPr="41DFC9C6">
        <w:rPr>
          <w:sz w:val="24"/>
        </w:rPr>
        <w:t>equirements</w:t>
      </w:r>
      <w:r w:rsidR="591A61B0" w:rsidRPr="41DFC9C6">
        <w:rPr>
          <w:sz w:val="24"/>
        </w:rPr>
        <w:t xml:space="preserve">. </w:t>
      </w:r>
    </w:p>
    <w:p w14:paraId="4B0CA0D7" w14:textId="05C1AEC2" w:rsidR="004D1C56" w:rsidRPr="002C3ADB" w:rsidRDefault="00D138C5" w:rsidP="004C6468">
      <w:pPr>
        <w:jc w:val="both"/>
        <w:rPr>
          <w:sz w:val="24"/>
        </w:rPr>
      </w:pPr>
      <w:r w:rsidRPr="002C3ADB">
        <w:rPr>
          <w:sz w:val="24"/>
        </w:rPr>
        <w:t xml:space="preserve">Marks will not be awarded if already listed. </w:t>
      </w:r>
      <w:r w:rsidR="004D1C56" w:rsidRPr="002C3ADB">
        <w:rPr>
          <w:sz w:val="24"/>
        </w:rPr>
        <w:t xml:space="preserve">Marks will be awarded for both the usefulness and relevance of this functionality to </w:t>
      </w:r>
      <w:r w:rsidR="00C64A7B" w:rsidRPr="002C3ADB">
        <w:rPr>
          <w:sz w:val="24"/>
        </w:rPr>
        <w:t>the Software Solution.</w:t>
      </w:r>
    </w:p>
    <w:p w14:paraId="4984A992" w14:textId="77777777" w:rsidR="004D1C56" w:rsidRPr="004D1C56" w:rsidRDefault="004D1C56" w:rsidP="004D1C56">
      <w:pPr>
        <w:ind w:left="960"/>
        <w:contextualSpacing/>
      </w:pPr>
    </w:p>
    <w:tbl>
      <w:tblPr>
        <w:tblStyle w:val="TableGrid"/>
        <w:tblW w:w="5134" w:type="pct"/>
        <w:tblLook w:val="04A0" w:firstRow="1" w:lastRow="0" w:firstColumn="1" w:lastColumn="0" w:noHBand="0" w:noVBand="1"/>
      </w:tblPr>
      <w:tblGrid>
        <w:gridCol w:w="966"/>
        <w:gridCol w:w="8338"/>
      </w:tblGrid>
      <w:tr w:rsidR="004D1C56" w:rsidRPr="002C3ADB" w14:paraId="3468D890" w14:textId="77777777" w:rsidTr="41DFC9C6">
        <w:trPr>
          <w:trHeight w:val="761"/>
        </w:trPr>
        <w:tc>
          <w:tcPr>
            <w:tcW w:w="519" w:type="pc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tcPr>
          <w:p w14:paraId="016A17CA" w14:textId="77777777" w:rsidR="004D1C56" w:rsidRPr="002C3ADB" w:rsidRDefault="004D1C56" w:rsidP="004D1C56">
            <w:pPr>
              <w:suppressAutoHyphens/>
              <w:spacing w:after="240"/>
              <w:jc w:val="both"/>
              <w:rPr>
                <w:b/>
                <w:color w:val="FFFFFF" w:themeColor="background1"/>
                <w:sz w:val="24"/>
              </w:rPr>
            </w:pPr>
            <w:r w:rsidRPr="002C3ADB">
              <w:rPr>
                <w:b/>
                <w:color w:val="FFFFFF" w:themeColor="background1"/>
                <w:sz w:val="24"/>
              </w:rPr>
              <w:t>Ref</w:t>
            </w:r>
          </w:p>
        </w:tc>
        <w:tc>
          <w:tcPr>
            <w:tcW w:w="4481" w:type="pct"/>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tcPr>
          <w:p w14:paraId="5E1F5A60" w14:textId="54A84809" w:rsidR="004D1C56" w:rsidRPr="002C3ADB" w:rsidRDefault="004D1C56" w:rsidP="004D1C56">
            <w:pPr>
              <w:suppressAutoHyphens/>
              <w:spacing w:after="240"/>
              <w:rPr>
                <w:b/>
                <w:color w:val="FFFFFF" w:themeColor="background1"/>
                <w:sz w:val="24"/>
              </w:rPr>
            </w:pPr>
            <w:r w:rsidRPr="002C3ADB">
              <w:rPr>
                <w:b/>
                <w:color w:val="FFFFFF" w:themeColor="background1"/>
                <w:sz w:val="24"/>
              </w:rPr>
              <w:t>QUALITATIVE ASSESSMENT (QA)</w:t>
            </w:r>
          </w:p>
          <w:p w14:paraId="73DB0557" w14:textId="7E48D19A" w:rsidR="004D1C56" w:rsidRPr="002C3ADB" w:rsidRDefault="00BC1AB2" w:rsidP="5AACF38F">
            <w:pPr>
              <w:suppressAutoHyphens/>
              <w:spacing w:after="240"/>
              <w:rPr>
                <w:rFonts w:eastAsia="Calibri" w:cs="Calibri"/>
                <w:b/>
                <w:bCs/>
                <w:color w:val="FFFFFF" w:themeColor="background1"/>
                <w:sz w:val="24"/>
              </w:rPr>
            </w:pPr>
            <w:r w:rsidRPr="002C3ADB">
              <w:rPr>
                <w:b/>
                <w:bCs/>
                <w:color w:val="FFFFFF" w:themeColor="background1"/>
                <w:sz w:val="24"/>
              </w:rPr>
              <w:t>(Award Criterion #</w:t>
            </w:r>
            <w:r w:rsidR="00042BD5" w:rsidRPr="002C3ADB">
              <w:rPr>
                <w:b/>
                <w:bCs/>
                <w:color w:val="FFFFFF" w:themeColor="background1"/>
                <w:sz w:val="24"/>
              </w:rPr>
              <w:t xml:space="preserve">7A </w:t>
            </w:r>
            <w:r w:rsidR="4C3385D9" w:rsidRPr="002C3ADB">
              <w:rPr>
                <w:b/>
                <w:bCs/>
                <w:color w:val="FFFFFF" w:themeColor="background1"/>
                <w:sz w:val="24"/>
              </w:rPr>
              <w:t>-</w:t>
            </w:r>
            <w:r w:rsidR="00042BD5" w:rsidRPr="002C3ADB">
              <w:rPr>
                <w:b/>
                <w:bCs/>
                <w:color w:val="FFFFFF" w:themeColor="background1"/>
                <w:sz w:val="24"/>
              </w:rPr>
              <w:t xml:space="preserve"> </w:t>
            </w:r>
            <w:r w:rsidR="00042BD5" w:rsidRPr="002C3ADB">
              <w:rPr>
                <w:rFonts w:cs="Calibri"/>
                <w:b/>
                <w:bCs/>
                <w:color w:val="FFFFFF" w:themeColor="background1"/>
                <w:sz w:val="24"/>
              </w:rPr>
              <w:t>Additional Functionality, Innovation and Value</w:t>
            </w:r>
            <w:r w:rsidRPr="002C3ADB">
              <w:rPr>
                <w:b/>
                <w:bCs/>
                <w:color w:val="FFFFFF" w:themeColor="background1"/>
                <w:sz w:val="24"/>
              </w:rPr>
              <w:t>)</w:t>
            </w:r>
          </w:p>
        </w:tc>
      </w:tr>
      <w:tr w:rsidR="004D1C56" w:rsidRPr="002C3ADB" w14:paraId="35758AD1" w14:textId="77777777" w:rsidTr="41DFC9C6">
        <w:trPr>
          <w:trHeight w:val="761"/>
        </w:trPr>
        <w:tc>
          <w:tcPr>
            <w:tcW w:w="519" w:type="pct"/>
            <w:tcBorders>
              <w:top w:val="single" w:sz="4" w:space="0" w:color="auto"/>
              <w:left w:val="single" w:sz="4" w:space="0" w:color="auto"/>
              <w:bottom w:val="single" w:sz="4" w:space="0" w:color="auto"/>
              <w:right w:val="single" w:sz="4" w:space="0" w:color="auto"/>
            </w:tcBorders>
            <w:vAlign w:val="center"/>
          </w:tcPr>
          <w:p w14:paraId="258233BF" w14:textId="2A200EF2" w:rsidR="00056AA1" w:rsidRPr="002C3ADB" w:rsidRDefault="00944F4E" w:rsidP="004C6468">
            <w:pPr>
              <w:suppressAutoHyphens/>
              <w:spacing w:after="0"/>
              <w:jc w:val="both"/>
              <w:rPr>
                <w:b/>
                <w:bCs/>
                <w:sz w:val="24"/>
              </w:rPr>
            </w:pPr>
            <w:r w:rsidRPr="002C3ADB">
              <w:rPr>
                <w:b/>
                <w:sz w:val="24"/>
              </w:rPr>
              <w:t>PR</w:t>
            </w:r>
            <w:r w:rsidR="00056AA1" w:rsidRPr="002C3ADB">
              <w:rPr>
                <w:b/>
                <w:sz w:val="24"/>
              </w:rPr>
              <w:t xml:space="preserve"> </w:t>
            </w:r>
          </w:p>
          <w:p w14:paraId="4432E019" w14:textId="77777777" w:rsidR="004C6468" w:rsidRPr="002C3ADB" w:rsidRDefault="004D1C56" w:rsidP="004C6468">
            <w:pPr>
              <w:suppressAutoHyphens/>
              <w:spacing w:after="0"/>
              <w:jc w:val="both"/>
              <w:rPr>
                <w:b/>
                <w:sz w:val="24"/>
              </w:rPr>
            </w:pPr>
            <w:r w:rsidRPr="002C3ADB">
              <w:rPr>
                <w:b/>
                <w:sz w:val="24"/>
              </w:rPr>
              <w:t xml:space="preserve">QA </w:t>
            </w:r>
          </w:p>
          <w:p w14:paraId="44E6A38D" w14:textId="73BE05D3" w:rsidR="004D1C56" w:rsidRPr="002C3ADB" w:rsidRDefault="007F6062" w:rsidP="004C6468">
            <w:pPr>
              <w:suppressAutoHyphens/>
              <w:spacing w:after="0"/>
              <w:jc w:val="both"/>
              <w:rPr>
                <w:b/>
                <w:bCs/>
                <w:sz w:val="24"/>
              </w:rPr>
            </w:pPr>
            <w:r w:rsidRPr="002C3ADB">
              <w:rPr>
                <w:b/>
                <w:sz w:val="24"/>
              </w:rPr>
              <w:t>1</w:t>
            </w:r>
            <w:r w:rsidR="004D1C56" w:rsidRPr="002C3ADB">
              <w:rPr>
                <w:b/>
                <w:sz w:val="24"/>
              </w:rPr>
              <w:t>.1</w:t>
            </w:r>
            <w:r w:rsidR="001C17F9" w:rsidRPr="002C3ADB">
              <w:rPr>
                <w:b/>
                <w:sz w:val="24"/>
              </w:rPr>
              <w:t>2</w:t>
            </w:r>
            <w:r w:rsidR="004D1C56" w:rsidRPr="002C3ADB">
              <w:rPr>
                <w:b/>
                <w:sz w:val="24"/>
              </w:rPr>
              <w:t>a</w:t>
            </w:r>
          </w:p>
        </w:tc>
        <w:tc>
          <w:tcPr>
            <w:tcW w:w="4481" w:type="pct"/>
            <w:tcBorders>
              <w:top w:val="single" w:sz="4" w:space="0" w:color="auto"/>
              <w:left w:val="single" w:sz="4" w:space="0" w:color="auto"/>
              <w:bottom w:val="single" w:sz="4" w:space="0" w:color="auto"/>
              <w:right w:val="single" w:sz="4" w:space="0" w:color="auto"/>
            </w:tcBorders>
            <w:vAlign w:val="center"/>
          </w:tcPr>
          <w:p w14:paraId="1DE4D8DD" w14:textId="5A82D242" w:rsidR="008810D2" w:rsidRPr="002C3ADB" w:rsidRDefault="7DBE3E53" w:rsidP="41DFC9C6">
            <w:pPr>
              <w:suppressAutoHyphens/>
              <w:spacing w:after="0"/>
              <w:jc w:val="both"/>
              <w:rPr>
                <w:rFonts w:asciiTheme="minorHAnsi" w:hAnsiTheme="minorHAnsi" w:cstheme="minorBidi"/>
                <w:sz w:val="24"/>
              </w:rPr>
            </w:pPr>
            <w:r w:rsidRPr="41DFC9C6">
              <w:rPr>
                <w:rFonts w:asciiTheme="minorHAnsi" w:hAnsiTheme="minorHAnsi" w:cstheme="minorBidi"/>
                <w:sz w:val="24"/>
              </w:rPr>
              <w:t xml:space="preserve">Tenderers must </w:t>
            </w:r>
            <w:r w:rsidR="47F47051" w:rsidRPr="41DFC9C6">
              <w:rPr>
                <w:rFonts w:asciiTheme="minorHAnsi" w:hAnsiTheme="minorHAnsi" w:cstheme="minorBidi"/>
                <w:sz w:val="24"/>
              </w:rPr>
              <w:t>describe in detail</w:t>
            </w:r>
            <w:r w:rsidRPr="41DFC9C6">
              <w:rPr>
                <w:rFonts w:asciiTheme="minorHAnsi" w:hAnsiTheme="minorHAnsi" w:cstheme="minorBidi"/>
                <w:sz w:val="24"/>
              </w:rPr>
              <w:t xml:space="preserve"> any </w:t>
            </w:r>
            <w:r w:rsidR="7E9B971B" w:rsidRPr="41DFC9C6">
              <w:rPr>
                <w:rFonts w:asciiTheme="minorHAnsi" w:hAnsiTheme="minorHAnsi" w:cstheme="minorBidi"/>
                <w:sz w:val="24"/>
              </w:rPr>
              <w:t>innovati</w:t>
            </w:r>
            <w:r w:rsidR="177380CA" w:rsidRPr="41DFC9C6">
              <w:rPr>
                <w:rFonts w:asciiTheme="minorHAnsi" w:hAnsiTheme="minorHAnsi" w:cstheme="minorBidi"/>
                <w:sz w:val="24"/>
              </w:rPr>
              <w:t>ve</w:t>
            </w:r>
            <w:r w:rsidR="7E9B971B" w:rsidRPr="41DFC9C6">
              <w:rPr>
                <w:rFonts w:asciiTheme="minorHAnsi" w:hAnsiTheme="minorHAnsi" w:cstheme="minorBidi"/>
                <w:sz w:val="24"/>
              </w:rPr>
              <w:t xml:space="preserve"> </w:t>
            </w:r>
            <w:r w:rsidRPr="41DFC9C6">
              <w:rPr>
                <w:rFonts w:asciiTheme="minorHAnsi" w:hAnsiTheme="minorHAnsi" w:cstheme="minorBidi"/>
                <w:sz w:val="24"/>
              </w:rPr>
              <w:t>functionalities</w:t>
            </w:r>
            <w:r w:rsidR="38512686" w:rsidRPr="41DFC9C6">
              <w:rPr>
                <w:rFonts w:asciiTheme="minorHAnsi" w:hAnsiTheme="minorHAnsi" w:cstheme="minorBidi"/>
                <w:sz w:val="24"/>
              </w:rPr>
              <w:t xml:space="preserve"> in the </w:t>
            </w:r>
            <w:r w:rsidR="4E50420B" w:rsidRPr="41DFC9C6">
              <w:rPr>
                <w:rFonts w:asciiTheme="minorHAnsi" w:hAnsiTheme="minorHAnsi" w:cstheme="minorBidi"/>
                <w:sz w:val="24"/>
              </w:rPr>
              <w:t xml:space="preserve">proposed </w:t>
            </w:r>
            <w:r w:rsidR="461B5771" w:rsidRPr="41DFC9C6">
              <w:rPr>
                <w:rFonts w:asciiTheme="minorHAnsi" w:hAnsiTheme="minorHAnsi" w:cstheme="minorBidi"/>
                <w:sz w:val="24"/>
              </w:rPr>
              <w:t>Software S</w:t>
            </w:r>
            <w:r w:rsidR="4E50420B" w:rsidRPr="41DFC9C6">
              <w:rPr>
                <w:rFonts w:asciiTheme="minorHAnsi" w:hAnsiTheme="minorHAnsi" w:cstheme="minorBidi"/>
                <w:sz w:val="24"/>
              </w:rPr>
              <w:t>olution</w:t>
            </w:r>
            <w:r w:rsidR="61A3FA60" w:rsidRPr="41DFC9C6">
              <w:rPr>
                <w:rFonts w:asciiTheme="minorHAnsi" w:hAnsiTheme="minorHAnsi" w:cstheme="minorBidi"/>
                <w:sz w:val="24"/>
              </w:rPr>
              <w:t xml:space="preserve"> </w:t>
            </w:r>
            <w:r w:rsidRPr="41DFC9C6">
              <w:rPr>
                <w:rFonts w:asciiTheme="minorHAnsi" w:hAnsiTheme="minorHAnsi" w:cstheme="minorBidi"/>
                <w:sz w:val="24"/>
              </w:rPr>
              <w:t xml:space="preserve">that </w:t>
            </w:r>
            <w:r w:rsidR="65F307A4" w:rsidRPr="41DFC9C6">
              <w:rPr>
                <w:rFonts w:asciiTheme="minorHAnsi" w:hAnsiTheme="minorHAnsi" w:cstheme="minorBidi"/>
                <w:sz w:val="24"/>
              </w:rPr>
              <w:t>are</w:t>
            </w:r>
            <w:r w:rsidR="73E37A96" w:rsidRPr="41DFC9C6">
              <w:rPr>
                <w:rFonts w:asciiTheme="minorHAnsi" w:hAnsiTheme="minorHAnsi" w:cstheme="minorBidi"/>
                <w:sz w:val="24"/>
              </w:rPr>
              <w:t xml:space="preserve"> </w:t>
            </w:r>
            <w:r w:rsidR="03FC270D" w:rsidRPr="41DFC9C6">
              <w:rPr>
                <w:rFonts w:asciiTheme="minorHAnsi" w:hAnsiTheme="minorHAnsi" w:cstheme="minorBidi"/>
                <w:sz w:val="24"/>
              </w:rPr>
              <w:t xml:space="preserve">not </w:t>
            </w:r>
            <w:r w:rsidR="73E37A96" w:rsidRPr="41DFC9C6">
              <w:rPr>
                <w:rFonts w:asciiTheme="minorHAnsi" w:hAnsiTheme="minorHAnsi" w:cstheme="minorBidi"/>
                <w:sz w:val="24"/>
              </w:rPr>
              <w:t>already</w:t>
            </w:r>
            <w:r w:rsidRPr="41DFC9C6">
              <w:rPr>
                <w:rFonts w:asciiTheme="minorHAnsi" w:hAnsiTheme="minorHAnsi" w:cstheme="minorBidi"/>
                <w:sz w:val="24"/>
              </w:rPr>
              <w:t xml:space="preserve"> included</w:t>
            </w:r>
            <w:r w:rsidR="740B5F6D" w:rsidRPr="41DFC9C6">
              <w:rPr>
                <w:rFonts w:asciiTheme="minorHAnsi" w:hAnsiTheme="minorHAnsi" w:cstheme="minorBidi"/>
                <w:sz w:val="24"/>
              </w:rPr>
              <w:t xml:space="preserve"> in </w:t>
            </w:r>
            <w:r w:rsidR="7A7D88FD" w:rsidRPr="41DFC9C6">
              <w:rPr>
                <w:rFonts w:asciiTheme="minorHAnsi" w:hAnsiTheme="minorHAnsi" w:cstheme="minorBidi"/>
                <w:sz w:val="24"/>
              </w:rPr>
              <w:t>your response within the</w:t>
            </w:r>
            <w:r w:rsidR="6C21878A" w:rsidRPr="41DFC9C6">
              <w:rPr>
                <w:rFonts w:asciiTheme="minorHAnsi" w:hAnsiTheme="minorHAnsi" w:cstheme="minorBidi"/>
                <w:sz w:val="24"/>
              </w:rPr>
              <w:t xml:space="preserve"> RFT</w:t>
            </w:r>
            <w:r w:rsidR="083CA824" w:rsidRPr="41DFC9C6">
              <w:rPr>
                <w:rFonts w:asciiTheme="minorHAnsi" w:hAnsiTheme="minorHAnsi" w:cstheme="minorBidi"/>
                <w:sz w:val="24"/>
              </w:rPr>
              <w:t xml:space="preserve">. </w:t>
            </w:r>
            <w:r w:rsidR="7A7D88FD" w:rsidRPr="41DFC9C6">
              <w:rPr>
                <w:rFonts w:asciiTheme="minorHAnsi" w:hAnsiTheme="minorHAnsi" w:cstheme="minorBidi"/>
                <w:sz w:val="24"/>
              </w:rPr>
              <w:t>The following</w:t>
            </w:r>
            <w:r w:rsidR="43A51B9B" w:rsidRPr="41DFC9C6">
              <w:rPr>
                <w:rFonts w:asciiTheme="minorHAnsi" w:hAnsiTheme="minorHAnsi" w:cstheme="minorBidi"/>
                <w:sz w:val="24"/>
              </w:rPr>
              <w:t xml:space="preserve"> is desirable:</w:t>
            </w:r>
          </w:p>
          <w:p w14:paraId="0E3EBC43" w14:textId="10E34361" w:rsidR="00CE2CC8" w:rsidRPr="002C3ADB" w:rsidRDefault="008810D2" w:rsidP="00BC1E7D">
            <w:pPr>
              <w:pStyle w:val="ListParagraph"/>
              <w:numPr>
                <w:ilvl w:val="0"/>
                <w:numId w:val="226"/>
              </w:numPr>
              <w:suppressAutoHyphens/>
              <w:spacing w:after="0"/>
              <w:jc w:val="both"/>
              <w:rPr>
                <w:rFonts w:asciiTheme="minorHAnsi" w:hAnsiTheme="minorHAnsi" w:cstheme="minorBidi"/>
                <w:sz w:val="24"/>
              </w:rPr>
            </w:pPr>
            <w:r w:rsidRPr="002C3ADB">
              <w:rPr>
                <w:rFonts w:asciiTheme="minorHAnsi" w:hAnsiTheme="minorHAnsi" w:cstheme="minorBidi"/>
                <w:sz w:val="24"/>
              </w:rPr>
              <w:t>BI</w:t>
            </w:r>
            <w:r w:rsidR="002A3B70" w:rsidRPr="002C3ADB">
              <w:rPr>
                <w:rFonts w:asciiTheme="minorHAnsi" w:hAnsiTheme="minorHAnsi" w:cstheme="minorBidi"/>
                <w:sz w:val="24"/>
              </w:rPr>
              <w:t>/Reporting</w:t>
            </w:r>
            <w:r w:rsidRPr="002C3ADB">
              <w:rPr>
                <w:rFonts w:asciiTheme="minorHAnsi" w:hAnsiTheme="minorHAnsi" w:cstheme="minorBidi"/>
                <w:sz w:val="24"/>
              </w:rPr>
              <w:t xml:space="preserve"> dashboards </w:t>
            </w:r>
            <w:r w:rsidR="00A80B14" w:rsidRPr="002C3ADB">
              <w:rPr>
                <w:rFonts w:asciiTheme="minorHAnsi" w:hAnsiTheme="minorHAnsi" w:cstheme="minorBidi"/>
                <w:sz w:val="24"/>
              </w:rPr>
              <w:t xml:space="preserve">and graphical representation of maritime traffic </w:t>
            </w:r>
            <w:r w:rsidR="009A5521" w:rsidRPr="002C3ADB">
              <w:rPr>
                <w:rFonts w:asciiTheme="minorHAnsi" w:hAnsiTheme="minorHAnsi" w:cstheme="minorBidi"/>
                <w:sz w:val="24"/>
              </w:rPr>
              <w:t>to</w:t>
            </w:r>
            <w:r w:rsidRPr="002C3ADB">
              <w:rPr>
                <w:rFonts w:asciiTheme="minorHAnsi" w:hAnsiTheme="minorHAnsi" w:cstheme="minorBidi"/>
                <w:sz w:val="24"/>
              </w:rPr>
              <w:t xml:space="preserve"> provide real-time and historical data visualisation (e.g. charts, KPIs) tailored to user roles (e.g. port authority, customs). </w:t>
            </w:r>
          </w:p>
          <w:p w14:paraId="7FCB4DD3" w14:textId="69F1FDCE" w:rsidR="00D018A3" w:rsidRPr="002C3ADB" w:rsidRDefault="008810D2" w:rsidP="00BC1E7D">
            <w:pPr>
              <w:pStyle w:val="ListParagraph"/>
              <w:numPr>
                <w:ilvl w:val="0"/>
                <w:numId w:val="226"/>
              </w:numPr>
              <w:suppressAutoHyphens/>
              <w:spacing w:after="0"/>
              <w:jc w:val="both"/>
              <w:rPr>
                <w:rFonts w:eastAsia="Calibri" w:cs="Calibri"/>
                <w:sz w:val="24"/>
              </w:rPr>
            </w:pPr>
            <w:r w:rsidRPr="002C3ADB">
              <w:rPr>
                <w:rFonts w:asciiTheme="minorHAnsi" w:hAnsiTheme="minorHAnsi" w:cstheme="minorBidi"/>
                <w:sz w:val="24"/>
              </w:rPr>
              <w:t>functionality that might assist declarants with populating vessel details to ensure they are entering correct information.</w:t>
            </w:r>
          </w:p>
        </w:tc>
      </w:tr>
      <w:tr w:rsidR="00E15694" w:rsidRPr="002C3ADB" w14:paraId="15284ABC" w14:textId="77777777" w:rsidTr="41DFC9C6">
        <w:trPr>
          <w:trHeight w:val="761"/>
        </w:trPr>
        <w:tc>
          <w:tcPr>
            <w:tcW w:w="519" w:type="pct"/>
            <w:tcBorders>
              <w:top w:val="single" w:sz="4" w:space="0" w:color="auto"/>
              <w:left w:val="single" w:sz="4" w:space="0" w:color="auto"/>
              <w:bottom w:val="single" w:sz="4" w:space="0" w:color="auto"/>
              <w:right w:val="single" w:sz="4" w:space="0" w:color="auto"/>
            </w:tcBorders>
          </w:tcPr>
          <w:p w14:paraId="130C0462" w14:textId="42E89FAB" w:rsidR="005F5CB2" w:rsidRPr="002C3ADB" w:rsidRDefault="00944F4E" w:rsidP="004C6468">
            <w:pPr>
              <w:suppressAutoHyphens/>
              <w:spacing w:after="0"/>
              <w:jc w:val="both"/>
              <w:rPr>
                <w:b/>
                <w:bCs/>
                <w:sz w:val="24"/>
              </w:rPr>
            </w:pPr>
            <w:r w:rsidRPr="002C3ADB">
              <w:rPr>
                <w:b/>
                <w:bCs/>
                <w:sz w:val="24"/>
              </w:rPr>
              <w:t>PR</w:t>
            </w:r>
          </w:p>
          <w:p w14:paraId="6CB4A4E6" w14:textId="2FCE7E52" w:rsidR="00E15694" w:rsidRPr="002C3ADB" w:rsidRDefault="00E15694" w:rsidP="004C6468">
            <w:pPr>
              <w:suppressAutoHyphens/>
              <w:spacing w:after="0"/>
              <w:jc w:val="both"/>
              <w:rPr>
                <w:b/>
                <w:bCs/>
                <w:sz w:val="24"/>
              </w:rPr>
            </w:pPr>
            <w:r w:rsidRPr="002C3ADB">
              <w:rPr>
                <w:b/>
                <w:bCs/>
                <w:sz w:val="24"/>
              </w:rPr>
              <w:t xml:space="preserve">QA </w:t>
            </w:r>
            <w:r w:rsidR="007F6062" w:rsidRPr="002C3ADB">
              <w:rPr>
                <w:b/>
                <w:bCs/>
                <w:sz w:val="24"/>
              </w:rPr>
              <w:t>1</w:t>
            </w:r>
            <w:r w:rsidRPr="002C3ADB">
              <w:rPr>
                <w:b/>
                <w:bCs/>
                <w:sz w:val="24"/>
              </w:rPr>
              <w:t>.</w:t>
            </w:r>
            <w:r w:rsidR="0024740D" w:rsidRPr="002C3ADB">
              <w:rPr>
                <w:b/>
                <w:bCs/>
                <w:sz w:val="24"/>
              </w:rPr>
              <w:t>1</w:t>
            </w:r>
            <w:r w:rsidR="001C17F9" w:rsidRPr="002C3ADB">
              <w:rPr>
                <w:b/>
                <w:bCs/>
                <w:sz w:val="24"/>
              </w:rPr>
              <w:t>2</w:t>
            </w:r>
            <w:r w:rsidR="009D5F95" w:rsidRPr="002C3ADB">
              <w:rPr>
                <w:b/>
                <w:bCs/>
                <w:sz w:val="24"/>
              </w:rPr>
              <w:t>b</w:t>
            </w:r>
          </w:p>
        </w:tc>
        <w:tc>
          <w:tcPr>
            <w:tcW w:w="4481" w:type="pct"/>
            <w:tcBorders>
              <w:top w:val="single" w:sz="4" w:space="0" w:color="auto"/>
              <w:left w:val="single" w:sz="4" w:space="0" w:color="auto"/>
              <w:bottom w:val="single" w:sz="4" w:space="0" w:color="auto"/>
              <w:right w:val="single" w:sz="4" w:space="0" w:color="auto"/>
            </w:tcBorders>
          </w:tcPr>
          <w:p w14:paraId="6926EB93" w14:textId="77777777" w:rsidR="00E15694" w:rsidRPr="002C3ADB" w:rsidRDefault="00E15694" w:rsidP="004C6468">
            <w:pPr>
              <w:suppressAutoHyphens/>
              <w:spacing w:after="0"/>
              <w:jc w:val="both"/>
              <w:rPr>
                <w:sz w:val="24"/>
              </w:rPr>
            </w:pPr>
            <w:r w:rsidRPr="002C3ADB">
              <w:rPr>
                <w:sz w:val="24"/>
              </w:rPr>
              <w:t>Please outline if your product is compliant with Web Accessibility Guidelines (E.g. WGAC 2.1/2.2)</w:t>
            </w:r>
            <w:r w:rsidR="003B3AE8" w:rsidRPr="002C3ADB">
              <w:rPr>
                <w:sz w:val="24"/>
              </w:rPr>
              <w:t xml:space="preserve"> or equivalent</w:t>
            </w:r>
            <w:r w:rsidR="0030739A" w:rsidRPr="002C3ADB">
              <w:rPr>
                <w:sz w:val="24"/>
              </w:rPr>
              <w:t>.</w:t>
            </w:r>
            <w:r w:rsidR="003B3AE8" w:rsidRPr="002C3ADB">
              <w:rPr>
                <w:sz w:val="24"/>
              </w:rPr>
              <w:t xml:space="preserve"> </w:t>
            </w:r>
          </w:p>
        </w:tc>
      </w:tr>
      <w:tr w:rsidR="00E15694" w:rsidRPr="002C3ADB" w14:paraId="2EBF7AFA" w14:textId="77777777" w:rsidTr="41DFC9C6">
        <w:trPr>
          <w:trHeight w:val="761"/>
        </w:trPr>
        <w:tc>
          <w:tcPr>
            <w:tcW w:w="519" w:type="pct"/>
            <w:tcBorders>
              <w:top w:val="single" w:sz="4" w:space="0" w:color="auto"/>
              <w:left w:val="single" w:sz="4" w:space="0" w:color="auto"/>
              <w:bottom w:val="single" w:sz="4" w:space="0" w:color="auto"/>
              <w:right w:val="single" w:sz="4" w:space="0" w:color="auto"/>
            </w:tcBorders>
          </w:tcPr>
          <w:p w14:paraId="5D811DBC" w14:textId="5DD38F4E" w:rsidR="005F5CB2" w:rsidRPr="002C3ADB" w:rsidRDefault="00944F4E" w:rsidP="004C6468">
            <w:pPr>
              <w:suppressAutoHyphens/>
              <w:spacing w:after="0"/>
              <w:jc w:val="both"/>
              <w:rPr>
                <w:b/>
                <w:bCs/>
                <w:sz w:val="24"/>
              </w:rPr>
            </w:pPr>
            <w:r w:rsidRPr="002C3ADB">
              <w:rPr>
                <w:b/>
                <w:bCs/>
                <w:sz w:val="24"/>
              </w:rPr>
              <w:t>PR</w:t>
            </w:r>
          </w:p>
          <w:p w14:paraId="1CA0AC40" w14:textId="48FFA38F" w:rsidR="00E15694" w:rsidRPr="002C3ADB" w:rsidRDefault="00E15694" w:rsidP="004C6468">
            <w:pPr>
              <w:suppressAutoHyphens/>
              <w:spacing w:after="0"/>
              <w:jc w:val="both"/>
              <w:rPr>
                <w:b/>
                <w:bCs/>
                <w:sz w:val="24"/>
              </w:rPr>
            </w:pPr>
            <w:r w:rsidRPr="002C3ADB">
              <w:rPr>
                <w:b/>
                <w:bCs/>
                <w:sz w:val="24"/>
              </w:rPr>
              <w:t xml:space="preserve">QA </w:t>
            </w:r>
            <w:r w:rsidR="007F6062" w:rsidRPr="002C3ADB">
              <w:rPr>
                <w:b/>
                <w:bCs/>
                <w:sz w:val="24"/>
              </w:rPr>
              <w:t>1</w:t>
            </w:r>
            <w:r w:rsidRPr="002C3ADB">
              <w:rPr>
                <w:b/>
                <w:bCs/>
                <w:sz w:val="24"/>
              </w:rPr>
              <w:t>.</w:t>
            </w:r>
            <w:r w:rsidR="001C17F9" w:rsidRPr="002C3ADB">
              <w:rPr>
                <w:b/>
                <w:bCs/>
                <w:sz w:val="24"/>
              </w:rPr>
              <w:t>12</w:t>
            </w:r>
            <w:r w:rsidR="009D5F95" w:rsidRPr="002C3ADB">
              <w:rPr>
                <w:b/>
                <w:bCs/>
                <w:sz w:val="24"/>
              </w:rPr>
              <w:t>c</w:t>
            </w:r>
          </w:p>
        </w:tc>
        <w:tc>
          <w:tcPr>
            <w:tcW w:w="4481" w:type="pct"/>
            <w:tcBorders>
              <w:top w:val="single" w:sz="4" w:space="0" w:color="auto"/>
              <w:left w:val="single" w:sz="4" w:space="0" w:color="auto"/>
              <w:bottom w:val="single" w:sz="4" w:space="0" w:color="auto"/>
              <w:right w:val="single" w:sz="4" w:space="0" w:color="auto"/>
            </w:tcBorders>
          </w:tcPr>
          <w:p w14:paraId="5AFCC932" w14:textId="3F83F709" w:rsidR="00E15694" w:rsidRPr="002C3ADB" w:rsidRDefault="416562D0" w:rsidP="4C8AA5F5">
            <w:pPr>
              <w:suppressAutoHyphens/>
              <w:spacing w:after="0"/>
              <w:jc w:val="both"/>
              <w:rPr>
                <w:sz w:val="24"/>
              </w:rPr>
            </w:pPr>
            <w:r w:rsidRPr="4C8AA5F5">
              <w:rPr>
                <w:sz w:val="24"/>
              </w:rPr>
              <w:t xml:space="preserve">Please outline any relevant and recognised standards that your organisation holds that you believe may be of benefit to this project beyond what is listed </w:t>
            </w:r>
            <w:r w:rsidR="00014290" w:rsidRPr="4C8AA5F5">
              <w:rPr>
                <w:sz w:val="24"/>
              </w:rPr>
              <w:t>in the Contractual Requirements Document.</w:t>
            </w:r>
          </w:p>
        </w:tc>
      </w:tr>
    </w:tbl>
    <w:p w14:paraId="75555368" w14:textId="77777777" w:rsidR="00362BD9" w:rsidRDefault="00362BD9" w:rsidP="00710FDA">
      <w:pPr>
        <w:contextualSpacing/>
      </w:pPr>
    </w:p>
    <w:p w14:paraId="70FDFC88" w14:textId="29CD70DA" w:rsidR="004C6468" w:rsidRDefault="004C6468">
      <w:pPr>
        <w:spacing w:after="160" w:line="259" w:lineRule="auto"/>
      </w:pPr>
    </w:p>
    <w:p w14:paraId="0882C3EE" w14:textId="6E5D0F67" w:rsidR="004D1C56" w:rsidRPr="004D1C56" w:rsidRDefault="08F57393" w:rsidP="35E28164">
      <w:pPr>
        <w:pStyle w:val="Heading2"/>
        <w:contextualSpacing/>
      </w:pPr>
      <w:bookmarkStart w:id="103" w:name="_Business_Requirements_Document_1"/>
      <w:bookmarkStart w:id="104" w:name="_Section_3:_Business"/>
      <w:bookmarkStart w:id="105" w:name="_Toc208489301"/>
      <w:bookmarkStart w:id="106" w:name="_Toc235436966"/>
      <w:bookmarkEnd w:id="103"/>
      <w:bookmarkEnd w:id="104"/>
      <w:r>
        <w:t xml:space="preserve">Section </w:t>
      </w:r>
      <w:r w:rsidR="65F9CC42">
        <w:t>2</w:t>
      </w:r>
      <w:r>
        <w:t xml:space="preserve">: </w:t>
      </w:r>
      <w:r w:rsidR="6F76CDC1">
        <w:t>Business Requirements</w:t>
      </w:r>
      <w:bookmarkEnd w:id="105"/>
      <w:bookmarkEnd w:id="106"/>
    </w:p>
    <w:p w14:paraId="5C48E113" w14:textId="71AD4B6E" w:rsidR="006551FD" w:rsidRPr="002C3ADB" w:rsidRDefault="006551FD" w:rsidP="004C6468">
      <w:pPr>
        <w:pStyle w:val="NormalParagraph"/>
        <w:spacing w:after="0"/>
        <w:rPr>
          <w:sz w:val="24"/>
          <w:szCs w:val="24"/>
          <w:lang w:eastAsia="en-US" w:bidi="bn-BD"/>
        </w:rPr>
      </w:pPr>
      <w:r w:rsidRPr="002C3ADB">
        <w:rPr>
          <w:sz w:val="24"/>
          <w:szCs w:val="24"/>
          <w:lang w:eastAsia="en-US" w:bidi="bn-BD"/>
        </w:rPr>
        <w:t>Th</w:t>
      </w:r>
      <w:r w:rsidR="00B65AD2" w:rsidRPr="002C3ADB">
        <w:rPr>
          <w:sz w:val="24"/>
          <w:szCs w:val="24"/>
          <w:lang w:eastAsia="en-US" w:bidi="bn-BD"/>
        </w:rPr>
        <w:t>ese</w:t>
      </w:r>
      <w:r w:rsidRPr="002C3ADB">
        <w:rPr>
          <w:sz w:val="24"/>
          <w:szCs w:val="24"/>
          <w:lang w:eastAsia="en-US" w:bidi="bn-BD"/>
        </w:rPr>
        <w:t xml:space="preserve"> Business Requirements outline the functional and non</w:t>
      </w:r>
      <w:r w:rsidR="4C3385D9" w:rsidRPr="002C3ADB">
        <w:rPr>
          <w:sz w:val="24"/>
          <w:szCs w:val="24"/>
          <w:lang w:eastAsia="en-US" w:bidi="bn-BD"/>
        </w:rPr>
        <w:t>-</w:t>
      </w:r>
      <w:r w:rsidRPr="002C3ADB">
        <w:rPr>
          <w:sz w:val="24"/>
          <w:szCs w:val="24"/>
          <w:lang w:eastAsia="en-US" w:bidi="bn-BD"/>
        </w:rPr>
        <w:t xml:space="preserve">functional requirements for the development and implementation of </w:t>
      </w:r>
      <w:r w:rsidR="00C64A7B" w:rsidRPr="002C3ADB">
        <w:rPr>
          <w:sz w:val="24"/>
          <w:szCs w:val="24"/>
        </w:rPr>
        <w:t xml:space="preserve">the Software Solution - </w:t>
      </w:r>
      <w:r w:rsidRPr="002C3ADB">
        <w:rPr>
          <w:sz w:val="24"/>
          <w:szCs w:val="24"/>
          <w:lang w:eastAsia="en-US" w:bidi="bn-BD"/>
        </w:rPr>
        <w:t>Ireland</w:t>
      </w:r>
      <w:r w:rsidR="00C64A7B" w:rsidRPr="002C3ADB">
        <w:rPr>
          <w:sz w:val="24"/>
          <w:szCs w:val="24"/>
          <w:lang w:eastAsia="en-US" w:bidi="bn-BD"/>
        </w:rPr>
        <w:t>’</w:t>
      </w:r>
      <w:r w:rsidRPr="002C3ADB">
        <w:rPr>
          <w:sz w:val="24"/>
          <w:szCs w:val="24"/>
          <w:lang w:eastAsia="en-US" w:bidi="bn-BD"/>
        </w:rPr>
        <w:t>s implementation of the European Maritime Single Window environment (EMSWe)</w:t>
      </w:r>
      <w:r w:rsidR="00CA7ECD" w:rsidRPr="002C3ADB">
        <w:rPr>
          <w:sz w:val="24"/>
          <w:szCs w:val="24"/>
          <w:lang w:eastAsia="en-US" w:bidi="bn-BD"/>
        </w:rPr>
        <w:t>.</w:t>
      </w:r>
    </w:p>
    <w:p w14:paraId="72EF80F9" w14:textId="77777777" w:rsidR="006551FD" w:rsidRPr="002C3ADB" w:rsidRDefault="006551FD" w:rsidP="004C6468">
      <w:pPr>
        <w:pStyle w:val="NormalParagraph"/>
        <w:spacing w:after="0"/>
        <w:rPr>
          <w:sz w:val="24"/>
          <w:szCs w:val="24"/>
          <w:lang w:eastAsia="en-US" w:bidi="bn-BD"/>
        </w:rPr>
      </w:pPr>
    </w:p>
    <w:p w14:paraId="6933BFF3" w14:textId="6FE304D5" w:rsidR="006551FD" w:rsidRPr="002C3ADB" w:rsidRDefault="58302D10" w:rsidP="004C6468">
      <w:pPr>
        <w:pStyle w:val="NormalParagraph"/>
        <w:spacing w:after="0"/>
        <w:rPr>
          <w:sz w:val="24"/>
          <w:szCs w:val="24"/>
          <w:lang w:eastAsia="en-US" w:bidi="bn-BD"/>
        </w:rPr>
      </w:pPr>
      <w:r w:rsidRPr="41DFC9C6">
        <w:rPr>
          <w:sz w:val="24"/>
          <w:szCs w:val="24"/>
        </w:rPr>
        <w:t xml:space="preserve">The Software Solution </w:t>
      </w:r>
      <w:r w:rsidR="7EE0DCB0" w:rsidRPr="41DFC9C6">
        <w:rPr>
          <w:sz w:val="24"/>
          <w:szCs w:val="24"/>
          <w:lang w:eastAsia="en-US" w:bidi="bn-BD"/>
        </w:rPr>
        <w:t xml:space="preserve">is the nationally established and operated technical platform for receiving, </w:t>
      </w:r>
      <w:bookmarkStart w:id="107" w:name="_Int_7myNWaWs"/>
      <w:r w:rsidR="3288D390" w:rsidRPr="41DFC9C6">
        <w:rPr>
          <w:sz w:val="24"/>
          <w:szCs w:val="24"/>
          <w:lang w:eastAsia="en-US" w:bidi="bn-BD"/>
        </w:rPr>
        <w:t>exchanging,</w:t>
      </w:r>
      <w:bookmarkEnd w:id="107"/>
      <w:r w:rsidR="7EE0DCB0" w:rsidRPr="41DFC9C6">
        <w:rPr>
          <w:sz w:val="24"/>
          <w:szCs w:val="24"/>
          <w:lang w:eastAsia="en-US" w:bidi="bn-BD"/>
        </w:rPr>
        <w:t xml:space="preserve"> and forwarding electronically information to fulfil maritime reporting obligations.</w:t>
      </w:r>
      <w:r w:rsidR="7EE0DCB0" w:rsidRPr="41DFC9C6">
        <w:rPr>
          <w:rFonts w:cstheme="minorBidi"/>
          <w:sz w:val="24"/>
          <w:szCs w:val="24"/>
        </w:rPr>
        <w:t xml:space="preserve"> </w:t>
      </w:r>
      <w:r w:rsidR="7EE0DCB0" w:rsidRPr="41DFC9C6">
        <w:rPr>
          <w:sz w:val="24"/>
          <w:szCs w:val="24"/>
          <w:lang w:eastAsia="en-US" w:bidi="bn-BD"/>
        </w:rPr>
        <w:t xml:space="preserve">The principal requirement of this project is to deliver </w:t>
      </w:r>
      <w:r w:rsidRPr="41DFC9C6">
        <w:rPr>
          <w:sz w:val="24"/>
          <w:szCs w:val="24"/>
        </w:rPr>
        <w:t xml:space="preserve">the Software Solution </w:t>
      </w:r>
      <w:r w:rsidR="7EE0DCB0" w:rsidRPr="41DFC9C6">
        <w:rPr>
          <w:sz w:val="24"/>
          <w:szCs w:val="24"/>
          <w:lang w:eastAsia="en-US" w:bidi="bn-BD"/>
        </w:rPr>
        <w:t xml:space="preserve">to meet the legal requirements of </w:t>
      </w:r>
      <w:r w:rsidR="7EE0DCB0" w:rsidRPr="41DFC9C6">
        <w:rPr>
          <w:rFonts w:ascii="Calibri" w:hAnsi="Calibri" w:cs="Calibri"/>
          <w:sz w:val="24"/>
          <w:szCs w:val="24"/>
          <w:lang w:eastAsia="en-US"/>
        </w:rPr>
        <w:t>Regulation (EU) 2019/1239 establishing a European Maritime Single Window environment</w:t>
      </w:r>
      <w:r w:rsidR="12C5F496" w:rsidRPr="41DFC9C6">
        <w:rPr>
          <w:rFonts w:ascii="Calibri" w:hAnsi="Calibri" w:cs="Calibri"/>
          <w:sz w:val="24"/>
          <w:szCs w:val="24"/>
          <w:lang w:eastAsia="en-US"/>
        </w:rPr>
        <w:t xml:space="preserve"> (See LI</w:t>
      </w:r>
      <w:r w:rsidR="43F0FEAF" w:rsidRPr="41DFC9C6">
        <w:rPr>
          <w:rFonts w:ascii="Calibri" w:hAnsi="Calibri" w:cs="Calibri"/>
          <w:sz w:val="24"/>
          <w:szCs w:val="24"/>
          <w:lang w:eastAsia="en-US"/>
        </w:rPr>
        <w:t>19)</w:t>
      </w:r>
      <w:r w:rsidR="7EE0DCB0" w:rsidRPr="41DFC9C6">
        <w:rPr>
          <w:rFonts w:ascii="Calibri" w:hAnsi="Calibri" w:cs="Calibri"/>
          <w:b/>
          <w:bCs/>
          <w:sz w:val="24"/>
          <w:szCs w:val="24"/>
          <w:lang w:eastAsia="en-US"/>
        </w:rPr>
        <w:t xml:space="preserve"> </w:t>
      </w:r>
      <w:r w:rsidR="7EE0DCB0" w:rsidRPr="41DFC9C6">
        <w:rPr>
          <w:sz w:val="24"/>
          <w:szCs w:val="24"/>
          <w:lang w:eastAsia="en-US" w:bidi="bn-BD"/>
        </w:rPr>
        <w:t>and to replace the current Irish maritime platform ‘Safe Seas Ireland (SSI)’. For a full overview of the project and its background and scope, please reference</w:t>
      </w:r>
      <w:r w:rsidR="5E4AFFE1" w:rsidRPr="41DFC9C6">
        <w:rPr>
          <w:sz w:val="24"/>
          <w:szCs w:val="24"/>
          <w:lang w:eastAsia="en-US" w:bidi="bn-BD"/>
        </w:rPr>
        <w:t xml:space="preserve"> Section </w:t>
      </w:r>
      <w:r w:rsidR="4C172B14" w:rsidRPr="41DFC9C6">
        <w:rPr>
          <w:sz w:val="24"/>
          <w:szCs w:val="24"/>
          <w:lang w:eastAsia="en-US" w:bidi="bn-BD"/>
        </w:rPr>
        <w:t>1</w:t>
      </w:r>
      <w:r w:rsidR="5E4AFFE1" w:rsidRPr="41DFC9C6">
        <w:rPr>
          <w:sz w:val="24"/>
          <w:szCs w:val="24"/>
          <w:lang w:eastAsia="en-US" w:bidi="bn-BD"/>
        </w:rPr>
        <w:t>: Project Requirements.</w:t>
      </w:r>
    </w:p>
    <w:p w14:paraId="0157B1E9" w14:textId="77777777" w:rsidR="006551FD" w:rsidRPr="002C3ADB" w:rsidRDefault="006551FD" w:rsidP="004C6468">
      <w:pPr>
        <w:pStyle w:val="NormalParagraph"/>
        <w:spacing w:after="0"/>
        <w:rPr>
          <w:sz w:val="24"/>
          <w:szCs w:val="24"/>
          <w:lang w:eastAsia="en-US" w:bidi="bn-BD"/>
        </w:rPr>
      </w:pPr>
    </w:p>
    <w:p w14:paraId="1C50E8F3" w14:textId="1634519E" w:rsidR="006551FD" w:rsidRPr="002C3ADB" w:rsidRDefault="006551FD" w:rsidP="004C6468">
      <w:pPr>
        <w:pStyle w:val="NormalParagraph"/>
        <w:spacing w:after="0"/>
        <w:rPr>
          <w:sz w:val="24"/>
          <w:szCs w:val="24"/>
          <w:lang w:eastAsia="en-US" w:bidi="bn-BD"/>
        </w:rPr>
      </w:pPr>
      <w:r w:rsidRPr="002C3ADB">
        <w:rPr>
          <w:sz w:val="24"/>
          <w:szCs w:val="24"/>
          <w:lang w:eastAsia="en-US" w:bidi="bn-BD"/>
        </w:rPr>
        <w:t xml:space="preserve">The purpose of </w:t>
      </w:r>
      <w:r w:rsidR="007A7BEF" w:rsidRPr="002C3ADB">
        <w:rPr>
          <w:sz w:val="24"/>
          <w:szCs w:val="24"/>
          <w:lang w:eastAsia="en-US" w:bidi="bn-BD"/>
        </w:rPr>
        <w:t>the business requirements</w:t>
      </w:r>
      <w:r w:rsidRPr="002C3ADB">
        <w:rPr>
          <w:sz w:val="24"/>
          <w:szCs w:val="24"/>
          <w:lang w:eastAsia="en-US" w:bidi="bn-BD"/>
        </w:rPr>
        <w:t xml:space="preserve"> is to clearly define the business needs, objectives and expected outcomes to guide the successful design and delivery of </w:t>
      </w:r>
      <w:r w:rsidR="005E3B07" w:rsidRPr="002C3ADB">
        <w:rPr>
          <w:sz w:val="24"/>
          <w:szCs w:val="24"/>
        </w:rPr>
        <w:t>the Software Solution</w:t>
      </w:r>
      <w:r w:rsidRPr="002C3ADB">
        <w:rPr>
          <w:sz w:val="24"/>
          <w:szCs w:val="24"/>
          <w:lang w:eastAsia="en-US" w:bidi="bn-BD"/>
        </w:rPr>
        <w:t xml:space="preserve">. </w:t>
      </w:r>
    </w:p>
    <w:p w14:paraId="670579AF" w14:textId="77777777" w:rsidR="006551FD" w:rsidRPr="002C3ADB" w:rsidRDefault="006551FD" w:rsidP="004C6468">
      <w:pPr>
        <w:pStyle w:val="NormalParagraph"/>
        <w:spacing w:after="0"/>
        <w:rPr>
          <w:sz w:val="24"/>
          <w:szCs w:val="24"/>
          <w:lang w:eastAsia="en-US" w:bidi="bn-BD"/>
        </w:rPr>
      </w:pPr>
    </w:p>
    <w:p w14:paraId="7C13316F" w14:textId="0BD20639" w:rsidR="006551FD" w:rsidRPr="00E822BF" w:rsidRDefault="007A7BEF" w:rsidP="004C6468">
      <w:pPr>
        <w:spacing w:after="160"/>
        <w:jc w:val="both"/>
        <w:rPr>
          <w:rFonts w:asciiTheme="minorHAnsi" w:hAnsiTheme="minorHAnsi" w:cstheme="minorBidi"/>
          <w:sz w:val="24"/>
        </w:rPr>
      </w:pPr>
      <w:r w:rsidRPr="002C3ADB">
        <w:rPr>
          <w:rFonts w:asciiTheme="minorHAnsi" w:eastAsia="Calibri" w:hAnsiTheme="minorHAnsi" w:cstheme="minorBidi"/>
          <w:sz w:val="24"/>
          <w:lang w:val="en-IE"/>
        </w:rPr>
        <w:lastRenderedPageBreak/>
        <w:t>These business requirements</w:t>
      </w:r>
      <w:r w:rsidR="006551FD" w:rsidRPr="002C3ADB">
        <w:rPr>
          <w:rFonts w:asciiTheme="minorHAnsi" w:eastAsia="Calibri" w:hAnsiTheme="minorHAnsi" w:cstheme="minorBidi"/>
          <w:sz w:val="24"/>
          <w:lang w:val="en-IE"/>
        </w:rPr>
        <w:t xml:space="preserve"> should be read in conjunction with the following appendices that have been prepared to assist vendors to understand the business needs for developing </w:t>
      </w:r>
      <w:r w:rsidR="005E3B07" w:rsidRPr="002C3ADB">
        <w:rPr>
          <w:sz w:val="24"/>
        </w:rPr>
        <w:t xml:space="preserve">the Software Solution </w:t>
      </w:r>
      <w:r w:rsidR="006551FD" w:rsidRPr="002C3ADB">
        <w:rPr>
          <w:rFonts w:asciiTheme="minorHAnsi" w:eastAsia="Calibri" w:hAnsiTheme="minorHAnsi" w:cstheme="minorBidi"/>
          <w:sz w:val="24"/>
          <w:lang w:val="en-IE"/>
        </w:rPr>
        <w:t xml:space="preserve">in compliance with </w:t>
      </w:r>
      <w:r w:rsidR="006551FD" w:rsidRPr="00E822BF">
        <w:rPr>
          <w:rFonts w:asciiTheme="minorHAnsi" w:eastAsia="Calibri" w:hAnsiTheme="minorHAnsi" w:cstheme="minorBidi"/>
          <w:sz w:val="24"/>
          <w:lang w:val="en-IE"/>
        </w:rPr>
        <w:t xml:space="preserve">the </w:t>
      </w:r>
      <w:r w:rsidR="006551FD" w:rsidRPr="00E822BF">
        <w:rPr>
          <w:rFonts w:cs="Calibri"/>
          <w:sz w:val="24"/>
        </w:rPr>
        <w:t>Regulation (EU) 2019/1239 establishing a European Maritime Single Window environment</w:t>
      </w:r>
      <w:r w:rsidR="00E13A43" w:rsidRPr="00E822BF">
        <w:rPr>
          <w:rFonts w:cs="Calibri"/>
          <w:sz w:val="24"/>
        </w:rPr>
        <w:t xml:space="preserve"> (See LI19)</w:t>
      </w:r>
      <w:r w:rsidR="006551FD" w:rsidRPr="00E822BF">
        <w:rPr>
          <w:rFonts w:asciiTheme="minorHAnsi" w:hAnsiTheme="minorHAnsi" w:cstheme="minorBidi"/>
          <w:sz w:val="24"/>
        </w:rPr>
        <w:t>.</w:t>
      </w:r>
    </w:p>
    <w:p w14:paraId="075C6497" w14:textId="77777777" w:rsidR="006551FD" w:rsidRPr="002C3ADB" w:rsidRDefault="006551FD" w:rsidP="00BC1E7D">
      <w:pPr>
        <w:pStyle w:val="ListParagraph"/>
        <w:numPr>
          <w:ilvl w:val="0"/>
          <w:numId w:val="182"/>
        </w:numPr>
        <w:spacing w:after="160"/>
        <w:jc w:val="both"/>
        <w:rPr>
          <w:rFonts w:asciiTheme="minorHAnsi" w:eastAsia="Calibri" w:hAnsiTheme="minorHAnsi" w:cstheme="minorHAnsi"/>
          <w:b/>
          <w:bCs/>
          <w:sz w:val="24"/>
          <w:u w:val="single"/>
          <w:lang w:val="en-IE"/>
        </w:rPr>
      </w:pPr>
      <w:r w:rsidRPr="002C3ADB">
        <w:rPr>
          <w:rFonts w:asciiTheme="minorHAnsi" w:eastAsia="Calibri" w:hAnsiTheme="minorHAnsi" w:cstheme="minorHAnsi"/>
          <w:b/>
          <w:bCs/>
          <w:sz w:val="24"/>
          <w:lang w:val="en-IE"/>
        </w:rPr>
        <w:t>Formality Matrix Guide</w:t>
      </w:r>
    </w:p>
    <w:p w14:paraId="7E8BB2AB" w14:textId="284B2BE5" w:rsidR="006551FD" w:rsidRPr="002C3ADB" w:rsidRDefault="7C417402" w:rsidP="5B603F8B">
      <w:pPr>
        <w:spacing w:after="160"/>
        <w:jc w:val="both"/>
        <w:rPr>
          <w:rFonts w:asciiTheme="minorHAnsi" w:eastAsia="Calibri" w:hAnsiTheme="minorHAnsi" w:cstheme="minorBidi"/>
          <w:sz w:val="24"/>
          <w:lang w:val="en-IE"/>
        </w:rPr>
      </w:pPr>
      <w:r w:rsidRPr="5B603F8B">
        <w:rPr>
          <w:rFonts w:asciiTheme="minorHAnsi" w:eastAsia="Calibri" w:hAnsiTheme="minorHAnsi" w:cstheme="minorBidi"/>
          <w:sz w:val="24"/>
          <w:lang w:val="en-IE"/>
        </w:rPr>
        <w:t xml:space="preserve">Refer to the </w:t>
      </w:r>
      <w:r w:rsidR="009E0ACB" w:rsidRPr="5B603F8B">
        <w:rPr>
          <w:rFonts w:asciiTheme="minorHAnsi" w:eastAsia="Calibri" w:hAnsiTheme="minorHAnsi" w:cstheme="minorBidi"/>
          <w:sz w:val="24"/>
          <w:lang w:val="en-IE"/>
        </w:rPr>
        <w:t xml:space="preserve"> </w:t>
      </w:r>
      <w:r w:rsidR="006551FD" w:rsidRPr="5B603F8B">
        <w:rPr>
          <w:rFonts w:asciiTheme="minorHAnsi" w:eastAsia="Calibri" w:hAnsiTheme="minorHAnsi" w:cstheme="minorBidi"/>
          <w:sz w:val="24"/>
          <w:lang w:val="en-IE"/>
        </w:rPr>
        <w:t xml:space="preserve">Formality matrix guide </w:t>
      </w:r>
      <w:r w:rsidR="4393AADB" w:rsidRPr="5B603F8B">
        <w:rPr>
          <w:rFonts w:asciiTheme="minorHAnsi" w:eastAsia="Calibri" w:hAnsiTheme="minorHAnsi" w:cstheme="minorBidi"/>
          <w:sz w:val="24"/>
          <w:lang w:val="en-IE"/>
        </w:rPr>
        <w:t xml:space="preserve">within the Supporting Documents </w:t>
      </w:r>
      <w:r w:rsidR="006551FD" w:rsidRPr="5B603F8B">
        <w:rPr>
          <w:rFonts w:asciiTheme="minorHAnsi" w:eastAsia="Calibri" w:hAnsiTheme="minorHAnsi" w:cstheme="minorBidi"/>
          <w:sz w:val="24"/>
          <w:lang w:val="en-IE"/>
        </w:rPr>
        <w:t>for guidance only. It provides a detailed breakdown of:</w:t>
      </w:r>
    </w:p>
    <w:p w14:paraId="505244B4" w14:textId="50EFD3BC" w:rsidR="006551FD" w:rsidRPr="002C3ADB" w:rsidRDefault="006551FD" w:rsidP="00BC1E7D">
      <w:pPr>
        <w:pStyle w:val="ListParagraph"/>
        <w:numPr>
          <w:ilvl w:val="0"/>
          <w:numId w:val="230"/>
        </w:numPr>
        <w:tabs>
          <w:tab w:val="left" w:pos="340"/>
        </w:tabs>
        <w:spacing w:after="160"/>
        <w:jc w:val="both"/>
        <w:rPr>
          <w:rFonts w:asciiTheme="minorHAnsi" w:eastAsia="Calibri" w:hAnsiTheme="minorHAnsi" w:cstheme="minorBidi"/>
          <w:sz w:val="24"/>
          <w:lang w:val="en-IE"/>
        </w:rPr>
      </w:pPr>
      <w:r w:rsidRPr="002C3ADB">
        <w:rPr>
          <w:rFonts w:asciiTheme="minorHAnsi" w:eastAsia="Calibri" w:hAnsiTheme="minorHAnsi" w:cstheme="minorBidi"/>
          <w:sz w:val="24"/>
          <w:lang w:val="en-IE"/>
        </w:rPr>
        <w:t>Each formality</w:t>
      </w:r>
      <w:r w:rsidR="00180D7E">
        <w:rPr>
          <w:rFonts w:asciiTheme="minorHAnsi" w:eastAsia="Calibri" w:hAnsiTheme="minorHAnsi" w:cstheme="minorBidi"/>
          <w:sz w:val="24"/>
          <w:lang w:val="en-IE"/>
        </w:rPr>
        <w:t>,</w:t>
      </w:r>
      <w:r w:rsidRPr="002C3ADB">
        <w:rPr>
          <w:rFonts w:asciiTheme="minorHAnsi" w:eastAsia="Calibri" w:hAnsiTheme="minorHAnsi" w:cstheme="minorBidi"/>
          <w:sz w:val="24"/>
          <w:lang w:val="en-IE"/>
        </w:rPr>
        <w:t xml:space="preserve"> linked to the relevant data elements, format, rules, conditions, </w:t>
      </w:r>
      <w:r w:rsidR="00423C28" w:rsidRPr="002C3ADB">
        <w:rPr>
          <w:rFonts w:asciiTheme="minorHAnsi" w:eastAsia="Calibri" w:hAnsiTheme="minorHAnsi" w:cstheme="minorBidi"/>
          <w:sz w:val="24"/>
          <w:lang w:val="en-IE"/>
        </w:rPr>
        <w:t>guidance,</w:t>
      </w:r>
      <w:r w:rsidRPr="002C3ADB">
        <w:rPr>
          <w:rFonts w:asciiTheme="minorHAnsi" w:eastAsia="Calibri" w:hAnsiTheme="minorHAnsi" w:cstheme="minorBidi"/>
          <w:sz w:val="24"/>
          <w:lang w:val="en-IE"/>
        </w:rPr>
        <w:t xml:space="preserve"> and code lists. </w:t>
      </w:r>
      <w:r w:rsidR="00180D7E" w:rsidRPr="00180D7E">
        <w:rPr>
          <w:rFonts w:asciiTheme="minorHAnsi" w:eastAsia="Calibri" w:hAnsiTheme="minorHAnsi" w:cstheme="minorBidi"/>
          <w:i/>
          <w:iCs/>
          <w:sz w:val="24"/>
          <w:lang w:val="en-IE"/>
        </w:rPr>
        <w:t>(</w:t>
      </w:r>
      <w:r w:rsidRPr="00180D7E">
        <w:rPr>
          <w:rFonts w:asciiTheme="minorHAnsi" w:eastAsia="Calibri" w:hAnsiTheme="minorHAnsi" w:cstheme="minorBidi"/>
          <w:i/>
          <w:iCs/>
          <w:sz w:val="24"/>
          <w:lang w:val="en-IE"/>
        </w:rPr>
        <w:t xml:space="preserve">Refer to Formalities and the Message Implementation Guide </w:t>
      </w:r>
      <w:hyperlink w:anchor="_Formalities_and_the_1" w:history="1">
        <w:r w:rsidR="00356625" w:rsidRPr="00180D7E">
          <w:rPr>
            <w:rStyle w:val="Hyperlink"/>
            <w:rFonts w:asciiTheme="minorHAnsi" w:eastAsia="Calibri" w:hAnsiTheme="minorHAnsi" w:cstheme="minorBidi"/>
            <w:i/>
            <w:iCs/>
            <w:sz w:val="24"/>
            <w:lang w:val="en-IE"/>
          </w:rPr>
          <w:t>Section 2.1</w:t>
        </w:r>
      </w:hyperlink>
      <w:r w:rsidRPr="00180D7E">
        <w:rPr>
          <w:rStyle w:val="Hyperlink"/>
          <w:rFonts w:asciiTheme="minorHAnsi" w:eastAsia="Calibri" w:hAnsiTheme="minorHAnsi" w:cstheme="minorBidi"/>
          <w:i/>
          <w:iCs/>
          <w:sz w:val="24"/>
          <w:lang w:val="en-IE"/>
        </w:rPr>
        <w:t xml:space="preserve"> </w:t>
      </w:r>
      <w:r w:rsidRPr="00180D7E">
        <w:rPr>
          <w:rFonts w:asciiTheme="minorHAnsi" w:eastAsia="Calibri" w:hAnsiTheme="minorHAnsi" w:cstheme="minorBidi"/>
          <w:i/>
          <w:iCs/>
          <w:sz w:val="24"/>
          <w:lang w:val="en-IE"/>
        </w:rPr>
        <w:t>for more detail</w:t>
      </w:r>
      <w:r w:rsidR="00180D7E" w:rsidRPr="00180D7E">
        <w:rPr>
          <w:rFonts w:asciiTheme="minorHAnsi" w:eastAsia="Calibri" w:hAnsiTheme="minorHAnsi" w:cstheme="minorBidi"/>
          <w:i/>
          <w:iCs/>
          <w:sz w:val="24"/>
          <w:lang w:val="en-IE"/>
        </w:rPr>
        <w:t>)</w:t>
      </w:r>
      <w:r w:rsidRPr="00180D7E">
        <w:rPr>
          <w:rFonts w:asciiTheme="minorHAnsi" w:eastAsia="Calibri" w:hAnsiTheme="minorHAnsi" w:cstheme="minorBidi"/>
          <w:i/>
          <w:iCs/>
          <w:sz w:val="24"/>
          <w:lang w:val="en-IE"/>
        </w:rPr>
        <w:t>.</w:t>
      </w:r>
    </w:p>
    <w:p w14:paraId="7F228D85" w14:textId="77777777" w:rsidR="006551FD" w:rsidRPr="002C3ADB" w:rsidRDefault="006551FD" w:rsidP="00BC1E7D">
      <w:pPr>
        <w:pStyle w:val="ListParagraph"/>
        <w:numPr>
          <w:ilvl w:val="0"/>
          <w:numId w:val="185"/>
        </w:numPr>
        <w:spacing w:after="160"/>
        <w:jc w:val="both"/>
        <w:rPr>
          <w:rFonts w:asciiTheme="minorHAnsi" w:eastAsia="Calibri" w:hAnsiTheme="minorHAnsi" w:cstheme="minorHAnsi"/>
          <w:sz w:val="24"/>
          <w:lang w:val="en-IE"/>
        </w:rPr>
      </w:pPr>
      <w:r w:rsidRPr="002C3ADB">
        <w:rPr>
          <w:rFonts w:asciiTheme="minorHAnsi" w:eastAsia="Calibri" w:hAnsiTheme="minorHAnsi" w:cstheme="minorHAnsi"/>
          <w:sz w:val="24"/>
          <w:lang w:val="en-IE"/>
        </w:rPr>
        <w:t>Reporting obligations</w:t>
      </w:r>
    </w:p>
    <w:p w14:paraId="6B9C293D" w14:textId="77777777" w:rsidR="006551FD" w:rsidRPr="002C3ADB" w:rsidRDefault="006551FD" w:rsidP="00BC1E7D">
      <w:pPr>
        <w:pStyle w:val="ListParagraph"/>
        <w:numPr>
          <w:ilvl w:val="0"/>
          <w:numId w:val="185"/>
        </w:numPr>
        <w:spacing w:after="160"/>
        <w:jc w:val="both"/>
        <w:rPr>
          <w:rFonts w:asciiTheme="minorHAnsi" w:eastAsia="Calibri" w:hAnsiTheme="minorHAnsi" w:cstheme="minorHAnsi"/>
          <w:sz w:val="24"/>
          <w:lang w:val="en-IE"/>
        </w:rPr>
      </w:pPr>
      <w:r w:rsidRPr="002C3ADB">
        <w:rPr>
          <w:rFonts w:asciiTheme="minorHAnsi" w:eastAsia="Calibri" w:hAnsiTheme="minorHAnsi" w:cstheme="minorHAnsi"/>
          <w:sz w:val="24"/>
          <w:lang w:val="en-IE"/>
        </w:rPr>
        <w:t xml:space="preserve">Formality response types  </w:t>
      </w:r>
    </w:p>
    <w:p w14:paraId="60E70829" w14:textId="77777777" w:rsidR="006551FD" w:rsidRPr="002C3ADB" w:rsidRDefault="006551FD" w:rsidP="00BC1E7D">
      <w:pPr>
        <w:pStyle w:val="ListParagraph"/>
        <w:numPr>
          <w:ilvl w:val="0"/>
          <w:numId w:val="185"/>
        </w:numPr>
        <w:spacing w:after="160"/>
        <w:jc w:val="both"/>
        <w:rPr>
          <w:rFonts w:asciiTheme="minorHAnsi" w:eastAsia="Calibri" w:hAnsiTheme="minorHAnsi" w:cstheme="minorHAnsi"/>
          <w:sz w:val="24"/>
          <w:lang w:val="en-IE"/>
        </w:rPr>
      </w:pPr>
      <w:r w:rsidRPr="002C3ADB">
        <w:rPr>
          <w:rFonts w:asciiTheme="minorHAnsi" w:eastAsia="Calibri" w:hAnsiTheme="minorHAnsi" w:cstheme="minorHAnsi"/>
          <w:sz w:val="24"/>
          <w:lang w:val="en-IE"/>
        </w:rPr>
        <w:t>Category of Responses</w:t>
      </w:r>
    </w:p>
    <w:p w14:paraId="1A31089B" w14:textId="77777777" w:rsidR="006551FD" w:rsidRPr="002C3ADB" w:rsidRDefault="006551FD" w:rsidP="00BC1E7D">
      <w:pPr>
        <w:pStyle w:val="ListParagraph"/>
        <w:numPr>
          <w:ilvl w:val="0"/>
          <w:numId w:val="185"/>
        </w:numPr>
        <w:spacing w:after="160"/>
        <w:jc w:val="both"/>
        <w:rPr>
          <w:rFonts w:asciiTheme="minorHAnsi" w:eastAsia="Calibri" w:hAnsiTheme="minorHAnsi" w:cstheme="minorHAnsi"/>
          <w:sz w:val="24"/>
          <w:lang w:val="en-IE"/>
        </w:rPr>
      </w:pPr>
      <w:r w:rsidRPr="002C3ADB">
        <w:rPr>
          <w:rFonts w:asciiTheme="minorHAnsi" w:eastAsia="Calibri" w:hAnsiTheme="minorHAnsi" w:cstheme="minorHAnsi"/>
          <w:sz w:val="24"/>
          <w:lang w:val="en-IE"/>
        </w:rPr>
        <w:t xml:space="preserve">Formalities that are subject to updates and withdrawals. </w:t>
      </w:r>
    </w:p>
    <w:p w14:paraId="6623D183" w14:textId="77777777" w:rsidR="006551FD" w:rsidRPr="002C3ADB" w:rsidRDefault="006551FD" w:rsidP="004C6468">
      <w:pPr>
        <w:pStyle w:val="ListParagraph"/>
        <w:spacing w:after="160"/>
        <w:jc w:val="both"/>
        <w:rPr>
          <w:rFonts w:asciiTheme="minorHAnsi" w:eastAsia="Calibri" w:hAnsiTheme="minorHAnsi" w:cstheme="minorHAnsi"/>
          <w:sz w:val="24"/>
          <w:lang w:val="en-IE"/>
        </w:rPr>
      </w:pPr>
    </w:p>
    <w:p w14:paraId="389294F8" w14:textId="391F93E3" w:rsidR="006551FD" w:rsidRPr="002C3ADB" w:rsidRDefault="006551FD" w:rsidP="004C6468">
      <w:pPr>
        <w:pStyle w:val="ListParagraph"/>
        <w:spacing w:after="160"/>
        <w:jc w:val="both"/>
        <w:rPr>
          <w:rFonts w:asciiTheme="minorHAnsi" w:eastAsia="Calibri" w:hAnsiTheme="minorHAnsi" w:cstheme="minorBidi"/>
          <w:sz w:val="24"/>
          <w:lang w:val="en-IE"/>
        </w:rPr>
      </w:pPr>
    </w:p>
    <w:p w14:paraId="6A69C2C3" w14:textId="77777777" w:rsidR="006551FD" w:rsidRPr="002C3ADB" w:rsidRDefault="006551FD" w:rsidP="00BC1E7D">
      <w:pPr>
        <w:pStyle w:val="ListParagraph"/>
        <w:numPr>
          <w:ilvl w:val="0"/>
          <w:numId w:val="182"/>
        </w:numPr>
        <w:spacing w:after="160"/>
        <w:jc w:val="both"/>
        <w:rPr>
          <w:rFonts w:asciiTheme="minorHAnsi" w:eastAsia="Calibri" w:hAnsiTheme="minorHAnsi" w:cstheme="minorHAnsi"/>
          <w:b/>
          <w:bCs/>
          <w:sz w:val="24"/>
          <w:u w:val="single"/>
          <w:lang w:val="en-IE"/>
        </w:rPr>
      </w:pPr>
      <w:r w:rsidRPr="002C3ADB">
        <w:rPr>
          <w:rFonts w:asciiTheme="minorHAnsi" w:eastAsia="Calibri" w:hAnsiTheme="minorHAnsi" w:cstheme="minorBidi"/>
          <w:b/>
          <w:sz w:val="24"/>
          <w:u w:val="single"/>
          <w:lang w:val="en-IE"/>
        </w:rPr>
        <w:t>Formality workflows</w:t>
      </w:r>
    </w:p>
    <w:p w14:paraId="7661966B" w14:textId="6D70027A" w:rsidR="006551FD" w:rsidRPr="002C3ADB" w:rsidRDefault="006551FD" w:rsidP="004C6468">
      <w:pPr>
        <w:spacing w:after="160"/>
        <w:jc w:val="both"/>
        <w:rPr>
          <w:rFonts w:asciiTheme="minorHAnsi" w:eastAsia="Calibri" w:hAnsiTheme="minorHAnsi" w:cstheme="minorBidi"/>
          <w:sz w:val="24"/>
          <w:lang w:val="en-IE"/>
        </w:rPr>
      </w:pPr>
      <w:r w:rsidRPr="002C3ADB">
        <w:rPr>
          <w:rFonts w:asciiTheme="minorHAnsi" w:eastAsia="Calibri" w:hAnsiTheme="minorHAnsi" w:cstheme="minorBidi"/>
          <w:sz w:val="24"/>
          <w:lang w:val="en-IE"/>
        </w:rPr>
        <w:t xml:space="preserve">The </w:t>
      </w:r>
      <w:r w:rsidRPr="002F04C1">
        <w:rPr>
          <w:rFonts w:asciiTheme="minorHAnsi" w:eastAsia="Calibri" w:hAnsiTheme="minorHAnsi" w:cstheme="minorBidi"/>
          <w:sz w:val="24"/>
          <w:lang w:val="en-IE"/>
        </w:rPr>
        <w:t xml:space="preserve">Formality Workflow </w:t>
      </w:r>
      <w:r w:rsidR="002E3FC6" w:rsidRPr="002F04C1">
        <w:rPr>
          <w:rFonts w:asciiTheme="minorHAnsi" w:eastAsia="Calibri" w:hAnsiTheme="minorHAnsi" w:cstheme="minorBidi"/>
          <w:sz w:val="24"/>
          <w:lang w:val="en-IE"/>
        </w:rPr>
        <w:t>Examples</w:t>
      </w:r>
      <w:r w:rsidR="002F04C1" w:rsidRPr="002F04C1">
        <w:rPr>
          <w:rFonts w:asciiTheme="minorHAnsi" w:eastAsia="Calibri" w:hAnsiTheme="minorHAnsi" w:cstheme="minorBidi"/>
          <w:sz w:val="24"/>
          <w:lang w:val="en-IE"/>
        </w:rPr>
        <w:t xml:space="preserve"> in </w:t>
      </w:r>
      <w:hyperlink w:anchor="_Formality_Workflow_Examples" w:history="1">
        <w:r w:rsidR="004300EC" w:rsidRPr="00935D56">
          <w:rPr>
            <w:rStyle w:val="Hyperlink"/>
            <w:rFonts w:asciiTheme="minorHAnsi" w:eastAsia="Calibri" w:hAnsiTheme="minorHAnsi" w:cstheme="minorBidi"/>
            <w:sz w:val="24"/>
            <w:lang w:val="en-IE"/>
          </w:rPr>
          <w:t>Part 4</w:t>
        </w:r>
        <w:r w:rsidR="00D47913" w:rsidRPr="00935D56">
          <w:rPr>
            <w:rStyle w:val="Hyperlink"/>
            <w:rFonts w:asciiTheme="minorHAnsi" w:eastAsia="Calibri" w:hAnsiTheme="minorHAnsi" w:cstheme="minorBidi"/>
            <w:sz w:val="24"/>
            <w:lang w:val="en-IE"/>
          </w:rPr>
          <w:t xml:space="preserve">: </w:t>
        </w:r>
        <w:r w:rsidR="002F04C1" w:rsidRPr="00935D56">
          <w:rPr>
            <w:rStyle w:val="Hyperlink"/>
            <w:rFonts w:asciiTheme="minorHAnsi" w:eastAsia="Calibri" w:hAnsiTheme="minorHAnsi" w:cstheme="minorBidi"/>
            <w:sz w:val="24"/>
            <w:lang w:val="en-IE"/>
          </w:rPr>
          <w:t>Section 2</w:t>
        </w:r>
        <w:r w:rsidR="00D47913" w:rsidRPr="00935D56">
          <w:rPr>
            <w:rStyle w:val="Hyperlink"/>
            <w:rFonts w:asciiTheme="minorHAnsi" w:eastAsia="Calibri" w:hAnsiTheme="minorHAnsi" w:cstheme="minorBidi"/>
            <w:sz w:val="24"/>
            <w:lang w:val="en-IE"/>
          </w:rPr>
          <w:t xml:space="preserve"> -</w:t>
        </w:r>
        <w:r w:rsidR="002F04C1" w:rsidRPr="00935D56">
          <w:rPr>
            <w:rStyle w:val="Hyperlink"/>
            <w:rFonts w:asciiTheme="minorHAnsi" w:eastAsia="Calibri" w:hAnsiTheme="minorHAnsi" w:cstheme="minorBidi"/>
            <w:sz w:val="24"/>
            <w:lang w:val="en-IE"/>
          </w:rPr>
          <w:t xml:space="preserve"> 2.1</w:t>
        </w:r>
      </w:hyperlink>
      <w:r w:rsidRPr="002C3ADB">
        <w:rPr>
          <w:rFonts w:asciiTheme="minorHAnsi" w:eastAsia="Calibri" w:hAnsiTheme="minorHAnsi" w:cstheme="minorBidi"/>
          <w:sz w:val="24"/>
          <w:lang w:val="en-IE"/>
        </w:rPr>
        <w:t xml:space="preserve"> </w:t>
      </w:r>
      <w:r w:rsidRPr="002C3ADB">
        <w:rPr>
          <w:rFonts w:asciiTheme="minorHAnsi" w:eastAsia="Calibri" w:hAnsiTheme="minorHAnsi" w:cstheme="minorHAnsi"/>
          <w:sz w:val="24"/>
          <w:lang w:val="en-IE"/>
        </w:rPr>
        <w:t>should also be used for guidance only. They p</w:t>
      </w:r>
      <w:r w:rsidRPr="002C3ADB">
        <w:rPr>
          <w:rFonts w:asciiTheme="minorHAnsi" w:eastAsia="Calibri" w:hAnsiTheme="minorHAnsi" w:cstheme="minorBidi"/>
          <w:sz w:val="24"/>
          <w:lang w:val="en-IE"/>
        </w:rPr>
        <w:t>rovide a visual representation of:</w:t>
      </w:r>
    </w:p>
    <w:p w14:paraId="18D47013" w14:textId="77777777" w:rsidR="006551FD" w:rsidRPr="002C3ADB" w:rsidRDefault="006551FD" w:rsidP="004C6468">
      <w:pPr>
        <w:pStyle w:val="ListParagraph"/>
        <w:tabs>
          <w:tab w:val="left" w:pos="340"/>
        </w:tabs>
        <w:spacing w:after="160"/>
        <w:ind w:left="680" w:hanging="340"/>
        <w:jc w:val="both"/>
        <w:rPr>
          <w:rFonts w:asciiTheme="minorHAnsi" w:eastAsia="Calibri" w:hAnsiTheme="minorHAnsi" w:cstheme="minorBidi"/>
          <w:sz w:val="24"/>
          <w:lang w:val="en-IE"/>
        </w:rPr>
      </w:pPr>
      <w:r w:rsidRPr="002C3ADB">
        <w:rPr>
          <w:rFonts w:asciiTheme="minorHAnsi" w:eastAsia="Calibri" w:hAnsiTheme="minorHAnsi" w:cstheme="minorBidi"/>
          <w:sz w:val="24"/>
          <w:lang w:val="en-IE"/>
        </w:rPr>
        <w:t>the processing of various maritime ‘formalities,’ indicating when they may get submitted.</w:t>
      </w:r>
    </w:p>
    <w:p w14:paraId="28DC3D47" w14:textId="00F07398" w:rsidR="006551FD" w:rsidRPr="002C3ADB" w:rsidRDefault="006551FD" w:rsidP="00BC1E7D">
      <w:pPr>
        <w:pStyle w:val="ListParagraph"/>
        <w:numPr>
          <w:ilvl w:val="0"/>
          <w:numId w:val="186"/>
        </w:numPr>
        <w:spacing w:after="160"/>
        <w:jc w:val="both"/>
        <w:rPr>
          <w:rFonts w:asciiTheme="minorHAnsi" w:eastAsia="Calibri" w:hAnsiTheme="minorHAnsi" w:cstheme="minorBidi"/>
          <w:sz w:val="24"/>
          <w:lang w:val="en-IE"/>
        </w:rPr>
      </w:pPr>
      <w:r w:rsidRPr="002C3ADB">
        <w:rPr>
          <w:rFonts w:asciiTheme="minorHAnsi" w:eastAsia="Calibri" w:hAnsiTheme="minorHAnsi" w:cstheme="minorBidi"/>
          <w:sz w:val="24"/>
          <w:lang w:val="en-IE"/>
        </w:rPr>
        <w:t xml:space="preserve">the corresponding response types within </w:t>
      </w:r>
      <w:r w:rsidR="005E3B07" w:rsidRPr="002C3ADB">
        <w:rPr>
          <w:sz w:val="24"/>
        </w:rPr>
        <w:t>the Software Solution</w:t>
      </w:r>
      <w:r w:rsidRPr="002C3ADB">
        <w:rPr>
          <w:rFonts w:asciiTheme="minorHAnsi" w:eastAsia="Calibri" w:hAnsiTheme="minorHAnsi" w:cstheme="minorBidi"/>
          <w:sz w:val="24"/>
          <w:lang w:val="en-IE"/>
        </w:rPr>
        <w:t>.</w:t>
      </w:r>
    </w:p>
    <w:p w14:paraId="2427A55C" w14:textId="09AD7306" w:rsidR="006551FD" w:rsidRPr="002C3ADB" w:rsidRDefault="006551FD" w:rsidP="00BC1E7D">
      <w:pPr>
        <w:pStyle w:val="ListParagraph"/>
        <w:numPr>
          <w:ilvl w:val="0"/>
          <w:numId w:val="186"/>
        </w:numPr>
        <w:spacing w:after="160"/>
        <w:jc w:val="both"/>
        <w:rPr>
          <w:rFonts w:asciiTheme="minorHAnsi" w:eastAsia="Calibri" w:hAnsiTheme="minorHAnsi" w:cstheme="minorBidi"/>
          <w:sz w:val="24"/>
          <w:lang w:val="en-IE"/>
        </w:rPr>
      </w:pPr>
      <w:r w:rsidRPr="002C3ADB">
        <w:rPr>
          <w:rFonts w:asciiTheme="minorHAnsi" w:eastAsia="Calibri" w:hAnsiTheme="minorHAnsi" w:cstheme="minorBidi"/>
          <w:sz w:val="24"/>
          <w:lang w:val="en-IE"/>
        </w:rPr>
        <w:t xml:space="preserve">the interactions and exchange of data between the declarants, </w:t>
      </w:r>
      <w:r w:rsidR="005E3B07" w:rsidRPr="002C3ADB">
        <w:rPr>
          <w:sz w:val="24"/>
        </w:rPr>
        <w:t>the Software Solution</w:t>
      </w:r>
      <w:r w:rsidRPr="002C3ADB">
        <w:rPr>
          <w:rFonts w:asciiTheme="minorHAnsi" w:eastAsia="Calibri" w:hAnsiTheme="minorHAnsi" w:cstheme="minorBidi"/>
          <w:sz w:val="24"/>
          <w:lang w:val="en-IE"/>
        </w:rPr>
        <w:t>, and the various stakeholders.</w:t>
      </w:r>
    </w:p>
    <w:p w14:paraId="1FFF88B9" w14:textId="3770FF97" w:rsidR="006551FD" w:rsidRPr="002C3ADB" w:rsidRDefault="006551FD" w:rsidP="004C6468">
      <w:pPr>
        <w:pStyle w:val="ListParagraph"/>
        <w:tabs>
          <w:tab w:val="left" w:pos="340"/>
        </w:tabs>
        <w:spacing w:after="160"/>
        <w:ind w:left="680" w:hanging="340"/>
        <w:jc w:val="both"/>
        <w:rPr>
          <w:rFonts w:asciiTheme="minorHAnsi" w:eastAsia="Calibri" w:hAnsiTheme="minorHAnsi" w:cstheme="minorBidi"/>
          <w:sz w:val="24"/>
          <w:lang w:val="en-IE"/>
        </w:rPr>
      </w:pPr>
      <w:r w:rsidRPr="002C3ADB">
        <w:rPr>
          <w:rFonts w:asciiTheme="minorHAnsi" w:eastAsia="Calibri" w:hAnsiTheme="minorHAnsi" w:cstheme="minorBidi"/>
          <w:sz w:val="24"/>
          <w:lang w:val="en-IE"/>
        </w:rPr>
        <w:t xml:space="preserve">which formalities are mandatory, </w:t>
      </w:r>
      <w:r w:rsidR="00423C28" w:rsidRPr="002C3ADB">
        <w:rPr>
          <w:rFonts w:asciiTheme="minorHAnsi" w:eastAsia="Calibri" w:hAnsiTheme="minorHAnsi" w:cstheme="minorBidi"/>
          <w:sz w:val="24"/>
          <w:lang w:val="en-IE"/>
        </w:rPr>
        <w:t>conditional,</w:t>
      </w:r>
      <w:r w:rsidRPr="002C3ADB">
        <w:rPr>
          <w:rFonts w:asciiTheme="minorHAnsi" w:eastAsia="Calibri" w:hAnsiTheme="minorHAnsi" w:cstheme="minorBidi"/>
          <w:sz w:val="24"/>
          <w:lang w:val="en-IE"/>
        </w:rPr>
        <w:t xml:space="preserve"> and optional.</w:t>
      </w:r>
    </w:p>
    <w:p w14:paraId="292CF3EE" w14:textId="281FCD2B" w:rsidR="006551FD" w:rsidRPr="002C3ADB" w:rsidRDefault="32C27E9D" w:rsidP="41DFC9C6">
      <w:pPr>
        <w:spacing w:after="160"/>
        <w:jc w:val="both"/>
        <w:rPr>
          <w:rFonts w:asciiTheme="minorHAnsi" w:eastAsia="Calibri" w:hAnsiTheme="minorHAnsi" w:cstheme="minorBidi"/>
          <w:sz w:val="24"/>
          <w:lang w:val="en-IE"/>
        </w:rPr>
      </w:pPr>
      <w:r w:rsidRPr="41DFC9C6">
        <w:rPr>
          <w:rFonts w:asciiTheme="minorHAnsi" w:eastAsia="Calibri" w:hAnsiTheme="minorHAnsi" w:cstheme="minorBidi"/>
          <w:sz w:val="24"/>
          <w:lang w:val="en-IE"/>
        </w:rPr>
        <w:t>Note: Formality submission varies depending on vessel types and conditions. As the Matrix guide and workflow diagrams are merely provided to give context and guidance, please always refer to the EMSWe Message Implementation Guide</w:t>
      </w:r>
      <w:r w:rsidR="40BA4055" w:rsidRPr="41DFC9C6">
        <w:rPr>
          <w:rFonts w:asciiTheme="minorHAnsi" w:eastAsia="Calibri" w:hAnsiTheme="minorHAnsi" w:cstheme="minorBidi"/>
          <w:sz w:val="24"/>
          <w:lang w:val="en-IE"/>
        </w:rPr>
        <w:t xml:space="preserve"> </w:t>
      </w:r>
      <w:hyperlink r:id="rId32" w:history="1">
        <w:r w:rsidR="31AC795E" w:rsidRPr="41DFC9C6">
          <w:rPr>
            <w:sz w:val="24"/>
          </w:rPr>
          <w:fldChar w:fldCharType="begin"/>
        </w:r>
        <w:r w:rsidR="31AC795E" w:rsidRPr="41DFC9C6">
          <w:rPr>
            <w:sz w:val="24"/>
          </w:rPr>
          <w:fldChar w:fldCharType="separate"/>
        </w:r>
        <w:r w:rsidRPr="41DFC9C6">
          <w:rPr>
            <w:rStyle w:val="Hyperlink"/>
            <w:rFonts w:asciiTheme="minorHAnsi" w:eastAsia="Calibri" w:hAnsiTheme="minorHAnsi" w:cstheme="minorBidi"/>
            <w:sz w:val="24"/>
            <w:lang w:val="en-IE"/>
          </w:rPr>
          <w:t>(3.5i)</w:t>
        </w:r>
        <w:r w:rsidR="31AC795E" w:rsidRPr="41DFC9C6">
          <w:rPr>
            <w:sz w:val="24"/>
          </w:rPr>
          <w:fldChar w:fldCharType="end"/>
        </w:r>
      </w:hyperlink>
      <w:r w:rsidRPr="41DFC9C6">
        <w:rPr>
          <w:rFonts w:asciiTheme="minorHAnsi" w:eastAsia="Calibri" w:hAnsiTheme="minorHAnsi" w:cstheme="minorBidi"/>
          <w:sz w:val="24"/>
          <w:lang w:val="en-IE"/>
        </w:rPr>
        <w:t xml:space="preserve"> </w:t>
      </w:r>
      <w:r w:rsidR="29DD6713" w:rsidRPr="41DFC9C6">
        <w:rPr>
          <w:rFonts w:asciiTheme="minorHAnsi" w:eastAsia="Calibri" w:hAnsiTheme="minorHAnsi" w:cstheme="minorBidi"/>
          <w:sz w:val="24"/>
          <w:lang w:val="en-IE"/>
        </w:rPr>
        <w:t xml:space="preserve">as </w:t>
      </w:r>
      <w:r w:rsidRPr="41DFC9C6">
        <w:rPr>
          <w:rFonts w:asciiTheme="minorHAnsi" w:eastAsia="Calibri" w:hAnsiTheme="minorHAnsi" w:cstheme="minorBidi"/>
          <w:sz w:val="24"/>
          <w:lang w:val="en-IE"/>
        </w:rPr>
        <w:t xml:space="preserve">the </w:t>
      </w:r>
      <w:r w:rsidR="45B1BA55" w:rsidRPr="5B056616">
        <w:rPr>
          <w:rFonts w:asciiTheme="minorHAnsi" w:eastAsia="Calibri" w:hAnsiTheme="minorHAnsi" w:cstheme="minorBidi"/>
          <w:sz w:val="24"/>
          <w:lang w:val="en-IE"/>
        </w:rPr>
        <w:t>sole</w:t>
      </w:r>
      <w:r w:rsidRPr="41DFC9C6">
        <w:rPr>
          <w:rFonts w:asciiTheme="minorHAnsi" w:eastAsia="Calibri" w:hAnsiTheme="minorHAnsi" w:cstheme="minorBidi"/>
          <w:sz w:val="24"/>
          <w:lang w:val="en-IE"/>
        </w:rPr>
        <w:t xml:space="preserve"> source to be used.</w:t>
      </w:r>
    </w:p>
    <w:p w14:paraId="3C96B951" w14:textId="77777777" w:rsidR="006551FD" w:rsidRPr="00F22450" w:rsidRDefault="006551FD" w:rsidP="006551FD">
      <w:pPr>
        <w:spacing w:after="160"/>
        <w:rPr>
          <w:rFonts w:asciiTheme="minorHAnsi" w:eastAsia="Calibri" w:hAnsiTheme="minorHAnsi" w:cstheme="minorBidi"/>
          <w:sz w:val="24"/>
          <w:lang w:val="en-IE"/>
        </w:rPr>
      </w:pPr>
    </w:p>
    <w:p w14:paraId="7D5039AE" w14:textId="77777777" w:rsidR="006551FD" w:rsidRPr="00764F0E" w:rsidRDefault="31AC795E" w:rsidP="00764F0E">
      <w:pPr>
        <w:pStyle w:val="Heading3"/>
      </w:pPr>
      <w:bookmarkStart w:id="108" w:name="_Toc216969941"/>
      <w:bookmarkStart w:id="109" w:name="_Toc235436967"/>
      <w:r>
        <w:t>Business Requirements</w:t>
      </w:r>
      <w:bookmarkEnd w:id="108"/>
      <w:bookmarkEnd w:id="109"/>
    </w:p>
    <w:p w14:paraId="09C1BF93" w14:textId="399A7DA2" w:rsidR="006551FD" w:rsidRPr="002C3ADB" w:rsidRDefault="006551FD" w:rsidP="004C6468">
      <w:pPr>
        <w:pStyle w:val="NormalParagraph"/>
        <w:rPr>
          <w:rFonts w:cstheme="minorBidi"/>
          <w:sz w:val="24"/>
          <w:szCs w:val="24"/>
          <w:lang w:eastAsia="en-US" w:bidi="bn-BD"/>
        </w:rPr>
      </w:pPr>
      <w:r w:rsidRPr="002C3ADB">
        <w:rPr>
          <w:rFonts w:cstheme="minorBidi"/>
          <w:sz w:val="24"/>
          <w:szCs w:val="24"/>
          <w:lang w:eastAsia="en-US" w:bidi="bn-BD"/>
        </w:rPr>
        <w:t xml:space="preserve">This section outlines the key business requirements involved in this project. It provides context and guidance to assist tenderers in understanding the goals and objectives of the project from a business level, and what the </w:t>
      </w:r>
      <w:r w:rsidR="005D2969" w:rsidRPr="002C3ADB">
        <w:rPr>
          <w:sz w:val="24"/>
          <w:szCs w:val="24"/>
        </w:rPr>
        <w:t xml:space="preserve">Contracting Authority </w:t>
      </w:r>
      <w:r w:rsidRPr="002C3ADB">
        <w:rPr>
          <w:rFonts w:cstheme="minorBidi"/>
          <w:sz w:val="24"/>
          <w:szCs w:val="24"/>
          <w:lang w:eastAsia="en-US" w:bidi="bn-BD"/>
        </w:rPr>
        <w:t xml:space="preserve">is aiming to achieve. This is to assist tenderers in understanding the project, as well as to help bidders in developing responses and proposals. The document sets out functional and nonfunctional requirements for </w:t>
      </w:r>
      <w:r w:rsidR="005E3B07" w:rsidRPr="002C3ADB">
        <w:rPr>
          <w:sz w:val="24"/>
          <w:szCs w:val="24"/>
        </w:rPr>
        <w:t xml:space="preserve">the Software Solution </w:t>
      </w:r>
      <w:r w:rsidRPr="002C3ADB">
        <w:rPr>
          <w:rFonts w:cstheme="minorBidi"/>
          <w:sz w:val="24"/>
          <w:szCs w:val="24"/>
          <w:lang w:eastAsia="en-US" w:bidi="bn-BD"/>
        </w:rPr>
        <w:t xml:space="preserve">and ensures that the </w:t>
      </w:r>
      <w:r w:rsidR="005D2969" w:rsidRPr="002C3ADB">
        <w:rPr>
          <w:sz w:val="24"/>
          <w:szCs w:val="24"/>
        </w:rPr>
        <w:t xml:space="preserve">Contracting Authority </w:t>
      </w:r>
      <w:r w:rsidRPr="002C3ADB">
        <w:rPr>
          <w:rFonts w:cstheme="minorBidi"/>
          <w:sz w:val="24"/>
          <w:szCs w:val="24"/>
          <w:lang w:eastAsia="en-US" w:bidi="bn-BD"/>
        </w:rPr>
        <w:t xml:space="preserve">is compliant with achieving legislative requirements set out by the EU that are relevant to the scope of this project. </w:t>
      </w:r>
    </w:p>
    <w:p w14:paraId="68DF2B83" w14:textId="77777777" w:rsidR="006551FD" w:rsidRPr="002C3ADB" w:rsidRDefault="006551FD" w:rsidP="004C6468">
      <w:pPr>
        <w:pStyle w:val="NormalParagraph"/>
        <w:rPr>
          <w:rFonts w:cstheme="minorHAnsi"/>
          <w:color w:val="FF0000"/>
          <w:sz w:val="24"/>
          <w:szCs w:val="24"/>
          <w:lang w:eastAsia="en-US" w:bidi="bn-BD"/>
        </w:rPr>
      </w:pPr>
      <w:r w:rsidRPr="002C3ADB">
        <w:rPr>
          <w:rFonts w:cstheme="minorHAnsi"/>
          <w:sz w:val="24"/>
          <w:szCs w:val="24"/>
          <w:lang w:eastAsia="en-US" w:bidi="bn-BD"/>
        </w:rPr>
        <w:t xml:space="preserve">Compliance with these regulations is essential to ensure adherence to applicable safety, environmental and operational standards within the maritime domain. All applicable </w:t>
      </w:r>
      <w:r w:rsidRPr="002C3ADB">
        <w:rPr>
          <w:rFonts w:cstheme="minorHAnsi"/>
          <w:sz w:val="24"/>
          <w:szCs w:val="24"/>
          <w:lang w:eastAsia="en-US" w:bidi="bn-BD"/>
        </w:rPr>
        <w:lastRenderedPageBreak/>
        <w:t xml:space="preserve">directives, regulations and technical standards must be considered throughout the design and implementation phases. </w:t>
      </w:r>
    </w:p>
    <w:p w14:paraId="54953ADF" w14:textId="11D1440F" w:rsidR="006551FD" w:rsidRPr="002C3ADB" w:rsidRDefault="006551FD" w:rsidP="35423A7F">
      <w:pPr>
        <w:jc w:val="both"/>
        <w:rPr>
          <w:rFonts w:asciiTheme="minorHAnsi" w:hAnsiTheme="minorHAnsi" w:cstheme="minorBidi"/>
          <w:sz w:val="24"/>
          <w:lang w:eastAsia="en-IE"/>
        </w:rPr>
      </w:pPr>
      <w:r w:rsidRPr="35423A7F">
        <w:rPr>
          <w:rFonts w:asciiTheme="minorHAnsi" w:hAnsiTheme="minorHAnsi" w:cstheme="minorBidi"/>
          <w:sz w:val="24"/>
          <w:lang w:eastAsia="en-IE"/>
        </w:rPr>
        <w:t>Refer to the EU Commission Regulations</w:t>
      </w:r>
      <w:r w:rsidR="00D9316B" w:rsidRPr="35423A7F">
        <w:rPr>
          <w:rFonts w:asciiTheme="minorHAnsi" w:hAnsiTheme="minorHAnsi" w:cstheme="minorBidi"/>
          <w:sz w:val="24"/>
          <w:lang w:eastAsia="en-IE"/>
        </w:rPr>
        <w:t xml:space="preserve"> </w:t>
      </w:r>
      <w:r w:rsidRPr="35423A7F">
        <w:rPr>
          <w:rFonts w:asciiTheme="minorHAnsi" w:hAnsiTheme="minorHAnsi" w:cstheme="minorBidi"/>
          <w:sz w:val="24"/>
          <w:lang w:eastAsia="en-IE"/>
        </w:rPr>
        <w:t xml:space="preserve">for the legal requirements governing the requirements of this project, and the technical implementation guides set out by the EU that must be </w:t>
      </w:r>
      <w:bookmarkStart w:id="110" w:name="_Int_H2eJyCjK"/>
      <w:r w:rsidR="37598378" w:rsidRPr="35423A7F">
        <w:rPr>
          <w:rFonts w:asciiTheme="minorHAnsi" w:hAnsiTheme="minorHAnsi" w:cstheme="minorBidi"/>
          <w:sz w:val="24"/>
          <w:lang w:eastAsia="en-IE"/>
        </w:rPr>
        <w:t>always followed</w:t>
      </w:r>
      <w:bookmarkEnd w:id="110"/>
      <w:r w:rsidRPr="35423A7F">
        <w:rPr>
          <w:rFonts w:asciiTheme="minorHAnsi" w:hAnsiTheme="minorHAnsi" w:cstheme="minorBidi"/>
          <w:sz w:val="24"/>
          <w:lang w:eastAsia="en-IE"/>
        </w:rPr>
        <w:t xml:space="preserve"> during project delivery.</w:t>
      </w:r>
    </w:p>
    <w:p w14:paraId="7C0067A2" w14:textId="77777777" w:rsidR="006551FD" w:rsidRPr="002C3ADB" w:rsidRDefault="006551FD" w:rsidP="004C6468">
      <w:pPr>
        <w:jc w:val="both"/>
        <w:rPr>
          <w:rFonts w:asciiTheme="minorHAnsi" w:hAnsiTheme="minorHAnsi" w:cstheme="minorHAnsi"/>
          <w:sz w:val="24"/>
        </w:rPr>
      </w:pPr>
    </w:p>
    <w:p w14:paraId="36949DE6" w14:textId="11D80579" w:rsidR="006551FD" w:rsidRPr="002C3ADB" w:rsidRDefault="58302D10" w:rsidP="41DFC9C6">
      <w:pPr>
        <w:jc w:val="both"/>
        <w:rPr>
          <w:rFonts w:asciiTheme="minorHAnsi" w:hAnsiTheme="minorHAnsi" w:cstheme="minorBidi"/>
          <w:sz w:val="24"/>
        </w:rPr>
      </w:pPr>
      <w:r w:rsidRPr="41DFC9C6">
        <w:rPr>
          <w:sz w:val="24"/>
        </w:rPr>
        <w:t xml:space="preserve">The Software Solution </w:t>
      </w:r>
      <w:r w:rsidR="7EE0DCB0" w:rsidRPr="41DFC9C6">
        <w:rPr>
          <w:rFonts w:asciiTheme="minorHAnsi" w:hAnsiTheme="minorHAnsi" w:cstheme="minorBidi"/>
          <w:sz w:val="24"/>
        </w:rPr>
        <w:t xml:space="preserve">will need to cater for messages known as </w:t>
      </w:r>
      <w:r w:rsidR="7EE0DCB0" w:rsidRPr="41DFC9C6">
        <w:rPr>
          <w:rFonts w:asciiTheme="minorHAnsi" w:hAnsiTheme="minorHAnsi" w:cstheme="minorBidi"/>
          <w:b/>
          <w:bCs/>
          <w:sz w:val="24"/>
        </w:rPr>
        <w:t>formalities</w:t>
      </w:r>
      <w:r w:rsidR="7EE0DCB0" w:rsidRPr="41DFC9C6">
        <w:rPr>
          <w:rFonts w:asciiTheme="minorHAnsi" w:hAnsiTheme="minorHAnsi" w:cstheme="minorBidi"/>
          <w:sz w:val="24"/>
        </w:rPr>
        <w:t xml:space="preserve"> which are exchanged through the digital platform. These messages correspond to vessel movements, </w:t>
      </w:r>
      <w:bookmarkStart w:id="111" w:name="_Int_guLjrRFA"/>
      <w:r w:rsidR="1C7B504A" w:rsidRPr="41DFC9C6">
        <w:rPr>
          <w:rFonts w:asciiTheme="minorHAnsi" w:hAnsiTheme="minorHAnsi" w:cstheme="minorBidi"/>
          <w:sz w:val="24"/>
        </w:rPr>
        <w:t>activities,</w:t>
      </w:r>
      <w:bookmarkEnd w:id="111"/>
      <w:r w:rsidR="7EE0DCB0" w:rsidRPr="41DFC9C6">
        <w:rPr>
          <w:rFonts w:asciiTheme="minorHAnsi" w:hAnsiTheme="minorHAnsi" w:cstheme="minorBidi"/>
          <w:sz w:val="24"/>
        </w:rPr>
        <w:t xml:space="preserve"> and warnings, which will be intended and tailored for different audiences and stakeholders. They will be defined and composed by the EMSWe Message Implementation Guide </w:t>
      </w:r>
      <w:hyperlink r:id="rId33">
        <w:r w:rsidR="7EE0DCB0" w:rsidRPr="41DFC9C6">
          <w:rPr>
            <w:rStyle w:val="Hyperlink"/>
            <w:rFonts w:asciiTheme="minorHAnsi" w:eastAsia="Calibri" w:hAnsiTheme="minorHAnsi" w:cstheme="minorBidi"/>
            <w:sz w:val="24"/>
            <w:lang w:val="en-IE"/>
          </w:rPr>
          <w:t>(MIG)</w:t>
        </w:r>
      </w:hyperlink>
      <w:r w:rsidR="7EE0DCB0" w:rsidRPr="41DFC9C6">
        <w:rPr>
          <w:rFonts w:asciiTheme="minorHAnsi" w:eastAsia="Calibri" w:hAnsiTheme="minorHAnsi" w:cstheme="minorBidi"/>
          <w:sz w:val="24"/>
          <w:lang w:val="en-IE"/>
        </w:rPr>
        <w:t>,</w:t>
      </w:r>
      <w:r w:rsidR="7EE0DCB0" w:rsidRPr="41DFC9C6">
        <w:rPr>
          <w:rFonts w:asciiTheme="minorHAnsi" w:hAnsiTheme="minorHAnsi" w:cstheme="minorBidi"/>
          <w:sz w:val="24"/>
        </w:rPr>
        <w:t xml:space="preserve"> which is outlined in further detail below. Formalities may be sent and received through </w:t>
      </w:r>
      <w:r w:rsidRPr="41DFC9C6">
        <w:rPr>
          <w:sz w:val="24"/>
        </w:rPr>
        <w:t xml:space="preserve">the Software Solution </w:t>
      </w:r>
      <w:r w:rsidR="7EE0DCB0" w:rsidRPr="41DFC9C6">
        <w:rPr>
          <w:rFonts w:asciiTheme="minorHAnsi" w:hAnsiTheme="minorHAnsi" w:cstheme="minorBidi"/>
          <w:sz w:val="24"/>
        </w:rPr>
        <w:t xml:space="preserve">either by the GUI or through the </w:t>
      </w:r>
      <w:hyperlink w:anchor="_RIM_–_Reporting" w:history="1">
        <w:r w:rsidR="7EE0DCB0" w:rsidRPr="41DFC9C6">
          <w:rPr>
            <w:rStyle w:val="Hyperlink"/>
            <w:rFonts w:asciiTheme="minorHAnsi" w:hAnsiTheme="minorHAnsi" w:cstheme="minorBidi"/>
            <w:sz w:val="24"/>
          </w:rPr>
          <w:t>Reporting Interface Module (RIM</w:t>
        </w:r>
      </w:hyperlink>
      <w:r w:rsidR="7EE0DCB0" w:rsidRPr="41DFC9C6">
        <w:rPr>
          <w:rFonts w:asciiTheme="minorHAnsi" w:hAnsiTheme="minorHAnsi" w:cstheme="minorBidi"/>
          <w:sz w:val="24"/>
        </w:rPr>
        <w:t>), using the System</w:t>
      </w:r>
      <w:r w:rsidR="37BE5282" w:rsidRPr="41DFC9C6">
        <w:rPr>
          <w:rFonts w:asciiTheme="minorHAnsi" w:hAnsiTheme="minorHAnsi" w:cstheme="minorBidi"/>
          <w:sz w:val="24"/>
        </w:rPr>
        <w:t>-</w:t>
      </w:r>
      <w:r w:rsidR="7EE0DCB0" w:rsidRPr="41DFC9C6">
        <w:rPr>
          <w:rFonts w:asciiTheme="minorHAnsi" w:hAnsiTheme="minorHAnsi" w:cstheme="minorBidi"/>
          <w:sz w:val="24"/>
        </w:rPr>
        <w:t>to</w:t>
      </w:r>
      <w:r w:rsidR="37BE5282" w:rsidRPr="41DFC9C6">
        <w:rPr>
          <w:rFonts w:asciiTheme="minorHAnsi" w:hAnsiTheme="minorHAnsi" w:cstheme="minorBidi"/>
          <w:sz w:val="24"/>
        </w:rPr>
        <w:t>-</w:t>
      </w:r>
      <w:r w:rsidR="7EE0DCB0" w:rsidRPr="41DFC9C6">
        <w:rPr>
          <w:rFonts w:asciiTheme="minorHAnsi" w:hAnsiTheme="minorHAnsi" w:cstheme="minorBidi"/>
          <w:sz w:val="24"/>
        </w:rPr>
        <w:t>System method of messaging. Refer to the</w:t>
      </w:r>
      <w:r w:rsidR="6D4363E8" w:rsidRPr="41DFC9C6">
        <w:rPr>
          <w:rFonts w:asciiTheme="minorHAnsi" w:hAnsiTheme="minorHAnsi" w:cstheme="minorBidi"/>
          <w:sz w:val="24"/>
        </w:rPr>
        <w:t xml:space="preserve"> Technical Requirements </w:t>
      </w:r>
      <w:r w:rsidR="7EE0DCB0" w:rsidRPr="41DFC9C6">
        <w:rPr>
          <w:rFonts w:asciiTheme="minorHAnsi" w:hAnsiTheme="minorHAnsi" w:cstheme="minorBidi"/>
          <w:sz w:val="24"/>
        </w:rPr>
        <w:t>for the specific technical details.</w:t>
      </w:r>
    </w:p>
    <w:p w14:paraId="61AB4DFC" w14:textId="2BE6AFD2" w:rsidR="006551FD" w:rsidRPr="002C3ADB" w:rsidRDefault="006551FD" w:rsidP="004C6468">
      <w:pPr>
        <w:pStyle w:val="NormalParagraph"/>
        <w:rPr>
          <w:sz w:val="24"/>
          <w:szCs w:val="24"/>
          <w:lang w:eastAsia="en-US" w:bidi="bn-BD"/>
        </w:rPr>
      </w:pPr>
      <w:r w:rsidRPr="002C3ADB">
        <w:rPr>
          <w:rFonts w:cstheme="minorBidi"/>
          <w:sz w:val="24"/>
          <w:szCs w:val="24"/>
        </w:rPr>
        <w:t>In assessing Ireland’s National requirements, several key stakeholders are involved in this project and are covered in greater detail below. Within the Single Window framework, both Declarants (Submitters of formalities), and the National Authorities (Receivers of formalities) can be categori</w:t>
      </w:r>
      <w:r w:rsidR="00E60857">
        <w:rPr>
          <w:rFonts w:cstheme="minorBidi"/>
          <w:sz w:val="24"/>
          <w:szCs w:val="24"/>
        </w:rPr>
        <w:t>s</w:t>
      </w:r>
      <w:r w:rsidRPr="002C3ADB">
        <w:rPr>
          <w:rFonts w:cstheme="minorBidi"/>
          <w:sz w:val="24"/>
          <w:szCs w:val="24"/>
        </w:rPr>
        <w:t>ed based on their method of data interaction. National authorities fall into two groups: those who access formalities via the graphical user interface (GUI) for informational purposes only, and those who receive data system</w:t>
      </w:r>
      <w:r w:rsidR="08FDA6AB" w:rsidRPr="002C3ADB">
        <w:rPr>
          <w:rFonts w:cstheme="minorBidi"/>
          <w:sz w:val="24"/>
          <w:szCs w:val="24"/>
        </w:rPr>
        <w:t xml:space="preserve"> - </w:t>
      </w:r>
      <w:r w:rsidRPr="002C3ADB">
        <w:rPr>
          <w:rFonts w:cstheme="minorBidi"/>
          <w:sz w:val="24"/>
          <w:szCs w:val="24"/>
        </w:rPr>
        <w:t>to</w:t>
      </w:r>
      <w:r w:rsidR="1145ED1A" w:rsidRPr="002C3ADB">
        <w:rPr>
          <w:rFonts w:cstheme="minorBidi"/>
          <w:sz w:val="24"/>
          <w:szCs w:val="24"/>
        </w:rPr>
        <w:t xml:space="preserve"> - </w:t>
      </w:r>
      <w:r w:rsidRPr="002C3ADB">
        <w:rPr>
          <w:rFonts w:cstheme="minorBidi"/>
          <w:sz w:val="24"/>
          <w:szCs w:val="24"/>
        </w:rPr>
        <w:t>system through the Reporting Interface Module (RIM), enabling automated processing and integration into their internal systems. Similarly, declarants</w:t>
      </w:r>
      <w:r w:rsidR="0CA06AF7" w:rsidRPr="002C3ADB">
        <w:rPr>
          <w:rFonts w:cstheme="minorBidi"/>
          <w:sz w:val="24"/>
          <w:szCs w:val="24"/>
        </w:rPr>
        <w:t xml:space="preserve"> - </w:t>
      </w:r>
      <w:r w:rsidRPr="002C3ADB">
        <w:rPr>
          <w:rFonts w:cstheme="minorBidi"/>
          <w:sz w:val="24"/>
          <w:szCs w:val="24"/>
        </w:rPr>
        <w:t>the submitters of data</w:t>
      </w:r>
      <w:r w:rsidR="5CDBC4FB" w:rsidRPr="002C3ADB">
        <w:rPr>
          <w:rFonts w:cstheme="minorBidi"/>
          <w:sz w:val="24"/>
          <w:szCs w:val="24"/>
        </w:rPr>
        <w:t xml:space="preserve"> - </w:t>
      </w:r>
      <w:r w:rsidRPr="002C3ADB">
        <w:rPr>
          <w:rFonts w:cstheme="minorBidi"/>
          <w:sz w:val="24"/>
          <w:szCs w:val="24"/>
        </w:rPr>
        <w:t>can either transmit information directly via system</w:t>
      </w:r>
      <w:r w:rsidR="6E911FBC" w:rsidRPr="002C3ADB">
        <w:rPr>
          <w:rFonts w:cstheme="minorBidi"/>
          <w:sz w:val="24"/>
          <w:szCs w:val="24"/>
        </w:rPr>
        <w:t xml:space="preserve"> - </w:t>
      </w:r>
      <w:r w:rsidRPr="002C3ADB">
        <w:rPr>
          <w:rFonts w:cstheme="minorBidi"/>
          <w:sz w:val="24"/>
          <w:szCs w:val="24"/>
        </w:rPr>
        <w:t>to</w:t>
      </w:r>
      <w:r w:rsidR="6E911FBC" w:rsidRPr="002C3ADB">
        <w:rPr>
          <w:rFonts w:cstheme="minorBidi"/>
          <w:sz w:val="24"/>
          <w:szCs w:val="24"/>
        </w:rPr>
        <w:t xml:space="preserve"> - </w:t>
      </w:r>
      <w:r w:rsidRPr="002C3ADB">
        <w:rPr>
          <w:rFonts w:cstheme="minorBidi"/>
          <w:sz w:val="24"/>
          <w:szCs w:val="24"/>
        </w:rPr>
        <w:t>system integration or manually input formalities through the GUI. This dual</w:t>
      </w:r>
      <w:r w:rsidR="63D11A4F" w:rsidRPr="002C3ADB">
        <w:rPr>
          <w:rFonts w:cstheme="minorBidi"/>
          <w:sz w:val="24"/>
          <w:szCs w:val="24"/>
        </w:rPr>
        <w:t xml:space="preserve"> - </w:t>
      </w:r>
      <w:r w:rsidRPr="002C3ADB">
        <w:rPr>
          <w:rFonts w:cstheme="minorBidi"/>
          <w:sz w:val="24"/>
          <w:szCs w:val="24"/>
        </w:rPr>
        <w:t>channel architecture ensures flexibility, accommodates varying levels of digital maturity, and supports seamless data exchange across all stakeholders.</w:t>
      </w:r>
      <w:bookmarkStart w:id="112" w:name="_Stakeholders_2"/>
      <w:bookmarkStart w:id="113" w:name="_Geographical_Information_System_1"/>
      <w:bookmarkStart w:id="114" w:name="_Automatic_Identification_System"/>
      <w:bookmarkStart w:id="115" w:name="_Formalities"/>
      <w:bookmarkStart w:id="116" w:name="_Formalities_and_the"/>
      <w:bookmarkEnd w:id="112"/>
      <w:bookmarkEnd w:id="113"/>
      <w:bookmarkEnd w:id="114"/>
      <w:bookmarkEnd w:id="115"/>
      <w:bookmarkEnd w:id="116"/>
    </w:p>
    <w:p w14:paraId="03DBB556" w14:textId="77777777" w:rsidR="006551FD" w:rsidRPr="00764F0E" w:rsidRDefault="31AC795E" w:rsidP="00764F0E">
      <w:pPr>
        <w:pStyle w:val="Heading3"/>
      </w:pPr>
      <w:bookmarkStart w:id="117" w:name="_Toc216969943"/>
      <w:bookmarkStart w:id="118" w:name="_Toc235436968"/>
      <w:r>
        <w:t>Online European Documentation</w:t>
      </w:r>
      <w:bookmarkEnd w:id="117"/>
      <w:bookmarkEnd w:id="118"/>
    </w:p>
    <w:p w14:paraId="1EC8503A" w14:textId="1F512D3A" w:rsidR="006551FD" w:rsidRPr="002C3ADB" w:rsidRDefault="006551FD" w:rsidP="004C6468">
      <w:pPr>
        <w:jc w:val="both"/>
        <w:rPr>
          <w:rStyle w:val="Hyperlink"/>
          <w:rFonts w:asciiTheme="minorHAnsi" w:eastAsia="Arial" w:hAnsiTheme="minorHAnsi" w:cstheme="minorBidi"/>
          <w:sz w:val="24"/>
        </w:rPr>
      </w:pPr>
      <w:r w:rsidRPr="00286565">
        <w:rPr>
          <w:rFonts w:asciiTheme="minorHAnsi" w:eastAsia="Arial" w:hAnsiTheme="minorHAnsi" w:cstheme="minorBidi"/>
          <w:sz w:val="24"/>
        </w:rPr>
        <w:t>Note:</w:t>
      </w:r>
      <w:r w:rsidRPr="002C3ADB">
        <w:rPr>
          <w:rFonts w:asciiTheme="minorHAnsi" w:eastAsia="Arial" w:hAnsiTheme="minorHAnsi" w:cstheme="minorBidi"/>
          <w:sz w:val="24"/>
        </w:rPr>
        <w:t xml:space="preserve"> Tenderers are expected to reference external EU documentation throughout this document, which gives a detailed breakdown and implementation guidance on the various components. This will assist tenderers understanding the scope of work needed to be carried out during the build and implementation. </w:t>
      </w:r>
    </w:p>
    <w:p w14:paraId="05BA8C74" w14:textId="77777777" w:rsidR="006551FD" w:rsidRDefault="006551FD" w:rsidP="00584BFC">
      <w:pPr>
        <w:pStyle w:val="NormalParagraph"/>
        <w:rPr>
          <w:lang w:eastAsia="en-US" w:bidi="bn-BD"/>
        </w:rPr>
      </w:pPr>
    </w:p>
    <w:p w14:paraId="60AAE746" w14:textId="10BB30A8" w:rsidR="006551FD" w:rsidRDefault="669FBC29" w:rsidP="00584BFC">
      <w:pPr>
        <w:pStyle w:val="Heading3"/>
        <w:rPr>
          <w:rFonts w:eastAsia="Calibri"/>
        </w:rPr>
      </w:pPr>
      <w:bookmarkStart w:id="119" w:name="_Formalities_and_the_1"/>
      <w:bookmarkStart w:id="120" w:name="_Toc216969944"/>
      <w:bookmarkStart w:id="121" w:name="_Toc235436969"/>
      <w:bookmarkEnd w:id="119"/>
      <w:r w:rsidRPr="35E28164">
        <w:rPr>
          <w:rFonts w:eastAsia="Calibri"/>
        </w:rPr>
        <w:t>2</w:t>
      </w:r>
      <w:r w:rsidR="4527911A" w:rsidRPr="35E28164">
        <w:rPr>
          <w:rFonts w:eastAsia="Calibri"/>
        </w:rPr>
        <w:t xml:space="preserve">.1 </w:t>
      </w:r>
      <w:r w:rsidR="31AC795E" w:rsidRPr="35E28164">
        <w:rPr>
          <w:rFonts w:eastAsia="Calibri"/>
        </w:rPr>
        <w:t>Formalities and the Message Implementation Guide (MIG)</w:t>
      </w:r>
      <w:bookmarkEnd w:id="120"/>
      <w:bookmarkEnd w:id="121"/>
      <w:r w:rsidR="31AC795E" w:rsidRPr="35E28164">
        <w:rPr>
          <w:rFonts w:eastAsia="Calibri"/>
        </w:rPr>
        <w:t xml:space="preserve"> </w:t>
      </w:r>
    </w:p>
    <w:p w14:paraId="595AD304" w14:textId="77777777" w:rsidR="006551FD" w:rsidRPr="00330FA3" w:rsidRDefault="006551FD" w:rsidP="00584BFC">
      <w:pPr>
        <w:pStyle w:val="NormalParagraph"/>
        <w:rPr>
          <w:rFonts w:cstheme="minorHAnsi"/>
          <w:b/>
          <w:bCs/>
          <w:sz w:val="24"/>
          <w:szCs w:val="24"/>
          <w:u w:val="single"/>
          <w:lang w:val="en-IE" w:eastAsia="en-US" w:bidi="bn-BD"/>
        </w:rPr>
      </w:pPr>
      <w:r w:rsidRPr="00330FA3">
        <w:rPr>
          <w:rFonts w:cstheme="minorHAnsi"/>
          <w:b/>
          <w:bCs/>
          <w:sz w:val="24"/>
          <w:szCs w:val="24"/>
          <w:u w:val="single"/>
          <w:lang w:val="en-IE" w:eastAsia="en-US" w:bidi="bn-BD"/>
        </w:rPr>
        <w:t>Formalities</w:t>
      </w:r>
    </w:p>
    <w:p w14:paraId="0C5E27B5" w14:textId="397AD364" w:rsidR="006551FD" w:rsidRDefault="006551FD" w:rsidP="00584BFC">
      <w:pPr>
        <w:pStyle w:val="NormalParagraph"/>
        <w:spacing w:after="0"/>
        <w:rPr>
          <w:sz w:val="24"/>
          <w:szCs w:val="24"/>
        </w:rPr>
      </w:pPr>
      <w:r w:rsidRPr="002C3ADB">
        <w:rPr>
          <w:rFonts w:cstheme="minorHAnsi"/>
          <w:sz w:val="24"/>
          <w:szCs w:val="24"/>
          <w:lang w:eastAsia="en-US" w:bidi="bn-BD"/>
        </w:rPr>
        <w:t xml:space="preserve">The </w:t>
      </w:r>
      <w:r w:rsidRPr="00286565">
        <w:rPr>
          <w:rFonts w:cstheme="minorHAnsi"/>
          <w:sz w:val="24"/>
          <w:szCs w:val="24"/>
          <w:lang w:eastAsia="en-US" w:bidi="bn-BD"/>
        </w:rPr>
        <w:t>information exchange between declarants and authorities uses the concept of a formality. The</w:t>
      </w:r>
      <w:r w:rsidRPr="002C3ADB">
        <w:rPr>
          <w:rFonts w:cstheme="minorHAnsi"/>
          <w:sz w:val="24"/>
          <w:szCs w:val="24"/>
          <w:lang w:eastAsia="en-US" w:bidi="bn-BD"/>
        </w:rPr>
        <w:t xml:space="preserve"> term "formality" is used as a general term for declarations as well as for notifications. A formality consists of a coherent set of data elements related to reporting obligations. Each formality may address one or more reporting obligations. Refer to </w:t>
      </w:r>
      <w:r w:rsidRPr="00286565">
        <w:rPr>
          <w:rFonts w:cstheme="minorHAnsi"/>
          <w:sz w:val="24"/>
          <w:szCs w:val="24"/>
          <w:lang w:eastAsia="en-US" w:bidi="bn-BD"/>
        </w:rPr>
        <w:t>Annex I of Commission Delegated Regulation (EU) 2023/205</w:t>
      </w:r>
      <w:r w:rsidR="00E13A43" w:rsidRPr="00286565">
        <w:rPr>
          <w:rFonts w:cstheme="minorHAnsi"/>
          <w:sz w:val="24"/>
          <w:szCs w:val="24"/>
          <w:lang w:eastAsia="en-US" w:bidi="bn-BD"/>
        </w:rPr>
        <w:t xml:space="preserve"> </w:t>
      </w:r>
      <w:r w:rsidR="00E13A43" w:rsidRPr="00286565">
        <w:rPr>
          <w:rFonts w:ascii="Calibri" w:hAnsi="Calibri" w:cs="Calibri"/>
          <w:sz w:val="24"/>
          <w:szCs w:val="24"/>
          <w:lang w:eastAsia="en-US"/>
        </w:rPr>
        <w:t>(See LI20)</w:t>
      </w:r>
      <w:r w:rsidRPr="00286565">
        <w:rPr>
          <w:sz w:val="24"/>
          <w:szCs w:val="24"/>
        </w:rPr>
        <w:t>.</w:t>
      </w:r>
    </w:p>
    <w:p w14:paraId="68914692" w14:textId="77777777" w:rsidR="00744604" w:rsidRPr="00286565" w:rsidRDefault="00744604" w:rsidP="00584BFC">
      <w:pPr>
        <w:pStyle w:val="NormalParagraph"/>
        <w:spacing w:after="0"/>
        <w:rPr>
          <w:sz w:val="24"/>
          <w:szCs w:val="24"/>
        </w:rPr>
      </w:pPr>
    </w:p>
    <w:p w14:paraId="132609C6" w14:textId="43458192" w:rsidR="006551FD" w:rsidRPr="00286565" w:rsidRDefault="006551FD" w:rsidP="00584BFC">
      <w:pPr>
        <w:pStyle w:val="NormalParagraph"/>
        <w:spacing w:after="0"/>
        <w:rPr>
          <w:rFonts w:cstheme="minorBidi"/>
          <w:sz w:val="24"/>
          <w:szCs w:val="24"/>
          <w:lang w:eastAsia="en-US" w:bidi="bn-BD"/>
        </w:rPr>
      </w:pPr>
      <w:r w:rsidRPr="002C3ADB">
        <w:rPr>
          <w:rFonts w:cstheme="minorBidi"/>
          <w:sz w:val="24"/>
          <w:szCs w:val="24"/>
          <w:lang w:eastAsia="en-US" w:bidi="bn-BD"/>
        </w:rPr>
        <w:t>In line with the "reporting once</w:t>
      </w:r>
      <w:r w:rsidR="4662AF9C" w:rsidRPr="002C3ADB">
        <w:rPr>
          <w:rFonts w:cstheme="minorBidi"/>
          <w:sz w:val="24"/>
          <w:szCs w:val="24"/>
          <w:lang w:eastAsia="en-US" w:bidi="bn-BD"/>
        </w:rPr>
        <w:t xml:space="preserve"> - </w:t>
      </w:r>
      <w:r w:rsidRPr="002C3ADB">
        <w:rPr>
          <w:rFonts w:cstheme="minorBidi"/>
          <w:sz w:val="24"/>
          <w:szCs w:val="24"/>
          <w:lang w:eastAsia="en-US" w:bidi="bn-BD"/>
        </w:rPr>
        <w:t xml:space="preserve">only" principle, the overlap of data elements in distinct formalities is minimised. All validation rules for each of the formalities must be adhered to as per the legislation, which is primarily found in </w:t>
      </w:r>
      <w:r w:rsidRPr="00286565">
        <w:rPr>
          <w:rFonts w:cstheme="minorBidi"/>
          <w:sz w:val="24"/>
          <w:szCs w:val="24"/>
          <w:lang w:eastAsia="en-US" w:bidi="bn-BD"/>
        </w:rPr>
        <w:t>Annex II of the Commission Delegated Regulation (EU) 2023/205</w:t>
      </w:r>
      <w:r w:rsidR="00E13A43" w:rsidRPr="00286565">
        <w:rPr>
          <w:rFonts w:cstheme="minorBidi"/>
          <w:sz w:val="24"/>
          <w:szCs w:val="24"/>
          <w:lang w:eastAsia="en-US" w:bidi="bn-BD"/>
        </w:rPr>
        <w:t xml:space="preserve"> </w:t>
      </w:r>
      <w:r w:rsidR="00E13A43" w:rsidRPr="00286565">
        <w:rPr>
          <w:rFonts w:ascii="Calibri" w:hAnsi="Calibri" w:cs="Calibri"/>
          <w:sz w:val="24"/>
          <w:szCs w:val="24"/>
          <w:lang w:eastAsia="en-US"/>
        </w:rPr>
        <w:t>(See LI20)</w:t>
      </w:r>
      <w:r w:rsidRPr="00286565">
        <w:rPr>
          <w:rFonts w:cstheme="minorBidi"/>
          <w:sz w:val="24"/>
          <w:szCs w:val="24"/>
          <w:lang w:eastAsia="en-US" w:bidi="bn-BD"/>
        </w:rPr>
        <w:t>.</w:t>
      </w:r>
    </w:p>
    <w:p w14:paraId="35519B31" w14:textId="77777777" w:rsidR="006551FD" w:rsidRPr="00330FA3" w:rsidRDefault="006551FD" w:rsidP="00584BFC">
      <w:pPr>
        <w:pStyle w:val="NormalParagraph"/>
        <w:spacing w:after="0"/>
        <w:rPr>
          <w:rFonts w:cstheme="minorHAnsi"/>
          <w:sz w:val="24"/>
          <w:szCs w:val="24"/>
          <w:lang w:eastAsia="en-US" w:bidi="bn-BD"/>
        </w:rPr>
      </w:pPr>
    </w:p>
    <w:p w14:paraId="16BB6B5D" w14:textId="77777777" w:rsidR="006551FD" w:rsidRPr="00330FA3" w:rsidRDefault="006551FD" w:rsidP="00584BFC">
      <w:pPr>
        <w:pStyle w:val="NormalParagraph"/>
        <w:rPr>
          <w:rFonts w:cstheme="minorHAnsi"/>
          <w:b/>
          <w:bCs/>
          <w:sz w:val="24"/>
          <w:szCs w:val="24"/>
          <w:u w:val="single"/>
          <w:lang w:val="en-IE" w:eastAsia="en-US" w:bidi="bn-BD"/>
        </w:rPr>
      </w:pPr>
      <w:r w:rsidRPr="00330FA3">
        <w:rPr>
          <w:rFonts w:cstheme="minorHAnsi"/>
          <w:b/>
          <w:bCs/>
          <w:sz w:val="24"/>
          <w:szCs w:val="24"/>
          <w:u w:val="single"/>
          <w:lang w:val="en-IE" w:eastAsia="en-US" w:bidi="bn-BD"/>
        </w:rPr>
        <w:t>EMSWe Message Implementation Guide</w:t>
      </w:r>
    </w:p>
    <w:p w14:paraId="2F1289FB" w14:textId="50BD33B3" w:rsidR="006551FD" w:rsidRPr="002C3ADB" w:rsidRDefault="7EE0DCB0" w:rsidP="35E28164">
      <w:pPr>
        <w:pStyle w:val="NormalParagraph"/>
        <w:rPr>
          <w:rFonts w:cstheme="minorBidi"/>
          <w:sz w:val="24"/>
          <w:szCs w:val="24"/>
          <w:lang w:eastAsia="en-US" w:bidi="bn-BD"/>
        </w:rPr>
      </w:pPr>
      <w:r w:rsidRPr="35E28164">
        <w:rPr>
          <w:rFonts w:cstheme="minorBidi"/>
          <w:sz w:val="24"/>
          <w:szCs w:val="24"/>
          <w:lang w:eastAsia="en-US" w:bidi="bn-BD"/>
        </w:rPr>
        <w:t xml:space="preserve">The </w:t>
      </w:r>
      <w:r w:rsidRPr="35E28164">
        <w:rPr>
          <w:rFonts w:eastAsia="Calibri" w:cstheme="minorBidi"/>
          <w:sz w:val="24"/>
          <w:szCs w:val="24"/>
          <w:lang w:val="en-IE"/>
        </w:rPr>
        <w:t>EMSWe Message Implementation Guide (MIG)</w:t>
      </w:r>
      <w:r w:rsidR="6FA774ED" w:rsidRPr="35E28164">
        <w:rPr>
          <w:rFonts w:eastAsia="Calibri" w:cstheme="minorBidi"/>
          <w:sz w:val="24"/>
          <w:szCs w:val="24"/>
          <w:lang w:val="en-IE"/>
        </w:rPr>
        <w:t xml:space="preserve"> -</w:t>
      </w:r>
      <w:r w:rsidRPr="35E28164">
        <w:rPr>
          <w:rFonts w:eastAsia="Calibri" w:cstheme="minorBidi"/>
          <w:sz w:val="24"/>
          <w:szCs w:val="24"/>
          <w:lang w:val="en-IE"/>
        </w:rPr>
        <w:t xml:space="preserve"> </w:t>
      </w:r>
      <w:r w:rsidR="6FA774ED" w:rsidRPr="35E28164">
        <w:rPr>
          <w:rFonts w:eastAsia="Calibri" w:cstheme="minorBidi"/>
          <w:sz w:val="24"/>
          <w:szCs w:val="24"/>
          <w:lang w:val="en-IE"/>
        </w:rPr>
        <w:t>currently at v3.0.0</w:t>
      </w:r>
      <w:r w:rsidRPr="35E28164">
        <w:rPr>
          <w:rFonts w:eastAsia="Calibri" w:cstheme="minorBidi"/>
          <w:sz w:val="24"/>
          <w:szCs w:val="24"/>
          <w:lang w:val="en-IE"/>
        </w:rPr>
        <w:t xml:space="preserve"> </w:t>
      </w:r>
      <w:r w:rsidRPr="35E28164">
        <w:rPr>
          <w:rFonts w:cstheme="minorBidi"/>
          <w:sz w:val="24"/>
          <w:szCs w:val="24"/>
          <w:lang w:eastAsia="en-US" w:bidi="bn-BD"/>
        </w:rPr>
        <w:t xml:space="preserve">provides and defines detailed functional specifications for the exchange of messages between declarants or data service providers and MNSWs. The MIG aims to standardise the communication of information necessary for fulfilling reporting obligations during port calls. It includes specifications for </w:t>
      </w:r>
      <w:bookmarkStart w:id="122" w:name="_Int_BOlxIHRP"/>
      <w:r w:rsidRPr="35E28164">
        <w:rPr>
          <w:rFonts w:cstheme="minorBidi"/>
          <w:sz w:val="24"/>
          <w:szCs w:val="24"/>
          <w:lang w:eastAsia="en-US" w:bidi="bn-BD"/>
        </w:rPr>
        <w:t>various types</w:t>
      </w:r>
      <w:bookmarkEnd w:id="122"/>
      <w:r w:rsidRPr="35E28164">
        <w:rPr>
          <w:rFonts w:cstheme="minorBidi"/>
          <w:sz w:val="24"/>
          <w:szCs w:val="24"/>
          <w:lang w:eastAsia="en-US" w:bidi="bn-BD"/>
        </w:rPr>
        <w:t xml:space="preserve"> of formalities and ensures that data elements are harmonised to minimise redundancy. </w:t>
      </w:r>
    </w:p>
    <w:p w14:paraId="754428B0" w14:textId="77777777" w:rsidR="006551FD" w:rsidRPr="002C3ADB" w:rsidRDefault="006551FD" w:rsidP="004C6468">
      <w:pPr>
        <w:pStyle w:val="NormalParagraph"/>
        <w:rPr>
          <w:rFonts w:cstheme="minorHAnsi"/>
          <w:sz w:val="24"/>
          <w:szCs w:val="24"/>
          <w:lang w:eastAsia="en-US" w:bidi="bn-BD"/>
        </w:rPr>
      </w:pPr>
      <w:r w:rsidRPr="002C3ADB">
        <w:rPr>
          <w:rFonts w:cstheme="minorHAnsi"/>
          <w:sz w:val="24"/>
          <w:szCs w:val="24"/>
          <w:lang w:eastAsia="en-US" w:bidi="bn-BD"/>
        </w:rPr>
        <w:t xml:space="preserve">There are a select number of formalities where the National Authority will be the </w:t>
      </w:r>
      <w:r w:rsidRPr="00744604">
        <w:rPr>
          <w:rFonts w:cstheme="minorHAnsi"/>
          <w:bCs/>
          <w:sz w:val="24"/>
          <w:szCs w:val="24"/>
          <w:lang w:eastAsia="en-US" w:bidi="bn-BD"/>
        </w:rPr>
        <w:t>process owner and as such will be expected to provide a response to the declarant of each f</w:t>
      </w:r>
      <w:r w:rsidRPr="002C3ADB">
        <w:rPr>
          <w:rFonts w:cstheme="minorHAnsi"/>
          <w:sz w:val="24"/>
          <w:szCs w:val="24"/>
          <w:lang w:eastAsia="en-US" w:bidi="bn-BD"/>
        </w:rPr>
        <w:t xml:space="preserve">ormality. </w:t>
      </w:r>
    </w:p>
    <w:p w14:paraId="52D9E537" w14:textId="32C55C1A" w:rsidR="006551FD" w:rsidRPr="002C3ADB" w:rsidRDefault="006551FD" w:rsidP="004C6468">
      <w:pPr>
        <w:pStyle w:val="NormalParagraph"/>
        <w:rPr>
          <w:rFonts w:cstheme="minorBidi"/>
          <w:sz w:val="24"/>
          <w:szCs w:val="24"/>
          <w:lang w:eastAsia="en-US" w:bidi="bn-BD"/>
        </w:rPr>
      </w:pPr>
      <w:r w:rsidRPr="002C3ADB">
        <w:rPr>
          <w:rFonts w:cstheme="minorBidi"/>
          <w:sz w:val="24"/>
          <w:szCs w:val="24"/>
          <w:lang w:eastAsia="en-US" w:bidi="bn-BD"/>
        </w:rPr>
        <w:t xml:space="preserve">While ship clearance, notification of loading/unloading, service requests and specific Customs formalities require a process, they have different response types. Within the MIG, refer to </w:t>
      </w:r>
      <w:r w:rsidRPr="00744604">
        <w:rPr>
          <w:rFonts w:cstheme="minorBidi"/>
          <w:sz w:val="24"/>
          <w:szCs w:val="24"/>
          <w:lang w:eastAsia="en-US" w:bidi="bn-BD"/>
        </w:rPr>
        <w:t>MIG</w:t>
      </w:r>
      <w:r w:rsidR="0C3436A2" w:rsidRPr="00744604">
        <w:rPr>
          <w:rFonts w:cstheme="minorBidi"/>
          <w:sz w:val="24"/>
          <w:szCs w:val="24"/>
          <w:lang w:eastAsia="en-US" w:bidi="bn-BD"/>
        </w:rPr>
        <w:t xml:space="preserve"> - </w:t>
      </w:r>
      <w:r w:rsidRPr="00744604">
        <w:rPr>
          <w:rFonts w:cstheme="minorBidi"/>
          <w:sz w:val="24"/>
          <w:szCs w:val="24"/>
          <w:lang w:eastAsia="en-US" w:bidi="bn-BD"/>
        </w:rPr>
        <w:t>P16 which</w:t>
      </w:r>
      <w:r w:rsidRPr="002C3ADB">
        <w:rPr>
          <w:rFonts w:cstheme="minorBidi"/>
          <w:sz w:val="24"/>
          <w:szCs w:val="24"/>
          <w:lang w:eastAsia="en-US" w:bidi="bn-BD"/>
        </w:rPr>
        <w:t xml:space="preserve"> defines the two categories of responses: ‘</w:t>
      </w:r>
      <w:r w:rsidRPr="002C3ADB">
        <w:rPr>
          <w:rFonts w:cstheme="minorBidi"/>
          <w:b/>
          <w:bCs/>
          <w:sz w:val="24"/>
          <w:szCs w:val="24"/>
          <w:lang w:eastAsia="en-US" w:bidi="bn-BD"/>
        </w:rPr>
        <w:t>Formality’</w:t>
      </w:r>
      <w:r w:rsidRPr="002C3ADB">
        <w:rPr>
          <w:rFonts w:cstheme="minorBidi"/>
          <w:sz w:val="24"/>
          <w:szCs w:val="24"/>
          <w:lang w:eastAsia="en-US" w:bidi="bn-BD"/>
        </w:rPr>
        <w:t xml:space="preserve"> and ‘</w:t>
      </w:r>
      <w:r w:rsidRPr="002C3ADB">
        <w:rPr>
          <w:rFonts w:cstheme="minorBidi"/>
          <w:b/>
          <w:bCs/>
          <w:sz w:val="24"/>
          <w:szCs w:val="24"/>
          <w:lang w:eastAsia="en-US" w:bidi="bn-BD"/>
        </w:rPr>
        <w:t>Process’</w:t>
      </w:r>
      <w:r w:rsidRPr="002C3ADB">
        <w:rPr>
          <w:rFonts w:cstheme="minorBidi"/>
          <w:sz w:val="24"/>
          <w:szCs w:val="24"/>
          <w:lang w:eastAsia="en-US" w:bidi="bn-BD"/>
        </w:rPr>
        <w:t xml:space="preserve">. The attached </w:t>
      </w:r>
      <w:r w:rsidRPr="00744604">
        <w:rPr>
          <w:rFonts w:cstheme="minorBidi"/>
          <w:sz w:val="24"/>
          <w:szCs w:val="24"/>
          <w:lang w:eastAsia="en-US" w:bidi="bn-BD"/>
        </w:rPr>
        <w:t>Formality matrix guide</w:t>
      </w:r>
      <w:r w:rsidRPr="002C3ADB">
        <w:rPr>
          <w:rFonts w:cstheme="minorBidi"/>
          <w:b/>
          <w:bCs/>
          <w:sz w:val="24"/>
          <w:szCs w:val="24"/>
          <w:lang w:eastAsia="en-US" w:bidi="bn-BD"/>
        </w:rPr>
        <w:t xml:space="preserve"> </w:t>
      </w:r>
      <w:r w:rsidRPr="002C3ADB">
        <w:rPr>
          <w:rFonts w:cstheme="minorBidi"/>
          <w:sz w:val="24"/>
          <w:szCs w:val="24"/>
          <w:lang w:eastAsia="en-US" w:bidi="bn-BD"/>
        </w:rPr>
        <w:t>indicates these also for reference</w:t>
      </w:r>
      <w:r w:rsidR="00744604">
        <w:rPr>
          <w:rFonts w:cstheme="minorBidi"/>
          <w:sz w:val="24"/>
          <w:szCs w:val="24"/>
          <w:lang w:eastAsia="en-US" w:bidi="bn-BD"/>
        </w:rPr>
        <w:t>,</w:t>
      </w:r>
      <w:r w:rsidRPr="002C3ADB">
        <w:rPr>
          <w:rFonts w:cstheme="minorBidi"/>
          <w:sz w:val="24"/>
          <w:szCs w:val="24"/>
          <w:lang w:eastAsia="en-US" w:bidi="bn-BD"/>
        </w:rPr>
        <w:t xml:space="preserve"> in ‘column F.’</w:t>
      </w:r>
      <w:r w:rsidRPr="002C3ADB">
        <w:rPr>
          <w:rFonts w:cstheme="minorBidi"/>
          <w:sz w:val="24"/>
          <w:szCs w:val="24"/>
          <w:lang w:eastAsia="zh-CN" w:bidi="bn-BD"/>
        </w:rPr>
        <w:t xml:space="preserve"> </w:t>
      </w:r>
      <w:r w:rsidRPr="002C3ADB">
        <w:rPr>
          <w:rFonts w:cstheme="minorBidi"/>
          <w:sz w:val="24"/>
          <w:szCs w:val="24"/>
          <w:lang w:eastAsia="en-US" w:bidi="bn-BD"/>
        </w:rPr>
        <w:t>There are various formalities required by and sent to the different National Authorities as information only. The authority may not be the process owner and therefore not obliged to respond to the Declarant.</w:t>
      </w:r>
    </w:p>
    <w:p w14:paraId="0C3B63CC" w14:textId="6473ACC9" w:rsidR="006551FD" w:rsidRPr="002C3ADB" w:rsidRDefault="7EE0DCB0" w:rsidP="41DFC9C6">
      <w:pPr>
        <w:jc w:val="both"/>
        <w:rPr>
          <w:rFonts w:asciiTheme="minorHAnsi" w:hAnsiTheme="minorHAnsi" w:cstheme="minorBidi"/>
          <w:sz w:val="24"/>
          <w:lang w:val="en-IE"/>
        </w:rPr>
      </w:pPr>
      <w:r w:rsidRPr="41DFC9C6">
        <w:rPr>
          <w:rFonts w:asciiTheme="minorHAnsi" w:hAnsiTheme="minorHAnsi" w:cstheme="minorBidi"/>
          <w:sz w:val="24"/>
          <w:lang w:val="en-IE"/>
        </w:rPr>
        <w:t xml:space="preserve">The formalities below are loosely grouped into the </w:t>
      </w:r>
      <w:bookmarkStart w:id="123" w:name="_Int_MYJUChHE"/>
      <w:r w:rsidRPr="41DFC9C6">
        <w:rPr>
          <w:rFonts w:asciiTheme="minorHAnsi" w:hAnsiTheme="minorHAnsi" w:cstheme="minorBidi"/>
          <w:sz w:val="24"/>
          <w:lang w:val="en-IE"/>
        </w:rPr>
        <w:t>different phases</w:t>
      </w:r>
      <w:bookmarkEnd w:id="123"/>
      <w:r w:rsidRPr="41DFC9C6">
        <w:rPr>
          <w:rFonts w:asciiTheme="minorHAnsi" w:hAnsiTheme="minorHAnsi" w:cstheme="minorBidi"/>
          <w:sz w:val="24"/>
          <w:lang w:val="en-IE"/>
        </w:rPr>
        <w:t xml:space="preserve"> of a vessel’s port visit, </w:t>
      </w:r>
      <w:r w:rsidR="09B0F00F" w:rsidRPr="41DFC9C6">
        <w:rPr>
          <w:rFonts w:asciiTheme="minorHAnsi" w:hAnsiTheme="minorHAnsi" w:cstheme="minorBidi"/>
          <w:sz w:val="24"/>
          <w:lang w:val="en-IE"/>
        </w:rPr>
        <w:t>movement,</w:t>
      </w:r>
      <w:r w:rsidRPr="41DFC9C6">
        <w:rPr>
          <w:rFonts w:asciiTheme="minorHAnsi" w:hAnsiTheme="minorHAnsi" w:cstheme="minorBidi"/>
          <w:sz w:val="24"/>
          <w:lang w:val="en-IE"/>
        </w:rPr>
        <w:t xml:space="preserve"> and services. They are outlined here to give context and understanding to tenderers. </w:t>
      </w:r>
    </w:p>
    <w:p w14:paraId="36D6AC65" w14:textId="68624D27" w:rsidR="006551FD" w:rsidRPr="002C3ADB" w:rsidRDefault="006551FD" w:rsidP="004C6468">
      <w:pPr>
        <w:jc w:val="both"/>
        <w:rPr>
          <w:rFonts w:asciiTheme="minorHAnsi" w:hAnsiTheme="minorHAnsi" w:cstheme="minorBidi"/>
          <w:sz w:val="24"/>
          <w:lang w:val="en-IE"/>
        </w:rPr>
      </w:pPr>
      <w:r w:rsidRPr="00744604">
        <w:rPr>
          <w:rFonts w:asciiTheme="minorHAnsi" w:hAnsiTheme="minorHAnsi" w:cstheme="minorBidi"/>
          <w:sz w:val="24"/>
          <w:lang w:val="en-IE"/>
        </w:rPr>
        <w:t>The Formality matrix guide also</w:t>
      </w:r>
      <w:r w:rsidRPr="002C3ADB">
        <w:rPr>
          <w:rFonts w:asciiTheme="minorHAnsi" w:hAnsiTheme="minorHAnsi" w:cstheme="minorBidi"/>
          <w:sz w:val="24"/>
          <w:lang w:val="en-IE"/>
        </w:rPr>
        <w:t xml:space="preserve"> is a quick reference to which EU and National Authorities are designated to receive each corresponding formality over a system</w:t>
      </w:r>
      <w:r w:rsidR="4C3385D9" w:rsidRPr="002C3ADB">
        <w:rPr>
          <w:rFonts w:asciiTheme="minorHAnsi" w:hAnsiTheme="minorHAnsi" w:cstheme="minorBidi"/>
          <w:sz w:val="24"/>
          <w:lang w:val="en-IE"/>
        </w:rPr>
        <w:t>-</w:t>
      </w:r>
      <w:r w:rsidRPr="002C3ADB">
        <w:rPr>
          <w:rFonts w:asciiTheme="minorHAnsi" w:hAnsiTheme="minorHAnsi" w:cstheme="minorBidi"/>
          <w:sz w:val="24"/>
          <w:lang w:val="en-IE"/>
        </w:rPr>
        <w:t>to</w:t>
      </w:r>
      <w:r w:rsidR="4C3385D9" w:rsidRPr="002C3ADB">
        <w:rPr>
          <w:rFonts w:asciiTheme="minorHAnsi" w:hAnsiTheme="minorHAnsi" w:cstheme="minorBidi"/>
          <w:sz w:val="24"/>
          <w:lang w:val="en-IE"/>
        </w:rPr>
        <w:t>-</w:t>
      </w:r>
      <w:r w:rsidRPr="002C3ADB">
        <w:rPr>
          <w:rFonts w:asciiTheme="minorHAnsi" w:hAnsiTheme="minorHAnsi" w:cstheme="minorBidi"/>
          <w:sz w:val="24"/>
          <w:lang w:val="en-IE"/>
        </w:rPr>
        <w:t xml:space="preserve">system basis through the RIM. This may be achieved by filtering on column D for RIM only and viewing the results on ‘columns K to O’ inclusive. All other stakeholders will be using the GUI for retrieving formalities and will be managed via </w:t>
      </w:r>
      <w:r w:rsidRPr="002C3ADB">
        <w:rPr>
          <w:rFonts w:asciiTheme="minorHAnsi" w:hAnsiTheme="minorHAnsi" w:cstheme="minorBidi"/>
          <w:b/>
          <w:bCs/>
          <w:sz w:val="24"/>
          <w:lang w:val="en-IE"/>
        </w:rPr>
        <w:t>Role Based Access Control (RBAC)</w:t>
      </w:r>
      <w:r w:rsidRPr="002C3ADB">
        <w:rPr>
          <w:rFonts w:asciiTheme="minorHAnsi" w:hAnsiTheme="minorHAnsi" w:cstheme="minorBidi"/>
          <w:sz w:val="24"/>
          <w:lang w:val="en-IE"/>
        </w:rPr>
        <w:t xml:space="preserve"> and with the </w:t>
      </w:r>
      <w:r w:rsidRPr="002C3ADB">
        <w:rPr>
          <w:rFonts w:asciiTheme="minorHAnsi" w:hAnsiTheme="minorHAnsi" w:cstheme="minorBidi"/>
          <w:b/>
          <w:bCs/>
          <w:sz w:val="24"/>
          <w:lang w:val="en-IE"/>
        </w:rPr>
        <w:t>Rules Engine</w:t>
      </w:r>
      <w:r w:rsidR="004C6468" w:rsidRPr="002C3ADB">
        <w:rPr>
          <w:rFonts w:asciiTheme="minorHAnsi" w:hAnsiTheme="minorHAnsi" w:cstheme="minorBidi"/>
          <w:sz w:val="24"/>
          <w:lang w:val="en-IE"/>
        </w:rPr>
        <w:t>.</w:t>
      </w:r>
    </w:p>
    <w:p w14:paraId="7C761CFA"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rPr>
        <w:t xml:space="preserve">All formalities will be submitted by the declarants via the GUI, or their sender systems through the RIM (System to System). </w:t>
      </w:r>
      <w:r w:rsidRPr="002C3ADB">
        <w:rPr>
          <w:rFonts w:asciiTheme="minorHAnsi" w:hAnsiTheme="minorHAnsi" w:cstheme="minorHAnsi"/>
          <w:sz w:val="24"/>
        </w:rPr>
        <w:t>Each formality must be provided with a header part MAI (i.e. Main), which contains information applicable to all formalities (e.g. identification of the declarant, identification of formality type, metadata).</w:t>
      </w:r>
      <w:r w:rsidRPr="002C3ADB">
        <w:rPr>
          <w:rFonts w:asciiTheme="minorHAnsi" w:hAnsiTheme="minorHAnsi" w:cstheme="minorHAnsi"/>
          <w:sz w:val="24"/>
          <w:lang w:val="en-IE"/>
        </w:rPr>
        <w:t xml:space="preserve"> The MIG and the legislation remains the definitive source of truth in relation to all aspects of formalities and outlines the structure and fields contained within each formality.</w:t>
      </w:r>
    </w:p>
    <w:p w14:paraId="5A42ADBC" w14:textId="2A8B49AC" w:rsidR="006551FD" w:rsidRPr="002C3ADB" w:rsidRDefault="006551FD" w:rsidP="004C6468">
      <w:pPr>
        <w:spacing w:before="100" w:beforeAutospacing="1" w:after="100" w:afterAutospacing="1"/>
        <w:jc w:val="both"/>
        <w:rPr>
          <w:rFonts w:asciiTheme="minorHAnsi" w:hAnsiTheme="minorHAnsi" w:cstheme="minorBidi"/>
          <w:sz w:val="24"/>
          <w:lang w:val="en-IE"/>
        </w:rPr>
      </w:pPr>
      <w:r w:rsidRPr="002C3ADB">
        <w:rPr>
          <w:rFonts w:asciiTheme="minorHAnsi" w:hAnsiTheme="minorHAnsi" w:cstheme="minorBidi"/>
          <w:sz w:val="24"/>
          <w:lang w:val="en-IE"/>
        </w:rPr>
        <w:t xml:space="preserve">As mentioned in </w:t>
      </w:r>
      <w:r w:rsidRPr="00744604">
        <w:rPr>
          <w:rFonts w:asciiTheme="minorHAnsi" w:hAnsiTheme="minorHAnsi" w:cstheme="minorBidi"/>
          <w:sz w:val="24"/>
          <w:lang w:val="en-IE"/>
        </w:rPr>
        <w:t xml:space="preserve">the </w:t>
      </w:r>
      <w:r w:rsidR="00FD72E5" w:rsidRPr="00744604">
        <w:rPr>
          <w:rFonts w:asciiTheme="minorHAnsi" w:hAnsiTheme="minorHAnsi" w:cstheme="minorBidi"/>
          <w:sz w:val="24"/>
          <w:lang w:val="en-IE"/>
        </w:rPr>
        <w:t>Project Requirements</w:t>
      </w:r>
      <w:r w:rsidRPr="00744604">
        <w:rPr>
          <w:rFonts w:asciiTheme="minorHAnsi" w:hAnsiTheme="minorHAnsi" w:cstheme="minorBidi"/>
          <w:sz w:val="24"/>
          <w:lang w:val="en-IE"/>
        </w:rPr>
        <w:t>,</w:t>
      </w:r>
      <w:r w:rsidRPr="002C3ADB">
        <w:rPr>
          <w:rFonts w:asciiTheme="minorHAnsi" w:hAnsiTheme="minorHAnsi" w:cstheme="minorBidi"/>
          <w:sz w:val="24"/>
          <w:lang w:val="en-IE"/>
        </w:rPr>
        <w:t xml:space="preserve"> the scope for declarants who are obliged to submit these formalities to </w:t>
      </w:r>
      <w:r w:rsidR="005E3B07" w:rsidRPr="002C3ADB">
        <w:rPr>
          <w:sz w:val="24"/>
        </w:rPr>
        <w:t xml:space="preserve">the Software Solution </w:t>
      </w:r>
      <w:r w:rsidRPr="002C3ADB">
        <w:rPr>
          <w:rFonts w:asciiTheme="minorHAnsi" w:hAnsiTheme="minorHAnsi" w:cstheme="minorBidi"/>
          <w:sz w:val="24"/>
          <w:lang w:val="en-IE"/>
        </w:rPr>
        <w:t xml:space="preserve">are as follows: </w:t>
      </w:r>
    </w:p>
    <w:p w14:paraId="4B0FFC82" w14:textId="77777777" w:rsidR="006551FD" w:rsidRPr="002C3ADB" w:rsidRDefault="006551FD" w:rsidP="00BC1E7D">
      <w:pPr>
        <w:pStyle w:val="ListParagraph"/>
        <w:numPr>
          <w:ilvl w:val="0"/>
          <w:numId w:val="188"/>
        </w:numPr>
        <w:spacing w:before="100" w:beforeAutospacing="1" w:after="100" w:afterAutospacing="1"/>
        <w:ind w:left="360"/>
        <w:jc w:val="both"/>
        <w:rPr>
          <w:rFonts w:asciiTheme="minorHAnsi" w:hAnsiTheme="minorHAnsi" w:cstheme="minorHAnsi"/>
          <w:sz w:val="24"/>
        </w:rPr>
      </w:pPr>
      <w:r w:rsidRPr="002C3ADB">
        <w:rPr>
          <w:rFonts w:asciiTheme="minorHAnsi" w:hAnsiTheme="minorHAnsi" w:cstheme="minorHAnsi"/>
          <w:sz w:val="24"/>
        </w:rPr>
        <w:lastRenderedPageBreak/>
        <w:t>All passenger carrying vessels of 300 gross tons or over</w:t>
      </w:r>
    </w:p>
    <w:p w14:paraId="3F56E0B1" w14:textId="77777777" w:rsidR="006551FD" w:rsidRPr="002C3ADB" w:rsidRDefault="006551FD" w:rsidP="00BC1E7D">
      <w:pPr>
        <w:pStyle w:val="ListParagraph"/>
        <w:numPr>
          <w:ilvl w:val="0"/>
          <w:numId w:val="82"/>
        </w:numPr>
        <w:spacing w:before="100" w:beforeAutospacing="1" w:after="100" w:afterAutospacing="1"/>
        <w:ind w:left="360"/>
        <w:jc w:val="both"/>
        <w:rPr>
          <w:rFonts w:asciiTheme="minorHAnsi" w:hAnsiTheme="minorHAnsi" w:cstheme="minorHAnsi"/>
          <w:sz w:val="24"/>
        </w:rPr>
      </w:pPr>
      <w:r w:rsidRPr="002C3ADB">
        <w:rPr>
          <w:rFonts w:asciiTheme="minorHAnsi" w:hAnsiTheme="minorHAnsi" w:cstheme="minorHAnsi"/>
          <w:sz w:val="24"/>
        </w:rPr>
        <w:t>All cargo ships of 300 gross tons or over</w:t>
      </w:r>
    </w:p>
    <w:p w14:paraId="02F6BB80" w14:textId="77777777" w:rsidR="006551FD" w:rsidRPr="002C3ADB" w:rsidRDefault="006551FD" w:rsidP="00BC1E7D">
      <w:pPr>
        <w:pStyle w:val="ListParagraph"/>
        <w:numPr>
          <w:ilvl w:val="0"/>
          <w:numId w:val="82"/>
        </w:numPr>
        <w:spacing w:before="100" w:beforeAutospacing="1" w:after="100" w:afterAutospacing="1"/>
        <w:ind w:left="360"/>
        <w:jc w:val="both"/>
        <w:rPr>
          <w:rFonts w:asciiTheme="minorHAnsi" w:hAnsiTheme="minorHAnsi" w:cstheme="minorHAnsi"/>
          <w:sz w:val="24"/>
        </w:rPr>
      </w:pPr>
      <w:r w:rsidRPr="002C3ADB">
        <w:rPr>
          <w:rFonts w:asciiTheme="minorHAnsi" w:hAnsiTheme="minorHAnsi" w:cstheme="minorHAnsi"/>
          <w:sz w:val="24"/>
        </w:rPr>
        <w:t>Fishing vessels of 45 metres length and over</w:t>
      </w:r>
    </w:p>
    <w:p w14:paraId="4E83BEC5" w14:textId="77777777" w:rsidR="006551FD" w:rsidRPr="002C3ADB" w:rsidRDefault="006551FD" w:rsidP="00BC1E7D">
      <w:pPr>
        <w:pStyle w:val="ListParagraph"/>
        <w:numPr>
          <w:ilvl w:val="0"/>
          <w:numId w:val="82"/>
        </w:numPr>
        <w:spacing w:before="100" w:beforeAutospacing="1" w:after="100" w:afterAutospacing="1"/>
        <w:ind w:left="360"/>
        <w:jc w:val="both"/>
        <w:rPr>
          <w:rFonts w:asciiTheme="minorHAnsi" w:hAnsiTheme="minorHAnsi" w:cstheme="minorHAnsi"/>
          <w:sz w:val="24"/>
        </w:rPr>
      </w:pPr>
      <w:r w:rsidRPr="002C3ADB">
        <w:rPr>
          <w:rFonts w:asciiTheme="minorHAnsi" w:hAnsiTheme="minorHAnsi" w:cstheme="minorHAnsi"/>
          <w:sz w:val="24"/>
        </w:rPr>
        <w:t>Recreational craft vessels of 45 metres length and over</w:t>
      </w:r>
    </w:p>
    <w:p w14:paraId="6C4BC6BB" w14:textId="3E24B9DA" w:rsidR="006551FD" w:rsidRPr="002C3ADB" w:rsidRDefault="006551FD" w:rsidP="00950282">
      <w:pPr>
        <w:spacing w:before="100" w:beforeAutospacing="1" w:after="100" w:afterAutospacing="1"/>
        <w:jc w:val="both"/>
        <w:rPr>
          <w:rFonts w:asciiTheme="minorHAnsi" w:hAnsiTheme="minorHAnsi" w:cstheme="minorHAnsi"/>
          <w:sz w:val="24"/>
        </w:rPr>
      </w:pPr>
      <w:r w:rsidRPr="002C3ADB">
        <w:rPr>
          <w:rFonts w:asciiTheme="minorHAnsi" w:hAnsiTheme="minorHAnsi" w:cstheme="minorBidi"/>
          <w:sz w:val="24"/>
          <w:lang w:val="en-IE"/>
        </w:rPr>
        <w:t>Section 2.1 of this document outline</w:t>
      </w:r>
      <w:r w:rsidR="00950282">
        <w:rPr>
          <w:rFonts w:asciiTheme="minorHAnsi" w:hAnsiTheme="minorHAnsi" w:cstheme="minorBidi"/>
          <w:sz w:val="24"/>
          <w:lang w:val="en-IE"/>
        </w:rPr>
        <w:t>s</w:t>
      </w:r>
      <w:r w:rsidRPr="002C3ADB">
        <w:rPr>
          <w:rFonts w:asciiTheme="minorHAnsi" w:hAnsiTheme="minorHAnsi" w:cstheme="minorBidi"/>
          <w:sz w:val="24"/>
          <w:lang w:val="en-IE"/>
        </w:rPr>
        <w:t xml:space="preserve"> the various formalities in greater detail</w:t>
      </w:r>
      <w:r w:rsidR="00423C28" w:rsidRPr="002C3ADB">
        <w:rPr>
          <w:rFonts w:asciiTheme="minorHAnsi" w:hAnsiTheme="minorHAnsi" w:cstheme="minorBidi"/>
          <w:sz w:val="24"/>
          <w:lang w:val="en-IE"/>
        </w:rPr>
        <w:t>.</w:t>
      </w:r>
      <w:r w:rsidR="00423C28">
        <w:rPr>
          <w:rFonts w:asciiTheme="minorHAnsi" w:hAnsiTheme="minorHAnsi" w:cstheme="minorBidi"/>
          <w:sz w:val="24"/>
          <w:lang w:val="en-IE"/>
        </w:rPr>
        <w:t xml:space="preserve"> </w:t>
      </w:r>
      <w:r w:rsidRPr="002C3ADB">
        <w:rPr>
          <w:rFonts w:asciiTheme="minorHAnsi" w:hAnsiTheme="minorHAnsi" w:cstheme="minorHAnsi"/>
          <w:sz w:val="24"/>
        </w:rPr>
        <w:t xml:space="preserve">The following formalities are currently not in scope for </w:t>
      </w:r>
      <w:r w:rsidR="005E3B07" w:rsidRPr="002C3ADB">
        <w:rPr>
          <w:sz w:val="24"/>
        </w:rPr>
        <w:t xml:space="preserve">the Software Solution </w:t>
      </w:r>
      <w:r w:rsidRPr="002C3ADB">
        <w:rPr>
          <w:rFonts w:asciiTheme="minorHAnsi" w:hAnsiTheme="minorHAnsi" w:cstheme="minorHAnsi"/>
          <w:sz w:val="24"/>
        </w:rPr>
        <w:t>and will not be used:</w:t>
      </w:r>
    </w:p>
    <w:p w14:paraId="3213F782" w14:textId="42929B77" w:rsidR="006551FD" w:rsidRPr="002C3ADB" w:rsidRDefault="006551FD" w:rsidP="00BC1E7D">
      <w:pPr>
        <w:numPr>
          <w:ilvl w:val="0"/>
          <w:numId w:val="197"/>
        </w:numPr>
        <w:spacing w:after="0" w:line="240" w:lineRule="auto"/>
        <w:jc w:val="both"/>
        <w:rPr>
          <w:rFonts w:asciiTheme="minorHAnsi" w:hAnsiTheme="minorHAnsi" w:cstheme="minorBidi"/>
          <w:sz w:val="24"/>
          <w:lang w:val="en-IE"/>
        </w:rPr>
      </w:pPr>
      <w:hyperlink r:id="rId34">
        <w:r w:rsidRPr="002C3ADB">
          <w:rPr>
            <w:rStyle w:val="Hyperlink"/>
            <w:rFonts w:asciiTheme="minorHAnsi" w:hAnsiTheme="minorHAnsi" w:cstheme="minorBidi"/>
            <w:sz w:val="24"/>
            <w:lang w:val="en-IE"/>
          </w:rPr>
          <w:t xml:space="preserve">ABS </w:t>
        </w:r>
        <w:r w:rsidR="4C3385D9" w:rsidRPr="002C3ADB">
          <w:rPr>
            <w:rStyle w:val="Hyperlink"/>
            <w:rFonts w:asciiTheme="minorHAnsi" w:hAnsiTheme="minorHAnsi" w:cstheme="minorBidi"/>
            <w:sz w:val="24"/>
            <w:lang w:val="en-IE"/>
          </w:rPr>
          <w:t>-</w:t>
        </w:r>
        <w:r w:rsidRPr="002C3ADB">
          <w:rPr>
            <w:rStyle w:val="Hyperlink"/>
            <w:rFonts w:asciiTheme="minorHAnsi" w:hAnsiTheme="minorHAnsi" w:cstheme="minorBidi"/>
            <w:sz w:val="24"/>
            <w:lang w:val="en-IE"/>
          </w:rPr>
          <w:t xml:space="preserve"> Absentee declaration</w:t>
        </w:r>
      </w:hyperlink>
    </w:p>
    <w:p w14:paraId="430B0E91" w14:textId="28FE2BE3" w:rsidR="006551FD" w:rsidRPr="002C3ADB" w:rsidRDefault="006551FD" w:rsidP="00BC1E7D">
      <w:pPr>
        <w:numPr>
          <w:ilvl w:val="0"/>
          <w:numId w:val="197"/>
        </w:numPr>
        <w:spacing w:before="100" w:beforeAutospacing="1" w:after="100" w:afterAutospacing="1" w:line="240" w:lineRule="auto"/>
        <w:jc w:val="both"/>
        <w:rPr>
          <w:rFonts w:asciiTheme="minorHAnsi" w:hAnsiTheme="minorHAnsi" w:cstheme="minorBidi"/>
          <w:sz w:val="24"/>
          <w:lang w:val="en-IE"/>
        </w:rPr>
      </w:pPr>
      <w:hyperlink r:id="rId35">
        <w:r w:rsidRPr="002C3ADB">
          <w:rPr>
            <w:rStyle w:val="Hyperlink"/>
            <w:rFonts w:asciiTheme="minorHAnsi" w:hAnsiTheme="minorHAnsi" w:cstheme="minorBidi"/>
            <w:sz w:val="24"/>
            <w:lang w:val="en-IE"/>
          </w:rPr>
          <w:t xml:space="preserve">DUE </w:t>
        </w:r>
        <w:r w:rsidR="4C3385D9" w:rsidRPr="002C3ADB">
          <w:rPr>
            <w:rStyle w:val="Hyperlink"/>
            <w:rFonts w:asciiTheme="minorHAnsi" w:hAnsiTheme="minorHAnsi" w:cstheme="minorBidi"/>
            <w:sz w:val="24"/>
            <w:lang w:val="en-IE"/>
          </w:rPr>
          <w:t>-</w:t>
        </w:r>
        <w:r w:rsidRPr="002C3ADB">
          <w:rPr>
            <w:rStyle w:val="Hyperlink"/>
            <w:rFonts w:asciiTheme="minorHAnsi" w:hAnsiTheme="minorHAnsi" w:cstheme="minorBidi"/>
            <w:sz w:val="24"/>
            <w:lang w:val="en-IE"/>
          </w:rPr>
          <w:t xml:space="preserve"> Fairway and port dues declaration</w:t>
        </w:r>
      </w:hyperlink>
    </w:p>
    <w:p w14:paraId="1A3AB070" w14:textId="00FEB6FF" w:rsidR="006551FD" w:rsidRPr="002C3ADB" w:rsidRDefault="006551FD" w:rsidP="00BC1E7D">
      <w:pPr>
        <w:numPr>
          <w:ilvl w:val="0"/>
          <w:numId w:val="197"/>
        </w:numPr>
        <w:spacing w:before="100" w:beforeAutospacing="1" w:after="100" w:afterAutospacing="1" w:line="240" w:lineRule="auto"/>
        <w:jc w:val="both"/>
        <w:rPr>
          <w:rFonts w:asciiTheme="minorHAnsi" w:hAnsiTheme="minorHAnsi" w:cstheme="minorBidi"/>
          <w:sz w:val="24"/>
          <w:u w:val="single"/>
          <w:lang w:val="en-IE"/>
        </w:rPr>
      </w:pPr>
      <w:hyperlink r:id="rId36">
        <w:r w:rsidRPr="002C3ADB">
          <w:rPr>
            <w:rStyle w:val="Hyperlink"/>
            <w:rFonts w:asciiTheme="minorHAnsi" w:hAnsiTheme="minorHAnsi" w:cstheme="minorBidi"/>
            <w:sz w:val="24"/>
            <w:lang w:val="en-IE"/>
          </w:rPr>
          <w:t xml:space="preserve">POA </w:t>
        </w:r>
        <w:r w:rsidR="4C3385D9" w:rsidRPr="002C3ADB">
          <w:rPr>
            <w:rStyle w:val="Hyperlink"/>
            <w:rFonts w:asciiTheme="minorHAnsi" w:hAnsiTheme="minorHAnsi" w:cstheme="minorBidi"/>
            <w:sz w:val="24"/>
            <w:lang w:val="en-IE"/>
          </w:rPr>
          <w:t>-</w:t>
        </w:r>
        <w:r w:rsidRPr="002C3ADB">
          <w:rPr>
            <w:rStyle w:val="Hyperlink"/>
            <w:rFonts w:asciiTheme="minorHAnsi" w:hAnsiTheme="minorHAnsi" w:cstheme="minorBidi"/>
            <w:sz w:val="24"/>
            <w:lang w:val="en-IE"/>
          </w:rPr>
          <w:t xml:space="preserve"> Notification of pontoon arrival</w:t>
        </w:r>
      </w:hyperlink>
    </w:p>
    <w:p w14:paraId="588F7168" w14:textId="289D2089" w:rsidR="006551FD" w:rsidRPr="002C3ADB" w:rsidRDefault="006551FD" w:rsidP="00BC1E7D">
      <w:pPr>
        <w:numPr>
          <w:ilvl w:val="0"/>
          <w:numId w:val="197"/>
        </w:numPr>
        <w:spacing w:before="100" w:beforeAutospacing="1" w:after="100" w:afterAutospacing="1" w:line="240" w:lineRule="auto"/>
        <w:jc w:val="both"/>
        <w:rPr>
          <w:rFonts w:asciiTheme="minorHAnsi" w:hAnsiTheme="minorHAnsi" w:cstheme="minorBidi"/>
          <w:sz w:val="24"/>
          <w:u w:val="single"/>
          <w:lang w:val="en-IE"/>
        </w:rPr>
      </w:pPr>
      <w:hyperlink r:id="rId37">
        <w:r w:rsidRPr="002C3ADB">
          <w:rPr>
            <w:rStyle w:val="Hyperlink"/>
            <w:rFonts w:asciiTheme="minorHAnsi" w:hAnsiTheme="minorHAnsi" w:cstheme="minorBidi"/>
            <w:sz w:val="24"/>
            <w:lang w:val="en-IE"/>
          </w:rPr>
          <w:t xml:space="preserve">POD </w:t>
        </w:r>
        <w:r w:rsidR="4C3385D9" w:rsidRPr="002C3ADB">
          <w:rPr>
            <w:rStyle w:val="Hyperlink"/>
            <w:rFonts w:asciiTheme="minorHAnsi" w:hAnsiTheme="minorHAnsi" w:cstheme="minorBidi"/>
            <w:sz w:val="24"/>
            <w:lang w:val="en-IE"/>
          </w:rPr>
          <w:t>-</w:t>
        </w:r>
        <w:r w:rsidRPr="002C3ADB">
          <w:rPr>
            <w:rStyle w:val="Hyperlink"/>
            <w:rFonts w:asciiTheme="minorHAnsi" w:hAnsiTheme="minorHAnsi" w:cstheme="minorBidi"/>
            <w:sz w:val="24"/>
            <w:lang w:val="en-IE"/>
          </w:rPr>
          <w:t xml:space="preserve"> Notification of pontoon departure</w:t>
        </w:r>
      </w:hyperlink>
    </w:p>
    <w:p w14:paraId="0B5BDC13" w14:textId="77777777" w:rsidR="006551FD" w:rsidRDefault="006551FD" w:rsidP="00584BFC">
      <w:pPr>
        <w:pStyle w:val="NormalParagraph"/>
      </w:pPr>
    </w:p>
    <w:p w14:paraId="41E7178B" w14:textId="77777777" w:rsidR="00950282" w:rsidRDefault="00950282" w:rsidP="00584BFC">
      <w:pPr>
        <w:pStyle w:val="NormalParagraph"/>
      </w:pPr>
    </w:p>
    <w:tbl>
      <w:tblPr>
        <w:tblStyle w:val="TableGrid"/>
        <w:tblW w:w="5000" w:type="pct"/>
        <w:tblLook w:val="04A0" w:firstRow="1" w:lastRow="0" w:firstColumn="1" w:lastColumn="0" w:noHBand="0" w:noVBand="1"/>
      </w:tblPr>
      <w:tblGrid>
        <w:gridCol w:w="1002"/>
        <w:gridCol w:w="8059"/>
      </w:tblGrid>
      <w:tr w:rsidR="006551FD" w:rsidRPr="002C3ADB" w14:paraId="5EE1AB48" w14:textId="77777777" w:rsidTr="41DFC9C6">
        <w:tc>
          <w:tcPr>
            <w:tcW w:w="553"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5E167D79" w14:textId="77777777" w:rsidR="006551FD" w:rsidRPr="002C3ADB" w:rsidRDefault="006551FD" w:rsidP="00584BFC">
            <w:pPr>
              <w:jc w:val="center"/>
              <w:rPr>
                <w:rFonts w:asciiTheme="minorHAnsi" w:hAnsiTheme="minorHAnsi"/>
                <w:b/>
                <w:bCs/>
                <w:sz w:val="24"/>
              </w:rPr>
            </w:pPr>
            <w:r w:rsidRPr="002C3ADB">
              <w:rPr>
                <w:b/>
                <w:bCs/>
                <w:sz w:val="24"/>
              </w:rPr>
              <w:t>Ref</w:t>
            </w:r>
          </w:p>
        </w:tc>
        <w:tc>
          <w:tcPr>
            <w:tcW w:w="4447"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1FD86A1E" w14:textId="77777777" w:rsidR="006551FD" w:rsidRPr="002C3ADB" w:rsidRDefault="006551FD" w:rsidP="00584BFC">
            <w:pPr>
              <w:rPr>
                <w:b/>
                <w:bCs/>
                <w:sz w:val="24"/>
              </w:rPr>
            </w:pPr>
            <w:r w:rsidRPr="002C3ADB">
              <w:rPr>
                <w:b/>
                <w:bCs/>
                <w:sz w:val="24"/>
              </w:rPr>
              <w:t>QUALITATIVE ASSESSMENT (QA)</w:t>
            </w:r>
          </w:p>
          <w:p w14:paraId="4C6BCE99" w14:textId="0C09C12F" w:rsidR="006551FD" w:rsidRPr="002C3ADB" w:rsidRDefault="006551FD" w:rsidP="00584BFC">
            <w:pPr>
              <w:rPr>
                <w:b/>
                <w:bCs/>
                <w:sz w:val="24"/>
              </w:rPr>
            </w:pPr>
            <w:bookmarkStart w:id="124" w:name="_Hlk209090003"/>
            <w:r w:rsidRPr="002C3ADB">
              <w:rPr>
                <w:b/>
                <w:bCs/>
                <w:color w:val="FFFFFF" w:themeColor="background1"/>
                <w:sz w:val="24"/>
              </w:rPr>
              <w:t>(Award Criterion #</w:t>
            </w:r>
            <w:bookmarkEnd w:id="124"/>
            <w:r w:rsidRPr="002C3ADB">
              <w:rPr>
                <w:b/>
                <w:bCs/>
                <w:color w:val="FFFFFF" w:themeColor="background1"/>
                <w:sz w:val="24"/>
              </w:rPr>
              <w:t xml:space="preserve">3B </w:t>
            </w:r>
            <w:r w:rsidR="4C3385D9" w:rsidRPr="002C3ADB">
              <w:rPr>
                <w:b/>
                <w:bCs/>
                <w:color w:val="FFFFFF" w:themeColor="background1"/>
                <w:sz w:val="24"/>
              </w:rPr>
              <w:t>-</w:t>
            </w:r>
            <w:r w:rsidRPr="002C3ADB">
              <w:rPr>
                <w:b/>
                <w:bCs/>
                <w:color w:val="FFFFFF" w:themeColor="background1"/>
                <w:sz w:val="24"/>
              </w:rPr>
              <w:t xml:space="preserve"> </w:t>
            </w:r>
            <w:r w:rsidRPr="002C3ADB">
              <w:rPr>
                <w:rFonts w:cs="Calibri"/>
                <w:b/>
                <w:bCs/>
                <w:sz w:val="24"/>
              </w:rPr>
              <w:t>Formalities and MIG Requirements)</w:t>
            </w:r>
          </w:p>
        </w:tc>
      </w:tr>
      <w:tr w:rsidR="00ED1411" w:rsidRPr="002C3ADB" w14:paraId="2A97EB23" w14:textId="77777777" w:rsidTr="41DFC9C6">
        <w:tc>
          <w:tcPr>
            <w:tcW w:w="553" w:type="pct"/>
          </w:tcPr>
          <w:p w14:paraId="1274D1FC" w14:textId="003998C9" w:rsidR="00ED1411" w:rsidRPr="002C3ADB" w:rsidRDefault="00ED1411" w:rsidP="004C6468">
            <w:pPr>
              <w:jc w:val="both"/>
              <w:rPr>
                <w:rFonts w:asciiTheme="minorHAnsi" w:hAnsiTheme="minorHAnsi" w:cstheme="minorHAnsi"/>
                <w:b/>
                <w:sz w:val="24"/>
              </w:rPr>
            </w:pPr>
            <w:r w:rsidRPr="002C3ADB">
              <w:rPr>
                <w:rFonts w:asciiTheme="minorHAnsi" w:hAnsiTheme="minorHAnsi" w:cstheme="minorHAnsi"/>
                <w:b/>
                <w:sz w:val="24"/>
              </w:rPr>
              <w:t>BR</w:t>
            </w:r>
          </w:p>
          <w:p w14:paraId="2AF9CADF" w14:textId="226B5A81" w:rsidR="00ED1411" w:rsidRPr="002C3ADB" w:rsidRDefault="762897A4" w:rsidP="004C6468">
            <w:pPr>
              <w:jc w:val="both"/>
              <w:rPr>
                <w:rFonts w:asciiTheme="minorHAnsi" w:hAnsiTheme="minorHAnsi" w:cstheme="minorBidi"/>
                <w:b/>
                <w:bCs/>
                <w:sz w:val="24"/>
              </w:rPr>
            </w:pPr>
            <w:r w:rsidRPr="002C3ADB">
              <w:rPr>
                <w:rFonts w:asciiTheme="minorHAnsi" w:hAnsiTheme="minorHAnsi" w:cstheme="minorBidi"/>
                <w:b/>
                <w:bCs/>
                <w:sz w:val="24"/>
              </w:rPr>
              <w:t>QA</w:t>
            </w:r>
          </w:p>
          <w:p w14:paraId="26A86872" w14:textId="2698E64F" w:rsidR="00B908EF" w:rsidRPr="002C3ADB" w:rsidRDefault="007F6062" w:rsidP="004C6468">
            <w:pPr>
              <w:jc w:val="both"/>
              <w:rPr>
                <w:rFonts w:asciiTheme="minorHAnsi" w:hAnsiTheme="minorHAnsi" w:cstheme="minorBidi"/>
                <w:b/>
                <w:sz w:val="24"/>
              </w:rPr>
            </w:pPr>
            <w:r w:rsidRPr="002C3ADB">
              <w:rPr>
                <w:rFonts w:asciiTheme="minorHAnsi" w:hAnsiTheme="minorHAnsi" w:cstheme="minorBidi"/>
                <w:b/>
                <w:sz w:val="24"/>
              </w:rPr>
              <w:t>2</w:t>
            </w:r>
            <w:r w:rsidR="00B908EF" w:rsidRPr="002C3ADB">
              <w:rPr>
                <w:rFonts w:asciiTheme="minorHAnsi" w:hAnsiTheme="minorHAnsi" w:cstheme="minorBidi"/>
                <w:b/>
                <w:sz w:val="24"/>
              </w:rPr>
              <w:t>.1a</w:t>
            </w:r>
          </w:p>
        </w:tc>
        <w:tc>
          <w:tcPr>
            <w:tcW w:w="4447" w:type="pct"/>
          </w:tcPr>
          <w:p w14:paraId="6381DE0F" w14:textId="77777777" w:rsidR="00ED1411" w:rsidRPr="002C3ADB" w:rsidRDefault="00ED1411" w:rsidP="004C6468">
            <w:pPr>
              <w:jc w:val="both"/>
              <w:rPr>
                <w:rFonts w:asciiTheme="minorHAnsi" w:hAnsiTheme="minorHAnsi"/>
                <w:sz w:val="24"/>
              </w:rPr>
            </w:pPr>
            <w:r w:rsidRPr="002C3ADB">
              <w:rPr>
                <w:rFonts w:asciiTheme="minorHAnsi" w:hAnsiTheme="minorHAnsi"/>
                <w:sz w:val="24"/>
              </w:rPr>
              <w:t xml:space="preserve">Tenderers must outline any features or components that their proposed solution would contain that would assist in achieving: </w:t>
            </w:r>
          </w:p>
          <w:p w14:paraId="0830DFF6" w14:textId="7AE36AE9" w:rsidR="00ED1411" w:rsidRPr="00950282" w:rsidRDefault="00ED1411" w:rsidP="00BC1E7D">
            <w:pPr>
              <w:pStyle w:val="ListParagraph"/>
              <w:numPr>
                <w:ilvl w:val="0"/>
                <w:numId w:val="217"/>
              </w:numPr>
              <w:jc w:val="both"/>
              <w:rPr>
                <w:rFonts w:asciiTheme="minorHAnsi" w:eastAsia="Calibri" w:hAnsiTheme="minorHAnsi"/>
                <w:sz w:val="24"/>
              </w:rPr>
            </w:pPr>
            <w:r w:rsidRPr="002C3ADB">
              <w:rPr>
                <w:rFonts w:asciiTheme="minorHAnsi" w:eastAsia="Calibri" w:hAnsiTheme="minorHAnsi"/>
                <w:sz w:val="24"/>
              </w:rPr>
              <w:t>compliancy with all principles within the Message Implementation Guide and Data Set Regulation (Commission Delegated Regulation (EU) 2023/</w:t>
            </w:r>
            <w:r w:rsidRPr="00950282">
              <w:rPr>
                <w:rFonts w:asciiTheme="minorHAnsi" w:eastAsia="Calibri" w:hAnsiTheme="minorHAnsi"/>
                <w:sz w:val="24"/>
              </w:rPr>
              <w:t>205 </w:t>
            </w:r>
            <w:r w:rsidR="00887B92" w:rsidRPr="00950282">
              <w:rPr>
                <w:rFonts w:cs="Calibri"/>
                <w:sz w:val="24"/>
                <w:lang w:eastAsia="en-US"/>
              </w:rPr>
              <w:t>(See LI20)</w:t>
            </w:r>
            <w:r w:rsidR="00950282">
              <w:rPr>
                <w:rFonts w:cs="Calibri"/>
                <w:sz w:val="24"/>
                <w:lang w:eastAsia="en-US"/>
              </w:rPr>
              <w:t>.</w:t>
            </w:r>
            <w:r w:rsidR="00887B92" w:rsidRPr="00950282">
              <w:rPr>
                <w:rFonts w:cstheme="minorHAnsi"/>
                <w:sz w:val="24"/>
                <w:lang w:eastAsia="en-US" w:bidi="bn-BD"/>
              </w:rPr>
              <w:t xml:space="preserve"> </w:t>
            </w:r>
          </w:p>
          <w:p w14:paraId="560C932B" w14:textId="7BED11C0" w:rsidR="00ED1411" w:rsidRPr="00950282" w:rsidRDefault="00ED1411" w:rsidP="00BC1E7D">
            <w:pPr>
              <w:pStyle w:val="ListParagraph"/>
              <w:numPr>
                <w:ilvl w:val="0"/>
                <w:numId w:val="217"/>
              </w:numPr>
              <w:jc w:val="both"/>
              <w:rPr>
                <w:rFonts w:asciiTheme="minorHAnsi" w:eastAsia="Calibri" w:hAnsiTheme="minorHAnsi"/>
                <w:sz w:val="24"/>
                <w:lang w:val="en-IE"/>
              </w:rPr>
            </w:pPr>
            <w:r w:rsidRPr="00950282">
              <w:rPr>
                <w:rFonts w:asciiTheme="minorHAnsi" w:eastAsia="Calibri" w:hAnsiTheme="minorHAnsi"/>
                <w:sz w:val="24"/>
                <w:lang w:val="en-IE"/>
              </w:rPr>
              <w:t>submission and receiving of the formalities as defined in the MIG and the corresponding Data Set. Refer to Annex II</w:t>
            </w:r>
            <w:r w:rsidR="4C3385D9" w:rsidRPr="00950282">
              <w:rPr>
                <w:rFonts w:asciiTheme="minorHAnsi" w:eastAsia="Calibri" w:hAnsiTheme="minorHAnsi"/>
                <w:sz w:val="24"/>
                <w:lang w:val="en-IE"/>
              </w:rPr>
              <w:t>-</w:t>
            </w:r>
            <w:r w:rsidRPr="00950282">
              <w:rPr>
                <w:rFonts w:asciiTheme="minorHAnsi" w:eastAsia="Calibri" w:hAnsiTheme="minorHAnsi"/>
                <w:sz w:val="24"/>
                <w:lang w:val="en-IE"/>
              </w:rPr>
              <w:t>Section 2 of Commission Delegated Regulation (EU) 2023/205 </w:t>
            </w:r>
            <w:r w:rsidR="00887B92" w:rsidRPr="00950282">
              <w:rPr>
                <w:rFonts w:cs="Calibri"/>
                <w:sz w:val="24"/>
                <w:lang w:eastAsia="en-US"/>
              </w:rPr>
              <w:t>(See LI20)</w:t>
            </w:r>
            <w:r w:rsidR="00887B92" w:rsidRPr="00950282">
              <w:rPr>
                <w:rFonts w:asciiTheme="minorHAnsi" w:eastAsia="Calibri" w:hAnsiTheme="minorHAnsi"/>
                <w:sz w:val="24"/>
                <w:lang w:val="en-IE"/>
              </w:rPr>
              <w:t>.</w:t>
            </w:r>
          </w:p>
          <w:p w14:paraId="3B76B84E" w14:textId="01895AB8" w:rsidR="00ED1411" w:rsidRPr="00950282" w:rsidRDefault="00ED1411" w:rsidP="00BC1E7D">
            <w:pPr>
              <w:pStyle w:val="ListParagraph"/>
              <w:numPr>
                <w:ilvl w:val="0"/>
                <w:numId w:val="217"/>
              </w:numPr>
              <w:jc w:val="both"/>
              <w:rPr>
                <w:rFonts w:asciiTheme="minorHAnsi" w:eastAsia="Calibri" w:hAnsiTheme="minorHAnsi"/>
                <w:sz w:val="24"/>
                <w:lang w:val="en-IE"/>
              </w:rPr>
            </w:pPr>
            <w:r w:rsidRPr="00950282">
              <w:rPr>
                <w:rFonts w:asciiTheme="minorHAnsi" w:eastAsia="Calibri" w:hAnsiTheme="minorHAnsi"/>
                <w:sz w:val="24"/>
                <w:lang w:val="en-IE"/>
              </w:rPr>
              <w:t>the implementation of all formalities following the structured message types, as outlined in the MIG and the data set regulation (Commission Delegated Regulation (EU) 2023/205</w:t>
            </w:r>
            <w:r w:rsidR="00950282">
              <w:rPr>
                <w:rFonts w:asciiTheme="minorHAnsi" w:eastAsia="Calibri" w:hAnsiTheme="minorHAnsi"/>
                <w:sz w:val="24"/>
                <w:lang w:val="en-IE"/>
              </w:rPr>
              <w:t xml:space="preserve"> </w:t>
            </w:r>
            <w:r w:rsidR="00887B92" w:rsidRPr="00950282">
              <w:rPr>
                <w:rFonts w:cs="Calibri"/>
                <w:sz w:val="24"/>
                <w:lang w:eastAsia="en-US"/>
              </w:rPr>
              <w:t>(See LI20)</w:t>
            </w:r>
            <w:r w:rsidR="00950282">
              <w:rPr>
                <w:rFonts w:cs="Calibri"/>
                <w:sz w:val="24"/>
                <w:lang w:eastAsia="en-US"/>
              </w:rPr>
              <w:t>.</w:t>
            </w:r>
          </w:p>
          <w:p w14:paraId="54896073" w14:textId="21FAA342" w:rsidR="00ED1411" w:rsidRPr="002C3ADB" w:rsidRDefault="00ED1411" w:rsidP="00BC1E7D">
            <w:pPr>
              <w:pStyle w:val="ListParagraph"/>
              <w:numPr>
                <w:ilvl w:val="0"/>
                <w:numId w:val="217"/>
              </w:numPr>
              <w:jc w:val="both"/>
              <w:rPr>
                <w:rFonts w:asciiTheme="minorHAnsi" w:eastAsia="Calibri" w:hAnsiTheme="minorHAnsi"/>
                <w:sz w:val="24"/>
                <w:lang w:val="en-IE"/>
              </w:rPr>
            </w:pPr>
            <w:r w:rsidRPr="002C3ADB">
              <w:rPr>
                <w:rFonts w:asciiTheme="minorHAnsi" w:eastAsia="Calibri" w:hAnsiTheme="minorHAnsi"/>
                <w:sz w:val="24"/>
                <w:lang w:val="en-IE"/>
              </w:rPr>
              <w:t>compliancy with the Rules, </w:t>
            </w:r>
            <w:r w:rsidR="00423C28" w:rsidRPr="002C3ADB">
              <w:rPr>
                <w:rFonts w:asciiTheme="minorHAnsi" w:eastAsia="Calibri" w:hAnsiTheme="minorHAnsi"/>
                <w:sz w:val="24"/>
                <w:lang w:val="en-IE"/>
              </w:rPr>
              <w:t>conditions,</w:t>
            </w:r>
            <w:r w:rsidRPr="002C3ADB">
              <w:rPr>
                <w:rFonts w:asciiTheme="minorHAnsi" w:eastAsia="Calibri" w:hAnsiTheme="minorHAnsi"/>
                <w:sz w:val="24"/>
                <w:lang w:val="en-IE"/>
              </w:rPr>
              <w:t> and guidelines section of the MIG. </w:t>
            </w:r>
          </w:p>
          <w:p w14:paraId="35460CFF" w14:textId="34C757C8" w:rsidR="00ED1411" w:rsidRPr="002C3ADB" w:rsidRDefault="00ED1411" w:rsidP="00BC1E7D">
            <w:pPr>
              <w:pStyle w:val="ListParagraph"/>
              <w:numPr>
                <w:ilvl w:val="0"/>
                <w:numId w:val="217"/>
              </w:numPr>
              <w:jc w:val="both"/>
              <w:rPr>
                <w:rFonts w:asciiTheme="minorHAnsi" w:eastAsia="Calibri" w:hAnsiTheme="minorHAnsi"/>
                <w:sz w:val="24"/>
                <w:lang w:val="en-IE"/>
              </w:rPr>
            </w:pPr>
            <w:r w:rsidRPr="002C3ADB">
              <w:rPr>
                <w:rFonts w:asciiTheme="minorHAnsi" w:eastAsia="Calibri" w:hAnsiTheme="minorHAnsi"/>
                <w:sz w:val="24"/>
                <w:lang w:val="en-IE"/>
              </w:rPr>
              <w:t xml:space="preserve">mechanisms </w:t>
            </w:r>
            <w:r w:rsidR="183A758E" w:rsidRPr="002C3ADB">
              <w:rPr>
                <w:rFonts w:asciiTheme="minorHAnsi" w:eastAsia="Calibri" w:hAnsiTheme="minorHAnsi"/>
                <w:sz w:val="24"/>
                <w:lang w:val="en-IE"/>
              </w:rPr>
              <w:t xml:space="preserve">for </w:t>
            </w:r>
            <w:r w:rsidR="5A71EB0D" w:rsidRPr="002C3ADB">
              <w:rPr>
                <w:rFonts w:asciiTheme="minorHAnsi" w:eastAsia="Calibri" w:hAnsiTheme="minorHAnsi"/>
                <w:sz w:val="24"/>
                <w:lang w:val="en-IE"/>
              </w:rPr>
              <w:t>val</w:t>
            </w:r>
            <w:r w:rsidR="086FBC21" w:rsidRPr="002C3ADB">
              <w:rPr>
                <w:rFonts w:asciiTheme="minorHAnsi" w:eastAsia="Calibri" w:hAnsiTheme="minorHAnsi"/>
                <w:sz w:val="24"/>
                <w:lang w:val="en-IE"/>
              </w:rPr>
              <w:t>id</w:t>
            </w:r>
            <w:r w:rsidR="5A71EB0D" w:rsidRPr="002C3ADB">
              <w:rPr>
                <w:rFonts w:asciiTheme="minorHAnsi" w:eastAsia="Calibri" w:hAnsiTheme="minorHAnsi"/>
                <w:sz w:val="24"/>
                <w:lang w:val="en-IE"/>
              </w:rPr>
              <w:t>ating</w:t>
            </w:r>
            <w:r w:rsidRPr="002C3ADB">
              <w:rPr>
                <w:rFonts w:asciiTheme="minorHAnsi" w:eastAsia="Calibri" w:hAnsiTheme="minorHAnsi"/>
                <w:sz w:val="24"/>
                <w:lang w:val="en-IE"/>
              </w:rPr>
              <w:t xml:space="preserve"> message structure, semantic </w:t>
            </w:r>
            <w:r w:rsidR="00423C28" w:rsidRPr="002C3ADB">
              <w:rPr>
                <w:rFonts w:asciiTheme="minorHAnsi" w:eastAsia="Calibri" w:hAnsiTheme="minorHAnsi"/>
                <w:sz w:val="24"/>
                <w:lang w:val="en-IE"/>
              </w:rPr>
              <w:t>accuracy,</w:t>
            </w:r>
            <w:r w:rsidRPr="002C3ADB">
              <w:rPr>
                <w:rFonts w:asciiTheme="minorHAnsi" w:eastAsia="Calibri" w:hAnsiTheme="minorHAnsi"/>
                <w:sz w:val="24"/>
                <w:lang w:val="en-IE"/>
              </w:rPr>
              <w:t> and error handing when declarants submit messages through the GUI; in accordance with the ‘Format</w:t>
            </w:r>
            <w:r w:rsidR="0077462B" w:rsidRPr="002C3ADB">
              <w:rPr>
                <w:rFonts w:asciiTheme="minorHAnsi" w:eastAsia="Calibri" w:hAnsiTheme="minorHAnsi"/>
                <w:sz w:val="24"/>
                <w:lang w:val="en-IE"/>
              </w:rPr>
              <w:t>,’</w:t>
            </w:r>
            <w:r w:rsidRPr="002C3ADB">
              <w:rPr>
                <w:rFonts w:asciiTheme="minorHAnsi" w:eastAsia="Calibri" w:hAnsiTheme="minorHAnsi"/>
                <w:sz w:val="24"/>
                <w:lang w:val="en-IE"/>
              </w:rPr>
              <w:t> ‘Occurrence’ and ‘Code list’ section under each formality in the MIG</w:t>
            </w:r>
            <w:r w:rsidR="0077462B" w:rsidRPr="002C3ADB">
              <w:rPr>
                <w:rFonts w:asciiTheme="minorHAnsi" w:eastAsia="Calibri" w:hAnsiTheme="minorHAnsi"/>
                <w:sz w:val="24"/>
                <w:lang w:val="en-IE"/>
              </w:rPr>
              <w:t xml:space="preserve">. </w:t>
            </w:r>
          </w:p>
          <w:p w14:paraId="5B6D57B8" w14:textId="5E7F5451" w:rsidR="00ED1411" w:rsidRPr="002C3ADB" w:rsidRDefault="00ED1411" w:rsidP="00BC1E7D">
            <w:pPr>
              <w:pStyle w:val="ListParagraph"/>
              <w:numPr>
                <w:ilvl w:val="0"/>
                <w:numId w:val="217"/>
              </w:numPr>
              <w:jc w:val="both"/>
              <w:rPr>
                <w:rFonts w:asciiTheme="minorHAnsi" w:eastAsia="Calibri" w:hAnsiTheme="minorHAnsi"/>
                <w:sz w:val="24"/>
                <w:lang w:val="en-IE"/>
              </w:rPr>
            </w:pPr>
            <w:r w:rsidRPr="002C3ADB">
              <w:rPr>
                <w:rFonts w:asciiTheme="minorHAnsi" w:eastAsia="Calibri" w:hAnsiTheme="minorHAnsi"/>
                <w:sz w:val="24"/>
                <w:lang w:val="en-IE"/>
              </w:rPr>
              <w:t xml:space="preserve">the support of the submission, </w:t>
            </w:r>
            <w:r w:rsidR="0077462B" w:rsidRPr="002C3ADB">
              <w:rPr>
                <w:rFonts w:asciiTheme="minorHAnsi" w:eastAsia="Calibri" w:hAnsiTheme="minorHAnsi"/>
                <w:sz w:val="24"/>
                <w:lang w:val="en-IE"/>
              </w:rPr>
              <w:t>update,</w:t>
            </w:r>
            <w:r w:rsidRPr="002C3ADB">
              <w:rPr>
                <w:rFonts w:asciiTheme="minorHAnsi" w:eastAsia="Calibri" w:hAnsiTheme="minorHAnsi"/>
                <w:sz w:val="24"/>
                <w:lang w:val="en-IE"/>
              </w:rPr>
              <w:t xml:space="preserve"> and cancellation mechanisms for each formality, as well as the receipt, validation and response mechanisms from authorities as outlined in the MIG. This includes handling both Formality Responses (acknowledgment of receipt after semantic checks) and Process Responses (e.g., clearance decisions or release notifications).   </w:t>
            </w:r>
          </w:p>
          <w:p w14:paraId="0CCB19D2" w14:textId="028B468A" w:rsidR="00ED1411" w:rsidRPr="002C3ADB" w:rsidRDefault="00ED1411" w:rsidP="00BC1E7D">
            <w:pPr>
              <w:pStyle w:val="ListParagraph"/>
              <w:numPr>
                <w:ilvl w:val="0"/>
                <w:numId w:val="217"/>
              </w:numPr>
              <w:jc w:val="both"/>
              <w:rPr>
                <w:rFonts w:asciiTheme="minorHAnsi" w:eastAsia="Calibri" w:hAnsiTheme="minorHAnsi"/>
                <w:sz w:val="24"/>
                <w:lang w:val="en-IE"/>
              </w:rPr>
            </w:pPr>
            <w:r w:rsidRPr="002C3ADB">
              <w:rPr>
                <w:rFonts w:asciiTheme="minorHAnsi" w:eastAsia="Calibri" w:hAnsiTheme="minorHAnsi"/>
                <w:sz w:val="24"/>
                <w:lang w:val="en-IE"/>
              </w:rPr>
              <w:t>allowance for the attachment of a Side Shell Plan when declarants submit formalities, as outlined in the MIG.</w:t>
            </w:r>
          </w:p>
          <w:p w14:paraId="66AA36F2" w14:textId="1B6D9190" w:rsidR="00ED1411" w:rsidRPr="002C3ADB" w:rsidRDefault="00ED1411" w:rsidP="00BC1E7D">
            <w:pPr>
              <w:pStyle w:val="ListParagraph"/>
              <w:numPr>
                <w:ilvl w:val="0"/>
                <w:numId w:val="217"/>
              </w:numPr>
              <w:jc w:val="both"/>
              <w:rPr>
                <w:rFonts w:asciiTheme="minorHAnsi" w:eastAsia="Calibri" w:hAnsiTheme="minorHAnsi"/>
                <w:sz w:val="24"/>
                <w:lang w:val="en-IE"/>
              </w:rPr>
            </w:pPr>
            <w:r w:rsidRPr="002C3ADB">
              <w:rPr>
                <w:rFonts w:asciiTheme="minorHAnsi" w:eastAsia="Calibri" w:hAnsiTheme="minorHAnsi"/>
                <w:sz w:val="24"/>
                <w:lang w:val="en-IE"/>
              </w:rPr>
              <w:lastRenderedPageBreak/>
              <w:t>the provision of a header part MAI (i.e. Main) for each formality, containing information applicable to all formalities (e.g. identification of the declarant, identification of formality type, metadata).  </w:t>
            </w:r>
          </w:p>
          <w:p w14:paraId="25BBA439" w14:textId="454D1129" w:rsidR="00ED1411" w:rsidRPr="002C3ADB" w:rsidRDefault="00ED1411" w:rsidP="00BC1E7D">
            <w:pPr>
              <w:pStyle w:val="ListParagraph"/>
              <w:numPr>
                <w:ilvl w:val="0"/>
                <w:numId w:val="217"/>
              </w:numPr>
              <w:jc w:val="both"/>
              <w:rPr>
                <w:rFonts w:asciiTheme="minorHAnsi" w:eastAsia="Calibri" w:hAnsiTheme="minorHAnsi"/>
                <w:sz w:val="24"/>
              </w:rPr>
            </w:pPr>
            <w:r w:rsidRPr="002C3ADB">
              <w:rPr>
                <w:rFonts w:asciiTheme="minorHAnsi" w:eastAsia="Calibri" w:hAnsiTheme="minorHAnsi"/>
                <w:sz w:val="24"/>
                <w:lang w:val="en-IE"/>
              </w:rPr>
              <w:t>a replace mechanism which applies when a formality is updated (Refer to MIG</w:t>
            </w:r>
            <w:r w:rsidR="4C3385D9" w:rsidRPr="002C3ADB">
              <w:rPr>
                <w:rFonts w:asciiTheme="minorHAnsi" w:eastAsia="Calibri" w:hAnsiTheme="minorHAnsi"/>
                <w:sz w:val="24"/>
                <w:lang w:val="en-IE"/>
              </w:rPr>
              <w:t>-</w:t>
            </w:r>
            <w:r w:rsidRPr="002C3ADB">
              <w:rPr>
                <w:rFonts w:asciiTheme="minorHAnsi" w:eastAsia="Calibri" w:hAnsiTheme="minorHAnsi"/>
                <w:sz w:val="24"/>
                <w:lang w:val="en-IE"/>
              </w:rPr>
              <w:t>P23). </w:t>
            </w:r>
          </w:p>
        </w:tc>
      </w:tr>
      <w:tr w:rsidR="00ED1411" w:rsidRPr="002C3ADB" w14:paraId="423B165D" w14:textId="77777777" w:rsidTr="41DFC9C6">
        <w:tc>
          <w:tcPr>
            <w:tcW w:w="553" w:type="pct"/>
          </w:tcPr>
          <w:p w14:paraId="21245BAF" w14:textId="3CA6FC42" w:rsidR="00ED1411" w:rsidRPr="002C3ADB" w:rsidRDefault="00ED1411" w:rsidP="004C6468">
            <w:pPr>
              <w:jc w:val="both"/>
              <w:rPr>
                <w:rFonts w:asciiTheme="minorHAnsi" w:hAnsiTheme="minorHAnsi" w:cstheme="minorHAnsi"/>
                <w:b/>
                <w:sz w:val="24"/>
              </w:rPr>
            </w:pPr>
            <w:r w:rsidRPr="002C3ADB">
              <w:rPr>
                <w:rFonts w:asciiTheme="minorHAnsi" w:hAnsiTheme="minorHAnsi" w:cstheme="minorHAnsi"/>
                <w:b/>
                <w:sz w:val="24"/>
              </w:rPr>
              <w:lastRenderedPageBreak/>
              <w:t>BR</w:t>
            </w:r>
          </w:p>
          <w:p w14:paraId="0ADE045F" w14:textId="56B0C6E6" w:rsidR="00ED1411" w:rsidRPr="002C3ADB" w:rsidRDefault="00ED1411" w:rsidP="004C6468">
            <w:pPr>
              <w:jc w:val="both"/>
              <w:rPr>
                <w:rFonts w:asciiTheme="minorHAnsi" w:hAnsiTheme="minorHAnsi" w:cstheme="minorBidi"/>
                <w:b/>
                <w:sz w:val="24"/>
              </w:rPr>
            </w:pPr>
            <w:r w:rsidRPr="002C3ADB">
              <w:rPr>
                <w:rFonts w:asciiTheme="minorHAnsi" w:hAnsiTheme="minorHAnsi" w:cstheme="minorHAnsi"/>
                <w:b/>
                <w:sz w:val="24"/>
              </w:rPr>
              <w:t>QA</w:t>
            </w:r>
            <w:r w:rsidR="00B908EF" w:rsidRPr="002C3ADB">
              <w:rPr>
                <w:rFonts w:asciiTheme="minorHAnsi" w:hAnsiTheme="minorHAnsi" w:cstheme="minorHAnsi"/>
                <w:b/>
                <w:sz w:val="24"/>
              </w:rPr>
              <w:t xml:space="preserve"> </w:t>
            </w:r>
            <w:r w:rsidR="007F6062" w:rsidRPr="002C3ADB">
              <w:rPr>
                <w:rFonts w:asciiTheme="minorHAnsi" w:hAnsiTheme="minorHAnsi" w:cstheme="minorHAnsi"/>
                <w:b/>
                <w:sz w:val="24"/>
              </w:rPr>
              <w:t>2</w:t>
            </w:r>
            <w:r w:rsidR="00B908EF" w:rsidRPr="002C3ADB">
              <w:rPr>
                <w:rFonts w:asciiTheme="minorHAnsi" w:hAnsiTheme="minorHAnsi" w:cstheme="minorHAnsi"/>
                <w:b/>
                <w:sz w:val="24"/>
              </w:rPr>
              <w:t>.1b</w:t>
            </w:r>
          </w:p>
        </w:tc>
        <w:tc>
          <w:tcPr>
            <w:tcW w:w="4447" w:type="pct"/>
          </w:tcPr>
          <w:p w14:paraId="025A620B" w14:textId="2128F7D3" w:rsidR="00ED1411" w:rsidRPr="002C3ADB" w:rsidRDefault="00ED1411" w:rsidP="004C6468">
            <w:pPr>
              <w:jc w:val="both"/>
              <w:rPr>
                <w:rFonts w:asciiTheme="minorHAnsi" w:hAnsiTheme="minorHAnsi"/>
                <w:sz w:val="24"/>
              </w:rPr>
            </w:pPr>
            <w:r w:rsidRPr="002C3ADB">
              <w:rPr>
                <w:rFonts w:asciiTheme="minorHAnsi" w:hAnsiTheme="minorHAnsi"/>
                <w:sz w:val="24"/>
              </w:rPr>
              <w:t>Tenderers</w:t>
            </w:r>
            <w:r w:rsidRPr="002C3ADB">
              <w:rPr>
                <w:rFonts w:asciiTheme="minorHAnsi" w:hAnsiTheme="minorHAnsi" w:cstheme="minorBidi"/>
                <w:sz w:val="24"/>
              </w:rPr>
              <w:t xml:space="preserve"> may outline any considerations or risks that the </w:t>
            </w:r>
            <w:r w:rsidR="00246413" w:rsidRPr="002C3ADB">
              <w:rPr>
                <w:sz w:val="24"/>
              </w:rPr>
              <w:t xml:space="preserve">Contracting Authority </w:t>
            </w:r>
            <w:r w:rsidRPr="002C3ADB">
              <w:rPr>
                <w:rFonts w:asciiTheme="minorHAnsi" w:hAnsiTheme="minorHAnsi" w:cstheme="minorBidi"/>
                <w:sz w:val="24"/>
              </w:rPr>
              <w:t xml:space="preserve">may not have considered regarding the MIG, the data set or formalities. </w:t>
            </w:r>
          </w:p>
          <w:p w14:paraId="606FF5F1" w14:textId="7147190A" w:rsidR="00ED1411" w:rsidRPr="002C3ADB" w:rsidRDefault="00ED1411" w:rsidP="004C6468">
            <w:pPr>
              <w:jc w:val="both"/>
              <w:rPr>
                <w:rFonts w:asciiTheme="minorHAnsi" w:eastAsia="Calibri" w:hAnsiTheme="minorHAnsi" w:cstheme="minorBidi"/>
                <w:sz w:val="24"/>
              </w:rPr>
            </w:pPr>
            <w:r w:rsidRPr="002C3ADB">
              <w:rPr>
                <w:rFonts w:asciiTheme="minorHAnsi" w:hAnsiTheme="minorHAnsi" w:cstheme="minorBidi"/>
                <w:sz w:val="24"/>
              </w:rPr>
              <w:t xml:space="preserve">Refer </w:t>
            </w:r>
            <w:r w:rsidRPr="00D577BA">
              <w:rPr>
                <w:rFonts w:asciiTheme="minorHAnsi" w:hAnsiTheme="minorHAnsi" w:cstheme="minorBidi"/>
                <w:sz w:val="24"/>
              </w:rPr>
              <w:t xml:space="preserve">to Annex II </w:t>
            </w:r>
            <w:r w:rsidR="4C3385D9" w:rsidRPr="00D577BA">
              <w:rPr>
                <w:rFonts w:asciiTheme="minorHAnsi" w:hAnsiTheme="minorHAnsi" w:cstheme="minorBidi"/>
                <w:sz w:val="24"/>
              </w:rPr>
              <w:t>-</w:t>
            </w:r>
            <w:r w:rsidRPr="00D577BA">
              <w:rPr>
                <w:rFonts w:asciiTheme="minorHAnsi" w:hAnsiTheme="minorHAnsi" w:cstheme="minorBidi"/>
                <w:sz w:val="24"/>
              </w:rPr>
              <w:t xml:space="preserve"> Section 2 of Commission Delegated Regulation (EU) 2023/205 </w:t>
            </w:r>
            <w:r w:rsidR="00887B92" w:rsidRPr="00D577BA">
              <w:rPr>
                <w:rFonts w:cs="Calibri"/>
                <w:sz w:val="24"/>
                <w:lang w:eastAsia="en-US"/>
              </w:rPr>
              <w:t>(See LI20)</w:t>
            </w:r>
            <w:r w:rsidR="00D577BA">
              <w:rPr>
                <w:rFonts w:cs="Calibri"/>
                <w:sz w:val="24"/>
                <w:lang w:eastAsia="en-US"/>
              </w:rPr>
              <w:t>.</w:t>
            </w:r>
          </w:p>
        </w:tc>
      </w:tr>
    </w:tbl>
    <w:p w14:paraId="6FD5C945" w14:textId="77777777" w:rsidR="006551FD" w:rsidRDefault="006551FD" w:rsidP="00584BFC">
      <w:pPr>
        <w:pStyle w:val="NormalParagraph"/>
      </w:pPr>
    </w:p>
    <w:p w14:paraId="779753F3" w14:textId="381500A8" w:rsidR="006551FD" w:rsidRPr="004750ED" w:rsidRDefault="71B993F9" w:rsidP="4BFF3FFA">
      <w:pPr>
        <w:pStyle w:val="Heading4"/>
        <w:ind w:left="0"/>
        <w:rPr>
          <w:sz w:val="28"/>
          <w:szCs w:val="28"/>
        </w:rPr>
      </w:pPr>
      <w:bookmarkStart w:id="125" w:name="_Toc216969945"/>
      <w:r w:rsidRPr="621015D6">
        <w:rPr>
          <w:sz w:val="24"/>
        </w:rPr>
        <w:t>Pre</w:t>
      </w:r>
      <w:r w:rsidR="4C3385D9" w:rsidRPr="621015D6">
        <w:rPr>
          <w:sz w:val="24"/>
        </w:rPr>
        <w:t>-</w:t>
      </w:r>
      <w:r w:rsidRPr="621015D6">
        <w:rPr>
          <w:sz w:val="24"/>
        </w:rPr>
        <w:t>Arrival</w:t>
      </w:r>
      <w:bookmarkEnd w:id="125"/>
    </w:p>
    <w:p w14:paraId="037C8319" w14:textId="2B40308F" w:rsidR="006551FD" w:rsidRPr="002C3ADB" w:rsidRDefault="006551FD" w:rsidP="35423A7F">
      <w:pPr>
        <w:pStyle w:val="NormalParagraph"/>
        <w:spacing w:after="0"/>
        <w:rPr>
          <w:rFonts w:cstheme="minorBidi"/>
          <w:sz w:val="24"/>
          <w:szCs w:val="24"/>
          <w:lang w:eastAsia="en-US" w:bidi="bn-BD"/>
        </w:rPr>
      </w:pPr>
      <w:r w:rsidRPr="35423A7F">
        <w:rPr>
          <w:rFonts w:cstheme="minorBidi"/>
          <w:sz w:val="24"/>
          <w:szCs w:val="24"/>
          <w:lang w:eastAsia="en-US" w:bidi="bn-BD"/>
        </w:rPr>
        <w:t>A </w:t>
      </w:r>
      <w:r w:rsidRPr="35423A7F">
        <w:rPr>
          <w:rFonts w:cstheme="minorBidi"/>
          <w:b/>
          <w:bCs/>
          <w:sz w:val="24"/>
          <w:szCs w:val="24"/>
          <w:lang w:eastAsia="en-US" w:bidi="bn-BD"/>
        </w:rPr>
        <w:t>"pre</w:t>
      </w:r>
      <w:r w:rsidR="4C3385D9" w:rsidRPr="35423A7F">
        <w:rPr>
          <w:rFonts w:cstheme="minorBidi"/>
          <w:b/>
          <w:bCs/>
          <w:sz w:val="24"/>
          <w:szCs w:val="24"/>
          <w:lang w:eastAsia="en-US" w:bidi="bn-BD"/>
        </w:rPr>
        <w:t>-</w:t>
      </w:r>
      <w:r w:rsidRPr="35423A7F">
        <w:rPr>
          <w:rFonts w:cstheme="minorBidi"/>
          <w:b/>
          <w:bCs/>
          <w:sz w:val="24"/>
          <w:szCs w:val="24"/>
          <w:lang w:eastAsia="en-US" w:bidi="bn-BD"/>
        </w:rPr>
        <w:t>arrival"</w:t>
      </w:r>
      <w:r w:rsidRPr="35423A7F">
        <w:rPr>
          <w:rFonts w:cstheme="minorBidi"/>
          <w:sz w:val="24"/>
          <w:szCs w:val="24"/>
          <w:lang w:eastAsia="en-US" w:bidi="bn-BD"/>
        </w:rPr>
        <w:t xml:space="preserve"> refers to the set of information and data that gets submitted by a ship before it arrives at its destination port within the European Union. The following formalities are categorised under </w:t>
      </w:r>
      <w:r w:rsidR="5E050A74" w:rsidRPr="35423A7F">
        <w:rPr>
          <w:rFonts w:cstheme="minorBidi"/>
          <w:sz w:val="24"/>
          <w:szCs w:val="24"/>
          <w:lang w:eastAsia="en-US" w:bidi="bn-BD"/>
        </w:rPr>
        <w:t>pre-arrival</w:t>
      </w:r>
      <w:r w:rsidRPr="35423A7F">
        <w:rPr>
          <w:rFonts w:cstheme="minorBidi"/>
          <w:sz w:val="24"/>
          <w:szCs w:val="24"/>
          <w:lang w:eastAsia="en-US" w:bidi="bn-BD"/>
        </w:rPr>
        <w:t>.</w:t>
      </w:r>
    </w:p>
    <w:p w14:paraId="5ABE0642" w14:textId="77777777" w:rsidR="006551FD" w:rsidRPr="002C3ADB" w:rsidRDefault="006551FD" w:rsidP="004C6468">
      <w:pPr>
        <w:pStyle w:val="NormalParagraph"/>
        <w:spacing w:after="0"/>
        <w:rPr>
          <w:rFonts w:cstheme="minorHAnsi"/>
          <w:sz w:val="24"/>
          <w:szCs w:val="24"/>
          <w:lang w:eastAsia="en-US" w:bidi="bn-BD"/>
        </w:rPr>
      </w:pPr>
    </w:p>
    <w:p w14:paraId="47030A50" w14:textId="110F1413" w:rsidR="006551FD" w:rsidRPr="002C3ADB" w:rsidRDefault="006551FD" w:rsidP="004C6468">
      <w:pPr>
        <w:pStyle w:val="Heading6"/>
        <w:jc w:val="both"/>
        <w:rPr>
          <w:rFonts w:asciiTheme="minorHAnsi" w:hAnsiTheme="minorHAnsi" w:cstheme="minorHAnsi"/>
          <w:color w:val="0563C1"/>
          <w:sz w:val="24"/>
          <w:szCs w:val="24"/>
          <w:u w:val="single"/>
          <w:lang w:val="en-IE" w:eastAsia="en-IE"/>
        </w:rPr>
      </w:pPr>
      <w:hyperlink r:id="rId38">
        <w:r w:rsidRPr="002C3ADB">
          <w:rPr>
            <w:rStyle w:val="Hyperlink"/>
            <w:rFonts w:asciiTheme="minorHAnsi" w:hAnsiTheme="minorHAnsi" w:cstheme="minorHAnsi"/>
            <w:color w:val="auto"/>
            <w:sz w:val="24"/>
            <w:szCs w:val="24"/>
            <w:u w:val="none"/>
          </w:rPr>
          <w:t>VID</w:t>
        </w:r>
        <w:r w:rsidRPr="002C3ADB">
          <w:rPr>
            <w:rStyle w:val="Hyperlink"/>
            <w:rFonts w:asciiTheme="minorHAnsi" w:hAnsiTheme="minorHAnsi" w:cstheme="minorHAnsi"/>
            <w:sz w:val="24"/>
            <w:szCs w:val="24"/>
          </w:rPr>
          <w:t xml:space="preserve">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Request for Visit ID</w:t>
        </w:r>
      </w:hyperlink>
      <w:r w:rsidRPr="002C3ADB">
        <w:rPr>
          <w:rStyle w:val="Hyperlink"/>
          <w:rFonts w:asciiTheme="minorHAnsi" w:hAnsiTheme="minorHAnsi" w:cstheme="minorHAnsi"/>
          <w:sz w:val="24"/>
          <w:szCs w:val="24"/>
        </w:rPr>
        <w:t xml:space="preserve">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mandatory</w:t>
      </w:r>
    </w:p>
    <w:p w14:paraId="5AAF6DF6" w14:textId="72692EDE" w:rsidR="006551FD" w:rsidRPr="002C3ADB" w:rsidRDefault="006551FD" w:rsidP="004C6468">
      <w:pPr>
        <w:pStyle w:val="NormalParagraph"/>
        <w:spacing w:after="0"/>
        <w:rPr>
          <w:rFonts w:cstheme="minorHAnsi"/>
          <w:sz w:val="24"/>
          <w:szCs w:val="24"/>
          <w:lang w:eastAsia="en-US" w:bidi="bn-BD"/>
        </w:rPr>
      </w:pPr>
      <w:r w:rsidRPr="002C3ADB">
        <w:rPr>
          <w:rFonts w:cstheme="minorHAnsi"/>
          <w:b/>
          <w:bCs/>
          <w:sz w:val="24"/>
          <w:szCs w:val="24"/>
          <w:lang w:eastAsia="en-US" w:bidi="bn-BD"/>
        </w:rPr>
        <w:t xml:space="preserve">Overview: </w:t>
      </w:r>
      <w:r w:rsidRPr="002C3ADB">
        <w:rPr>
          <w:rFonts w:cstheme="minorHAnsi"/>
          <w:sz w:val="24"/>
          <w:szCs w:val="24"/>
          <w:lang w:eastAsia="en-US" w:bidi="bn-BD"/>
        </w:rPr>
        <w:t xml:space="preserve">The VID is a mandatory formality and the initial step in digitally announcing a port visit through the </w:t>
      </w:r>
      <w:r w:rsidR="00512F01">
        <w:rPr>
          <w:rFonts w:cstheme="minorHAnsi"/>
          <w:sz w:val="24"/>
          <w:szCs w:val="24"/>
          <w:lang w:eastAsia="en-US" w:bidi="bn-BD"/>
        </w:rPr>
        <w:t>MNSW</w:t>
      </w:r>
      <w:r w:rsidRPr="002C3ADB">
        <w:rPr>
          <w:rFonts w:cstheme="minorHAnsi"/>
          <w:sz w:val="24"/>
          <w:szCs w:val="24"/>
          <w:lang w:eastAsia="en-US" w:bidi="bn-BD"/>
        </w:rPr>
        <w:t xml:space="preserve">. Formalities and responses need to have a unique identification for a ship port call: the Visit ID. The Visit ID is unique at the Member State level and is issued by the MNSW. Each Visit ID is related to one ship and one port of call. It is not allowed to change the ship, or the port associated to a certain Visit ID. The VID is generated to give </w:t>
      </w:r>
      <w:r w:rsidRPr="002C3ADB">
        <w:rPr>
          <w:rFonts w:cstheme="minorHAnsi"/>
          <w:sz w:val="24"/>
          <w:szCs w:val="24"/>
        </w:rPr>
        <w:t>full traceability of each port visit. All connected authorities and platforms use the same ID, so integration between systems is critical.</w:t>
      </w:r>
    </w:p>
    <w:p w14:paraId="171A5A79" w14:textId="77777777" w:rsidR="006551FD" w:rsidRPr="002C3ADB" w:rsidRDefault="006551FD" w:rsidP="004C6468">
      <w:pPr>
        <w:pStyle w:val="NormalParagraph"/>
        <w:spacing w:after="0"/>
        <w:rPr>
          <w:rFonts w:cstheme="minorHAnsi"/>
          <w:sz w:val="24"/>
          <w:szCs w:val="24"/>
        </w:rPr>
      </w:pPr>
    </w:p>
    <w:p w14:paraId="4AEE5282" w14:textId="39D7DC65" w:rsidR="006551FD" w:rsidRPr="002C3ADB" w:rsidRDefault="7747FCB5" w:rsidP="004C6468">
      <w:pPr>
        <w:pStyle w:val="NormalParagraph"/>
        <w:spacing w:after="0"/>
        <w:rPr>
          <w:rFonts w:cstheme="minorHAnsi"/>
          <w:sz w:val="24"/>
          <w:szCs w:val="24"/>
          <w:lang w:eastAsia="en-US" w:bidi="bn-BD"/>
        </w:rPr>
      </w:pPr>
      <w:r w:rsidRPr="002C3ADB">
        <w:rPr>
          <w:rFonts w:cstheme="minorHAnsi"/>
          <w:b/>
          <w:bCs/>
          <w:sz w:val="24"/>
          <w:szCs w:val="24"/>
        </w:rPr>
        <w:t>Su</w:t>
      </w:r>
      <w:r w:rsidR="48E314A4" w:rsidRPr="002C3ADB">
        <w:rPr>
          <w:rFonts w:cstheme="minorHAnsi"/>
          <w:b/>
          <w:bCs/>
          <w:sz w:val="24"/>
          <w:szCs w:val="24"/>
        </w:rPr>
        <w:t>b</w:t>
      </w:r>
      <w:r w:rsidRPr="002C3ADB">
        <w:rPr>
          <w:rFonts w:cstheme="minorHAnsi"/>
          <w:b/>
          <w:bCs/>
          <w:sz w:val="24"/>
          <w:szCs w:val="24"/>
        </w:rPr>
        <w:t>mission</w:t>
      </w:r>
      <w:r w:rsidR="006551FD" w:rsidRPr="002C3ADB">
        <w:rPr>
          <w:rFonts w:cstheme="minorHAnsi"/>
          <w:b/>
          <w:bCs/>
          <w:sz w:val="24"/>
          <w:szCs w:val="24"/>
        </w:rPr>
        <w:t xml:space="preserve"> Criteria: </w:t>
      </w:r>
      <w:r w:rsidR="006551FD" w:rsidRPr="002C3ADB">
        <w:rPr>
          <w:rFonts w:cstheme="minorHAnsi"/>
          <w:sz w:val="24"/>
          <w:szCs w:val="24"/>
          <w:lang w:eastAsia="en-US" w:bidi="bn-BD"/>
        </w:rPr>
        <w:t>The VID is created either System</w:t>
      </w:r>
      <w:r w:rsidR="4C3385D9" w:rsidRPr="002C3ADB">
        <w:rPr>
          <w:rFonts w:cstheme="minorHAnsi"/>
          <w:sz w:val="24"/>
          <w:szCs w:val="24"/>
          <w:lang w:eastAsia="en-US" w:bidi="bn-BD"/>
        </w:rPr>
        <w:t>-</w:t>
      </w:r>
      <w:r w:rsidR="006551FD" w:rsidRPr="002C3ADB">
        <w:rPr>
          <w:rFonts w:cstheme="minorHAnsi"/>
          <w:sz w:val="24"/>
          <w:szCs w:val="24"/>
          <w:lang w:eastAsia="en-US" w:bidi="bn-BD"/>
        </w:rPr>
        <w:t>to</w:t>
      </w:r>
      <w:r w:rsidR="4C3385D9" w:rsidRPr="002C3ADB">
        <w:rPr>
          <w:rFonts w:cstheme="minorHAnsi"/>
          <w:sz w:val="24"/>
          <w:szCs w:val="24"/>
          <w:lang w:eastAsia="en-US" w:bidi="bn-BD"/>
        </w:rPr>
        <w:t>-</w:t>
      </w:r>
      <w:r w:rsidR="006551FD" w:rsidRPr="002C3ADB">
        <w:rPr>
          <w:rFonts w:cstheme="minorHAnsi"/>
          <w:sz w:val="24"/>
          <w:szCs w:val="24"/>
          <w:lang w:eastAsia="en-US" w:bidi="bn-BD"/>
        </w:rPr>
        <w:t>System or may be generated through the GUI by declarants. It must be submitted before any other formalities in relation to a vessel’s voyage so that all corresponding formalities can be linked to that port of call.</w:t>
      </w:r>
    </w:p>
    <w:p w14:paraId="02E28937" w14:textId="77777777" w:rsidR="00D91468" w:rsidRPr="002C3ADB" w:rsidRDefault="00D91468" w:rsidP="004C6468">
      <w:pPr>
        <w:pStyle w:val="NormalParagraph"/>
        <w:spacing w:after="0"/>
        <w:rPr>
          <w:rFonts w:cstheme="minorHAnsi"/>
          <w:sz w:val="24"/>
          <w:szCs w:val="24"/>
          <w:lang w:bidi="bn-BD"/>
        </w:rPr>
      </w:pPr>
    </w:p>
    <w:p w14:paraId="33E0206A" w14:textId="36F76D48" w:rsidR="006551FD" w:rsidRPr="002C3ADB" w:rsidRDefault="006551FD" w:rsidP="004C6468">
      <w:pPr>
        <w:pStyle w:val="Heading6"/>
        <w:jc w:val="both"/>
        <w:rPr>
          <w:rFonts w:asciiTheme="minorHAnsi" w:hAnsiTheme="minorHAnsi" w:cstheme="minorHAnsi"/>
          <w:sz w:val="24"/>
          <w:szCs w:val="24"/>
        </w:rPr>
      </w:pPr>
      <w:hyperlink r:id="rId39">
        <w:r w:rsidRPr="002C3ADB">
          <w:rPr>
            <w:rStyle w:val="Hyperlink"/>
            <w:rFonts w:asciiTheme="minorHAnsi" w:hAnsiTheme="minorHAnsi" w:cstheme="minorHAnsi"/>
            <w:sz w:val="24"/>
            <w:szCs w:val="24"/>
          </w:rPr>
          <w:t xml:space="preserve">SID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Ship identifiers notification</w:t>
        </w:r>
      </w:hyperlink>
      <w:r w:rsidRPr="002C3ADB">
        <w:rPr>
          <w:rStyle w:val="Hyperlink"/>
          <w:rFonts w:asciiTheme="minorHAnsi" w:hAnsiTheme="minorHAnsi" w:cstheme="minorHAnsi"/>
          <w:sz w:val="24"/>
          <w:szCs w:val="24"/>
        </w:rPr>
        <w:t xml:space="preserve">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mandatory</w:t>
      </w:r>
    </w:p>
    <w:p w14:paraId="38485E85" w14:textId="5DA6E9FE" w:rsidR="006551FD" w:rsidRPr="002C3ADB" w:rsidRDefault="006551FD" w:rsidP="004C6468">
      <w:pPr>
        <w:jc w:val="both"/>
        <w:rPr>
          <w:rFonts w:asciiTheme="minorHAnsi" w:hAnsiTheme="minorHAnsi" w:cstheme="minorHAnsi"/>
          <w:sz w:val="24"/>
        </w:rPr>
      </w:pPr>
      <w:r w:rsidRPr="002C3ADB">
        <w:rPr>
          <w:rFonts w:asciiTheme="minorHAnsi" w:hAnsiTheme="minorHAnsi" w:cstheme="minorHAnsi"/>
          <w:b/>
          <w:sz w:val="24"/>
          <w:lang w:val="en-IE" w:eastAsia="en-IE"/>
        </w:rPr>
        <w:t xml:space="preserve">Overview: </w:t>
      </w:r>
      <w:r w:rsidRPr="002C3ADB">
        <w:rPr>
          <w:rFonts w:asciiTheme="minorHAnsi" w:hAnsiTheme="minorHAnsi" w:cstheme="minorHAnsi"/>
          <w:sz w:val="24"/>
        </w:rPr>
        <w:t>The SID is a mandatory reporting formality which ensures that all relevant vessel identification details are submitted and maintained accurately for regulatory, security and operational purposes. This notification is crucial for maritime authorities, port operators, and customs officials to correctly identify vessels calling at EU ports.</w:t>
      </w:r>
    </w:p>
    <w:p w14:paraId="4B5EF041" w14:textId="77777777" w:rsidR="006551FD" w:rsidRPr="002C3ADB" w:rsidRDefault="006551FD" w:rsidP="004C6468">
      <w:pPr>
        <w:jc w:val="both"/>
        <w:rPr>
          <w:rFonts w:asciiTheme="minorHAnsi" w:hAnsiTheme="minorHAnsi" w:cstheme="minorHAnsi"/>
          <w:sz w:val="24"/>
          <w:lang w:val="en-IE" w:eastAsia="en-IE"/>
        </w:rPr>
      </w:pPr>
    </w:p>
    <w:p w14:paraId="1433C296" w14:textId="77777777" w:rsidR="006551FD" w:rsidRPr="002C3ADB" w:rsidRDefault="006551FD" w:rsidP="004C6468">
      <w:pPr>
        <w:pStyle w:val="NormalParagraph"/>
        <w:spacing w:after="0"/>
        <w:rPr>
          <w:rFonts w:cstheme="minorHAnsi"/>
          <w:sz w:val="24"/>
          <w:szCs w:val="24"/>
          <w:lang w:bidi="bn-BD"/>
        </w:rPr>
      </w:pPr>
      <w:r w:rsidRPr="002C3ADB">
        <w:rPr>
          <w:rFonts w:cstheme="minorHAnsi"/>
          <w:b/>
          <w:bCs/>
          <w:sz w:val="24"/>
          <w:szCs w:val="24"/>
          <w:lang w:val="en-IE" w:eastAsia="en-IE"/>
        </w:rPr>
        <w:t xml:space="preserve">Submission Criteria: </w:t>
      </w:r>
    </w:p>
    <w:p w14:paraId="20BCA739" w14:textId="77777777" w:rsidR="006551FD" w:rsidRPr="002C3ADB" w:rsidRDefault="006551FD" w:rsidP="004C6468">
      <w:pPr>
        <w:pStyle w:val="ListParagraph"/>
        <w:ind w:left="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The SID is required once per ship, before any other formalities (e.g. arrival notification) are submitted for a port call or whenever there is a change in the ship’s identifying data e.g. vessel ID or registration details.</w:t>
      </w:r>
    </w:p>
    <w:p w14:paraId="0067E810" w14:textId="77777777" w:rsidR="006551FD" w:rsidRPr="002C3ADB" w:rsidRDefault="006551FD" w:rsidP="004C6468">
      <w:pPr>
        <w:pStyle w:val="ListParagraph"/>
        <w:ind w:left="0"/>
        <w:jc w:val="both"/>
        <w:rPr>
          <w:rFonts w:asciiTheme="minorHAnsi" w:hAnsiTheme="minorHAnsi" w:cstheme="minorHAnsi"/>
          <w:sz w:val="24"/>
        </w:rPr>
      </w:pPr>
      <w:r w:rsidRPr="002C3ADB">
        <w:rPr>
          <w:rFonts w:asciiTheme="minorHAnsi" w:hAnsiTheme="minorHAnsi" w:cstheme="minorHAnsi"/>
          <w:sz w:val="24"/>
        </w:rPr>
        <w:lastRenderedPageBreak/>
        <w:t>It is also required before departure if there are updates or changes.</w:t>
      </w:r>
    </w:p>
    <w:p w14:paraId="2D3E63B0"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 xml:space="preserve">Applicable to: </w:t>
      </w:r>
    </w:p>
    <w:p w14:paraId="4D83216B" w14:textId="77777777" w:rsidR="006551FD" w:rsidRPr="002C3ADB" w:rsidRDefault="006551FD" w:rsidP="00BC1E7D">
      <w:pPr>
        <w:pStyle w:val="ListParagraph"/>
        <w:numPr>
          <w:ilvl w:val="0"/>
          <w:numId w:val="10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Cargo ships</w:t>
      </w:r>
    </w:p>
    <w:p w14:paraId="3AA5DCDD" w14:textId="77777777" w:rsidR="006551FD" w:rsidRPr="002C3ADB" w:rsidRDefault="006551FD" w:rsidP="00BC1E7D">
      <w:pPr>
        <w:pStyle w:val="ListParagraph"/>
        <w:numPr>
          <w:ilvl w:val="0"/>
          <w:numId w:val="10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Passenger ships</w:t>
      </w:r>
    </w:p>
    <w:p w14:paraId="0816DFB5" w14:textId="77777777" w:rsidR="006551FD" w:rsidRPr="002C3ADB" w:rsidRDefault="006551FD" w:rsidP="00BC1E7D">
      <w:pPr>
        <w:pStyle w:val="ListParagraph"/>
        <w:numPr>
          <w:ilvl w:val="0"/>
          <w:numId w:val="10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Tankers</w:t>
      </w:r>
    </w:p>
    <w:p w14:paraId="7090D8ED" w14:textId="3563E834" w:rsidR="006551FD" w:rsidRPr="002C3ADB" w:rsidRDefault="006551FD" w:rsidP="00BC1E7D">
      <w:pPr>
        <w:pStyle w:val="ListParagraph"/>
        <w:numPr>
          <w:ilvl w:val="0"/>
          <w:numId w:val="10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ro vessels</w:t>
      </w:r>
    </w:p>
    <w:p w14:paraId="7FDEE272" w14:textId="0B941172" w:rsidR="006551FD" w:rsidRPr="002C3ADB" w:rsidRDefault="006551FD" w:rsidP="00BC1E7D">
      <w:pPr>
        <w:pStyle w:val="ListParagraph"/>
        <w:numPr>
          <w:ilvl w:val="0"/>
          <w:numId w:val="10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High</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speed craft</w:t>
      </w:r>
    </w:p>
    <w:p w14:paraId="24A2346A" w14:textId="77777777" w:rsidR="006551FD" w:rsidRPr="002C3ADB" w:rsidRDefault="006551FD" w:rsidP="00BC1E7D">
      <w:pPr>
        <w:pStyle w:val="ListParagraph"/>
        <w:numPr>
          <w:ilvl w:val="0"/>
          <w:numId w:val="10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Mobile offshore units</w:t>
      </w:r>
    </w:p>
    <w:p w14:paraId="7DC189DD" w14:textId="77777777" w:rsidR="006551FD" w:rsidRPr="002C3ADB" w:rsidRDefault="006551FD" w:rsidP="00BC1E7D">
      <w:pPr>
        <w:pStyle w:val="ListParagraph"/>
        <w:numPr>
          <w:ilvl w:val="0"/>
          <w:numId w:val="10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Other commercial vessels calling at EU ports</w:t>
      </w:r>
    </w:p>
    <w:p w14:paraId="04D2EECE" w14:textId="48FC92CA" w:rsidR="006551FD" w:rsidRPr="002C3ADB" w:rsidRDefault="006551FD" w:rsidP="00BC1E7D">
      <w:pPr>
        <w:pStyle w:val="ListParagraph"/>
        <w:numPr>
          <w:ilvl w:val="0"/>
          <w:numId w:val="10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These vessels must have their identifiers registered and updated in the EMSWe Ship Database (ESD) via the (MNSWs.</w:t>
      </w:r>
    </w:p>
    <w:p w14:paraId="2B2010B5"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 xml:space="preserve">Not applicable to: </w:t>
      </w:r>
    </w:p>
    <w:p w14:paraId="082DA841" w14:textId="77777777" w:rsidR="006551FD" w:rsidRPr="002C3ADB" w:rsidRDefault="006551FD" w:rsidP="00BC1E7D">
      <w:pPr>
        <w:pStyle w:val="ListParagraph"/>
        <w:numPr>
          <w:ilvl w:val="0"/>
          <w:numId w:val="11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Fishing vessels under 45m</w:t>
      </w:r>
    </w:p>
    <w:p w14:paraId="5A9C7770" w14:textId="77777777" w:rsidR="006551FD" w:rsidRPr="002C3ADB" w:rsidRDefault="006551FD" w:rsidP="00BC1E7D">
      <w:pPr>
        <w:pStyle w:val="ListParagraph"/>
        <w:numPr>
          <w:ilvl w:val="0"/>
          <w:numId w:val="11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Pleasure craft and recreational boats under 45m</w:t>
      </w:r>
    </w:p>
    <w:p w14:paraId="3F9EFBDF" w14:textId="51A7EE68" w:rsidR="006551FD" w:rsidRPr="002C3ADB" w:rsidRDefault="006551FD" w:rsidP="00BC1E7D">
      <w:pPr>
        <w:pStyle w:val="ListParagraph"/>
        <w:numPr>
          <w:ilvl w:val="0"/>
          <w:numId w:val="11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Military or state</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owned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commercial vessels</w:t>
      </w:r>
    </w:p>
    <w:p w14:paraId="51318156" w14:textId="70B9E9DD" w:rsidR="006551FD" w:rsidRPr="002C3ADB" w:rsidRDefault="006551FD" w:rsidP="00BC1E7D">
      <w:pPr>
        <w:pStyle w:val="ListParagraph"/>
        <w:numPr>
          <w:ilvl w:val="0"/>
          <w:numId w:val="11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Domestic</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only vessels, unless required by national rules</w:t>
      </w:r>
    </w:p>
    <w:p w14:paraId="733BAC96" w14:textId="77777777"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eastAsia="en-IE"/>
        </w:rPr>
        <w:t xml:space="preserve">Legislation: </w:t>
      </w:r>
      <w:hyperlink r:id="rId40" w:history="1">
        <w:r w:rsidRPr="002C3ADB">
          <w:rPr>
            <w:rStyle w:val="Hyperlink"/>
            <w:rFonts w:asciiTheme="minorHAnsi" w:hAnsiTheme="minorHAnsi" w:cstheme="minorHAnsi"/>
            <w:sz w:val="24"/>
            <w:lang w:eastAsia="en-IE"/>
          </w:rPr>
          <w:t>EU Directive 2002/59 as amended</w:t>
        </w:r>
      </w:hyperlink>
    </w:p>
    <w:p w14:paraId="5358E95B" w14:textId="77777777" w:rsidR="006551FD" w:rsidRPr="002C3ADB" w:rsidRDefault="006551FD" w:rsidP="004C6468">
      <w:pPr>
        <w:jc w:val="both"/>
        <w:rPr>
          <w:rFonts w:asciiTheme="minorHAnsi" w:hAnsiTheme="minorHAnsi" w:cstheme="minorHAnsi"/>
          <w:sz w:val="24"/>
          <w:lang w:val="en-IE" w:eastAsia="en-IE"/>
        </w:rPr>
      </w:pPr>
    </w:p>
    <w:bookmarkStart w:id="126" w:name="_NOA_-_Notice"/>
    <w:bookmarkEnd w:id="126"/>
    <w:p w14:paraId="14FD336F" w14:textId="64135D1C" w:rsidR="006551FD" w:rsidRPr="002C3ADB" w:rsidRDefault="006551FD" w:rsidP="004C6468">
      <w:pPr>
        <w:pStyle w:val="Heading6"/>
        <w:jc w:val="both"/>
        <w:rPr>
          <w:rFonts w:asciiTheme="minorHAnsi" w:hAnsiTheme="minorHAnsi" w:cstheme="minorHAnsi"/>
          <w:sz w:val="24"/>
          <w:szCs w:val="24"/>
        </w:rPr>
      </w:pPr>
      <w:r w:rsidRPr="002C3ADB">
        <w:fldChar w:fldCharType="begin"/>
      </w:r>
      <w:r w:rsidRPr="002C3ADB">
        <w:rPr>
          <w:rFonts w:asciiTheme="minorHAnsi" w:hAnsiTheme="minorHAnsi" w:cstheme="minorHAnsi"/>
          <w:sz w:val="24"/>
          <w:szCs w:val="24"/>
        </w:rPr>
        <w:instrText>HYPERLINK "https://emsa.europa.eu/emswe-mig/MIG/NOA/6s1.htm"</w:instrText>
      </w:r>
      <w:r w:rsidRPr="002C3ADB">
        <w:fldChar w:fldCharType="separate"/>
      </w:r>
      <w:r w:rsidRPr="002C3ADB">
        <w:rPr>
          <w:rStyle w:val="Hyperlink"/>
          <w:rFonts w:asciiTheme="minorHAnsi" w:hAnsiTheme="minorHAnsi" w:cstheme="minorHAnsi"/>
          <w:sz w:val="24"/>
          <w:szCs w:val="24"/>
        </w:rPr>
        <w:t xml:space="preserve">NOA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Notice of pre arrival</w:t>
      </w:r>
      <w:r w:rsidRPr="002C3ADB">
        <w:rPr>
          <w:rStyle w:val="Hyperlink"/>
          <w:rFonts w:asciiTheme="minorHAnsi" w:hAnsiTheme="minorHAnsi" w:cstheme="minorHAnsi"/>
          <w:sz w:val="24"/>
          <w:szCs w:val="24"/>
        </w:rPr>
        <w:fldChar w:fldCharType="end"/>
      </w:r>
      <w:r w:rsidRPr="002C3ADB">
        <w:rPr>
          <w:rStyle w:val="Hyperlink"/>
          <w:rFonts w:asciiTheme="minorHAnsi" w:hAnsiTheme="minorHAnsi" w:cstheme="minorHAnsi"/>
          <w:sz w:val="24"/>
          <w:szCs w:val="24"/>
        </w:rPr>
        <w:t xml:space="preserve">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mandatory</w:t>
      </w:r>
    </w:p>
    <w:p w14:paraId="50AAE7F7" w14:textId="77777777" w:rsidR="006551FD" w:rsidRPr="002C3ADB" w:rsidRDefault="006551FD" w:rsidP="004C6468">
      <w:pPr>
        <w:jc w:val="both"/>
        <w:rPr>
          <w:rFonts w:asciiTheme="minorHAnsi" w:hAnsiTheme="minorHAnsi" w:cstheme="minorHAnsi"/>
          <w:sz w:val="24"/>
          <w:lang w:val="en-IE" w:eastAsia="en-IE"/>
        </w:rPr>
      </w:pPr>
      <w:bookmarkStart w:id="127" w:name="_Hlk194576992"/>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lang w:val="en-IE" w:eastAsia="en-IE"/>
        </w:rPr>
        <w:t xml:space="preserve">The NOA is a </w:t>
      </w:r>
      <w:r w:rsidRPr="002C3ADB">
        <w:rPr>
          <w:rFonts w:asciiTheme="minorHAnsi" w:hAnsiTheme="minorHAnsi" w:cstheme="minorHAnsi"/>
          <w:b/>
          <w:bCs/>
          <w:sz w:val="24"/>
          <w:lang w:val="en-IE" w:eastAsia="en-IE"/>
        </w:rPr>
        <w:t>mandatory</w:t>
      </w:r>
      <w:r w:rsidRPr="002C3ADB">
        <w:rPr>
          <w:rFonts w:asciiTheme="minorHAnsi" w:hAnsiTheme="minorHAnsi" w:cstheme="minorHAnsi"/>
          <w:sz w:val="24"/>
          <w:lang w:val="en-IE" w:eastAsia="en-IE"/>
        </w:rPr>
        <w:t xml:space="preserve"> formality ensuring that port and EU/National authorities receive essential information about an incoming vessel before it arrives at its destination port. </w:t>
      </w:r>
    </w:p>
    <w:p w14:paraId="4791C2E0" w14:textId="3544FDEC"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sz w:val="24"/>
          <w:lang w:val="en-IE" w:eastAsia="en-IE"/>
        </w:rPr>
        <w:t xml:space="preserve">Submission </w:t>
      </w:r>
      <w:r w:rsidRPr="002C3ADB">
        <w:rPr>
          <w:rFonts w:asciiTheme="minorHAnsi" w:hAnsiTheme="minorHAnsi" w:cstheme="minorHAnsi"/>
          <w:b/>
          <w:bCs/>
          <w:sz w:val="24"/>
          <w:lang w:val="en-IE" w:eastAsia="en-IE"/>
        </w:rPr>
        <w:t>Criter</w:t>
      </w:r>
      <w:r w:rsidR="4990DA65" w:rsidRPr="002C3ADB">
        <w:rPr>
          <w:rFonts w:asciiTheme="minorHAnsi" w:hAnsiTheme="minorHAnsi" w:cstheme="minorHAnsi"/>
          <w:b/>
          <w:bCs/>
          <w:sz w:val="24"/>
          <w:lang w:val="en-IE" w:eastAsia="en-IE"/>
        </w:rPr>
        <w:t>ia</w:t>
      </w:r>
      <w:r w:rsidR="6D3FBBAF" w:rsidRPr="002C3ADB">
        <w:rPr>
          <w:rFonts w:asciiTheme="minorHAnsi" w:hAnsiTheme="minorHAnsi" w:cstheme="minorHAnsi"/>
          <w:b/>
          <w:bCs/>
          <w:sz w:val="24"/>
          <w:lang w:val="en-IE" w:eastAsia="en-IE"/>
        </w:rPr>
        <w:t xml:space="preserve">: </w:t>
      </w:r>
      <w:r w:rsidRPr="002C3ADB">
        <w:rPr>
          <w:rFonts w:asciiTheme="minorHAnsi" w:hAnsiTheme="minorHAnsi" w:cstheme="minorHAnsi"/>
          <w:sz w:val="24"/>
          <w:lang w:val="en-IE" w:eastAsia="en-IE"/>
        </w:rPr>
        <w:t>The NOA is required at least 24hrs before arrival. It must be submitted on departure from the last port if the voyage is less than 24hrs. If the port of call is not known at the time of departure, the notice must be sent as soon as the port is known.</w:t>
      </w:r>
    </w:p>
    <w:p w14:paraId="3DEDE48A"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Applicable to: </w:t>
      </w:r>
    </w:p>
    <w:p w14:paraId="6A6561D0" w14:textId="77777777" w:rsidR="006551FD" w:rsidRPr="002C3ADB" w:rsidRDefault="006551FD" w:rsidP="00BC1E7D">
      <w:pPr>
        <w:pStyle w:val="ListParagraph"/>
        <w:numPr>
          <w:ilvl w:val="0"/>
          <w:numId w:val="82"/>
        </w:numPr>
        <w:spacing w:before="100" w:beforeAutospacing="1" w:after="100" w:afterAutospacing="1"/>
        <w:jc w:val="both"/>
        <w:rPr>
          <w:rFonts w:asciiTheme="minorHAnsi" w:hAnsiTheme="minorHAnsi" w:cstheme="minorHAnsi"/>
          <w:sz w:val="24"/>
        </w:rPr>
      </w:pPr>
      <w:r w:rsidRPr="002C3ADB">
        <w:rPr>
          <w:rFonts w:asciiTheme="minorHAnsi" w:hAnsiTheme="minorHAnsi" w:cstheme="minorHAnsi"/>
          <w:sz w:val="24"/>
        </w:rPr>
        <w:t>All passenger carrying vessels of 300 gross tons or over entering EU ports</w:t>
      </w:r>
    </w:p>
    <w:p w14:paraId="4E66670A" w14:textId="77777777" w:rsidR="006551FD" w:rsidRPr="002C3ADB" w:rsidRDefault="006551FD" w:rsidP="00BC1E7D">
      <w:pPr>
        <w:pStyle w:val="ListParagraph"/>
        <w:numPr>
          <w:ilvl w:val="0"/>
          <w:numId w:val="82"/>
        </w:numPr>
        <w:spacing w:before="100" w:beforeAutospacing="1" w:after="100" w:afterAutospacing="1"/>
        <w:jc w:val="both"/>
        <w:rPr>
          <w:rFonts w:asciiTheme="minorHAnsi" w:hAnsiTheme="minorHAnsi" w:cstheme="minorHAnsi"/>
          <w:sz w:val="24"/>
        </w:rPr>
      </w:pPr>
      <w:r w:rsidRPr="002C3ADB">
        <w:rPr>
          <w:rFonts w:asciiTheme="minorHAnsi" w:hAnsiTheme="minorHAnsi" w:cstheme="minorHAnsi"/>
          <w:sz w:val="24"/>
        </w:rPr>
        <w:t>All cargo ships of 300 gross tons or over</w:t>
      </w:r>
    </w:p>
    <w:p w14:paraId="498BDBD9" w14:textId="77777777" w:rsidR="006551FD" w:rsidRPr="002C3ADB" w:rsidRDefault="006551FD" w:rsidP="00BC1E7D">
      <w:pPr>
        <w:pStyle w:val="ListParagraph"/>
        <w:numPr>
          <w:ilvl w:val="0"/>
          <w:numId w:val="82"/>
        </w:numPr>
        <w:spacing w:before="100" w:beforeAutospacing="1" w:after="100" w:afterAutospacing="1"/>
        <w:jc w:val="both"/>
        <w:rPr>
          <w:rFonts w:asciiTheme="minorHAnsi" w:hAnsiTheme="minorHAnsi" w:cstheme="minorHAnsi"/>
          <w:sz w:val="24"/>
        </w:rPr>
      </w:pPr>
      <w:r w:rsidRPr="002C3ADB">
        <w:rPr>
          <w:rFonts w:asciiTheme="minorHAnsi" w:hAnsiTheme="minorHAnsi" w:cstheme="minorHAnsi"/>
          <w:sz w:val="24"/>
        </w:rPr>
        <w:t>Fishing vessels of 45 metres length and over</w:t>
      </w:r>
    </w:p>
    <w:p w14:paraId="157DFF48" w14:textId="77777777" w:rsidR="006551FD" w:rsidRPr="002C3ADB" w:rsidRDefault="006551FD" w:rsidP="00BC1E7D">
      <w:pPr>
        <w:pStyle w:val="ListParagraph"/>
        <w:numPr>
          <w:ilvl w:val="0"/>
          <w:numId w:val="82"/>
        </w:numPr>
        <w:spacing w:before="100" w:beforeAutospacing="1" w:after="100" w:afterAutospacing="1"/>
        <w:jc w:val="both"/>
        <w:rPr>
          <w:rFonts w:asciiTheme="minorHAnsi" w:hAnsiTheme="minorHAnsi" w:cstheme="minorHAnsi"/>
          <w:sz w:val="24"/>
        </w:rPr>
      </w:pPr>
      <w:r w:rsidRPr="002C3ADB">
        <w:rPr>
          <w:rFonts w:asciiTheme="minorHAnsi" w:hAnsiTheme="minorHAnsi" w:cstheme="minorHAnsi"/>
          <w:sz w:val="24"/>
        </w:rPr>
        <w:t xml:space="preserve">Recreational craft vessels of 45 metres length and over </w:t>
      </w:r>
    </w:p>
    <w:p w14:paraId="1DB732C4"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Not applicable:</w:t>
      </w:r>
    </w:p>
    <w:p w14:paraId="1823593B" w14:textId="5BB14E22" w:rsidR="006551FD" w:rsidRPr="002C3ADB" w:rsidRDefault="006551FD" w:rsidP="00BC1E7D">
      <w:pPr>
        <w:pStyle w:val="ListParagraph"/>
        <w:numPr>
          <w:ilvl w:val="0"/>
          <w:numId w:val="172"/>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Warships and state</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owned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commercial vessels</w:t>
      </w:r>
    </w:p>
    <w:p w14:paraId="1F22DF9D" w14:textId="77777777" w:rsidR="006551FD" w:rsidRPr="002C3ADB" w:rsidRDefault="006551FD" w:rsidP="00BC1E7D">
      <w:pPr>
        <w:pStyle w:val="ListParagraph"/>
        <w:numPr>
          <w:ilvl w:val="0"/>
          <w:numId w:val="172"/>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Certain historical or inland waterway vessels</w:t>
      </w:r>
    </w:p>
    <w:p w14:paraId="17E93FD6" w14:textId="77777777" w:rsidR="006551FD" w:rsidRPr="002C3ADB" w:rsidRDefault="006551FD" w:rsidP="00BC1E7D">
      <w:pPr>
        <w:pStyle w:val="ListParagraph"/>
        <w:numPr>
          <w:ilvl w:val="0"/>
          <w:numId w:val="172"/>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Ships not engaged in international or EU port calls</w:t>
      </w:r>
    </w:p>
    <w:p w14:paraId="6A42B840"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Legislation:</w:t>
      </w:r>
    </w:p>
    <w:p w14:paraId="1CA36258" w14:textId="77777777" w:rsidR="006551FD" w:rsidRPr="002C3ADB" w:rsidRDefault="006551FD" w:rsidP="00BC1E7D">
      <w:pPr>
        <w:pStyle w:val="ListParagraph"/>
        <w:numPr>
          <w:ilvl w:val="0"/>
          <w:numId w:val="171"/>
        </w:numPr>
        <w:spacing w:after="200"/>
        <w:jc w:val="both"/>
        <w:rPr>
          <w:rFonts w:asciiTheme="minorHAnsi" w:hAnsiTheme="minorHAnsi" w:cstheme="minorHAnsi"/>
          <w:b/>
          <w:bCs/>
          <w:sz w:val="24"/>
          <w:lang w:val="en-IE" w:eastAsia="en-IE"/>
        </w:rPr>
      </w:pPr>
      <w:hyperlink r:id="rId41" w:history="1">
        <w:r w:rsidRPr="002C3ADB">
          <w:rPr>
            <w:rStyle w:val="Hyperlink"/>
            <w:rFonts w:asciiTheme="minorHAnsi" w:hAnsiTheme="minorHAnsi" w:cstheme="minorHAnsi"/>
            <w:sz w:val="24"/>
            <w:lang w:eastAsia="en-IE"/>
          </w:rPr>
          <w:t>Directive 2002/59/EC</w:t>
        </w:r>
      </w:hyperlink>
      <w:r w:rsidRPr="002C3ADB">
        <w:rPr>
          <w:rFonts w:asciiTheme="minorHAnsi" w:hAnsiTheme="minorHAnsi" w:cstheme="minorHAnsi"/>
          <w:sz w:val="24"/>
          <w:lang w:eastAsia="en-IE"/>
        </w:rPr>
        <w:t xml:space="preserve"> </w:t>
      </w:r>
    </w:p>
    <w:p w14:paraId="43007D72" w14:textId="77777777" w:rsidR="006551FD" w:rsidRPr="002C3ADB" w:rsidRDefault="006551FD" w:rsidP="00BC1E7D">
      <w:pPr>
        <w:pStyle w:val="ListParagraph"/>
        <w:numPr>
          <w:ilvl w:val="0"/>
          <w:numId w:val="171"/>
        </w:numPr>
        <w:spacing w:after="200"/>
        <w:jc w:val="both"/>
        <w:rPr>
          <w:rFonts w:asciiTheme="minorHAnsi" w:hAnsiTheme="minorHAnsi" w:cstheme="minorHAnsi"/>
          <w:b/>
          <w:bCs/>
          <w:sz w:val="24"/>
          <w:lang w:val="en-IE" w:eastAsia="en-IE"/>
        </w:rPr>
      </w:pPr>
      <w:hyperlink r:id="rId42" w:history="1">
        <w:r w:rsidRPr="002C3ADB">
          <w:rPr>
            <w:rStyle w:val="Hyperlink"/>
            <w:rFonts w:asciiTheme="minorHAnsi" w:hAnsiTheme="minorHAnsi" w:cstheme="minorHAnsi"/>
            <w:sz w:val="24"/>
            <w:lang w:eastAsia="en-IE"/>
          </w:rPr>
          <w:t>Council Directive 98/41/EC</w:t>
        </w:r>
      </w:hyperlink>
      <w:r w:rsidRPr="002C3ADB">
        <w:rPr>
          <w:rFonts w:asciiTheme="minorHAnsi" w:hAnsiTheme="minorHAnsi" w:cstheme="minorHAnsi"/>
          <w:sz w:val="24"/>
          <w:lang w:eastAsia="en-IE"/>
        </w:rPr>
        <w:t xml:space="preserve"> Articles 4(2) and 5(2)</w:t>
      </w:r>
    </w:p>
    <w:p w14:paraId="04D95017" w14:textId="77777777" w:rsidR="006551FD" w:rsidRPr="002C3ADB" w:rsidRDefault="006551FD" w:rsidP="00BC1E7D">
      <w:pPr>
        <w:pStyle w:val="ListParagraph"/>
        <w:numPr>
          <w:ilvl w:val="0"/>
          <w:numId w:val="171"/>
        </w:numPr>
        <w:spacing w:after="200"/>
        <w:jc w:val="both"/>
        <w:rPr>
          <w:rFonts w:asciiTheme="minorHAnsi" w:hAnsiTheme="minorHAnsi" w:cstheme="minorHAnsi"/>
          <w:b/>
          <w:bCs/>
          <w:sz w:val="24"/>
          <w:lang w:val="en-IE" w:eastAsia="en-IE"/>
        </w:rPr>
      </w:pPr>
      <w:r w:rsidRPr="002C3ADB">
        <w:rPr>
          <w:rFonts w:asciiTheme="minorHAnsi" w:hAnsiTheme="minorHAnsi" w:cstheme="minorHAnsi"/>
          <w:sz w:val="24"/>
          <w:lang w:eastAsia="en-IE"/>
        </w:rPr>
        <w:t>FAL 1: General Declaration</w:t>
      </w:r>
    </w:p>
    <w:bookmarkEnd w:id="127"/>
    <w:p w14:paraId="1FE23562" w14:textId="77777777" w:rsidR="006551FD" w:rsidRPr="002C3ADB" w:rsidRDefault="006551FD" w:rsidP="004C6468">
      <w:pPr>
        <w:jc w:val="both"/>
        <w:rPr>
          <w:rFonts w:asciiTheme="minorHAnsi" w:hAnsiTheme="minorHAnsi" w:cstheme="minorHAnsi"/>
          <w:sz w:val="24"/>
          <w:lang w:val="en-IE" w:eastAsia="en-IE"/>
        </w:rPr>
      </w:pPr>
    </w:p>
    <w:bookmarkStart w:id="128" w:name="_NAC_-_Notification"/>
    <w:bookmarkEnd w:id="128"/>
    <w:p w14:paraId="4426BED4" w14:textId="331EB38A" w:rsidR="006551FD" w:rsidRPr="002C3ADB" w:rsidRDefault="006551FD" w:rsidP="00D577BA">
      <w:pPr>
        <w:pStyle w:val="Heading6"/>
        <w:rPr>
          <w:lang w:val="en-IE"/>
        </w:rPr>
      </w:pPr>
      <w:r w:rsidRPr="002C3ADB">
        <w:fldChar w:fldCharType="begin"/>
      </w:r>
      <w:r w:rsidRPr="002C3ADB">
        <w:instrText>HYPERLINK "https://emsa.europa.eu/emswe-mig/MIG/COA/6s1.htm" \t ""</w:instrText>
      </w:r>
      <w:r w:rsidRPr="002C3ADB">
        <w:fldChar w:fldCharType="separate"/>
      </w:r>
      <w:r w:rsidRPr="002C3ADB">
        <w:rPr>
          <w:rStyle w:val="Hyperlink"/>
          <w:rFonts w:cstheme="minorHAnsi"/>
          <w:sz w:val="24"/>
          <w:szCs w:val="24"/>
        </w:rPr>
        <w:t xml:space="preserve">COA </w:t>
      </w:r>
      <w:r w:rsidR="4C3385D9" w:rsidRPr="002C3ADB">
        <w:rPr>
          <w:rStyle w:val="Hyperlink"/>
          <w:rFonts w:cstheme="minorHAnsi"/>
          <w:sz w:val="24"/>
          <w:szCs w:val="24"/>
        </w:rPr>
        <w:t>-</w:t>
      </w:r>
      <w:r w:rsidRPr="002C3ADB">
        <w:rPr>
          <w:rStyle w:val="Hyperlink"/>
          <w:rFonts w:cstheme="minorHAnsi"/>
          <w:sz w:val="24"/>
          <w:szCs w:val="24"/>
        </w:rPr>
        <w:t xml:space="preserve"> Cancellation of port call</w:t>
      </w:r>
      <w:r w:rsidRPr="002C3ADB">
        <w:rPr>
          <w:lang w:val="en-IE"/>
        </w:rPr>
        <w:fldChar w:fldCharType="end"/>
      </w:r>
      <w:r w:rsidRPr="002C3ADB">
        <w:rPr>
          <w:lang w:val="en-IE"/>
        </w:rPr>
        <w:t xml:space="preserve"> </w:t>
      </w:r>
    </w:p>
    <w:p w14:paraId="1D7396C5" w14:textId="77777777" w:rsidR="006551FD" w:rsidRPr="002C3ADB" w:rsidRDefault="006551FD" w:rsidP="004C6468">
      <w:pPr>
        <w:pStyle w:val="NormalParagraph"/>
        <w:rPr>
          <w:rFonts w:cstheme="minorHAnsi"/>
          <w:sz w:val="24"/>
          <w:szCs w:val="24"/>
          <w:lang w:eastAsia="en-US" w:bidi="bn-BD"/>
        </w:rPr>
      </w:pPr>
      <w:r w:rsidRPr="002C3ADB">
        <w:rPr>
          <w:rFonts w:cstheme="minorHAnsi"/>
          <w:b/>
          <w:sz w:val="24"/>
          <w:szCs w:val="24"/>
          <w:lang w:eastAsia="en-US" w:bidi="bn-BD"/>
        </w:rPr>
        <w:t xml:space="preserve">Overview: </w:t>
      </w:r>
      <w:r w:rsidRPr="002C3ADB">
        <w:rPr>
          <w:rFonts w:cstheme="minorHAnsi"/>
          <w:sz w:val="24"/>
          <w:szCs w:val="24"/>
          <w:lang w:eastAsia="en-US" w:bidi="bn-BD"/>
        </w:rPr>
        <w:t xml:space="preserve">The COA formality is optional and is used to </w:t>
      </w:r>
      <w:r w:rsidRPr="002C3ADB">
        <w:rPr>
          <w:rFonts w:cstheme="minorHAnsi"/>
          <w:sz w:val="24"/>
          <w:szCs w:val="24"/>
          <w:lang w:val="en-IE" w:eastAsia="en-IE"/>
        </w:rPr>
        <w:t xml:space="preserve">formally cancel a previously submitted NOA, i.e. declaring the vessel will no longer be arriving at or calling at an EU port. </w:t>
      </w:r>
      <w:r w:rsidRPr="002C3ADB">
        <w:rPr>
          <w:rFonts w:cstheme="minorHAnsi"/>
          <w:sz w:val="24"/>
          <w:szCs w:val="24"/>
          <w:lang w:eastAsia="en-US" w:bidi="bn-BD"/>
        </w:rPr>
        <w:t xml:space="preserve">A COA may only be submitted by the declarant of the original VID formality. </w:t>
      </w:r>
    </w:p>
    <w:p w14:paraId="766BCF8A" w14:textId="77777777" w:rsidR="006551FD" w:rsidRPr="002C3ADB" w:rsidRDefault="006551FD" w:rsidP="004C6468">
      <w:pPr>
        <w:pStyle w:val="NormalParagraph"/>
        <w:rPr>
          <w:rFonts w:cstheme="minorHAnsi"/>
          <w:sz w:val="24"/>
          <w:szCs w:val="24"/>
          <w:lang w:eastAsia="en-US" w:bidi="bn-BD"/>
        </w:rPr>
      </w:pPr>
      <w:r w:rsidRPr="002C3ADB">
        <w:rPr>
          <w:rFonts w:cstheme="minorHAnsi"/>
          <w:sz w:val="24"/>
          <w:szCs w:val="24"/>
          <w:lang w:eastAsia="en-US" w:bidi="bn-BD"/>
        </w:rPr>
        <w:t xml:space="preserve">All related formalities may be cancelled by sending a COA which is acknowledged by a formality response. After successful cancellation of a visit, no further formalities may be sent for the same Visit ID. Cancellations are final and cannot be withdrawn. </w:t>
      </w:r>
    </w:p>
    <w:p w14:paraId="2105E861" w14:textId="01340A29" w:rsidR="006551FD" w:rsidRPr="002C3ADB" w:rsidRDefault="7EE0DCB0" w:rsidP="41DFC9C6">
      <w:pPr>
        <w:pStyle w:val="NormalParagraph"/>
        <w:spacing w:after="0"/>
        <w:rPr>
          <w:rFonts w:cstheme="minorBidi"/>
          <w:sz w:val="24"/>
          <w:szCs w:val="24"/>
          <w:lang w:bidi="bn-BD"/>
        </w:rPr>
      </w:pPr>
      <w:r w:rsidRPr="41DFC9C6">
        <w:rPr>
          <w:rFonts w:cstheme="minorBidi"/>
          <w:b/>
          <w:bCs/>
          <w:sz w:val="24"/>
          <w:szCs w:val="24"/>
          <w:lang w:eastAsia="en-US" w:bidi="bn-BD"/>
        </w:rPr>
        <w:t xml:space="preserve">Submission Criteria: </w:t>
      </w:r>
      <w:r w:rsidRPr="41DFC9C6">
        <w:rPr>
          <w:rFonts w:cstheme="minorBidi"/>
          <w:sz w:val="24"/>
          <w:szCs w:val="24"/>
          <w:lang w:eastAsia="en-US" w:bidi="bn-BD"/>
        </w:rPr>
        <w:t>The</w:t>
      </w:r>
      <w:r w:rsidRPr="41DFC9C6">
        <w:rPr>
          <w:rFonts w:cstheme="minorBidi"/>
          <w:b/>
          <w:bCs/>
          <w:sz w:val="24"/>
          <w:szCs w:val="24"/>
          <w:lang w:eastAsia="en-US" w:bidi="bn-BD"/>
        </w:rPr>
        <w:t xml:space="preserve"> </w:t>
      </w:r>
      <w:r w:rsidRPr="41DFC9C6">
        <w:rPr>
          <w:rFonts w:cstheme="minorBidi"/>
          <w:sz w:val="24"/>
          <w:szCs w:val="24"/>
          <w:lang w:eastAsia="en-US" w:bidi="bn-BD"/>
        </w:rPr>
        <w:t xml:space="preserve">COA may be sent any time but is dependent on a VID being submitted first. It should be sent </w:t>
      </w:r>
      <w:r w:rsidRPr="41DFC9C6">
        <w:rPr>
          <w:rFonts w:cstheme="minorBidi"/>
          <w:sz w:val="24"/>
          <w:szCs w:val="24"/>
          <w:lang w:bidi="bn-BD"/>
        </w:rPr>
        <w:t xml:space="preserve">as soon as the decision to cancel the port call is confirmed, preferably before the NOA, i.e. before the vessel enters territorial waters or the expected arrival time. It must be prior to formal </w:t>
      </w:r>
      <w:r w:rsidR="07F32914" w:rsidRPr="41DFC9C6">
        <w:rPr>
          <w:rFonts w:cstheme="minorBidi"/>
          <w:sz w:val="24"/>
          <w:szCs w:val="24"/>
          <w:lang w:bidi="bn-BD"/>
        </w:rPr>
        <w:t>entry,</w:t>
      </w:r>
      <w:r w:rsidRPr="41DFC9C6">
        <w:rPr>
          <w:rFonts w:cstheme="minorBidi"/>
          <w:sz w:val="24"/>
          <w:szCs w:val="24"/>
          <w:lang w:bidi="bn-BD"/>
        </w:rPr>
        <w:t xml:space="preserve"> or clearance processes have been completed.</w:t>
      </w:r>
    </w:p>
    <w:p w14:paraId="7AB0A5D4" w14:textId="77777777" w:rsidR="006551FD" w:rsidRPr="002C3ADB" w:rsidRDefault="006551FD" w:rsidP="004C6468">
      <w:pPr>
        <w:pStyle w:val="NormalParagraph"/>
        <w:spacing w:after="0"/>
        <w:rPr>
          <w:rFonts w:cstheme="minorHAnsi"/>
          <w:sz w:val="24"/>
          <w:szCs w:val="24"/>
          <w:lang w:bidi="bn-BD"/>
        </w:rPr>
      </w:pPr>
      <w:r w:rsidRPr="002C3ADB">
        <w:rPr>
          <w:rFonts w:cstheme="minorHAnsi"/>
          <w:sz w:val="24"/>
          <w:szCs w:val="24"/>
          <w:lang w:bidi="bn-BD"/>
        </w:rPr>
        <w:t>Earlier notification allows for better operational adjustments by stakeholders.</w:t>
      </w:r>
    </w:p>
    <w:p w14:paraId="65D6B8FD"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Applicable to:</w:t>
      </w:r>
    </w:p>
    <w:p w14:paraId="7983AF3A" w14:textId="77777777" w:rsidR="006551FD" w:rsidRPr="002C3ADB" w:rsidRDefault="006551FD" w:rsidP="00BC1E7D">
      <w:pPr>
        <w:pStyle w:val="ListParagraph"/>
        <w:numPr>
          <w:ilvl w:val="0"/>
          <w:numId w:val="82"/>
        </w:numPr>
        <w:spacing w:after="100" w:afterAutospacing="1"/>
        <w:jc w:val="both"/>
        <w:rPr>
          <w:rFonts w:asciiTheme="minorHAnsi" w:hAnsiTheme="minorHAnsi" w:cstheme="minorHAnsi"/>
          <w:sz w:val="24"/>
        </w:rPr>
      </w:pPr>
      <w:r w:rsidRPr="002C3ADB">
        <w:rPr>
          <w:rFonts w:asciiTheme="minorHAnsi" w:hAnsiTheme="minorHAnsi" w:cstheme="minorHAnsi"/>
          <w:sz w:val="24"/>
        </w:rPr>
        <w:t>All passenger carrying vessels of 300 gross tons or over entering EU ports</w:t>
      </w:r>
    </w:p>
    <w:p w14:paraId="4BE644CC" w14:textId="77777777" w:rsidR="006551FD" w:rsidRPr="002C3ADB" w:rsidRDefault="006551FD" w:rsidP="00BC1E7D">
      <w:pPr>
        <w:pStyle w:val="ListParagraph"/>
        <w:numPr>
          <w:ilvl w:val="0"/>
          <w:numId w:val="82"/>
        </w:numPr>
        <w:spacing w:before="100" w:beforeAutospacing="1" w:after="100" w:afterAutospacing="1"/>
        <w:jc w:val="both"/>
        <w:rPr>
          <w:rFonts w:asciiTheme="minorHAnsi" w:hAnsiTheme="minorHAnsi" w:cstheme="minorHAnsi"/>
          <w:sz w:val="24"/>
        </w:rPr>
      </w:pPr>
      <w:r w:rsidRPr="002C3ADB">
        <w:rPr>
          <w:rFonts w:asciiTheme="minorHAnsi" w:hAnsiTheme="minorHAnsi" w:cstheme="minorHAnsi"/>
          <w:sz w:val="24"/>
        </w:rPr>
        <w:t>All cargo ships of 300 gross tons or over</w:t>
      </w:r>
    </w:p>
    <w:p w14:paraId="5BEA2258" w14:textId="77777777" w:rsidR="006551FD" w:rsidRPr="002C3ADB" w:rsidRDefault="006551FD" w:rsidP="00BC1E7D">
      <w:pPr>
        <w:pStyle w:val="ListParagraph"/>
        <w:numPr>
          <w:ilvl w:val="0"/>
          <w:numId w:val="82"/>
        </w:numPr>
        <w:spacing w:before="100" w:beforeAutospacing="1" w:after="100" w:afterAutospacing="1"/>
        <w:jc w:val="both"/>
        <w:rPr>
          <w:rFonts w:asciiTheme="minorHAnsi" w:hAnsiTheme="minorHAnsi" w:cstheme="minorHAnsi"/>
          <w:sz w:val="24"/>
        </w:rPr>
      </w:pPr>
      <w:r w:rsidRPr="002C3ADB">
        <w:rPr>
          <w:rFonts w:asciiTheme="minorHAnsi" w:hAnsiTheme="minorHAnsi" w:cstheme="minorHAnsi"/>
          <w:sz w:val="24"/>
        </w:rPr>
        <w:t>Fishing vessels of 45 metres length and over</w:t>
      </w:r>
    </w:p>
    <w:p w14:paraId="40347AD0" w14:textId="77777777" w:rsidR="006551FD" w:rsidRPr="002C3ADB" w:rsidRDefault="006551FD" w:rsidP="00BC1E7D">
      <w:pPr>
        <w:pStyle w:val="ListParagraph"/>
        <w:numPr>
          <w:ilvl w:val="0"/>
          <w:numId w:val="82"/>
        </w:numPr>
        <w:spacing w:before="100" w:beforeAutospacing="1" w:after="100" w:afterAutospacing="1"/>
        <w:jc w:val="both"/>
        <w:rPr>
          <w:rFonts w:asciiTheme="minorHAnsi" w:hAnsiTheme="minorHAnsi" w:cstheme="minorHAnsi"/>
          <w:sz w:val="24"/>
        </w:rPr>
      </w:pPr>
      <w:r w:rsidRPr="002C3ADB">
        <w:rPr>
          <w:rFonts w:asciiTheme="minorHAnsi" w:hAnsiTheme="minorHAnsi" w:cstheme="minorHAnsi"/>
          <w:sz w:val="24"/>
        </w:rPr>
        <w:t>Recreational craft vessels of 45 metres length and over</w:t>
      </w:r>
    </w:p>
    <w:p w14:paraId="3858462B"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Not applicable to:</w:t>
      </w:r>
    </w:p>
    <w:p w14:paraId="2D88B9D6" w14:textId="5F31B565" w:rsidR="006551FD" w:rsidRPr="002C3ADB" w:rsidRDefault="006551FD" w:rsidP="00BC1E7D">
      <w:pPr>
        <w:pStyle w:val="ListParagraph"/>
        <w:numPr>
          <w:ilvl w:val="0"/>
          <w:numId w:val="17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Warships and state</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owned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commercial vessels</w:t>
      </w:r>
    </w:p>
    <w:p w14:paraId="714E14E4" w14:textId="55D29E43" w:rsidR="006551FD" w:rsidRPr="002C3ADB" w:rsidRDefault="006551FD" w:rsidP="00BC1E7D">
      <w:pPr>
        <w:pStyle w:val="ListParagraph"/>
        <w:numPr>
          <w:ilvl w:val="0"/>
          <w:numId w:val="17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 xml:space="preserve">Inland waterway vessels </w:t>
      </w:r>
      <w:r w:rsidR="00AA6FBC" w:rsidRPr="002C3ADB">
        <w:rPr>
          <w:rFonts w:asciiTheme="minorHAnsi" w:hAnsiTheme="minorHAnsi" w:cstheme="minorHAnsi"/>
          <w:sz w:val="24"/>
          <w:lang w:val="en-IE" w:eastAsia="en-IE"/>
        </w:rPr>
        <w:t>do not subject</w:t>
      </w:r>
      <w:r w:rsidRPr="002C3ADB">
        <w:rPr>
          <w:rFonts w:asciiTheme="minorHAnsi" w:hAnsiTheme="minorHAnsi" w:cstheme="minorHAnsi"/>
          <w:sz w:val="24"/>
          <w:lang w:val="en-IE" w:eastAsia="en-IE"/>
        </w:rPr>
        <w:t xml:space="preserve"> to EMSWe reporting</w:t>
      </w:r>
    </w:p>
    <w:p w14:paraId="5B8459F9" w14:textId="77777777" w:rsidR="006551FD" w:rsidRPr="002C3ADB" w:rsidRDefault="006551FD" w:rsidP="00BC1E7D">
      <w:pPr>
        <w:pStyle w:val="ListParagraph"/>
        <w:numPr>
          <w:ilvl w:val="0"/>
          <w:numId w:val="17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Ships not required to submit a VID formality</w:t>
      </w:r>
    </w:p>
    <w:p w14:paraId="7F7C9C11"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 xml:space="preserve">Legislation: </w:t>
      </w:r>
      <w:r w:rsidRPr="002C3ADB">
        <w:rPr>
          <w:rFonts w:asciiTheme="minorHAnsi" w:hAnsiTheme="minorHAnsi" w:cstheme="minorHAnsi"/>
          <w:sz w:val="24"/>
          <w:lang w:val="en-IE" w:eastAsia="en-IE"/>
        </w:rPr>
        <w:t>Not applicable</w:t>
      </w:r>
    </w:p>
    <w:p w14:paraId="6A7C269E" w14:textId="77777777" w:rsidR="006551FD" w:rsidRPr="002C3ADB" w:rsidRDefault="006551FD" w:rsidP="004C6468">
      <w:pPr>
        <w:pStyle w:val="NormalParagraph"/>
        <w:spacing w:after="0"/>
        <w:rPr>
          <w:rFonts w:cstheme="minorHAnsi"/>
          <w:b/>
          <w:sz w:val="24"/>
          <w:szCs w:val="24"/>
          <w:lang w:eastAsia="en-US" w:bidi="bn-BD"/>
        </w:rPr>
      </w:pPr>
    </w:p>
    <w:p w14:paraId="37E271B6" w14:textId="0A6B1887" w:rsidR="006551FD" w:rsidRPr="002C3ADB" w:rsidRDefault="006551FD" w:rsidP="004C6468">
      <w:pPr>
        <w:pStyle w:val="Heading6"/>
        <w:jc w:val="both"/>
        <w:rPr>
          <w:rFonts w:asciiTheme="minorHAnsi" w:hAnsiTheme="minorHAnsi" w:cstheme="minorHAnsi"/>
          <w:sz w:val="24"/>
          <w:szCs w:val="24"/>
          <w:lang w:val="en-IE"/>
        </w:rPr>
      </w:pPr>
      <w:hyperlink r:id="rId43">
        <w:r w:rsidRPr="002C3ADB">
          <w:rPr>
            <w:rStyle w:val="Hyperlink"/>
            <w:rFonts w:asciiTheme="minorHAnsi" w:eastAsia="Calibri" w:hAnsiTheme="minorHAnsi" w:cstheme="minorHAnsi"/>
            <w:sz w:val="24"/>
            <w:szCs w:val="24"/>
          </w:rPr>
          <w:t xml:space="preserve">NAC </w:t>
        </w:r>
        <w:r w:rsidR="4C3385D9" w:rsidRPr="002C3ADB">
          <w:rPr>
            <w:rStyle w:val="Hyperlink"/>
            <w:rFonts w:asciiTheme="minorHAnsi" w:eastAsia="Calibri" w:hAnsiTheme="minorHAnsi" w:cstheme="minorHAnsi"/>
            <w:sz w:val="24"/>
            <w:szCs w:val="24"/>
          </w:rPr>
          <w:t>-</w:t>
        </w:r>
        <w:r w:rsidRPr="002C3ADB">
          <w:rPr>
            <w:rStyle w:val="Hyperlink"/>
            <w:rFonts w:asciiTheme="minorHAnsi" w:eastAsia="Calibri" w:hAnsiTheme="minorHAnsi" w:cstheme="minorHAnsi"/>
            <w:sz w:val="24"/>
            <w:szCs w:val="24"/>
          </w:rPr>
          <w:t xml:space="preserve"> Notification of arrival to the customs office of first entry</w:t>
        </w:r>
      </w:hyperlink>
      <w:r w:rsidRPr="002C3ADB">
        <w:rPr>
          <w:rStyle w:val="Hyperlink"/>
          <w:rFonts w:asciiTheme="minorHAnsi" w:eastAsia="Calibri" w:hAnsiTheme="minorHAnsi" w:cstheme="minorHAnsi"/>
          <w:sz w:val="24"/>
          <w:szCs w:val="24"/>
        </w:rPr>
        <w:t xml:space="preserve"> </w:t>
      </w:r>
      <w:r w:rsidR="4C3385D9" w:rsidRPr="002C3ADB">
        <w:rPr>
          <w:rStyle w:val="Hyperlink"/>
          <w:rFonts w:asciiTheme="minorHAnsi" w:eastAsia="Calibri" w:hAnsiTheme="minorHAnsi" w:cstheme="minorHAnsi"/>
          <w:sz w:val="24"/>
          <w:szCs w:val="24"/>
        </w:rPr>
        <w:t>-</w:t>
      </w:r>
      <w:r w:rsidRPr="002C3ADB">
        <w:rPr>
          <w:rStyle w:val="Hyperlink"/>
          <w:rFonts w:asciiTheme="minorHAnsi" w:eastAsia="Calibri" w:hAnsiTheme="minorHAnsi" w:cstheme="minorHAnsi"/>
          <w:sz w:val="24"/>
          <w:szCs w:val="24"/>
        </w:rPr>
        <w:t xml:space="preserve"> mandatory</w:t>
      </w:r>
    </w:p>
    <w:p w14:paraId="053125B1" w14:textId="77777777" w:rsidR="006551FD" w:rsidRPr="002C3ADB" w:rsidRDefault="006551FD" w:rsidP="004C6468">
      <w:pPr>
        <w:pStyle w:val="NormalParagraph"/>
        <w:spacing w:after="0"/>
        <w:rPr>
          <w:rFonts w:cstheme="minorHAnsi"/>
          <w:sz w:val="24"/>
          <w:szCs w:val="24"/>
        </w:rPr>
      </w:pPr>
      <w:r w:rsidRPr="002C3ADB">
        <w:rPr>
          <w:rFonts w:cstheme="minorHAnsi"/>
          <w:b/>
          <w:bCs/>
          <w:sz w:val="24"/>
          <w:szCs w:val="24"/>
          <w:lang w:val="en-IE" w:eastAsia="en-IE"/>
        </w:rPr>
        <w:t xml:space="preserve">Overview: </w:t>
      </w:r>
      <w:r w:rsidRPr="002C3ADB">
        <w:rPr>
          <w:rFonts w:cstheme="minorHAnsi"/>
          <w:sz w:val="24"/>
          <w:szCs w:val="24"/>
          <w:lang w:val="en-IE" w:eastAsia="en-US"/>
        </w:rPr>
        <w:t xml:space="preserve">The </w:t>
      </w:r>
      <w:r w:rsidRPr="002C3ADB">
        <w:rPr>
          <w:rFonts w:eastAsia="Calibri" w:cstheme="minorHAnsi"/>
          <w:sz w:val="24"/>
          <w:szCs w:val="24"/>
          <w:lang w:val="en-IE"/>
        </w:rPr>
        <w:t>NAC is a mandatory reporting formality</w:t>
      </w:r>
      <w:r w:rsidRPr="002C3ADB">
        <w:rPr>
          <w:rFonts w:cstheme="minorHAnsi"/>
          <w:sz w:val="24"/>
          <w:szCs w:val="24"/>
        </w:rPr>
        <w:t xml:space="preserve">, </w:t>
      </w:r>
      <w:r w:rsidRPr="002C3ADB">
        <w:rPr>
          <w:rFonts w:eastAsia="Calibri" w:cstheme="minorHAnsi"/>
          <w:sz w:val="24"/>
          <w:szCs w:val="24"/>
          <w:lang w:val="en-IE"/>
        </w:rPr>
        <w:t>ensuring that customs authorities receive timely and accurate information about a vessel’s arrival at its first EU port. It is essential for Customs clearance, security assessments and compliance with trade and border control regulations.</w:t>
      </w:r>
      <w:r w:rsidRPr="002C3ADB">
        <w:rPr>
          <w:rFonts w:cstheme="minorHAnsi"/>
          <w:sz w:val="24"/>
          <w:szCs w:val="24"/>
        </w:rPr>
        <w:t xml:space="preserve"> If a vessel makes multiple EU port calls, this notification is only required at the first one.</w:t>
      </w:r>
    </w:p>
    <w:p w14:paraId="497FB138" w14:textId="77777777" w:rsidR="006551FD" w:rsidRPr="002C3ADB" w:rsidRDefault="006551FD" w:rsidP="004C6468">
      <w:pPr>
        <w:jc w:val="both"/>
        <w:rPr>
          <w:rFonts w:asciiTheme="minorHAnsi" w:hAnsiTheme="minorHAnsi" w:cstheme="minorHAnsi"/>
          <w:sz w:val="24"/>
        </w:rPr>
      </w:pPr>
      <w:r w:rsidRPr="002C3ADB">
        <w:rPr>
          <w:rFonts w:asciiTheme="minorHAnsi" w:hAnsiTheme="minorHAnsi" w:cstheme="minorHAnsi"/>
          <w:b/>
          <w:bCs/>
          <w:sz w:val="24"/>
          <w:lang w:val="en-IE" w:eastAsia="en-IE"/>
        </w:rPr>
        <w:t xml:space="preserve">Submission Criteria: </w:t>
      </w:r>
      <w:r w:rsidRPr="002C3ADB">
        <w:rPr>
          <w:rFonts w:asciiTheme="minorHAnsi" w:hAnsiTheme="minorHAnsi" w:cstheme="minorHAnsi"/>
          <w:sz w:val="24"/>
          <w:lang w:val="en-IE" w:eastAsia="en-IE"/>
        </w:rPr>
        <w:t>The NAC is required before</w:t>
      </w:r>
      <w:r w:rsidRPr="002C3ADB">
        <w:rPr>
          <w:rFonts w:asciiTheme="minorHAnsi" w:hAnsiTheme="minorHAnsi" w:cstheme="minorHAnsi"/>
          <w:sz w:val="24"/>
        </w:rPr>
        <w:t xml:space="preserve"> arrival at the first EU port.</w:t>
      </w:r>
    </w:p>
    <w:p w14:paraId="42BE9AD8" w14:textId="77777777" w:rsidR="006551FD" w:rsidRPr="002C3ADB" w:rsidRDefault="006551FD" w:rsidP="004C6468">
      <w:pPr>
        <w:jc w:val="both"/>
        <w:rPr>
          <w:rFonts w:asciiTheme="minorHAnsi" w:hAnsiTheme="minorHAnsi" w:cstheme="minorHAnsi"/>
          <w:b/>
          <w:bCs/>
          <w:sz w:val="24"/>
          <w:lang w:val="en-IE" w:eastAsia="en-IE"/>
        </w:rPr>
      </w:pPr>
    </w:p>
    <w:p w14:paraId="254720B8"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Scope: </w:t>
      </w:r>
      <w:r w:rsidRPr="002C3ADB">
        <w:rPr>
          <w:rFonts w:asciiTheme="minorHAnsi" w:hAnsiTheme="minorHAnsi" w:cstheme="minorHAnsi"/>
          <w:sz w:val="24"/>
          <w:lang w:val="en-IE" w:eastAsia="en-IE"/>
        </w:rPr>
        <w:t>applies to all seagoing commercial vessels carrying goods into the EU, including:</w:t>
      </w:r>
    </w:p>
    <w:p w14:paraId="34BEFAED" w14:textId="77777777" w:rsidR="006551FD" w:rsidRPr="002C3ADB" w:rsidRDefault="006551FD" w:rsidP="00BC1E7D">
      <w:pPr>
        <w:pStyle w:val="ListParagraph"/>
        <w:numPr>
          <w:ilvl w:val="0"/>
          <w:numId w:val="11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lastRenderedPageBreak/>
        <w:t>Container ships</w:t>
      </w:r>
    </w:p>
    <w:p w14:paraId="1DAD25E6" w14:textId="77777777" w:rsidR="006551FD" w:rsidRPr="002C3ADB" w:rsidRDefault="006551FD" w:rsidP="00BC1E7D">
      <w:pPr>
        <w:pStyle w:val="ListParagraph"/>
        <w:numPr>
          <w:ilvl w:val="0"/>
          <w:numId w:val="11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Bulk carriers</w:t>
      </w:r>
    </w:p>
    <w:p w14:paraId="1693AD31" w14:textId="77777777" w:rsidR="006551FD" w:rsidRPr="002C3ADB" w:rsidRDefault="006551FD" w:rsidP="00BC1E7D">
      <w:pPr>
        <w:pStyle w:val="ListParagraph"/>
        <w:numPr>
          <w:ilvl w:val="0"/>
          <w:numId w:val="11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General cargo ships</w:t>
      </w:r>
    </w:p>
    <w:p w14:paraId="3A67F2F7" w14:textId="77777777" w:rsidR="006551FD" w:rsidRPr="002C3ADB" w:rsidRDefault="006551FD" w:rsidP="00BC1E7D">
      <w:pPr>
        <w:pStyle w:val="ListParagraph"/>
        <w:numPr>
          <w:ilvl w:val="0"/>
          <w:numId w:val="11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Tankers (oil, chemical, gas)</w:t>
      </w:r>
    </w:p>
    <w:p w14:paraId="40E0B01E" w14:textId="3E6E460D" w:rsidR="006551FD" w:rsidRPr="002C3ADB" w:rsidRDefault="006551FD" w:rsidP="00BC1E7D">
      <w:pPr>
        <w:pStyle w:val="ListParagraph"/>
        <w:numPr>
          <w:ilvl w:val="0"/>
          <w:numId w:val="11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ro cargo vessels</w:t>
      </w:r>
    </w:p>
    <w:p w14:paraId="06D14632" w14:textId="0E373135" w:rsidR="006551FD" w:rsidRPr="002C3ADB" w:rsidRDefault="006551FD" w:rsidP="00BC1E7D">
      <w:pPr>
        <w:pStyle w:val="ListParagraph"/>
        <w:numPr>
          <w:ilvl w:val="0"/>
          <w:numId w:val="11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High</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speed cargo craft</w:t>
      </w:r>
    </w:p>
    <w:p w14:paraId="257E90BB" w14:textId="3ADEED6A" w:rsidR="006551FD" w:rsidRPr="002C3ADB" w:rsidRDefault="006551FD" w:rsidP="00BC1E7D">
      <w:pPr>
        <w:pStyle w:val="ListParagraph"/>
        <w:numPr>
          <w:ilvl w:val="0"/>
          <w:numId w:val="11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Multi</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purpose and heavy</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lift vessels</w:t>
      </w:r>
    </w:p>
    <w:p w14:paraId="038321FD"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These vessels must notify the customs office on arrival at the first EU port, indicating:</w:t>
      </w:r>
    </w:p>
    <w:p w14:paraId="58BBA865" w14:textId="77777777" w:rsidR="006551FD" w:rsidRPr="002C3ADB" w:rsidRDefault="006551FD" w:rsidP="00BC1E7D">
      <w:pPr>
        <w:pStyle w:val="ListParagraph"/>
        <w:numPr>
          <w:ilvl w:val="0"/>
          <w:numId w:val="115"/>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The arrival of the vessel</w:t>
      </w:r>
    </w:p>
    <w:p w14:paraId="32382174" w14:textId="77777777" w:rsidR="006551FD" w:rsidRPr="002C3ADB" w:rsidRDefault="006551FD" w:rsidP="00BC1E7D">
      <w:pPr>
        <w:pStyle w:val="ListParagraph"/>
        <w:numPr>
          <w:ilvl w:val="0"/>
          <w:numId w:val="115"/>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The presence of goods on board</w:t>
      </w:r>
    </w:p>
    <w:p w14:paraId="2E683529" w14:textId="77777777" w:rsidR="006551FD" w:rsidRPr="002C3ADB" w:rsidRDefault="006551FD" w:rsidP="00BC1E7D">
      <w:pPr>
        <w:pStyle w:val="ListParagraph"/>
        <w:numPr>
          <w:ilvl w:val="0"/>
          <w:numId w:val="115"/>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The intention to unload or transit goods</w:t>
      </w:r>
    </w:p>
    <w:p w14:paraId="6ECC2D73" w14:textId="0D57948F"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This notification is part of the pre</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arrival customs process and is required before goods can be presented for customs control.</w:t>
      </w:r>
    </w:p>
    <w:p w14:paraId="29F88087"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Not applicable to:</w:t>
      </w:r>
    </w:p>
    <w:p w14:paraId="3D677650" w14:textId="77777777" w:rsidR="006551FD" w:rsidRPr="002C3ADB" w:rsidRDefault="006551FD" w:rsidP="00BC1E7D">
      <w:pPr>
        <w:pStyle w:val="ListParagraph"/>
        <w:numPr>
          <w:ilvl w:val="0"/>
          <w:numId w:val="11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Passenger ships (unless carrying cargo)</w:t>
      </w:r>
    </w:p>
    <w:p w14:paraId="4532A88A" w14:textId="77777777" w:rsidR="006551FD" w:rsidRPr="002C3ADB" w:rsidRDefault="006551FD" w:rsidP="00BC1E7D">
      <w:pPr>
        <w:pStyle w:val="ListParagraph"/>
        <w:numPr>
          <w:ilvl w:val="0"/>
          <w:numId w:val="11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Fishing vessels</w:t>
      </w:r>
    </w:p>
    <w:p w14:paraId="437888EE" w14:textId="77777777" w:rsidR="006551FD" w:rsidRPr="002C3ADB" w:rsidRDefault="006551FD" w:rsidP="00BC1E7D">
      <w:pPr>
        <w:pStyle w:val="ListParagraph"/>
        <w:numPr>
          <w:ilvl w:val="0"/>
          <w:numId w:val="11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Pleasure craft and recreational boats</w:t>
      </w:r>
    </w:p>
    <w:p w14:paraId="0229E14A" w14:textId="6E09C256" w:rsidR="006551FD" w:rsidRPr="002C3ADB" w:rsidRDefault="006551FD" w:rsidP="00BC1E7D">
      <w:pPr>
        <w:pStyle w:val="ListParagraph"/>
        <w:numPr>
          <w:ilvl w:val="0"/>
          <w:numId w:val="11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Military or state</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owned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commercial vessels</w:t>
      </w:r>
    </w:p>
    <w:p w14:paraId="1BB48AA8" w14:textId="77777777" w:rsidR="006551FD" w:rsidRPr="002C3ADB" w:rsidRDefault="006551FD" w:rsidP="00BC1E7D">
      <w:pPr>
        <w:pStyle w:val="ListParagraph"/>
        <w:numPr>
          <w:ilvl w:val="0"/>
          <w:numId w:val="11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Vessels operating exclusively within the EU (depending on national customs rules)</w:t>
      </w:r>
    </w:p>
    <w:p w14:paraId="78382067" w14:textId="77777777" w:rsidR="006551FD"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val="en-IE" w:eastAsia="en-IE"/>
        </w:rPr>
        <w:t xml:space="preserve">Legislation: </w:t>
      </w:r>
      <w:hyperlink r:id="rId44" w:history="1">
        <w:r w:rsidRPr="002C3ADB">
          <w:rPr>
            <w:rStyle w:val="Hyperlink"/>
            <w:rFonts w:asciiTheme="minorHAnsi" w:eastAsia="Calibri" w:hAnsiTheme="minorHAnsi" w:cstheme="minorHAnsi"/>
            <w:sz w:val="24"/>
          </w:rPr>
          <w:t>Regulation (EU) No 952/2013</w:t>
        </w:r>
      </w:hyperlink>
      <w:r w:rsidRPr="002C3ADB">
        <w:rPr>
          <w:rFonts w:asciiTheme="minorHAnsi" w:eastAsia="Calibri" w:hAnsiTheme="minorHAnsi" w:cstheme="minorHAnsi"/>
          <w:color w:val="242424"/>
          <w:sz w:val="24"/>
        </w:rPr>
        <w:t xml:space="preserve"> </w:t>
      </w:r>
      <w:r w:rsidRPr="002C3ADB">
        <w:rPr>
          <w:rFonts w:asciiTheme="minorHAnsi" w:hAnsiTheme="minorHAnsi" w:cstheme="minorHAnsi"/>
          <w:sz w:val="24"/>
          <w:lang w:eastAsia="en-IE"/>
        </w:rPr>
        <w:t>Article 133</w:t>
      </w:r>
    </w:p>
    <w:p w14:paraId="1D69BD47" w14:textId="77777777" w:rsidR="00D577BA" w:rsidRPr="002C3ADB" w:rsidRDefault="00D577BA" w:rsidP="004C6468">
      <w:pPr>
        <w:jc w:val="both"/>
        <w:rPr>
          <w:rFonts w:asciiTheme="minorHAnsi" w:hAnsiTheme="minorHAnsi" w:cstheme="minorHAnsi"/>
          <w:sz w:val="24"/>
          <w:lang w:eastAsia="en-IE"/>
        </w:rPr>
      </w:pPr>
    </w:p>
    <w:bookmarkStart w:id="129" w:name="_TSD_-_Temporary"/>
    <w:bookmarkEnd w:id="129"/>
    <w:p w14:paraId="5FD8019D" w14:textId="26EDDDD1" w:rsidR="006551FD" w:rsidRPr="002C3ADB" w:rsidRDefault="006551FD" w:rsidP="41DFC9C6">
      <w:pPr>
        <w:pStyle w:val="Heading6"/>
        <w:jc w:val="both"/>
        <w:rPr>
          <w:rFonts w:asciiTheme="minorHAnsi" w:hAnsiTheme="minorHAnsi" w:cstheme="minorBidi"/>
          <w:sz w:val="24"/>
          <w:szCs w:val="24"/>
          <w:lang w:val="en-IE"/>
        </w:rPr>
      </w:pPr>
      <w:r w:rsidRPr="41DFC9C6">
        <w:rPr>
          <w:rFonts w:asciiTheme="minorHAnsi" w:hAnsiTheme="minorHAnsi" w:cstheme="minorBidi"/>
          <w:sz w:val="24"/>
          <w:szCs w:val="24"/>
        </w:rPr>
        <w:fldChar w:fldCharType="begin"/>
      </w:r>
      <w:r w:rsidRPr="41DFC9C6">
        <w:rPr>
          <w:rFonts w:asciiTheme="minorHAnsi" w:hAnsiTheme="minorHAnsi" w:cstheme="minorBidi"/>
          <w:sz w:val="24"/>
          <w:szCs w:val="24"/>
        </w:rPr>
        <w:instrText>HYPERLINK "https://emsa.europa.eu/emswe-mig/MIG/TSD/6s1.htm"</w:instrText>
      </w:r>
      <w:r w:rsidRPr="41DFC9C6">
        <w:rPr>
          <w:rFonts w:asciiTheme="minorHAnsi" w:hAnsiTheme="minorHAnsi" w:cstheme="minorBidi"/>
          <w:sz w:val="24"/>
          <w:szCs w:val="24"/>
        </w:rPr>
      </w:r>
      <w:r w:rsidRPr="41DFC9C6">
        <w:rPr>
          <w:rFonts w:asciiTheme="minorHAnsi" w:hAnsiTheme="minorHAnsi" w:cstheme="minorBidi"/>
          <w:sz w:val="24"/>
          <w:szCs w:val="24"/>
        </w:rPr>
        <w:fldChar w:fldCharType="separate"/>
      </w:r>
      <w:r w:rsidR="7EE0DCB0" w:rsidRPr="41DFC9C6">
        <w:rPr>
          <w:rStyle w:val="Hyperlink"/>
          <w:rFonts w:asciiTheme="minorHAnsi" w:eastAsia="Calibri" w:hAnsiTheme="minorHAnsi" w:cstheme="minorBidi"/>
          <w:sz w:val="24"/>
          <w:szCs w:val="24"/>
        </w:rPr>
        <w:t xml:space="preserve">TSD </w:t>
      </w:r>
      <w:r w:rsidR="37BE5282" w:rsidRPr="41DFC9C6">
        <w:rPr>
          <w:rStyle w:val="Hyperlink"/>
          <w:rFonts w:asciiTheme="minorHAnsi" w:eastAsia="Calibri" w:hAnsiTheme="minorHAnsi" w:cstheme="minorBidi"/>
          <w:sz w:val="24"/>
          <w:szCs w:val="24"/>
        </w:rPr>
        <w:t>-</w:t>
      </w:r>
      <w:r w:rsidR="7EE0DCB0" w:rsidRPr="41DFC9C6">
        <w:rPr>
          <w:rStyle w:val="Hyperlink"/>
          <w:rFonts w:asciiTheme="minorHAnsi" w:eastAsia="Calibri" w:hAnsiTheme="minorHAnsi" w:cstheme="minorBidi"/>
          <w:sz w:val="24"/>
          <w:szCs w:val="24"/>
        </w:rPr>
        <w:t xml:space="preserve"> Temporary storage declaration </w:t>
      </w:r>
      <w:r w:rsidR="37BE5282" w:rsidRPr="41DFC9C6">
        <w:rPr>
          <w:rStyle w:val="Hyperlink"/>
          <w:rFonts w:asciiTheme="minorHAnsi" w:eastAsia="Calibri" w:hAnsiTheme="minorHAnsi" w:cstheme="minorBidi"/>
          <w:sz w:val="24"/>
          <w:szCs w:val="24"/>
        </w:rPr>
        <w:t>-</w:t>
      </w:r>
      <w:r w:rsidR="7EE0DCB0" w:rsidRPr="41DFC9C6">
        <w:rPr>
          <w:rStyle w:val="Hyperlink"/>
          <w:rFonts w:asciiTheme="minorHAnsi" w:eastAsia="Calibri" w:hAnsiTheme="minorHAnsi" w:cstheme="minorBidi"/>
          <w:sz w:val="24"/>
          <w:szCs w:val="24"/>
        </w:rPr>
        <w:t xml:space="preserve"> mandatory</w:t>
      </w:r>
      <w:r w:rsidRPr="41DFC9C6">
        <w:rPr>
          <w:rFonts w:asciiTheme="minorHAnsi" w:hAnsiTheme="minorHAnsi" w:cstheme="minorBidi"/>
          <w:sz w:val="24"/>
          <w:szCs w:val="24"/>
          <w:lang w:val="en-IE"/>
        </w:rPr>
        <w:fldChar w:fldCharType="end"/>
      </w:r>
    </w:p>
    <w:p w14:paraId="7CC2D579" w14:textId="79E454EB"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lang w:val="en-IE"/>
        </w:rPr>
        <w:t>The TSD is a mandatory reporting formality used to declare non</w:t>
      </w:r>
      <w:r w:rsidR="4C3385D9" w:rsidRPr="002C3ADB">
        <w:rPr>
          <w:rFonts w:asciiTheme="minorHAnsi" w:hAnsiTheme="minorHAnsi" w:cstheme="minorHAnsi"/>
          <w:sz w:val="24"/>
          <w:lang w:val="en-IE"/>
        </w:rPr>
        <w:t>-</w:t>
      </w:r>
      <w:r w:rsidRPr="002C3ADB">
        <w:rPr>
          <w:rFonts w:asciiTheme="minorHAnsi" w:hAnsiTheme="minorHAnsi" w:cstheme="minorHAnsi"/>
          <w:sz w:val="24"/>
          <w:lang w:val="en-IE"/>
        </w:rPr>
        <w:t>Union goods that are temporarily stored at an Irish port before being assigned a customs procedure (e.g., import, transit, or re</w:t>
      </w:r>
      <w:r w:rsidR="4C3385D9" w:rsidRPr="002C3ADB">
        <w:rPr>
          <w:rFonts w:asciiTheme="minorHAnsi" w:hAnsiTheme="minorHAnsi" w:cstheme="minorHAnsi"/>
          <w:sz w:val="24"/>
          <w:lang w:val="en-IE"/>
        </w:rPr>
        <w:t>-</w:t>
      </w:r>
      <w:r w:rsidRPr="002C3ADB">
        <w:rPr>
          <w:rFonts w:asciiTheme="minorHAnsi" w:hAnsiTheme="minorHAnsi" w:cstheme="minorHAnsi"/>
          <w:sz w:val="24"/>
          <w:lang w:val="en-IE"/>
        </w:rPr>
        <w:t>export). This ensures customs authorities have visibility over goods stored in port areas while awaiting further processing.</w:t>
      </w:r>
    </w:p>
    <w:p w14:paraId="5984834F"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Submission Criteria: </w:t>
      </w:r>
      <w:r w:rsidRPr="002C3ADB">
        <w:rPr>
          <w:rFonts w:asciiTheme="minorHAnsi" w:hAnsiTheme="minorHAnsi" w:cstheme="minorHAnsi"/>
          <w:sz w:val="24"/>
          <w:lang w:val="en-IE" w:eastAsia="en-IE"/>
        </w:rPr>
        <w:t>The TSD is required prior to or upon arrival at port.</w:t>
      </w:r>
    </w:p>
    <w:p w14:paraId="4BAE4D62" w14:textId="136238FE"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Applicable to </w:t>
      </w:r>
      <w:r w:rsidRPr="002C3ADB">
        <w:rPr>
          <w:rFonts w:asciiTheme="minorHAnsi" w:hAnsiTheme="minorHAnsi" w:cstheme="minorHAnsi"/>
          <w:sz w:val="24"/>
          <w:lang w:val="en-IE" w:eastAsia="en-IE"/>
        </w:rPr>
        <w:t>all seagoing vessels carrying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Union goods into the EU, including:</w:t>
      </w:r>
    </w:p>
    <w:p w14:paraId="78DB80B7" w14:textId="77777777" w:rsidR="006551FD" w:rsidRPr="002C3ADB" w:rsidRDefault="006551FD" w:rsidP="00BC1E7D">
      <w:pPr>
        <w:pStyle w:val="ListParagraph"/>
        <w:numPr>
          <w:ilvl w:val="0"/>
          <w:numId w:val="11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Container ships</w:t>
      </w:r>
    </w:p>
    <w:p w14:paraId="17E5DDB3" w14:textId="77777777" w:rsidR="006551FD" w:rsidRPr="002C3ADB" w:rsidRDefault="006551FD" w:rsidP="00BC1E7D">
      <w:pPr>
        <w:pStyle w:val="ListParagraph"/>
        <w:numPr>
          <w:ilvl w:val="0"/>
          <w:numId w:val="11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Bulk carriers</w:t>
      </w:r>
    </w:p>
    <w:p w14:paraId="6876E12F" w14:textId="77777777" w:rsidR="006551FD" w:rsidRPr="002C3ADB" w:rsidRDefault="006551FD" w:rsidP="00BC1E7D">
      <w:pPr>
        <w:pStyle w:val="ListParagraph"/>
        <w:numPr>
          <w:ilvl w:val="0"/>
          <w:numId w:val="11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General cargo ships</w:t>
      </w:r>
    </w:p>
    <w:p w14:paraId="33A9BB04" w14:textId="77777777" w:rsidR="006551FD" w:rsidRPr="002C3ADB" w:rsidRDefault="006551FD" w:rsidP="00BC1E7D">
      <w:pPr>
        <w:pStyle w:val="ListParagraph"/>
        <w:numPr>
          <w:ilvl w:val="0"/>
          <w:numId w:val="11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Tankers (oil, chemical, gas)</w:t>
      </w:r>
    </w:p>
    <w:p w14:paraId="1178545C" w14:textId="107051D2" w:rsidR="006551FD" w:rsidRPr="002C3ADB" w:rsidRDefault="006551FD" w:rsidP="00BC1E7D">
      <w:pPr>
        <w:pStyle w:val="ListParagraph"/>
        <w:numPr>
          <w:ilvl w:val="0"/>
          <w:numId w:val="11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ro cargo vessels</w:t>
      </w:r>
    </w:p>
    <w:p w14:paraId="504900F9" w14:textId="218E57AD" w:rsidR="006551FD" w:rsidRPr="002C3ADB" w:rsidRDefault="006551FD" w:rsidP="00BC1E7D">
      <w:pPr>
        <w:pStyle w:val="ListParagraph"/>
        <w:numPr>
          <w:ilvl w:val="0"/>
          <w:numId w:val="11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High</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speed cargo craft</w:t>
      </w:r>
    </w:p>
    <w:p w14:paraId="1BB7291A" w14:textId="4BD40D51" w:rsidR="006551FD" w:rsidRPr="002C3ADB" w:rsidRDefault="006551FD" w:rsidP="00BC1E7D">
      <w:pPr>
        <w:pStyle w:val="ListParagraph"/>
        <w:numPr>
          <w:ilvl w:val="0"/>
          <w:numId w:val="11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Multi</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purpose and heavy</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lift vessels</w:t>
      </w:r>
    </w:p>
    <w:p w14:paraId="5CB07959"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These vessels are required to submit a temporary storage declaration if:</w:t>
      </w:r>
    </w:p>
    <w:p w14:paraId="792C404B" w14:textId="775AB3B6" w:rsidR="006551FD" w:rsidRPr="002C3ADB" w:rsidRDefault="006551FD" w:rsidP="00BC1E7D">
      <w:pPr>
        <w:pStyle w:val="ListParagraph"/>
        <w:numPr>
          <w:ilvl w:val="0"/>
          <w:numId w:val="11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lastRenderedPageBreak/>
        <w:t>They are carrying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Union goods</w:t>
      </w:r>
    </w:p>
    <w:p w14:paraId="31AB6BD7" w14:textId="77777777" w:rsidR="006551FD" w:rsidRPr="002C3ADB" w:rsidRDefault="006551FD" w:rsidP="00BC1E7D">
      <w:pPr>
        <w:pStyle w:val="ListParagraph"/>
        <w:numPr>
          <w:ilvl w:val="0"/>
          <w:numId w:val="11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The goods are not immediately placed under a customs procedure upon arrival</w:t>
      </w:r>
    </w:p>
    <w:p w14:paraId="1854F4D8" w14:textId="77777777" w:rsidR="006551FD" w:rsidRPr="002C3ADB" w:rsidRDefault="006551FD" w:rsidP="00BC1E7D">
      <w:pPr>
        <w:pStyle w:val="ListParagraph"/>
        <w:numPr>
          <w:ilvl w:val="0"/>
          <w:numId w:val="11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The goods are to be stored temporarily under customs supervision</w:t>
      </w:r>
    </w:p>
    <w:p w14:paraId="0E41BEDD"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Not applicable to:</w:t>
      </w:r>
    </w:p>
    <w:p w14:paraId="0B43E733" w14:textId="3743AFCC" w:rsidR="006551FD" w:rsidRPr="002C3ADB" w:rsidRDefault="006551FD" w:rsidP="00BC1E7D">
      <w:pPr>
        <w:pStyle w:val="ListParagraph"/>
        <w:numPr>
          <w:ilvl w:val="0"/>
          <w:numId w:val="11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Passenger ships, unless carrying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Union goods</w:t>
      </w:r>
    </w:p>
    <w:p w14:paraId="47094ADF" w14:textId="527F56E5" w:rsidR="006551FD" w:rsidRPr="002C3ADB" w:rsidRDefault="006551FD" w:rsidP="00BC1E7D">
      <w:pPr>
        <w:pStyle w:val="ListParagraph"/>
        <w:numPr>
          <w:ilvl w:val="0"/>
          <w:numId w:val="11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Fishing vessels, unless carrying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Union goods</w:t>
      </w:r>
    </w:p>
    <w:p w14:paraId="4A8A2175" w14:textId="7BC564A5" w:rsidR="006551FD" w:rsidRPr="002C3ADB" w:rsidRDefault="006551FD" w:rsidP="00BC1E7D">
      <w:pPr>
        <w:pStyle w:val="ListParagraph"/>
        <w:numPr>
          <w:ilvl w:val="0"/>
          <w:numId w:val="11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Pleasure craft and recreational boats, unless carrying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Union goods</w:t>
      </w:r>
    </w:p>
    <w:p w14:paraId="3032542E" w14:textId="5CE989E3" w:rsidR="006551FD" w:rsidRPr="002C3ADB" w:rsidRDefault="006551FD" w:rsidP="00BC1E7D">
      <w:pPr>
        <w:pStyle w:val="ListParagraph"/>
        <w:numPr>
          <w:ilvl w:val="0"/>
          <w:numId w:val="11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Military or state</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owned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commercial vessels, unless carrying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Union goods</w:t>
      </w:r>
    </w:p>
    <w:p w14:paraId="15D437EA" w14:textId="7693BA7F" w:rsidR="006551FD" w:rsidRPr="002C3ADB" w:rsidRDefault="006551FD" w:rsidP="00BC1E7D">
      <w:pPr>
        <w:pStyle w:val="ListParagraph"/>
        <w:numPr>
          <w:ilvl w:val="0"/>
          <w:numId w:val="11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Vessels operating exclusively within the EU, unless carrying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Union goods</w:t>
      </w:r>
    </w:p>
    <w:p w14:paraId="0971BF43" w14:textId="77777777"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val="en-IE" w:eastAsia="en-IE"/>
        </w:rPr>
        <w:t>Legislation:</w:t>
      </w:r>
      <w:r w:rsidRPr="002C3ADB">
        <w:rPr>
          <w:rFonts w:asciiTheme="minorHAnsi" w:hAnsiTheme="minorHAnsi" w:cstheme="minorHAnsi"/>
          <w:sz w:val="24"/>
          <w:lang w:eastAsia="en-IE"/>
        </w:rPr>
        <w:t xml:space="preserve"> </w:t>
      </w:r>
      <w:hyperlink r:id="rId45" w:history="1">
        <w:r w:rsidRPr="002C3ADB">
          <w:rPr>
            <w:rStyle w:val="Hyperlink"/>
            <w:rFonts w:asciiTheme="minorHAnsi" w:eastAsia="Calibri" w:hAnsiTheme="minorHAnsi" w:cstheme="minorHAnsi"/>
            <w:sz w:val="24"/>
          </w:rPr>
          <w:t>Regulation (EU) No 952/2013</w:t>
        </w:r>
      </w:hyperlink>
      <w:r w:rsidRPr="002C3ADB">
        <w:rPr>
          <w:rFonts w:asciiTheme="minorHAnsi" w:eastAsia="Calibri" w:hAnsiTheme="minorHAnsi" w:cstheme="minorHAnsi"/>
          <w:color w:val="242424"/>
          <w:sz w:val="24"/>
        </w:rPr>
        <w:t xml:space="preserve"> </w:t>
      </w:r>
      <w:r w:rsidRPr="002C3ADB">
        <w:rPr>
          <w:rFonts w:asciiTheme="minorHAnsi" w:hAnsiTheme="minorHAnsi" w:cstheme="minorHAnsi"/>
          <w:sz w:val="24"/>
          <w:lang w:eastAsia="en-IE"/>
        </w:rPr>
        <w:t>Article 145</w:t>
      </w:r>
    </w:p>
    <w:p w14:paraId="6BC32A1B" w14:textId="77777777" w:rsidR="006551FD" w:rsidRPr="002C3ADB" w:rsidRDefault="006551FD" w:rsidP="004C6468">
      <w:pPr>
        <w:pStyle w:val="ListParagraphRomans"/>
        <w:numPr>
          <w:ilvl w:val="0"/>
          <w:numId w:val="0"/>
        </w:numPr>
        <w:rPr>
          <w:rFonts w:cstheme="minorHAnsi"/>
          <w:sz w:val="24"/>
          <w:szCs w:val="24"/>
          <w:lang w:val="en-IE"/>
        </w:rPr>
      </w:pPr>
    </w:p>
    <w:p w14:paraId="39333390" w14:textId="4741A288" w:rsidR="006551FD" w:rsidRPr="002C3ADB" w:rsidRDefault="006551FD" w:rsidP="004C6468">
      <w:pPr>
        <w:pStyle w:val="Heading6"/>
        <w:jc w:val="both"/>
        <w:rPr>
          <w:rFonts w:asciiTheme="minorHAnsi" w:eastAsia="Calibri" w:hAnsiTheme="minorHAnsi" w:cstheme="minorHAnsi"/>
          <w:sz w:val="24"/>
          <w:szCs w:val="24"/>
          <w:lang w:val="en-IE"/>
        </w:rPr>
      </w:pPr>
      <w:hyperlink r:id="rId46">
        <w:r w:rsidRPr="002C3ADB">
          <w:rPr>
            <w:rStyle w:val="Hyperlink"/>
            <w:rFonts w:asciiTheme="minorHAnsi" w:eastAsia="Calibri" w:hAnsiTheme="minorHAnsi" w:cstheme="minorHAnsi"/>
            <w:sz w:val="24"/>
            <w:szCs w:val="24"/>
            <w:lang w:val="en-IE"/>
          </w:rPr>
          <w:t xml:space="preserve">TSR </w:t>
        </w:r>
        <w:r w:rsidR="4C3385D9" w:rsidRPr="002C3ADB">
          <w:rPr>
            <w:rStyle w:val="Hyperlink"/>
            <w:rFonts w:asciiTheme="minorHAnsi" w:eastAsia="Calibri" w:hAnsiTheme="minorHAnsi" w:cstheme="minorHAnsi"/>
            <w:sz w:val="24"/>
            <w:szCs w:val="24"/>
            <w:lang w:val="en-IE"/>
          </w:rPr>
          <w:t>-</w:t>
        </w:r>
        <w:r w:rsidRPr="002C3ADB">
          <w:rPr>
            <w:rStyle w:val="Hyperlink"/>
            <w:rFonts w:asciiTheme="minorHAnsi" w:eastAsia="Calibri" w:hAnsiTheme="minorHAnsi" w:cstheme="minorHAnsi"/>
            <w:sz w:val="24"/>
            <w:szCs w:val="24"/>
            <w:lang w:val="en-IE"/>
          </w:rPr>
          <w:t xml:space="preserve"> Temporary Storage Declaration with reduced dataset</w:t>
        </w:r>
      </w:hyperlink>
    </w:p>
    <w:p w14:paraId="7C4DE88F" w14:textId="58B520BE" w:rsidR="006551FD" w:rsidRPr="002C3ADB" w:rsidRDefault="006551FD" w:rsidP="004C6468">
      <w:pPr>
        <w:spacing w:after="240"/>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Overview:</w:t>
      </w:r>
      <w:r w:rsidRPr="002C3ADB">
        <w:rPr>
          <w:rFonts w:asciiTheme="minorHAnsi" w:hAnsiTheme="minorHAnsi" w:cstheme="minorHAnsi"/>
          <w:sz w:val="24"/>
        </w:rPr>
        <w:t xml:space="preserve"> </w:t>
      </w:r>
      <w:r w:rsidRPr="002C3ADB">
        <w:rPr>
          <w:rFonts w:asciiTheme="minorHAnsi" w:hAnsiTheme="minorHAnsi" w:cstheme="minorHAnsi"/>
          <w:sz w:val="24"/>
          <w:lang w:val="en-IE" w:eastAsia="en-IE"/>
        </w:rPr>
        <w:t>The TSR is a simplified version of the standard Temporary Storage Declaration (TSD), which is used when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Union goods are temporarily stored upon arrival in the EU before being placed under a customs procedure or re</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exported. The reduced data version is submitted by an AOM responsible for the goods and intended for specific scenarios where a full declaration is not required, often due to the nature or volume of the goods.</w:t>
      </w:r>
    </w:p>
    <w:p w14:paraId="53DFC091" w14:textId="77777777" w:rsidR="006551FD" w:rsidRPr="002C3ADB" w:rsidRDefault="006551FD" w:rsidP="004C6468">
      <w:pPr>
        <w:pStyle w:val="NormalParagraph"/>
        <w:spacing w:after="0"/>
        <w:rPr>
          <w:rFonts w:cstheme="minorHAnsi"/>
          <w:b/>
          <w:bCs/>
          <w:sz w:val="24"/>
          <w:szCs w:val="24"/>
          <w:lang w:val="en-IE" w:eastAsia="en-IE"/>
        </w:rPr>
      </w:pPr>
      <w:r w:rsidRPr="002C3ADB">
        <w:rPr>
          <w:rFonts w:cstheme="minorHAnsi"/>
          <w:b/>
          <w:bCs/>
          <w:sz w:val="24"/>
          <w:szCs w:val="24"/>
          <w:lang w:val="en-IE" w:eastAsia="en-IE"/>
        </w:rPr>
        <w:t>Submission Criteria:</w:t>
      </w:r>
      <w:r w:rsidRPr="002C3ADB">
        <w:rPr>
          <w:rFonts w:cstheme="minorHAnsi"/>
          <w:sz w:val="24"/>
          <w:szCs w:val="24"/>
          <w:lang w:val="en-IE" w:eastAsia="en-IE"/>
        </w:rPr>
        <w:t xml:space="preserve"> The TSR is required prior to or upon arrival at port.</w:t>
      </w:r>
    </w:p>
    <w:p w14:paraId="49EB5603" w14:textId="5A82510D" w:rsidR="006551FD" w:rsidRPr="002C3ADB" w:rsidRDefault="006551FD" w:rsidP="004C6468">
      <w:pPr>
        <w:pStyle w:val="NormalParagraph"/>
        <w:spacing w:after="0"/>
        <w:rPr>
          <w:rFonts w:cstheme="minorHAnsi"/>
          <w:sz w:val="24"/>
          <w:szCs w:val="24"/>
        </w:rPr>
      </w:pPr>
      <w:r w:rsidRPr="002C3ADB">
        <w:rPr>
          <w:rFonts w:cstheme="minorHAnsi"/>
          <w:b/>
          <w:bCs/>
          <w:sz w:val="24"/>
          <w:szCs w:val="24"/>
          <w:lang w:val="en-IE" w:eastAsia="en-IE"/>
        </w:rPr>
        <w:t>Applicable to</w:t>
      </w:r>
      <w:r w:rsidRPr="002C3ADB">
        <w:rPr>
          <w:rFonts w:cstheme="minorHAnsi"/>
          <w:sz w:val="24"/>
          <w:szCs w:val="24"/>
        </w:rPr>
        <w:t xml:space="preserve"> </w:t>
      </w:r>
      <w:r w:rsidRPr="002C3ADB">
        <w:rPr>
          <w:rFonts w:cstheme="minorHAnsi"/>
          <w:sz w:val="24"/>
          <w:szCs w:val="24"/>
          <w:lang w:val="en-IE" w:eastAsia="en-IE"/>
        </w:rPr>
        <w:t>all commercial seagoing vessels carrying non</w:t>
      </w:r>
      <w:r w:rsidR="4C3385D9" w:rsidRPr="002C3ADB">
        <w:rPr>
          <w:rFonts w:cstheme="minorHAnsi"/>
          <w:sz w:val="24"/>
          <w:szCs w:val="24"/>
          <w:lang w:val="en-IE" w:eastAsia="en-IE"/>
        </w:rPr>
        <w:t>-</w:t>
      </w:r>
      <w:r w:rsidRPr="002C3ADB">
        <w:rPr>
          <w:rFonts w:cstheme="minorHAnsi"/>
          <w:sz w:val="24"/>
          <w:szCs w:val="24"/>
          <w:lang w:val="en-IE" w:eastAsia="en-IE"/>
        </w:rPr>
        <w:t>Union goods into the EU, including:</w:t>
      </w:r>
    </w:p>
    <w:p w14:paraId="644F9B09" w14:textId="77777777" w:rsidR="006551FD" w:rsidRPr="002C3ADB" w:rsidRDefault="006551FD" w:rsidP="00BC1E7D">
      <w:pPr>
        <w:pStyle w:val="NormalParagraph"/>
        <w:numPr>
          <w:ilvl w:val="0"/>
          <w:numId w:val="183"/>
        </w:numPr>
        <w:spacing w:after="0"/>
        <w:rPr>
          <w:rFonts w:cstheme="minorHAnsi"/>
          <w:sz w:val="24"/>
          <w:szCs w:val="24"/>
          <w:lang w:val="en-IE" w:eastAsia="en-IE"/>
        </w:rPr>
      </w:pPr>
      <w:r w:rsidRPr="002C3ADB">
        <w:rPr>
          <w:rFonts w:cstheme="minorHAnsi"/>
          <w:sz w:val="24"/>
          <w:szCs w:val="24"/>
          <w:lang w:val="en-IE" w:eastAsia="en-IE"/>
        </w:rPr>
        <w:t>Container ships</w:t>
      </w:r>
    </w:p>
    <w:p w14:paraId="5CFBA254" w14:textId="77777777" w:rsidR="006551FD" w:rsidRPr="002C3ADB" w:rsidRDefault="006551FD" w:rsidP="00BC1E7D">
      <w:pPr>
        <w:pStyle w:val="NormalParagraph"/>
        <w:numPr>
          <w:ilvl w:val="0"/>
          <w:numId w:val="183"/>
        </w:numPr>
        <w:spacing w:after="0"/>
        <w:rPr>
          <w:rFonts w:cstheme="minorHAnsi"/>
          <w:sz w:val="24"/>
          <w:szCs w:val="24"/>
          <w:lang w:val="en-IE" w:eastAsia="en-IE"/>
        </w:rPr>
      </w:pPr>
      <w:r w:rsidRPr="002C3ADB">
        <w:rPr>
          <w:rFonts w:cstheme="minorHAnsi"/>
          <w:sz w:val="24"/>
          <w:szCs w:val="24"/>
          <w:lang w:val="en-IE" w:eastAsia="en-IE"/>
        </w:rPr>
        <w:t>Bulk carriers</w:t>
      </w:r>
    </w:p>
    <w:p w14:paraId="3C8F463C" w14:textId="77777777" w:rsidR="006551FD" w:rsidRPr="002C3ADB" w:rsidRDefault="006551FD" w:rsidP="00BC1E7D">
      <w:pPr>
        <w:pStyle w:val="NormalParagraph"/>
        <w:numPr>
          <w:ilvl w:val="0"/>
          <w:numId w:val="183"/>
        </w:numPr>
        <w:spacing w:after="0"/>
        <w:rPr>
          <w:rFonts w:cstheme="minorHAnsi"/>
          <w:sz w:val="24"/>
          <w:szCs w:val="24"/>
          <w:lang w:val="en-IE" w:eastAsia="en-IE"/>
        </w:rPr>
      </w:pPr>
      <w:r w:rsidRPr="002C3ADB">
        <w:rPr>
          <w:rFonts w:cstheme="minorHAnsi"/>
          <w:sz w:val="24"/>
          <w:szCs w:val="24"/>
          <w:lang w:val="en-IE" w:eastAsia="en-IE"/>
        </w:rPr>
        <w:t>General cargo ships</w:t>
      </w:r>
    </w:p>
    <w:p w14:paraId="5F863DD7" w14:textId="4F57992F" w:rsidR="006551FD" w:rsidRPr="002C3ADB" w:rsidRDefault="006551FD" w:rsidP="00BC1E7D">
      <w:pPr>
        <w:pStyle w:val="NormalParagraph"/>
        <w:numPr>
          <w:ilvl w:val="0"/>
          <w:numId w:val="183"/>
        </w:numPr>
        <w:spacing w:after="0"/>
        <w:rPr>
          <w:rFonts w:cstheme="minorHAnsi"/>
          <w:sz w:val="24"/>
          <w:szCs w:val="24"/>
          <w:lang w:val="en-IE" w:eastAsia="en-IE"/>
        </w:rPr>
      </w:pPr>
      <w:r w:rsidRPr="002C3ADB">
        <w:rPr>
          <w:rFonts w:cstheme="minorHAnsi"/>
          <w:sz w:val="24"/>
          <w:szCs w:val="24"/>
          <w:lang w:val="en-IE" w:eastAsia="en-IE"/>
        </w:rPr>
        <w:t>Ro</w:t>
      </w:r>
      <w:r w:rsidR="4C3385D9" w:rsidRPr="002C3ADB">
        <w:rPr>
          <w:rFonts w:cstheme="minorHAnsi"/>
          <w:sz w:val="24"/>
          <w:szCs w:val="24"/>
          <w:lang w:val="en-IE" w:eastAsia="en-IE"/>
        </w:rPr>
        <w:t>-</w:t>
      </w:r>
      <w:r w:rsidRPr="002C3ADB">
        <w:rPr>
          <w:rFonts w:cstheme="minorHAnsi"/>
          <w:sz w:val="24"/>
          <w:szCs w:val="24"/>
          <w:lang w:val="en-IE" w:eastAsia="en-IE"/>
        </w:rPr>
        <w:t>Ro vessels (Roll</w:t>
      </w:r>
      <w:r w:rsidR="4C3385D9" w:rsidRPr="002C3ADB">
        <w:rPr>
          <w:rFonts w:cstheme="minorHAnsi"/>
          <w:sz w:val="24"/>
          <w:szCs w:val="24"/>
          <w:lang w:val="en-IE" w:eastAsia="en-IE"/>
        </w:rPr>
        <w:t>-</w:t>
      </w:r>
      <w:r w:rsidRPr="002C3ADB">
        <w:rPr>
          <w:rFonts w:cstheme="minorHAnsi"/>
          <w:sz w:val="24"/>
          <w:szCs w:val="24"/>
          <w:lang w:val="en-IE" w:eastAsia="en-IE"/>
        </w:rPr>
        <w:t>on/Roll</w:t>
      </w:r>
      <w:r w:rsidR="4C3385D9" w:rsidRPr="002C3ADB">
        <w:rPr>
          <w:rFonts w:cstheme="minorHAnsi"/>
          <w:sz w:val="24"/>
          <w:szCs w:val="24"/>
          <w:lang w:val="en-IE" w:eastAsia="en-IE"/>
        </w:rPr>
        <w:t>-</w:t>
      </w:r>
      <w:r w:rsidRPr="002C3ADB">
        <w:rPr>
          <w:rFonts w:cstheme="minorHAnsi"/>
          <w:sz w:val="24"/>
          <w:szCs w:val="24"/>
          <w:lang w:val="en-IE" w:eastAsia="en-IE"/>
        </w:rPr>
        <w:t>off)</w:t>
      </w:r>
    </w:p>
    <w:p w14:paraId="3BFF5D56" w14:textId="77777777" w:rsidR="006551FD" w:rsidRPr="002C3ADB" w:rsidRDefault="006551FD" w:rsidP="00BC1E7D">
      <w:pPr>
        <w:pStyle w:val="NormalParagraph"/>
        <w:numPr>
          <w:ilvl w:val="0"/>
          <w:numId w:val="183"/>
        </w:numPr>
        <w:spacing w:after="0"/>
        <w:rPr>
          <w:rFonts w:cstheme="minorHAnsi"/>
          <w:sz w:val="24"/>
          <w:szCs w:val="24"/>
          <w:lang w:val="en-IE" w:eastAsia="en-IE"/>
        </w:rPr>
      </w:pPr>
      <w:r w:rsidRPr="002C3ADB">
        <w:rPr>
          <w:rFonts w:cstheme="minorHAnsi"/>
          <w:sz w:val="24"/>
          <w:szCs w:val="24"/>
          <w:lang w:val="en-IE" w:eastAsia="en-IE"/>
        </w:rPr>
        <w:t>Feeder vessels</w:t>
      </w:r>
    </w:p>
    <w:p w14:paraId="4EAC8C3A" w14:textId="6C1A61F3" w:rsidR="006551FD" w:rsidRPr="002C3ADB" w:rsidRDefault="006551FD" w:rsidP="00BC1E7D">
      <w:pPr>
        <w:pStyle w:val="NormalParagraph"/>
        <w:numPr>
          <w:ilvl w:val="0"/>
          <w:numId w:val="183"/>
        </w:numPr>
        <w:spacing w:after="0"/>
        <w:rPr>
          <w:rFonts w:cstheme="minorHAnsi"/>
          <w:sz w:val="24"/>
          <w:szCs w:val="24"/>
          <w:lang w:val="en-IE" w:eastAsia="en-IE"/>
        </w:rPr>
      </w:pPr>
      <w:r w:rsidRPr="002C3ADB">
        <w:rPr>
          <w:rFonts w:cstheme="minorHAnsi"/>
          <w:sz w:val="24"/>
          <w:szCs w:val="24"/>
          <w:lang w:val="en-IE" w:eastAsia="en-IE"/>
        </w:rPr>
        <w:t>Short</w:t>
      </w:r>
      <w:r w:rsidR="4C3385D9" w:rsidRPr="002C3ADB">
        <w:rPr>
          <w:rFonts w:cstheme="minorHAnsi"/>
          <w:sz w:val="24"/>
          <w:szCs w:val="24"/>
          <w:lang w:val="en-IE" w:eastAsia="en-IE"/>
        </w:rPr>
        <w:t>-</w:t>
      </w:r>
      <w:r w:rsidRPr="002C3ADB">
        <w:rPr>
          <w:rFonts w:cstheme="minorHAnsi"/>
          <w:sz w:val="24"/>
          <w:szCs w:val="24"/>
          <w:lang w:val="en-IE" w:eastAsia="en-IE"/>
        </w:rPr>
        <w:t>sea shipping vessels</w:t>
      </w:r>
    </w:p>
    <w:p w14:paraId="4C8C5AB2" w14:textId="77777777" w:rsidR="006551FD" w:rsidRPr="002C3ADB" w:rsidRDefault="006551FD" w:rsidP="004C6468">
      <w:pPr>
        <w:pStyle w:val="NormalParagraph"/>
        <w:spacing w:after="0"/>
        <w:ind w:left="720"/>
        <w:rPr>
          <w:rFonts w:cstheme="minorHAnsi"/>
          <w:sz w:val="24"/>
          <w:szCs w:val="24"/>
          <w:lang w:val="en-IE" w:eastAsia="en-IE"/>
        </w:rPr>
      </w:pPr>
    </w:p>
    <w:p w14:paraId="3F803F66"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 xml:space="preserve">Not applicable to </w:t>
      </w:r>
      <w:r w:rsidRPr="002C3ADB">
        <w:rPr>
          <w:rFonts w:asciiTheme="minorHAnsi" w:hAnsiTheme="minorHAnsi" w:cstheme="minorHAnsi"/>
          <w:sz w:val="24"/>
          <w:lang w:val="en-IE" w:eastAsia="en-IE"/>
        </w:rPr>
        <w:t>vessel types that do not carry cargo requiring customs processing such as:</w:t>
      </w:r>
    </w:p>
    <w:p w14:paraId="360CF2A3" w14:textId="77777777" w:rsidR="006551FD" w:rsidRPr="002C3ADB" w:rsidRDefault="006551FD" w:rsidP="00BC1E7D">
      <w:pPr>
        <w:pStyle w:val="ListParagraph"/>
        <w:numPr>
          <w:ilvl w:val="0"/>
          <w:numId w:val="18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Passenger ships and ferries (unless carrying freight)</w:t>
      </w:r>
    </w:p>
    <w:p w14:paraId="29C5351A" w14:textId="77777777" w:rsidR="006551FD" w:rsidRPr="002C3ADB" w:rsidRDefault="006551FD" w:rsidP="00BC1E7D">
      <w:pPr>
        <w:pStyle w:val="ListParagraph"/>
        <w:numPr>
          <w:ilvl w:val="0"/>
          <w:numId w:val="18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Fishing vessels</w:t>
      </w:r>
    </w:p>
    <w:p w14:paraId="0D92F0C7" w14:textId="77777777" w:rsidR="006551FD" w:rsidRPr="002C3ADB" w:rsidRDefault="006551FD" w:rsidP="00BC1E7D">
      <w:pPr>
        <w:pStyle w:val="ListParagraph"/>
        <w:numPr>
          <w:ilvl w:val="0"/>
          <w:numId w:val="18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Recreational craft and yachts</w:t>
      </w:r>
    </w:p>
    <w:p w14:paraId="592BBCF6" w14:textId="1F9367E7" w:rsidR="006551FD" w:rsidRPr="002C3ADB" w:rsidRDefault="006551FD" w:rsidP="00BC1E7D">
      <w:pPr>
        <w:pStyle w:val="ListParagraph"/>
        <w:numPr>
          <w:ilvl w:val="0"/>
          <w:numId w:val="18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Naval or state</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owned vessels on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commercial missions</w:t>
      </w:r>
    </w:p>
    <w:p w14:paraId="7DFD0BD2" w14:textId="77777777" w:rsidR="006551FD" w:rsidRPr="002C3ADB" w:rsidRDefault="006551FD" w:rsidP="00BC1E7D">
      <w:pPr>
        <w:pStyle w:val="ListParagraph"/>
        <w:numPr>
          <w:ilvl w:val="0"/>
          <w:numId w:val="18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Offshore support vessels (e.g., supply ships, survey vessels)</w:t>
      </w:r>
    </w:p>
    <w:p w14:paraId="6FBB6B0D" w14:textId="77777777"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val="en-IE" w:eastAsia="en-IE"/>
        </w:rPr>
        <w:t xml:space="preserve">Legislation: </w:t>
      </w:r>
      <w:hyperlink r:id="rId47" w:history="1">
        <w:r w:rsidRPr="002C3ADB">
          <w:rPr>
            <w:rStyle w:val="Hyperlink"/>
            <w:rFonts w:asciiTheme="minorHAnsi" w:eastAsia="Calibri" w:hAnsiTheme="minorHAnsi" w:cstheme="minorHAnsi"/>
            <w:sz w:val="24"/>
          </w:rPr>
          <w:t>Regulation (EU) No 952/2013</w:t>
        </w:r>
      </w:hyperlink>
      <w:r w:rsidRPr="002C3ADB">
        <w:rPr>
          <w:rFonts w:asciiTheme="minorHAnsi" w:eastAsia="Calibri" w:hAnsiTheme="minorHAnsi" w:cstheme="minorHAnsi"/>
          <w:color w:val="242424"/>
          <w:sz w:val="24"/>
        </w:rPr>
        <w:t xml:space="preserve"> </w:t>
      </w:r>
      <w:r w:rsidRPr="002C3ADB">
        <w:rPr>
          <w:rFonts w:asciiTheme="minorHAnsi" w:hAnsiTheme="minorHAnsi" w:cstheme="minorHAnsi"/>
          <w:sz w:val="24"/>
          <w:lang w:eastAsia="en-IE"/>
        </w:rPr>
        <w:t>Article 145</w:t>
      </w:r>
    </w:p>
    <w:p w14:paraId="12999AE7" w14:textId="77777777"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eastAsia="en-IE"/>
        </w:rPr>
        <w:t xml:space="preserve">Note: </w:t>
      </w:r>
      <w:r w:rsidRPr="002C3ADB">
        <w:rPr>
          <w:rFonts w:asciiTheme="minorHAnsi" w:hAnsiTheme="minorHAnsi" w:cstheme="minorHAnsi"/>
          <w:sz w:val="24"/>
          <w:lang w:eastAsia="en-IE"/>
        </w:rPr>
        <w:t>At present, this formality is not required by Irish Customs</w:t>
      </w:r>
    </w:p>
    <w:p w14:paraId="29D8492A" w14:textId="77777777" w:rsidR="006551FD" w:rsidRPr="002C3ADB" w:rsidRDefault="006551FD" w:rsidP="004C6468">
      <w:pPr>
        <w:pStyle w:val="ListParagraphRomans"/>
        <w:numPr>
          <w:ilvl w:val="0"/>
          <w:numId w:val="0"/>
        </w:numPr>
        <w:rPr>
          <w:rFonts w:cstheme="minorHAnsi"/>
          <w:sz w:val="24"/>
          <w:szCs w:val="24"/>
          <w:lang w:val="en-IE"/>
        </w:rPr>
      </w:pPr>
    </w:p>
    <w:bookmarkStart w:id="130" w:name="_CGM_-_Customs"/>
    <w:bookmarkEnd w:id="130"/>
    <w:p w14:paraId="697BA167" w14:textId="0D2FF36A" w:rsidR="006551FD" w:rsidRPr="002C3ADB" w:rsidRDefault="006551FD" w:rsidP="41DFC9C6">
      <w:pPr>
        <w:pStyle w:val="Heading6"/>
        <w:jc w:val="both"/>
        <w:rPr>
          <w:rFonts w:asciiTheme="minorHAnsi" w:eastAsia="Calibri" w:hAnsiTheme="minorHAnsi" w:cstheme="minorBidi"/>
          <w:sz w:val="24"/>
          <w:szCs w:val="24"/>
          <w:lang w:val="en-IE"/>
        </w:rPr>
      </w:pPr>
      <w:r w:rsidRPr="41DFC9C6">
        <w:rPr>
          <w:rFonts w:asciiTheme="minorHAnsi" w:hAnsiTheme="minorHAnsi" w:cstheme="minorBidi"/>
          <w:sz w:val="24"/>
          <w:szCs w:val="24"/>
        </w:rPr>
        <w:fldChar w:fldCharType="begin"/>
      </w:r>
      <w:r w:rsidRPr="41DFC9C6">
        <w:rPr>
          <w:rFonts w:asciiTheme="minorHAnsi" w:hAnsiTheme="minorHAnsi" w:cstheme="minorBidi"/>
          <w:sz w:val="24"/>
          <w:szCs w:val="24"/>
        </w:rPr>
        <w:instrText>HYPERLINK "https://emsa.europa.eu/emswe-mig/MIG/CAR/6s1.htm"</w:instrText>
      </w:r>
      <w:r w:rsidRPr="41DFC9C6">
        <w:rPr>
          <w:rFonts w:asciiTheme="minorHAnsi" w:hAnsiTheme="minorHAnsi" w:cstheme="minorBidi"/>
          <w:sz w:val="24"/>
          <w:szCs w:val="24"/>
        </w:rPr>
      </w:r>
      <w:r w:rsidRPr="41DFC9C6">
        <w:rPr>
          <w:rFonts w:asciiTheme="minorHAnsi" w:hAnsiTheme="minorHAnsi" w:cstheme="minorBidi"/>
          <w:sz w:val="24"/>
          <w:szCs w:val="24"/>
        </w:rPr>
        <w:fldChar w:fldCharType="separate"/>
      </w:r>
      <w:r w:rsidR="7EE0DCB0" w:rsidRPr="41DFC9C6">
        <w:rPr>
          <w:rStyle w:val="Hyperlink"/>
          <w:rFonts w:asciiTheme="minorHAnsi" w:eastAsia="Calibri" w:hAnsiTheme="minorHAnsi" w:cstheme="minorBidi"/>
          <w:sz w:val="24"/>
          <w:szCs w:val="24"/>
        </w:rPr>
        <w:t xml:space="preserve">CAR </w:t>
      </w:r>
      <w:r w:rsidR="37BE5282" w:rsidRPr="41DFC9C6">
        <w:rPr>
          <w:rStyle w:val="Hyperlink"/>
          <w:rFonts w:asciiTheme="minorHAnsi" w:eastAsia="Calibri" w:hAnsiTheme="minorHAnsi" w:cstheme="minorBidi"/>
          <w:sz w:val="24"/>
          <w:szCs w:val="24"/>
        </w:rPr>
        <w:t>-</w:t>
      </w:r>
      <w:r w:rsidR="7EE0DCB0" w:rsidRPr="41DFC9C6">
        <w:rPr>
          <w:rStyle w:val="Hyperlink"/>
          <w:rFonts w:asciiTheme="minorHAnsi" w:eastAsia="Calibri" w:hAnsiTheme="minorHAnsi" w:cstheme="minorBidi"/>
          <w:sz w:val="24"/>
          <w:szCs w:val="24"/>
        </w:rPr>
        <w:t xml:space="preserve"> CGM Amendment Request</w:t>
      </w:r>
      <w:r w:rsidRPr="41DFC9C6">
        <w:rPr>
          <w:rFonts w:asciiTheme="minorHAnsi" w:hAnsiTheme="minorHAnsi" w:cstheme="minorBidi"/>
          <w:sz w:val="24"/>
          <w:szCs w:val="24"/>
        </w:rPr>
        <w:fldChar w:fldCharType="end"/>
      </w:r>
    </w:p>
    <w:p w14:paraId="46EBE1C1" w14:textId="0C0E4D54" w:rsidR="006551FD" w:rsidRPr="002C3ADB" w:rsidRDefault="006551FD" w:rsidP="004C6468">
      <w:pPr>
        <w:pStyle w:val="NormalParagraph"/>
        <w:rPr>
          <w:rFonts w:cstheme="minorHAnsi"/>
          <w:sz w:val="24"/>
          <w:szCs w:val="24"/>
          <w:lang w:val="en-IE" w:eastAsia="en-IE"/>
        </w:rPr>
      </w:pPr>
      <w:r w:rsidRPr="002C3ADB">
        <w:rPr>
          <w:rFonts w:cstheme="minorHAnsi"/>
          <w:b/>
          <w:bCs/>
          <w:sz w:val="24"/>
          <w:szCs w:val="24"/>
          <w:lang w:val="en-IE" w:eastAsia="en-IE"/>
        </w:rPr>
        <w:lastRenderedPageBreak/>
        <w:t xml:space="preserve">Overview: </w:t>
      </w:r>
      <w:r w:rsidRPr="002C3ADB">
        <w:rPr>
          <w:rFonts w:cstheme="minorHAnsi"/>
          <w:sz w:val="24"/>
          <w:szCs w:val="24"/>
          <w:lang w:val="en-IE"/>
        </w:rPr>
        <w:t xml:space="preserve">The CAR formality is required to correct, update or withdraw previously declared cargo information </w:t>
      </w:r>
      <w:r w:rsidR="4C3385D9" w:rsidRPr="002C3ADB">
        <w:rPr>
          <w:rFonts w:cstheme="minorHAnsi"/>
          <w:sz w:val="24"/>
          <w:szCs w:val="24"/>
          <w:lang w:val="en-IE"/>
        </w:rPr>
        <w:t>-</w:t>
      </w:r>
      <w:r w:rsidRPr="002C3ADB">
        <w:rPr>
          <w:rFonts w:cstheme="minorHAnsi"/>
          <w:sz w:val="24"/>
          <w:szCs w:val="24"/>
          <w:lang w:val="en-IE"/>
        </w:rPr>
        <w:t xml:space="preserve"> see CGM. It ensures that customs, port </w:t>
      </w:r>
      <w:r w:rsidR="0077462B" w:rsidRPr="002C3ADB">
        <w:rPr>
          <w:rFonts w:cstheme="minorHAnsi"/>
          <w:sz w:val="24"/>
          <w:szCs w:val="24"/>
          <w:lang w:val="en-IE"/>
        </w:rPr>
        <w:t>authorities,</w:t>
      </w:r>
      <w:r w:rsidRPr="002C3ADB">
        <w:rPr>
          <w:rFonts w:cstheme="minorHAnsi"/>
          <w:sz w:val="24"/>
          <w:szCs w:val="24"/>
          <w:lang w:val="en-IE"/>
        </w:rPr>
        <w:t xml:space="preserve"> and other regulatory bodies are working with accurate, current cargo data tied to a ship’s port call.</w:t>
      </w:r>
    </w:p>
    <w:p w14:paraId="6240942F" w14:textId="77777777" w:rsidR="006551FD" w:rsidRPr="002C3ADB" w:rsidRDefault="006551FD" w:rsidP="004C6468">
      <w:pPr>
        <w:pStyle w:val="ListParagraph"/>
        <w:ind w:left="0"/>
        <w:jc w:val="both"/>
        <w:rPr>
          <w:rFonts w:asciiTheme="minorHAnsi" w:hAnsiTheme="minorHAnsi" w:cstheme="minorHAnsi"/>
          <w:sz w:val="24"/>
        </w:rPr>
      </w:pPr>
      <w:r w:rsidRPr="002C3ADB">
        <w:rPr>
          <w:rFonts w:asciiTheme="minorHAnsi" w:hAnsiTheme="minorHAnsi" w:cstheme="minorHAnsi"/>
          <w:b/>
          <w:bCs/>
          <w:sz w:val="24"/>
          <w:lang w:val="en-IE" w:eastAsia="en-IE"/>
        </w:rPr>
        <w:t xml:space="preserve">Submission Criteria: </w:t>
      </w:r>
      <w:r w:rsidRPr="002C3ADB">
        <w:rPr>
          <w:rFonts w:asciiTheme="minorHAnsi" w:hAnsiTheme="minorHAnsi" w:cstheme="minorHAnsi"/>
          <w:sz w:val="24"/>
          <w:lang w:val="en-IE" w:eastAsia="en-IE"/>
        </w:rPr>
        <w:t>The CAR is required before</w:t>
      </w:r>
      <w:r w:rsidRPr="002C3ADB">
        <w:rPr>
          <w:rFonts w:asciiTheme="minorHAnsi" w:hAnsiTheme="minorHAnsi" w:cstheme="minorHAnsi"/>
          <w:sz w:val="24"/>
        </w:rPr>
        <w:t xml:space="preserve"> the cargo operation is completed or the vessel departs or as soon as a discrepancy or update is identified. </w:t>
      </w:r>
      <w:r w:rsidRPr="002C3ADB">
        <w:rPr>
          <w:rFonts w:asciiTheme="minorHAnsi" w:hAnsiTheme="minorHAnsi" w:cstheme="minorHAnsi"/>
          <w:sz w:val="24"/>
          <w:lang w:eastAsia="en-IE"/>
        </w:rPr>
        <w:t>More than one amendment request may be submitted per visit.</w:t>
      </w:r>
    </w:p>
    <w:p w14:paraId="6281BE91"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Applicable to</w:t>
      </w:r>
      <w:r w:rsidRPr="002C3ADB">
        <w:rPr>
          <w:rFonts w:asciiTheme="minorHAnsi" w:hAnsiTheme="minorHAnsi" w:cstheme="minorHAnsi"/>
          <w:sz w:val="24"/>
          <w:lang w:val="en-IE" w:eastAsia="en-IE"/>
        </w:rPr>
        <w:t xml:space="preserve"> commercial seagoing vessels carrying goods into the EU, particularly those that have submitted a cargo manifest and need to amend it. This includes:</w:t>
      </w:r>
    </w:p>
    <w:p w14:paraId="2678A54E" w14:textId="77777777" w:rsidR="006551FD" w:rsidRPr="002C3ADB" w:rsidRDefault="006551FD" w:rsidP="00BC1E7D">
      <w:pPr>
        <w:pStyle w:val="ListParagraph"/>
        <w:numPr>
          <w:ilvl w:val="0"/>
          <w:numId w:val="12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Container ships</w:t>
      </w:r>
    </w:p>
    <w:p w14:paraId="7D6A7900" w14:textId="77777777" w:rsidR="006551FD" w:rsidRPr="002C3ADB" w:rsidRDefault="006551FD" w:rsidP="00BC1E7D">
      <w:pPr>
        <w:pStyle w:val="ListParagraph"/>
        <w:numPr>
          <w:ilvl w:val="0"/>
          <w:numId w:val="12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Bulk carriers</w:t>
      </w:r>
    </w:p>
    <w:p w14:paraId="78B0E2C4" w14:textId="77777777" w:rsidR="006551FD" w:rsidRPr="002C3ADB" w:rsidRDefault="006551FD" w:rsidP="00BC1E7D">
      <w:pPr>
        <w:pStyle w:val="ListParagraph"/>
        <w:numPr>
          <w:ilvl w:val="0"/>
          <w:numId w:val="12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General cargo ships</w:t>
      </w:r>
    </w:p>
    <w:p w14:paraId="34F87D74" w14:textId="77777777" w:rsidR="006551FD" w:rsidRPr="002C3ADB" w:rsidRDefault="006551FD" w:rsidP="00BC1E7D">
      <w:pPr>
        <w:pStyle w:val="ListParagraph"/>
        <w:numPr>
          <w:ilvl w:val="0"/>
          <w:numId w:val="12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Tankers (oil, chemical, gas)</w:t>
      </w:r>
    </w:p>
    <w:p w14:paraId="3BF1958C" w14:textId="4B12F774" w:rsidR="006551FD" w:rsidRPr="002C3ADB" w:rsidRDefault="006551FD" w:rsidP="00BC1E7D">
      <w:pPr>
        <w:pStyle w:val="ListParagraph"/>
        <w:numPr>
          <w:ilvl w:val="0"/>
          <w:numId w:val="12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ro cargo vessels</w:t>
      </w:r>
    </w:p>
    <w:p w14:paraId="3E02DD7F" w14:textId="66E33E36" w:rsidR="006551FD" w:rsidRPr="002C3ADB" w:rsidRDefault="006551FD" w:rsidP="00BC1E7D">
      <w:pPr>
        <w:pStyle w:val="ListParagraph"/>
        <w:numPr>
          <w:ilvl w:val="0"/>
          <w:numId w:val="12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High</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speed cargo craft</w:t>
      </w:r>
    </w:p>
    <w:p w14:paraId="0EF82F7A" w14:textId="61BB5ED5" w:rsidR="006551FD" w:rsidRPr="002C3ADB" w:rsidRDefault="006551FD" w:rsidP="00BC1E7D">
      <w:pPr>
        <w:pStyle w:val="ListParagraph"/>
        <w:numPr>
          <w:ilvl w:val="0"/>
          <w:numId w:val="12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Multi</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purpose and heavy</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lift vessels</w:t>
      </w:r>
    </w:p>
    <w:p w14:paraId="624202BB"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These vessels are required to submit a CGM and may need to amend it if:</w:t>
      </w:r>
    </w:p>
    <w:p w14:paraId="196FAE9B" w14:textId="77777777" w:rsidR="006551FD" w:rsidRPr="002C3ADB" w:rsidRDefault="006551FD" w:rsidP="00BC1E7D">
      <w:pPr>
        <w:pStyle w:val="ListParagraph"/>
        <w:numPr>
          <w:ilvl w:val="0"/>
          <w:numId w:val="12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There are discrepancies in the cargo data</w:t>
      </w:r>
    </w:p>
    <w:p w14:paraId="6C8A2EA6" w14:textId="77777777" w:rsidR="006551FD" w:rsidRPr="002C3ADB" w:rsidRDefault="006551FD" w:rsidP="00BC1E7D">
      <w:pPr>
        <w:pStyle w:val="ListParagraph"/>
        <w:numPr>
          <w:ilvl w:val="0"/>
          <w:numId w:val="12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Goods are added, removed, or reclassified</w:t>
      </w:r>
    </w:p>
    <w:p w14:paraId="0C2C74F1" w14:textId="7F4DEACD" w:rsidR="006551FD" w:rsidRPr="002C3ADB" w:rsidRDefault="006551FD" w:rsidP="00BC1E7D">
      <w:pPr>
        <w:pStyle w:val="ListParagraph"/>
        <w:numPr>
          <w:ilvl w:val="0"/>
          <w:numId w:val="12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Errors are discovered post</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arrival</w:t>
      </w:r>
    </w:p>
    <w:p w14:paraId="208F04EA"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Not applicable to:</w:t>
      </w:r>
    </w:p>
    <w:p w14:paraId="29BC43CD" w14:textId="77777777" w:rsidR="006551FD" w:rsidRPr="002C3ADB" w:rsidRDefault="006551FD" w:rsidP="00BC1E7D">
      <w:pPr>
        <w:pStyle w:val="ListParagraph"/>
        <w:numPr>
          <w:ilvl w:val="0"/>
          <w:numId w:val="122"/>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Passenger ships (unless carrying cargo)</w:t>
      </w:r>
    </w:p>
    <w:p w14:paraId="3681CB31" w14:textId="77777777" w:rsidR="006551FD" w:rsidRPr="002C3ADB" w:rsidRDefault="006551FD" w:rsidP="00BC1E7D">
      <w:pPr>
        <w:pStyle w:val="ListParagraph"/>
        <w:numPr>
          <w:ilvl w:val="0"/>
          <w:numId w:val="122"/>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Fishing vessels</w:t>
      </w:r>
    </w:p>
    <w:p w14:paraId="2C5CE7BA" w14:textId="77777777" w:rsidR="006551FD" w:rsidRPr="002C3ADB" w:rsidRDefault="006551FD" w:rsidP="00BC1E7D">
      <w:pPr>
        <w:pStyle w:val="ListParagraph"/>
        <w:numPr>
          <w:ilvl w:val="0"/>
          <w:numId w:val="122"/>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Pleasure craft and recreational boats</w:t>
      </w:r>
    </w:p>
    <w:p w14:paraId="033284A5" w14:textId="503189E7" w:rsidR="006551FD" w:rsidRPr="002C3ADB" w:rsidRDefault="006551FD" w:rsidP="00BC1E7D">
      <w:pPr>
        <w:pStyle w:val="ListParagraph"/>
        <w:numPr>
          <w:ilvl w:val="0"/>
          <w:numId w:val="122"/>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Military or state</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owned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commercial vessels</w:t>
      </w:r>
    </w:p>
    <w:p w14:paraId="441758A7" w14:textId="539D46F0" w:rsidR="006551FD" w:rsidRPr="002C3ADB" w:rsidRDefault="006551FD" w:rsidP="00BC1E7D">
      <w:pPr>
        <w:pStyle w:val="ListParagraph"/>
        <w:numPr>
          <w:ilvl w:val="0"/>
          <w:numId w:val="122"/>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Vessels operating exclusively within the EU, unless carrying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Union goods</w:t>
      </w:r>
    </w:p>
    <w:p w14:paraId="4EB0C6AD" w14:textId="77777777" w:rsidR="006551FD"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val="en-IE" w:eastAsia="en-IE"/>
        </w:rPr>
        <w:t>Legislation:</w:t>
      </w:r>
      <w:r w:rsidRPr="002C3ADB">
        <w:rPr>
          <w:rFonts w:asciiTheme="minorHAnsi" w:hAnsiTheme="minorHAnsi" w:cstheme="minorHAnsi"/>
          <w:sz w:val="24"/>
          <w:lang w:eastAsia="en-IE"/>
        </w:rPr>
        <w:t xml:space="preserve"> </w:t>
      </w:r>
      <w:hyperlink r:id="rId48" w:history="1">
        <w:r w:rsidRPr="002C3ADB">
          <w:rPr>
            <w:rStyle w:val="Hyperlink"/>
            <w:rFonts w:asciiTheme="minorHAnsi" w:hAnsiTheme="minorHAnsi" w:cstheme="minorHAnsi"/>
            <w:sz w:val="24"/>
            <w:lang w:eastAsia="en-IE"/>
          </w:rPr>
          <w:t>Regulation (EU) No 952/2013</w:t>
        </w:r>
      </w:hyperlink>
      <w:r w:rsidRPr="002C3ADB">
        <w:rPr>
          <w:rFonts w:asciiTheme="minorHAnsi" w:hAnsiTheme="minorHAnsi" w:cstheme="minorHAnsi"/>
          <w:sz w:val="24"/>
          <w:lang w:eastAsia="en-IE"/>
        </w:rPr>
        <w:t xml:space="preserve"> Articles:153 to 155</w:t>
      </w:r>
    </w:p>
    <w:p w14:paraId="4599110A" w14:textId="77777777" w:rsidR="00D577BA" w:rsidRPr="002C3ADB" w:rsidRDefault="00D577BA" w:rsidP="004C6468">
      <w:pPr>
        <w:jc w:val="both"/>
        <w:rPr>
          <w:rFonts w:asciiTheme="minorHAnsi" w:hAnsiTheme="minorHAnsi" w:cstheme="minorHAnsi"/>
          <w:sz w:val="24"/>
          <w:lang w:eastAsia="en-IE"/>
        </w:rPr>
      </w:pPr>
    </w:p>
    <w:p w14:paraId="6EC2BAAE" w14:textId="057EDBD7" w:rsidR="006551FD" w:rsidRPr="002C3ADB" w:rsidRDefault="006551FD" w:rsidP="004C6468">
      <w:pPr>
        <w:pStyle w:val="Heading6"/>
        <w:jc w:val="both"/>
        <w:rPr>
          <w:rFonts w:asciiTheme="minorHAnsi" w:hAnsiTheme="minorHAnsi" w:cstheme="minorHAnsi"/>
          <w:sz w:val="24"/>
          <w:szCs w:val="24"/>
        </w:rPr>
      </w:pPr>
      <w:hyperlink r:id="rId49">
        <w:r w:rsidRPr="002C3ADB">
          <w:rPr>
            <w:rStyle w:val="Hyperlink"/>
            <w:rFonts w:asciiTheme="minorHAnsi" w:hAnsiTheme="minorHAnsi" w:cstheme="minorHAnsi"/>
            <w:sz w:val="24"/>
            <w:szCs w:val="24"/>
          </w:rPr>
          <w:t xml:space="preserve">SRV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Request for service</w:t>
        </w:r>
      </w:hyperlink>
    </w:p>
    <w:p w14:paraId="3F808B43" w14:textId="1ED59295" w:rsidR="006551FD" w:rsidRPr="002C3ADB" w:rsidRDefault="7EE0DCB0" w:rsidP="41DFC9C6">
      <w:pPr>
        <w:jc w:val="both"/>
        <w:rPr>
          <w:rFonts w:asciiTheme="minorHAnsi" w:hAnsiTheme="minorHAnsi" w:cstheme="minorBidi"/>
          <w:sz w:val="24"/>
          <w:lang w:eastAsia="en-IE"/>
        </w:rPr>
      </w:pPr>
      <w:r w:rsidRPr="41DFC9C6">
        <w:rPr>
          <w:rFonts w:asciiTheme="minorHAnsi" w:hAnsiTheme="minorHAnsi" w:cstheme="minorBidi"/>
          <w:b/>
          <w:bCs/>
          <w:sz w:val="24"/>
          <w:lang w:val="en-IE" w:eastAsia="en-IE"/>
        </w:rPr>
        <w:t xml:space="preserve">Overview: </w:t>
      </w:r>
      <w:r w:rsidRPr="41DFC9C6">
        <w:rPr>
          <w:rFonts w:asciiTheme="minorHAnsi" w:hAnsiTheme="minorHAnsi" w:cstheme="minorBidi"/>
          <w:sz w:val="24"/>
        </w:rPr>
        <w:t>The SRV is a port formality used to formally request port or ship services in connection with a vessel’s port call. It ensures coordination and scheduling of operational services that a vessel requires during its stay in port. Th</w:t>
      </w:r>
      <w:r w:rsidRPr="41DFC9C6">
        <w:rPr>
          <w:rFonts w:asciiTheme="minorHAnsi" w:hAnsiTheme="minorHAnsi" w:cstheme="minorBidi"/>
          <w:sz w:val="24"/>
          <w:lang w:eastAsia="en-IE"/>
        </w:rPr>
        <w:t>is request can cover services such as Tug assistance, Pilot boarding, Berthing/unberthing, waste reception, freshwater supply, bunkering, cargo handling services, mooring/</w:t>
      </w:r>
      <w:bookmarkStart w:id="131" w:name="_Int_e9rZGivh"/>
      <w:r w:rsidR="252A5B10" w:rsidRPr="41DFC9C6">
        <w:rPr>
          <w:rFonts w:asciiTheme="minorHAnsi" w:hAnsiTheme="minorHAnsi" w:cstheme="minorBidi"/>
          <w:sz w:val="24"/>
          <w:lang w:eastAsia="en-IE"/>
        </w:rPr>
        <w:t>unmooring,</w:t>
      </w:r>
      <w:bookmarkEnd w:id="131"/>
      <w:r w:rsidRPr="41DFC9C6">
        <w:rPr>
          <w:rFonts w:asciiTheme="minorHAnsi" w:hAnsiTheme="minorHAnsi" w:cstheme="minorBidi"/>
          <w:sz w:val="24"/>
          <w:lang w:eastAsia="en-IE"/>
        </w:rPr>
        <w:t xml:space="preserve"> or any other ancillary services as needed by the ship.</w:t>
      </w:r>
    </w:p>
    <w:p w14:paraId="416B7277" w14:textId="4D08A10D"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Submission Criteria: </w:t>
      </w:r>
      <w:r w:rsidRPr="002C3ADB">
        <w:rPr>
          <w:rFonts w:asciiTheme="minorHAnsi" w:hAnsiTheme="minorHAnsi" w:cstheme="minorHAnsi"/>
          <w:sz w:val="24"/>
        </w:rPr>
        <w:t>The SRV is required prior to vessel arrival and/or before departure. Certain services require minimum advance notice (e.g. 24hr</w:t>
      </w:r>
      <w:r w:rsidR="4C3385D9" w:rsidRPr="002C3ADB">
        <w:rPr>
          <w:rFonts w:asciiTheme="minorHAnsi" w:hAnsiTheme="minorHAnsi" w:cstheme="minorHAnsi"/>
          <w:sz w:val="24"/>
        </w:rPr>
        <w:t>-</w:t>
      </w:r>
      <w:r w:rsidRPr="002C3ADB">
        <w:rPr>
          <w:rFonts w:asciiTheme="minorHAnsi" w:hAnsiTheme="minorHAnsi" w:cstheme="minorHAnsi"/>
          <w:sz w:val="24"/>
        </w:rPr>
        <w:t>72hrs). The service providers confirm acceptance/rejection, the availability of requested services, schedule service timings.</w:t>
      </w:r>
    </w:p>
    <w:p w14:paraId="40CCC3B0" w14:textId="15835519"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lastRenderedPageBreak/>
        <w:t>Legislation:</w:t>
      </w:r>
      <w:r w:rsidRPr="002C3ADB">
        <w:rPr>
          <w:rFonts w:asciiTheme="minorHAnsi" w:hAnsiTheme="minorHAnsi" w:cstheme="minorHAnsi"/>
          <w:sz w:val="24"/>
          <w:lang w:eastAsia="en-IE"/>
        </w:rPr>
        <w:t xml:space="preserve"> The upcoming primary national legislation will contain provisions allowing this formality to be submitted through the </w:t>
      </w:r>
      <w:r w:rsidR="00512F01">
        <w:rPr>
          <w:rFonts w:cstheme="minorHAnsi"/>
          <w:sz w:val="24"/>
          <w:lang w:bidi="bn-BD"/>
        </w:rPr>
        <w:t>MNSW</w:t>
      </w:r>
      <w:r w:rsidRPr="002C3ADB">
        <w:rPr>
          <w:rFonts w:asciiTheme="minorHAnsi" w:hAnsiTheme="minorHAnsi" w:cstheme="minorHAnsi"/>
          <w:sz w:val="24"/>
          <w:lang w:eastAsia="en-IE"/>
        </w:rPr>
        <w:t>.</w:t>
      </w:r>
    </w:p>
    <w:p w14:paraId="0A7C04DE" w14:textId="77777777" w:rsidR="006551FD" w:rsidRPr="002C3ADB" w:rsidRDefault="006551FD" w:rsidP="004C6468">
      <w:pPr>
        <w:pStyle w:val="NormalParagraph"/>
        <w:rPr>
          <w:rFonts w:cstheme="minorHAnsi"/>
          <w:sz w:val="24"/>
          <w:szCs w:val="24"/>
          <w:lang w:eastAsia="en-US" w:bidi="bn-BD"/>
        </w:rPr>
      </w:pPr>
    </w:p>
    <w:p w14:paraId="52D36887" w14:textId="0C5EFC89" w:rsidR="006551FD" w:rsidRPr="002C3ADB" w:rsidRDefault="006551FD" w:rsidP="004C6468">
      <w:pPr>
        <w:pStyle w:val="Heading6"/>
        <w:jc w:val="both"/>
        <w:rPr>
          <w:rFonts w:asciiTheme="minorHAnsi" w:hAnsiTheme="minorHAnsi" w:cstheme="minorHAnsi"/>
          <w:sz w:val="24"/>
          <w:szCs w:val="24"/>
        </w:rPr>
      </w:pPr>
      <w:hyperlink r:id="rId50">
        <w:r w:rsidRPr="002C3ADB">
          <w:rPr>
            <w:rStyle w:val="Hyperlink"/>
            <w:rFonts w:asciiTheme="minorHAnsi" w:hAnsiTheme="minorHAnsi" w:cstheme="minorHAnsi"/>
            <w:sz w:val="24"/>
            <w:szCs w:val="24"/>
          </w:rPr>
          <w:t xml:space="preserve">CRT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Ship certificates</w:t>
        </w:r>
      </w:hyperlink>
      <w:r w:rsidRPr="002C3ADB">
        <w:rPr>
          <w:rStyle w:val="Hyperlink"/>
          <w:rFonts w:asciiTheme="minorHAnsi" w:hAnsiTheme="minorHAnsi" w:cstheme="minorHAnsi"/>
          <w:sz w:val="24"/>
          <w:szCs w:val="24"/>
        </w:rPr>
        <w:t xml:space="preserve">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mandatory</w:t>
      </w:r>
    </w:p>
    <w:p w14:paraId="135DDF82" w14:textId="5A4C405E" w:rsidR="006551FD" w:rsidRPr="002C3ADB" w:rsidRDefault="006551FD" w:rsidP="004C6468">
      <w:pPr>
        <w:pStyle w:val="NormalParagraph"/>
        <w:rPr>
          <w:rFonts w:cstheme="minorHAnsi"/>
          <w:sz w:val="24"/>
          <w:szCs w:val="24"/>
          <w:lang w:eastAsia="en-US" w:bidi="bn-BD"/>
        </w:rPr>
      </w:pPr>
      <w:r w:rsidRPr="002C3ADB">
        <w:rPr>
          <w:rFonts w:cstheme="minorHAnsi"/>
          <w:b/>
          <w:bCs/>
          <w:sz w:val="24"/>
          <w:szCs w:val="24"/>
          <w:lang w:val="en-IE" w:eastAsia="en-IE"/>
        </w:rPr>
        <w:t xml:space="preserve">Overview: </w:t>
      </w:r>
      <w:r w:rsidRPr="002C3ADB">
        <w:rPr>
          <w:rFonts w:cstheme="minorHAnsi"/>
          <w:sz w:val="24"/>
          <w:szCs w:val="24"/>
          <w:lang w:eastAsia="en-US" w:bidi="bn-BD"/>
        </w:rPr>
        <w:t>The CRT is a mandatory, which ensures that vessels calling at EU ports have valid and up</w:t>
      </w:r>
      <w:r w:rsidR="4C3385D9" w:rsidRPr="002C3ADB">
        <w:rPr>
          <w:rFonts w:cstheme="minorHAnsi"/>
          <w:sz w:val="24"/>
          <w:szCs w:val="24"/>
          <w:lang w:eastAsia="en-US" w:bidi="bn-BD"/>
        </w:rPr>
        <w:t>-</w:t>
      </w:r>
      <w:r w:rsidRPr="002C3ADB">
        <w:rPr>
          <w:rFonts w:cstheme="minorHAnsi"/>
          <w:sz w:val="24"/>
          <w:szCs w:val="24"/>
          <w:lang w:eastAsia="en-US" w:bidi="bn-BD"/>
        </w:rPr>
        <w:t>to</w:t>
      </w:r>
      <w:r w:rsidR="4C3385D9" w:rsidRPr="002C3ADB">
        <w:rPr>
          <w:rFonts w:cstheme="minorHAnsi"/>
          <w:sz w:val="24"/>
          <w:szCs w:val="24"/>
          <w:lang w:eastAsia="en-US" w:bidi="bn-BD"/>
        </w:rPr>
        <w:t>-</w:t>
      </w:r>
      <w:r w:rsidRPr="002C3ADB">
        <w:rPr>
          <w:rFonts w:cstheme="minorHAnsi"/>
          <w:sz w:val="24"/>
          <w:szCs w:val="24"/>
          <w:lang w:eastAsia="en-US" w:bidi="bn-BD"/>
        </w:rPr>
        <w:t>date certifications related to safety, security, environmental compliance, and operational standards.</w:t>
      </w:r>
    </w:p>
    <w:p w14:paraId="13543740" w14:textId="77777777" w:rsidR="006551FD" w:rsidRPr="002C3ADB" w:rsidRDefault="006551FD" w:rsidP="004C6468">
      <w:pPr>
        <w:pStyle w:val="NormalParagraph"/>
        <w:spacing w:after="0"/>
        <w:rPr>
          <w:rFonts w:cstheme="minorHAnsi"/>
          <w:sz w:val="24"/>
          <w:szCs w:val="24"/>
          <w:lang w:eastAsia="en-US" w:bidi="bn-BD"/>
        </w:rPr>
      </w:pPr>
      <w:r w:rsidRPr="002C3ADB">
        <w:rPr>
          <w:rFonts w:cstheme="minorHAnsi"/>
          <w:b/>
          <w:bCs/>
          <w:sz w:val="24"/>
          <w:szCs w:val="24"/>
          <w:lang w:val="en-IE" w:eastAsia="en-IE"/>
        </w:rPr>
        <w:t xml:space="preserve">Submission Criteria: </w:t>
      </w:r>
      <w:r w:rsidRPr="002C3ADB">
        <w:rPr>
          <w:rFonts w:cstheme="minorHAnsi"/>
          <w:sz w:val="24"/>
          <w:szCs w:val="24"/>
          <w:lang w:eastAsia="en-US" w:bidi="bn-BD"/>
        </w:rPr>
        <w:t>The CRT is required:</w:t>
      </w:r>
    </w:p>
    <w:p w14:paraId="20D84E7F" w14:textId="34415808" w:rsidR="006551FD" w:rsidRPr="002C3ADB" w:rsidRDefault="006551FD" w:rsidP="00BC1E7D">
      <w:pPr>
        <w:pStyle w:val="NormalParagraph"/>
        <w:numPr>
          <w:ilvl w:val="0"/>
          <w:numId w:val="92"/>
        </w:numPr>
        <w:spacing w:after="0"/>
        <w:rPr>
          <w:rFonts w:cstheme="minorHAnsi"/>
          <w:sz w:val="24"/>
          <w:szCs w:val="24"/>
          <w:lang w:bidi="bn-BD"/>
        </w:rPr>
      </w:pPr>
      <w:r w:rsidRPr="002C3ADB">
        <w:rPr>
          <w:rFonts w:cstheme="minorHAnsi"/>
          <w:sz w:val="24"/>
          <w:szCs w:val="24"/>
          <w:lang w:eastAsia="en-US" w:bidi="bn-BD"/>
        </w:rPr>
        <w:t>b</w:t>
      </w:r>
      <w:r w:rsidRPr="002C3ADB">
        <w:rPr>
          <w:rFonts w:cstheme="minorHAnsi"/>
          <w:sz w:val="24"/>
          <w:szCs w:val="24"/>
          <w:lang w:bidi="bn-BD"/>
        </w:rPr>
        <w:t>efore arrival at the port as part of pre</w:t>
      </w:r>
      <w:r w:rsidR="4C3385D9" w:rsidRPr="002C3ADB">
        <w:rPr>
          <w:rFonts w:cstheme="minorHAnsi"/>
          <w:sz w:val="24"/>
          <w:szCs w:val="24"/>
          <w:lang w:bidi="bn-BD"/>
        </w:rPr>
        <w:t>-</w:t>
      </w:r>
      <w:r w:rsidRPr="002C3ADB">
        <w:rPr>
          <w:rFonts w:cstheme="minorHAnsi"/>
          <w:sz w:val="24"/>
          <w:szCs w:val="24"/>
          <w:lang w:bidi="bn-BD"/>
        </w:rPr>
        <w:t>arrival formalities.</w:t>
      </w:r>
    </w:p>
    <w:p w14:paraId="2548131D" w14:textId="77777777" w:rsidR="006551FD" w:rsidRPr="002C3ADB" w:rsidRDefault="006551FD" w:rsidP="00BC1E7D">
      <w:pPr>
        <w:pStyle w:val="NormalParagraph"/>
        <w:numPr>
          <w:ilvl w:val="0"/>
          <w:numId w:val="92"/>
        </w:numPr>
        <w:spacing w:after="0"/>
        <w:rPr>
          <w:rFonts w:cstheme="minorHAnsi"/>
          <w:sz w:val="24"/>
          <w:szCs w:val="24"/>
          <w:lang w:bidi="bn-BD"/>
        </w:rPr>
      </w:pPr>
      <w:r w:rsidRPr="002C3ADB">
        <w:rPr>
          <w:rFonts w:cstheme="minorHAnsi"/>
          <w:sz w:val="24"/>
          <w:szCs w:val="24"/>
          <w:lang w:bidi="bn-BD"/>
        </w:rPr>
        <w:t>before departure (if there are updates or changes to certifications).</w:t>
      </w:r>
    </w:p>
    <w:p w14:paraId="5912031F" w14:textId="77777777" w:rsidR="006551FD" w:rsidRPr="002C3ADB" w:rsidRDefault="006551FD" w:rsidP="00BC1E7D">
      <w:pPr>
        <w:pStyle w:val="NormalParagraph"/>
        <w:numPr>
          <w:ilvl w:val="0"/>
          <w:numId w:val="92"/>
        </w:numPr>
        <w:spacing w:after="0"/>
        <w:rPr>
          <w:rFonts w:cstheme="minorHAnsi"/>
          <w:sz w:val="24"/>
          <w:szCs w:val="24"/>
          <w:lang w:bidi="bn-BD"/>
        </w:rPr>
      </w:pPr>
      <w:r w:rsidRPr="002C3ADB">
        <w:rPr>
          <w:rFonts w:cstheme="minorHAnsi"/>
          <w:sz w:val="24"/>
          <w:szCs w:val="24"/>
        </w:rPr>
        <w:t>whenever a new certificate is issued or an existing certificate is renewed, updated, or revoked.</w:t>
      </w:r>
    </w:p>
    <w:p w14:paraId="230E8FF5" w14:textId="77777777" w:rsidR="006551FD" w:rsidRPr="002C3ADB" w:rsidRDefault="006551FD" w:rsidP="004C6468">
      <w:pPr>
        <w:pStyle w:val="NormalParagraph"/>
        <w:spacing w:after="0"/>
        <w:ind w:left="720"/>
        <w:rPr>
          <w:rFonts w:cstheme="minorHAnsi"/>
          <w:sz w:val="24"/>
          <w:szCs w:val="24"/>
          <w:lang w:bidi="bn-BD"/>
        </w:rPr>
      </w:pPr>
    </w:p>
    <w:p w14:paraId="00B57FBA" w14:textId="24A754FA" w:rsidR="006551FD"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val="en-IE" w:eastAsia="en-IE"/>
        </w:rPr>
        <w:t>Legislation:</w:t>
      </w:r>
      <w:r w:rsidRPr="002C3ADB">
        <w:rPr>
          <w:rFonts w:asciiTheme="minorHAnsi" w:hAnsiTheme="minorHAnsi" w:cstheme="minorHAnsi"/>
          <w:sz w:val="24"/>
          <w:lang w:eastAsia="en-IE"/>
        </w:rPr>
        <w:t xml:space="preserve"> The upcoming primary national legislation will contain provisions allowing this formality to be submitted through the </w:t>
      </w:r>
      <w:r w:rsidR="00512F01">
        <w:rPr>
          <w:rFonts w:cstheme="minorHAnsi"/>
          <w:sz w:val="24"/>
          <w:lang w:bidi="bn-BD"/>
        </w:rPr>
        <w:t>MNSW</w:t>
      </w:r>
      <w:r w:rsidRPr="002C3ADB">
        <w:rPr>
          <w:rFonts w:asciiTheme="minorHAnsi" w:hAnsiTheme="minorHAnsi" w:cstheme="minorHAnsi"/>
          <w:sz w:val="24"/>
          <w:lang w:eastAsia="en-IE"/>
        </w:rPr>
        <w:t>.</w:t>
      </w:r>
    </w:p>
    <w:p w14:paraId="60E7143A" w14:textId="77777777" w:rsidR="00D577BA" w:rsidRPr="002C3ADB" w:rsidRDefault="00D577BA" w:rsidP="004C6468">
      <w:pPr>
        <w:jc w:val="both"/>
        <w:rPr>
          <w:rFonts w:asciiTheme="minorHAnsi" w:hAnsiTheme="minorHAnsi" w:cstheme="minorHAnsi"/>
          <w:b/>
          <w:bCs/>
          <w:sz w:val="24"/>
          <w:lang w:val="en-IE" w:eastAsia="en-IE"/>
        </w:rPr>
      </w:pPr>
    </w:p>
    <w:p w14:paraId="4BB6C97B" w14:textId="2C6220BD" w:rsidR="006551FD" w:rsidRPr="002C3ADB" w:rsidRDefault="006551FD" w:rsidP="004C6468">
      <w:pPr>
        <w:pStyle w:val="Heading6"/>
        <w:jc w:val="both"/>
        <w:rPr>
          <w:rFonts w:asciiTheme="minorHAnsi" w:hAnsiTheme="minorHAnsi" w:cstheme="minorHAnsi"/>
          <w:color w:val="FF0000"/>
          <w:sz w:val="24"/>
          <w:szCs w:val="24"/>
        </w:rPr>
      </w:pPr>
      <w:hyperlink r:id="rId51">
        <w:r w:rsidRPr="002C3ADB">
          <w:rPr>
            <w:rStyle w:val="Hyperlink"/>
            <w:rFonts w:asciiTheme="minorHAnsi" w:hAnsiTheme="minorHAnsi" w:cstheme="minorHAnsi"/>
            <w:sz w:val="24"/>
            <w:szCs w:val="24"/>
          </w:rPr>
          <w:t xml:space="preserve">DUE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Fairway and port dues declaration</w:t>
        </w:r>
      </w:hyperlink>
      <w:r w:rsidRPr="002C3ADB">
        <w:rPr>
          <w:rFonts w:asciiTheme="minorHAnsi" w:hAnsiTheme="minorHAnsi" w:cstheme="minorHAnsi"/>
          <w:sz w:val="24"/>
          <w:szCs w:val="24"/>
        </w:rPr>
        <w:t xml:space="preserve"> </w:t>
      </w:r>
    </w:p>
    <w:p w14:paraId="3E5C5F22" w14:textId="6AAD6914" w:rsidR="006551FD" w:rsidRPr="002C3ADB" w:rsidRDefault="006551FD" w:rsidP="004C6468">
      <w:pPr>
        <w:pStyle w:val="NormalParagraph"/>
        <w:rPr>
          <w:rFonts w:cstheme="minorHAnsi"/>
          <w:b/>
          <w:bCs/>
          <w:sz w:val="24"/>
          <w:szCs w:val="24"/>
          <w:lang w:eastAsia="en-US" w:bidi="bn-BD"/>
        </w:rPr>
      </w:pPr>
      <w:r w:rsidRPr="002C3ADB">
        <w:rPr>
          <w:rFonts w:cstheme="minorHAnsi"/>
          <w:b/>
          <w:bCs/>
          <w:sz w:val="24"/>
          <w:szCs w:val="24"/>
          <w:lang w:eastAsia="en-US"/>
        </w:rPr>
        <w:t xml:space="preserve">Currently not in scope for </w:t>
      </w:r>
      <w:r w:rsidR="005E3B07" w:rsidRPr="002C3ADB">
        <w:rPr>
          <w:rFonts w:cstheme="minorHAnsi"/>
          <w:sz w:val="24"/>
          <w:szCs w:val="24"/>
        </w:rPr>
        <w:t xml:space="preserve">the Software Solution </w:t>
      </w:r>
      <w:r w:rsidRPr="002C3ADB">
        <w:rPr>
          <w:rFonts w:cstheme="minorHAnsi"/>
          <w:b/>
          <w:bCs/>
          <w:sz w:val="24"/>
          <w:szCs w:val="24"/>
          <w:lang w:eastAsia="en-US"/>
        </w:rPr>
        <w:t>and will not be used.</w:t>
      </w:r>
    </w:p>
    <w:p w14:paraId="78BA60F5"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rPr>
        <w:t>The DUE is a reporting formality that ensures vessels declare and settle fairway and port dues before, during or after their stay in a port. It facilitates accurate fee calculations, compliance with EU and IMO regulations, and financial transparency between ports and vessel operators. These dues contribute to the maintenance of maritime infrastructure, navigational safety, and port operations.</w:t>
      </w:r>
    </w:p>
    <w:p w14:paraId="21268D65" w14:textId="77777777" w:rsidR="006551FD" w:rsidRPr="002C3ADB" w:rsidRDefault="006551FD" w:rsidP="004C6468">
      <w:pPr>
        <w:pStyle w:val="NormalParagraph"/>
        <w:spacing w:after="0"/>
        <w:rPr>
          <w:rFonts w:cstheme="minorHAnsi"/>
          <w:sz w:val="24"/>
          <w:szCs w:val="24"/>
          <w:lang w:bidi="bn-BD"/>
        </w:rPr>
      </w:pPr>
      <w:r w:rsidRPr="002C3ADB">
        <w:rPr>
          <w:rFonts w:cstheme="minorHAnsi"/>
          <w:b/>
          <w:bCs/>
          <w:sz w:val="24"/>
          <w:szCs w:val="24"/>
          <w:lang w:val="en-IE" w:eastAsia="en-IE"/>
        </w:rPr>
        <w:t xml:space="preserve">Submission Criteria: </w:t>
      </w:r>
      <w:r w:rsidRPr="002C3ADB">
        <w:rPr>
          <w:rFonts w:cstheme="minorHAnsi"/>
          <w:sz w:val="24"/>
          <w:szCs w:val="24"/>
          <w:lang w:val="en-IE" w:eastAsia="en-IE"/>
        </w:rPr>
        <w:t xml:space="preserve">The DUE is required </w:t>
      </w:r>
      <w:r w:rsidRPr="002C3ADB">
        <w:rPr>
          <w:rFonts w:cstheme="minorHAnsi"/>
          <w:sz w:val="24"/>
          <w:szCs w:val="24"/>
          <w:lang w:bidi="bn-BD"/>
        </w:rPr>
        <w:t>before arrival, during port stay, or before departure, depending on local port regulations.</w:t>
      </w:r>
    </w:p>
    <w:p w14:paraId="5F0B0EDE"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Legislation:</w:t>
      </w:r>
      <w:r w:rsidRPr="002C3ADB">
        <w:rPr>
          <w:rFonts w:asciiTheme="minorHAnsi" w:hAnsiTheme="minorHAnsi" w:cstheme="minorHAnsi"/>
          <w:sz w:val="24"/>
        </w:rPr>
        <w:t xml:space="preserve"> </w:t>
      </w:r>
      <w:hyperlink r:id="rId52" w:history="1">
        <w:r w:rsidRPr="002C3ADB">
          <w:rPr>
            <w:rStyle w:val="Hyperlink"/>
            <w:rFonts w:asciiTheme="minorHAnsi" w:hAnsiTheme="minorHAnsi" w:cstheme="minorHAnsi"/>
            <w:sz w:val="24"/>
            <w:lang w:eastAsia="en-IE"/>
          </w:rPr>
          <w:t>Harbours Act, 1996</w:t>
        </w:r>
      </w:hyperlink>
      <w:r w:rsidRPr="002C3ADB">
        <w:rPr>
          <w:rFonts w:asciiTheme="minorHAnsi" w:hAnsiTheme="minorHAnsi" w:cstheme="minorHAnsi"/>
          <w:sz w:val="24"/>
        </w:rPr>
        <w:t>, Section 13</w:t>
      </w:r>
      <w:r w:rsidRPr="002C3ADB">
        <w:rPr>
          <w:rFonts w:asciiTheme="minorHAnsi" w:hAnsiTheme="minorHAnsi" w:cstheme="minorHAnsi"/>
          <w:sz w:val="24"/>
          <w:lang w:eastAsia="en-IE"/>
        </w:rPr>
        <w:t xml:space="preserve"> </w:t>
      </w:r>
    </w:p>
    <w:p w14:paraId="464636CF" w14:textId="77777777" w:rsidR="006551FD" w:rsidRPr="002C3ADB" w:rsidRDefault="006551FD" w:rsidP="004C6468">
      <w:pPr>
        <w:pStyle w:val="ListParagraphRomans"/>
        <w:numPr>
          <w:ilvl w:val="0"/>
          <w:numId w:val="0"/>
        </w:numPr>
        <w:rPr>
          <w:rFonts w:cstheme="minorHAnsi"/>
          <w:sz w:val="24"/>
          <w:szCs w:val="24"/>
          <w:lang w:bidi="bn-BD"/>
        </w:rPr>
      </w:pPr>
    </w:p>
    <w:p w14:paraId="0EB18D14" w14:textId="5544FE04" w:rsidR="006551FD" w:rsidRPr="002C3ADB" w:rsidRDefault="006551FD" w:rsidP="004C6468">
      <w:pPr>
        <w:pStyle w:val="Heading6"/>
        <w:jc w:val="both"/>
        <w:rPr>
          <w:rFonts w:asciiTheme="minorHAnsi" w:hAnsiTheme="minorHAnsi" w:cstheme="minorHAnsi"/>
          <w:sz w:val="24"/>
          <w:szCs w:val="24"/>
        </w:rPr>
      </w:pPr>
      <w:hyperlink r:id="rId53">
        <w:r w:rsidRPr="002C3ADB">
          <w:rPr>
            <w:rStyle w:val="Hyperlink"/>
            <w:rFonts w:asciiTheme="minorHAnsi" w:hAnsiTheme="minorHAnsi" w:cstheme="minorHAnsi"/>
            <w:sz w:val="24"/>
            <w:szCs w:val="24"/>
          </w:rPr>
          <w:t xml:space="preserve">EXP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Notification of expanded inspection</w:t>
        </w:r>
      </w:hyperlink>
    </w:p>
    <w:p w14:paraId="4C7DDEA1" w14:textId="0592D407" w:rsidR="006551FD" w:rsidRPr="002C3ADB" w:rsidRDefault="006551FD" w:rsidP="004C6468">
      <w:pPr>
        <w:jc w:val="both"/>
        <w:rPr>
          <w:rFonts w:asciiTheme="minorHAnsi" w:hAnsiTheme="minorHAnsi" w:cstheme="minorHAnsi"/>
          <w:sz w:val="24"/>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lang w:eastAsia="en-IE"/>
        </w:rPr>
        <w:t xml:space="preserve">The EXP is a formal notification used by Port State Control (PSC) authorities to inform the vessel, port </w:t>
      </w:r>
      <w:r w:rsidR="0077462B" w:rsidRPr="002C3ADB">
        <w:rPr>
          <w:rFonts w:asciiTheme="minorHAnsi" w:hAnsiTheme="minorHAnsi" w:cstheme="minorHAnsi"/>
          <w:sz w:val="24"/>
          <w:lang w:eastAsia="en-IE"/>
        </w:rPr>
        <w:t>authority,</w:t>
      </w:r>
      <w:r w:rsidRPr="002C3ADB">
        <w:rPr>
          <w:rFonts w:asciiTheme="minorHAnsi" w:hAnsiTheme="minorHAnsi" w:cstheme="minorHAnsi"/>
          <w:sz w:val="24"/>
          <w:lang w:eastAsia="en-IE"/>
        </w:rPr>
        <w:t xml:space="preserve"> and relevant stakeholders of an upcoming expanded inspection to be carried out on the vessel during its port call. It is </w:t>
      </w:r>
      <w:r w:rsidRPr="002C3ADB">
        <w:rPr>
          <w:rFonts w:asciiTheme="minorHAnsi" w:hAnsiTheme="minorHAnsi" w:cstheme="minorHAnsi"/>
          <w:sz w:val="24"/>
        </w:rPr>
        <w:t xml:space="preserve">the EU’s </w:t>
      </w:r>
      <w:bookmarkStart w:id="132" w:name="_Int_fjpKaxWg"/>
      <w:r w:rsidRPr="002C3ADB">
        <w:rPr>
          <w:rFonts w:asciiTheme="minorHAnsi" w:hAnsiTheme="minorHAnsi" w:cstheme="minorHAnsi"/>
          <w:sz w:val="24"/>
        </w:rPr>
        <w:t>ef</w:t>
      </w:r>
      <w:bookmarkEnd w:id="132"/>
      <w:r w:rsidRPr="002C3ADB">
        <w:rPr>
          <w:rFonts w:asciiTheme="minorHAnsi" w:hAnsiTheme="minorHAnsi" w:cstheme="minorHAnsi"/>
          <w:sz w:val="24"/>
        </w:rPr>
        <w:t>fort to target substandard ships and ensure compliance with international safety, environmental, and labour standards.</w:t>
      </w:r>
    </w:p>
    <w:p w14:paraId="13D2A055" w14:textId="77777777"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val="en-IE" w:eastAsia="en-IE"/>
        </w:rPr>
        <w:t xml:space="preserve">Submission Criteria: </w:t>
      </w:r>
      <w:r w:rsidRPr="002C3ADB">
        <w:rPr>
          <w:rFonts w:asciiTheme="minorHAnsi" w:hAnsiTheme="minorHAnsi" w:cstheme="minorHAnsi"/>
          <w:sz w:val="24"/>
          <w:lang w:val="en-IE" w:eastAsia="en-IE"/>
        </w:rPr>
        <w:t>The EXP is required if there is an Expanded Inspection due, 72 hours before arrival (or before departure if the voyage is shorter) to the port State control authority</w:t>
      </w:r>
      <w:r w:rsidRPr="002C3ADB">
        <w:rPr>
          <w:rFonts w:asciiTheme="minorHAnsi" w:hAnsiTheme="minorHAnsi" w:cstheme="minorHAnsi"/>
          <w:sz w:val="24"/>
          <w:lang w:eastAsia="en-IE"/>
        </w:rPr>
        <w:t>. It may also be triggered at any point prior to departure if a safety concern arises. </w:t>
      </w:r>
    </w:p>
    <w:p w14:paraId="125D8831"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Applicable to</w:t>
      </w:r>
      <w:r w:rsidRPr="002C3ADB">
        <w:rPr>
          <w:rFonts w:asciiTheme="minorHAnsi" w:hAnsiTheme="minorHAnsi" w:cstheme="minorHAnsi"/>
          <w:sz w:val="24"/>
        </w:rPr>
        <w:t xml:space="preserve"> </w:t>
      </w:r>
      <w:r w:rsidRPr="002C3ADB">
        <w:rPr>
          <w:rFonts w:asciiTheme="minorHAnsi" w:hAnsiTheme="minorHAnsi" w:cstheme="minorHAnsi"/>
          <w:sz w:val="24"/>
          <w:lang w:val="en-IE" w:eastAsia="en-IE"/>
        </w:rPr>
        <w:t>depending on their risk profile, age, and inspection history:</w:t>
      </w:r>
    </w:p>
    <w:p w14:paraId="293E72D4" w14:textId="49C3BA78" w:rsidR="006551FD" w:rsidRPr="002C3ADB" w:rsidRDefault="006551FD" w:rsidP="00BC1E7D">
      <w:pPr>
        <w:pStyle w:val="ListParagraph"/>
        <w:numPr>
          <w:ilvl w:val="0"/>
          <w:numId w:val="12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lastRenderedPageBreak/>
        <w:t>All ships with a high</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 xml:space="preserve">risk profile, regardless of type or age, </w:t>
      </w:r>
      <w:r w:rsidR="00AA6FBC" w:rsidRPr="002C3ADB">
        <w:rPr>
          <w:rFonts w:asciiTheme="minorHAnsi" w:hAnsiTheme="minorHAnsi" w:cstheme="minorHAnsi"/>
          <w:sz w:val="24"/>
          <w:lang w:val="en-IE" w:eastAsia="en-IE"/>
        </w:rPr>
        <w:t>which</w:t>
      </w:r>
      <w:r w:rsidRPr="002C3ADB">
        <w:rPr>
          <w:rFonts w:asciiTheme="minorHAnsi" w:hAnsiTheme="minorHAnsi" w:cstheme="minorHAnsi"/>
          <w:sz w:val="24"/>
          <w:lang w:val="en-IE" w:eastAsia="en-IE"/>
        </w:rPr>
        <w:t xml:space="preserve"> have not been inspected in the last 5 months</w:t>
      </w:r>
    </w:p>
    <w:p w14:paraId="5BC7FD3D" w14:textId="77777777" w:rsidR="006551FD" w:rsidRPr="002C3ADB" w:rsidRDefault="006551FD" w:rsidP="00BC1E7D">
      <w:pPr>
        <w:pStyle w:val="ListParagraph"/>
        <w:numPr>
          <w:ilvl w:val="0"/>
          <w:numId w:val="12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Oil, gas, and chemical tankers, bulk carriers, and passenger ships that:</w:t>
      </w:r>
    </w:p>
    <w:p w14:paraId="224AFF47" w14:textId="77777777" w:rsidR="006551FD" w:rsidRPr="002C3ADB" w:rsidRDefault="006551FD" w:rsidP="00BC1E7D">
      <w:pPr>
        <w:pStyle w:val="ListParagraph"/>
        <w:numPr>
          <w:ilvl w:val="1"/>
          <w:numId w:val="126"/>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Are more than 12 years old, and</w:t>
      </w:r>
    </w:p>
    <w:p w14:paraId="323012C5" w14:textId="77777777" w:rsidR="006551FD" w:rsidRPr="002C3ADB" w:rsidRDefault="006551FD" w:rsidP="00BC1E7D">
      <w:pPr>
        <w:pStyle w:val="ListParagraph"/>
        <w:numPr>
          <w:ilvl w:val="1"/>
          <w:numId w:val="126"/>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Have a standard risk profile and not inspected in the last 10 months, or</w:t>
      </w:r>
    </w:p>
    <w:p w14:paraId="794CF072" w14:textId="3A838B4A" w:rsidR="006551FD" w:rsidRPr="002C3ADB" w:rsidRDefault="7EE0DCB0" w:rsidP="41DFC9C6">
      <w:pPr>
        <w:pStyle w:val="ListParagraph"/>
        <w:tabs>
          <w:tab w:val="left" w:pos="340"/>
        </w:tabs>
        <w:spacing w:after="0"/>
        <w:ind w:left="680" w:hanging="340"/>
        <w:jc w:val="both"/>
        <w:rPr>
          <w:rFonts w:asciiTheme="minorHAnsi" w:hAnsiTheme="minorHAnsi" w:cstheme="minorBidi"/>
          <w:sz w:val="24"/>
          <w:lang w:val="en-IE" w:eastAsia="en-IE"/>
        </w:rPr>
      </w:pPr>
      <w:r w:rsidRPr="41DFC9C6">
        <w:rPr>
          <w:rFonts w:asciiTheme="minorHAnsi" w:hAnsiTheme="minorHAnsi" w:cstheme="minorBidi"/>
          <w:sz w:val="24"/>
          <w:lang w:val="en-IE" w:eastAsia="en-IE"/>
        </w:rPr>
        <w:t xml:space="preserve">Have a </w:t>
      </w:r>
      <w:r w:rsidR="3FA8EF5B" w:rsidRPr="5B056616">
        <w:rPr>
          <w:rFonts w:asciiTheme="minorHAnsi" w:hAnsiTheme="minorHAnsi" w:cstheme="minorBidi"/>
          <w:sz w:val="24"/>
          <w:lang w:val="en-IE" w:eastAsia="en-IE"/>
        </w:rPr>
        <w:t>minimal</w:t>
      </w:r>
      <w:r w:rsidRPr="41DFC9C6">
        <w:rPr>
          <w:rFonts w:asciiTheme="minorHAnsi" w:hAnsiTheme="minorHAnsi" w:cstheme="minorBidi"/>
          <w:sz w:val="24"/>
          <w:lang w:val="en-IE" w:eastAsia="en-IE"/>
        </w:rPr>
        <w:t xml:space="preserve"> risk profile and not inspected in the last 24 months</w:t>
      </w:r>
    </w:p>
    <w:p w14:paraId="17B1404D"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Not in scope:</w:t>
      </w:r>
    </w:p>
    <w:p w14:paraId="05FC7942" w14:textId="77777777" w:rsidR="006551FD" w:rsidRPr="002C3ADB" w:rsidRDefault="006551FD" w:rsidP="00BC1E7D">
      <w:pPr>
        <w:pStyle w:val="ListParagraph"/>
        <w:numPr>
          <w:ilvl w:val="0"/>
          <w:numId w:val="125"/>
        </w:numPr>
        <w:spacing w:after="200"/>
        <w:jc w:val="both"/>
        <w:rPr>
          <w:rFonts w:asciiTheme="minorHAnsi" w:hAnsiTheme="minorHAnsi" w:cstheme="minorHAnsi"/>
          <w:sz w:val="24"/>
        </w:rPr>
      </w:pPr>
      <w:r w:rsidRPr="002C3ADB">
        <w:rPr>
          <w:rFonts w:asciiTheme="minorHAnsi" w:hAnsiTheme="minorHAnsi" w:cstheme="minorHAnsi"/>
          <w:sz w:val="24"/>
        </w:rPr>
        <w:t>Fishing vessels</w:t>
      </w:r>
    </w:p>
    <w:p w14:paraId="41C47DB1" w14:textId="77777777" w:rsidR="006551FD" w:rsidRPr="002C3ADB" w:rsidRDefault="006551FD" w:rsidP="00BC1E7D">
      <w:pPr>
        <w:pStyle w:val="ListParagraph"/>
        <w:numPr>
          <w:ilvl w:val="0"/>
          <w:numId w:val="125"/>
        </w:numPr>
        <w:spacing w:after="200"/>
        <w:jc w:val="both"/>
        <w:rPr>
          <w:rFonts w:asciiTheme="minorHAnsi" w:hAnsiTheme="minorHAnsi" w:cstheme="minorHAnsi"/>
          <w:sz w:val="24"/>
        </w:rPr>
      </w:pPr>
      <w:r w:rsidRPr="002C3ADB">
        <w:rPr>
          <w:rFonts w:asciiTheme="minorHAnsi" w:hAnsiTheme="minorHAnsi" w:cstheme="minorHAnsi"/>
          <w:sz w:val="24"/>
        </w:rPr>
        <w:t>Pleasure craft and recreational boats</w:t>
      </w:r>
    </w:p>
    <w:p w14:paraId="2A16C94B" w14:textId="1BAE0103" w:rsidR="006551FD" w:rsidRPr="002C3ADB" w:rsidRDefault="006551FD" w:rsidP="00BC1E7D">
      <w:pPr>
        <w:pStyle w:val="ListParagraph"/>
        <w:numPr>
          <w:ilvl w:val="0"/>
          <w:numId w:val="125"/>
        </w:numPr>
        <w:spacing w:after="200"/>
        <w:jc w:val="both"/>
        <w:rPr>
          <w:rFonts w:asciiTheme="minorHAnsi" w:hAnsiTheme="minorHAnsi" w:cstheme="minorHAnsi"/>
          <w:sz w:val="24"/>
        </w:rPr>
      </w:pPr>
      <w:r w:rsidRPr="002C3ADB">
        <w:rPr>
          <w:rFonts w:asciiTheme="minorHAnsi" w:hAnsiTheme="minorHAnsi" w:cstheme="minorHAnsi"/>
          <w:sz w:val="24"/>
        </w:rPr>
        <w:t>Military or state</w:t>
      </w:r>
      <w:r w:rsidR="4C3385D9" w:rsidRPr="002C3ADB">
        <w:rPr>
          <w:rFonts w:asciiTheme="minorHAnsi" w:hAnsiTheme="minorHAnsi" w:cstheme="minorHAnsi"/>
          <w:sz w:val="24"/>
        </w:rPr>
        <w:t>-</w:t>
      </w:r>
      <w:r w:rsidRPr="002C3ADB">
        <w:rPr>
          <w:rFonts w:asciiTheme="minorHAnsi" w:hAnsiTheme="minorHAnsi" w:cstheme="minorHAnsi"/>
          <w:sz w:val="24"/>
        </w:rPr>
        <w:t>owned non</w:t>
      </w:r>
      <w:r w:rsidR="4C3385D9" w:rsidRPr="002C3ADB">
        <w:rPr>
          <w:rFonts w:asciiTheme="minorHAnsi" w:hAnsiTheme="minorHAnsi" w:cstheme="minorHAnsi"/>
          <w:sz w:val="24"/>
        </w:rPr>
        <w:t>-</w:t>
      </w:r>
      <w:r w:rsidRPr="002C3ADB">
        <w:rPr>
          <w:rFonts w:asciiTheme="minorHAnsi" w:hAnsiTheme="minorHAnsi" w:cstheme="minorHAnsi"/>
          <w:sz w:val="24"/>
        </w:rPr>
        <w:t>commercial vessels</w:t>
      </w:r>
    </w:p>
    <w:p w14:paraId="4734FB7E" w14:textId="76632366" w:rsidR="006551FD" w:rsidRPr="002C3ADB" w:rsidRDefault="006551FD" w:rsidP="00BC1E7D">
      <w:pPr>
        <w:pStyle w:val="ListParagraph"/>
        <w:numPr>
          <w:ilvl w:val="0"/>
          <w:numId w:val="125"/>
        </w:numPr>
        <w:spacing w:after="0"/>
        <w:jc w:val="both"/>
        <w:rPr>
          <w:rFonts w:asciiTheme="minorHAnsi" w:hAnsiTheme="minorHAnsi" w:cstheme="minorHAnsi"/>
          <w:sz w:val="24"/>
        </w:rPr>
      </w:pPr>
      <w:r w:rsidRPr="002C3ADB">
        <w:rPr>
          <w:rFonts w:asciiTheme="minorHAnsi" w:hAnsiTheme="minorHAnsi" w:cstheme="minorHAnsi"/>
          <w:sz w:val="24"/>
        </w:rPr>
        <w:t>Vessels not eligible for expanded inspection (e.g., low</w:t>
      </w:r>
      <w:r w:rsidR="4C3385D9" w:rsidRPr="002C3ADB">
        <w:rPr>
          <w:rFonts w:asciiTheme="minorHAnsi" w:hAnsiTheme="minorHAnsi" w:cstheme="minorHAnsi"/>
          <w:sz w:val="24"/>
        </w:rPr>
        <w:t>-</w:t>
      </w:r>
      <w:r w:rsidRPr="002C3ADB">
        <w:rPr>
          <w:rFonts w:asciiTheme="minorHAnsi" w:hAnsiTheme="minorHAnsi" w:cstheme="minorHAnsi"/>
          <w:sz w:val="24"/>
        </w:rPr>
        <w:t>risk vessels recently inspected)</w:t>
      </w:r>
    </w:p>
    <w:p w14:paraId="56A0E1EB"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Legislation:</w:t>
      </w:r>
      <w:r w:rsidRPr="002C3ADB">
        <w:rPr>
          <w:rFonts w:asciiTheme="minorHAnsi" w:hAnsiTheme="minorHAnsi" w:cstheme="minorHAnsi"/>
          <w:sz w:val="24"/>
          <w:lang w:eastAsia="en-IE"/>
        </w:rPr>
        <w:t xml:space="preserve"> </w:t>
      </w:r>
      <w:hyperlink r:id="rId54" w:history="1">
        <w:r w:rsidRPr="002C3ADB">
          <w:rPr>
            <w:rStyle w:val="Hyperlink"/>
            <w:rFonts w:asciiTheme="minorHAnsi" w:hAnsiTheme="minorHAnsi" w:cstheme="minorHAnsi"/>
            <w:sz w:val="24"/>
            <w:lang w:eastAsia="en-IE"/>
          </w:rPr>
          <w:t>Directive 2009/16/EC</w:t>
        </w:r>
      </w:hyperlink>
      <w:r w:rsidRPr="002C3ADB">
        <w:rPr>
          <w:rFonts w:asciiTheme="minorHAnsi" w:hAnsiTheme="minorHAnsi" w:cstheme="minorHAnsi"/>
          <w:sz w:val="24"/>
          <w:lang w:eastAsia="en-IE"/>
        </w:rPr>
        <w:t xml:space="preserve"> Article 9 and Article 24(2)</w:t>
      </w:r>
    </w:p>
    <w:p w14:paraId="7507E9B5" w14:textId="77777777" w:rsidR="006551FD" w:rsidRPr="002C3ADB" w:rsidRDefault="006551FD" w:rsidP="004C6468">
      <w:pPr>
        <w:pStyle w:val="NormalParagraph"/>
        <w:rPr>
          <w:rFonts w:cstheme="minorHAnsi"/>
          <w:sz w:val="24"/>
          <w:szCs w:val="24"/>
          <w:lang w:eastAsia="en-US" w:bidi="bn-BD"/>
        </w:rPr>
      </w:pPr>
    </w:p>
    <w:p w14:paraId="4B9DAFD3" w14:textId="062F0A72" w:rsidR="006551FD" w:rsidRPr="002C3ADB" w:rsidRDefault="006551FD" w:rsidP="004C6468">
      <w:pPr>
        <w:pStyle w:val="Heading6"/>
        <w:jc w:val="both"/>
        <w:rPr>
          <w:rFonts w:asciiTheme="minorHAnsi" w:hAnsiTheme="minorHAnsi" w:cstheme="minorHAnsi"/>
          <w:color w:val="0563C1"/>
          <w:sz w:val="24"/>
          <w:szCs w:val="24"/>
          <w:u w:val="single"/>
          <w:lang w:val="en-IE" w:eastAsia="en-IE"/>
        </w:rPr>
      </w:pPr>
      <w:hyperlink r:id="rId55">
        <w:r w:rsidRPr="002C3ADB">
          <w:rPr>
            <w:rStyle w:val="Hyperlink"/>
            <w:rFonts w:asciiTheme="minorHAnsi" w:hAnsiTheme="minorHAnsi" w:cstheme="minorHAnsi"/>
            <w:sz w:val="24"/>
            <w:szCs w:val="24"/>
            <w:lang w:eastAsia="en-IE"/>
          </w:rPr>
          <w:t xml:space="preserve">ACT </w:t>
        </w:r>
        <w:r w:rsidR="4C3385D9" w:rsidRPr="002C3ADB">
          <w:rPr>
            <w:rStyle w:val="Hyperlink"/>
            <w:rFonts w:asciiTheme="minorHAnsi" w:hAnsiTheme="minorHAnsi" w:cstheme="minorHAnsi"/>
            <w:sz w:val="24"/>
            <w:szCs w:val="24"/>
            <w:lang w:eastAsia="en-IE"/>
          </w:rPr>
          <w:t>-</w:t>
        </w:r>
        <w:r w:rsidRPr="002C3ADB">
          <w:rPr>
            <w:rStyle w:val="Hyperlink"/>
            <w:rFonts w:asciiTheme="minorHAnsi" w:hAnsiTheme="minorHAnsi" w:cstheme="minorHAnsi"/>
            <w:sz w:val="24"/>
            <w:szCs w:val="24"/>
            <w:lang w:eastAsia="en-IE"/>
          </w:rPr>
          <w:t xml:space="preserve"> Expected activities declaration</w:t>
        </w:r>
      </w:hyperlink>
    </w:p>
    <w:p w14:paraId="7B6F2138" w14:textId="415FF42A" w:rsidR="006551FD" w:rsidRPr="002C3ADB" w:rsidRDefault="7EE0DCB0" w:rsidP="41DFC9C6">
      <w:pPr>
        <w:jc w:val="both"/>
        <w:rPr>
          <w:rFonts w:asciiTheme="minorHAnsi" w:hAnsiTheme="minorHAnsi" w:cstheme="minorBidi"/>
          <w:sz w:val="24"/>
        </w:rPr>
      </w:pPr>
      <w:r w:rsidRPr="41DFC9C6">
        <w:rPr>
          <w:rFonts w:asciiTheme="minorHAnsi" w:hAnsiTheme="minorHAnsi" w:cstheme="minorBidi"/>
          <w:b/>
          <w:bCs/>
          <w:sz w:val="24"/>
          <w:lang w:val="en-IE" w:eastAsia="en-IE"/>
        </w:rPr>
        <w:t xml:space="preserve">Overview: </w:t>
      </w:r>
      <w:r w:rsidRPr="41DFC9C6">
        <w:rPr>
          <w:rFonts w:asciiTheme="minorHAnsi" w:hAnsiTheme="minorHAnsi" w:cstheme="minorBidi"/>
          <w:sz w:val="24"/>
        </w:rPr>
        <w:t xml:space="preserve">The ACT is an optional formality depending on the vessel’s requirements. It ensures that authorities and port operators receive advance information on planned ship activities during the stay at the port. This helps in managing port resources efficiently and ensuring compliance with safety, </w:t>
      </w:r>
      <w:bookmarkStart w:id="133" w:name="_Int_9tHtCIrB"/>
      <w:r w:rsidR="074F892D" w:rsidRPr="41DFC9C6">
        <w:rPr>
          <w:rFonts w:asciiTheme="minorHAnsi" w:hAnsiTheme="minorHAnsi" w:cstheme="minorBidi"/>
          <w:sz w:val="24"/>
        </w:rPr>
        <w:t>security,</w:t>
      </w:r>
      <w:bookmarkEnd w:id="133"/>
      <w:r w:rsidRPr="41DFC9C6">
        <w:rPr>
          <w:rFonts w:asciiTheme="minorHAnsi" w:hAnsiTheme="minorHAnsi" w:cstheme="minorBidi"/>
          <w:sz w:val="24"/>
        </w:rPr>
        <w:t xml:space="preserve"> and environmental regulations</w:t>
      </w:r>
      <w:r w:rsidR="31C9B1C1" w:rsidRPr="41DFC9C6">
        <w:rPr>
          <w:rFonts w:asciiTheme="minorHAnsi" w:hAnsiTheme="minorHAnsi" w:cstheme="minorBidi"/>
          <w:sz w:val="24"/>
        </w:rPr>
        <w:t xml:space="preserve">. </w:t>
      </w:r>
    </w:p>
    <w:p w14:paraId="715A4CF0" w14:textId="6DE4AEB0" w:rsidR="006551FD" w:rsidRPr="002C3ADB" w:rsidRDefault="006551FD" w:rsidP="004C6468">
      <w:pPr>
        <w:jc w:val="both"/>
        <w:rPr>
          <w:rFonts w:asciiTheme="minorHAnsi" w:hAnsiTheme="minorHAnsi" w:cstheme="minorHAnsi"/>
          <w:sz w:val="24"/>
        </w:rPr>
      </w:pPr>
      <w:r w:rsidRPr="002C3ADB">
        <w:rPr>
          <w:rFonts w:asciiTheme="minorHAnsi" w:hAnsiTheme="minorHAnsi" w:cstheme="minorHAnsi"/>
          <w:sz w:val="24"/>
          <w:lang w:eastAsia="en-IE"/>
        </w:rPr>
        <w:t xml:space="preserve">Refer to the </w:t>
      </w:r>
      <w:r w:rsidRPr="002C3ADB">
        <w:rPr>
          <w:rFonts w:asciiTheme="minorHAnsi" w:hAnsiTheme="minorHAnsi" w:cstheme="minorHAnsi"/>
          <w:b/>
          <w:bCs/>
          <w:sz w:val="24"/>
          <w:lang w:eastAsia="en-IE"/>
        </w:rPr>
        <w:t>MIG</w:t>
      </w:r>
      <w:r w:rsidRPr="002C3ADB">
        <w:rPr>
          <w:rFonts w:asciiTheme="minorHAnsi" w:hAnsiTheme="minorHAnsi" w:cstheme="minorHAnsi"/>
          <w:sz w:val="24"/>
          <w:lang w:eastAsia="en-IE"/>
        </w:rPr>
        <w:t xml:space="preserve"> </w:t>
      </w:r>
      <w:r w:rsidRPr="002C3ADB">
        <w:rPr>
          <w:rFonts w:asciiTheme="minorHAnsi" w:hAnsiTheme="minorHAnsi" w:cstheme="minorHAnsi"/>
          <w:b/>
          <w:bCs/>
          <w:sz w:val="24"/>
          <w:lang w:eastAsia="en-IE"/>
        </w:rPr>
        <w:t>Code Lists</w:t>
      </w:r>
      <w:r w:rsidRPr="002C3ADB">
        <w:rPr>
          <w:rFonts w:asciiTheme="minorHAnsi" w:hAnsiTheme="minorHAnsi" w:cstheme="minorHAnsi"/>
          <w:sz w:val="24"/>
          <w:lang w:eastAsia="en-IE"/>
        </w:rPr>
        <w:t xml:space="preserve"> </w:t>
      </w:r>
      <w:r w:rsidR="4C3385D9" w:rsidRPr="002C3ADB">
        <w:rPr>
          <w:rFonts w:asciiTheme="minorHAnsi" w:hAnsiTheme="minorHAnsi" w:cstheme="minorHAnsi"/>
          <w:sz w:val="24"/>
          <w:lang w:eastAsia="en-IE"/>
        </w:rPr>
        <w:t>-</w:t>
      </w:r>
      <w:r w:rsidRPr="002C3ADB">
        <w:rPr>
          <w:rFonts w:asciiTheme="minorHAnsi" w:hAnsiTheme="minorHAnsi" w:cstheme="minorHAnsi"/>
          <w:sz w:val="24"/>
          <w:lang w:eastAsia="en-IE"/>
        </w:rPr>
        <w:t xml:space="preserve"> </w:t>
      </w:r>
      <w:hyperlink r:id="rId56" w:anchor="1FMain/FGroups/TDG-076/ADG-082-05">
        <w:r w:rsidRPr="002C3ADB">
          <w:rPr>
            <w:rStyle w:val="Hyperlink"/>
            <w:rFonts w:asciiTheme="minorHAnsi" w:hAnsiTheme="minorHAnsi" w:cstheme="minorHAnsi"/>
            <w:sz w:val="24"/>
            <w:lang w:eastAsia="en-IE"/>
          </w:rPr>
          <w:t>Activity Types</w:t>
        </w:r>
      </w:hyperlink>
      <w:r w:rsidRPr="002C3ADB">
        <w:rPr>
          <w:rFonts w:asciiTheme="minorHAnsi" w:hAnsiTheme="minorHAnsi" w:cstheme="minorHAnsi"/>
          <w:sz w:val="24"/>
          <w:lang w:eastAsia="en-IE"/>
        </w:rPr>
        <w:t>.</w:t>
      </w:r>
    </w:p>
    <w:p w14:paraId="30468D19" w14:textId="5E832C57" w:rsidR="006551FD" w:rsidRPr="002C3ADB" w:rsidRDefault="006551FD" w:rsidP="004C6468">
      <w:pPr>
        <w:jc w:val="both"/>
        <w:rPr>
          <w:rFonts w:asciiTheme="minorHAnsi" w:hAnsiTheme="minorHAnsi" w:cstheme="minorHAnsi"/>
          <w:sz w:val="24"/>
        </w:rPr>
      </w:pPr>
      <w:r w:rsidRPr="002C3ADB">
        <w:rPr>
          <w:rFonts w:asciiTheme="minorHAnsi" w:hAnsiTheme="minorHAnsi" w:cstheme="minorHAnsi"/>
          <w:b/>
          <w:bCs/>
          <w:sz w:val="24"/>
          <w:lang w:val="en-IE" w:eastAsia="en-IE"/>
        </w:rPr>
        <w:t xml:space="preserve">Submission Criteria: </w:t>
      </w:r>
      <w:r w:rsidRPr="002C3ADB">
        <w:rPr>
          <w:rFonts w:asciiTheme="minorHAnsi" w:hAnsiTheme="minorHAnsi" w:cstheme="minorHAnsi"/>
          <w:sz w:val="24"/>
          <w:lang w:val="en-IE" w:eastAsia="en-IE"/>
        </w:rPr>
        <w:t>The ACT is required before</w:t>
      </w:r>
      <w:r w:rsidRPr="002C3ADB">
        <w:rPr>
          <w:rFonts w:asciiTheme="minorHAnsi" w:hAnsiTheme="minorHAnsi" w:cstheme="minorHAnsi"/>
          <w:sz w:val="24"/>
          <w:lang w:eastAsia="en-IE"/>
        </w:rPr>
        <w:t xml:space="preserve"> the vessel arrives at the port (typically along with the Notice of Pre</w:t>
      </w:r>
      <w:r w:rsidR="4C3385D9" w:rsidRPr="002C3ADB">
        <w:rPr>
          <w:rFonts w:asciiTheme="minorHAnsi" w:hAnsiTheme="minorHAnsi" w:cstheme="minorHAnsi"/>
          <w:sz w:val="24"/>
          <w:lang w:eastAsia="en-IE"/>
        </w:rPr>
        <w:t>-</w:t>
      </w:r>
      <w:r w:rsidRPr="002C3ADB">
        <w:rPr>
          <w:rFonts w:asciiTheme="minorHAnsi" w:hAnsiTheme="minorHAnsi" w:cstheme="minorHAnsi"/>
          <w:sz w:val="24"/>
          <w:lang w:eastAsia="en-IE"/>
        </w:rPr>
        <w:t>Arrival.</w:t>
      </w:r>
    </w:p>
    <w:p w14:paraId="1D9FBFF1" w14:textId="7030CEE2"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val="en-IE" w:eastAsia="en-IE"/>
        </w:rPr>
        <w:t>Legislation:</w:t>
      </w:r>
      <w:r w:rsidRPr="002C3ADB">
        <w:rPr>
          <w:rFonts w:asciiTheme="minorHAnsi" w:hAnsiTheme="minorHAnsi" w:cstheme="minorHAnsi"/>
          <w:sz w:val="24"/>
          <w:lang w:eastAsia="en-IE"/>
        </w:rPr>
        <w:t xml:space="preserve"> The upcoming primary national legislation will contain provisions allowing this formality to be submitted through the </w:t>
      </w:r>
      <w:r w:rsidR="00512F01">
        <w:rPr>
          <w:rFonts w:cstheme="minorHAnsi"/>
          <w:sz w:val="24"/>
          <w:lang w:bidi="bn-BD"/>
        </w:rPr>
        <w:t>MNSW</w:t>
      </w:r>
      <w:r w:rsidRPr="002C3ADB">
        <w:rPr>
          <w:rFonts w:asciiTheme="minorHAnsi" w:hAnsiTheme="minorHAnsi" w:cstheme="minorHAnsi"/>
          <w:sz w:val="24"/>
          <w:lang w:eastAsia="en-IE"/>
        </w:rPr>
        <w:t>.</w:t>
      </w:r>
    </w:p>
    <w:p w14:paraId="14933B73" w14:textId="77777777" w:rsidR="006551FD" w:rsidRPr="002C3ADB" w:rsidRDefault="006551FD" w:rsidP="004C6468">
      <w:pPr>
        <w:jc w:val="both"/>
        <w:rPr>
          <w:rFonts w:asciiTheme="minorHAnsi" w:hAnsiTheme="minorHAnsi" w:cstheme="minorHAnsi"/>
          <w:b/>
          <w:bCs/>
          <w:sz w:val="24"/>
          <w:lang w:val="en-IE" w:eastAsia="en-IE"/>
        </w:rPr>
      </w:pPr>
    </w:p>
    <w:p w14:paraId="6F5C5569" w14:textId="2DDDD460" w:rsidR="006551FD" w:rsidRPr="002C3ADB" w:rsidRDefault="006551FD" w:rsidP="004C6468">
      <w:pPr>
        <w:pStyle w:val="Heading6"/>
        <w:jc w:val="both"/>
        <w:rPr>
          <w:rFonts w:asciiTheme="minorHAnsi" w:hAnsiTheme="minorHAnsi" w:cstheme="minorHAnsi"/>
          <w:sz w:val="24"/>
          <w:szCs w:val="24"/>
        </w:rPr>
      </w:pPr>
      <w:hyperlink r:id="rId57">
        <w:r w:rsidRPr="002C3ADB">
          <w:rPr>
            <w:rStyle w:val="Hyperlink"/>
            <w:rFonts w:asciiTheme="minorHAnsi" w:hAnsiTheme="minorHAnsi" w:cstheme="minorHAnsi"/>
            <w:sz w:val="24"/>
            <w:szCs w:val="24"/>
          </w:rPr>
          <w:t xml:space="preserve">EFF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Crew's effects declaration</w:t>
        </w:r>
      </w:hyperlink>
    </w:p>
    <w:p w14:paraId="4445848C" w14:textId="49DEA307" w:rsidR="006551FD" w:rsidRPr="002C3ADB" w:rsidRDefault="7EE0DCB0" w:rsidP="41DFC9C6">
      <w:pPr>
        <w:jc w:val="both"/>
        <w:rPr>
          <w:rFonts w:asciiTheme="minorHAnsi" w:hAnsiTheme="minorHAnsi" w:cstheme="minorBidi"/>
          <w:sz w:val="24"/>
          <w:lang w:eastAsia="en-IE"/>
        </w:rPr>
      </w:pPr>
      <w:r w:rsidRPr="41DFC9C6">
        <w:rPr>
          <w:rFonts w:asciiTheme="minorHAnsi" w:hAnsiTheme="minorHAnsi" w:cstheme="minorBidi"/>
          <w:b/>
          <w:bCs/>
          <w:sz w:val="24"/>
          <w:lang w:val="en-IE" w:eastAsia="en-IE"/>
        </w:rPr>
        <w:t xml:space="preserve">Overview: </w:t>
      </w:r>
      <w:r w:rsidRPr="41DFC9C6">
        <w:rPr>
          <w:rFonts w:asciiTheme="minorHAnsi" w:hAnsiTheme="minorHAnsi" w:cstheme="minorBidi"/>
          <w:sz w:val="24"/>
        </w:rPr>
        <w:t>The EFF is used to declare personal belongings and effects belonging to the crew that are carried on board a vessel and not part of the ship’s stores or cargo.</w:t>
      </w:r>
      <w:r w:rsidRPr="41DFC9C6">
        <w:rPr>
          <w:rFonts w:asciiTheme="minorHAnsi" w:hAnsiTheme="minorHAnsi" w:cstheme="minorBidi"/>
          <w:sz w:val="24"/>
          <w:lang w:eastAsia="en-IE"/>
        </w:rPr>
        <w:t xml:space="preserve"> It also helps customs and port authorities monitor goods for customs control purposes, prevent unauthorised import/</w:t>
      </w:r>
      <w:bookmarkStart w:id="134" w:name="_Int_ej70WrLR"/>
      <w:r w:rsidR="2F293D70" w:rsidRPr="41DFC9C6">
        <w:rPr>
          <w:rFonts w:asciiTheme="minorHAnsi" w:hAnsiTheme="minorHAnsi" w:cstheme="minorBidi"/>
          <w:sz w:val="24"/>
          <w:lang w:eastAsia="en-IE"/>
        </w:rPr>
        <w:t>export,</w:t>
      </w:r>
      <w:bookmarkEnd w:id="134"/>
      <w:r w:rsidRPr="41DFC9C6">
        <w:rPr>
          <w:rFonts w:asciiTheme="minorHAnsi" w:hAnsiTheme="minorHAnsi" w:cstheme="minorBidi"/>
          <w:sz w:val="24"/>
          <w:lang w:eastAsia="en-IE"/>
        </w:rPr>
        <w:t xml:space="preserve"> and ensure compliance with security, </w:t>
      </w:r>
      <w:bookmarkStart w:id="135" w:name="_Int_VDhz5HZK"/>
      <w:r w:rsidR="3E16E75E" w:rsidRPr="41DFC9C6">
        <w:rPr>
          <w:rFonts w:asciiTheme="minorHAnsi" w:hAnsiTheme="minorHAnsi" w:cstheme="minorBidi"/>
          <w:sz w:val="24"/>
          <w:lang w:eastAsia="en-IE"/>
        </w:rPr>
        <w:t>safety,</w:t>
      </w:r>
      <w:bookmarkEnd w:id="135"/>
      <w:r w:rsidRPr="41DFC9C6">
        <w:rPr>
          <w:rFonts w:asciiTheme="minorHAnsi" w:hAnsiTheme="minorHAnsi" w:cstheme="minorBidi"/>
          <w:sz w:val="24"/>
          <w:lang w:eastAsia="en-IE"/>
        </w:rPr>
        <w:t xml:space="preserve"> and tax regulations.</w:t>
      </w:r>
    </w:p>
    <w:p w14:paraId="39FABBD0" w14:textId="77777777" w:rsidR="006551FD" w:rsidRPr="002C3ADB" w:rsidRDefault="006551FD" w:rsidP="004C6468">
      <w:pPr>
        <w:pStyle w:val="NormalParagraph"/>
        <w:spacing w:after="0"/>
        <w:rPr>
          <w:rFonts w:cstheme="minorHAnsi"/>
          <w:sz w:val="24"/>
          <w:szCs w:val="24"/>
          <w:lang w:bidi="bn-BD"/>
        </w:rPr>
      </w:pPr>
      <w:r w:rsidRPr="002C3ADB">
        <w:rPr>
          <w:rFonts w:cstheme="minorHAnsi"/>
          <w:b/>
          <w:bCs/>
          <w:sz w:val="24"/>
          <w:szCs w:val="24"/>
          <w:lang w:val="en-IE" w:eastAsia="en-IE"/>
        </w:rPr>
        <w:t xml:space="preserve">Submission Criteria: </w:t>
      </w:r>
      <w:r w:rsidRPr="002C3ADB">
        <w:rPr>
          <w:rFonts w:cstheme="minorHAnsi"/>
          <w:sz w:val="24"/>
          <w:szCs w:val="24"/>
          <w:lang w:val="en-IE" w:eastAsia="en-IE"/>
        </w:rPr>
        <w:t>The EFF is required on</w:t>
      </w:r>
      <w:r w:rsidRPr="002C3ADB">
        <w:rPr>
          <w:rFonts w:cstheme="minorHAnsi"/>
          <w:sz w:val="24"/>
          <w:szCs w:val="24"/>
          <w:lang w:bidi="bn-BD"/>
        </w:rPr>
        <w:t xml:space="preserve"> Arrival, on Departure or when a crew member is disembarking with declared effects.</w:t>
      </w:r>
    </w:p>
    <w:p w14:paraId="6303E2F1" w14:textId="77777777" w:rsidR="006551FD" w:rsidRPr="002C3ADB" w:rsidRDefault="006551FD" w:rsidP="004C6468">
      <w:pPr>
        <w:jc w:val="both"/>
        <w:rPr>
          <w:rFonts w:asciiTheme="minorHAnsi" w:hAnsiTheme="minorHAnsi" w:cstheme="minorHAnsi"/>
          <w:b/>
          <w:bCs/>
          <w:color w:val="FF0000"/>
          <w:sz w:val="24"/>
          <w:lang w:val="en-IE" w:eastAsia="en-IE"/>
        </w:rPr>
      </w:pPr>
      <w:r w:rsidRPr="002C3ADB">
        <w:rPr>
          <w:rFonts w:asciiTheme="minorHAnsi" w:hAnsiTheme="minorHAnsi" w:cstheme="minorHAnsi"/>
          <w:b/>
          <w:bCs/>
          <w:sz w:val="24"/>
          <w:lang w:val="en-IE" w:eastAsia="en-IE"/>
        </w:rPr>
        <w:t xml:space="preserve">Applicable to: </w:t>
      </w:r>
    </w:p>
    <w:p w14:paraId="27262339" w14:textId="77777777" w:rsidR="006551FD" w:rsidRPr="002C3ADB" w:rsidRDefault="006551FD" w:rsidP="00BC1E7D">
      <w:pPr>
        <w:pStyle w:val="ListParagraph"/>
        <w:numPr>
          <w:ilvl w:val="0"/>
          <w:numId w:val="82"/>
        </w:numPr>
        <w:spacing w:after="100" w:afterAutospacing="1"/>
        <w:jc w:val="both"/>
        <w:rPr>
          <w:rFonts w:asciiTheme="minorHAnsi" w:hAnsiTheme="minorHAnsi" w:cstheme="minorHAnsi"/>
          <w:sz w:val="24"/>
        </w:rPr>
      </w:pPr>
      <w:r w:rsidRPr="002C3ADB">
        <w:rPr>
          <w:rFonts w:asciiTheme="minorHAnsi" w:hAnsiTheme="minorHAnsi" w:cstheme="minorHAnsi"/>
          <w:sz w:val="24"/>
        </w:rPr>
        <w:t>All passenger carrying vessels of 300 gross tons or over</w:t>
      </w:r>
    </w:p>
    <w:p w14:paraId="7D221C38" w14:textId="77777777" w:rsidR="006551FD" w:rsidRPr="002C3ADB" w:rsidRDefault="006551FD" w:rsidP="00BC1E7D">
      <w:pPr>
        <w:pStyle w:val="ListParagraph"/>
        <w:numPr>
          <w:ilvl w:val="0"/>
          <w:numId w:val="82"/>
        </w:numPr>
        <w:spacing w:after="0"/>
        <w:jc w:val="both"/>
        <w:rPr>
          <w:rFonts w:asciiTheme="minorHAnsi" w:hAnsiTheme="minorHAnsi" w:cstheme="minorHAnsi"/>
          <w:sz w:val="24"/>
        </w:rPr>
      </w:pPr>
      <w:r w:rsidRPr="002C3ADB">
        <w:rPr>
          <w:rFonts w:asciiTheme="minorHAnsi" w:hAnsiTheme="minorHAnsi" w:cstheme="minorHAnsi"/>
          <w:sz w:val="24"/>
        </w:rPr>
        <w:t>All cargo ships of 300 gross tons or over</w:t>
      </w:r>
    </w:p>
    <w:p w14:paraId="20A17A5F"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Not in scope:</w:t>
      </w:r>
    </w:p>
    <w:p w14:paraId="6DE042E2" w14:textId="77777777" w:rsidR="006551FD" w:rsidRPr="002C3ADB" w:rsidRDefault="006551FD" w:rsidP="00BC1E7D">
      <w:pPr>
        <w:pStyle w:val="ListParagraph"/>
        <w:numPr>
          <w:ilvl w:val="0"/>
          <w:numId w:val="82"/>
        </w:numPr>
        <w:spacing w:after="0"/>
        <w:jc w:val="both"/>
        <w:rPr>
          <w:rFonts w:asciiTheme="minorHAnsi" w:hAnsiTheme="minorHAnsi" w:cstheme="minorHAnsi"/>
          <w:sz w:val="24"/>
        </w:rPr>
      </w:pPr>
      <w:r w:rsidRPr="002C3ADB">
        <w:rPr>
          <w:rFonts w:asciiTheme="minorHAnsi" w:hAnsiTheme="minorHAnsi" w:cstheme="minorHAnsi"/>
          <w:sz w:val="24"/>
        </w:rPr>
        <w:t>Recreational craft</w:t>
      </w:r>
    </w:p>
    <w:p w14:paraId="4F72D708" w14:textId="77777777" w:rsidR="006551FD" w:rsidRPr="002C3ADB" w:rsidRDefault="006551FD" w:rsidP="00BC1E7D">
      <w:pPr>
        <w:pStyle w:val="ListParagraph"/>
        <w:numPr>
          <w:ilvl w:val="0"/>
          <w:numId w:val="82"/>
        </w:numPr>
        <w:spacing w:after="0"/>
        <w:jc w:val="both"/>
        <w:rPr>
          <w:rFonts w:asciiTheme="minorHAnsi" w:hAnsiTheme="minorHAnsi" w:cstheme="minorHAnsi"/>
          <w:sz w:val="24"/>
        </w:rPr>
      </w:pPr>
      <w:r w:rsidRPr="002C3ADB">
        <w:rPr>
          <w:rFonts w:asciiTheme="minorHAnsi" w:hAnsiTheme="minorHAnsi" w:cstheme="minorHAnsi"/>
          <w:sz w:val="24"/>
        </w:rPr>
        <w:t>Fishing Vessels</w:t>
      </w:r>
    </w:p>
    <w:p w14:paraId="03B01C5C"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Legislation:</w:t>
      </w:r>
      <w:r w:rsidRPr="002C3ADB">
        <w:rPr>
          <w:rFonts w:asciiTheme="minorHAnsi" w:hAnsiTheme="minorHAnsi" w:cstheme="minorHAnsi"/>
          <w:sz w:val="24"/>
          <w:lang w:eastAsia="en-IE"/>
        </w:rPr>
        <w:t xml:space="preserve"> FAL 4: Crew’s Effects Declaration</w:t>
      </w:r>
    </w:p>
    <w:p w14:paraId="163CAFB8" w14:textId="77777777" w:rsidR="006551FD" w:rsidRPr="002C3ADB" w:rsidRDefault="006551FD" w:rsidP="004C6468">
      <w:pPr>
        <w:jc w:val="both"/>
        <w:rPr>
          <w:rFonts w:asciiTheme="minorHAnsi" w:hAnsiTheme="minorHAnsi" w:cstheme="minorHAnsi"/>
          <w:sz w:val="24"/>
          <w:lang w:val="en-IE" w:eastAsia="en-IE"/>
        </w:rPr>
      </w:pPr>
    </w:p>
    <w:p w14:paraId="312DE576" w14:textId="6A52E063" w:rsidR="006551FD" w:rsidRPr="002C3ADB" w:rsidRDefault="006551FD" w:rsidP="004C6468">
      <w:pPr>
        <w:pStyle w:val="Heading6"/>
        <w:jc w:val="both"/>
        <w:rPr>
          <w:rFonts w:asciiTheme="minorHAnsi" w:hAnsiTheme="minorHAnsi" w:cstheme="minorHAnsi"/>
          <w:color w:val="0563C1"/>
          <w:sz w:val="24"/>
          <w:szCs w:val="24"/>
          <w:u w:val="single"/>
          <w:lang w:val="en-IE" w:eastAsia="en-IE"/>
        </w:rPr>
      </w:pPr>
      <w:hyperlink r:id="rId58">
        <w:r w:rsidRPr="002C3ADB">
          <w:rPr>
            <w:rStyle w:val="Hyperlink"/>
            <w:rFonts w:asciiTheme="minorHAnsi" w:hAnsiTheme="minorHAnsi" w:cstheme="minorHAnsi"/>
            <w:sz w:val="24"/>
            <w:szCs w:val="24"/>
            <w:lang w:eastAsia="en-IE"/>
          </w:rPr>
          <w:t xml:space="preserve">CWA </w:t>
        </w:r>
        <w:r w:rsidR="4C3385D9" w:rsidRPr="002C3ADB">
          <w:rPr>
            <w:rStyle w:val="Hyperlink"/>
            <w:rFonts w:asciiTheme="minorHAnsi" w:hAnsiTheme="minorHAnsi" w:cstheme="minorHAnsi"/>
            <w:sz w:val="24"/>
            <w:szCs w:val="24"/>
            <w:lang w:eastAsia="en-IE"/>
          </w:rPr>
          <w:t>-</w:t>
        </w:r>
        <w:r w:rsidRPr="002C3ADB">
          <w:rPr>
            <w:rStyle w:val="Hyperlink"/>
            <w:rFonts w:asciiTheme="minorHAnsi" w:hAnsiTheme="minorHAnsi" w:cstheme="minorHAnsi"/>
            <w:sz w:val="24"/>
            <w:szCs w:val="24"/>
            <w:lang w:eastAsia="en-IE"/>
          </w:rPr>
          <w:t xml:space="preserve"> Crew list at arrival</w:t>
        </w:r>
      </w:hyperlink>
    </w:p>
    <w:p w14:paraId="48C89B83"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lang w:val="en-IE" w:eastAsia="en-IE"/>
        </w:rPr>
        <w:t>The CWA is a mandatory formality ensuring that all crew members on board a vessel are properly documented upon arrival at a port. This declaration supports immigration, customs, security, and health inspections, facilitating efficient processing and compliance with EU regulations.</w:t>
      </w:r>
    </w:p>
    <w:p w14:paraId="5302BA8B" w14:textId="3404189E" w:rsidR="006551FD" w:rsidRPr="002C3ADB" w:rsidRDefault="006551FD" w:rsidP="004C6468">
      <w:pPr>
        <w:pStyle w:val="NormalParagraph"/>
        <w:spacing w:after="0"/>
        <w:rPr>
          <w:rFonts w:cstheme="minorHAnsi"/>
          <w:sz w:val="24"/>
          <w:szCs w:val="24"/>
          <w:lang w:bidi="bn-BD"/>
        </w:rPr>
      </w:pPr>
      <w:r w:rsidRPr="002C3ADB">
        <w:rPr>
          <w:rFonts w:cstheme="minorHAnsi"/>
          <w:b/>
          <w:bCs/>
          <w:sz w:val="24"/>
          <w:szCs w:val="24"/>
          <w:lang w:val="en-IE" w:eastAsia="en-IE"/>
        </w:rPr>
        <w:t xml:space="preserve">Submission Criteria: </w:t>
      </w:r>
      <w:r w:rsidRPr="002C3ADB">
        <w:rPr>
          <w:rFonts w:cstheme="minorHAnsi"/>
          <w:sz w:val="24"/>
          <w:szCs w:val="24"/>
          <w:lang w:val="en-IE" w:eastAsia="en-IE"/>
        </w:rPr>
        <w:t>The CWA is required before</w:t>
      </w:r>
      <w:r w:rsidRPr="002C3ADB">
        <w:rPr>
          <w:rFonts w:cstheme="minorHAnsi"/>
          <w:sz w:val="24"/>
          <w:szCs w:val="24"/>
          <w:lang w:bidi="bn-BD"/>
        </w:rPr>
        <w:t xml:space="preserve"> vessel arrival (as part of the pre</w:t>
      </w:r>
      <w:r w:rsidR="4C3385D9" w:rsidRPr="002C3ADB">
        <w:rPr>
          <w:rFonts w:cstheme="minorHAnsi"/>
          <w:sz w:val="24"/>
          <w:szCs w:val="24"/>
          <w:lang w:bidi="bn-BD"/>
        </w:rPr>
        <w:t>-</w:t>
      </w:r>
      <w:r w:rsidRPr="002C3ADB">
        <w:rPr>
          <w:rFonts w:cstheme="minorHAnsi"/>
          <w:sz w:val="24"/>
          <w:szCs w:val="24"/>
          <w:lang w:bidi="bn-BD"/>
        </w:rPr>
        <w:t xml:space="preserve">arrival formalities). </w:t>
      </w:r>
      <w:r w:rsidRPr="002C3ADB">
        <w:rPr>
          <w:rFonts w:cstheme="minorHAnsi"/>
          <w:sz w:val="24"/>
          <w:szCs w:val="24"/>
        </w:rPr>
        <w:t>Updated upon actual arrival if there are any changes to crew details.</w:t>
      </w:r>
    </w:p>
    <w:p w14:paraId="2ABB4B0D" w14:textId="77777777" w:rsidR="006551FD" w:rsidRPr="002C3ADB" w:rsidRDefault="006551FD" w:rsidP="004C6468">
      <w:pPr>
        <w:pStyle w:val="NormalParagraph"/>
        <w:spacing w:after="0"/>
        <w:rPr>
          <w:rFonts w:cstheme="minorHAnsi"/>
          <w:sz w:val="24"/>
          <w:szCs w:val="24"/>
          <w:lang w:val="en-IE" w:eastAsia="en-IE"/>
        </w:rPr>
      </w:pPr>
      <w:r w:rsidRPr="002C3ADB">
        <w:rPr>
          <w:rFonts w:cstheme="minorHAnsi"/>
          <w:b/>
          <w:bCs/>
          <w:sz w:val="24"/>
          <w:szCs w:val="24"/>
          <w:lang w:val="en-IE" w:eastAsia="en-IE"/>
        </w:rPr>
        <w:t xml:space="preserve">Applicable to: </w:t>
      </w:r>
    </w:p>
    <w:p w14:paraId="6E3B026B" w14:textId="77777777" w:rsidR="006551FD" w:rsidRPr="002C3ADB" w:rsidRDefault="006551FD" w:rsidP="004C6468">
      <w:pPr>
        <w:pStyle w:val="NormalParagraph"/>
        <w:spacing w:after="0"/>
        <w:rPr>
          <w:rFonts w:cstheme="minorHAnsi"/>
          <w:sz w:val="24"/>
          <w:szCs w:val="24"/>
          <w:lang w:val="en-IE" w:eastAsia="en-IE"/>
        </w:rPr>
      </w:pPr>
      <w:r w:rsidRPr="002C3ADB">
        <w:rPr>
          <w:rFonts w:cstheme="minorHAnsi"/>
          <w:sz w:val="24"/>
          <w:szCs w:val="24"/>
          <w:lang w:val="en-IE" w:eastAsia="en-IE"/>
        </w:rPr>
        <w:t>Article 8 of Regulation (EU) 2016/399 requires that border checks be carried out on persons crossing external borders, including those arriving by sea. It mandates that carrier operators (e.g., shipmasters or agents) provide information about persons on board, including crew.</w:t>
      </w:r>
    </w:p>
    <w:p w14:paraId="68D8B4C3" w14:textId="77777777" w:rsidR="006551FD" w:rsidRPr="002C3ADB" w:rsidRDefault="006551FD" w:rsidP="004C6468">
      <w:pPr>
        <w:pStyle w:val="NormalParagraph"/>
        <w:spacing w:after="0"/>
        <w:rPr>
          <w:rFonts w:cstheme="minorHAnsi"/>
          <w:sz w:val="24"/>
          <w:szCs w:val="24"/>
          <w:lang w:val="en-IE" w:eastAsia="en-IE"/>
        </w:rPr>
      </w:pPr>
      <w:r w:rsidRPr="002C3ADB">
        <w:rPr>
          <w:rFonts w:cstheme="minorHAnsi"/>
          <w:sz w:val="24"/>
          <w:szCs w:val="24"/>
          <w:lang w:val="en-IE" w:eastAsia="en-IE"/>
        </w:rPr>
        <w:t>All vessels arriving from outside the Schengen Area, including:</w:t>
      </w:r>
    </w:p>
    <w:p w14:paraId="5C9B7A46" w14:textId="77777777" w:rsidR="006551FD" w:rsidRPr="002C3ADB" w:rsidRDefault="006551FD" w:rsidP="00BC1E7D">
      <w:pPr>
        <w:pStyle w:val="ListParagraph"/>
        <w:numPr>
          <w:ilvl w:val="0"/>
          <w:numId w:val="12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Cargo ships</w:t>
      </w:r>
    </w:p>
    <w:p w14:paraId="53AEBCAD" w14:textId="77777777" w:rsidR="006551FD" w:rsidRPr="002C3ADB" w:rsidRDefault="006551FD" w:rsidP="00BC1E7D">
      <w:pPr>
        <w:pStyle w:val="ListParagraph"/>
        <w:numPr>
          <w:ilvl w:val="0"/>
          <w:numId w:val="12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Passenger ships</w:t>
      </w:r>
    </w:p>
    <w:p w14:paraId="71890C3D" w14:textId="77777777" w:rsidR="006551FD" w:rsidRPr="002C3ADB" w:rsidRDefault="006551FD" w:rsidP="00BC1E7D">
      <w:pPr>
        <w:pStyle w:val="ListParagraph"/>
        <w:numPr>
          <w:ilvl w:val="0"/>
          <w:numId w:val="12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Tankers</w:t>
      </w:r>
    </w:p>
    <w:p w14:paraId="31A786BC" w14:textId="48E35676" w:rsidR="006551FD" w:rsidRPr="002C3ADB" w:rsidRDefault="006551FD" w:rsidP="00BC1E7D">
      <w:pPr>
        <w:pStyle w:val="ListParagraph"/>
        <w:numPr>
          <w:ilvl w:val="0"/>
          <w:numId w:val="12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ro vessels</w:t>
      </w:r>
    </w:p>
    <w:p w14:paraId="02E89678" w14:textId="58A7ABD4" w:rsidR="006551FD" w:rsidRPr="002C3ADB" w:rsidRDefault="006551FD" w:rsidP="00BC1E7D">
      <w:pPr>
        <w:pStyle w:val="ListParagraph"/>
        <w:numPr>
          <w:ilvl w:val="0"/>
          <w:numId w:val="12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High</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speed craft</w:t>
      </w:r>
    </w:p>
    <w:p w14:paraId="2FE1279A" w14:textId="77777777" w:rsidR="006551FD" w:rsidRPr="002C3ADB" w:rsidRDefault="006551FD" w:rsidP="00BC1E7D">
      <w:pPr>
        <w:pStyle w:val="ListParagraph"/>
        <w:numPr>
          <w:ilvl w:val="0"/>
          <w:numId w:val="12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Offshore support vessels</w:t>
      </w:r>
    </w:p>
    <w:p w14:paraId="6BB906A7"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This applies regardless of flag, if the vessel is entering the external maritime border of the EU.</w:t>
      </w:r>
    </w:p>
    <w:p w14:paraId="34411EFE"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Under the IMO FAL Convention, FAL Form 5 is used to declare the crew members on board a vessel. It is required for all commercial vessels arriving at or departing from a port, including:</w:t>
      </w:r>
    </w:p>
    <w:p w14:paraId="414EC686" w14:textId="77777777" w:rsidR="006551FD" w:rsidRPr="002C3ADB" w:rsidRDefault="006551FD" w:rsidP="00BC1E7D">
      <w:pPr>
        <w:pStyle w:val="ListParagraph"/>
        <w:numPr>
          <w:ilvl w:val="0"/>
          <w:numId w:val="12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Cargo ships</w:t>
      </w:r>
    </w:p>
    <w:p w14:paraId="0622CAC4" w14:textId="77777777" w:rsidR="006551FD" w:rsidRPr="002C3ADB" w:rsidRDefault="006551FD" w:rsidP="00BC1E7D">
      <w:pPr>
        <w:pStyle w:val="ListParagraph"/>
        <w:numPr>
          <w:ilvl w:val="0"/>
          <w:numId w:val="12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Passenger ships</w:t>
      </w:r>
    </w:p>
    <w:p w14:paraId="7FC96AA3" w14:textId="77777777" w:rsidR="006551FD" w:rsidRPr="002C3ADB" w:rsidRDefault="006551FD" w:rsidP="00BC1E7D">
      <w:pPr>
        <w:pStyle w:val="ListParagraph"/>
        <w:numPr>
          <w:ilvl w:val="0"/>
          <w:numId w:val="12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Tankers</w:t>
      </w:r>
    </w:p>
    <w:p w14:paraId="6D0CDA36" w14:textId="76003D58" w:rsidR="006551FD" w:rsidRPr="002C3ADB" w:rsidRDefault="006551FD" w:rsidP="00BC1E7D">
      <w:pPr>
        <w:pStyle w:val="ListParagraph"/>
        <w:numPr>
          <w:ilvl w:val="0"/>
          <w:numId w:val="12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ro vessels</w:t>
      </w:r>
    </w:p>
    <w:p w14:paraId="211C3225" w14:textId="0BC8ADD9" w:rsidR="006551FD" w:rsidRPr="002C3ADB" w:rsidRDefault="006551FD" w:rsidP="00BC1E7D">
      <w:pPr>
        <w:pStyle w:val="ListParagraph"/>
        <w:numPr>
          <w:ilvl w:val="0"/>
          <w:numId w:val="12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High</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speed craft</w:t>
      </w:r>
    </w:p>
    <w:p w14:paraId="51BC77E7" w14:textId="77777777" w:rsidR="006551FD" w:rsidRPr="002C3ADB" w:rsidRDefault="006551FD" w:rsidP="00BC1E7D">
      <w:pPr>
        <w:pStyle w:val="ListParagraph"/>
        <w:numPr>
          <w:ilvl w:val="0"/>
          <w:numId w:val="12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Mobile offshore units</w:t>
      </w:r>
    </w:p>
    <w:p w14:paraId="4650B72D"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Not in Scope:</w:t>
      </w:r>
    </w:p>
    <w:p w14:paraId="21902685" w14:textId="77777777" w:rsidR="006551FD" w:rsidRPr="002C3ADB" w:rsidRDefault="006551FD" w:rsidP="00BC1E7D">
      <w:pPr>
        <w:pStyle w:val="ListParagraph"/>
        <w:numPr>
          <w:ilvl w:val="0"/>
          <w:numId w:val="13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Pleasure craft and recreational boats</w:t>
      </w:r>
    </w:p>
    <w:p w14:paraId="322288BF" w14:textId="2CB96F22" w:rsidR="006551FD" w:rsidRPr="002C3ADB" w:rsidRDefault="006551FD" w:rsidP="00BC1E7D">
      <w:pPr>
        <w:pStyle w:val="ListParagraph"/>
        <w:numPr>
          <w:ilvl w:val="0"/>
          <w:numId w:val="13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Military or state</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owned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commercial vessels</w:t>
      </w:r>
    </w:p>
    <w:p w14:paraId="71E4C55A" w14:textId="77777777" w:rsidR="006551FD" w:rsidRPr="002C3ADB" w:rsidRDefault="006551FD" w:rsidP="00BC1E7D">
      <w:pPr>
        <w:pStyle w:val="ListParagraph"/>
        <w:numPr>
          <w:ilvl w:val="0"/>
          <w:numId w:val="13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Fishing Vessels</w:t>
      </w:r>
    </w:p>
    <w:p w14:paraId="7073EFD9" w14:textId="479C2085" w:rsidR="006551FD" w:rsidRPr="002C3ADB" w:rsidRDefault="006551FD" w:rsidP="00BC1E7D">
      <w:pPr>
        <w:pStyle w:val="ListParagraph"/>
        <w:numPr>
          <w:ilvl w:val="0"/>
          <w:numId w:val="13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Domestic</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only vessels, unless crossing an external border or required by national rules</w:t>
      </w:r>
    </w:p>
    <w:p w14:paraId="2AC5563D"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 xml:space="preserve">Legislation: </w:t>
      </w:r>
    </w:p>
    <w:p w14:paraId="6F8A261E" w14:textId="77777777" w:rsidR="006551FD" w:rsidRPr="002C3ADB" w:rsidRDefault="006551FD" w:rsidP="00BC1E7D">
      <w:pPr>
        <w:pStyle w:val="ListParagraph"/>
        <w:numPr>
          <w:ilvl w:val="0"/>
          <w:numId w:val="187"/>
        </w:numPr>
        <w:spacing w:after="200"/>
        <w:jc w:val="both"/>
        <w:rPr>
          <w:rFonts w:asciiTheme="minorHAnsi" w:hAnsiTheme="minorHAnsi" w:cstheme="minorHAnsi"/>
          <w:sz w:val="24"/>
          <w:lang w:val="en-IE" w:eastAsia="en-IE"/>
        </w:rPr>
      </w:pPr>
      <w:hyperlink r:id="rId59" w:history="1">
        <w:r w:rsidRPr="002C3ADB">
          <w:rPr>
            <w:rStyle w:val="Hyperlink"/>
            <w:rFonts w:asciiTheme="minorHAnsi" w:hAnsiTheme="minorHAnsi" w:cstheme="minorHAnsi"/>
            <w:sz w:val="24"/>
            <w:lang w:eastAsia="en-IE"/>
          </w:rPr>
          <w:t>Regulation (EU) 2016/399</w:t>
        </w:r>
      </w:hyperlink>
      <w:r w:rsidRPr="002C3ADB">
        <w:rPr>
          <w:rFonts w:asciiTheme="minorHAnsi" w:hAnsiTheme="minorHAnsi" w:cstheme="minorHAnsi"/>
          <w:sz w:val="24"/>
          <w:lang w:eastAsia="en-IE"/>
        </w:rPr>
        <w:t xml:space="preserve"> Article 8</w:t>
      </w:r>
    </w:p>
    <w:p w14:paraId="21E54370" w14:textId="77777777" w:rsidR="006551FD" w:rsidRPr="00D577BA" w:rsidRDefault="006551FD" w:rsidP="00BC1E7D">
      <w:pPr>
        <w:pStyle w:val="ListParagraph"/>
        <w:numPr>
          <w:ilvl w:val="0"/>
          <w:numId w:val="12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eastAsia="en-IE"/>
        </w:rPr>
        <w:t>FAL 5: Crew List</w:t>
      </w:r>
    </w:p>
    <w:p w14:paraId="42A2B06F" w14:textId="77777777" w:rsidR="00D577BA" w:rsidRPr="002C3ADB" w:rsidRDefault="00D577BA" w:rsidP="00D577BA">
      <w:pPr>
        <w:pStyle w:val="ListParagraph"/>
        <w:spacing w:after="200"/>
        <w:jc w:val="both"/>
        <w:rPr>
          <w:rFonts w:asciiTheme="minorHAnsi" w:hAnsiTheme="minorHAnsi" w:cstheme="minorHAnsi"/>
          <w:sz w:val="24"/>
          <w:lang w:val="en-IE" w:eastAsia="en-IE"/>
        </w:rPr>
      </w:pPr>
    </w:p>
    <w:p w14:paraId="7358E0F2" w14:textId="74E3C3F5" w:rsidR="006551FD" w:rsidRPr="002C3ADB" w:rsidRDefault="006551FD" w:rsidP="004C6468">
      <w:pPr>
        <w:pStyle w:val="Heading6"/>
        <w:jc w:val="both"/>
        <w:rPr>
          <w:rFonts w:asciiTheme="minorHAnsi" w:hAnsiTheme="minorHAnsi" w:cstheme="minorHAnsi"/>
          <w:color w:val="0563C1"/>
          <w:sz w:val="24"/>
          <w:szCs w:val="24"/>
          <w:u w:val="single"/>
          <w:lang w:val="en-IE" w:eastAsia="en-IE"/>
        </w:rPr>
      </w:pPr>
      <w:hyperlink r:id="rId60">
        <w:r w:rsidRPr="002C3ADB">
          <w:rPr>
            <w:rStyle w:val="Hyperlink"/>
            <w:rFonts w:asciiTheme="minorHAnsi" w:hAnsiTheme="minorHAnsi" w:cstheme="minorHAnsi"/>
            <w:sz w:val="24"/>
            <w:szCs w:val="24"/>
            <w:lang w:eastAsia="en-IE"/>
          </w:rPr>
          <w:t xml:space="preserve">PXA </w:t>
        </w:r>
        <w:r w:rsidR="4C3385D9" w:rsidRPr="002C3ADB">
          <w:rPr>
            <w:rStyle w:val="Hyperlink"/>
            <w:rFonts w:asciiTheme="minorHAnsi" w:hAnsiTheme="minorHAnsi" w:cstheme="minorHAnsi"/>
            <w:sz w:val="24"/>
            <w:szCs w:val="24"/>
            <w:lang w:eastAsia="en-IE"/>
          </w:rPr>
          <w:t>-</w:t>
        </w:r>
        <w:r w:rsidRPr="002C3ADB">
          <w:rPr>
            <w:rStyle w:val="Hyperlink"/>
            <w:rFonts w:asciiTheme="minorHAnsi" w:hAnsiTheme="minorHAnsi" w:cstheme="minorHAnsi"/>
            <w:sz w:val="24"/>
            <w:szCs w:val="24"/>
            <w:lang w:eastAsia="en-IE"/>
          </w:rPr>
          <w:t xml:space="preserve"> Passenger list at arrival</w:t>
        </w:r>
      </w:hyperlink>
    </w:p>
    <w:p w14:paraId="33BAAC23"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lang w:val="en-IE" w:eastAsia="en-IE"/>
        </w:rPr>
        <w:t xml:space="preserve">The PXA formality provides the complete official list of all passengers onboard a vessel upon its arrival at a port. It is a legal requirement under both EU regulations and international maritime conventions. It </w:t>
      </w:r>
      <w:r w:rsidRPr="002C3ADB">
        <w:rPr>
          <w:rFonts w:asciiTheme="minorHAnsi" w:hAnsiTheme="minorHAnsi" w:cstheme="minorHAnsi"/>
          <w:sz w:val="24"/>
          <w:lang w:eastAsia="en-IE"/>
        </w:rPr>
        <w:t>supports border control and immigration authorities, facilitates port security and customs control. It also assists in emergency response planning and ensures compliance with public health and safety protocols.</w:t>
      </w:r>
    </w:p>
    <w:p w14:paraId="1B6A76E3" w14:textId="77777777" w:rsidR="006551FD" w:rsidRPr="002C3ADB" w:rsidRDefault="006551FD" w:rsidP="004C6468">
      <w:pPr>
        <w:pStyle w:val="NormalParagraph"/>
        <w:spacing w:after="0"/>
        <w:rPr>
          <w:rFonts w:cstheme="minorHAnsi"/>
          <w:sz w:val="24"/>
          <w:szCs w:val="24"/>
          <w:lang w:bidi="bn-BD"/>
        </w:rPr>
      </w:pPr>
      <w:r w:rsidRPr="002C3ADB">
        <w:rPr>
          <w:rFonts w:cstheme="minorHAnsi"/>
          <w:b/>
          <w:bCs/>
          <w:sz w:val="24"/>
          <w:szCs w:val="24"/>
          <w:lang w:val="en-IE" w:eastAsia="en-IE"/>
        </w:rPr>
        <w:t xml:space="preserve">Submission Criteria: </w:t>
      </w:r>
      <w:r w:rsidRPr="002C3ADB">
        <w:rPr>
          <w:rFonts w:cstheme="minorHAnsi"/>
          <w:sz w:val="24"/>
          <w:szCs w:val="24"/>
          <w:lang w:val="en-IE" w:eastAsia="en-IE"/>
        </w:rPr>
        <w:t>The PXA is require before</w:t>
      </w:r>
      <w:r w:rsidRPr="002C3ADB">
        <w:rPr>
          <w:rFonts w:cstheme="minorHAnsi"/>
          <w:sz w:val="24"/>
          <w:szCs w:val="24"/>
          <w:lang w:bidi="bn-BD"/>
        </w:rPr>
        <w:t xml:space="preserve"> the vessel’s arrival in the port, 24hrs before arrival or immediately if sailing time is &lt;24hrs. </w:t>
      </w:r>
      <w:r w:rsidRPr="002C3ADB">
        <w:rPr>
          <w:rFonts w:cstheme="minorHAnsi"/>
          <w:sz w:val="24"/>
          <w:szCs w:val="24"/>
        </w:rPr>
        <w:t>Authorities review the list for Immigration compliance (e.g. visa status), security alerts (watchlists), public health requirements.</w:t>
      </w:r>
    </w:p>
    <w:p w14:paraId="5E5F9078"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Scope: </w:t>
      </w:r>
    </w:p>
    <w:p w14:paraId="133639AB"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Article 8 of Regulation (EU) 2016/399 requires that border checks be carried out on persons crossing external borders, including those arriving by sea. It mandates that passenger data be provided in advance to border authorities.</w:t>
      </w:r>
    </w:p>
    <w:p w14:paraId="224F0215" w14:textId="7BB952BB" w:rsidR="006551FD" w:rsidRPr="002C3ADB" w:rsidRDefault="006551FD" w:rsidP="00BC1E7D">
      <w:pPr>
        <w:pStyle w:val="ListParagraph"/>
        <w:numPr>
          <w:ilvl w:val="0"/>
          <w:numId w:val="131"/>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Passenger ships arriving from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Schengen countries</w:t>
      </w:r>
    </w:p>
    <w:p w14:paraId="4C0F9281" w14:textId="5079D41F" w:rsidR="006551FD" w:rsidRPr="002C3ADB" w:rsidRDefault="006551FD" w:rsidP="00BC1E7D">
      <w:pPr>
        <w:pStyle w:val="ListParagraph"/>
        <w:numPr>
          <w:ilvl w:val="0"/>
          <w:numId w:val="131"/>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Cruise ships, ferries, and high</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speed passenger craft operating international routes</w:t>
      </w:r>
    </w:p>
    <w:p w14:paraId="0C744585" w14:textId="77777777" w:rsidR="006551FD" w:rsidRPr="002C3ADB" w:rsidRDefault="006551FD" w:rsidP="00BC1E7D">
      <w:pPr>
        <w:pStyle w:val="ListParagraph"/>
        <w:numPr>
          <w:ilvl w:val="0"/>
          <w:numId w:val="131"/>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Any vessel carrying passengers across external EU borders</w:t>
      </w:r>
    </w:p>
    <w:p w14:paraId="639BACF2"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Articles 4(2) and 5(2) of Directive 98/41/EC concerns the registration of persons on board passenger ships operating to or from EU ports.</w:t>
      </w:r>
    </w:p>
    <w:p w14:paraId="6646B181" w14:textId="77777777" w:rsidR="006551FD" w:rsidRPr="002C3ADB" w:rsidRDefault="006551FD" w:rsidP="00BC1E7D">
      <w:pPr>
        <w:pStyle w:val="ListParagraph"/>
        <w:numPr>
          <w:ilvl w:val="0"/>
          <w:numId w:val="132"/>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Passenger ships carrying more than 12 passengers</w:t>
      </w:r>
    </w:p>
    <w:p w14:paraId="411489CA" w14:textId="77777777" w:rsidR="006551FD" w:rsidRPr="002C3ADB" w:rsidRDefault="006551FD" w:rsidP="00BC1E7D">
      <w:pPr>
        <w:pStyle w:val="ListParagraph"/>
        <w:numPr>
          <w:ilvl w:val="0"/>
          <w:numId w:val="132"/>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Ships operating on international or domestic voyages to/from EU ports</w:t>
      </w:r>
    </w:p>
    <w:p w14:paraId="4BF6E1C0" w14:textId="7A5A6DF8" w:rsidR="006551FD" w:rsidRPr="002C3ADB" w:rsidRDefault="006551FD" w:rsidP="00BC1E7D">
      <w:pPr>
        <w:pStyle w:val="ListParagraph"/>
        <w:numPr>
          <w:ilvl w:val="0"/>
          <w:numId w:val="132"/>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Ferries, cruise ships, and high</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speed craft carrying passengers</w:t>
      </w:r>
    </w:p>
    <w:p w14:paraId="593F54A5"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Under the IMO FAL Convention, FAL Form 6 is used to declare passenger details for ships arriving at or departing from ports. This includes all commercial passenger vessels calling at ports, including:</w:t>
      </w:r>
    </w:p>
    <w:p w14:paraId="6D9F2C3C" w14:textId="77777777" w:rsidR="006551FD" w:rsidRPr="002C3ADB" w:rsidRDefault="006551FD" w:rsidP="00BC1E7D">
      <w:pPr>
        <w:pStyle w:val="ListParagraph"/>
        <w:numPr>
          <w:ilvl w:val="0"/>
          <w:numId w:val="133"/>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Cruise ships</w:t>
      </w:r>
    </w:p>
    <w:p w14:paraId="0E70E207" w14:textId="77777777" w:rsidR="006551FD" w:rsidRPr="002C3ADB" w:rsidRDefault="006551FD" w:rsidP="00BC1E7D">
      <w:pPr>
        <w:pStyle w:val="ListParagraph"/>
        <w:numPr>
          <w:ilvl w:val="0"/>
          <w:numId w:val="133"/>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Ferries</w:t>
      </w:r>
    </w:p>
    <w:p w14:paraId="1B9BCD22" w14:textId="1DE65E27" w:rsidR="006551FD" w:rsidRPr="002C3ADB" w:rsidRDefault="006551FD" w:rsidP="00BC1E7D">
      <w:pPr>
        <w:pStyle w:val="ListParagraph"/>
        <w:numPr>
          <w:ilvl w:val="0"/>
          <w:numId w:val="133"/>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High</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speed passenger craft</w:t>
      </w:r>
    </w:p>
    <w:p w14:paraId="431959BC" w14:textId="58CF4091" w:rsidR="006551FD" w:rsidRPr="002C3ADB" w:rsidRDefault="006551FD" w:rsidP="00BC1E7D">
      <w:pPr>
        <w:pStyle w:val="ListParagraph"/>
        <w:numPr>
          <w:ilvl w:val="0"/>
          <w:numId w:val="133"/>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pax vessels</w:t>
      </w:r>
    </w:p>
    <w:p w14:paraId="3E94469B"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Not in scope:</w:t>
      </w:r>
    </w:p>
    <w:p w14:paraId="596582D2" w14:textId="77777777" w:rsidR="006551FD" w:rsidRPr="002C3ADB" w:rsidRDefault="006551FD" w:rsidP="00BC1E7D">
      <w:pPr>
        <w:pStyle w:val="NormalParagraph"/>
        <w:numPr>
          <w:ilvl w:val="0"/>
          <w:numId w:val="133"/>
        </w:numPr>
        <w:spacing w:after="0"/>
        <w:rPr>
          <w:rFonts w:cstheme="minorHAnsi"/>
          <w:sz w:val="24"/>
          <w:szCs w:val="24"/>
          <w:lang w:val="en-IE" w:eastAsia="en-IE"/>
        </w:rPr>
      </w:pPr>
      <w:r w:rsidRPr="002C3ADB">
        <w:rPr>
          <w:rFonts w:cstheme="minorHAnsi"/>
          <w:sz w:val="24"/>
          <w:szCs w:val="24"/>
          <w:lang w:val="en-IE" w:eastAsia="en-IE"/>
        </w:rPr>
        <w:t>Cargo ships not carrying passengers</w:t>
      </w:r>
    </w:p>
    <w:p w14:paraId="26589C51" w14:textId="77777777" w:rsidR="006551FD" w:rsidRPr="002C3ADB" w:rsidRDefault="006551FD" w:rsidP="00BC1E7D">
      <w:pPr>
        <w:pStyle w:val="NormalParagraph"/>
        <w:numPr>
          <w:ilvl w:val="0"/>
          <w:numId w:val="133"/>
        </w:numPr>
        <w:spacing w:after="0"/>
        <w:rPr>
          <w:rFonts w:cstheme="minorHAnsi"/>
          <w:sz w:val="24"/>
          <w:szCs w:val="24"/>
          <w:lang w:val="en-IE" w:eastAsia="en-IE"/>
        </w:rPr>
      </w:pPr>
      <w:r w:rsidRPr="002C3ADB">
        <w:rPr>
          <w:rFonts w:cstheme="minorHAnsi"/>
          <w:sz w:val="24"/>
          <w:szCs w:val="24"/>
          <w:lang w:val="en-IE" w:eastAsia="en-IE"/>
        </w:rPr>
        <w:t>Fishing vessels</w:t>
      </w:r>
    </w:p>
    <w:p w14:paraId="307183BA" w14:textId="77777777" w:rsidR="006551FD" w:rsidRPr="002C3ADB" w:rsidRDefault="006551FD" w:rsidP="00BC1E7D">
      <w:pPr>
        <w:pStyle w:val="NormalParagraph"/>
        <w:numPr>
          <w:ilvl w:val="0"/>
          <w:numId w:val="133"/>
        </w:numPr>
        <w:spacing w:after="0"/>
        <w:rPr>
          <w:rFonts w:cstheme="minorHAnsi"/>
          <w:sz w:val="24"/>
          <w:szCs w:val="24"/>
          <w:lang w:val="en-IE" w:eastAsia="en-IE"/>
        </w:rPr>
      </w:pPr>
      <w:r w:rsidRPr="002C3ADB">
        <w:rPr>
          <w:rFonts w:cstheme="minorHAnsi"/>
          <w:sz w:val="24"/>
          <w:szCs w:val="24"/>
          <w:lang w:val="en-IE" w:eastAsia="en-IE"/>
        </w:rPr>
        <w:t>Pleasure craft and recreational boats</w:t>
      </w:r>
    </w:p>
    <w:p w14:paraId="0DD7482C" w14:textId="7C3AC85F" w:rsidR="006551FD" w:rsidRPr="002C3ADB" w:rsidRDefault="006551FD" w:rsidP="00BC1E7D">
      <w:pPr>
        <w:pStyle w:val="NormalParagraph"/>
        <w:numPr>
          <w:ilvl w:val="0"/>
          <w:numId w:val="133"/>
        </w:numPr>
        <w:spacing w:after="0"/>
        <w:rPr>
          <w:rFonts w:cstheme="minorHAnsi"/>
          <w:sz w:val="24"/>
          <w:szCs w:val="24"/>
          <w:lang w:val="en-IE" w:eastAsia="en-IE"/>
        </w:rPr>
      </w:pPr>
      <w:r w:rsidRPr="002C3ADB">
        <w:rPr>
          <w:rFonts w:cstheme="minorHAnsi"/>
          <w:sz w:val="24"/>
          <w:szCs w:val="24"/>
          <w:lang w:val="en-IE" w:eastAsia="en-IE"/>
        </w:rPr>
        <w:t>Military or state</w:t>
      </w:r>
      <w:r w:rsidR="4C3385D9" w:rsidRPr="002C3ADB">
        <w:rPr>
          <w:rFonts w:cstheme="minorHAnsi"/>
          <w:sz w:val="24"/>
          <w:szCs w:val="24"/>
          <w:lang w:val="en-IE" w:eastAsia="en-IE"/>
        </w:rPr>
        <w:t>-</w:t>
      </w:r>
      <w:r w:rsidRPr="002C3ADB">
        <w:rPr>
          <w:rFonts w:cstheme="minorHAnsi"/>
          <w:sz w:val="24"/>
          <w:szCs w:val="24"/>
          <w:lang w:val="en-IE" w:eastAsia="en-IE"/>
        </w:rPr>
        <w:t>owned non</w:t>
      </w:r>
      <w:r w:rsidR="4C3385D9" w:rsidRPr="002C3ADB">
        <w:rPr>
          <w:rFonts w:cstheme="minorHAnsi"/>
          <w:sz w:val="24"/>
          <w:szCs w:val="24"/>
          <w:lang w:val="en-IE" w:eastAsia="en-IE"/>
        </w:rPr>
        <w:t>-</w:t>
      </w:r>
      <w:r w:rsidRPr="002C3ADB">
        <w:rPr>
          <w:rFonts w:cstheme="minorHAnsi"/>
          <w:sz w:val="24"/>
          <w:szCs w:val="24"/>
          <w:lang w:val="en-IE" w:eastAsia="en-IE"/>
        </w:rPr>
        <w:t>commercial vessels</w:t>
      </w:r>
    </w:p>
    <w:p w14:paraId="16F86C0C" w14:textId="7E432E29" w:rsidR="006551FD" w:rsidRPr="002C3ADB" w:rsidRDefault="006551FD" w:rsidP="00BC1E7D">
      <w:pPr>
        <w:pStyle w:val="NormalParagraph"/>
        <w:numPr>
          <w:ilvl w:val="0"/>
          <w:numId w:val="133"/>
        </w:numPr>
        <w:spacing w:after="0"/>
        <w:rPr>
          <w:rFonts w:cstheme="minorHAnsi"/>
          <w:sz w:val="24"/>
          <w:szCs w:val="24"/>
          <w:lang w:val="en-IE" w:eastAsia="en-IE"/>
        </w:rPr>
      </w:pPr>
      <w:r w:rsidRPr="002C3ADB">
        <w:rPr>
          <w:rFonts w:cstheme="minorHAnsi"/>
          <w:sz w:val="24"/>
          <w:szCs w:val="24"/>
          <w:lang w:val="en-IE" w:eastAsia="en-IE"/>
        </w:rPr>
        <w:t>Domestic</w:t>
      </w:r>
      <w:r w:rsidR="4C3385D9" w:rsidRPr="002C3ADB">
        <w:rPr>
          <w:rFonts w:cstheme="minorHAnsi"/>
          <w:sz w:val="24"/>
          <w:szCs w:val="24"/>
          <w:lang w:val="en-IE" w:eastAsia="en-IE"/>
        </w:rPr>
        <w:t>-</w:t>
      </w:r>
      <w:r w:rsidRPr="002C3ADB">
        <w:rPr>
          <w:rFonts w:cstheme="minorHAnsi"/>
          <w:sz w:val="24"/>
          <w:szCs w:val="24"/>
          <w:lang w:val="en-IE" w:eastAsia="en-IE"/>
        </w:rPr>
        <w:t>only vessels carrying fewer than 13 passengers (unless required by national law)</w:t>
      </w:r>
    </w:p>
    <w:p w14:paraId="5355B457" w14:textId="77777777" w:rsidR="006551FD" w:rsidRPr="002C3ADB" w:rsidRDefault="006551FD" w:rsidP="004C6468">
      <w:pPr>
        <w:pStyle w:val="NormalParagraph"/>
        <w:spacing w:after="0"/>
        <w:rPr>
          <w:rFonts w:cstheme="minorHAnsi"/>
          <w:b/>
          <w:bCs/>
          <w:sz w:val="24"/>
          <w:szCs w:val="24"/>
          <w:lang w:val="en-IE" w:eastAsia="en-IE"/>
        </w:rPr>
      </w:pPr>
      <w:r w:rsidRPr="002C3ADB">
        <w:rPr>
          <w:rFonts w:cstheme="minorHAnsi"/>
          <w:b/>
          <w:bCs/>
          <w:sz w:val="24"/>
          <w:szCs w:val="24"/>
          <w:lang w:val="en-IE" w:eastAsia="en-IE"/>
        </w:rPr>
        <w:t xml:space="preserve">Legislation: </w:t>
      </w:r>
    </w:p>
    <w:p w14:paraId="19F45F59" w14:textId="77777777" w:rsidR="006551FD" w:rsidRPr="002C3ADB" w:rsidRDefault="006551FD" w:rsidP="00BC1E7D">
      <w:pPr>
        <w:pStyle w:val="NormalParagraph"/>
        <w:numPr>
          <w:ilvl w:val="0"/>
          <w:numId w:val="85"/>
        </w:numPr>
        <w:spacing w:after="0"/>
        <w:rPr>
          <w:rFonts w:cstheme="minorHAnsi"/>
          <w:sz w:val="24"/>
          <w:szCs w:val="24"/>
          <w:lang w:val="en-IE" w:eastAsia="en-IE"/>
        </w:rPr>
      </w:pPr>
      <w:hyperlink r:id="rId61" w:history="1">
        <w:r w:rsidRPr="002C3ADB">
          <w:rPr>
            <w:rStyle w:val="Hyperlink"/>
            <w:rFonts w:cstheme="minorHAnsi"/>
            <w:sz w:val="24"/>
            <w:szCs w:val="24"/>
            <w:lang w:eastAsia="en-IE"/>
          </w:rPr>
          <w:t>Regulation (EU) 2016/399</w:t>
        </w:r>
      </w:hyperlink>
      <w:r w:rsidRPr="002C3ADB">
        <w:rPr>
          <w:rFonts w:cstheme="minorHAnsi"/>
          <w:sz w:val="24"/>
          <w:szCs w:val="24"/>
          <w:lang w:val="en-IE" w:eastAsia="en-IE"/>
        </w:rPr>
        <w:t xml:space="preserve"> </w:t>
      </w:r>
      <w:r w:rsidRPr="002C3ADB">
        <w:rPr>
          <w:rFonts w:cstheme="minorHAnsi"/>
          <w:sz w:val="24"/>
          <w:szCs w:val="24"/>
          <w:lang w:eastAsia="en-IE"/>
        </w:rPr>
        <w:t>Article 8</w:t>
      </w:r>
    </w:p>
    <w:p w14:paraId="4EFAA8D5" w14:textId="77777777" w:rsidR="006551FD" w:rsidRPr="002C3ADB" w:rsidRDefault="006551FD" w:rsidP="00BC1E7D">
      <w:pPr>
        <w:pStyle w:val="NormalParagraph"/>
        <w:numPr>
          <w:ilvl w:val="0"/>
          <w:numId w:val="85"/>
        </w:numPr>
        <w:spacing w:after="0"/>
        <w:rPr>
          <w:rFonts w:cstheme="minorHAnsi"/>
          <w:sz w:val="24"/>
          <w:szCs w:val="24"/>
          <w:lang w:val="en-IE" w:eastAsia="en-IE"/>
        </w:rPr>
      </w:pPr>
      <w:hyperlink r:id="rId62" w:history="1">
        <w:r w:rsidRPr="002C3ADB">
          <w:rPr>
            <w:rStyle w:val="Hyperlink"/>
            <w:rFonts w:cstheme="minorHAnsi"/>
            <w:sz w:val="24"/>
            <w:szCs w:val="24"/>
            <w:lang w:eastAsia="en-IE"/>
          </w:rPr>
          <w:t>Council Directive 98/41/EC</w:t>
        </w:r>
      </w:hyperlink>
      <w:r w:rsidRPr="002C3ADB">
        <w:rPr>
          <w:rFonts w:cstheme="minorHAnsi"/>
          <w:sz w:val="24"/>
          <w:szCs w:val="24"/>
          <w:lang w:eastAsia="en-IE"/>
        </w:rPr>
        <w:t xml:space="preserve"> Articles 4(2) and 5(2)</w:t>
      </w:r>
    </w:p>
    <w:p w14:paraId="012BC282" w14:textId="77777777" w:rsidR="006551FD" w:rsidRPr="002C3ADB" w:rsidRDefault="006551FD" w:rsidP="00BC1E7D">
      <w:pPr>
        <w:pStyle w:val="NormalParagraph"/>
        <w:numPr>
          <w:ilvl w:val="0"/>
          <w:numId w:val="85"/>
        </w:numPr>
        <w:spacing w:after="0"/>
        <w:rPr>
          <w:rFonts w:cstheme="minorHAnsi"/>
          <w:sz w:val="24"/>
          <w:szCs w:val="24"/>
          <w:lang w:val="en-IE" w:eastAsia="en-IE"/>
        </w:rPr>
      </w:pPr>
      <w:r w:rsidRPr="002C3ADB">
        <w:rPr>
          <w:rFonts w:cstheme="minorHAnsi"/>
          <w:sz w:val="24"/>
          <w:szCs w:val="24"/>
          <w:lang w:eastAsia="en-IE"/>
        </w:rPr>
        <w:lastRenderedPageBreak/>
        <w:t>FAL 6: Passenger List</w:t>
      </w:r>
    </w:p>
    <w:p w14:paraId="06D1A183" w14:textId="77777777" w:rsidR="006551FD" w:rsidRPr="002C3ADB" w:rsidRDefault="006551FD" w:rsidP="004C6468">
      <w:pPr>
        <w:pStyle w:val="NormalParagraph"/>
        <w:spacing w:after="0"/>
        <w:rPr>
          <w:rFonts w:cstheme="minorHAnsi"/>
          <w:sz w:val="24"/>
          <w:szCs w:val="24"/>
          <w:lang w:eastAsia="en-US" w:bidi="bn-BD"/>
        </w:rPr>
      </w:pPr>
    </w:p>
    <w:p w14:paraId="332DDF7B" w14:textId="75E2218D" w:rsidR="006551FD" w:rsidRPr="002C3ADB" w:rsidRDefault="006551FD" w:rsidP="004C6468">
      <w:pPr>
        <w:pStyle w:val="Heading6"/>
        <w:jc w:val="both"/>
        <w:rPr>
          <w:rFonts w:asciiTheme="minorHAnsi" w:hAnsiTheme="minorHAnsi" w:cstheme="minorHAnsi"/>
          <w:sz w:val="24"/>
          <w:szCs w:val="24"/>
        </w:rPr>
      </w:pPr>
      <w:hyperlink r:id="rId63">
        <w:r w:rsidRPr="002C3ADB">
          <w:rPr>
            <w:rStyle w:val="Hyperlink"/>
            <w:rFonts w:asciiTheme="minorHAnsi" w:hAnsiTheme="minorHAnsi" w:cstheme="minorHAnsi"/>
            <w:sz w:val="24"/>
            <w:szCs w:val="24"/>
          </w:rPr>
          <w:t>HZA</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Notification of hazardous materials (dangerous and polluting goods) on board at arrival</w:t>
        </w:r>
      </w:hyperlink>
    </w:p>
    <w:p w14:paraId="01E33C34" w14:textId="77777777"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lang w:eastAsia="en-IE"/>
        </w:rPr>
        <w:t>The HZA is a mandatory declaration submitted by vessels irrespective of its size or flag, carrying hazardous cargo when arriving at an EU port. This notification ensures that port authorities, emergency response teams, customs, and environmental agencies are informed about the nature and quantity of dangerous goods on board.</w:t>
      </w:r>
    </w:p>
    <w:p w14:paraId="05894FCD" w14:textId="77777777" w:rsidR="006551FD" w:rsidRPr="002C3ADB" w:rsidRDefault="7EE0DCB0" w:rsidP="41DFC9C6">
      <w:pPr>
        <w:jc w:val="both"/>
        <w:rPr>
          <w:rFonts w:asciiTheme="minorHAnsi" w:hAnsiTheme="minorHAnsi" w:cstheme="minorBidi"/>
          <w:sz w:val="24"/>
          <w:lang w:eastAsia="en-IE"/>
        </w:rPr>
      </w:pPr>
      <w:r w:rsidRPr="41DFC9C6">
        <w:rPr>
          <w:rFonts w:asciiTheme="minorHAnsi" w:hAnsiTheme="minorHAnsi" w:cstheme="minorBidi"/>
          <w:sz w:val="24"/>
          <w:lang w:eastAsia="en-IE"/>
        </w:rPr>
        <w:t xml:space="preserve">It is required at the latest upon departure from the loading port or as soon as the port of arrival or the location of the anchorage is known if this information is unavailable </w:t>
      </w:r>
      <w:bookmarkStart w:id="136" w:name="_Int_MDiZYITe"/>
      <w:r w:rsidRPr="41DFC9C6">
        <w:rPr>
          <w:rFonts w:asciiTheme="minorHAnsi" w:hAnsiTheme="minorHAnsi" w:cstheme="minorBidi"/>
          <w:sz w:val="24"/>
          <w:lang w:eastAsia="en-IE"/>
        </w:rPr>
        <w:t>at the moment</w:t>
      </w:r>
      <w:bookmarkEnd w:id="136"/>
      <w:r w:rsidRPr="41DFC9C6">
        <w:rPr>
          <w:rFonts w:asciiTheme="minorHAnsi" w:hAnsiTheme="minorHAnsi" w:cstheme="minorBidi"/>
          <w:sz w:val="24"/>
          <w:lang w:eastAsia="en-IE"/>
        </w:rPr>
        <w:t xml:space="preserve"> of arrival.</w:t>
      </w:r>
    </w:p>
    <w:p w14:paraId="7FC73071"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Submission Criteria: </w:t>
      </w:r>
      <w:r w:rsidRPr="002C3ADB">
        <w:rPr>
          <w:rFonts w:asciiTheme="minorHAnsi" w:hAnsiTheme="minorHAnsi" w:cstheme="minorHAnsi"/>
          <w:sz w:val="24"/>
          <w:lang w:val="en-IE" w:eastAsia="en-IE"/>
        </w:rPr>
        <w:t xml:space="preserve">The HZA is required </w:t>
      </w:r>
      <w:r w:rsidRPr="002C3ADB">
        <w:rPr>
          <w:rFonts w:asciiTheme="minorHAnsi" w:hAnsiTheme="minorHAnsi" w:cstheme="minorHAnsi"/>
          <w:sz w:val="24"/>
          <w:lang w:eastAsia="en-IE"/>
        </w:rPr>
        <w:t>at the latest upon departure from the loading port or as soon as the port of destination or the location of the anchorage is known.</w:t>
      </w:r>
    </w:p>
    <w:p w14:paraId="179A6ABF"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 xml:space="preserve">Applicable to: </w:t>
      </w:r>
    </w:p>
    <w:p w14:paraId="19FDF289" w14:textId="77777777" w:rsidR="006551FD" w:rsidRPr="002C3ADB" w:rsidRDefault="006551FD" w:rsidP="00BC1E7D">
      <w:pPr>
        <w:pStyle w:val="NormalParagraph"/>
        <w:numPr>
          <w:ilvl w:val="0"/>
          <w:numId w:val="93"/>
        </w:numPr>
        <w:spacing w:after="0"/>
        <w:rPr>
          <w:rFonts w:cstheme="minorHAnsi"/>
          <w:sz w:val="24"/>
          <w:szCs w:val="24"/>
          <w:lang w:val="en-IE" w:eastAsia="en-IE"/>
        </w:rPr>
      </w:pPr>
      <w:r w:rsidRPr="002C3ADB">
        <w:rPr>
          <w:rFonts w:cstheme="minorHAnsi"/>
          <w:sz w:val="24"/>
          <w:szCs w:val="24"/>
          <w:lang w:val="en-IE" w:eastAsia="en-IE"/>
        </w:rPr>
        <w:t>Tankers (oil, chemical, LNG/LPG)</w:t>
      </w:r>
    </w:p>
    <w:p w14:paraId="3E4E40BF" w14:textId="77777777" w:rsidR="006551FD" w:rsidRPr="002C3ADB" w:rsidRDefault="006551FD" w:rsidP="00BC1E7D">
      <w:pPr>
        <w:pStyle w:val="NormalParagraph"/>
        <w:numPr>
          <w:ilvl w:val="0"/>
          <w:numId w:val="93"/>
        </w:numPr>
        <w:spacing w:after="0"/>
        <w:rPr>
          <w:rFonts w:cstheme="minorHAnsi"/>
          <w:sz w:val="24"/>
          <w:szCs w:val="24"/>
          <w:lang w:val="en-IE" w:eastAsia="en-IE"/>
        </w:rPr>
      </w:pPr>
      <w:r w:rsidRPr="002C3ADB">
        <w:rPr>
          <w:rFonts w:cstheme="minorHAnsi"/>
          <w:sz w:val="24"/>
          <w:szCs w:val="24"/>
          <w:lang w:val="en-IE" w:eastAsia="en-IE"/>
        </w:rPr>
        <w:t>Bulk carriers (carrying hazardous bulk cargoes)</w:t>
      </w:r>
    </w:p>
    <w:p w14:paraId="5B16A418" w14:textId="77777777" w:rsidR="006551FD" w:rsidRPr="002C3ADB" w:rsidRDefault="006551FD" w:rsidP="00BC1E7D">
      <w:pPr>
        <w:pStyle w:val="NormalParagraph"/>
        <w:numPr>
          <w:ilvl w:val="0"/>
          <w:numId w:val="93"/>
        </w:numPr>
        <w:spacing w:after="0"/>
        <w:rPr>
          <w:rFonts w:cstheme="minorHAnsi"/>
          <w:sz w:val="24"/>
          <w:szCs w:val="24"/>
          <w:lang w:val="en-IE" w:eastAsia="en-IE"/>
        </w:rPr>
      </w:pPr>
      <w:r w:rsidRPr="002C3ADB">
        <w:rPr>
          <w:rFonts w:cstheme="minorHAnsi"/>
          <w:sz w:val="24"/>
          <w:szCs w:val="24"/>
          <w:lang w:val="en-IE" w:eastAsia="en-IE"/>
        </w:rPr>
        <w:t>Container ships (with dangerous goods in containers)</w:t>
      </w:r>
    </w:p>
    <w:p w14:paraId="0EA21C37" w14:textId="7AF21D2E" w:rsidR="006551FD" w:rsidRPr="002C3ADB" w:rsidRDefault="006551FD" w:rsidP="00BC1E7D">
      <w:pPr>
        <w:pStyle w:val="NormalParagraph"/>
        <w:numPr>
          <w:ilvl w:val="0"/>
          <w:numId w:val="93"/>
        </w:numPr>
        <w:spacing w:after="0"/>
        <w:rPr>
          <w:rFonts w:cstheme="minorHAnsi"/>
          <w:sz w:val="24"/>
          <w:szCs w:val="24"/>
          <w:lang w:val="en-IE" w:eastAsia="en-IE"/>
        </w:rPr>
      </w:pPr>
      <w:r w:rsidRPr="002C3ADB">
        <w:rPr>
          <w:rFonts w:cstheme="minorHAnsi"/>
          <w:sz w:val="24"/>
          <w:szCs w:val="24"/>
          <w:lang w:val="en-IE" w:eastAsia="en-IE"/>
        </w:rPr>
        <w:t>Ro</w:t>
      </w:r>
      <w:r w:rsidR="4C3385D9" w:rsidRPr="002C3ADB">
        <w:rPr>
          <w:rFonts w:cstheme="minorHAnsi"/>
          <w:sz w:val="24"/>
          <w:szCs w:val="24"/>
          <w:lang w:val="en-IE" w:eastAsia="en-IE"/>
        </w:rPr>
        <w:t>-</w:t>
      </w:r>
      <w:r w:rsidRPr="002C3ADB">
        <w:rPr>
          <w:rFonts w:cstheme="minorHAnsi"/>
          <w:sz w:val="24"/>
          <w:szCs w:val="24"/>
          <w:lang w:val="en-IE" w:eastAsia="en-IE"/>
        </w:rPr>
        <w:t>Ro cargo vessels (carrying vehicles or trailers with hazardous materials)</w:t>
      </w:r>
    </w:p>
    <w:p w14:paraId="7C21283E" w14:textId="77777777" w:rsidR="006551FD" w:rsidRPr="002C3ADB" w:rsidRDefault="006551FD" w:rsidP="00BC1E7D">
      <w:pPr>
        <w:pStyle w:val="NormalParagraph"/>
        <w:numPr>
          <w:ilvl w:val="0"/>
          <w:numId w:val="93"/>
        </w:numPr>
        <w:spacing w:after="0"/>
        <w:rPr>
          <w:rFonts w:cstheme="minorHAnsi"/>
          <w:sz w:val="24"/>
          <w:szCs w:val="24"/>
          <w:lang w:val="en-IE" w:eastAsia="en-IE"/>
        </w:rPr>
      </w:pPr>
      <w:r w:rsidRPr="002C3ADB">
        <w:rPr>
          <w:rFonts w:cstheme="minorHAnsi"/>
          <w:sz w:val="24"/>
          <w:szCs w:val="24"/>
          <w:lang w:val="en-IE" w:eastAsia="en-IE"/>
        </w:rPr>
        <w:t>Offshore supply vessels (transporting hazardous materials)</w:t>
      </w:r>
    </w:p>
    <w:p w14:paraId="1F11D08E" w14:textId="77777777" w:rsidR="006551FD" w:rsidRPr="002C3ADB" w:rsidRDefault="006551FD" w:rsidP="00BC1E7D">
      <w:pPr>
        <w:pStyle w:val="NormalParagraph"/>
        <w:numPr>
          <w:ilvl w:val="0"/>
          <w:numId w:val="93"/>
        </w:numPr>
        <w:spacing w:after="0"/>
        <w:rPr>
          <w:rFonts w:cstheme="minorHAnsi"/>
          <w:sz w:val="24"/>
          <w:szCs w:val="24"/>
          <w:lang w:val="en-IE" w:eastAsia="en-IE"/>
        </w:rPr>
      </w:pPr>
      <w:r w:rsidRPr="002C3ADB">
        <w:rPr>
          <w:rFonts w:cstheme="minorHAnsi"/>
          <w:sz w:val="24"/>
          <w:szCs w:val="24"/>
          <w:lang w:val="en-IE" w:eastAsia="en-IE"/>
        </w:rPr>
        <w:t>General cargo ships (if carrying dangerous or polluting goods)</w:t>
      </w:r>
    </w:p>
    <w:p w14:paraId="097A9F25" w14:textId="77777777" w:rsidR="006551FD" w:rsidRPr="002C3ADB" w:rsidRDefault="006551FD" w:rsidP="004C6468">
      <w:pPr>
        <w:pStyle w:val="NormalParagraph"/>
        <w:spacing w:after="0"/>
        <w:rPr>
          <w:rFonts w:cstheme="minorHAnsi"/>
          <w:b/>
          <w:bCs/>
          <w:sz w:val="24"/>
          <w:szCs w:val="24"/>
          <w:lang w:val="en-IE" w:eastAsia="en-IE"/>
        </w:rPr>
      </w:pPr>
      <w:r w:rsidRPr="002C3ADB">
        <w:rPr>
          <w:rFonts w:cstheme="minorHAnsi"/>
          <w:b/>
          <w:bCs/>
          <w:sz w:val="24"/>
          <w:szCs w:val="24"/>
          <w:lang w:val="en-IE" w:eastAsia="en-IE"/>
        </w:rPr>
        <w:t>Not in Scope:</w:t>
      </w:r>
    </w:p>
    <w:p w14:paraId="403813D3" w14:textId="77777777" w:rsidR="006551FD" w:rsidRPr="002C3ADB" w:rsidRDefault="006551FD" w:rsidP="00BC1E7D">
      <w:pPr>
        <w:pStyle w:val="NormalParagraph"/>
        <w:numPr>
          <w:ilvl w:val="0"/>
          <w:numId w:val="94"/>
        </w:numPr>
        <w:spacing w:after="0"/>
        <w:rPr>
          <w:rFonts w:cstheme="minorHAnsi"/>
          <w:sz w:val="24"/>
          <w:szCs w:val="24"/>
          <w:lang w:val="en-IE" w:eastAsia="en-IE"/>
        </w:rPr>
      </w:pPr>
      <w:r w:rsidRPr="002C3ADB">
        <w:rPr>
          <w:rFonts w:cstheme="minorHAnsi"/>
          <w:sz w:val="24"/>
          <w:szCs w:val="24"/>
          <w:lang w:val="en-IE" w:eastAsia="en-IE"/>
        </w:rPr>
        <w:t>Passenger ships (unless carrying hazardous cargo)</w:t>
      </w:r>
    </w:p>
    <w:p w14:paraId="425D6722" w14:textId="77777777" w:rsidR="006551FD" w:rsidRPr="002C3ADB" w:rsidRDefault="006551FD" w:rsidP="00BC1E7D">
      <w:pPr>
        <w:pStyle w:val="NormalParagraph"/>
        <w:numPr>
          <w:ilvl w:val="0"/>
          <w:numId w:val="94"/>
        </w:numPr>
        <w:spacing w:after="0"/>
        <w:rPr>
          <w:rFonts w:cstheme="minorHAnsi"/>
          <w:sz w:val="24"/>
          <w:szCs w:val="24"/>
          <w:lang w:val="en-IE" w:eastAsia="en-IE"/>
        </w:rPr>
      </w:pPr>
      <w:r w:rsidRPr="002C3ADB">
        <w:rPr>
          <w:rFonts w:cstheme="minorHAnsi"/>
          <w:sz w:val="24"/>
          <w:szCs w:val="24"/>
          <w:lang w:val="en-IE" w:eastAsia="en-IE"/>
        </w:rPr>
        <w:t>Fishing vessels</w:t>
      </w:r>
    </w:p>
    <w:p w14:paraId="144A6942" w14:textId="77777777" w:rsidR="006551FD" w:rsidRPr="002C3ADB" w:rsidRDefault="006551FD" w:rsidP="00BC1E7D">
      <w:pPr>
        <w:pStyle w:val="NormalParagraph"/>
        <w:numPr>
          <w:ilvl w:val="0"/>
          <w:numId w:val="94"/>
        </w:numPr>
        <w:spacing w:after="0"/>
        <w:rPr>
          <w:rFonts w:cstheme="minorHAnsi"/>
          <w:sz w:val="24"/>
          <w:szCs w:val="24"/>
          <w:lang w:val="en-IE" w:eastAsia="en-IE"/>
        </w:rPr>
      </w:pPr>
      <w:r w:rsidRPr="002C3ADB">
        <w:rPr>
          <w:rFonts w:cstheme="minorHAnsi"/>
          <w:sz w:val="24"/>
          <w:szCs w:val="24"/>
          <w:lang w:val="en-IE" w:eastAsia="en-IE"/>
        </w:rPr>
        <w:t>Recreational craft</w:t>
      </w:r>
    </w:p>
    <w:p w14:paraId="05B4BDA8" w14:textId="77777777" w:rsidR="006551FD" w:rsidRPr="002C3ADB" w:rsidRDefault="006551FD" w:rsidP="00BC1E7D">
      <w:pPr>
        <w:pStyle w:val="NormalParagraph"/>
        <w:numPr>
          <w:ilvl w:val="0"/>
          <w:numId w:val="94"/>
        </w:numPr>
        <w:spacing w:after="0"/>
        <w:rPr>
          <w:rFonts w:cstheme="minorHAnsi"/>
          <w:sz w:val="24"/>
          <w:szCs w:val="24"/>
          <w:lang w:val="en-IE" w:eastAsia="en-IE"/>
        </w:rPr>
      </w:pPr>
      <w:r w:rsidRPr="002C3ADB">
        <w:rPr>
          <w:rFonts w:cstheme="minorHAnsi"/>
          <w:sz w:val="24"/>
          <w:szCs w:val="24"/>
          <w:lang w:val="en-IE" w:eastAsia="en-IE"/>
        </w:rPr>
        <w:t>Warships and naval auxiliaries</w:t>
      </w:r>
    </w:p>
    <w:p w14:paraId="01DC7DBF" w14:textId="77777777" w:rsidR="006551FD" w:rsidRPr="002C3ADB" w:rsidRDefault="006551FD" w:rsidP="004C6468">
      <w:pPr>
        <w:pStyle w:val="NormalParagraph"/>
        <w:spacing w:after="0"/>
        <w:rPr>
          <w:rFonts w:cstheme="minorHAnsi"/>
          <w:b/>
          <w:bCs/>
          <w:sz w:val="24"/>
          <w:szCs w:val="24"/>
          <w:lang w:val="en-IE" w:eastAsia="en-IE"/>
        </w:rPr>
      </w:pPr>
      <w:r w:rsidRPr="002C3ADB">
        <w:rPr>
          <w:rFonts w:cstheme="minorHAnsi"/>
          <w:b/>
          <w:bCs/>
          <w:sz w:val="24"/>
          <w:szCs w:val="24"/>
          <w:lang w:val="en-IE" w:eastAsia="en-IE"/>
        </w:rPr>
        <w:t>Legislation:</w:t>
      </w:r>
    </w:p>
    <w:p w14:paraId="02D0C635" w14:textId="77777777" w:rsidR="006551FD" w:rsidRPr="002C3ADB" w:rsidRDefault="006551FD" w:rsidP="00BC1E7D">
      <w:pPr>
        <w:pStyle w:val="ListParagraph"/>
        <w:numPr>
          <w:ilvl w:val="0"/>
          <w:numId w:val="95"/>
        </w:numPr>
        <w:spacing w:after="0"/>
        <w:jc w:val="both"/>
        <w:rPr>
          <w:rFonts w:asciiTheme="minorHAnsi" w:hAnsiTheme="minorHAnsi" w:cstheme="minorHAnsi"/>
          <w:sz w:val="24"/>
          <w:lang w:val="en-IE" w:eastAsia="en-IE"/>
        </w:rPr>
      </w:pPr>
      <w:hyperlink r:id="rId64" w:history="1">
        <w:r w:rsidRPr="002C3ADB">
          <w:rPr>
            <w:rStyle w:val="Hyperlink"/>
            <w:rFonts w:asciiTheme="minorHAnsi" w:hAnsiTheme="minorHAnsi" w:cstheme="minorHAnsi"/>
            <w:sz w:val="24"/>
            <w:lang w:eastAsia="en-IE"/>
          </w:rPr>
          <w:t>Directive 2002/59/EC</w:t>
        </w:r>
      </w:hyperlink>
      <w:r w:rsidRPr="002C3ADB">
        <w:rPr>
          <w:rFonts w:asciiTheme="minorHAnsi" w:hAnsiTheme="minorHAnsi" w:cstheme="minorHAnsi"/>
          <w:sz w:val="24"/>
          <w:lang w:eastAsia="en-IE"/>
        </w:rPr>
        <w:t xml:space="preserve"> Article 13 </w:t>
      </w:r>
    </w:p>
    <w:p w14:paraId="1E508D1D" w14:textId="77777777" w:rsidR="006551FD" w:rsidRPr="00D577BA" w:rsidRDefault="006551FD" w:rsidP="00BC1E7D">
      <w:pPr>
        <w:pStyle w:val="ListParagraph"/>
        <w:numPr>
          <w:ilvl w:val="0"/>
          <w:numId w:val="95"/>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eastAsia="en-IE"/>
        </w:rPr>
        <w:t>FAL 7: Dangerous Goods</w:t>
      </w:r>
    </w:p>
    <w:p w14:paraId="11F76347" w14:textId="77777777" w:rsidR="00D577BA" w:rsidRPr="002C3ADB" w:rsidRDefault="00D577BA" w:rsidP="00D577BA">
      <w:pPr>
        <w:pStyle w:val="ListParagraph"/>
        <w:spacing w:after="200"/>
        <w:jc w:val="both"/>
        <w:rPr>
          <w:rFonts w:asciiTheme="minorHAnsi" w:hAnsiTheme="minorHAnsi" w:cstheme="minorHAnsi"/>
          <w:sz w:val="24"/>
          <w:lang w:val="en-IE" w:eastAsia="en-IE"/>
        </w:rPr>
      </w:pPr>
    </w:p>
    <w:p w14:paraId="1342624E" w14:textId="77033614" w:rsidR="006551FD" w:rsidRPr="002C3ADB" w:rsidRDefault="006551FD" w:rsidP="004C6468">
      <w:pPr>
        <w:pStyle w:val="Heading6"/>
        <w:jc w:val="both"/>
        <w:rPr>
          <w:rFonts w:asciiTheme="minorHAnsi" w:hAnsiTheme="minorHAnsi" w:cstheme="minorHAnsi"/>
          <w:sz w:val="24"/>
          <w:szCs w:val="24"/>
        </w:rPr>
      </w:pPr>
      <w:hyperlink r:id="rId65">
        <w:r w:rsidRPr="002C3ADB">
          <w:rPr>
            <w:rStyle w:val="Hyperlink"/>
            <w:rFonts w:asciiTheme="minorHAnsi" w:hAnsiTheme="minorHAnsi" w:cstheme="minorHAnsi"/>
            <w:sz w:val="24"/>
            <w:szCs w:val="24"/>
          </w:rPr>
          <w:t xml:space="preserve">HOS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Hospitalised crew member declaration</w:t>
        </w:r>
      </w:hyperlink>
    </w:p>
    <w:p w14:paraId="74C21530" w14:textId="62A20316"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rPr>
        <w:t>The Hospitali</w:t>
      </w:r>
      <w:r w:rsidR="00E60857">
        <w:rPr>
          <w:rFonts w:asciiTheme="minorHAnsi" w:hAnsiTheme="minorHAnsi" w:cstheme="minorHAnsi"/>
          <w:sz w:val="24"/>
        </w:rPr>
        <w:t>s</w:t>
      </w:r>
      <w:r w:rsidRPr="002C3ADB">
        <w:rPr>
          <w:rFonts w:asciiTheme="minorHAnsi" w:hAnsiTheme="minorHAnsi" w:cstheme="minorHAnsi"/>
          <w:sz w:val="24"/>
        </w:rPr>
        <w:t>ed Crew Member declaration is an optional formality. It ensures that vessels report any crew members requiring hospitalisation due to illness, injury, or medical emergencies. This notification allows port authorities, medical facilities, and maritime administrations to coordinate medical assistance, immigration procedures, and crew replacement if necessary.</w:t>
      </w:r>
    </w:p>
    <w:p w14:paraId="54B3BDE2"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 xml:space="preserve">Submission Criteria: </w:t>
      </w:r>
      <w:r w:rsidRPr="002C3ADB">
        <w:rPr>
          <w:rFonts w:asciiTheme="minorHAnsi" w:hAnsiTheme="minorHAnsi" w:cstheme="minorHAnsi"/>
          <w:sz w:val="24"/>
          <w:lang w:val="en-IE" w:eastAsia="en-IE"/>
        </w:rPr>
        <w:t>The HOS is required:</w:t>
      </w:r>
    </w:p>
    <w:p w14:paraId="0E88733A" w14:textId="23210474" w:rsidR="006551FD" w:rsidRPr="002C3ADB" w:rsidRDefault="006551FD" w:rsidP="00BC1E7D">
      <w:pPr>
        <w:pStyle w:val="ListParagraph"/>
        <w:numPr>
          <w:ilvl w:val="0"/>
          <w:numId w:val="96"/>
        </w:numPr>
        <w:spacing w:after="200"/>
        <w:jc w:val="both"/>
        <w:rPr>
          <w:rFonts w:asciiTheme="minorHAnsi" w:hAnsiTheme="minorHAnsi" w:cstheme="minorHAnsi"/>
          <w:sz w:val="24"/>
        </w:rPr>
      </w:pPr>
      <w:r w:rsidRPr="002C3ADB">
        <w:rPr>
          <w:rFonts w:asciiTheme="minorHAnsi" w:hAnsiTheme="minorHAnsi" w:cstheme="minorHAnsi"/>
          <w:sz w:val="24"/>
          <w:lang w:val="en-IE" w:eastAsia="en-IE"/>
        </w:rPr>
        <w:t>as</w:t>
      </w:r>
      <w:r w:rsidRPr="002C3ADB">
        <w:rPr>
          <w:rFonts w:asciiTheme="minorHAnsi" w:hAnsiTheme="minorHAnsi" w:cstheme="minorHAnsi"/>
          <w:sz w:val="24"/>
        </w:rPr>
        <w:t xml:space="preserve"> soon as it is determined that a crew member requires hospitali</w:t>
      </w:r>
      <w:r w:rsidR="00E60857">
        <w:rPr>
          <w:rFonts w:asciiTheme="minorHAnsi" w:hAnsiTheme="minorHAnsi" w:cstheme="minorHAnsi"/>
          <w:sz w:val="24"/>
        </w:rPr>
        <w:t>s</w:t>
      </w:r>
      <w:r w:rsidRPr="002C3ADB">
        <w:rPr>
          <w:rFonts w:asciiTheme="minorHAnsi" w:hAnsiTheme="minorHAnsi" w:cstheme="minorHAnsi"/>
          <w:sz w:val="24"/>
        </w:rPr>
        <w:t>ation.</w:t>
      </w:r>
    </w:p>
    <w:p w14:paraId="23B92FAB" w14:textId="77777777" w:rsidR="006551FD" w:rsidRPr="002C3ADB" w:rsidRDefault="006551FD" w:rsidP="00BC1E7D">
      <w:pPr>
        <w:pStyle w:val="ListParagraph"/>
        <w:numPr>
          <w:ilvl w:val="0"/>
          <w:numId w:val="96"/>
        </w:numPr>
        <w:spacing w:after="200"/>
        <w:jc w:val="both"/>
        <w:rPr>
          <w:rFonts w:asciiTheme="minorHAnsi" w:hAnsiTheme="minorHAnsi" w:cstheme="minorHAnsi"/>
          <w:sz w:val="24"/>
        </w:rPr>
      </w:pPr>
      <w:r w:rsidRPr="002C3ADB">
        <w:rPr>
          <w:rFonts w:asciiTheme="minorHAnsi" w:hAnsiTheme="minorHAnsi" w:cstheme="minorHAnsi"/>
          <w:sz w:val="24"/>
        </w:rPr>
        <w:lastRenderedPageBreak/>
        <w:t>before arrival at the port where the crew member will be disembarked for medical care.</w:t>
      </w:r>
    </w:p>
    <w:p w14:paraId="1266846C" w14:textId="77777777" w:rsidR="006551FD" w:rsidRPr="002C3ADB" w:rsidRDefault="006551FD" w:rsidP="00BC1E7D">
      <w:pPr>
        <w:pStyle w:val="ListParagraph"/>
        <w:numPr>
          <w:ilvl w:val="0"/>
          <w:numId w:val="96"/>
        </w:numPr>
        <w:spacing w:after="200"/>
        <w:jc w:val="both"/>
        <w:rPr>
          <w:rFonts w:asciiTheme="minorHAnsi" w:hAnsiTheme="minorHAnsi" w:cstheme="minorHAnsi"/>
          <w:sz w:val="24"/>
        </w:rPr>
      </w:pPr>
      <w:r w:rsidRPr="002C3ADB">
        <w:rPr>
          <w:rFonts w:asciiTheme="minorHAnsi" w:hAnsiTheme="minorHAnsi" w:cstheme="minorHAnsi"/>
          <w:sz w:val="24"/>
        </w:rPr>
        <w:t>if the crew member’s condition changes.</w:t>
      </w:r>
    </w:p>
    <w:p w14:paraId="01F2D9C9" w14:textId="77777777" w:rsidR="006551FD" w:rsidRPr="002C3ADB" w:rsidRDefault="006551FD" w:rsidP="004C6468">
      <w:pPr>
        <w:jc w:val="both"/>
        <w:rPr>
          <w:rFonts w:asciiTheme="minorHAnsi" w:hAnsiTheme="minorHAnsi" w:cstheme="minorHAnsi"/>
          <w:sz w:val="24"/>
          <w:lang w:eastAsia="en-IE"/>
        </w:rPr>
      </w:pPr>
      <w:bookmarkStart w:id="137" w:name="_Hlk194999487"/>
      <w:r w:rsidRPr="002C3ADB">
        <w:rPr>
          <w:rFonts w:asciiTheme="minorHAnsi" w:hAnsiTheme="minorHAnsi" w:cstheme="minorHAnsi"/>
          <w:b/>
          <w:bCs/>
          <w:sz w:val="24"/>
          <w:lang w:val="en-IE" w:eastAsia="en-IE"/>
        </w:rPr>
        <w:t>Legislation:</w:t>
      </w:r>
      <w:r w:rsidRPr="002C3ADB">
        <w:rPr>
          <w:rFonts w:asciiTheme="minorHAnsi" w:hAnsiTheme="minorHAnsi" w:cstheme="minorHAnsi"/>
          <w:sz w:val="24"/>
          <w:lang w:eastAsia="en-IE"/>
        </w:rPr>
        <w:t xml:space="preserve"> National legislation and requirements.</w:t>
      </w:r>
    </w:p>
    <w:p w14:paraId="5C99B07C" w14:textId="77777777" w:rsidR="006551FD" w:rsidRPr="002C3ADB" w:rsidRDefault="006551FD" w:rsidP="004C6468">
      <w:pPr>
        <w:jc w:val="both"/>
        <w:rPr>
          <w:rFonts w:asciiTheme="minorHAnsi" w:hAnsiTheme="minorHAnsi" w:cstheme="minorHAnsi"/>
          <w:b/>
          <w:bCs/>
          <w:sz w:val="24"/>
          <w:lang w:val="en-IE" w:eastAsia="en-IE"/>
        </w:rPr>
      </w:pPr>
    </w:p>
    <w:p w14:paraId="0F14754C" w14:textId="7720B15D" w:rsidR="006551FD" w:rsidRPr="002C3ADB" w:rsidRDefault="006551FD" w:rsidP="004C6468">
      <w:pPr>
        <w:pStyle w:val="Heading6"/>
        <w:jc w:val="both"/>
        <w:rPr>
          <w:rFonts w:asciiTheme="minorHAnsi" w:hAnsiTheme="minorHAnsi" w:cstheme="minorHAnsi"/>
          <w:sz w:val="24"/>
          <w:szCs w:val="24"/>
        </w:rPr>
      </w:pPr>
      <w:hyperlink r:id="rId66">
        <w:r w:rsidRPr="002C3ADB">
          <w:rPr>
            <w:rStyle w:val="Hyperlink"/>
            <w:rFonts w:asciiTheme="minorHAnsi" w:hAnsiTheme="minorHAnsi" w:cstheme="minorHAnsi"/>
            <w:sz w:val="24"/>
            <w:szCs w:val="24"/>
          </w:rPr>
          <w:t xml:space="preserve">MTS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Maritime transport statistics</w:t>
        </w:r>
      </w:hyperlink>
    </w:p>
    <w:p w14:paraId="1EE48C79" w14:textId="408A387A" w:rsidR="006551FD" w:rsidRPr="002C3ADB" w:rsidRDefault="7EE0DCB0" w:rsidP="41DFC9C6">
      <w:pPr>
        <w:jc w:val="both"/>
        <w:rPr>
          <w:rFonts w:asciiTheme="minorHAnsi" w:hAnsiTheme="minorHAnsi" w:cstheme="minorBidi"/>
          <w:sz w:val="24"/>
          <w:lang w:val="en-IE" w:eastAsia="en-IE"/>
        </w:rPr>
      </w:pPr>
      <w:r w:rsidRPr="41DFC9C6">
        <w:rPr>
          <w:rFonts w:asciiTheme="minorHAnsi" w:hAnsiTheme="minorHAnsi" w:cstheme="minorBidi"/>
          <w:b/>
          <w:bCs/>
          <w:sz w:val="24"/>
          <w:lang w:val="en-IE" w:eastAsia="en-IE"/>
        </w:rPr>
        <w:t xml:space="preserve">Overview: </w:t>
      </w:r>
      <w:r w:rsidRPr="41DFC9C6">
        <w:rPr>
          <w:rFonts w:asciiTheme="minorHAnsi" w:hAnsiTheme="minorHAnsi" w:cstheme="minorBidi"/>
          <w:sz w:val="24"/>
        </w:rPr>
        <w:t>The MTS formality is mandatory, enabling the systematic collection of standardised data on cargo and passenger movements at ports. It is not a real</w:t>
      </w:r>
      <w:r w:rsidR="37BE5282" w:rsidRPr="41DFC9C6">
        <w:rPr>
          <w:rFonts w:asciiTheme="minorHAnsi" w:hAnsiTheme="minorHAnsi" w:cstheme="minorBidi"/>
          <w:sz w:val="24"/>
        </w:rPr>
        <w:t>-</w:t>
      </w:r>
      <w:r w:rsidRPr="41DFC9C6">
        <w:rPr>
          <w:rFonts w:asciiTheme="minorHAnsi" w:hAnsiTheme="minorHAnsi" w:cstheme="minorBidi"/>
          <w:sz w:val="24"/>
        </w:rPr>
        <w:t xml:space="preserve">time formality, but rather a data reporting obligation submitted periodically to statistical authorities such as the Central Statistics Office (CSO). Reporting obligations may be reported through </w:t>
      </w:r>
      <w:r w:rsidR="58302D10" w:rsidRPr="41DFC9C6">
        <w:rPr>
          <w:rFonts w:asciiTheme="minorHAnsi" w:hAnsiTheme="minorHAnsi" w:cstheme="minorBidi"/>
          <w:sz w:val="24"/>
        </w:rPr>
        <w:t>the Software Solution</w:t>
      </w:r>
      <w:r w:rsidRPr="41DFC9C6">
        <w:rPr>
          <w:rFonts w:asciiTheme="minorHAnsi" w:hAnsiTheme="minorHAnsi" w:cstheme="minorBidi"/>
          <w:sz w:val="24"/>
        </w:rPr>
        <w:t xml:space="preserve">, but declarants may use alternative reporting channels in line with Article 7(2) of EU Regulation 2019/1239. The </w:t>
      </w:r>
      <w:r w:rsidR="66165BFA" w:rsidRPr="41DFC9C6">
        <w:rPr>
          <w:rFonts w:asciiTheme="minorHAnsi" w:hAnsiTheme="minorHAnsi" w:cstheme="minorBidi"/>
          <w:sz w:val="24"/>
        </w:rPr>
        <w:t xml:space="preserve">Contracting Authority </w:t>
      </w:r>
      <w:r w:rsidRPr="41DFC9C6">
        <w:rPr>
          <w:rFonts w:asciiTheme="minorHAnsi" w:hAnsiTheme="minorHAnsi" w:cstheme="minorBidi"/>
          <w:sz w:val="24"/>
        </w:rPr>
        <w:t xml:space="preserve">does not collect, </w:t>
      </w:r>
      <w:bookmarkStart w:id="138" w:name="_Int_MbryynOu"/>
      <w:r w:rsidR="770DFEC4" w:rsidRPr="41DFC9C6">
        <w:rPr>
          <w:rFonts w:asciiTheme="minorHAnsi" w:hAnsiTheme="minorHAnsi" w:cstheme="minorBidi"/>
          <w:sz w:val="24"/>
        </w:rPr>
        <w:t>review,</w:t>
      </w:r>
      <w:bookmarkEnd w:id="138"/>
      <w:r w:rsidRPr="41DFC9C6">
        <w:rPr>
          <w:rFonts w:asciiTheme="minorHAnsi" w:hAnsiTheme="minorHAnsi" w:cstheme="minorBidi"/>
          <w:sz w:val="24"/>
        </w:rPr>
        <w:t xml:space="preserve"> or retain this information.</w:t>
      </w:r>
    </w:p>
    <w:p w14:paraId="40EDC9B6" w14:textId="4CDB1EC8" w:rsidR="006551FD" w:rsidRPr="002C3ADB" w:rsidRDefault="006551FD" w:rsidP="004C6468">
      <w:pPr>
        <w:pStyle w:val="NormalParagraph"/>
        <w:spacing w:after="0"/>
        <w:rPr>
          <w:rFonts w:cstheme="minorHAnsi"/>
          <w:sz w:val="24"/>
          <w:szCs w:val="24"/>
        </w:rPr>
      </w:pPr>
      <w:r w:rsidRPr="002C3ADB">
        <w:rPr>
          <w:rFonts w:cstheme="minorHAnsi"/>
          <w:b/>
          <w:bCs/>
          <w:sz w:val="24"/>
          <w:szCs w:val="24"/>
          <w:lang w:val="en-IE" w:eastAsia="en-IE"/>
        </w:rPr>
        <w:t xml:space="preserve">Submission Criteria: </w:t>
      </w:r>
      <w:r w:rsidRPr="002C3ADB">
        <w:rPr>
          <w:rFonts w:cstheme="minorHAnsi"/>
          <w:sz w:val="24"/>
          <w:szCs w:val="24"/>
          <w:lang w:val="en-IE" w:eastAsia="en-IE"/>
        </w:rPr>
        <w:t xml:space="preserve">The MTS is required </w:t>
      </w:r>
      <w:r w:rsidRPr="002C3ADB">
        <w:rPr>
          <w:rFonts w:cstheme="minorHAnsi"/>
          <w:sz w:val="24"/>
          <w:szCs w:val="24"/>
          <w:lang w:bidi="bn-BD"/>
        </w:rPr>
        <w:t>periodically, not voyage</w:t>
      </w:r>
      <w:r w:rsidR="4C3385D9" w:rsidRPr="002C3ADB">
        <w:rPr>
          <w:rFonts w:cstheme="minorHAnsi"/>
          <w:sz w:val="24"/>
          <w:szCs w:val="24"/>
          <w:lang w:bidi="bn-BD"/>
        </w:rPr>
        <w:t>-</w:t>
      </w:r>
      <w:r w:rsidRPr="002C3ADB">
        <w:rPr>
          <w:rFonts w:cstheme="minorHAnsi"/>
          <w:sz w:val="24"/>
          <w:szCs w:val="24"/>
          <w:lang w:bidi="bn-BD"/>
        </w:rPr>
        <w:t>to</w:t>
      </w:r>
      <w:r w:rsidR="4C3385D9" w:rsidRPr="002C3ADB">
        <w:rPr>
          <w:rFonts w:cstheme="minorHAnsi"/>
          <w:sz w:val="24"/>
          <w:szCs w:val="24"/>
          <w:lang w:bidi="bn-BD"/>
        </w:rPr>
        <w:t>-</w:t>
      </w:r>
      <w:r w:rsidRPr="002C3ADB">
        <w:rPr>
          <w:rFonts w:cstheme="minorHAnsi"/>
          <w:sz w:val="24"/>
          <w:szCs w:val="24"/>
          <w:lang w:bidi="bn-BD"/>
        </w:rPr>
        <w:t xml:space="preserve">voyage. </w:t>
      </w:r>
      <w:r w:rsidRPr="002C3ADB">
        <w:rPr>
          <w:rFonts w:cstheme="minorHAnsi"/>
          <w:sz w:val="24"/>
          <w:szCs w:val="24"/>
        </w:rPr>
        <w:t>The CSO collect this information quarterly for their ‘Statistics of Port Traffic’ publication.</w:t>
      </w:r>
    </w:p>
    <w:p w14:paraId="7D601717" w14:textId="77777777" w:rsidR="006551FD" w:rsidRPr="002C3ADB" w:rsidRDefault="006551FD" w:rsidP="004C6468">
      <w:pPr>
        <w:jc w:val="both"/>
        <w:rPr>
          <w:rFonts w:asciiTheme="minorHAnsi" w:hAnsiTheme="minorHAnsi" w:cstheme="minorHAnsi"/>
          <w:b/>
          <w:bCs/>
          <w:color w:val="FF0000"/>
          <w:sz w:val="24"/>
          <w:lang w:val="en-IE" w:eastAsia="en-IE"/>
        </w:rPr>
      </w:pPr>
      <w:r w:rsidRPr="002C3ADB">
        <w:rPr>
          <w:rFonts w:asciiTheme="minorHAnsi" w:hAnsiTheme="minorHAnsi" w:cstheme="minorHAnsi"/>
          <w:b/>
          <w:bCs/>
          <w:sz w:val="24"/>
          <w:lang w:val="en-IE" w:eastAsia="en-IE"/>
        </w:rPr>
        <w:t>Applicable to:</w:t>
      </w:r>
    </w:p>
    <w:p w14:paraId="6A62D499" w14:textId="77777777" w:rsidR="006551FD" w:rsidRPr="002C3ADB" w:rsidRDefault="006551FD" w:rsidP="00BC1E7D">
      <w:pPr>
        <w:pStyle w:val="ListParagraph"/>
        <w:numPr>
          <w:ilvl w:val="0"/>
          <w:numId w:val="98"/>
        </w:numPr>
        <w:spacing w:after="0"/>
        <w:jc w:val="both"/>
        <w:rPr>
          <w:rFonts w:asciiTheme="minorHAnsi" w:hAnsiTheme="minorHAnsi" w:cstheme="minorHAnsi"/>
          <w:sz w:val="24"/>
          <w:lang w:eastAsia="en-IE"/>
        </w:rPr>
      </w:pPr>
      <w:r w:rsidRPr="002C3ADB">
        <w:rPr>
          <w:rFonts w:asciiTheme="minorHAnsi" w:hAnsiTheme="minorHAnsi" w:cstheme="minorHAnsi"/>
          <w:sz w:val="24"/>
          <w:lang w:eastAsia="en-IE"/>
        </w:rPr>
        <w:t>Cargo ships (e.g., container ships, bulk carriers, general cargo)</w:t>
      </w:r>
    </w:p>
    <w:p w14:paraId="6C82EC89" w14:textId="77777777" w:rsidR="006551FD" w:rsidRPr="002C3ADB" w:rsidRDefault="006551FD" w:rsidP="00BC1E7D">
      <w:pPr>
        <w:pStyle w:val="ListParagraph"/>
        <w:numPr>
          <w:ilvl w:val="0"/>
          <w:numId w:val="98"/>
        </w:numPr>
        <w:spacing w:after="0"/>
        <w:jc w:val="both"/>
        <w:rPr>
          <w:rFonts w:asciiTheme="minorHAnsi" w:hAnsiTheme="minorHAnsi" w:cstheme="minorHAnsi"/>
          <w:sz w:val="24"/>
          <w:lang w:eastAsia="en-IE"/>
        </w:rPr>
      </w:pPr>
      <w:r w:rsidRPr="002C3ADB">
        <w:rPr>
          <w:rFonts w:asciiTheme="minorHAnsi" w:hAnsiTheme="minorHAnsi" w:cstheme="minorHAnsi"/>
          <w:sz w:val="24"/>
          <w:lang w:eastAsia="en-IE"/>
        </w:rPr>
        <w:t>Passenger ships (e.g., ferries, cruise ships)</w:t>
      </w:r>
    </w:p>
    <w:p w14:paraId="75B946BE" w14:textId="77777777" w:rsidR="006551FD" w:rsidRPr="002C3ADB" w:rsidRDefault="006551FD" w:rsidP="00BC1E7D">
      <w:pPr>
        <w:pStyle w:val="ListParagraph"/>
        <w:numPr>
          <w:ilvl w:val="0"/>
          <w:numId w:val="98"/>
        </w:numPr>
        <w:spacing w:after="0"/>
        <w:jc w:val="both"/>
        <w:rPr>
          <w:rFonts w:asciiTheme="minorHAnsi" w:hAnsiTheme="minorHAnsi" w:cstheme="minorHAnsi"/>
          <w:sz w:val="24"/>
          <w:lang w:eastAsia="en-IE"/>
        </w:rPr>
      </w:pPr>
      <w:r w:rsidRPr="002C3ADB">
        <w:rPr>
          <w:rFonts w:asciiTheme="minorHAnsi" w:hAnsiTheme="minorHAnsi" w:cstheme="minorHAnsi"/>
          <w:sz w:val="24"/>
          <w:lang w:eastAsia="en-IE"/>
        </w:rPr>
        <w:t>Tankers (oil, chemical, LNG)</w:t>
      </w:r>
    </w:p>
    <w:p w14:paraId="5FDBD458" w14:textId="04BE466E" w:rsidR="006551FD" w:rsidRPr="002C3ADB" w:rsidRDefault="006551FD" w:rsidP="00BC1E7D">
      <w:pPr>
        <w:pStyle w:val="ListParagraph"/>
        <w:numPr>
          <w:ilvl w:val="0"/>
          <w:numId w:val="98"/>
        </w:numPr>
        <w:spacing w:after="0"/>
        <w:jc w:val="both"/>
        <w:rPr>
          <w:rFonts w:asciiTheme="minorHAnsi" w:hAnsiTheme="minorHAnsi" w:cstheme="minorHAnsi"/>
          <w:sz w:val="24"/>
          <w:lang w:eastAsia="en-IE"/>
        </w:rPr>
      </w:pPr>
      <w:r w:rsidRPr="002C3ADB">
        <w:rPr>
          <w:rFonts w:asciiTheme="minorHAnsi" w:hAnsiTheme="minorHAnsi" w:cstheme="minorHAnsi"/>
          <w:sz w:val="24"/>
          <w:lang w:eastAsia="en-IE"/>
        </w:rPr>
        <w:t>Ro</w:t>
      </w:r>
      <w:r w:rsidR="4C3385D9" w:rsidRPr="002C3ADB">
        <w:rPr>
          <w:rFonts w:asciiTheme="minorHAnsi" w:hAnsiTheme="minorHAnsi" w:cstheme="minorHAnsi"/>
          <w:sz w:val="24"/>
          <w:lang w:eastAsia="en-IE"/>
        </w:rPr>
        <w:t>-</w:t>
      </w:r>
      <w:r w:rsidRPr="002C3ADB">
        <w:rPr>
          <w:rFonts w:asciiTheme="minorHAnsi" w:hAnsiTheme="minorHAnsi" w:cstheme="minorHAnsi"/>
          <w:sz w:val="24"/>
          <w:lang w:eastAsia="en-IE"/>
        </w:rPr>
        <w:t>Ro vessels</w:t>
      </w:r>
    </w:p>
    <w:p w14:paraId="0F6E0E69" w14:textId="77777777" w:rsidR="006551FD" w:rsidRPr="002C3ADB" w:rsidRDefault="006551FD" w:rsidP="00BC1E7D">
      <w:pPr>
        <w:pStyle w:val="ListParagraph"/>
        <w:numPr>
          <w:ilvl w:val="0"/>
          <w:numId w:val="98"/>
        </w:numPr>
        <w:spacing w:after="0"/>
        <w:jc w:val="both"/>
        <w:rPr>
          <w:rFonts w:asciiTheme="minorHAnsi" w:hAnsiTheme="minorHAnsi" w:cstheme="minorHAnsi"/>
          <w:sz w:val="24"/>
          <w:lang w:eastAsia="en-IE"/>
        </w:rPr>
      </w:pPr>
      <w:r w:rsidRPr="002C3ADB">
        <w:rPr>
          <w:rFonts w:asciiTheme="minorHAnsi" w:hAnsiTheme="minorHAnsi" w:cstheme="minorHAnsi"/>
          <w:sz w:val="24"/>
          <w:lang w:eastAsia="en-IE"/>
        </w:rPr>
        <w:t>Offshore support vessels</w:t>
      </w:r>
    </w:p>
    <w:p w14:paraId="0C2B8ED7" w14:textId="7B81CA9F" w:rsidR="006551FD" w:rsidRPr="002C3ADB" w:rsidRDefault="006551FD" w:rsidP="00BC1E7D">
      <w:pPr>
        <w:pStyle w:val="ListParagraph"/>
        <w:numPr>
          <w:ilvl w:val="0"/>
          <w:numId w:val="98"/>
        </w:numPr>
        <w:spacing w:after="0"/>
        <w:jc w:val="both"/>
        <w:rPr>
          <w:rFonts w:asciiTheme="minorHAnsi" w:hAnsiTheme="minorHAnsi" w:cstheme="minorHAnsi"/>
          <w:sz w:val="24"/>
          <w:lang w:eastAsia="en-IE"/>
        </w:rPr>
      </w:pPr>
      <w:r w:rsidRPr="002C3ADB">
        <w:rPr>
          <w:rFonts w:asciiTheme="minorHAnsi" w:hAnsiTheme="minorHAnsi" w:cstheme="minorHAnsi"/>
          <w:sz w:val="24"/>
          <w:lang w:eastAsia="en-IE"/>
        </w:rPr>
        <w:t>Other commercial sea</w:t>
      </w:r>
      <w:r w:rsidR="4C3385D9" w:rsidRPr="002C3ADB">
        <w:rPr>
          <w:rFonts w:asciiTheme="minorHAnsi" w:hAnsiTheme="minorHAnsi" w:cstheme="minorHAnsi"/>
          <w:sz w:val="24"/>
          <w:lang w:eastAsia="en-IE"/>
        </w:rPr>
        <w:t>-</w:t>
      </w:r>
      <w:r w:rsidRPr="002C3ADB">
        <w:rPr>
          <w:rFonts w:asciiTheme="minorHAnsi" w:hAnsiTheme="minorHAnsi" w:cstheme="minorHAnsi"/>
          <w:sz w:val="24"/>
          <w:lang w:eastAsia="en-IE"/>
        </w:rPr>
        <w:t>going vessels</w:t>
      </w:r>
    </w:p>
    <w:p w14:paraId="7E138686" w14:textId="77777777" w:rsidR="006551FD" w:rsidRPr="002C3ADB" w:rsidRDefault="006551FD" w:rsidP="004C6468">
      <w:pPr>
        <w:pStyle w:val="NormalParagraph"/>
        <w:spacing w:after="0"/>
        <w:rPr>
          <w:rFonts w:cstheme="minorHAnsi"/>
          <w:b/>
          <w:bCs/>
          <w:sz w:val="24"/>
          <w:szCs w:val="24"/>
          <w:lang w:eastAsia="en-US" w:bidi="bn-BD"/>
        </w:rPr>
      </w:pPr>
      <w:bookmarkStart w:id="139" w:name="_Hlk195102942"/>
      <w:r w:rsidRPr="002C3ADB">
        <w:rPr>
          <w:rFonts w:cstheme="minorHAnsi"/>
          <w:b/>
          <w:bCs/>
          <w:sz w:val="24"/>
          <w:szCs w:val="24"/>
          <w:lang w:eastAsia="en-US" w:bidi="bn-BD"/>
        </w:rPr>
        <w:t>Not in Scope:</w:t>
      </w:r>
    </w:p>
    <w:p w14:paraId="4E1CBA44" w14:textId="77777777" w:rsidR="006551FD" w:rsidRPr="002C3ADB" w:rsidRDefault="006551FD" w:rsidP="00BC1E7D">
      <w:pPr>
        <w:pStyle w:val="NormalParagraph"/>
        <w:numPr>
          <w:ilvl w:val="0"/>
          <w:numId w:val="97"/>
        </w:numPr>
        <w:spacing w:after="0"/>
        <w:rPr>
          <w:rFonts w:cstheme="minorHAnsi"/>
          <w:sz w:val="24"/>
          <w:szCs w:val="24"/>
          <w:lang w:eastAsia="en-US" w:bidi="bn-BD"/>
        </w:rPr>
      </w:pPr>
      <w:r w:rsidRPr="002C3ADB">
        <w:rPr>
          <w:rFonts w:cstheme="minorHAnsi"/>
          <w:sz w:val="24"/>
          <w:szCs w:val="24"/>
          <w:lang w:eastAsia="en-US" w:bidi="bn-BD"/>
        </w:rPr>
        <w:t>Inland waterway vessels</w:t>
      </w:r>
    </w:p>
    <w:p w14:paraId="3F2298A5" w14:textId="77777777" w:rsidR="006551FD" w:rsidRPr="002C3ADB" w:rsidRDefault="006551FD" w:rsidP="00BC1E7D">
      <w:pPr>
        <w:pStyle w:val="NormalParagraph"/>
        <w:numPr>
          <w:ilvl w:val="0"/>
          <w:numId w:val="97"/>
        </w:numPr>
        <w:spacing w:after="0"/>
        <w:rPr>
          <w:rFonts w:cstheme="minorHAnsi"/>
          <w:sz w:val="24"/>
          <w:szCs w:val="24"/>
          <w:lang w:eastAsia="en-US" w:bidi="bn-BD"/>
        </w:rPr>
      </w:pPr>
      <w:r w:rsidRPr="002C3ADB">
        <w:rPr>
          <w:rFonts w:cstheme="minorHAnsi"/>
          <w:sz w:val="24"/>
          <w:szCs w:val="24"/>
          <w:lang w:eastAsia="en-US" w:bidi="bn-BD"/>
        </w:rPr>
        <w:t>Vessels operating exclusively within sheltered waters or port areas</w:t>
      </w:r>
    </w:p>
    <w:p w14:paraId="2D46D8E5" w14:textId="77777777" w:rsidR="006551FD" w:rsidRPr="002C3ADB" w:rsidRDefault="006551FD" w:rsidP="00BC1E7D">
      <w:pPr>
        <w:pStyle w:val="NormalParagraph"/>
        <w:numPr>
          <w:ilvl w:val="0"/>
          <w:numId w:val="97"/>
        </w:numPr>
        <w:spacing w:after="0"/>
        <w:rPr>
          <w:rFonts w:cstheme="minorHAnsi"/>
          <w:sz w:val="24"/>
          <w:szCs w:val="24"/>
          <w:lang w:eastAsia="en-US" w:bidi="bn-BD"/>
        </w:rPr>
      </w:pPr>
      <w:r w:rsidRPr="002C3ADB">
        <w:rPr>
          <w:rFonts w:cstheme="minorHAnsi"/>
          <w:sz w:val="24"/>
          <w:szCs w:val="24"/>
          <w:lang w:eastAsia="en-US" w:bidi="bn-BD"/>
        </w:rPr>
        <w:t>Fishing vessels (unless otherwise specified by national statistical authorities)</w:t>
      </w:r>
    </w:p>
    <w:p w14:paraId="11FB92B3" w14:textId="77777777" w:rsidR="006551FD" w:rsidRPr="002C3ADB" w:rsidRDefault="006551FD" w:rsidP="00BC1E7D">
      <w:pPr>
        <w:pStyle w:val="NormalParagraph"/>
        <w:numPr>
          <w:ilvl w:val="0"/>
          <w:numId w:val="97"/>
        </w:numPr>
        <w:spacing w:after="0"/>
        <w:rPr>
          <w:rFonts w:cstheme="minorHAnsi"/>
          <w:sz w:val="24"/>
          <w:szCs w:val="24"/>
          <w:lang w:eastAsia="en-US" w:bidi="bn-BD"/>
        </w:rPr>
      </w:pPr>
      <w:r w:rsidRPr="002C3ADB">
        <w:rPr>
          <w:rFonts w:cstheme="minorHAnsi"/>
          <w:sz w:val="24"/>
          <w:szCs w:val="24"/>
          <w:lang w:eastAsia="en-US" w:bidi="bn-BD"/>
        </w:rPr>
        <w:t>Recreational craft not engaged in commercial transport</w:t>
      </w:r>
    </w:p>
    <w:p w14:paraId="7B3797C5" w14:textId="77777777"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val="en-IE" w:eastAsia="en-IE"/>
        </w:rPr>
        <w:t xml:space="preserve">Legislation: </w:t>
      </w:r>
      <w:hyperlink r:id="rId67" w:history="1">
        <w:r w:rsidRPr="002C3ADB">
          <w:rPr>
            <w:rStyle w:val="Hyperlink"/>
            <w:rFonts w:asciiTheme="minorHAnsi" w:hAnsiTheme="minorHAnsi" w:cstheme="minorHAnsi"/>
            <w:sz w:val="24"/>
            <w:lang w:val="en-IE" w:eastAsia="en-IE"/>
          </w:rPr>
          <w:t>Directive 2009/42/EC</w:t>
        </w:r>
      </w:hyperlink>
      <w:r w:rsidRPr="002C3ADB">
        <w:rPr>
          <w:rFonts w:asciiTheme="minorHAnsi" w:hAnsiTheme="minorHAnsi" w:cstheme="minorHAnsi"/>
          <w:sz w:val="24"/>
          <w:lang w:val="en-IE" w:eastAsia="en-IE"/>
        </w:rPr>
        <w:t xml:space="preserve"> </w:t>
      </w:r>
      <w:r w:rsidRPr="002C3ADB">
        <w:rPr>
          <w:rFonts w:asciiTheme="minorHAnsi" w:hAnsiTheme="minorHAnsi" w:cstheme="minorHAnsi"/>
          <w:sz w:val="24"/>
          <w:lang w:eastAsia="en-IE"/>
        </w:rPr>
        <w:t xml:space="preserve">Article 3 </w:t>
      </w:r>
    </w:p>
    <w:p w14:paraId="1EC649FE" w14:textId="77777777" w:rsidR="006551FD" w:rsidRPr="002C3ADB" w:rsidRDefault="006551FD" w:rsidP="004C6468">
      <w:pPr>
        <w:jc w:val="both"/>
        <w:rPr>
          <w:rFonts w:asciiTheme="minorHAnsi" w:hAnsiTheme="minorHAnsi" w:cstheme="minorHAnsi"/>
          <w:b/>
          <w:bCs/>
          <w:sz w:val="24"/>
          <w:lang w:val="en-IE" w:eastAsia="en-IE"/>
        </w:rPr>
      </w:pPr>
    </w:p>
    <w:bookmarkEnd w:id="137"/>
    <w:bookmarkEnd w:id="139"/>
    <w:p w14:paraId="38115EA1" w14:textId="25B68A6E" w:rsidR="006551FD" w:rsidRPr="002C3ADB" w:rsidRDefault="006551FD" w:rsidP="41DFC9C6">
      <w:pPr>
        <w:pStyle w:val="Heading6"/>
        <w:jc w:val="both"/>
        <w:rPr>
          <w:rFonts w:asciiTheme="minorHAnsi" w:hAnsiTheme="minorHAnsi" w:cstheme="minorBidi"/>
          <w:sz w:val="24"/>
          <w:szCs w:val="24"/>
        </w:rPr>
      </w:pPr>
      <w:r w:rsidRPr="41DFC9C6">
        <w:rPr>
          <w:rFonts w:asciiTheme="minorHAnsi" w:hAnsiTheme="minorHAnsi" w:cstheme="minorBidi"/>
          <w:sz w:val="24"/>
          <w:szCs w:val="24"/>
        </w:rPr>
        <w:fldChar w:fldCharType="begin"/>
      </w:r>
      <w:r w:rsidRPr="41DFC9C6">
        <w:rPr>
          <w:rFonts w:asciiTheme="minorHAnsi" w:hAnsiTheme="minorHAnsi" w:cstheme="minorBidi"/>
          <w:sz w:val="24"/>
          <w:szCs w:val="24"/>
        </w:rPr>
        <w:instrText>HYPERLINK "https://emsa.europa.eu/emswe-mig/MIG/NAV/6s1.htm" \t ""</w:instrText>
      </w:r>
      <w:r w:rsidRPr="41DFC9C6">
        <w:rPr>
          <w:rFonts w:asciiTheme="minorHAnsi" w:hAnsiTheme="minorHAnsi" w:cstheme="minorBidi"/>
          <w:sz w:val="24"/>
          <w:szCs w:val="24"/>
        </w:rPr>
      </w:r>
      <w:r w:rsidRPr="41DFC9C6">
        <w:rPr>
          <w:rFonts w:asciiTheme="minorHAnsi" w:hAnsiTheme="minorHAnsi" w:cstheme="minorBidi"/>
          <w:sz w:val="24"/>
          <w:szCs w:val="24"/>
        </w:rPr>
        <w:fldChar w:fldCharType="separate"/>
      </w:r>
      <w:r w:rsidR="7EE0DCB0" w:rsidRPr="41DFC9C6">
        <w:rPr>
          <w:rStyle w:val="Hyperlink"/>
          <w:rFonts w:asciiTheme="minorHAnsi" w:hAnsiTheme="minorHAnsi" w:cstheme="minorBidi"/>
          <w:sz w:val="24"/>
          <w:szCs w:val="24"/>
        </w:rPr>
        <w:t xml:space="preserve">NAV </w:t>
      </w:r>
      <w:r w:rsidR="37BE5282" w:rsidRPr="41DFC9C6">
        <w:rPr>
          <w:rStyle w:val="Hyperlink"/>
          <w:rFonts w:asciiTheme="minorHAnsi" w:hAnsiTheme="minorHAnsi" w:cstheme="minorBidi"/>
          <w:sz w:val="24"/>
          <w:szCs w:val="24"/>
        </w:rPr>
        <w:t>-</w:t>
      </w:r>
      <w:r w:rsidR="7EE0DCB0" w:rsidRPr="41DFC9C6">
        <w:rPr>
          <w:rStyle w:val="Hyperlink"/>
          <w:rFonts w:asciiTheme="minorHAnsi" w:hAnsiTheme="minorHAnsi" w:cstheme="minorBidi"/>
          <w:sz w:val="24"/>
          <w:szCs w:val="24"/>
        </w:rPr>
        <w:t xml:space="preserve"> Navigation report</w:t>
      </w:r>
      <w:r w:rsidRPr="41DFC9C6">
        <w:rPr>
          <w:rFonts w:asciiTheme="minorHAnsi" w:hAnsiTheme="minorHAnsi" w:cstheme="minorBidi"/>
          <w:sz w:val="24"/>
          <w:szCs w:val="24"/>
        </w:rPr>
        <w:fldChar w:fldCharType="end"/>
      </w:r>
    </w:p>
    <w:p w14:paraId="0D6819A9" w14:textId="65804D17" w:rsidR="006551FD" w:rsidRPr="002C3ADB" w:rsidRDefault="7EE0DCB0" w:rsidP="41DFC9C6">
      <w:pPr>
        <w:jc w:val="both"/>
        <w:rPr>
          <w:rFonts w:asciiTheme="minorHAnsi" w:hAnsiTheme="minorHAnsi" w:cstheme="minorBidi"/>
          <w:sz w:val="24"/>
          <w:lang w:eastAsia="en-IE"/>
        </w:rPr>
      </w:pPr>
      <w:r w:rsidRPr="41DFC9C6">
        <w:rPr>
          <w:rFonts w:asciiTheme="minorHAnsi" w:hAnsiTheme="minorHAnsi" w:cstheme="minorBidi"/>
          <w:b/>
          <w:bCs/>
          <w:sz w:val="24"/>
          <w:lang w:val="en-IE" w:eastAsia="en-IE"/>
        </w:rPr>
        <w:t xml:space="preserve">Overview: </w:t>
      </w:r>
      <w:r w:rsidRPr="41DFC9C6">
        <w:rPr>
          <w:rFonts w:asciiTheme="minorHAnsi" w:hAnsiTheme="minorHAnsi" w:cstheme="minorBidi"/>
          <w:sz w:val="24"/>
        </w:rPr>
        <w:t xml:space="preserve">The NAV is a formal notification submitted by vessels to report their navigational status, </w:t>
      </w:r>
      <w:r w:rsidR="00D0C7BB" w:rsidRPr="41DFC9C6">
        <w:rPr>
          <w:rFonts w:asciiTheme="minorHAnsi" w:hAnsiTheme="minorHAnsi" w:cstheme="minorBidi"/>
          <w:sz w:val="24"/>
        </w:rPr>
        <w:t>movement,</w:t>
      </w:r>
      <w:r w:rsidRPr="41DFC9C6">
        <w:rPr>
          <w:rFonts w:asciiTheme="minorHAnsi" w:hAnsiTheme="minorHAnsi" w:cstheme="minorBidi"/>
          <w:sz w:val="24"/>
        </w:rPr>
        <w:t xml:space="preserve"> and relevant voyage data to coastal and port authorities. </w:t>
      </w:r>
      <w:r w:rsidRPr="41DFC9C6">
        <w:rPr>
          <w:rFonts w:asciiTheme="minorHAnsi" w:hAnsiTheme="minorHAnsi" w:cstheme="minorBidi"/>
          <w:sz w:val="24"/>
          <w:lang w:eastAsia="en-IE"/>
        </w:rPr>
        <w:t xml:space="preserve">Amendments and updates must be promptly submitted if voyage details, ETA, </w:t>
      </w:r>
      <w:bookmarkStart w:id="140" w:name="_Int_etODFMCU"/>
      <w:r w:rsidR="52EC128A" w:rsidRPr="41DFC9C6">
        <w:rPr>
          <w:rFonts w:asciiTheme="minorHAnsi" w:hAnsiTheme="minorHAnsi" w:cstheme="minorBidi"/>
          <w:sz w:val="24"/>
          <w:lang w:eastAsia="en-IE"/>
        </w:rPr>
        <w:t>ETD,</w:t>
      </w:r>
      <w:bookmarkEnd w:id="140"/>
      <w:r w:rsidRPr="41DFC9C6">
        <w:rPr>
          <w:rFonts w:asciiTheme="minorHAnsi" w:hAnsiTheme="minorHAnsi" w:cstheme="minorBidi"/>
          <w:sz w:val="24"/>
          <w:lang w:eastAsia="en-IE"/>
        </w:rPr>
        <w:t xml:space="preserve"> or navigation status changes.</w:t>
      </w:r>
    </w:p>
    <w:p w14:paraId="28A5228F" w14:textId="77777777" w:rsidR="006551FD" w:rsidRPr="002C3ADB" w:rsidRDefault="006551FD" w:rsidP="004C6468">
      <w:pPr>
        <w:pStyle w:val="NormalParagraph"/>
        <w:spacing w:after="0"/>
        <w:rPr>
          <w:rFonts w:cstheme="minorHAnsi"/>
          <w:sz w:val="24"/>
          <w:szCs w:val="24"/>
          <w:lang w:bidi="bn-BD"/>
        </w:rPr>
      </w:pPr>
      <w:r w:rsidRPr="002C3ADB">
        <w:rPr>
          <w:rFonts w:cstheme="minorHAnsi"/>
          <w:b/>
          <w:bCs/>
          <w:sz w:val="24"/>
          <w:szCs w:val="24"/>
          <w:lang w:val="en-IE" w:eastAsia="en-IE"/>
        </w:rPr>
        <w:t xml:space="preserve">Submission Criteria: </w:t>
      </w:r>
      <w:r w:rsidRPr="002C3ADB">
        <w:rPr>
          <w:rFonts w:cstheme="minorHAnsi"/>
          <w:sz w:val="24"/>
          <w:szCs w:val="24"/>
          <w:lang w:val="en-IE" w:eastAsia="en-IE"/>
        </w:rPr>
        <w:t>The NAV is required prior</w:t>
      </w:r>
      <w:r w:rsidRPr="002C3ADB">
        <w:rPr>
          <w:rFonts w:cstheme="minorHAnsi"/>
          <w:sz w:val="24"/>
          <w:szCs w:val="24"/>
          <w:lang w:bidi="bn-BD"/>
        </w:rPr>
        <w:t xml:space="preserve"> to arrival/departure, typically 24hrs prior to arrival/departure or immediately for short voyages.</w:t>
      </w:r>
    </w:p>
    <w:p w14:paraId="622B9B31" w14:textId="3F7551C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Legislation:</w:t>
      </w:r>
      <w:r w:rsidRPr="002C3ADB">
        <w:rPr>
          <w:rFonts w:asciiTheme="minorHAnsi" w:hAnsiTheme="minorHAnsi" w:cstheme="minorHAnsi"/>
          <w:sz w:val="24"/>
          <w:lang w:eastAsia="en-IE"/>
        </w:rPr>
        <w:t xml:space="preserve"> The upcoming primary national legislation will contain provisions allowing this formality to be submitted through the </w:t>
      </w:r>
      <w:r w:rsidR="00512F01">
        <w:rPr>
          <w:rFonts w:cstheme="minorHAnsi"/>
          <w:sz w:val="24"/>
          <w:lang w:bidi="bn-BD"/>
        </w:rPr>
        <w:t>MNSW</w:t>
      </w:r>
      <w:r w:rsidRPr="002C3ADB">
        <w:rPr>
          <w:rFonts w:asciiTheme="minorHAnsi" w:hAnsiTheme="minorHAnsi" w:cstheme="minorHAnsi"/>
          <w:sz w:val="24"/>
          <w:lang w:eastAsia="en-IE"/>
        </w:rPr>
        <w:t>.</w:t>
      </w:r>
    </w:p>
    <w:p w14:paraId="3DED9F70" w14:textId="77777777" w:rsidR="006551FD" w:rsidRPr="002C3ADB" w:rsidRDefault="006551FD" w:rsidP="004C6468">
      <w:pPr>
        <w:pStyle w:val="NormalParagraph"/>
        <w:rPr>
          <w:rFonts w:cstheme="minorHAnsi"/>
          <w:sz w:val="24"/>
          <w:szCs w:val="24"/>
          <w:lang w:eastAsia="en-US" w:bidi="bn-BD"/>
        </w:rPr>
      </w:pPr>
    </w:p>
    <w:p w14:paraId="600A5018" w14:textId="0EA4E008" w:rsidR="006551FD" w:rsidRPr="002C3ADB" w:rsidRDefault="006551FD" w:rsidP="004C6468">
      <w:pPr>
        <w:pStyle w:val="Heading6"/>
        <w:jc w:val="both"/>
        <w:rPr>
          <w:rFonts w:asciiTheme="minorHAnsi" w:hAnsiTheme="minorHAnsi" w:cstheme="minorHAnsi"/>
          <w:sz w:val="24"/>
          <w:szCs w:val="24"/>
        </w:rPr>
      </w:pPr>
      <w:hyperlink r:id="rId68">
        <w:r w:rsidRPr="002C3ADB">
          <w:rPr>
            <w:rStyle w:val="Hyperlink"/>
            <w:rFonts w:asciiTheme="minorHAnsi" w:hAnsiTheme="minorHAnsi" w:cstheme="minorHAnsi"/>
            <w:sz w:val="24"/>
            <w:szCs w:val="24"/>
          </w:rPr>
          <w:t xml:space="preserve">MDD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Maritime declaration of health details</w:t>
        </w:r>
      </w:hyperlink>
    </w:p>
    <w:p w14:paraId="06AFA2B5" w14:textId="13D2BC2D" w:rsidR="006551FD" w:rsidRPr="002C3ADB" w:rsidRDefault="7EE0DCB0" w:rsidP="41DFC9C6">
      <w:pPr>
        <w:jc w:val="both"/>
        <w:rPr>
          <w:rFonts w:asciiTheme="minorHAnsi" w:hAnsiTheme="minorHAnsi" w:cstheme="minorBidi"/>
          <w:sz w:val="24"/>
        </w:rPr>
      </w:pPr>
      <w:r w:rsidRPr="41DFC9C6">
        <w:rPr>
          <w:rFonts w:asciiTheme="minorHAnsi" w:hAnsiTheme="minorHAnsi" w:cstheme="minorBidi"/>
          <w:b/>
          <w:bCs/>
          <w:sz w:val="24"/>
          <w:lang w:val="en-IE" w:eastAsia="en-IE"/>
        </w:rPr>
        <w:t xml:space="preserve">Overview: </w:t>
      </w:r>
      <w:r w:rsidRPr="41DFC9C6">
        <w:rPr>
          <w:rFonts w:asciiTheme="minorHAnsi" w:hAnsiTheme="minorHAnsi" w:cstheme="minorBidi"/>
          <w:sz w:val="24"/>
        </w:rPr>
        <w:t xml:space="preserve">The MDD is an official public health document under the International Health Regulations (IHR 2005) reporting the health status onboard prior to arrival in port. It is a critical compliance requirement particularly during public health emergencies (e.g. pandemics, outbreaks, quarantinable diseases). It is mandatory for certain ships such as passenger vessels, international cargo </w:t>
      </w:r>
      <w:bookmarkStart w:id="141" w:name="_Int_9ZkcvF3m"/>
      <w:r w:rsidR="1907952D" w:rsidRPr="41DFC9C6">
        <w:rPr>
          <w:rFonts w:asciiTheme="minorHAnsi" w:hAnsiTheme="minorHAnsi" w:cstheme="minorBidi"/>
          <w:sz w:val="24"/>
        </w:rPr>
        <w:t>ships,</w:t>
      </w:r>
      <w:bookmarkEnd w:id="141"/>
      <w:r w:rsidRPr="41DFC9C6">
        <w:rPr>
          <w:rFonts w:asciiTheme="minorHAnsi" w:hAnsiTheme="minorHAnsi" w:cstheme="minorBidi"/>
          <w:sz w:val="24"/>
        </w:rPr>
        <w:t xml:space="preserve"> and tankers if there is an issue on board. </w:t>
      </w:r>
    </w:p>
    <w:p w14:paraId="1B01A225" w14:textId="77777777" w:rsidR="006551FD" w:rsidRPr="002C3ADB" w:rsidRDefault="006551FD" w:rsidP="004C6468">
      <w:pPr>
        <w:pStyle w:val="NormalParagraph"/>
        <w:spacing w:after="0"/>
        <w:rPr>
          <w:rFonts w:cstheme="minorHAnsi"/>
          <w:sz w:val="24"/>
          <w:szCs w:val="24"/>
          <w:lang w:val="en-IE" w:eastAsia="en-IE"/>
        </w:rPr>
      </w:pPr>
      <w:r w:rsidRPr="002C3ADB">
        <w:rPr>
          <w:rFonts w:cstheme="minorHAnsi"/>
          <w:b/>
          <w:bCs/>
          <w:sz w:val="24"/>
          <w:szCs w:val="24"/>
          <w:lang w:val="en-IE" w:eastAsia="en-IE"/>
        </w:rPr>
        <w:t xml:space="preserve">Submission Criteria: </w:t>
      </w:r>
      <w:r w:rsidRPr="002C3ADB">
        <w:rPr>
          <w:rFonts w:cstheme="minorHAnsi"/>
          <w:sz w:val="24"/>
          <w:szCs w:val="24"/>
          <w:lang w:val="en-IE" w:eastAsia="en-IE"/>
        </w:rPr>
        <w:t>The MDD is required</w:t>
      </w:r>
      <w:r w:rsidRPr="002C3ADB">
        <w:rPr>
          <w:rFonts w:cstheme="minorHAnsi"/>
          <w:b/>
          <w:bCs/>
          <w:sz w:val="24"/>
          <w:szCs w:val="24"/>
          <w:lang w:val="en-IE" w:eastAsia="en-IE"/>
        </w:rPr>
        <w:t xml:space="preserve"> </w:t>
      </w:r>
      <w:r w:rsidRPr="002C3ADB">
        <w:rPr>
          <w:rFonts w:cstheme="minorHAnsi"/>
          <w:sz w:val="24"/>
          <w:szCs w:val="24"/>
          <w:lang w:val="en-IE" w:eastAsia="en-IE"/>
        </w:rPr>
        <w:t>before arrival when:</w:t>
      </w:r>
    </w:p>
    <w:p w14:paraId="28B6153F" w14:textId="77777777" w:rsidR="006551FD" w:rsidRPr="002C3ADB" w:rsidRDefault="006551FD" w:rsidP="00BC1E7D">
      <w:pPr>
        <w:pStyle w:val="ListParagraph"/>
        <w:numPr>
          <w:ilvl w:val="0"/>
          <w:numId w:val="99"/>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there is a suspected or confirmed case of illness/disease on board.</w:t>
      </w:r>
    </w:p>
    <w:p w14:paraId="6C59E761" w14:textId="77777777" w:rsidR="006551FD" w:rsidRPr="002C3ADB" w:rsidRDefault="006551FD" w:rsidP="00BC1E7D">
      <w:pPr>
        <w:pStyle w:val="ListParagraph"/>
        <w:numPr>
          <w:ilvl w:val="0"/>
          <w:numId w:val="99"/>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the ship is arriving from a port where a public health emergency has been declared.</w:t>
      </w:r>
    </w:p>
    <w:p w14:paraId="500E57BE" w14:textId="77777777" w:rsidR="006551FD" w:rsidRPr="002C3ADB" w:rsidRDefault="006551FD" w:rsidP="00BC1E7D">
      <w:pPr>
        <w:pStyle w:val="ListParagraph"/>
        <w:numPr>
          <w:ilvl w:val="0"/>
          <w:numId w:val="99"/>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the port authority mandates it as part of routine health surveillance.</w:t>
      </w:r>
    </w:p>
    <w:p w14:paraId="5148F641"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 xml:space="preserve">Applicable to: </w:t>
      </w:r>
    </w:p>
    <w:p w14:paraId="771BFA78" w14:textId="77777777" w:rsidR="006551FD" w:rsidRPr="002C3ADB" w:rsidRDefault="006551FD" w:rsidP="00BC1E7D">
      <w:pPr>
        <w:pStyle w:val="ListParagraph"/>
        <w:numPr>
          <w:ilvl w:val="0"/>
          <w:numId w:val="10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Passenger ships (e.g., cruise ships, ferries)</w:t>
      </w:r>
    </w:p>
    <w:p w14:paraId="0764CC27" w14:textId="77777777" w:rsidR="006551FD" w:rsidRPr="002C3ADB" w:rsidRDefault="006551FD" w:rsidP="00BC1E7D">
      <w:pPr>
        <w:pStyle w:val="ListParagraph"/>
        <w:numPr>
          <w:ilvl w:val="0"/>
          <w:numId w:val="10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Cargo ships arriving from foreign ports</w:t>
      </w:r>
    </w:p>
    <w:p w14:paraId="40F89FB4" w14:textId="77777777" w:rsidR="006551FD" w:rsidRPr="002C3ADB" w:rsidRDefault="006551FD" w:rsidP="00BC1E7D">
      <w:pPr>
        <w:pStyle w:val="ListParagraph"/>
        <w:numPr>
          <w:ilvl w:val="0"/>
          <w:numId w:val="10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Ships with suspected health risks on board (e.g., illness among crew or passengers)</w:t>
      </w:r>
    </w:p>
    <w:p w14:paraId="1D138453" w14:textId="77777777" w:rsidR="006551FD" w:rsidRPr="002C3ADB" w:rsidRDefault="006551FD" w:rsidP="00BC1E7D">
      <w:pPr>
        <w:pStyle w:val="ListParagraph"/>
        <w:numPr>
          <w:ilvl w:val="0"/>
          <w:numId w:val="10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Any vessel required by national health authorities under specific circumstances</w:t>
      </w:r>
    </w:p>
    <w:p w14:paraId="10C82604" w14:textId="77777777" w:rsidR="006551FD" w:rsidRPr="002C3ADB" w:rsidRDefault="006551FD" w:rsidP="004C6468">
      <w:pPr>
        <w:pStyle w:val="ListParagraph"/>
        <w:jc w:val="both"/>
        <w:rPr>
          <w:rFonts w:asciiTheme="minorHAnsi" w:hAnsiTheme="minorHAnsi" w:cstheme="minorHAnsi"/>
          <w:sz w:val="24"/>
          <w:lang w:val="en-IE" w:eastAsia="en-IE"/>
        </w:rPr>
      </w:pPr>
    </w:p>
    <w:p w14:paraId="69673454"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Not applicable to:</w:t>
      </w:r>
    </w:p>
    <w:p w14:paraId="374F624B" w14:textId="28BA6FD2" w:rsidR="006551FD" w:rsidRPr="002C3ADB" w:rsidRDefault="006551FD" w:rsidP="00BC1E7D">
      <w:pPr>
        <w:pStyle w:val="ListParagraph"/>
        <w:numPr>
          <w:ilvl w:val="0"/>
          <w:numId w:val="101"/>
        </w:numPr>
        <w:spacing w:after="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Domestic</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only vessels operating solely within a single EU Member State</w:t>
      </w:r>
    </w:p>
    <w:p w14:paraId="7B7AA0AC" w14:textId="77777777" w:rsidR="006551FD" w:rsidRPr="002C3ADB" w:rsidRDefault="006551FD" w:rsidP="00BC1E7D">
      <w:pPr>
        <w:pStyle w:val="ListParagraph"/>
        <w:numPr>
          <w:ilvl w:val="0"/>
          <w:numId w:val="101"/>
        </w:numPr>
        <w:spacing w:after="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Fishing vessels, pleasure craft, and recreational boats, unless otherwise specified by national regulations</w:t>
      </w:r>
    </w:p>
    <w:p w14:paraId="2A72E6FD" w14:textId="723143C0" w:rsidR="006551FD" w:rsidRPr="002C3ADB" w:rsidRDefault="006551FD" w:rsidP="00BC1E7D">
      <w:pPr>
        <w:pStyle w:val="ListParagraph"/>
        <w:numPr>
          <w:ilvl w:val="0"/>
          <w:numId w:val="101"/>
        </w:numPr>
        <w:spacing w:after="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Military or state</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owned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commercial vessels</w:t>
      </w:r>
    </w:p>
    <w:p w14:paraId="15143F2B" w14:textId="0FFE5F61" w:rsidR="006551FD" w:rsidRPr="002C3ADB" w:rsidRDefault="006551FD" w:rsidP="00BC1E7D">
      <w:pPr>
        <w:pStyle w:val="ListParagraph"/>
        <w:numPr>
          <w:ilvl w:val="0"/>
          <w:numId w:val="101"/>
        </w:numPr>
        <w:spacing w:after="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Vessels exempted under national or port</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specific rules, especially if no health risk is suspected</w:t>
      </w:r>
    </w:p>
    <w:p w14:paraId="44C8247F" w14:textId="626DD63F"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val="en-IE" w:eastAsia="en-IE"/>
        </w:rPr>
        <w:t xml:space="preserve">Legislation: </w:t>
      </w:r>
      <w:hyperlink r:id="rId69">
        <w:r w:rsidRPr="002C3ADB">
          <w:rPr>
            <w:rStyle w:val="Hyperlink"/>
            <w:rFonts w:asciiTheme="minorHAnsi" w:hAnsiTheme="minorHAnsi" w:cstheme="minorHAnsi"/>
            <w:sz w:val="24"/>
            <w:lang w:eastAsia="en-IE"/>
          </w:rPr>
          <w:t xml:space="preserve">S.I. No. 4/2008 </w:t>
        </w:r>
        <w:r w:rsidR="4C3385D9" w:rsidRPr="002C3ADB">
          <w:rPr>
            <w:rStyle w:val="Hyperlink"/>
            <w:rFonts w:asciiTheme="minorHAnsi" w:hAnsiTheme="minorHAnsi" w:cstheme="minorHAnsi"/>
            <w:sz w:val="24"/>
            <w:lang w:eastAsia="en-IE"/>
          </w:rPr>
          <w:t>-</w:t>
        </w:r>
        <w:r w:rsidRPr="002C3ADB">
          <w:rPr>
            <w:rStyle w:val="Hyperlink"/>
            <w:rFonts w:asciiTheme="minorHAnsi" w:hAnsiTheme="minorHAnsi" w:cstheme="minorHAnsi"/>
            <w:sz w:val="24"/>
            <w:lang w:eastAsia="en-IE"/>
          </w:rPr>
          <w:t xml:space="preserve"> Infectious Diseases (Shipping) Regulations 2008</w:t>
        </w:r>
      </w:hyperlink>
    </w:p>
    <w:p w14:paraId="4D2CE7BD" w14:textId="77777777" w:rsidR="006551FD" w:rsidRPr="002C3ADB" w:rsidRDefault="006551FD" w:rsidP="004C6468">
      <w:pPr>
        <w:jc w:val="both"/>
        <w:rPr>
          <w:rFonts w:asciiTheme="minorHAnsi" w:hAnsiTheme="minorHAnsi" w:cstheme="minorHAnsi"/>
          <w:sz w:val="24"/>
          <w:lang w:val="en-IE" w:eastAsia="en-IE"/>
        </w:rPr>
      </w:pPr>
    </w:p>
    <w:bookmarkStart w:id="142" w:name="_MDH_-_Maritime"/>
    <w:bookmarkEnd w:id="142"/>
    <w:p w14:paraId="4EC32210" w14:textId="6295A3ED" w:rsidR="006551FD" w:rsidRPr="002C3ADB" w:rsidRDefault="006551FD" w:rsidP="41DFC9C6">
      <w:pPr>
        <w:pStyle w:val="Heading6"/>
        <w:jc w:val="both"/>
        <w:rPr>
          <w:rFonts w:asciiTheme="minorHAnsi" w:hAnsiTheme="minorHAnsi" w:cstheme="minorBidi"/>
          <w:sz w:val="24"/>
          <w:szCs w:val="24"/>
        </w:rPr>
      </w:pPr>
      <w:r w:rsidRPr="41DFC9C6">
        <w:rPr>
          <w:rFonts w:asciiTheme="minorHAnsi" w:hAnsiTheme="minorHAnsi" w:cstheme="minorBidi"/>
          <w:sz w:val="24"/>
          <w:szCs w:val="24"/>
        </w:rPr>
        <w:fldChar w:fldCharType="begin"/>
      </w:r>
      <w:r w:rsidRPr="41DFC9C6">
        <w:rPr>
          <w:rFonts w:asciiTheme="minorHAnsi" w:hAnsiTheme="minorHAnsi" w:cstheme="minorBidi"/>
          <w:sz w:val="24"/>
          <w:szCs w:val="24"/>
        </w:rPr>
        <w:instrText>HYPERLINK "https://emsa.europa.eu/emswe-mig/MIG/MDH/6s1.htm" \t ""</w:instrText>
      </w:r>
      <w:r w:rsidRPr="41DFC9C6">
        <w:rPr>
          <w:rFonts w:asciiTheme="minorHAnsi" w:hAnsiTheme="minorHAnsi" w:cstheme="minorBidi"/>
          <w:sz w:val="24"/>
          <w:szCs w:val="24"/>
        </w:rPr>
      </w:r>
      <w:r w:rsidRPr="41DFC9C6">
        <w:rPr>
          <w:rFonts w:asciiTheme="minorHAnsi" w:hAnsiTheme="minorHAnsi" w:cstheme="minorBidi"/>
          <w:sz w:val="24"/>
          <w:szCs w:val="24"/>
        </w:rPr>
        <w:fldChar w:fldCharType="separate"/>
      </w:r>
      <w:r w:rsidR="7EE0DCB0" w:rsidRPr="41DFC9C6">
        <w:rPr>
          <w:rStyle w:val="Hyperlink"/>
          <w:rFonts w:asciiTheme="minorHAnsi" w:hAnsiTheme="minorHAnsi" w:cstheme="minorBidi"/>
          <w:sz w:val="24"/>
          <w:szCs w:val="24"/>
        </w:rPr>
        <w:t xml:space="preserve">MDH </w:t>
      </w:r>
      <w:r w:rsidR="37BE5282" w:rsidRPr="41DFC9C6">
        <w:rPr>
          <w:rStyle w:val="Hyperlink"/>
          <w:rFonts w:asciiTheme="minorHAnsi" w:hAnsiTheme="minorHAnsi" w:cstheme="minorBidi"/>
          <w:sz w:val="24"/>
          <w:szCs w:val="24"/>
        </w:rPr>
        <w:t>-</w:t>
      </w:r>
      <w:r w:rsidR="7EE0DCB0" w:rsidRPr="41DFC9C6">
        <w:rPr>
          <w:rStyle w:val="Hyperlink"/>
          <w:rFonts w:asciiTheme="minorHAnsi" w:hAnsiTheme="minorHAnsi" w:cstheme="minorBidi"/>
          <w:sz w:val="24"/>
          <w:szCs w:val="24"/>
        </w:rPr>
        <w:t xml:space="preserve"> Maritime declaration of health</w:t>
      </w:r>
      <w:r w:rsidRPr="41DFC9C6">
        <w:rPr>
          <w:rFonts w:asciiTheme="minorHAnsi" w:hAnsiTheme="minorHAnsi" w:cstheme="minorBidi"/>
          <w:sz w:val="24"/>
          <w:szCs w:val="24"/>
        </w:rPr>
        <w:fldChar w:fldCharType="end"/>
      </w:r>
    </w:p>
    <w:p w14:paraId="2EFEA8F0" w14:textId="1451B1DB" w:rsidR="006551FD" w:rsidRPr="002C3ADB" w:rsidRDefault="006551FD" w:rsidP="004C6468">
      <w:pPr>
        <w:jc w:val="both"/>
        <w:rPr>
          <w:rFonts w:asciiTheme="minorHAnsi" w:hAnsiTheme="minorHAnsi" w:cstheme="minorHAnsi"/>
          <w:sz w:val="24"/>
        </w:rPr>
      </w:pPr>
      <w:r w:rsidRPr="002C3ADB">
        <w:rPr>
          <w:rFonts w:asciiTheme="minorHAnsi" w:hAnsiTheme="minorHAnsi" w:cstheme="minorHAnsi"/>
          <w:b/>
          <w:bCs/>
          <w:sz w:val="24"/>
          <w:lang w:val="en-IE" w:eastAsia="en-IE"/>
        </w:rPr>
        <w:t>Overview:</w:t>
      </w:r>
      <w:r w:rsidRPr="002C3ADB">
        <w:rPr>
          <w:rFonts w:asciiTheme="minorHAnsi" w:hAnsiTheme="minorHAnsi" w:cstheme="minorHAnsi"/>
          <w:sz w:val="24"/>
        </w:rPr>
        <w:t xml:space="preserve"> The MDH is a conditional reporting formality which ensures that vessels arriving at EU ports provide health</w:t>
      </w:r>
      <w:r w:rsidR="4C3385D9" w:rsidRPr="002C3ADB">
        <w:rPr>
          <w:rFonts w:asciiTheme="minorHAnsi" w:hAnsiTheme="minorHAnsi" w:cstheme="minorHAnsi"/>
          <w:sz w:val="24"/>
        </w:rPr>
        <w:t>-</w:t>
      </w:r>
      <w:r w:rsidRPr="002C3ADB">
        <w:rPr>
          <w:rFonts w:asciiTheme="minorHAnsi" w:hAnsiTheme="minorHAnsi" w:cstheme="minorHAnsi"/>
          <w:sz w:val="24"/>
        </w:rPr>
        <w:t xml:space="preserve">related information about crew, passengers, and onboard conditions to relevant public health authorities. This formality helps prevent the spread of infectious diseases and enables quick medical response if necessary. </w:t>
      </w:r>
    </w:p>
    <w:p w14:paraId="7AA3D2F4" w14:textId="56FAB4DB" w:rsidR="006551FD" w:rsidRPr="002C3ADB" w:rsidRDefault="006551FD" w:rsidP="004C6468">
      <w:pPr>
        <w:pStyle w:val="NormalParagraph"/>
        <w:spacing w:after="0"/>
        <w:rPr>
          <w:rFonts w:cstheme="minorHAnsi"/>
          <w:sz w:val="24"/>
          <w:szCs w:val="24"/>
          <w:lang w:bidi="bn-BD"/>
        </w:rPr>
      </w:pPr>
      <w:r w:rsidRPr="002C3ADB">
        <w:rPr>
          <w:rFonts w:cstheme="minorHAnsi"/>
          <w:b/>
          <w:bCs/>
          <w:sz w:val="24"/>
          <w:szCs w:val="24"/>
          <w:lang w:val="en-IE" w:eastAsia="en-IE"/>
        </w:rPr>
        <w:t>Submission Criteria:</w:t>
      </w:r>
      <w:r w:rsidRPr="002C3ADB">
        <w:rPr>
          <w:rFonts w:cstheme="minorHAnsi"/>
          <w:sz w:val="24"/>
          <w:szCs w:val="24"/>
          <w:lang w:eastAsia="en-US"/>
        </w:rPr>
        <w:t xml:space="preserve"> The MDH is</w:t>
      </w:r>
      <w:r w:rsidRPr="002C3ADB">
        <w:rPr>
          <w:rFonts w:cstheme="minorHAnsi"/>
          <w:sz w:val="24"/>
          <w:szCs w:val="24"/>
          <w:lang w:bidi="bn-BD"/>
        </w:rPr>
        <w:t xml:space="preserve"> required before arrival at the port (submission deadlines vary by country, typically 24</w:t>
      </w:r>
      <w:r w:rsidR="4C3385D9" w:rsidRPr="002C3ADB">
        <w:rPr>
          <w:rFonts w:cstheme="minorHAnsi"/>
          <w:sz w:val="24"/>
          <w:szCs w:val="24"/>
          <w:lang w:bidi="bn-BD"/>
        </w:rPr>
        <w:t>-</w:t>
      </w:r>
      <w:r w:rsidRPr="002C3ADB">
        <w:rPr>
          <w:rFonts w:cstheme="minorHAnsi"/>
          <w:sz w:val="24"/>
          <w:szCs w:val="24"/>
          <w:lang w:bidi="bn-BD"/>
        </w:rPr>
        <w:t>48 hours before arrival).</w:t>
      </w:r>
    </w:p>
    <w:p w14:paraId="79E0DDB0" w14:textId="77777777" w:rsidR="006551FD" w:rsidRPr="002C3ADB" w:rsidRDefault="006551FD" w:rsidP="004C6468">
      <w:pPr>
        <w:pStyle w:val="NormalParagraph"/>
        <w:spacing w:after="0"/>
        <w:rPr>
          <w:rFonts w:cstheme="minorHAnsi"/>
          <w:sz w:val="24"/>
          <w:szCs w:val="24"/>
          <w:lang w:bidi="bn-BD"/>
        </w:rPr>
      </w:pPr>
      <w:r w:rsidRPr="002C3ADB">
        <w:rPr>
          <w:rFonts w:cstheme="minorHAnsi"/>
          <w:sz w:val="24"/>
          <w:szCs w:val="24"/>
        </w:rPr>
        <w:t>Immediately upon detection of a suspected infectious disease onboard (even after initial submission).</w:t>
      </w:r>
    </w:p>
    <w:p w14:paraId="42A59D4D"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 xml:space="preserve">Applicable to: </w:t>
      </w:r>
    </w:p>
    <w:p w14:paraId="66907042" w14:textId="77777777" w:rsidR="006551FD" w:rsidRPr="002C3ADB" w:rsidRDefault="006551FD" w:rsidP="00BC1E7D">
      <w:pPr>
        <w:pStyle w:val="ListParagraph"/>
        <w:numPr>
          <w:ilvl w:val="0"/>
          <w:numId w:val="10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Passenger ships (e.g., cruise ships, ferries)</w:t>
      </w:r>
    </w:p>
    <w:p w14:paraId="4E2F7349" w14:textId="77777777" w:rsidR="006551FD" w:rsidRPr="002C3ADB" w:rsidRDefault="006551FD" w:rsidP="00BC1E7D">
      <w:pPr>
        <w:pStyle w:val="ListParagraph"/>
        <w:numPr>
          <w:ilvl w:val="0"/>
          <w:numId w:val="10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Cargo ships arriving from foreign ports</w:t>
      </w:r>
    </w:p>
    <w:p w14:paraId="0D669329" w14:textId="77777777" w:rsidR="006551FD" w:rsidRPr="002C3ADB" w:rsidRDefault="006551FD" w:rsidP="00BC1E7D">
      <w:pPr>
        <w:pStyle w:val="ListParagraph"/>
        <w:numPr>
          <w:ilvl w:val="0"/>
          <w:numId w:val="10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Ships with suspected health risks on board (e.g., illness among crew or passengers)</w:t>
      </w:r>
    </w:p>
    <w:p w14:paraId="332844FE" w14:textId="77777777" w:rsidR="006551FD" w:rsidRPr="002C3ADB" w:rsidRDefault="006551FD" w:rsidP="00BC1E7D">
      <w:pPr>
        <w:pStyle w:val="ListParagraph"/>
        <w:numPr>
          <w:ilvl w:val="0"/>
          <w:numId w:val="10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lastRenderedPageBreak/>
        <w:t>Any vessel required by national health authorities under specific circumstances</w:t>
      </w:r>
    </w:p>
    <w:p w14:paraId="2AEB877C"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Not applicable to:</w:t>
      </w:r>
    </w:p>
    <w:p w14:paraId="28B97744" w14:textId="747EC0DC" w:rsidR="006551FD" w:rsidRPr="002C3ADB" w:rsidRDefault="006551FD" w:rsidP="00BC1E7D">
      <w:pPr>
        <w:pStyle w:val="ListParagraph"/>
        <w:numPr>
          <w:ilvl w:val="0"/>
          <w:numId w:val="101"/>
        </w:numPr>
        <w:spacing w:after="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Domestic</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only vessels operating solely within a single EU Member State</w:t>
      </w:r>
    </w:p>
    <w:p w14:paraId="6E212FA9" w14:textId="77777777" w:rsidR="006551FD" w:rsidRPr="002C3ADB" w:rsidRDefault="006551FD" w:rsidP="00BC1E7D">
      <w:pPr>
        <w:pStyle w:val="ListParagraph"/>
        <w:numPr>
          <w:ilvl w:val="0"/>
          <w:numId w:val="101"/>
        </w:numPr>
        <w:spacing w:after="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Fishing vessels, pleasure craft, and recreational boats, unless otherwise specified by national regulations</w:t>
      </w:r>
    </w:p>
    <w:p w14:paraId="0A2E5CEF" w14:textId="6D0C10BF" w:rsidR="006551FD" w:rsidRPr="002C3ADB" w:rsidRDefault="006551FD" w:rsidP="00BC1E7D">
      <w:pPr>
        <w:pStyle w:val="ListParagraph"/>
        <w:numPr>
          <w:ilvl w:val="0"/>
          <w:numId w:val="101"/>
        </w:numPr>
        <w:spacing w:after="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Military or state</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owned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commercial vessels</w:t>
      </w:r>
    </w:p>
    <w:p w14:paraId="2FAFFE17" w14:textId="7448C655" w:rsidR="006551FD" w:rsidRPr="002C3ADB" w:rsidRDefault="006551FD" w:rsidP="00BC1E7D">
      <w:pPr>
        <w:pStyle w:val="ListParagraph"/>
        <w:numPr>
          <w:ilvl w:val="0"/>
          <w:numId w:val="101"/>
        </w:numPr>
        <w:spacing w:after="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Vessels exempted under national or port</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specific rules, especially if no health risk is suspected</w:t>
      </w:r>
    </w:p>
    <w:p w14:paraId="0DB373DA" w14:textId="5AFFD1B9" w:rsidR="006551FD" w:rsidRPr="002C3ADB" w:rsidRDefault="006551FD" w:rsidP="004C6468">
      <w:pPr>
        <w:jc w:val="both"/>
        <w:rPr>
          <w:rStyle w:val="Hyperlink"/>
          <w:rFonts w:asciiTheme="minorHAnsi" w:hAnsiTheme="minorHAnsi" w:cstheme="minorHAnsi"/>
          <w:sz w:val="24"/>
          <w:lang w:eastAsia="en-IE"/>
        </w:rPr>
      </w:pPr>
      <w:r w:rsidRPr="002C3ADB">
        <w:rPr>
          <w:rFonts w:asciiTheme="minorHAnsi" w:hAnsiTheme="minorHAnsi" w:cstheme="minorHAnsi"/>
          <w:b/>
          <w:bCs/>
          <w:sz w:val="24"/>
          <w:lang w:val="en-IE" w:eastAsia="en-IE"/>
        </w:rPr>
        <w:t>Legislation:</w:t>
      </w:r>
      <w:r w:rsidRPr="002C3ADB">
        <w:rPr>
          <w:rFonts w:asciiTheme="minorHAnsi" w:hAnsiTheme="minorHAnsi" w:cstheme="minorHAnsi"/>
          <w:b/>
          <w:bCs/>
          <w:sz w:val="24"/>
          <w:lang w:eastAsia="en-IE"/>
        </w:rPr>
        <w:t xml:space="preserve"> </w:t>
      </w:r>
      <w:hyperlink r:id="rId70">
        <w:r w:rsidRPr="002C3ADB">
          <w:rPr>
            <w:rStyle w:val="Hyperlink"/>
            <w:rFonts w:asciiTheme="minorHAnsi" w:hAnsiTheme="minorHAnsi" w:cstheme="minorHAnsi"/>
            <w:sz w:val="24"/>
            <w:lang w:eastAsia="en-IE"/>
          </w:rPr>
          <w:t xml:space="preserve">S.I. No. 4/2008 </w:t>
        </w:r>
        <w:r w:rsidR="4C3385D9" w:rsidRPr="002C3ADB">
          <w:rPr>
            <w:rStyle w:val="Hyperlink"/>
            <w:rFonts w:asciiTheme="minorHAnsi" w:hAnsiTheme="minorHAnsi" w:cstheme="minorHAnsi"/>
            <w:sz w:val="24"/>
            <w:lang w:eastAsia="en-IE"/>
          </w:rPr>
          <w:t>-</w:t>
        </w:r>
        <w:r w:rsidRPr="002C3ADB">
          <w:rPr>
            <w:rStyle w:val="Hyperlink"/>
            <w:rFonts w:asciiTheme="minorHAnsi" w:hAnsiTheme="minorHAnsi" w:cstheme="minorHAnsi"/>
            <w:sz w:val="24"/>
            <w:lang w:eastAsia="en-IE"/>
          </w:rPr>
          <w:t xml:space="preserve"> Infectious Diseases (Shipping) Regulations 2008</w:t>
        </w:r>
      </w:hyperlink>
    </w:p>
    <w:p w14:paraId="42A9BA6A" w14:textId="77777777" w:rsidR="006551FD" w:rsidRPr="002C3ADB" w:rsidRDefault="006551FD" w:rsidP="004C6468">
      <w:pPr>
        <w:pStyle w:val="ListBullet1"/>
        <w:rPr>
          <w:rFonts w:cstheme="minorHAnsi"/>
          <w:b/>
          <w:bCs/>
          <w:sz w:val="24"/>
          <w:szCs w:val="24"/>
          <w:lang w:val="en-IE"/>
        </w:rPr>
      </w:pPr>
    </w:p>
    <w:p w14:paraId="04614476" w14:textId="71005C68" w:rsidR="006551FD" w:rsidRPr="002C3ADB" w:rsidRDefault="006551FD" w:rsidP="004C6468">
      <w:pPr>
        <w:pStyle w:val="Heading6"/>
        <w:jc w:val="both"/>
        <w:rPr>
          <w:rFonts w:asciiTheme="minorHAnsi" w:hAnsiTheme="minorHAnsi" w:cstheme="minorHAnsi"/>
          <w:sz w:val="24"/>
          <w:szCs w:val="24"/>
        </w:rPr>
      </w:pPr>
      <w:hyperlink r:id="rId71">
        <w:r w:rsidRPr="002C3ADB">
          <w:rPr>
            <w:rStyle w:val="Hyperlink"/>
            <w:rFonts w:asciiTheme="minorHAnsi" w:hAnsiTheme="minorHAnsi" w:cstheme="minorHAnsi"/>
            <w:sz w:val="24"/>
            <w:szCs w:val="24"/>
          </w:rPr>
          <w:t xml:space="preserve">POA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Notification of pontoon arrival</w:t>
        </w:r>
      </w:hyperlink>
    </w:p>
    <w:p w14:paraId="228C0F14" w14:textId="229608C8" w:rsidR="006551FD" w:rsidRPr="002C3ADB" w:rsidRDefault="006551FD" w:rsidP="004C6468">
      <w:pPr>
        <w:pStyle w:val="NormalParagraph"/>
        <w:rPr>
          <w:rFonts w:cstheme="minorHAnsi"/>
          <w:b/>
          <w:bCs/>
          <w:sz w:val="24"/>
          <w:szCs w:val="24"/>
          <w:lang w:eastAsia="en-US"/>
        </w:rPr>
      </w:pPr>
      <w:r w:rsidRPr="002C3ADB">
        <w:rPr>
          <w:rFonts w:cstheme="minorHAnsi"/>
          <w:b/>
          <w:bCs/>
          <w:sz w:val="24"/>
          <w:szCs w:val="24"/>
          <w:lang w:eastAsia="en-US"/>
        </w:rPr>
        <w:t xml:space="preserve">Currently not in scope for </w:t>
      </w:r>
      <w:r w:rsidR="005E3B07" w:rsidRPr="002C3ADB">
        <w:rPr>
          <w:rFonts w:cstheme="minorHAnsi"/>
          <w:b/>
          <w:bCs/>
          <w:sz w:val="24"/>
          <w:szCs w:val="24"/>
        </w:rPr>
        <w:t>the Software Solution</w:t>
      </w:r>
      <w:r w:rsidR="005E3B07" w:rsidRPr="002C3ADB">
        <w:rPr>
          <w:rFonts w:cstheme="minorHAnsi"/>
          <w:sz w:val="24"/>
          <w:szCs w:val="24"/>
        </w:rPr>
        <w:t xml:space="preserve"> </w:t>
      </w:r>
      <w:r w:rsidRPr="002C3ADB">
        <w:rPr>
          <w:rFonts w:cstheme="minorHAnsi"/>
          <w:b/>
          <w:bCs/>
          <w:sz w:val="24"/>
          <w:szCs w:val="24"/>
          <w:lang w:eastAsia="en-US"/>
        </w:rPr>
        <w:t>and will not be used.</w:t>
      </w:r>
    </w:p>
    <w:p w14:paraId="7D4AF092" w14:textId="6F5D98D9" w:rsidR="006551FD" w:rsidRPr="00D577BA" w:rsidRDefault="006551FD" w:rsidP="35423A7F">
      <w:pPr>
        <w:jc w:val="both"/>
        <w:rPr>
          <w:rFonts w:asciiTheme="minorHAnsi" w:hAnsiTheme="minorHAnsi" w:cstheme="minorBidi"/>
          <w:sz w:val="24"/>
          <w:lang w:val="en-IE" w:eastAsia="en-IE"/>
        </w:rPr>
      </w:pPr>
      <w:r w:rsidRPr="35423A7F">
        <w:rPr>
          <w:rFonts w:asciiTheme="minorHAnsi" w:hAnsiTheme="minorHAnsi" w:cstheme="minorBidi"/>
          <w:b/>
          <w:bCs/>
          <w:sz w:val="24"/>
          <w:lang w:val="en-IE" w:eastAsia="en-IE"/>
        </w:rPr>
        <w:t xml:space="preserve">Overview: </w:t>
      </w:r>
      <w:r w:rsidRPr="35423A7F">
        <w:rPr>
          <w:rFonts w:asciiTheme="minorHAnsi" w:hAnsiTheme="minorHAnsi" w:cstheme="minorBidi"/>
          <w:sz w:val="24"/>
        </w:rPr>
        <w:t>The POA is a formal declaration that ensures port and maritime authorities are informed when a pontoon</w:t>
      </w:r>
      <w:r w:rsidR="4C3385D9" w:rsidRPr="35423A7F">
        <w:rPr>
          <w:rFonts w:asciiTheme="minorHAnsi" w:hAnsiTheme="minorHAnsi" w:cstheme="minorBidi"/>
          <w:sz w:val="24"/>
        </w:rPr>
        <w:t>-</w:t>
      </w:r>
      <w:r w:rsidRPr="35423A7F">
        <w:rPr>
          <w:rFonts w:asciiTheme="minorHAnsi" w:hAnsiTheme="minorHAnsi" w:cstheme="minorBidi"/>
          <w:sz w:val="24"/>
        </w:rPr>
        <w:t>a floating platform or non</w:t>
      </w:r>
      <w:r w:rsidR="4C3385D9" w:rsidRPr="35423A7F">
        <w:rPr>
          <w:rFonts w:asciiTheme="minorHAnsi" w:hAnsiTheme="minorHAnsi" w:cstheme="minorBidi"/>
          <w:sz w:val="24"/>
        </w:rPr>
        <w:t>-</w:t>
      </w:r>
      <w:r w:rsidRPr="35423A7F">
        <w:rPr>
          <w:rFonts w:asciiTheme="minorHAnsi" w:hAnsiTheme="minorHAnsi" w:cstheme="minorBidi"/>
          <w:sz w:val="24"/>
        </w:rPr>
        <w:t xml:space="preserve">propelled barge used for transport, </w:t>
      </w:r>
      <w:r w:rsidR="0077462B" w:rsidRPr="35423A7F">
        <w:rPr>
          <w:rFonts w:asciiTheme="minorHAnsi" w:hAnsiTheme="minorHAnsi" w:cstheme="minorBidi"/>
          <w:sz w:val="24"/>
        </w:rPr>
        <w:t>construction,</w:t>
      </w:r>
      <w:r w:rsidRPr="35423A7F">
        <w:rPr>
          <w:rFonts w:asciiTheme="minorHAnsi" w:hAnsiTheme="minorHAnsi" w:cstheme="minorBidi"/>
          <w:sz w:val="24"/>
        </w:rPr>
        <w:t xml:space="preserve"> or support activities (like dredging, heavy </w:t>
      </w:r>
      <w:bookmarkStart w:id="143" w:name="_Int_RkyOniA2"/>
      <w:r w:rsidR="4978070A" w:rsidRPr="35423A7F">
        <w:rPr>
          <w:rFonts w:asciiTheme="minorHAnsi" w:hAnsiTheme="minorHAnsi" w:cstheme="minorBidi"/>
          <w:sz w:val="24"/>
        </w:rPr>
        <w:t>lifting,</w:t>
      </w:r>
      <w:bookmarkEnd w:id="143"/>
      <w:r w:rsidRPr="35423A7F">
        <w:rPr>
          <w:rFonts w:asciiTheme="minorHAnsi" w:hAnsiTheme="minorHAnsi" w:cstheme="minorBidi"/>
          <w:sz w:val="24"/>
        </w:rPr>
        <w:t xml:space="preserve"> or marine works) </w:t>
      </w:r>
      <w:r w:rsidR="4C3385D9" w:rsidRPr="35423A7F">
        <w:rPr>
          <w:rFonts w:asciiTheme="minorHAnsi" w:hAnsiTheme="minorHAnsi" w:cstheme="minorBidi"/>
          <w:sz w:val="24"/>
        </w:rPr>
        <w:t>-</w:t>
      </w:r>
      <w:r w:rsidRPr="35423A7F">
        <w:rPr>
          <w:rFonts w:asciiTheme="minorHAnsi" w:hAnsiTheme="minorHAnsi" w:cstheme="minorBidi"/>
          <w:sz w:val="24"/>
        </w:rPr>
        <w:t xml:space="preserve"> arrives at an EU port. This notification supports safe mooring, customs clearance (if applicable), traffic coordination, and environmental compliance.</w:t>
      </w:r>
    </w:p>
    <w:p w14:paraId="3EFC07A7" w14:textId="77777777" w:rsidR="006551FD" w:rsidRPr="002C3ADB" w:rsidRDefault="006551FD" w:rsidP="004C6468">
      <w:pPr>
        <w:pStyle w:val="NormalParagraph"/>
        <w:spacing w:after="0"/>
        <w:rPr>
          <w:rFonts w:cstheme="minorHAnsi"/>
          <w:sz w:val="24"/>
          <w:szCs w:val="24"/>
          <w:lang w:bidi="bn-BD"/>
        </w:rPr>
      </w:pPr>
      <w:r w:rsidRPr="002C3ADB">
        <w:rPr>
          <w:rFonts w:cstheme="minorHAnsi"/>
          <w:b/>
          <w:bCs/>
          <w:sz w:val="24"/>
          <w:szCs w:val="24"/>
          <w:lang w:val="en-IE" w:eastAsia="en-IE"/>
        </w:rPr>
        <w:t xml:space="preserve">Submission Criteria: </w:t>
      </w:r>
      <w:r w:rsidRPr="002C3ADB">
        <w:rPr>
          <w:rFonts w:cstheme="minorHAnsi"/>
          <w:sz w:val="24"/>
          <w:szCs w:val="24"/>
          <w:lang w:val="en-IE" w:eastAsia="en-IE"/>
        </w:rPr>
        <w:t>The POA is required:</w:t>
      </w:r>
    </w:p>
    <w:p w14:paraId="65BE59D2" w14:textId="77777777" w:rsidR="006551FD" w:rsidRPr="002C3ADB" w:rsidRDefault="006551FD" w:rsidP="00BC1E7D">
      <w:pPr>
        <w:pStyle w:val="NormalParagraph"/>
        <w:numPr>
          <w:ilvl w:val="1"/>
          <w:numId w:val="84"/>
        </w:numPr>
        <w:spacing w:after="0"/>
        <w:rPr>
          <w:rFonts w:cstheme="minorHAnsi"/>
          <w:sz w:val="24"/>
          <w:szCs w:val="24"/>
          <w:lang w:bidi="bn-BD"/>
        </w:rPr>
      </w:pPr>
      <w:r w:rsidRPr="002C3ADB">
        <w:rPr>
          <w:rFonts w:cstheme="minorHAnsi"/>
          <w:sz w:val="24"/>
          <w:szCs w:val="24"/>
          <w:lang w:bidi="bn-BD"/>
        </w:rPr>
        <w:t>at least 24 hours before arrival at the port.</w:t>
      </w:r>
    </w:p>
    <w:p w14:paraId="5288CA6B" w14:textId="77777777" w:rsidR="006551FD" w:rsidRPr="002C3ADB" w:rsidRDefault="006551FD" w:rsidP="00BC1E7D">
      <w:pPr>
        <w:pStyle w:val="ListParagraph"/>
        <w:numPr>
          <w:ilvl w:val="1"/>
          <w:numId w:val="84"/>
        </w:numPr>
        <w:spacing w:after="200"/>
        <w:jc w:val="both"/>
        <w:rPr>
          <w:rFonts w:asciiTheme="minorHAnsi" w:hAnsiTheme="minorHAnsi" w:cstheme="minorHAnsi"/>
          <w:sz w:val="24"/>
          <w:lang w:val="en-IE" w:eastAsia="en-IE"/>
        </w:rPr>
      </w:pPr>
      <w:r w:rsidRPr="002C3ADB">
        <w:rPr>
          <w:rFonts w:asciiTheme="minorHAnsi" w:hAnsiTheme="minorHAnsi" w:cstheme="minorHAnsi"/>
          <w:sz w:val="24"/>
        </w:rPr>
        <w:t>if changes occur during the voyage.</w:t>
      </w:r>
    </w:p>
    <w:p w14:paraId="64CA51BF" w14:textId="2CA82EAC"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val="en-IE" w:eastAsia="en-IE"/>
        </w:rPr>
        <w:t>Legislation:</w:t>
      </w:r>
      <w:r w:rsidRPr="002C3ADB">
        <w:rPr>
          <w:rFonts w:asciiTheme="minorHAnsi" w:hAnsiTheme="minorHAnsi" w:cstheme="minorHAnsi"/>
          <w:sz w:val="24"/>
          <w:lang w:eastAsia="en-IE"/>
        </w:rPr>
        <w:t xml:space="preserve"> The upcoming primary national legislation will contain provisions allowing this formality to be submitted through the </w:t>
      </w:r>
      <w:r w:rsidR="00512F01">
        <w:rPr>
          <w:rFonts w:cstheme="minorHAnsi"/>
          <w:sz w:val="24"/>
          <w:lang w:bidi="bn-BD"/>
        </w:rPr>
        <w:t>MNSW</w:t>
      </w:r>
      <w:r w:rsidRPr="002C3ADB">
        <w:rPr>
          <w:rFonts w:asciiTheme="minorHAnsi" w:hAnsiTheme="minorHAnsi" w:cstheme="minorHAnsi"/>
          <w:sz w:val="24"/>
          <w:lang w:eastAsia="en-IE"/>
        </w:rPr>
        <w:t>.</w:t>
      </w:r>
    </w:p>
    <w:p w14:paraId="40AEF549" w14:textId="77777777" w:rsidR="006551FD" w:rsidRPr="002C3ADB" w:rsidRDefault="006551FD" w:rsidP="004C6468">
      <w:pPr>
        <w:pStyle w:val="ListParagraphRomans"/>
        <w:numPr>
          <w:ilvl w:val="0"/>
          <w:numId w:val="0"/>
        </w:numPr>
        <w:rPr>
          <w:rFonts w:cstheme="minorHAnsi"/>
          <w:sz w:val="24"/>
          <w:szCs w:val="24"/>
          <w:lang w:val="en-IE"/>
        </w:rPr>
      </w:pPr>
    </w:p>
    <w:p w14:paraId="1304D6C0" w14:textId="1EA39708" w:rsidR="006551FD" w:rsidRPr="002C3ADB" w:rsidRDefault="006551FD" w:rsidP="004C6468">
      <w:pPr>
        <w:pStyle w:val="Heading6"/>
        <w:jc w:val="both"/>
        <w:rPr>
          <w:rFonts w:asciiTheme="minorHAnsi" w:hAnsiTheme="minorHAnsi" w:cstheme="minorHAnsi"/>
          <w:sz w:val="24"/>
          <w:szCs w:val="24"/>
        </w:rPr>
      </w:pPr>
      <w:hyperlink r:id="rId72">
        <w:r w:rsidRPr="002C3ADB">
          <w:rPr>
            <w:rStyle w:val="Hyperlink"/>
            <w:rFonts w:asciiTheme="minorHAnsi" w:hAnsiTheme="minorHAnsi" w:cstheme="minorHAnsi"/>
            <w:sz w:val="24"/>
            <w:szCs w:val="24"/>
          </w:rPr>
          <w:t xml:space="preserve">SEC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Notification of security information</w:t>
        </w:r>
      </w:hyperlink>
    </w:p>
    <w:p w14:paraId="3BAF4670" w14:textId="77777777"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lang w:eastAsia="en-IE"/>
        </w:rPr>
        <w:t>The SEC formality enhances maritime security by assessing potential threats before vessel arrival. It is required to comply with international security regulations and prevent unauthorised access, illegal activities, or security breaches in ports.</w:t>
      </w:r>
    </w:p>
    <w:p w14:paraId="4E2E037D" w14:textId="77777777"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sz w:val="24"/>
          <w:lang w:eastAsia="en-IE"/>
        </w:rPr>
        <w:t>It allows port authorities to prepare for potential security risks associated with incoming vessels.</w:t>
      </w:r>
    </w:p>
    <w:p w14:paraId="5648B337" w14:textId="77777777" w:rsidR="006551FD" w:rsidRPr="002C3ADB" w:rsidRDefault="006551FD" w:rsidP="00BC1E7D">
      <w:pPr>
        <w:pStyle w:val="ListParagraph"/>
        <w:numPr>
          <w:ilvl w:val="0"/>
          <w:numId w:val="13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Applies to ships intending to enter a port of a Member State.</w:t>
      </w:r>
    </w:p>
    <w:p w14:paraId="3E1038E5" w14:textId="77777777" w:rsidR="006551FD" w:rsidRPr="002C3ADB" w:rsidRDefault="006551FD" w:rsidP="00BC1E7D">
      <w:pPr>
        <w:pStyle w:val="ListParagraph"/>
        <w:numPr>
          <w:ilvl w:val="0"/>
          <w:numId w:val="13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Covers ships engaged in international voyages and, where applicable, domestic voyages as determined by the Member State.</w:t>
      </w:r>
    </w:p>
    <w:p w14:paraId="0F6382F5" w14:textId="77777777" w:rsidR="006551FD" w:rsidRPr="002C3ADB" w:rsidRDefault="006551FD" w:rsidP="004C6468">
      <w:pPr>
        <w:pStyle w:val="NormalParagraph"/>
        <w:spacing w:after="0"/>
        <w:rPr>
          <w:rFonts w:cstheme="minorHAnsi"/>
          <w:b/>
          <w:bCs/>
          <w:sz w:val="24"/>
          <w:szCs w:val="24"/>
          <w:lang w:eastAsia="en-IE"/>
        </w:rPr>
      </w:pPr>
      <w:r w:rsidRPr="002C3ADB">
        <w:rPr>
          <w:rFonts w:cstheme="minorHAnsi"/>
          <w:b/>
          <w:bCs/>
          <w:sz w:val="24"/>
          <w:szCs w:val="24"/>
          <w:lang w:val="en-IE" w:eastAsia="en-IE"/>
        </w:rPr>
        <w:t xml:space="preserve">Submission Criteria: </w:t>
      </w:r>
    </w:p>
    <w:p w14:paraId="77A3BBB4" w14:textId="77777777" w:rsidR="006551FD" w:rsidRPr="002C3ADB" w:rsidRDefault="006551FD" w:rsidP="004C6468">
      <w:pPr>
        <w:pStyle w:val="NormalParagraph"/>
        <w:spacing w:after="0"/>
        <w:rPr>
          <w:rFonts w:cstheme="minorHAnsi"/>
          <w:sz w:val="24"/>
          <w:szCs w:val="24"/>
          <w:lang w:val="en-IE" w:eastAsia="en-IE"/>
        </w:rPr>
      </w:pPr>
      <w:r w:rsidRPr="002C3ADB">
        <w:rPr>
          <w:rFonts w:cstheme="minorHAnsi"/>
          <w:sz w:val="24"/>
          <w:szCs w:val="24"/>
          <w:lang w:val="en-IE" w:eastAsia="en-IE"/>
        </w:rPr>
        <w:t>The information must be provided:</w:t>
      </w:r>
    </w:p>
    <w:p w14:paraId="5F64EC43" w14:textId="77777777" w:rsidR="006551FD" w:rsidRPr="002C3ADB" w:rsidRDefault="006551FD" w:rsidP="00BC1E7D">
      <w:pPr>
        <w:pStyle w:val="NormalParagraph"/>
        <w:numPr>
          <w:ilvl w:val="0"/>
          <w:numId w:val="147"/>
        </w:numPr>
        <w:spacing w:after="0"/>
        <w:rPr>
          <w:rFonts w:cstheme="minorHAnsi"/>
          <w:sz w:val="24"/>
          <w:szCs w:val="24"/>
          <w:lang w:val="en-IE" w:eastAsia="en-IE"/>
        </w:rPr>
      </w:pPr>
      <w:r w:rsidRPr="002C3ADB">
        <w:rPr>
          <w:rFonts w:cstheme="minorHAnsi"/>
          <w:sz w:val="24"/>
          <w:szCs w:val="24"/>
          <w:lang w:val="en-IE" w:eastAsia="en-IE"/>
        </w:rPr>
        <w:t>at least 24 hours in advance,</w:t>
      </w:r>
    </w:p>
    <w:p w14:paraId="3DC8BA8E" w14:textId="77777777" w:rsidR="006551FD" w:rsidRPr="002C3ADB" w:rsidRDefault="006551FD" w:rsidP="00BC1E7D">
      <w:pPr>
        <w:pStyle w:val="NormalParagraph"/>
        <w:numPr>
          <w:ilvl w:val="0"/>
          <w:numId w:val="147"/>
        </w:numPr>
        <w:spacing w:after="0"/>
        <w:rPr>
          <w:rFonts w:cstheme="minorHAnsi"/>
          <w:sz w:val="24"/>
          <w:szCs w:val="24"/>
          <w:lang w:val="en-IE" w:eastAsia="en-IE"/>
        </w:rPr>
      </w:pPr>
      <w:r w:rsidRPr="002C3ADB">
        <w:rPr>
          <w:rFonts w:cstheme="minorHAnsi"/>
          <w:sz w:val="24"/>
          <w:szCs w:val="24"/>
          <w:lang w:val="en-IE" w:eastAsia="en-IE"/>
        </w:rPr>
        <w:t>as soon as the port of call is known, if less than 24 hours before arrival</w:t>
      </w:r>
    </w:p>
    <w:p w14:paraId="58A9A8DC" w14:textId="6F5E13C7" w:rsidR="006551FD" w:rsidRPr="002C3ADB" w:rsidRDefault="006551FD" w:rsidP="00BC1E7D">
      <w:pPr>
        <w:pStyle w:val="NormalParagraph"/>
        <w:numPr>
          <w:ilvl w:val="0"/>
          <w:numId w:val="147"/>
        </w:numPr>
        <w:spacing w:after="0"/>
        <w:rPr>
          <w:rFonts w:cstheme="minorHAnsi"/>
          <w:sz w:val="24"/>
          <w:szCs w:val="24"/>
          <w:lang w:val="en-IE" w:eastAsia="en-IE"/>
        </w:rPr>
      </w:pPr>
      <w:r w:rsidRPr="002C3ADB">
        <w:rPr>
          <w:rFonts w:cstheme="minorHAnsi"/>
          <w:sz w:val="24"/>
          <w:szCs w:val="24"/>
        </w:rPr>
        <w:lastRenderedPageBreak/>
        <w:t>immediately if there are security</w:t>
      </w:r>
      <w:r w:rsidR="4C3385D9" w:rsidRPr="002C3ADB">
        <w:rPr>
          <w:rFonts w:cstheme="minorHAnsi"/>
          <w:sz w:val="24"/>
          <w:szCs w:val="24"/>
        </w:rPr>
        <w:t>-</w:t>
      </w:r>
      <w:r w:rsidRPr="002C3ADB">
        <w:rPr>
          <w:rFonts w:cstheme="minorHAnsi"/>
          <w:sz w:val="24"/>
          <w:szCs w:val="24"/>
        </w:rPr>
        <w:t>related incidents or last</w:t>
      </w:r>
      <w:r w:rsidR="4C3385D9" w:rsidRPr="002C3ADB">
        <w:rPr>
          <w:rFonts w:cstheme="minorHAnsi"/>
          <w:sz w:val="24"/>
          <w:szCs w:val="24"/>
        </w:rPr>
        <w:t>-</w:t>
      </w:r>
      <w:r w:rsidRPr="002C3ADB">
        <w:rPr>
          <w:rFonts w:cstheme="minorHAnsi"/>
          <w:sz w:val="24"/>
          <w:szCs w:val="24"/>
        </w:rPr>
        <w:t>minute changes.</w:t>
      </w:r>
    </w:p>
    <w:p w14:paraId="7FBFE080"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Applicable to</w:t>
      </w:r>
      <w:r w:rsidRPr="002C3ADB">
        <w:rPr>
          <w:rFonts w:asciiTheme="minorHAnsi" w:hAnsiTheme="minorHAnsi" w:cstheme="minorHAnsi"/>
          <w:sz w:val="24"/>
          <w:lang w:val="en-IE" w:eastAsia="en-IE"/>
        </w:rPr>
        <w:t xml:space="preserve"> ships engaged on international voyages, specifically:</w:t>
      </w:r>
    </w:p>
    <w:p w14:paraId="7F1493DE" w14:textId="3A96B25E" w:rsidR="006551FD" w:rsidRPr="002C3ADB" w:rsidRDefault="006551FD" w:rsidP="00BC1E7D">
      <w:pPr>
        <w:pStyle w:val="ListParagraph"/>
        <w:numPr>
          <w:ilvl w:val="0"/>
          <w:numId w:val="14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Passenger ships, including high</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speed passenger craft</w:t>
      </w:r>
    </w:p>
    <w:p w14:paraId="5379B823" w14:textId="77777777" w:rsidR="006551FD" w:rsidRPr="002C3ADB" w:rsidRDefault="006551FD" w:rsidP="00BC1E7D">
      <w:pPr>
        <w:pStyle w:val="ListParagraph"/>
        <w:numPr>
          <w:ilvl w:val="0"/>
          <w:numId w:val="14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Cargo ships of 500 gross tonnage (GT) and above, including:</w:t>
      </w:r>
    </w:p>
    <w:p w14:paraId="7F9A06BB" w14:textId="77777777" w:rsidR="006551FD" w:rsidRPr="002C3ADB" w:rsidRDefault="006551FD" w:rsidP="00BC1E7D">
      <w:pPr>
        <w:pStyle w:val="ListParagraph"/>
        <w:numPr>
          <w:ilvl w:val="1"/>
          <w:numId w:val="14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Container ships</w:t>
      </w:r>
    </w:p>
    <w:p w14:paraId="530122FA" w14:textId="77777777" w:rsidR="006551FD" w:rsidRPr="002C3ADB" w:rsidRDefault="006551FD" w:rsidP="00BC1E7D">
      <w:pPr>
        <w:pStyle w:val="ListParagraph"/>
        <w:numPr>
          <w:ilvl w:val="1"/>
          <w:numId w:val="139"/>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Bulk carriers</w:t>
      </w:r>
    </w:p>
    <w:p w14:paraId="6DA7B226" w14:textId="77777777" w:rsidR="006551FD" w:rsidRPr="002C3ADB" w:rsidRDefault="006551FD" w:rsidP="00BC1E7D">
      <w:pPr>
        <w:pStyle w:val="ListParagraph"/>
        <w:numPr>
          <w:ilvl w:val="1"/>
          <w:numId w:val="139"/>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General cargo ships</w:t>
      </w:r>
    </w:p>
    <w:p w14:paraId="556A5A22" w14:textId="77777777" w:rsidR="006551FD" w:rsidRPr="002C3ADB" w:rsidRDefault="006551FD" w:rsidP="00BC1E7D">
      <w:pPr>
        <w:pStyle w:val="ListParagraph"/>
        <w:numPr>
          <w:ilvl w:val="1"/>
          <w:numId w:val="139"/>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Tankers (oil, chemical, gas)</w:t>
      </w:r>
    </w:p>
    <w:p w14:paraId="6C10ADC7" w14:textId="24B0A92B" w:rsidR="006551FD" w:rsidRPr="002C3ADB" w:rsidRDefault="006551FD" w:rsidP="00BC1E7D">
      <w:pPr>
        <w:pStyle w:val="ListParagraph"/>
        <w:numPr>
          <w:ilvl w:val="1"/>
          <w:numId w:val="139"/>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ro cargo vessels</w:t>
      </w:r>
    </w:p>
    <w:p w14:paraId="56E7ACEB" w14:textId="7436AA6E" w:rsidR="006551FD" w:rsidRPr="002C3ADB" w:rsidRDefault="006551FD" w:rsidP="00BC1E7D">
      <w:pPr>
        <w:pStyle w:val="ListParagraph"/>
        <w:numPr>
          <w:ilvl w:val="1"/>
          <w:numId w:val="139"/>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High</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speed cargo craft</w:t>
      </w:r>
    </w:p>
    <w:p w14:paraId="10E19681" w14:textId="77777777" w:rsidR="006551FD" w:rsidRPr="002C3ADB" w:rsidRDefault="006551FD" w:rsidP="00BC1E7D">
      <w:pPr>
        <w:pStyle w:val="ListParagraph"/>
        <w:numPr>
          <w:ilvl w:val="0"/>
          <w:numId w:val="14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Mobile offshore drilling units not on location</w:t>
      </w:r>
    </w:p>
    <w:p w14:paraId="39579241" w14:textId="77777777" w:rsidR="006551FD" w:rsidRPr="002C3ADB" w:rsidRDefault="006551FD" w:rsidP="00BC1E7D">
      <w:pPr>
        <w:pStyle w:val="ListParagraph"/>
        <w:numPr>
          <w:ilvl w:val="0"/>
          <w:numId w:val="14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Other commercial vessels subject to the ISPS Code</w:t>
      </w:r>
    </w:p>
    <w:p w14:paraId="6F9294B6" w14:textId="43A3538C"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These vessels must submit security</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related information before entering a port in the EU, including:</w:t>
      </w:r>
    </w:p>
    <w:p w14:paraId="656006CC" w14:textId="77777777" w:rsidR="006551FD" w:rsidRPr="002C3ADB" w:rsidRDefault="006551FD" w:rsidP="00BC1E7D">
      <w:pPr>
        <w:pStyle w:val="ListParagraph"/>
        <w:numPr>
          <w:ilvl w:val="0"/>
          <w:numId w:val="14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Security level</w:t>
      </w:r>
    </w:p>
    <w:p w14:paraId="2FF1A38A" w14:textId="77777777" w:rsidR="006551FD" w:rsidRPr="002C3ADB" w:rsidRDefault="006551FD" w:rsidP="00BC1E7D">
      <w:pPr>
        <w:pStyle w:val="ListParagraph"/>
        <w:numPr>
          <w:ilvl w:val="0"/>
          <w:numId w:val="14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Last 10 port calls</w:t>
      </w:r>
    </w:p>
    <w:p w14:paraId="641BC065" w14:textId="77777777" w:rsidR="006551FD" w:rsidRPr="002C3ADB" w:rsidRDefault="006551FD" w:rsidP="00BC1E7D">
      <w:pPr>
        <w:pStyle w:val="ListParagraph"/>
        <w:numPr>
          <w:ilvl w:val="0"/>
          <w:numId w:val="14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Details of the ship security officer</w:t>
      </w:r>
    </w:p>
    <w:p w14:paraId="17B0C5AD" w14:textId="77777777" w:rsidR="006551FD" w:rsidRPr="002C3ADB" w:rsidRDefault="006551FD" w:rsidP="00BC1E7D">
      <w:pPr>
        <w:pStyle w:val="ListParagraph"/>
        <w:numPr>
          <w:ilvl w:val="0"/>
          <w:numId w:val="14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Any security incidents</w:t>
      </w:r>
    </w:p>
    <w:p w14:paraId="739C2F4C" w14:textId="77777777" w:rsidR="006551FD" w:rsidRPr="002C3ADB" w:rsidRDefault="006551FD" w:rsidP="004C6468">
      <w:pPr>
        <w:jc w:val="both"/>
        <w:rPr>
          <w:rFonts w:asciiTheme="minorHAnsi" w:hAnsiTheme="minorHAnsi" w:cstheme="minorHAnsi"/>
          <w:b/>
          <w:bCs/>
          <w:sz w:val="24"/>
          <w:lang w:eastAsia="en-IE"/>
        </w:rPr>
      </w:pPr>
      <w:r w:rsidRPr="002C3ADB">
        <w:rPr>
          <w:rFonts w:asciiTheme="minorHAnsi" w:hAnsiTheme="minorHAnsi" w:cstheme="minorHAnsi"/>
          <w:b/>
          <w:bCs/>
          <w:sz w:val="24"/>
          <w:lang w:eastAsia="en-IE"/>
        </w:rPr>
        <w:t>Not applicable to:</w:t>
      </w:r>
    </w:p>
    <w:p w14:paraId="49CF7251" w14:textId="77777777" w:rsidR="006551FD" w:rsidRPr="002C3ADB" w:rsidRDefault="006551FD" w:rsidP="00BC1E7D">
      <w:pPr>
        <w:pStyle w:val="ListParagraph"/>
        <w:numPr>
          <w:ilvl w:val="0"/>
          <w:numId w:val="150"/>
        </w:numPr>
        <w:spacing w:after="200"/>
        <w:jc w:val="both"/>
        <w:rPr>
          <w:rFonts w:asciiTheme="minorHAnsi" w:hAnsiTheme="minorHAnsi" w:cstheme="minorHAnsi"/>
          <w:sz w:val="24"/>
          <w:lang w:eastAsia="en-IE"/>
        </w:rPr>
      </w:pPr>
      <w:r w:rsidRPr="002C3ADB">
        <w:rPr>
          <w:rFonts w:asciiTheme="minorHAnsi" w:hAnsiTheme="minorHAnsi" w:cstheme="minorHAnsi"/>
          <w:sz w:val="24"/>
          <w:lang w:eastAsia="en-IE"/>
        </w:rPr>
        <w:t>Fishing vessels</w:t>
      </w:r>
    </w:p>
    <w:p w14:paraId="36616312" w14:textId="77777777" w:rsidR="006551FD" w:rsidRPr="002C3ADB" w:rsidRDefault="006551FD" w:rsidP="00BC1E7D">
      <w:pPr>
        <w:pStyle w:val="ListParagraph"/>
        <w:numPr>
          <w:ilvl w:val="0"/>
          <w:numId w:val="150"/>
        </w:numPr>
        <w:spacing w:after="200"/>
        <w:jc w:val="both"/>
        <w:rPr>
          <w:rFonts w:asciiTheme="minorHAnsi" w:hAnsiTheme="minorHAnsi" w:cstheme="minorHAnsi"/>
          <w:sz w:val="24"/>
          <w:lang w:eastAsia="en-IE"/>
        </w:rPr>
      </w:pPr>
      <w:r w:rsidRPr="002C3ADB">
        <w:rPr>
          <w:rFonts w:asciiTheme="minorHAnsi" w:hAnsiTheme="minorHAnsi" w:cstheme="minorHAnsi"/>
          <w:sz w:val="24"/>
          <w:lang w:eastAsia="en-IE"/>
        </w:rPr>
        <w:t>Pleasure craft and recreational boats</w:t>
      </w:r>
    </w:p>
    <w:p w14:paraId="5122749E" w14:textId="77777777" w:rsidR="006551FD" w:rsidRPr="002C3ADB" w:rsidRDefault="006551FD" w:rsidP="00BC1E7D">
      <w:pPr>
        <w:pStyle w:val="ListParagraph"/>
        <w:numPr>
          <w:ilvl w:val="0"/>
          <w:numId w:val="150"/>
        </w:numPr>
        <w:spacing w:after="200"/>
        <w:jc w:val="both"/>
        <w:rPr>
          <w:rFonts w:asciiTheme="minorHAnsi" w:hAnsiTheme="minorHAnsi" w:cstheme="minorHAnsi"/>
          <w:sz w:val="24"/>
          <w:lang w:eastAsia="en-IE"/>
        </w:rPr>
      </w:pPr>
      <w:r w:rsidRPr="002C3ADB">
        <w:rPr>
          <w:rFonts w:asciiTheme="minorHAnsi" w:hAnsiTheme="minorHAnsi" w:cstheme="minorHAnsi"/>
          <w:sz w:val="24"/>
          <w:lang w:eastAsia="en-IE"/>
        </w:rPr>
        <w:t>Warships and naval auxiliaries</w:t>
      </w:r>
    </w:p>
    <w:p w14:paraId="31E0AB63" w14:textId="4F224EE6" w:rsidR="006551FD" w:rsidRPr="002C3ADB" w:rsidRDefault="006551FD" w:rsidP="00BC1E7D">
      <w:pPr>
        <w:pStyle w:val="ListParagraph"/>
        <w:numPr>
          <w:ilvl w:val="0"/>
          <w:numId w:val="150"/>
        </w:numPr>
        <w:spacing w:after="200"/>
        <w:jc w:val="both"/>
        <w:rPr>
          <w:rFonts w:asciiTheme="minorHAnsi" w:hAnsiTheme="minorHAnsi" w:cstheme="minorHAnsi"/>
          <w:sz w:val="24"/>
          <w:lang w:eastAsia="en-IE"/>
        </w:rPr>
      </w:pPr>
      <w:r w:rsidRPr="002C3ADB">
        <w:rPr>
          <w:rFonts w:asciiTheme="minorHAnsi" w:hAnsiTheme="minorHAnsi" w:cstheme="minorHAnsi"/>
          <w:sz w:val="24"/>
          <w:lang w:eastAsia="en-IE"/>
        </w:rPr>
        <w:t>Domestic</w:t>
      </w:r>
      <w:r w:rsidR="4C3385D9" w:rsidRPr="002C3ADB">
        <w:rPr>
          <w:rFonts w:asciiTheme="minorHAnsi" w:hAnsiTheme="minorHAnsi" w:cstheme="minorHAnsi"/>
          <w:sz w:val="24"/>
          <w:lang w:eastAsia="en-IE"/>
        </w:rPr>
        <w:t>-</w:t>
      </w:r>
      <w:r w:rsidRPr="002C3ADB">
        <w:rPr>
          <w:rFonts w:asciiTheme="minorHAnsi" w:hAnsiTheme="minorHAnsi" w:cstheme="minorHAnsi"/>
          <w:sz w:val="24"/>
          <w:lang w:eastAsia="en-IE"/>
        </w:rPr>
        <w:t>only vessels, unless otherwise required by national law</w:t>
      </w:r>
    </w:p>
    <w:p w14:paraId="2DB6DC8D" w14:textId="5FC4A000" w:rsidR="006551FD" w:rsidRPr="00D577BA" w:rsidRDefault="006551FD" w:rsidP="004C6468">
      <w:pPr>
        <w:jc w:val="both"/>
        <w:rPr>
          <w:rFonts w:asciiTheme="minorHAnsi" w:hAnsiTheme="minorHAnsi" w:cstheme="minorHAnsi"/>
          <w:sz w:val="24"/>
          <w:lang w:eastAsia="en-IE"/>
        </w:rPr>
      </w:pPr>
      <w:r w:rsidRPr="002C3ADB">
        <w:rPr>
          <w:rFonts w:asciiTheme="minorHAnsi" w:hAnsiTheme="minorHAnsi" w:cstheme="minorHAnsi"/>
          <w:sz w:val="24"/>
          <w:lang w:eastAsia="en-IE"/>
        </w:rPr>
        <w:t>Exemptions may be granted under Article 7 of the Regulation for scheduled services between ports within the same Member State, provided certain security conditions are met.</w:t>
      </w:r>
    </w:p>
    <w:p w14:paraId="5B37DC32" w14:textId="77777777"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val="en-IE" w:eastAsia="en-IE"/>
        </w:rPr>
        <w:t xml:space="preserve">Legislation: </w:t>
      </w:r>
      <w:hyperlink r:id="rId73" w:history="1">
        <w:r w:rsidRPr="002C3ADB">
          <w:rPr>
            <w:rStyle w:val="Hyperlink"/>
            <w:rFonts w:asciiTheme="minorHAnsi" w:hAnsiTheme="minorHAnsi" w:cstheme="minorHAnsi"/>
            <w:sz w:val="24"/>
            <w:lang w:eastAsia="en-IE"/>
          </w:rPr>
          <w:t>Regulation (EC) No 725/2004</w:t>
        </w:r>
      </w:hyperlink>
      <w:r w:rsidRPr="002C3ADB">
        <w:rPr>
          <w:rFonts w:asciiTheme="minorHAnsi" w:hAnsiTheme="minorHAnsi" w:cstheme="minorHAnsi"/>
          <w:sz w:val="24"/>
          <w:lang w:eastAsia="en-IE"/>
        </w:rPr>
        <w:t xml:space="preserve"> Article 6 </w:t>
      </w:r>
    </w:p>
    <w:p w14:paraId="0907553E" w14:textId="77777777" w:rsidR="006551FD" w:rsidRPr="002C3ADB" w:rsidRDefault="006551FD" w:rsidP="004C6468">
      <w:pPr>
        <w:jc w:val="both"/>
        <w:rPr>
          <w:rFonts w:asciiTheme="minorHAnsi" w:hAnsiTheme="minorHAnsi" w:cstheme="minorHAnsi"/>
          <w:sz w:val="24"/>
          <w:lang w:val="en-IE" w:eastAsia="en-IE"/>
        </w:rPr>
      </w:pPr>
    </w:p>
    <w:p w14:paraId="795DCE49" w14:textId="421B8D8C" w:rsidR="006551FD" w:rsidRPr="002C3ADB" w:rsidRDefault="006551FD" w:rsidP="004C6468">
      <w:pPr>
        <w:pStyle w:val="Heading6"/>
        <w:jc w:val="both"/>
        <w:rPr>
          <w:rFonts w:asciiTheme="minorHAnsi" w:hAnsiTheme="minorHAnsi" w:cstheme="minorHAnsi"/>
          <w:sz w:val="24"/>
          <w:szCs w:val="24"/>
        </w:rPr>
      </w:pPr>
      <w:hyperlink r:id="rId74">
        <w:r w:rsidRPr="002C3ADB">
          <w:rPr>
            <w:rStyle w:val="Hyperlink"/>
            <w:rFonts w:asciiTheme="minorHAnsi" w:hAnsiTheme="minorHAnsi" w:cstheme="minorHAnsi"/>
            <w:sz w:val="24"/>
            <w:szCs w:val="24"/>
          </w:rPr>
          <w:t xml:space="preserve">STA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Declaration of stores on board at arrival</w:t>
        </w:r>
      </w:hyperlink>
    </w:p>
    <w:p w14:paraId="1EBFD184"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rPr>
        <w:t>The STA formality lists all ship’s stores</w:t>
      </w:r>
      <w:r w:rsidRPr="002C3ADB">
        <w:rPr>
          <w:rFonts w:asciiTheme="minorHAnsi" w:hAnsiTheme="minorHAnsi" w:cstheme="minorHAnsi"/>
          <w:sz w:val="24"/>
          <w:lang w:val="en-IE" w:eastAsia="en-IE"/>
        </w:rPr>
        <w:t xml:space="preserve"> provide customs and port authorities with a detailed inventory of:</w:t>
      </w:r>
    </w:p>
    <w:p w14:paraId="3FD56655" w14:textId="77777777" w:rsidR="006551FD" w:rsidRPr="002C3ADB" w:rsidRDefault="006551FD" w:rsidP="00BC1E7D">
      <w:pPr>
        <w:pStyle w:val="ListParagraph"/>
        <w:numPr>
          <w:ilvl w:val="0"/>
          <w:numId w:val="111"/>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Dutiable goods (e.g. alcohol, tobacco, fuel)</w:t>
      </w:r>
    </w:p>
    <w:p w14:paraId="78C39940" w14:textId="77777777" w:rsidR="006551FD" w:rsidRPr="002C3ADB" w:rsidRDefault="006551FD" w:rsidP="00BC1E7D">
      <w:pPr>
        <w:pStyle w:val="ListParagraph"/>
        <w:numPr>
          <w:ilvl w:val="0"/>
          <w:numId w:val="111"/>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Consumables (e.g. food, beverages)</w:t>
      </w:r>
    </w:p>
    <w:p w14:paraId="02DB2C4E" w14:textId="77777777" w:rsidR="006551FD" w:rsidRPr="002C3ADB" w:rsidRDefault="006551FD" w:rsidP="00BC1E7D">
      <w:pPr>
        <w:pStyle w:val="ListParagraph"/>
        <w:numPr>
          <w:ilvl w:val="0"/>
          <w:numId w:val="111"/>
        </w:numPr>
        <w:spacing w:after="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Operational supplies (e.g. lubricants, cleaning agents)</w:t>
      </w:r>
    </w:p>
    <w:p w14:paraId="2D3F7026"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Submission Criteria: </w:t>
      </w:r>
    </w:p>
    <w:p w14:paraId="75BE240A"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rPr>
        <w:t xml:space="preserve">The STA is required </w:t>
      </w:r>
      <w:r w:rsidRPr="002C3ADB">
        <w:rPr>
          <w:rFonts w:asciiTheme="minorHAnsi" w:hAnsiTheme="minorHAnsi" w:cstheme="minorHAnsi"/>
          <w:sz w:val="24"/>
          <w:lang w:val="en-IE" w:eastAsia="en-IE"/>
        </w:rPr>
        <w:t>on arrival and departure of the vessel. It is required by customs authorities to monitor and control the movement of goods that may be subject to duties or restrictions.</w:t>
      </w:r>
    </w:p>
    <w:p w14:paraId="1A799A5B"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lastRenderedPageBreak/>
        <w:t xml:space="preserve">Applicable to: </w:t>
      </w:r>
    </w:p>
    <w:p w14:paraId="46235F50"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Vessels that are engaged in international voyages, and subject to customs and port health inspections, including:</w:t>
      </w:r>
    </w:p>
    <w:p w14:paraId="560C5A20" w14:textId="77777777" w:rsidR="006551FD" w:rsidRPr="002C3ADB" w:rsidRDefault="006551FD" w:rsidP="00BC1E7D">
      <w:pPr>
        <w:pStyle w:val="ListParagraph"/>
        <w:numPr>
          <w:ilvl w:val="0"/>
          <w:numId w:val="102"/>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Cargo ships</w:t>
      </w:r>
    </w:p>
    <w:p w14:paraId="32EA6434" w14:textId="77777777" w:rsidR="006551FD" w:rsidRPr="002C3ADB" w:rsidRDefault="006551FD" w:rsidP="00BC1E7D">
      <w:pPr>
        <w:pStyle w:val="ListParagraph"/>
        <w:numPr>
          <w:ilvl w:val="0"/>
          <w:numId w:val="102"/>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Passenger ships</w:t>
      </w:r>
    </w:p>
    <w:p w14:paraId="6512EBEA" w14:textId="354C9159" w:rsidR="006551FD" w:rsidRPr="002C3ADB" w:rsidRDefault="006551FD" w:rsidP="00BC1E7D">
      <w:pPr>
        <w:pStyle w:val="ListParagraph"/>
        <w:numPr>
          <w:ilvl w:val="0"/>
          <w:numId w:val="102"/>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High</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speed craft</w:t>
      </w:r>
    </w:p>
    <w:p w14:paraId="21F165B9" w14:textId="77777777" w:rsidR="006551FD" w:rsidRPr="002C3ADB" w:rsidRDefault="006551FD" w:rsidP="00BC1E7D">
      <w:pPr>
        <w:pStyle w:val="ListParagraph"/>
        <w:numPr>
          <w:ilvl w:val="0"/>
          <w:numId w:val="102"/>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Mobile offshore drilling units</w:t>
      </w:r>
    </w:p>
    <w:p w14:paraId="44D82B65" w14:textId="22E056C6" w:rsidR="006551FD" w:rsidRPr="002C3ADB" w:rsidRDefault="006551FD" w:rsidP="00BC1E7D">
      <w:pPr>
        <w:pStyle w:val="ListParagraph"/>
        <w:numPr>
          <w:ilvl w:val="0"/>
          <w:numId w:val="102"/>
        </w:numPr>
        <w:spacing w:after="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Other commercial vessels entering EU ports from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EU ports</w:t>
      </w:r>
    </w:p>
    <w:p w14:paraId="34059C95" w14:textId="77777777" w:rsidR="006551FD" w:rsidRPr="002C3ADB" w:rsidRDefault="006551FD" w:rsidP="004C6468">
      <w:pPr>
        <w:ind w:left="36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These vessels must declare:</w:t>
      </w:r>
    </w:p>
    <w:p w14:paraId="5654C044" w14:textId="77777777" w:rsidR="006551FD" w:rsidRPr="002C3ADB" w:rsidRDefault="006551FD" w:rsidP="00BC1E7D">
      <w:pPr>
        <w:pStyle w:val="ListParagraph"/>
        <w:numPr>
          <w:ilvl w:val="0"/>
          <w:numId w:val="10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Bonded stores (alcohol, tobacco, etc.)</w:t>
      </w:r>
    </w:p>
    <w:p w14:paraId="0C60DD21" w14:textId="77777777" w:rsidR="006551FD" w:rsidRPr="002C3ADB" w:rsidRDefault="006551FD" w:rsidP="00BC1E7D">
      <w:pPr>
        <w:pStyle w:val="ListParagraph"/>
        <w:numPr>
          <w:ilvl w:val="0"/>
          <w:numId w:val="10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Provisions</w:t>
      </w:r>
    </w:p>
    <w:p w14:paraId="7B0FE818" w14:textId="77777777" w:rsidR="006551FD" w:rsidRPr="002C3ADB" w:rsidRDefault="006551FD" w:rsidP="00BC1E7D">
      <w:pPr>
        <w:pStyle w:val="ListParagraph"/>
        <w:numPr>
          <w:ilvl w:val="0"/>
          <w:numId w:val="10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Spare parts</w:t>
      </w:r>
    </w:p>
    <w:p w14:paraId="2C47C7E6" w14:textId="77777777" w:rsidR="006551FD" w:rsidRPr="002C3ADB" w:rsidRDefault="006551FD" w:rsidP="00BC1E7D">
      <w:pPr>
        <w:pStyle w:val="ListParagraph"/>
        <w:numPr>
          <w:ilvl w:val="0"/>
          <w:numId w:val="10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Medical supplies</w:t>
      </w:r>
    </w:p>
    <w:p w14:paraId="58CC7AAD" w14:textId="77777777" w:rsidR="006551FD" w:rsidRDefault="006551FD" w:rsidP="00BC1E7D">
      <w:pPr>
        <w:pStyle w:val="ListParagraph"/>
        <w:numPr>
          <w:ilvl w:val="0"/>
          <w:numId w:val="10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Other items subject to customs control</w:t>
      </w:r>
    </w:p>
    <w:p w14:paraId="12811F6D" w14:textId="77777777" w:rsidR="00D577BA" w:rsidRPr="002C3ADB" w:rsidRDefault="00D577BA" w:rsidP="00D577BA">
      <w:pPr>
        <w:pStyle w:val="ListParagraph"/>
        <w:spacing w:after="200"/>
        <w:jc w:val="both"/>
        <w:rPr>
          <w:rFonts w:asciiTheme="minorHAnsi" w:hAnsiTheme="minorHAnsi" w:cstheme="minorHAnsi"/>
          <w:sz w:val="24"/>
          <w:lang w:val="en-IE" w:eastAsia="en-IE"/>
        </w:rPr>
      </w:pPr>
    </w:p>
    <w:p w14:paraId="378B1A90"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Not applicable to:</w:t>
      </w:r>
    </w:p>
    <w:p w14:paraId="6E86C660" w14:textId="5A288542" w:rsidR="006551FD" w:rsidRPr="002C3ADB" w:rsidRDefault="006551FD" w:rsidP="00BC1E7D">
      <w:pPr>
        <w:pStyle w:val="ListParagraph"/>
        <w:numPr>
          <w:ilvl w:val="0"/>
          <w:numId w:val="10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Domestic</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only vessels operating solely within a single EU Member State</w:t>
      </w:r>
    </w:p>
    <w:p w14:paraId="43753654" w14:textId="77777777" w:rsidR="006551FD" w:rsidRPr="002C3ADB" w:rsidRDefault="006551FD" w:rsidP="00BC1E7D">
      <w:pPr>
        <w:pStyle w:val="ListParagraph"/>
        <w:numPr>
          <w:ilvl w:val="0"/>
          <w:numId w:val="10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Pleasure craft and recreational boats</w:t>
      </w:r>
    </w:p>
    <w:p w14:paraId="02B20C43" w14:textId="0D246B30" w:rsidR="006551FD" w:rsidRPr="002C3ADB" w:rsidRDefault="006551FD" w:rsidP="00BC1E7D">
      <w:pPr>
        <w:pStyle w:val="ListParagraph"/>
        <w:numPr>
          <w:ilvl w:val="0"/>
          <w:numId w:val="10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Military or state</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owned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commercial vessels</w:t>
      </w:r>
    </w:p>
    <w:p w14:paraId="038D0E5B" w14:textId="77777777" w:rsidR="006551FD" w:rsidRPr="002C3ADB" w:rsidRDefault="006551FD" w:rsidP="00BC1E7D">
      <w:pPr>
        <w:pStyle w:val="ListParagraph"/>
        <w:numPr>
          <w:ilvl w:val="0"/>
          <w:numId w:val="10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Fishing Vessels</w:t>
      </w:r>
    </w:p>
    <w:p w14:paraId="556C6C63"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Legislation:</w:t>
      </w:r>
      <w:r w:rsidRPr="002C3ADB">
        <w:rPr>
          <w:rFonts w:asciiTheme="minorHAnsi" w:hAnsiTheme="minorHAnsi" w:cstheme="minorHAnsi"/>
          <w:sz w:val="24"/>
        </w:rPr>
        <w:t xml:space="preserve"> </w:t>
      </w:r>
      <w:r w:rsidRPr="002C3ADB">
        <w:rPr>
          <w:rFonts w:asciiTheme="minorHAnsi" w:hAnsiTheme="minorHAnsi" w:cstheme="minorHAnsi"/>
          <w:sz w:val="24"/>
          <w:lang w:val="en-IE" w:eastAsia="en-IE"/>
        </w:rPr>
        <w:t>FAL 3: Ship’s Stores Declaration</w:t>
      </w:r>
    </w:p>
    <w:p w14:paraId="3B86ECB2" w14:textId="77777777" w:rsidR="006551FD" w:rsidRPr="002C3ADB" w:rsidRDefault="006551FD" w:rsidP="004C6468">
      <w:pPr>
        <w:pStyle w:val="ListBullet1"/>
        <w:rPr>
          <w:rFonts w:cstheme="minorHAnsi"/>
          <w:b/>
          <w:bCs/>
          <w:sz w:val="24"/>
          <w:szCs w:val="24"/>
          <w:lang w:bidi="bn-BD"/>
        </w:rPr>
      </w:pPr>
    </w:p>
    <w:bookmarkStart w:id="144" w:name="_WAS_-_Advance"/>
    <w:bookmarkEnd w:id="144"/>
    <w:p w14:paraId="423331F2" w14:textId="5F252DF7" w:rsidR="006551FD" w:rsidRPr="002C3ADB" w:rsidRDefault="006551FD" w:rsidP="004C6468">
      <w:pPr>
        <w:pStyle w:val="Heading6"/>
        <w:jc w:val="both"/>
        <w:rPr>
          <w:rFonts w:asciiTheme="minorHAnsi" w:hAnsiTheme="minorHAnsi" w:cstheme="minorHAnsi"/>
          <w:sz w:val="24"/>
          <w:szCs w:val="24"/>
        </w:rPr>
      </w:pPr>
      <w:r w:rsidRPr="002C3ADB">
        <w:fldChar w:fldCharType="begin"/>
      </w:r>
      <w:r w:rsidRPr="002C3ADB">
        <w:rPr>
          <w:rFonts w:asciiTheme="minorHAnsi" w:hAnsiTheme="minorHAnsi" w:cstheme="minorHAnsi"/>
          <w:sz w:val="24"/>
          <w:szCs w:val="24"/>
        </w:rPr>
        <w:instrText>HYPERLINK "https://emsa.europa.eu/emswe-mig/MIG/WAS/6s1.htm"</w:instrText>
      </w:r>
      <w:r w:rsidRPr="002C3ADB">
        <w:fldChar w:fldCharType="separate"/>
      </w:r>
      <w:r w:rsidRPr="002C3ADB">
        <w:rPr>
          <w:rStyle w:val="Hyperlink"/>
          <w:rFonts w:asciiTheme="minorHAnsi" w:hAnsiTheme="minorHAnsi" w:cstheme="minorHAnsi"/>
          <w:sz w:val="24"/>
          <w:szCs w:val="24"/>
        </w:rPr>
        <w:t xml:space="preserve">WAS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Advance notification for waste delivery to port reception facilities</w:t>
      </w:r>
      <w:r w:rsidRPr="002C3ADB">
        <w:rPr>
          <w:rStyle w:val="Hyperlink"/>
          <w:rFonts w:asciiTheme="minorHAnsi" w:hAnsiTheme="minorHAnsi" w:cstheme="minorHAnsi"/>
          <w:sz w:val="24"/>
          <w:szCs w:val="24"/>
        </w:rPr>
        <w:fldChar w:fldCharType="end"/>
      </w:r>
    </w:p>
    <w:p w14:paraId="410FDD1E" w14:textId="77777777" w:rsidR="006551FD" w:rsidRPr="002C3ADB" w:rsidRDefault="006551FD" w:rsidP="004C6468">
      <w:pPr>
        <w:pStyle w:val="NormalParagraph"/>
        <w:spacing w:after="0"/>
        <w:rPr>
          <w:rFonts w:cstheme="minorBidi"/>
          <w:sz w:val="24"/>
          <w:szCs w:val="24"/>
          <w:lang w:eastAsia="en-US" w:bidi="bn-BD"/>
        </w:rPr>
      </w:pPr>
      <w:r w:rsidRPr="5B056616">
        <w:rPr>
          <w:rFonts w:cstheme="minorBidi"/>
          <w:b/>
          <w:sz w:val="24"/>
          <w:szCs w:val="24"/>
          <w:lang w:val="en-IE" w:eastAsia="en-IE"/>
        </w:rPr>
        <w:t xml:space="preserve">Overview: </w:t>
      </w:r>
      <w:r w:rsidRPr="5B056616">
        <w:rPr>
          <w:rFonts w:cstheme="minorBidi"/>
          <w:sz w:val="24"/>
          <w:szCs w:val="24"/>
          <w:lang w:eastAsia="en-US" w:bidi="bn-BD"/>
        </w:rPr>
        <w:t xml:space="preserve">The WAS is a mandatory declaration submitted by vessels intending to discharge waste at an EU port. It ensures compliance with environmental regulations, facilitates waste management </w:t>
      </w:r>
      <w:bookmarkStart w:id="145" w:name="_Int_8YDcnErH"/>
      <w:r w:rsidRPr="5B056616">
        <w:rPr>
          <w:rFonts w:cstheme="minorBidi"/>
          <w:sz w:val="24"/>
          <w:szCs w:val="24"/>
          <w:lang w:eastAsia="en-US" w:bidi="bn-BD"/>
        </w:rPr>
        <w:t>logistics</w:t>
      </w:r>
      <w:bookmarkEnd w:id="145"/>
      <w:r w:rsidRPr="5B056616">
        <w:rPr>
          <w:rFonts w:cstheme="minorBidi"/>
          <w:sz w:val="24"/>
          <w:szCs w:val="24"/>
          <w:lang w:eastAsia="en-US" w:bidi="bn-BD"/>
        </w:rPr>
        <w:t xml:space="preserve"> and supports the port’s capacity planning.</w:t>
      </w:r>
    </w:p>
    <w:p w14:paraId="18A29753" w14:textId="77777777" w:rsidR="006551FD" w:rsidRPr="002C3ADB" w:rsidRDefault="006551FD" w:rsidP="004C6468">
      <w:pPr>
        <w:pStyle w:val="NormalParagraph"/>
        <w:spacing w:after="0"/>
        <w:rPr>
          <w:rFonts w:cstheme="minorHAnsi"/>
          <w:b/>
          <w:bCs/>
          <w:sz w:val="24"/>
          <w:szCs w:val="24"/>
          <w:lang w:eastAsia="en-IE"/>
        </w:rPr>
      </w:pPr>
      <w:r w:rsidRPr="002C3ADB">
        <w:rPr>
          <w:rFonts w:cstheme="minorHAnsi"/>
          <w:b/>
          <w:bCs/>
          <w:sz w:val="24"/>
          <w:szCs w:val="24"/>
          <w:lang w:val="en-IE" w:eastAsia="en-IE"/>
        </w:rPr>
        <w:t xml:space="preserve">Submission Criteria: </w:t>
      </w:r>
      <w:r w:rsidRPr="002C3ADB">
        <w:rPr>
          <w:rFonts w:cstheme="minorHAnsi"/>
          <w:sz w:val="24"/>
          <w:szCs w:val="24"/>
          <w:lang w:eastAsia="en-IE"/>
        </w:rPr>
        <w:t>The WAS is required:</w:t>
      </w:r>
    </w:p>
    <w:p w14:paraId="3094134F" w14:textId="77777777" w:rsidR="006551FD" w:rsidRPr="002C3ADB" w:rsidRDefault="006551FD" w:rsidP="00BC1E7D">
      <w:pPr>
        <w:pStyle w:val="NormalParagraph"/>
        <w:numPr>
          <w:ilvl w:val="0"/>
          <w:numId w:val="105"/>
        </w:numPr>
        <w:spacing w:after="0"/>
        <w:rPr>
          <w:rFonts w:cstheme="minorHAnsi"/>
          <w:b/>
          <w:bCs/>
          <w:sz w:val="24"/>
          <w:szCs w:val="24"/>
          <w:lang w:eastAsia="en-IE"/>
        </w:rPr>
      </w:pPr>
      <w:r w:rsidRPr="002C3ADB">
        <w:rPr>
          <w:rFonts w:cstheme="minorHAnsi"/>
          <w:sz w:val="24"/>
          <w:szCs w:val="24"/>
          <w:lang w:bidi="bn-BD"/>
        </w:rPr>
        <w:t>at least 24 hours before arrival at the port, if the port of call is known</w:t>
      </w:r>
    </w:p>
    <w:p w14:paraId="3BB59477" w14:textId="77777777" w:rsidR="006551FD" w:rsidRPr="002C3ADB" w:rsidRDefault="006551FD" w:rsidP="00BC1E7D">
      <w:pPr>
        <w:pStyle w:val="NormalParagraph"/>
        <w:numPr>
          <w:ilvl w:val="0"/>
          <w:numId w:val="105"/>
        </w:numPr>
        <w:spacing w:after="0"/>
        <w:rPr>
          <w:rFonts w:cstheme="minorHAnsi"/>
          <w:b/>
          <w:bCs/>
          <w:sz w:val="24"/>
          <w:szCs w:val="24"/>
          <w:lang w:eastAsia="en-IE"/>
        </w:rPr>
      </w:pPr>
      <w:r w:rsidRPr="002C3ADB">
        <w:rPr>
          <w:rFonts w:cstheme="minorHAnsi"/>
          <w:sz w:val="24"/>
          <w:szCs w:val="24"/>
        </w:rPr>
        <w:t>as soon as the port of call is known, if this information is available less than 24 hours prior to arrival, or</w:t>
      </w:r>
    </w:p>
    <w:p w14:paraId="400D801B" w14:textId="77777777" w:rsidR="006551FD" w:rsidRPr="002C3ADB" w:rsidRDefault="006551FD" w:rsidP="00BC1E7D">
      <w:pPr>
        <w:pStyle w:val="NormalParagraph"/>
        <w:numPr>
          <w:ilvl w:val="0"/>
          <w:numId w:val="105"/>
        </w:numPr>
        <w:spacing w:after="0"/>
        <w:rPr>
          <w:rFonts w:cstheme="minorHAnsi"/>
          <w:b/>
          <w:bCs/>
          <w:sz w:val="24"/>
          <w:szCs w:val="24"/>
          <w:lang w:eastAsia="en-IE"/>
        </w:rPr>
      </w:pPr>
      <w:r w:rsidRPr="002C3ADB">
        <w:rPr>
          <w:rFonts w:cstheme="minorHAnsi"/>
          <w:sz w:val="24"/>
          <w:szCs w:val="24"/>
        </w:rPr>
        <w:t>at the latest upon departure from the previous port if the duration of the voyage is less than 24 hours.</w:t>
      </w:r>
    </w:p>
    <w:p w14:paraId="60F874B5" w14:textId="77777777" w:rsidR="006551FD" w:rsidRPr="002C3ADB" w:rsidRDefault="006551FD" w:rsidP="004C6468">
      <w:pPr>
        <w:pStyle w:val="NormalParagraph"/>
        <w:spacing w:after="0"/>
        <w:rPr>
          <w:rFonts w:cstheme="minorHAnsi"/>
          <w:b/>
          <w:bCs/>
          <w:sz w:val="24"/>
          <w:szCs w:val="24"/>
          <w:lang w:eastAsia="en-IE"/>
        </w:rPr>
      </w:pPr>
      <w:r w:rsidRPr="002C3ADB">
        <w:rPr>
          <w:rFonts w:cstheme="minorHAnsi"/>
          <w:b/>
          <w:bCs/>
          <w:sz w:val="24"/>
          <w:szCs w:val="24"/>
          <w:lang w:val="en-IE" w:eastAsia="en-IE"/>
        </w:rPr>
        <w:t xml:space="preserve">Applicable to: </w:t>
      </w:r>
    </w:p>
    <w:p w14:paraId="36A228FC" w14:textId="77777777" w:rsidR="006551FD" w:rsidRPr="002C3ADB" w:rsidRDefault="006551FD" w:rsidP="00BC1E7D">
      <w:pPr>
        <w:pStyle w:val="ListParagraph"/>
        <w:numPr>
          <w:ilvl w:val="0"/>
          <w:numId w:val="10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Oil tankers</w:t>
      </w:r>
    </w:p>
    <w:p w14:paraId="060B0E3D" w14:textId="77777777" w:rsidR="006551FD" w:rsidRPr="002C3ADB" w:rsidRDefault="006551FD" w:rsidP="00BC1E7D">
      <w:pPr>
        <w:pStyle w:val="ListParagraph"/>
        <w:numPr>
          <w:ilvl w:val="0"/>
          <w:numId w:val="10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Chemical tankers</w:t>
      </w:r>
    </w:p>
    <w:p w14:paraId="712DE098" w14:textId="77777777" w:rsidR="006551FD" w:rsidRPr="002C3ADB" w:rsidRDefault="006551FD" w:rsidP="00BC1E7D">
      <w:pPr>
        <w:pStyle w:val="ListParagraph"/>
        <w:numPr>
          <w:ilvl w:val="0"/>
          <w:numId w:val="10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Bulk carriers</w:t>
      </w:r>
    </w:p>
    <w:p w14:paraId="080E2E65" w14:textId="77777777" w:rsidR="006551FD" w:rsidRPr="002C3ADB" w:rsidRDefault="006551FD" w:rsidP="00BC1E7D">
      <w:pPr>
        <w:pStyle w:val="ListParagraph"/>
        <w:numPr>
          <w:ilvl w:val="0"/>
          <w:numId w:val="10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Container ships</w:t>
      </w:r>
    </w:p>
    <w:p w14:paraId="23167FE2" w14:textId="77777777" w:rsidR="006551FD" w:rsidRPr="002C3ADB" w:rsidRDefault="006551FD" w:rsidP="00BC1E7D">
      <w:pPr>
        <w:pStyle w:val="ListParagraph"/>
        <w:numPr>
          <w:ilvl w:val="0"/>
          <w:numId w:val="10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Other cargo ships</w:t>
      </w:r>
    </w:p>
    <w:p w14:paraId="3134B481" w14:textId="77777777" w:rsidR="006551FD" w:rsidRPr="002C3ADB" w:rsidRDefault="006551FD" w:rsidP="00BC1E7D">
      <w:pPr>
        <w:pStyle w:val="ListParagraph"/>
        <w:numPr>
          <w:ilvl w:val="0"/>
          <w:numId w:val="10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lastRenderedPageBreak/>
        <w:t>Passenger ships</w:t>
      </w:r>
    </w:p>
    <w:p w14:paraId="4DFD8391" w14:textId="7960178B" w:rsidR="006551FD" w:rsidRPr="002C3ADB" w:rsidRDefault="006551FD" w:rsidP="00BC1E7D">
      <w:pPr>
        <w:pStyle w:val="ListParagraph"/>
        <w:numPr>
          <w:ilvl w:val="0"/>
          <w:numId w:val="10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ro vessels</w:t>
      </w:r>
    </w:p>
    <w:p w14:paraId="11AD2F30" w14:textId="34946B4F" w:rsidR="006551FD" w:rsidRPr="002C3ADB" w:rsidRDefault="006551FD" w:rsidP="00BC1E7D">
      <w:pPr>
        <w:pStyle w:val="ListParagraph"/>
        <w:numPr>
          <w:ilvl w:val="0"/>
          <w:numId w:val="10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High</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speed craft</w:t>
      </w:r>
    </w:p>
    <w:p w14:paraId="3BF8124A" w14:textId="77777777" w:rsidR="006551FD" w:rsidRPr="002C3ADB" w:rsidRDefault="006551FD" w:rsidP="00BC1E7D">
      <w:pPr>
        <w:pStyle w:val="ListParagraph"/>
        <w:numPr>
          <w:ilvl w:val="0"/>
          <w:numId w:val="10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Mobile offshore drilling units</w:t>
      </w:r>
    </w:p>
    <w:p w14:paraId="36E27028"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These vessels must report:</w:t>
      </w:r>
    </w:p>
    <w:p w14:paraId="27F58F1E" w14:textId="77777777" w:rsidR="006551FD" w:rsidRPr="002C3ADB" w:rsidRDefault="006551FD" w:rsidP="00BC1E7D">
      <w:pPr>
        <w:pStyle w:val="ListParagraph"/>
        <w:numPr>
          <w:ilvl w:val="0"/>
          <w:numId w:val="10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Types and quantities of waste (e.g., oily bilge water, garbage, sewage, exhaust gas residues)</w:t>
      </w:r>
    </w:p>
    <w:p w14:paraId="12802A8C" w14:textId="77777777" w:rsidR="006551FD" w:rsidRPr="002C3ADB" w:rsidRDefault="006551FD" w:rsidP="00BC1E7D">
      <w:pPr>
        <w:pStyle w:val="ListParagraph"/>
        <w:numPr>
          <w:ilvl w:val="0"/>
          <w:numId w:val="10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Whether waste will be delivered at the port or retained on board</w:t>
      </w:r>
    </w:p>
    <w:p w14:paraId="59ECFC9F" w14:textId="77777777" w:rsidR="006551FD" w:rsidRPr="002C3ADB" w:rsidRDefault="006551FD" w:rsidP="00BC1E7D">
      <w:pPr>
        <w:pStyle w:val="ListParagraph"/>
        <w:numPr>
          <w:ilvl w:val="0"/>
          <w:numId w:val="10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Estimated waste generation before the next port call</w:t>
      </w:r>
    </w:p>
    <w:p w14:paraId="73A44FB4"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This aligns with MARPOL Annexes I, II, IV, V, and VI.</w:t>
      </w:r>
    </w:p>
    <w:p w14:paraId="01929478"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Not applicable to:</w:t>
      </w:r>
    </w:p>
    <w:p w14:paraId="6F567E9B" w14:textId="77777777" w:rsidR="006551FD" w:rsidRPr="002C3ADB" w:rsidRDefault="006551FD" w:rsidP="00BC1E7D">
      <w:pPr>
        <w:pStyle w:val="ListParagraph"/>
        <w:numPr>
          <w:ilvl w:val="0"/>
          <w:numId w:val="10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Fishing vessels</w:t>
      </w:r>
    </w:p>
    <w:p w14:paraId="6443F74B" w14:textId="77777777" w:rsidR="006551FD" w:rsidRPr="002C3ADB" w:rsidRDefault="006551FD" w:rsidP="00BC1E7D">
      <w:pPr>
        <w:pStyle w:val="ListParagraph"/>
        <w:numPr>
          <w:ilvl w:val="0"/>
          <w:numId w:val="10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Pleasure craft and recreational boats</w:t>
      </w:r>
    </w:p>
    <w:p w14:paraId="1E72EEB6" w14:textId="558F0448" w:rsidR="006551FD" w:rsidRPr="002C3ADB" w:rsidRDefault="006551FD" w:rsidP="00BC1E7D">
      <w:pPr>
        <w:pStyle w:val="ListParagraph"/>
        <w:numPr>
          <w:ilvl w:val="0"/>
          <w:numId w:val="10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Military or state</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owned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commercial vessels</w:t>
      </w:r>
    </w:p>
    <w:p w14:paraId="3A3C7643" w14:textId="0DEB0F52" w:rsidR="006551FD" w:rsidRPr="002C3ADB" w:rsidRDefault="006551FD" w:rsidP="00BC1E7D">
      <w:pPr>
        <w:pStyle w:val="ListParagraph"/>
        <w:numPr>
          <w:ilvl w:val="0"/>
          <w:numId w:val="108"/>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Domestic</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only vessels, unless required by national regulations</w:t>
      </w:r>
    </w:p>
    <w:p w14:paraId="3C91C062"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Legislation:</w:t>
      </w:r>
      <w:r w:rsidRPr="002C3ADB">
        <w:rPr>
          <w:rFonts w:asciiTheme="minorHAnsi" w:hAnsiTheme="minorHAnsi" w:cstheme="minorHAnsi"/>
          <w:sz w:val="24"/>
          <w:lang w:eastAsia="en-IE"/>
        </w:rPr>
        <w:t xml:space="preserve"> </w:t>
      </w:r>
      <w:hyperlink r:id="rId75" w:history="1">
        <w:r w:rsidRPr="002C3ADB">
          <w:rPr>
            <w:rStyle w:val="Hyperlink"/>
            <w:rFonts w:asciiTheme="minorHAnsi" w:hAnsiTheme="minorHAnsi" w:cstheme="minorHAnsi"/>
            <w:sz w:val="24"/>
            <w:lang w:eastAsia="en-IE"/>
          </w:rPr>
          <w:t>Statutory Instrument (SI) 351/2022</w:t>
        </w:r>
      </w:hyperlink>
      <w:r w:rsidRPr="002C3ADB">
        <w:rPr>
          <w:rFonts w:asciiTheme="minorHAnsi" w:hAnsiTheme="minorHAnsi" w:cstheme="minorHAnsi"/>
          <w:sz w:val="24"/>
        </w:rPr>
        <w:t xml:space="preserve"> </w:t>
      </w:r>
      <w:r w:rsidRPr="002C3ADB">
        <w:rPr>
          <w:rFonts w:asciiTheme="minorHAnsi" w:hAnsiTheme="minorHAnsi" w:cstheme="minorHAnsi"/>
          <w:sz w:val="24"/>
          <w:lang w:eastAsia="en-IE"/>
        </w:rPr>
        <w:t xml:space="preserve">Part 3, Regulation 6 </w:t>
      </w:r>
    </w:p>
    <w:p w14:paraId="3E8E337D" w14:textId="77777777" w:rsidR="006551FD" w:rsidRPr="002C3ADB" w:rsidRDefault="006551FD" w:rsidP="004C6468">
      <w:pPr>
        <w:pStyle w:val="NormalParagraph"/>
        <w:rPr>
          <w:rFonts w:cstheme="minorHAnsi"/>
          <w:sz w:val="24"/>
          <w:szCs w:val="24"/>
          <w:lang w:eastAsia="en-US" w:bidi="bn-BD"/>
        </w:rPr>
      </w:pPr>
    </w:p>
    <w:p w14:paraId="705A0B9D" w14:textId="58E3CE0E" w:rsidR="006551FD" w:rsidRPr="002C3ADB" w:rsidRDefault="006551FD" w:rsidP="004C6468">
      <w:pPr>
        <w:pStyle w:val="Heading6"/>
        <w:jc w:val="both"/>
        <w:rPr>
          <w:rFonts w:asciiTheme="minorHAnsi" w:hAnsiTheme="minorHAnsi" w:cstheme="minorHAnsi"/>
          <w:sz w:val="24"/>
          <w:szCs w:val="24"/>
        </w:rPr>
      </w:pPr>
      <w:hyperlink r:id="rId76">
        <w:r w:rsidRPr="002C3ADB">
          <w:rPr>
            <w:rStyle w:val="Hyperlink"/>
            <w:rFonts w:asciiTheme="minorHAnsi" w:hAnsiTheme="minorHAnsi" w:cstheme="minorHAnsi"/>
            <w:sz w:val="24"/>
            <w:szCs w:val="24"/>
          </w:rPr>
          <w:t xml:space="preserve">SHP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Ship information</w:t>
        </w:r>
      </w:hyperlink>
    </w:p>
    <w:p w14:paraId="497C71A2" w14:textId="499025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rPr>
        <w:t>The ‘Ship Information’ formality is used to identify and provide essential details about a vessel calling at an EU port. It supports multiple reporting obligations by providing a core set of data elements that are reused across other formalities (e.g. pre</w:t>
      </w:r>
      <w:r w:rsidR="4C3385D9" w:rsidRPr="002C3ADB">
        <w:rPr>
          <w:rFonts w:asciiTheme="minorHAnsi" w:hAnsiTheme="minorHAnsi" w:cstheme="minorHAnsi"/>
          <w:sz w:val="24"/>
        </w:rPr>
        <w:t>-</w:t>
      </w:r>
      <w:r w:rsidRPr="002C3ADB">
        <w:rPr>
          <w:rFonts w:asciiTheme="minorHAnsi" w:hAnsiTheme="minorHAnsi" w:cstheme="minorHAnsi"/>
          <w:sz w:val="24"/>
        </w:rPr>
        <w:t>arrival, waste, dangerous goods). This information is required for port operations, customs clearance, safety compliance, and maritime security assessments. The data submitted ensures authorities have up</w:t>
      </w:r>
      <w:r w:rsidR="4C3385D9" w:rsidRPr="002C3ADB">
        <w:rPr>
          <w:rFonts w:asciiTheme="minorHAnsi" w:hAnsiTheme="minorHAnsi" w:cstheme="minorHAnsi"/>
          <w:sz w:val="24"/>
        </w:rPr>
        <w:t>-</w:t>
      </w:r>
      <w:r w:rsidRPr="002C3ADB">
        <w:rPr>
          <w:rFonts w:asciiTheme="minorHAnsi" w:hAnsiTheme="minorHAnsi" w:cstheme="minorHAnsi"/>
          <w:sz w:val="24"/>
        </w:rPr>
        <w:t>to</w:t>
      </w:r>
      <w:r w:rsidR="4C3385D9" w:rsidRPr="002C3ADB">
        <w:rPr>
          <w:rFonts w:asciiTheme="minorHAnsi" w:hAnsiTheme="minorHAnsi" w:cstheme="minorHAnsi"/>
          <w:sz w:val="24"/>
        </w:rPr>
        <w:t>-</w:t>
      </w:r>
      <w:r w:rsidRPr="002C3ADB">
        <w:rPr>
          <w:rFonts w:asciiTheme="minorHAnsi" w:hAnsiTheme="minorHAnsi" w:cstheme="minorHAnsi"/>
          <w:sz w:val="24"/>
        </w:rPr>
        <w:t>date records of the ship’s identity, specifications, and ownership before it enters or departs from a port.</w:t>
      </w:r>
    </w:p>
    <w:p w14:paraId="46202766"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Submission Criteria:  </w:t>
      </w:r>
      <w:r w:rsidRPr="002C3ADB">
        <w:rPr>
          <w:rFonts w:asciiTheme="minorHAnsi" w:hAnsiTheme="minorHAnsi" w:cstheme="minorHAnsi"/>
          <w:sz w:val="24"/>
          <w:lang w:val="en-IE" w:eastAsia="en-IE"/>
        </w:rPr>
        <w:t>The SHP is required:</w:t>
      </w:r>
    </w:p>
    <w:p w14:paraId="5A943BD6" w14:textId="77777777" w:rsidR="006551FD" w:rsidRPr="002C3ADB" w:rsidRDefault="006551FD" w:rsidP="00BC1E7D">
      <w:pPr>
        <w:pStyle w:val="ListParagraph"/>
        <w:numPr>
          <w:ilvl w:val="0"/>
          <w:numId w:val="13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at least 24 hours before arrival</w:t>
      </w:r>
    </w:p>
    <w:p w14:paraId="03C85B09" w14:textId="77777777" w:rsidR="006551FD" w:rsidRPr="002C3ADB" w:rsidRDefault="006551FD" w:rsidP="00BC1E7D">
      <w:pPr>
        <w:pStyle w:val="ListParagraph"/>
        <w:numPr>
          <w:ilvl w:val="0"/>
          <w:numId w:val="13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as soon as the port of call is known, if the voyage duration is less than 24 hours</w:t>
      </w:r>
    </w:p>
    <w:p w14:paraId="38591707" w14:textId="77777777" w:rsidR="006551FD" w:rsidRPr="002C3ADB" w:rsidRDefault="006551FD" w:rsidP="00BC1E7D">
      <w:pPr>
        <w:pStyle w:val="ListParagraph"/>
        <w:numPr>
          <w:ilvl w:val="0"/>
          <w:numId w:val="13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immediately upon departure from the previous port, if the next port of call is not known at that time</w:t>
      </w:r>
    </w:p>
    <w:p w14:paraId="4CD52835" w14:textId="77777777" w:rsidR="006551FD" w:rsidRPr="002C3ADB" w:rsidRDefault="006551FD" w:rsidP="00BC1E7D">
      <w:pPr>
        <w:pStyle w:val="ListParagraph"/>
        <w:numPr>
          <w:ilvl w:val="0"/>
          <w:numId w:val="137"/>
        </w:numPr>
        <w:spacing w:after="200"/>
        <w:jc w:val="both"/>
        <w:rPr>
          <w:rFonts w:asciiTheme="minorHAnsi" w:hAnsiTheme="minorHAnsi" w:cstheme="minorHAnsi"/>
          <w:sz w:val="24"/>
          <w:lang w:val="en-IE" w:eastAsia="en-IE"/>
        </w:rPr>
      </w:pPr>
      <w:r w:rsidRPr="002C3ADB">
        <w:rPr>
          <w:rFonts w:asciiTheme="minorHAnsi" w:hAnsiTheme="minorHAnsi" w:cstheme="minorHAnsi"/>
          <w:sz w:val="24"/>
        </w:rPr>
        <w:t>when changes occur (e.g., flag change, ownership transfer, or major modifications).</w:t>
      </w:r>
    </w:p>
    <w:p w14:paraId="287449BB" w14:textId="3FCF60BB"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val="en-IE" w:eastAsia="en-IE"/>
        </w:rPr>
        <w:t>Legislation:</w:t>
      </w:r>
      <w:r w:rsidRPr="002C3ADB">
        <w:rPr>
          <w:rFonts w:asciiTheme="minorHAnsi" w:hAnsiTheme="minorHAnsi" w:cstheme="minorHAnsi"/>
          <w:sz w:val="24"/>
          <w:lang w:eastAsia="en-IE"/>
        </w:rPr>
        <w:t xml:space="preserve"> The upcoming primary national legislation will contain provisions allowing this formality to be submitted through the </w:t>
      </w:r>
      <w:r w:rsidR="00512F01">
        <w:rPr>
          <w:rFonts w:cstheme="minorHAnsi"/>
          <w:sz w:val="24"/>
          <w:lang w:bidi="bn-BD"/>
        </w:rPr>
        <w:t>MNSW</w:t>
      </w:r>
      <w:r w:rsidRPr="002C3ADB">
        <w:rPr>
          <w:rFonts w:asciiTheme="minorHAnsi" w:hAnsiTheme="minorHAnsi" w:cstheme="minorHAnsi"/>
          <w:sz w:val="24"/>
          <w:lang w:eastAsia="en-IE"/>
        </w:rPr>
        <w:t>.</w:t>
      </w:r>
    </w:p>
    <w:p w14:paraId="103D418F" w14:textId="77777777" w:rsidR="006551FD" w:rsidRPr="002C3ADB" w:rsidRDefault="006551FD" w:rsidP="004C6468">
      <w:pPr>
        <w:pStyle w:val="ListBullet1"/>
        <w:rPr>
          <w:rFonts w:cstheme="minorHAnsi"/>
          <w:b/>
          <w:bCs/>
          <w:sz w:val="24"/>
          <w:szCs w:val="24"/>
          <w:lang w:bidi="bn-BD"/>
        </w:rPr>
      </w:pPr>
    </w:p>
    <w:p w14:paraId="1908CE63" w14:textId="03BD3659" w:rsidR="006551FD" w:rsidRPr="002C3ADB" w:rsidRDefault="006551FD" w:rsidP="004C6468">
      <w:pPr>
        <w:pStyle w:val="Heading6"/>
        <w:jc w:val="both"/>
        <w:rPr>
          <w:rFonts w:asciiTheme="minorHAnsi" w:hAnsiTheme="minorHAnsi" w:cstheme="minorHAnsi"/>
          <w:sz w:val="24"/>
          <w:szCs w:val="24"/>
        </w:rPr>
      </w:pPr>
      <w:hyperlink r:id="rId77">
        <w:r w:rsidRPr="002C3ADB">
          <w:rPr>
            <w:rStyle w:val="Hyperlink"/>
            <w:rFonts w:asciiTheme="minorHAnsi" w:hAnsiTheme="minorHAnsi" w:cstheme="minorHAnsi"/>
            <w:sz w:val="24"/>
            <w:szCs w:val="24"/>
          </w:rPr>
          <w:t xml:space="preserve">STW </w:t>
        </w:r>
        <w:r w:rsidR="709E644A"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Stowaways notification</w:t>
        </w:r>
      </w:hyperlink>
    </w:p>
    <w:p w14:paraId="01E271BA"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lastRenderedPageBreak/>
        <w:t xml:space="preserve">Overview: </w:t>
      </w:r>
      <w:r w:rsidRPr="002C3ADB">
        <w:rPr>
          <w:rFonts w:asciiTheme="minorHAnsi" w:hAnsiTheme="minorHAnsi" w:cstheme="minorHAnsi"/>
          <w:sz w:val="24"/>
        </w:rPr>
        <w:t>The STW is a reporting formality that ensures vessels report the presence of stowaways to relevant authorities. Stowaways pose legal, security, and operational challenges, making it essential for shipmasters and operators to notify authorities promptly.</w:t>
      </w:r>
    </w:p>
    <w:p w14:paraId="6731A42A" w14:textId="77777777" w:rsidR="006551FD" w:rsidRPr="002C3ADB" w:rsidRDefault="006551FD" w:rsidP="004C6468">
      <w:pPr>
        <w:pStyle w:val="NormalParagraph"/>
        <w:spacing w:after="0"/>
        <w:rPr>
          <w:rFonts w:cstheme="minorHAnsi"/>
          <w:sz w:val="24"/>
          <w:szCs w:val="24"/>
          <w:lang w:val="en-IE" w:eastAsia="en-IE"/>
        </w:rPr>
      </w:pPr>
      <w:r w:rsidRPr="002C3ADB">
        <w:rPr>
          <w:rFonts w:cstheme="minorHAnsi"/>
          <w:b/>
          <w:bCs/>
          <w:sz w:val="24"/>
          <w:szCs w:val="24"/>
          <w:lang w:val="en-IE" w:eastAsia="en-IE"/>
        </w:rPr>
        <w:t xml:space="preserve">Submission Criteria: </w:t>
      </w:r>
      <w:r w:rsidRPr="002C3ADB">
        <w:rPr>
          <w:rFonts w:cstheme="minorHAnsi"/>
          <w:sz w:val="24"/>
          <w:szCs w:val="24"/>
          <w:lang w:val="en-IE" w:eastAsia="en-IE"/>
        </w:rPr>
        <w:t>The STW must be submitted as soon as the presence of stowaways is discovered, and before arrival at the next port of call within the EU.</w:t>
      </w:r>
    </w:p>
    <w:p w14:paraId="7673D6EB" w14:textId="5C5191CD" w:rsidR="006551FD" w:rsidRPr="002C3ADB" w:rsidRDefault="006551FD" w:rsidP="004C6468">
      <w:pPr>
        <w:jc w:val="both"/>
        <w:rPr>
          <w:rFonts w:asciiTheme="minorHAnsi" w:hAnsiTheme="minorHAnsi" w:cstheme="minorHAnsi"/>
          <w:b/>
          <w:bCs/>
          <w:color w:val="FF0000"/>
          <w:sz w:val="24"/>
          <w:lang w:val="en-IE" w:eastAsia="en-IE"/>
        </w:rPr>
      </w:pPr>
      <w:r w:rsidRPr="002C3ADB">
        <w:rPr>
          <w:rFonts w:asciiTheme="minorHAnsi" w:hAnsiTheme="minorHAnsi" w:cstheme="minorHAnsi"/>
          <w:b/>
          <w:bCs/>
          <w:sz w:val="24"/>
          <w:lang w:eastAsia="en-IE"/>
        </w:rPr>
        <w:t>Legislation:</w:t>
      </w:r>
      <w:r w:rsidRPr="002C3ADB">
        <w:rPr>
          <w:rFonts w:asciiTheme="minorHAnsi" w:hAnsiTheme="minorHAnsi" w:cstheme="minorHAnsi"/>
          <w:sz w:val="24"/>
          <w:lang w:eastAsia="en-IE"/>
        </w:rPr>
        <w:t xml:space="preserve"> The upcoming primary national legislation will contain provisions allowing this formality to be submitted through the </w:t>
      </w:r>
      <w:r w:rsidR="00512F01">
        <w:rPr>
          <w:rFonts w:cstheme="minorHAnsi"/>
          <w:sz w:val="24"/>
          <w:lang w:bidi="bn-BD"/>
        </w:rPr>
        <w:t>MNSW</w:t>
      </w:r>
      <w:r w:rsidRPr="002C3ADB">
        <w:rPr>
          <w:rFonts w:asciiTheme="minorHAnsi" w:hAnsiTheme="minorHAnsi" w:cstheme="minorHAnsi"/>
          <w:sz w:val="24"/>
          <w:lang w:eastAsia="en-IE"/>
        </w:rPr>
        <w:t>.</w:t>
      </w:r>
    </w:p>
    <w:p w14:paraId="5508E949" w14:textId="77777777" w:rsidR="006551FD" w:rsidRPr="002C3ADB" w:rsidRDefault="006551FD" w:rsidP="004C6468">
      <w:pPr>
        <w:pStyle w:val="NormalParagraph"/>
        <w:rPr>
          <w:rFonts w:cstheme="minorHAnsi"/>
          <w:sz w:val="24"/>
          <w:szCs w:val="24"/>
          <w:lang w:eastAsia="en-US" w:bidi="bn-BD"/>
        </w:rPr>
      </w:pPr>
    </w:p>
    <w:p w14:paraId="51EA6F5C" w14:textId="254FF6BA" w:rsidR="006551FD" w:rsidRPr="002C3ADB" w:rsidRDefault="006551FD" w:rsidP="004C6468">
      <w:pPr>
        <w:pStyle w:val="Heading6"/>
        <w:jc w:val="both"/>
        <w:rPr>
          <w:rFonts w:asciiTheme="minorHAnsi" w:hAnsiTheme="minorHAnsi" w:cstheme="minorHAnsi"/>
          <w:sz w:val="24"/>
          <w:szCs w:val="24"/>
        </w:rPr>
      </w:pPr>
      <w:hyperlink r:id="rId78">
        <w:r w:rsidRPr="002C3ADB">
          <w:rPr>
            <w:rStyle w:val="Hyperlink"/>
            <w:rFonts w:asciiTheme="minorHAnsi" w:hAnsiTheme="minorHAnsi" w:cstheme="minorHAnsi"/>
            <w:sz w:val="24"/>
            <w:szCs w:val="24"/>
          </w:rPr>
          <w:t xml:space="preserve">VIS </w:t>
        </w:r>
        <w:r w:rsidR="709E644A"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Ship visitors declaration</w:t>
        </w:r>
      </w:hyperlink>
    </w:p>
    <w:p w14:paraId="29BEEE18" w14:textId="4C9B40AB"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rPr>
        <w:t>The VIS is a formal record used to notify port and security authorities about non</w:t>
      </w:r>
      <w:r w:rsidR="4C3385D9" w:rsidRPr="002C3ADB">
        <w:rPr>
          <w:rFonts w:asciiTheme="minorHAnsi" w:hAnsiTheme="minorHAnsi" w:cstheme="minorHAnsi"/>
          <w:sz w:val="24"/>
        </w:rPr>
        <w:t>-</w:t>
      </w:r>
      <w:r w:rsidRPr="002C3ADB">
        <w:rPr>
          <w:rFonts w:asciiTheme="minorHAnsi" w:hAnsiTheme="minorHAnsi" w:cstheme="minorHAnsi"/>
          <w:sz w:val="24"/>
        </w:rPr>
        <w:t>crew individuals visiting a vessel while it is docked in an EU port. This declaration is essential for security control, compliance with port regulations, and ensuring authorised access to vessels under the International Ship and Port Facility Security (ISPS) Code.</w:t>
      </w:r>
    </w:p>
    <w:p w14:paraId="1CC0E81C"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Submission Criteria: </w:t>
      </w:r>
      <w:r w:rsidRPr="002C3ADB">
        <w:rPr>
          <w:rFonts w:asciiTheme="minorHAnsi" w:hAnsiTheme="minorHAnsi" w:cstheme="minorHAnsi"/>
          <w:sz w:val="24"/>
          <w:lang w:val="en-IE" w:eastAsia="en-IE"/>
        </w:rPr>
        <w:t>The VIS must be submitted prior to the visitor’s arrival on board, typically before or upon ship arrival at the port or if updates are required for additional visitors expected during the port stay.</w:t>
      </w:r>
    </w:p>
    <w:p w14:paraId="2F954866" w14:textId="5667A545"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eastAsia="en-IE"/>
        </w:rPr>
        <w:t>Legislation:</w:t>
      </w:r>
      <w:r w:rsidRPr="002C3ADB">
        <w:rPr>
          <w:rFonts w:asciiTheme="minorHAnsi" w:hAnsiTheme="minorHAnsi" w:cstheme="minorHAnsi"/>
          <w:sz w:val="24"/>
          <w:lang w:eastAsia="en-IE"/>
        </w:rPr>
        <w:t xml:space="preserve"> The upcoming primary national legislation will contain provisions allowing this formality to be submitted through the </w:t>
      </w:r>
      <w:r w:rsidR="00512F01">
        <w:rPr>
          <w:rFonts w:cstheme="minorHAnsi"/>
          <w:sz w:val="24"/>
          <w:lang w:bidi="bn-BD"/>
        </w:rPr>
        <w:t>MNSW.</w:t>
      </w:r>
    </w:p>
    <w:p w14:paraId="0D073CD0" w14:textId="2CA2D338" w:rsidR="006551FD" w:rsidRPr="002C3ADB" w:rsidRDefault="71B993F9" w:rsidP="004C6468">
      <w:pPr>
        <w:pStyle w:val="Heading4"/>
        <w:ind w:left="0"/>
        <w:rPr>
          <w:rFonts w:asciiTheme="minorHAnsi" w:hAnsiTheme="minorHAnsi" w:cstheme="minorHAnsi"/>
          <w:sz w:val="24"/>
        </w:rPr>
      </w:pPr>
      <w:bookmarkStart w:id="146" w:name="_Toc216969946"/>
      <w:r w:rsidRPr="002C3ADB">
        <w:rPr>
          <w:rFonts w:asciiTheme="minorHAnsi" w:hAnsiTheme="minorHAnsi" w:cstheme="minorHAnsi"/>
          <w:sz w:val="24"/>
        </w:rPr>
        <w:t>On Arrival</w:t>
      </w:r>
      <w:bookmarkEnd w:id="146"/>
    </w:p>
    <w:p w14:paraId="69B49D2D" w14:textId="24BAED70" w:rsidR="006551FD" w:rsidRPr="002C3ADB" w:rsidRDefault="006551FD" w:rsidP="004C6468">
      <w:pPr>
        <w:pStyle w:val="Heading6"/>
        <w:jc w:val="both"/>
        <w:rPr>
          <w:rFonts w:asciiTheme="minorHAnsi" w:hAnsiTheme="minorHAnsi" w:cstheme="minorHAnsi"/>
          <w:color w:val="0563C1"/>
          <w:sz w:val="24"/>
          <w:szCs w:val="24"/>
          <w:u w:val="single"/>
          <w:lang w:val="en-IE" w:eastAsia="en-IE"/>
        </w:rPr>
      </w:pPr>
      <w:hyperlink r:id="rId79">
        <w:r w:rsidRPr="002C3ADB">
          <w:rPr>
            <w:rStyle w:val="Hyperlink"/>
            <w:rFonts w:asciiTheme="minorHAnsi" w:hAnsiTheme="minorHAnsi" w:cstheme="minorHAnsi"/>
            <w:sz w:val="24"/>
            <w:szCs w:val="24"/>
            <w:lang w:eastAsia="en-IE"/>
          </w:rPr>
          <w:t xml:space="preserve">ATA </w:t>
        </w:r>
        <w:r w:rsidR="4C3385D9" w:rsidRPr="002C3ADB">
          <w:rPr>
            <w:rStyle w:val="Hyperlink"/>
            <w:rFonts w:asciiTheme="minorHAnsi" w:hAnsiTheme="minorHAnsi" w:cstheme="minorHAnsi"/>
            <w:sz w:val="24"/>
            <w:szCs w:val="24"/>
            <w:lang w:eastAsia="en-IE"/>
          </w:rPr>
          <w:t>-</w:t>
        </w:r>
        <w:r w:rsidRPr="002C3ADB">
          <w:rPr>
            <w:rStyle w:val="Hyperlink"/>
            <w:rFonts w:asciiTheme="minorHAnsi" w:hAnsiTheme="minorHAnsi" w:cstheme="minorHAnsi"/>
            <w:sz w:val="24"/>
            <w:szCs w:val="24"/>
            <w:lang w:eastAsia="en-IE"/>
          </w:rPr>
          <w:t xml:space="preserve"> Notification of actual arrival</w:t>
        </w:r>
      </w:hyperlink>
    </w:p>
    <w:p w14:paraId="50FEA83B" w14:textId="77777777" w:rsidR="006551FD" w:rsidRPr="002C3ADB" w:rsidRDefault="7EE0DCB0" w:rsidP="41DFC9C6">
      <w:pPr>
        <w:jc w:val="both"/>
        <w:rPr>
          <w:rFonts w:asciiTheme="minorHAnsi" w:hAnsiTheme="minorHAnsi" w:cstheme="minorBidi"/>
          <w:sz w:val="24"/>
          <w:lang w:val="en-IE" w:eastAsia="en-IE"/>
        </w:rPr>
      </w:pPr>
      <w:r w:rsidRPr="41DFC9C6">
        <w:rPr>
          <w:rFonts w:asciiTheme="minorHAnsi" w:hAnsiTheme="minorHAnsi" w:cstheme="minorBidi"/>
          <w:b/>
          <w:bCs/>
          <w:sz w:val="24"/>
          <w:lang w:val="en-IE" w:eastAsia="en-IE"/>
        </w:rPr>
        <w:t xml:space="preserve">Overview: </w:t>
      </w:r>
      <w:r w:rsidRPr="41DFC9C6">
        <w:rPr>
          <w:rFonts w:asciiTheme="minorHAnsi" w:hAnsiTheme="minorHAnsi" w:cstheme="minorBidi"/>
          <w:sz w:val="24"/>
          <w:lang w:val="en-IE" w:eastAsia="en-IE"/>
        </w:rPr>
        <w:t xml:space="preserve">The ATA is mandatory </w:t>
      </w:r>
      <w:r w:rsidRPr="41DFC9C6">
        <w:rPr>
          <w:rFonts w:asciiTheme="minorHAnsi" w:hAnsiTheme="minorHAnsi" w:cstheme="minorBidi"/>
          <w:sz w:val="24"/>
          <w:lang w:eastAsia="en-IE"/>
        </w:rPr>
        <w:t xml:space="preserve">to inform relevant authorities of the precise time a vessel physically arrives at a port. This is critical for coordinating port services, customs, border control, and other maritime </w:t>
      </w:r>
      <w:bookmarkStart w:id="147" w:name="_Int_cUhYmMD5"/>
      <w:r w:rsidRPr="41DFC9C6">
        <w:rPr>
          <w:rFonts w:asciiTheme="minorHAnsi" w:hAnsiTheme="minorHAnsi" w:cstheme="minorBidi"/>
          <w:sz w:val="24"/>
          <w:lang w:eastAsia="en-IE"/>
        </w:rPr>
        <w:t>logistics</w:t>
      </w:r>
      <w:bookmarkEnd w:id="147"/>
      <w:r w:rsidRPr="41DFC9C6">
        <w:rPr>
          <w:rFonts w:asciiTheme="minorHAnsi" w:hAnsiTheme="minorHAnsi" w:cstheme="minorBidi"/>
          <w:sz w:val="24"/>
          <w:lang w:eastAsia="en-IE"/>
        </w:rPr>
        <w:t>.</w:t>
      </w:r>
    </w:p>
    <w:p w14:paraId="5488B3F4" w14:textId="6CF29463" w:rsidR="006551FD" w:rsidRPr="002C3ADB" w:rsidRDefault="006551FD" w:rsidP="35423A7F">
      <w:pPr>
        <w:jc w:val="both"/>
        <w:rPr>
          <w:rFonts w:asciiTheme="minorHAnsi" w:hAnsiTheme="minorHAnsi" w:cstheme="minorBidi"/>
          <w:sz w:val="24"/>
          <w:lang w:eastAsia="en-IE"/>
        </w:rPr>
      </w:pPr>
      <w:r w:rsidRPr="35423A7F">
        <w:rPr>
          <w:rFonts w:asciiTheme="minorHAnsi" w:hAnsiTheme="minorHAnsi" w:cstheme="minorBidi"/>
          <w:b/>
          <w:bCs/>
          <w:sz w:val="24"/>
          <w:lang w:val="en-IE" w:eastAsia="en-IE"/>
        </w:rPr>
        <w:t xml:space="preserve">Submission Criteria: </w:t>
      </w:r>
      <w:r w:rsidRPr="35423A7F">
        <w:rPr>
          <w:rFonts w:asciiTheme="minorHAnsi" w:hAnsiTheme="minorHAnsi" w:cstheme="minorBidi"/>
          <w:sz w:val="24"/>
          <w:lang w:val="en-IE" w:eastAsia="en-IE"/>
        </w:rPr>
        <w:t xml:space="preserve">The ATA is required </w:t>
      </w:r>
      <w:r w:rsidRPr="35423A7F">
        <w:rPr>
          <w:rFonts w:asciiTheme="minorHAnsi" w:hAnsiTheme="minorHAnsi" w:cstheme="minorBidi"/>
          <w:sz w:val="24"/>
          <w:lang w:eastAsia="en-IE"/>
        </w:rPr>
        <w:t xml:space="preserve">immediately upon actual physical arrival at the port, </w:t>
      </w:r>
      <w:bookmarkStart w:id="148" w:name="_Int_XBsgF2cL"/>
      <w:r w:rsidR="7ACDCDD7" w:rsidRPr="35423A7F">
        <w:rPr>
          <w:rFonts w:asciiTheme="minorHAnsi" w:hAnsiTheme="minorHAnsi" w:cstheme="minorBidi"/>
          <w:sz w:val="24"/>
          <w:lang w:eastAsia="en-IE"/>
        </w:rPr>
        <w:t>berth,</w:t>
      </w:r>
      <w:bookmarkEnd w:id="148"/>
      <w:r w:rsidRPr="35423A7F">
        <w:rPr>
          <w:rFonts w:asciiTheme="minorHAnsi" w:hAnsiTheme="minorHAnsi" w:cstheme="minorBidi"/>
          <w:sz w:val="24"/>
          <w:lang w:eastAsia="en-IE"/>
        </w:rPr>
        <w:t xml:space="preserve"> or anchorage.</w:t>
      </w:r>
    </w:p>
    <w:p w14:paraId="29A95499" w14:textId="46B8D81C" w:rsidR="006551FD" w:rsidRDefault="006551FD" w:rsidP="004C6468">
      <w:pPr>
        <w:pStyle w:val="NormalParagraph"/>
      </w:pPr>
      <w:r w:rsidRPr="002C3ADB">
        <w:rPr>
          <w:rFonts w:cstheme="minorHAnsi"/>
          <w:b/>
          <w:bCs/>
          <w:sz w:val="24"/>
          <w:szCs w:val="24"/>
          <w:lang w:val="en-IE" w:eastAsia="en-IE"/>
        </w:rPr>
        <w:t>Legislation:</w:t>
      </w:r>
      <w:r w:rsidRPr="002C3ADB">
        <w:rPr>
          <w:rFonts w:cstheme="minorHAnsi"/>
          <w:sz w:val="24"/>
          <w:szCs w:val="24"/>
          <w:lang w:eastAsia="en-IE"/>
        </w:rPr>
        <w:t xml:space="preserve"> </w:t>
      </w:r>
      <w:hyperlink r:id="rId80">
        <w:r w:rsidR="00D577BA">
          <w:rPr>
            <w:rStyle w:val="Hyperlink"/>
            <w:rFonts w:cstheme="minorHAnsi"/>
            <w:sz w:val="24"/>
            <w:szCs w:val="24"/>
            <w:lang w:eastAsia="en-IE"/>
          </w:rPr>
          <w:t>S.I. No. 656/2010 - European Communities (Port State Control) Regulations 2010</w:t>
        </w:r>
      </w:hyperlink>
    </w:p>
    <w:p w14:paraId="1EBA179A" w14:textId="77777777" w:rsidR="00D577BA" w:rsidRPr="002C3ADB" w:rsidRDefault="00D577BA" w:rsidP="004C6468">
      <w:pPr>
        <w:pStyle w:val="NormalParagraph"/>
        <w:rPr>
          <w:rFonts w:cstheme="minorHAnsi"/>
          <w:sz w:val="24"/>
          <w:szCs w:val="24"/>
          <w:lang w:val="en-IE" w:eastAsia="en-US" w:bidi="bn-BD"/>
        </w:rPr>
      </w:pPr>
    </w:p>
    <w:p w14:paraId="601F4B92" w14:textId="276F5064" w:rsidR="006551FD" w:rsidRPr="002C3ADB" w:rsidRDefault="006551FD" w:rsidP="004C6468">
      <w:pPr>
        <w:pStyle w:val="Heading6"/>
        <w:jc w:val="both"/>
        <w:rPr>
          <w:rFonts w:asciiTheme="minorHAnsi" w:hAnsiTheme="minorHAnsi" w:cstheme="minorHAnsi"/>
          <w:sz w:val="24"/>
          <w:szCs w:val="24"/>
        </w:rPr>
      </w:pPr>
      <w:hyperlink r:id="rId81">
        <w:r w:rsidRPr="002C3ADB">
          <w:rPr>
            <w:rStyle w:val="Hyperlink"/>
            <w:rFonts w:asciiTheme="minorHAnsi" w:hAnsiTheme="minorHAnsi" w:cstheme="minorHAnsi"/>
            <w:sz w:val="24"/>
            <w:szCs w:val="24"/>
            <w:lang w:eastAsia="en-IE"/>
          </w:rPr>
          <w:t xml:space="preserve">ABS </w:t>
        </w:r>
        <w:r w:rsidR="4C3385D9" w:rsidRPr="002C3ADB">
          <w:rPr>
            <w:rStyle w:val="Hyperlink"/>
            <w:rFonts w:asciiTheme="minorHAnsi" w:hAnsiTheme="minorHAnsi" w:cstheme="minorHAnsi"/>
            <w:sz w:val="24"/>
            <w:szCs w:val="24"/>
            <w:lang w:eastAsia="en-IE"/>
          </w:rPr>
          <w:t>-</w:t>
        </w:r>
        <w:r w:rsidRPr="002C3ADB">
          <w:rPr>
            <w:rStyle w:val="Hyperlink"/>
            <w:rFonts w:asciiTheme="minorHAnsi" w:hAnsiTheme="minorHAnsi" w:cstheme="minorHAnsi"/>
            <w:sz w:val="24"/>
            <w:szCs w:val="24"/>
            <w:lang w:eastAsia="en-IE"/>
          </w:rPr>
          <w:t xml:space="preserve"> Absentee declaration</w:t>
        </w:r>
      </w:hyperlink>
    </w:p>
    <w:p w14:paraId="2BA2FFA6" w14:textId="53258C38" w:rsidR="006551FD" w:rsidRPr="002C3ADB" w:rsidRDefault="006551FD" w:rsidP="004C6468">
      <w:pPr>
        <w:pStyle w:val="NormalParagraph"/>
        <w:rPr>
          <w:rFonts w:cstheme="minorHAnsi"/>
          <w:b/>
          <w:bCs/>
          <w:sz w:val="24"/>
          <w:szCs w:val="24"/>
          <w:lang w:eastAsia="en-US"/>
        </w:rPr>
      </w:pPr>
      <w:r w:rsidRPr="002C3ADB">
        <w:rPr>
          <w:rFonts w:cstheme="minorHAnsi"/>
          <w:b/>
          <w:bCs/>
          <w:sz w:val="24"/>
          <w:szCs w:val="24"/>
          <w:lang w:eastAsia="en-US"/>
        </w:rPr>
        <w:t xml:space="preserve">Currently not in scope for </w:t>
      </w:r>
      <w:r w:rsidR="005E3B07" w:rsidRPr="002C3ADB">
        <w:rPr>
          <w:rFonts w:cstheme="minorHAnsi"/>
          <w:b/>
          <w:bCs/>
          <w:sz w:val="24"/>
          <w:szCs w:val="24"/>
        </w:rPr>
        <w:t>the Software Solution</w:t>
      </w:r>
      <w:r w:rsidR="005E3B07" w:rsidRPr="002C3ADB">
        <w:rPr>
          <w:rFonts w:cstheme="minorHAnsi"/>
          <w:sz w:val="24"/>
          <w:szCs w:val="24"/>
        </w:rPr>
        <w:t xml:space="preserve"> </w:t>
      </w:r>
      <w:r w:rsidRPr="002C3ADB">
        <w:rPr>
          <w:rFonts w:cstheme="minorHAnsi"/>
          <w:b/>
          <w:bCs/>
          <w:sz w:val="24"/>
          <w:szCs w:val="24"/>
          <w:lang w:eastAsia="en-US"/>
        </w:rPr>
        <w:t>and will not be used.</w:t>
      </w:r>
    </w:p>
    <w:p w14:paraId="27365474" w14:textId="77777777" w:rsidR="006551FD" w:rsidRPr="002C3ADB" w:rsidRDefault="006551FD" w:rsidP="004C6468">
      <w:pPr>
        <w:pStyle w:val="NormalParagraph"/>
        <w:spacing w:after="0"/>
        <w:rPr>
          <w:rFonts w:cstheme="minorHAnsi"/>
          <w:sz w:val="24"/>
          <w:szCs w:val="24"/>
          <w:lang w:eastAsia="en-US" w:bidi="bn-BD"/>
        </w:rPr>
      </w:pPr>
      <w:r w:rsidRPr="002C3ADB">
        <w:rPr>
          <w:rFonts w:cstheme="minorHAnsi"/>
          <w:b/>
          <w:bCs/>
          <w:sz w:val="24"/>
          <w:szCs w:val="24"/>
          <w:lang w:val="en-IE" w:eastAsia="en-IE"/>
        </w:rPr>
        <w:t xml:space="preserve">Overview: </w:t>
      </w:r>
      <w:r w:rsidRPr="002C3ADB">
        <w:rPr>
          <w:rFonts w:cstheme="minorHAnsi"/>
          <w:sz w:val="24"/>
          <w:szCs w:val="24"/>
          <w:lang w:eastAsia="en-US" w:bidi="bn-BD"/>
        </w:rPr>
        <w:t xml:space="preserve">The ABS is a formal notification submitted by a vessel when a crew member or passenger fails to report back on board before departure or if there </w:t>
      </w:r>
      <w:r w:rsidRPr="002C3ADB">
        <w:rPr>
          <w:rFonts w:cstheme="minorHAnsi"/>
          <w:sz w:val="24"/>
          <w:szCs w:val="24"/>
          <w:lang w:val="en-IE" w:eastAsia="en-IE"/>
        </w:rPr>
        <w:t>is a change in crew or passenger manifest that affects border or port authority records.</w:t>
      </w:r>
      <w:r w:rsidRPr="002C3ADB">
        <w:rPr>
          <w:rFonts w:cstheme="minorHAnsi"/>
          <w:sz w:val="24"/>
          <w:szCs w:val="24"/>
          <w:lang w:eastAsia="en-US" w:bidi="bn-BD"/>
        </w:rPr>
        <w:t xml:space="preserve"> This declaration ensures that port authorities, immigration, and customs officials are informed of missing persons, allowing for appropriate security checks and legal actions if necessary.</w:t>
      </w:r>
    </w:p>
    <w:p w14:paraId="6A52B51D" w14:textId="77777777" w:rsidR="006551FD" w:rsidRPr="002C3ADB" w:rsidRDefault="006551FD" w:rsidP="004C6468">
      <w:pPr>
        <w:pStyle w:val="NormalParagraph"/>
        <w:spacing w:after="0"/>
        <w:rPr>
          <w:rFonts w:cstheme="minorHAnsi"/>
          <w:b/>
          <w:bCs/>
          <w:sz w:val="24"/>
          <w:szCs w:val="24"/>
          <w:lang w:val="en-IE" w:eastAsia="en-IE"/>
        </w:rPr>
      </w:pPr>
    </w:p>
    <w:p w14:paraId="01FB049D" w14:textId="77777777" w:rsidR="006551FD" w:rsidRPr="002C3ADB" w:rsidRDefault="006551FD" w:rsidP="004C6468">
      <w:pPr>
        <w:pStyle w:val="NormalParagraph"/>
        <w:spacing w:after="0"/>
        <w:rPr>
          <w:rFonts w:cstheme="minorHAnsi"/>
          <w:b/>
          <w:bCs/>
          <w:sz w:val="24"/>
          <w:szCs w:val="24"/>
          <w:lang w:val="en-IE" w:eastAsia="en-IE"/>
        </w:rPr>
      </w:pPr>
      <w:r w:rsidRPr="002C3ADB">
        <w:rPr>
          <w:rFonts w:cstheme="minorHAnsi"/>
          <w:b/>
          <w:bCs/>
          <w:sz w:val="24"/>
          <w:szCs w:val="24"/>
          <w:lang w:val="en-IE" w:eastAsia="en-IE"/>
        </w:rPr>
        <w:t xml:space="preserve">Submission Criteria: </w:t>
      </w:r>
      <w:r w:rsidRPr="002C3ADB">
        <w:rPr>
          <w:rFonts w:cstheme="minorHAnsi"/>
          <w:sz w:val="24"/>
          <w:szCs w:val="24"/>
          <w:lang w:val="en-IE" w:eastAsia="en-IE"/>
        </w:rPr>
        <w:t>The ABS is required:</w:t>
      </w:r>
    </w:p>
    <w:p w14:paraId="15EC9DCE" w14:textId="77777777" w:rsidR="006551FD" w:rsidRPr="002C3ADB" w:rsidRDefault="006551FD" w:rsidP="00BC1E7D">
      <w:pPr>
        <w:pStyle w:val="NormalParagraph"/>
        <w:numPr>
          <w:ilvl w:val="0"/>
          <w:numId w:val="113"/>
        </w:numPr>
        <w:spacing w:after="0"/>
        <w:rPr>
          <w:rFonts w:cstheme="minorHAnsi"/>
          <w:sz w:val="24"/>
          <w:szCs w:val="24"/>
          <w:lang w:bidi="bn-BD"/>
        </w:rPr>
      </w:pPr>
      <w:r w:rsidRPr="002C3ADB">
        <w:rPr>
          <w:rFonts w:cstheme="minorHAnsi"/>
          <w:sz w:val="24"/>
          <w:szCs w:val="24"/>
          <w:lang w:bidi="bn-BD"/>
        </w:rPr>
        <w:lastRenderedPageBreak/>
        <w:t>as soon as a crew member or passenger is confirmed missing before departure.</w:t>
      </w:r>
    </w:p>
    <w:p w14:paraId="316EA61B" w14:textId="77777777" w:rsidR="006551FD" w:rsidRPr="002C3ADB" w:rsidRDefault="006551FD" w:rsidP="00BC1E7D">
      <w:pPr>
        <w:pStyle w:val="NormalParagraph"/>
        <w:numPr>
          <w:ilvl w:val="0"/>
          <w:numId w:val="113"/>
        </w:numPr>
        <w:spacing w:after="0"/>
        <w:rPr>
          <w:rFonts w:cstheme="minorHAnsi"/>
          <w:sz w:val="24"/>
          <w:szCs w:val="24"/>
          <w:lang w:bidi="bn-BD"/>
        </w:rPr>
      </w:pPr>
      <w:r w:rsidRPr="002C3ADB">
        <w:rPr>
          <w:rFonts w:cstheme="minorHAnsi"/>
          <w:sz w:val="24"/>
          <w:szCs w:val="24"/>
        </w:rPr>
        <w:t>before the ship departs, allowing authorities to take necessary action</w:t>
      </w:r>
    </w:p>
    <w:p w14:paraId="7CE7221C" w14:textId="77777777" w:rsidR="006551FD" w:rsidRPr="002C3ADB" w:rsidRDefault="006551FD" w:rsidP="004C6468">
      <w:pPr>
        <w:pStyle w:val="NormalParagraph"/>
        <w:spacing w:after="0"/>
        <w:ind w:left="720"/>
        <w:rPr>
          <w:rFonts w:cstheme="minorHAnsi"/>
          <w:sz w:val="24"/>
          <w:szCs w:val="24"/>
          <w:lang w:bidi="bn-BD"/>
        </w:rPr>
      </w:pPr>
    </w:p>
    <w:p w14:paraId="4A14973D" w14:textId="77777777" w:rsidR="006551FD" w:rsidRPr="002C3ADB" w:rsidRDefault="006551FD" w:rsidP="004C6468">
      <w:pPr>
        <w:pStyle w:val="NormalParagraph"/>
        <w:rPr>
          <w:rFonts w:cstheme="minorHAnsi"/>
          <w:sz w:val="24"/>
          <w:szCs w:val="24"/>
          <w:lang w:eastAsia="en-IE"/>
        </w:rPr>
      </w:pPr>
      <w:r w:rsidRPr="002C3ADB">
        <w:rPr>
          <w:rFonts w:cstheme="minorHAnsi"/>
          <w:b/>
          <w:bCs/>
          <w:sz w:val="24"/>
          <w:szCs w:val="24"/>
          <w:lang w:val="en-IE" w:eastAsia="en-IE"/>
        </w:rPr>
        <w:t>Legislation:</w:t>
      </w:r>
      <w:r w:rsidRPr="002C3ADB">
        <w:rPr>
          <w:rFonts w:cstheme="minorHAnsi"/>
          <w:sz w:val="24"/>
          <w:szCs w:val="24"/>
          <w:lang w:eastAsia="en-IE"/>
        </w:rPr>
        <w:t xml:space="preserve"> National Legislation</w:t>
      </w:r>
    </w:p>
    <w:p w14:paraId="12FADDCC" w14:textId="77777777" w:rsidR="006551FD" w:rsidRPr="002C3ADB" w:rsidRDefault="006551FD" w:rsidP="004C6468">
      <w:pPr>
        <w:pStyle w:val="ListParagraph"/>
        <w:ind w:left="360"/>
        <w:jc w:val="both"/>
        <w:rPr>
          <w:rFonts w:asciiTheme="minorHAnsi" w:hAnsiTheme="minorHAnsi" w:cstheme="minorHAnsi"/>
          <w:sz w:val="24"/>
          <w:lang w:val="en-IE" w:eastAsia="en-IE"/>
        </w:rPr>
      </w:pPr>
    </w:p>
    <w:bookmarkStart w:id="149" w:name="_PNO_-_Presentation"/>
    <w:bookmarkEnd w:id="149"/>
    <w:p w14:paraId="3D1B9E65" w14:textId="448D72C4" w:rsidR="006551FD" w:rsidRPr="002C3ADB" w:rsidRDefault="006551FD" w:rsidP="41DFC9C6">
      <w:pPr>
        <w:pStyle w:val="Heading6"/>
        <w:jc w:val="both"/>
        <w:rPr>
          <w:rFonts w:asciiTheme="minorHAnsi" w:hAnsiTheme="minorHAnsi" w:cstheme="minorBidi"/>
          <w:sz w:val="24"/>
          <w:szCs w:val="24"/>
          <w:lang w:val="en-IE"/>
        </w:rPr>
      </w:pPr>
      <w:r w:rsidRPr="41DFC9C6">
        <w:rPr>
          <w:rFonts w:asciiTheme="minorHAnsi" w:hAnsiTheme="minorHAnsi" w:cstheme="minorBidi"/>
          <w:sz w:val="24"/>
          <w:szCs w:val="24"/>
        </w:rPr>
        <w:fldChar w:fldCharType="begin"/>
      </w:r>
      <w:r w:rsidRPr="41DFC9C6">
        <w:rPr>
          <w:rFonts w:asciiTheme="minorHAnsi" w:hAnsiTheme="minorHAnsi" w:cstheme="minorBidi"/>
          <w:sz w:val="24"/>
          <w:szCs w:val="24"/>
        </w:rPr>
        <w:instrText>HYPERLINK "https://emsa.europa.eu/emswe-mig/MIG/PNO/6s1.htm"</w:instrText>
      </w:r>
      <w:r w:rsidRPr="41DFC9C6">
        <w:rPr>
          <w:rFonts w:asciiTheme="minorHAnsi" w:hAnsiTheme="minorHAnsi" w:cstheme="minorBidi"/>
          <w:sz w:val="24"/>
          <w:szCs w:val="24"/>
        </w:rPr>
      </w:r>
      <w:r w:rsidRPr="41DFC9C6">
        <w:rPr>
          <w:rFonts w:asciiTheme="minorHAnsi" w:hAnsiTheme="minorHAnsi" w:cstheme="minorBidi"/>
          <w:sz w:val="24"/>
          <w:szCs w:val="24"/>
        </w:rPr>
        <w:fldChar w:fldCharType="separate"/>
      </w:r>
      <w:r w:rsidR="7EE0DCB0" w:rsidRPr="41DFC9C6">
        <w:rPr>
          <w:rStyle w:val="Hyperlink"/>
          <w:rFonts w:asciiTheme="minorHAnsi" w:eastAsia="Calibri" w:hAnsiTheme="minorHAnsi" w:cstheme="minorBidi"/>
          <w:sz w:val="24"/>
          <w:szCs w:val="24"/>
        </w:rPr>
        <w:t xml:space="preserve">PNO </w:t>
      </w:r>
      <w:r w:rsidR="37BE5282" w:rsidRPr="41DFC9C6">
        <w:rPr>
          <w:rStyle w:val="Hyperlink"/>
          <w:rFonts w:asciiTheme="minorHAnsi" w:eastAsia="Calibri" w:hAnsiTheme="minorHAnsi" w:cstheme="minorBidi"/>
          <w:sz w:val="24"/>
          <w:szCs w:val="24"/>
        </w:rPr>
        <w:t>-</w:t>
      </w:r>
      <w:r w:rsidR="7EE0DCB0" w:rsidRPr="41DFC9C6">
        <w:rPr>
          <w:rStyle w:val="Hyperlink"/>
          <w:rFonts w:asciiTheme="minorHAnsi" w:eastAsia="Calibri" w:hAnsiTheme="minorHAnsi" w:cstheme="minorBidi"/>
          <w:sz w:val="24"/>
          <w:szCs w:val="24"/>
        </w:rPr>
        <w:t xml:space="preserve"> Presentation notification </w:t>
      </w:r>
      <w:r w:rsidR="37BE5282" w:rsidRPr="41DFC9C6">
        <w:rPr>
          <w:rStyle w:val="Hyperlink"/>
          <w:rFonts w:asciiTheme="minorHAnsi" w:eastAsia="Calibri" w:hAnsiTheme="minorHAnsi" w:cstheme="minorBidi"/>
          <w:sz w:val="24"/>
          <w:szCs w:val="24"/>
        </w:rPr>
        <w:t>-</w:t>
      </w:r>
      <w:r w:rsidR="7EE0DCB0" w:rsidRPr="41DFC9C6">
        <w:rPr>
          <w:rStyle w:val="Hyperlink"/>
          <w:rFonts w:asciiTheme="minorHAnsi" w:eastAsia="Calibri" w:hAnsiTheme="minorHAnsi" w:cstheme="minorBidi"/>
          <w:sz w:val="24"/>
          <w:szCs w:val="24"/>
        </w:rPr>
        <w:t xml:space="preserve"> mandatory</w:t>
      </w:r>
      <w:r w:rsidRPr="41DFC9C6">
        <w:rPr>
          <w:rFonts w:asciiTheme="minorHAnsi" w:hAnsiTheme="minorHAnsi" w:cstheme="minorBidi"/>
          <w:sz w:val="24"/>
          <w:szCs w:val="24"/>
          <w:lang w:val="en-IE"/>
        </w:rPr>
        <w:fldChar w:fldCharType="end"/>
      </w:r>
    </w:p>
    <w:p w14:paraId="679866E0"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Overview: </w:t>
      </w:r>
      <w:r w:rsidRPr="002C3ADB">
        <w:rPr>
          <w:rFonts w:asciiTheme="minorHAnsi" w:eastAsia="Calibri" w:hAnsiTheme="minorHAnsi" w:cstheme="minorHAnsi"/>
          <w:color w:val="242424"/>
          <w:sz w:val="24"/>
        </w:rPr>
        <w:t>The PNO is a customs declaration used to inform customs authorities that goods brought into the customs territory of the EU are now available for customs control at a specified location. This is a mandatory step under the Union Customs Code (UCC), and it applies to goods arriving either directly from outside the EU or under transit procedures.</w:t>
      </w:r>
    </w:p>
    <w:p w14:paraId="5CAF8593" w14:textId="77777777" w:rsidR="006551FD" w:rsidRPr="002C3ADB" w:rsidRDefault="006551FD" w:rsidP="004C6468">
      <w:pPr>
        <w:shd w:val="clear" w:color="auto" w:fill="FFFFFF" w:themeFill="background1"/>
        <w:jc w:val="both"/>
        <w:rPr>
          <w:rFonts w:asciiTheme="minorHAnsi" w:eastAsia="Calibri" w:hAnsiTheme="minorHAnsi" w:cstheme="minorHAnsi"/>
          <w:color w:val="242424"/>
          <w:sz w:val="24"/>
        </w:rPr>
      </w:pPr>
      <w:r w:rsidRPr="002C3ADB">
        <w:rPr>
          <w:rFonts w:asciiTheme="minorHAnsi" w:hAnsiTheme="minorHAnsi" w:cstheme="minorHAnsi"/>
          <w:b/>
          <w:bCs/>
          <w:sz w:val="24"/>
          <w:lang w:val="en-IE" w:eastAsia="en-IE"/>
        </w:rPr>
        <w:t xml:space="preserve">Submission Criteria: </w:t>
      </w:r>
      <w:r w:rsidRPr="002C3ADB">
        <w:rPr>
          <w:rFonts w:asciiTheme="minorHAnsi" w:hAnsiTheme="minorHAnsi" w:cstheme="minorHAnsi"/>
          <w:sz w:val="24"/>
          <w:lang w:val="en-IE" w:eastAsia="en-IE"/>
        </w:rPr>
        <w:t>The PNO is required as soon</w:t>
      </w:r>
      <w:r w:rsidRPr="002C3ADB">
        <w:rPr>
          <w:rFonts w:asciiTheme="minorHAnsi" w:eastAsia="Calibri" w:hAnsiTheme="minorHAnsi" w:cstheme="minorHAnsi"/>
          <w:color w:val="242424"/>
          <w:sz w:val="24"/>
        </w:rPr>
        <w:t xml:space="preserve"> as the goods are physically present at the place of arrival (berth, terminal, warehouse). It should follow submission of:</w:t>
      </w:r>
    </w:p>
    <w:p w14:paraId="54A44F50" w14:textId="77777777" w:rsidR="006551FD" w:rsidRPr="002C3ADB" w:rsidRDefault="006551FD" w:rsidP="00BC1E7D">
      <w:pPr>
        <w:pStyle w:val="ListParagraph"/>
        <w:numPr>
          <w:ilvl w:val="0"/>
          <w:numId w:val="84"/>
        </w:numPr>
        <w:shd w:val="clear" w:color="auto" w:fill="FFFFFF" w:themeFill="background1"/>
        <w:tabs>
          <w:tab w:val="left" w:pos="340"/>
        </w:tabs>
        <w:spacing w:after="200"/>
        <w:jc w:val="both"/>
        <w:rPr>
          <w:rFonts w:asciiTheme="minorHAnsi" w:eastAsia="Calibri" w:hAnsiTheme="minorHAnsi" w:cstheme="minorHAnsi"/>
          <w:color w:val="242424"/>
          <w:sz w:val="24"/>
        </w:rPr>
      </w:pPr>
      <w:r w:rsidRPr="002C3ADB">
        <w:rPr>
          <w:rFonts w:asciiTheme="minorHAnsi" w:eastAsia="Calibri" w:hAnsiTheme="minorHAnsi" w:cstheme="minorHAnsi"/>
          <w:sz w:val="24"/>
        </w:rPr>
        <w:t xml:space="preserve">Notification of arrival to the customs office of first entry </w:t>
      </w:r>
      <w:r w:rsidRPr="002C3ADB">
        <w:rPr>
          <w:rFonts w:asciiTheme="minorHAnsi" w:eastAsia="Calibri" w:hAnsiTheme="minorHAnsi" w:cstheme="minorHAnsi"/>
          <w:color w:val="242424"/>
          <w:sz w:val="24"/>
        </w:rPr>
        <w:t>(NAC) or</w:t>
      </w:r>
    </w:p>
    <w:p w14:paraId="3E839404" w14:textId="77777777" w:rsidR="006551FD" w:rsidRPr="002C3ADB" w:rsidRDefault="006551FD" w:rsidP="00BC1E7D">
      <w:pPr>
        <w:pStyle w:val="ListParagraph"/>
        <w:numPr>
          <w:ilvl w:val="0"/>
          <w:numId w:val="84"/>
        </w:numPr>
        <w:shd w:val="clear" w:color="auto" w:fill="FFFFFF" w:themeFill="background1"/>
        <w:tabs>
          <w:tab w:val="left" w:pos="340"/>
        </w:tabs>
        <w:spacing w:after="200"/>
        <w:jc w:val="both"/>
        <w:rPr>
          <w:rFonts w:asciiTheme="minorHAnsi" w:eastAsia="Calibri" w:hAnsiTheme="minorHAnsi" w:cstheme="minorHAnsi"/>
          <w:color w:val="242424"/>
          <w:sz w:val="24"/>
        </w:rPr>
      </w:pPr>
      <w:r w:rsidRPr="002C3ADB">
        <w:rPr>
          <w:rFonts w:asciiTheme="minorHAnsi" w:eastAsia="Calibri" w:hAnsiTheme="minorHAnsi" w:cstheme="minorHAnsi"/>
          <w:color w:val="242424"/>
          <w:sz w:val="24"/>
        </w:rPr>
        <w:t>Temporary Storage Declaration (TSD), depending on procedure.</w:t>
      </w:r>
    </w:p>
    <w:p w14:paraId="58D24321" w14:textId="77777777" w:rsidR="006551FD" w:rsidRPr="002C3ADB" w:rsidRDefault="006551FD" w:rsidP="004C6468">
      <w:pPr>
        <w:shd w:val="clear" w:color="auto" w:fill="FFFFFF" w:themeFill="background1"/>
        <w:tabs>
          <w:tab w:val="num" w:pos="720"/>
        </w:tabs>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Applicable to </w:t>
      </w:r>
      <w:r w:rsidRPr="002C3ADB">
        <w:rPr>
          <w:rFonts w:asciiTheme="minorHAnsi" w:hAnsiTheme="minorHAnsi" w:cstheme="minorHAnsi"/>
          <w:sz w:val="24"/>
          <w:lang w:val="en-IE" w:eastAsia="en-IE"/>
        </w:rPr>
        <w:t>all seagoing vessels carrying goods into the EU, including:</w:t>
      </w:r>
    </w:p>
    <w:p w14:paraId="1566357D" w14:textId="77777777" w:rsidR="006551FD" w:rsidRPr="002C3ADB" w:rsidRDefault="006551FD" w:rsidP="00BC1E7D">
      <w:pPr>
        <w:pStyle w:val="ListParagraph"/>
        <w:numPr>
          <w:ilvl w:val="0"/>
          <w:numId w:val="121"/>
        </w:numPr>
        <w:shd w:val="clear" w:color="auto" w:fill="FFFFFF" w:themeFill="background1"/>
        <w:tabs>
          <w:tab w:val="num" w:pos="72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Container ships</w:t>
      </w:r>
    </w:p>
    <w:p w14:paraId="0D1EB07D" w14:textId="77777777" w:rsidR="006551FD" w:rsidRPr="002C3ADB" w:rsidRDefault="006551FD" w:rsidP="00BC1E7D">
      <w:pPr>
        <w:pStyle w:val="ListParagraph"/>
        <w:numPr>
          <w:ilvl w:val="0"/>
          <w:numId w:val="121"/>
        </w:numPr>
        <w:shd w:val="clear" w:color="auto" w:fill="FFFFFF" w:themeFill="background1"/>
        <w:tabs>
          <w:tab w:val="num" w:pos="72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Bulk carriers</w:t>
      </w:r>
    </w:p>
    <w:p w14:paraId="6D65681A" w14:textId="77777777" w:rsidR="006551FD" w:rsidRPr="002C3ADB" w:rsidRDefault="006551FD" w:rsidP="00BC1E7D">
      <w:pPr>
        <w:pStyle w:val="ListParagraph"/>
        <w:numPr>
          <w:ilvl w:val="0"/>
          <w:numId w:val="121"/>
        </w:numPr>
        <w:shd w:val="clear" w:color="auto" w:fill="FFFFFF" w:themeFill="background1"/>
        <w:tabs>
          <w:tab w:val="num" w:pos="72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General cargo ships</w:t>
      </w:r>
    </w:p>
    <w:p w14:paraId="66578C3A" w14:textId="77777777" w:rsidR="006551FD" w:rsidRPr="002C3ADB" w:rsidRDefault="006551FD" w:rsidP="00BC1E7D">
      <w:pPr>
        <w:pStyle w:val="ListParagraph"/>
        <w:numPr>
          <w:ilvl w:val="0"/>
          <w:numId w:val="121"/>
        </w:numPr>
        <w:shd w:val="clear" w:color="auto" w:fill="FFFFFF" w:themeFill="background1"/>
        <w:tabs>
          <w:tab w:val="num" w:pos="72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Tankers (oil, chemical, gas)</w:t>
      </w:r>
    </w:p>
    <w:p w14:paraId="47AB84BB" w14:textId="13409F6B" w:rsidR="006551FD" w:rsidRPr="002C3ADB" w:rsidRDefault="006551FD" w:rsidP="00BC1E7D">
      <w:pPr>
        <w:pStyle w:val="ListParagraph"/>
        <w:numPr>
          <w:ilvl w:val="0"/>
          <w:numId w:val="121"/>
        </w:numPr>
        <w:shd w:val="clear" w:color="auto" w:fill="FFFFFF" w:themeFill="background1"/>
        <w:tabs>
          <w:tab w:val="num" w:pos="72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ro cargo vessels</w:t>
      </w:r>
    </w:p>
    <w:p w14:paraId="1A0FD6D9" w14:textId="530F900F" w:rsidR="006551FD" w:rsidRPr="002C3ADB" w:rsidRDefault="006551FD" w:rsidP="00BC1E7D">
      <w:pPr>
        <w:pStyle w:val="ListParagraph"/>
        <w:numPr>
          <w:ilvl w:val="0"/>
          <w:numId w:val="121"/>
        </w:numPr>
        <w:shd w:val="clear" w:color="auto" w:fill="FFFFFF" w:themeFill="background1"/>
        <w:tabs>
          <w:tab w:val="num" w:pos="72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High</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speed cargo craft</w:t>
      </w:r>
    </w:p>
    <w:p w14:paraId="6CB1FF4C" w14:textId="47881D8E" w:rsidR="006551FD" w:rsidRPr="002C3ADB" w:rsidRDefault="006551FD" w:rsidP="00BC1E7D">
      <w:pPr>
        <w:pStyle w:val="ListParagraph"/>
        <w:numPr>
          <w:ilvl w:val="0"/>
          <w:numId w:val="121"/>
        </w:numPr>
        <w:shd w:val="clear" w:color="auto" w:fill="FFFFFF" w:themeFill="background1"/>
        <w:tabs>
          <w:tab w:val="num" w:pos="72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Multi</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purpose and heavy</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lift vessels</w:t>
      </w:r>
    </w:p>
    <w:p w14:paraId="039BF6DB" w14:textId="77777777" w:rsidR="006551FD" w:rsidRPr="002C3ADB" w:rsidRDefault="006551FD" w:rsidP="004C6468">
      <w:pPr>
        <w:shd w:val="clear" w:color="auto" w:fill="FFFFFF" w:themeFill="background1"/>
        <w:tabs>
          <w:tab w:val="num" w:pos="720"/>
        </w:tabs>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These vessels must notify customs that goods have arrived and are available for inspection or further customs procedures. This is a critical step in the customs chain, linking the arrival of goods with their temporary storage or customs clearance.</w:t>
      </w:r>
    </w:p>
    <w:p w14:paraId="1159E6EF" w14:textId="77777777" w:rsidR="006551FD" w:rsidRPr="002C3ADB" w:rsidRDefault="006551FD" w:rsidP="004C6468">
      <w:pPr>
        <w:shd w:val="clear" w:color="auto" w:fill="FFFFFF" w:themeFill="background1"/>
        <w:tabs>
          <w:tab w:val="num" w:pos="720"/>
        </w:tabs>
        <w:jc w:val="both"/>
        <w:rPr>
          <w:rFonts w:asciiTheme="minorHAnsi" w:hAnsiTheme="minorHAnsi" w:cstheme="minorHAnsi"/>
          <w:sz w:val="24"/>
          <w:lang w:val="en-IE" w:eastAsia="en-IE"/>
        </w:rPr>
      </w:pPr>
    </w:p>
    <w:p w14:paraId="40FD1B37" w14:textId="77777777" w:rsidR="006551FD" w:rsidRPr="002C3ADB" w:rsidRDefault="006551FD" w:rsidP="004C6468">
      <w:pPr>
        <w:shd w:val="clear" w:color="auto" w:fill="FFFFFF" w:themeFill="background1"/>
        <w:tabs>
          <w:tab w:val="num" w:pos="720"/>
        </w:tabs>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Not applicable to:</w:t>
      </w:r>
    </w:p>
    <w:p w14:paraId="4909F641" w14:textId="77777777" w:rsidR="006551FD" w:rsidRPr="002C3ADB" w:rsidRDefault="006551FD" w:rsidP="00BC1E7D">
      <w:pPr>
        <w:pStyle w:val="ListParagraph"/>
        <w:numPr>
          <w:ilvl w:val="0"/>
          <w:numId w:val="120"/>
        </w:numPr>
        <w:shd w:val="clear" w:color="auto" w:fill="FFFFFF" w:themeFill="background1"/>
        <w:tabs>
          <w:tab w:val="num" w:pos="72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Passenger ships, unless carrying goods</w:t>
      </w:r>
    </w:p>
    <w:p w14:paraId="1E38FD52" w14:textId="77777777" w:rsidR="006551FD" w:rsidRPr="002C3ADB" w:rsidRDefault="006551FD" w:rsidP="00BC1E7D">
      <w:pPr>
        <w:pStyle w:val="ListParagraph"/>
        <w:numPr>
          <w:ilvl w:val="0"/>
          <w:numId w:val="120"/>
        </w:numPr>
        <w:shd w:val="clear" w:color="auto" w:fill="FFFFFF" w:themeFill="background1"/>
        <w:tabs>
          <w:tab w:val="num" w:pos="72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Fishing vessels, unless carrying goods</w:t>
      </w:r>
    </w:p>
    <w:p w14:paraId="0B5B073D" w14:textId="77777777" w:rsidR="006551FD" w:rsidRPr="002C3ADB" w:rsidRDefault="006551FD" w:rsidP="00BC1E7D">
      <w:pPr>
        <w:pStyle w:val="ListParagraph"/>
        <w:numPr>
          <w:ilvl w:val="0"/>
          <w:numId w:val="120"/>
        </w:numPr>
        <w:shd w:val="clear" w:color="auto" w:fill="FFFFFF" w:themeFill="background1"/>
        <w:tabs>
          <w:tab w:val="num" w:pos="72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Pleasure craft and recreational boats, unless carrying goods</w:t>
      </w:r>
    </w:p>
    <w:p w14:paraId="3E315779" w14:textId="18BCE88C" w:rsidR="006551FD" w:rsidRPr="002C3ADB" w:rsidRDefault="006551FD" w:rsidP="00BC1E7D">
      <w:pPr>
        <w:pStyle w:val="ListParagraph"/>
        <w:numPr>
          <w:ilvl w:val="0"/>
          <w:numId w:val="120"/>
        </w:numPr>
        <w:shd w:val="clear" w:color="auto" w:fill="FFFFFF" w:themeFill="background1"/>
        <w:tabs>
          <w:tab w:val="num" w:pos="72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Military or state</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owned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commercial vessels, unless carrying goods</w:t>
      </w:r>
    </w:p>
    <w:p w14:paraId="05F58C29" w14:textId="77777777" w:rsidR="006551FD" w:rsidRPr="002C3ADB" w:rsidRDefault="006551FD" w:rsidP="00BC1E7D">
      <w:pPr>
        <w:pStyle w:val="ListParagraph"/>
        <w:numPr>
          <w:ilvl w:val="0"/>
          <w:numId w:val="120"/>
        </w:numPr>
        <w:shd w:val="clear" w:color="auto" w:fill="FFFFFF" w:themeFill="background1"/>
        <w:tabs>
          <w:tab w:val="num" w:pos="72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Vessels operating exclusively within the EU, unless carrying goods</w:t>
      </w:r>
    </w:p>
    <w:p w14:paraId="380EB425" w14:textId="77777777" w:rsidR="006551FD" w:rsidRPr="002C3ADB" w:rsidRDefault="006551FD" w:rsidP="004C6468">
      <w:pPr>
        <w:jc w:val="both"/>
        <w:rPr>
          <w:rFonts w:asciiTheme="minorHAnsi" w:eastAsia="Calibri" w:hAnsiTheme="minorHAnsi" w:cstheme="minorHAnsi"/>
          <w:color w:val="242424"/>
          <w:sz w:val="24"/>
        </w:rPr>
      </w:pPr>
      <w:r w:rsidRPr="002C3ADB">
        <w:rPr>
          <w:rFonts w:asciiTheme="minorHAnsi" w:hAnsiTheme="minorHAnsi" w:cstheme="minorHAnsi"/>
          <w:b/>
          <w:bCs/>
          <w:sz w:val="24"/>
          <w:lang w:val="en-IE" w:eastAsia="en-IE"/>
        </w:rPr>
        <w:t xml:space="preserve">Legislation: </w:t>
      </w:r>
      <w:hyperlink r:id="rId82" w:history="1">
        <w:r w:rsidRPr="002C3ADB">
          <w:rPr>
            <w:rStyle w:val="Hyperlink"/>
            <w:rFonts w:asciiTheme="minorHAnsi" w:eastAsia="Calibri" w:hAnsiTheme="minorHAnsi" w:cstheme="minorHAnsi"/>
            <w:sz w:val="24"/>
          </w:rPr>
          <w:t>Regulation (EU) No 952/2013</w:t>
        </w:r>
      </w:hyperlink>
      <w:r w:rsidRPr="002C3ADB">
        <w:rPr>
          <w:rFonts w:asciiTheme="minorHAnsi" w:eastAsia="Calibri" w:hAnsiTheme="minorHAnsi" w:cstheme="minorHAnsi"/>
          <w:color w:val="242424"/>
          <w:sz w:val="24"/>
        </w:rPr>
        <w:t xml:space="preserve"> Article 139</w:t>
      </w:r>
    </w:p>
    <w:p w14:paraId="2721D293" w14:textId="77777777" w:rsidR="006551FD" w:rsidRPr="002C3ADB" w:rsidRDefault="006551FD" w:rsidP="004C6468">
      <w:pPr>
        <w:jc w:val="both"/>
        <w:rPr>
          <w:rFonts w:asciiTheme="minorHAnsi" w:hAnsiTheme="minorHAnsi" w:cstheme="minorHAnsi"/>
          <w:sz w:val="24"/>
          <w:lang w:val="en-IE"/>
        </w:rPr>
      </w:pPr>
    </w:p>
    <w:p w14:paraId="7FC908D8" w14:textId="33EDBE8D" w:rsidR="006551FD" w:rsidRPr="002C3ADB" w:rsidRDefault="006551FD" w:rsidP="004C6468">
      <w:pPr>
        <w:pStyle w:val="Heading6"/>
        <w:jc w:val="both"/>
        <w:rPr>
          <w:rFonts w:asciiTheme="minorHAnsi" w:hAnsiTheme="minorHAnsi" w:cstheme="minorHAnsi"/>
          <w:color w:val="0563C1"/>
          <w:sz w:val="24"/>
          <w:szCs w:val="24"/>
          <w:u w:val="single"/>
          <w:lang w:val="en-IE" w:eastAsia="en-IE"/>
        </w:rPr>
      </w:pPr>
      <w:hyperlink r:id="rId83">
        <w:r w:rsidRPr="002C3ADB">
          <w:rPr>
            <w:rStyle w:val="Hyperlink"/>
            <w:rFonts w:asciiTheme="minorHAnsi" w:hAnsiTheme="minorHAnsi" w:cstheme="minorHAnsi"/>
            <w:sz w:val="24"/>
            <w:szCs w:val="24"/>
            <w:lang w:eastAsia="en-IE"/>
          </w:rPr>
          <w:t xml:space="preserve">CGA </w:t>
        </w:r>
        <w:r w:rsidR="4C3385D9" w:rsidRPr="002C3ADB">
          <w:rPr>
            <w:rStyle w:val="Hyperlink"/>
            <w:rFonts w:asciiTheme="minorHAnsi" w:hAnsiTheme="minorHAnsi" w:cstheme="minorHAnsi"/>
            <w:sz w:val="24"/>
            <w:szCs w:val="24"/>
            <w:lang w:eastAsia="en-IE"/>
          </w:rPr>
          <w:t>-</w:t>
        </w:r>
        <w:r w:rsidRPr="002C3ADB">
          <w:rPr>
            <w:rStyle w:val="Hyperlink"/>
            <w:rFonts w:asciiTheme="minorHAnsi" w:hAnsiTheme="minorHAnsi" w:cstheme="minorHAnsi"/>
            <w:sz w:val="24"/>
            <w:szCs w:val="24"/>
            <w:lang w:eastAsia="en-IE"/>
          </w:rPr>
          <w:t xml:space="preserve"> Cargo declaration at arrival</w:t>
        </w:r>
      </w:hyperlink>
    </w:p>
    <w:p w14:paraId="5E654326" w14:textId="4B35C808" w:rsidR="006551FD" w:rsidRPr="002C3ADB" w:rsidRDefault="006551FD" w:rsidP="35423A7F">
      <w:pPr>
        <w:pStyle w:val="NormalParagraph"/>
        <w:spacing w:after="0"/>
        <w:rPr>
          <w:rFonts w:cstheme="minorBidi"/>
          <w:sz w:val="24"/>
          <w:szCs w:val="24"/>
          <w:lang w:eastAsia="en-US" w:bidi="bn-BD"/>
        </w:rPr>
      </w:pPr>
      <w:r w:rsidRPr="35423A7F">
        <w:rPr>
          <w:rFonts w:cstheme="minorBidi"/>
          <w:b/>
          <w:bCs/>
          <w:sz w:val="24"/>
          <w:szCs w:val="24"/>
          <w:lang w:val="en-IE" w:eastAsia="en-IE"/>
        </w:rPr>
        <w:lastRenderedPageBreak/>
        <w:t xml:space="preserve">Overview: </w:t>
      </w:r>
      <w:r w:rsidRPr="35423A7F">
        <w:rPr>
          <w:rFonts w:cstheme="minorBidi"/>
          <w:sz w:val="24"/>
          <w:szCs w:val="24"/>
          <w:lang w:eastAsia="en-US" w:bidi="bn-BD"/>
        </w:rPr>
        <w:t xml:space="preserve">The CGA at arrival is optional </w:t>
      </w:r>
      <w:r w:rsidR="4C3385D9" w:rsidRPr="35423A7F">
        <w:rPr>
          <w:rFonts w:cstheme="minorBidi"/>
          <w:sz w:val="24"/>
          <w:szCs w:val="24"/>
          <w:lang w:eastAsia="en-US" w:bidi="bn-BD"/>
        </w:rPr>
        <w:t>-</w:t>
      </w:r>
      <w:r w:rsidRPr="35423A7F">
        <w:rPr>
          <w:rFonts w:cstheme="minorBidi"/>
          <w:sz w:val="24"/>
          <w:szCs w:val="24"/>
          <w:lang w:eastAsia="en-US" w:bidi="bn-BD"/>
        </w:rPr>
        <w:t xml:space="preserve"> depending on vessel's requirements</w:t>
      </w:r>
      <w:bookmarkStart w:id="150" w:name="_Int_Ref3swYq"/>
      <w:r w:rsidR="37690A3B" w:rsidRPr="35423A7F">
        <w:rPr>
          <w:rFonts w:cstheme="minorBidi"/>
          <w:sz w:val="24"/>
          <w:szCs w:val="24"/>
          <w:lang w:eastAsia="en-US" w:bidi="bn-BD"/>
        </w:rPr>
        <w:t xml:space="preserve">. </w:t>
      </w:r>
      <w:bookmarkEnd w:id="150"/>
      <w:r w:rsidRPr="35423A7F">
        <w:rPr>
          <w:rFonts w:cstheme="minorBidi"/>
          <w:sz w:val="24"/>
          <w:szCs w:val="24"/>
          <w:lang w:eastAsia="en-US" w:bidi="bn-BD"/>
        </w:rPr>
        <w:t>It must be submitted with an NOA or upon arrival if the declarant has stated on the NOA that there will be Cargo on board.</w:t>
      </w:r>
    </w:p>
    <w:p w14:paraId="6DCDEC3B" w14:textId="77777777" w:rsidR="006551FD" w:rsidRPr="002C3ADB" w:rsidRDefault="006551FD" w:rsidP="004C6468">
      <w:pPr>
        <w:pStyle w:val="NormalParagraph"/>
        <w:spacing w:after="0"/>
        <w:rPr>
          <w:rFonts w:cstheme="minorHAnsi"/>
          <w:sz w:val="24"/>
          <w:szCs w:val="24"/>
          <w:lang w:eastAsia="en-US" w:bidi="bn-BD"/>
        </w:rPr>
      </w:pPr>
      <w:r w:rsidRPr="002C3ADB">
        <w:rPr>
          <w:rFonts w:cstheme="minorHAnsi"/>
          <w:sz w:val="24"/>
          <w:szCs w:val="24"/>
          <w:lang w:eastAsia="en-US" w:bidi="bn-BD"/>
        </w:rPr>
        <w:t xml:space="preserve">To declare cargo information for customs and statistical purposes. </w:t>
      </w:r>
    </w:p>
    <w:p w14:paraId="021F4395" w14:textId="77777777" w:rsidR="006551FD" w:rsidRPr="002C3ADB" w:rsidRDefault="006551FD" w:rsidP="004C6468">
      <w:pPr>
        <w:pStyle w:val="NormalParagraph"/>
        <w:spacing w:after="0"/>
        <w:rPr>
          <w:rFonts w:cstheme="minorHAnsi"/>
          <w:b/>
          <w:bCs/>
          <w:sz w:val="24"/>
          <w:szCs w:val="24"/>
          <w:lang w:eastAsia="en-IE"/>
        </w:rPr>
      </w:pPr>
      <w:r w:rsidRPr="002C3ADB">
        <w:rPr>
          <w:rFonts w:cstheme="minorHAnsi"/>
          <w:b/>
          <w:bCs/>
          <w:sz w:val="24"/>
          <w:szCs w:val="24"/>
          <w:lang w:val="en-IE" w:eastAsia="en-IE"/>
        </w:rPr>
        <w:t xml:space="preserve">Submission Criteria: </w:t>
      </w:r>
    </w:p>
    <w:p w14:paraId="04706A86" w14:textId="77777777" w:rsidR="006551FD" w:rsidRPr="002C3ADB" w:rsidRDefault="006551FD" w:rsidP="00BC1E7D">
      <w:pPr>
        <w:pStyle w:val="NormalParagraph"/>
        <w:numPr>
          <w:ilvl w:val="0"/>
          <w:numId w:val="83"/>
        </w:numPr>
        <w:spacing w:after="0"/>
        <w:rPr>
          <w:rFonts w:cstheme="minorHAnsi"/>
          <w:sz w:val="24"/>
          <w:szCs w:val="24"/>
          <w:lang w:bidi="bn-BD"/>
        </w:rPr>
      </w:pPr>
      <w:r w:rsidRPr="002C3ADB">
        <w:rPr>
          <w:rFonts w:cstheme="minorHAnsi"/>
          <w:sz w:val="24"/>
          <w:szCs w:val="24"/>
          <w:lang w:bidi="bn-BD"/>
        </w:rPr>
        <w:t>before vessel arrival (as per national and EU customs regulations)</w:t>
      </w:r>
    </w:p>
    <w:p w14:paraId="67B33D6B" w14:textId="77777777" w:rsidR="006551FD" w:rsidRPr="002C3ADB" w:rsidRDefault="006551FD" w:rsidP="00BC1E7D">
      <w:pPr>
        <w:pStyle w:val="NormalParagraph"/>
        <w:numPr>
          <w:ilvl w:val="0"/>
          <w:numId w:val="83"/>
        </w:numPr>
        <w:spacing w:after="0"/>
        <w:rPr>
          <w:rFonts w:cstheme="minorHAnsi"/>
          <w:sz w:val="24"/>
          <w:szCs w:val="24"/>
        </w:rPr>
      </w:pPr>
      <w:r w:rsidRPr="002C3ADB">
        <w:rPr>
          <w:rFonts w:cstheme="minorHAnsi"/>
          <w:sz w:val="24"/>
          <w:szCs w:val="24"/>
        </w:rPr>
        <w:t xml:space="preserve">Updated if there are changes in cargo status during transit. </w:t>
      </w:r>
    </w:p>
    <w:p w14:paraId="62481F2E" w14:textId="52B44177" w:rsidR="006551FD" w:rsidRPr="002C3ADB" w:rsidRDefault="006551FD" w:rsidP="00BC1E7D">
      <w:pPr>
        <w:pStyle w:val="NormalParagraph"/>
        <w:numPr>
          <w:ilvl w:val="0"/>
          <w:numId w:val="83"/>
        </w:numPr>
        <w:spacing w:after="0"/>
        <w:rPr>
          <w:rFonts w:cstheme="minorHAnsi"/>
          <w:sz w:val="24"/>
          <w:szCs w:val="24"/>
          <w:lang w:bidi="bn-BD"/>
        </w:rPr>
      </w:pPr>
      <w:r w:rsidRPr="002C3ADB">
        <w:rPr>
          <w:rFonts w:cstheme="minorHAnsi"/>
          <w:sz w:val="24"/>
          <w:szCs w:val="24"/>
          <w:lang w:eastAsia="en-US"/>
        </w:rPr>
        <w:t>It is applicable for all cargo</w:t>
      </w:r>
      <w:r w:rsidR="4C3385D9" w:rsidRPr="002C3ADB">
        <w:rPr>
          <w:rFonts w:cstheme="minorHAnsi"/>
          <w:sz w:val="24"/>
          <w:szCs w:val="24"/>
          <w:lang w:eastAsia="en-US"/>
        </w:rPr>
        <w:t>-</w:t>
      </w:r>
      <w:r w:rsidRPr="002C3ADB">
        <w:rPr>
          <w:rFonts w:cstheme="minorHAnsi"/>
          <w:sz w:val="24"/>
          <w:szCs w:val="24"/>
          <w:lang w:eastAsia="en-US"/>
        </w:rPr>
        <w:t>carrying vessels, including RORO, LOLO, bulk carriers, and tankers.</w:t>
      </w:r>
    </w:p>
    <w:p w14:paraId="03E11928" w14:textId="77777777" w:rsidR="006551FD" w:rsidRPr="002C3ADB" w:rsidRDefault="006551FD" w:rsidP="004C6468">
      <w:pPr>
        <w:jc w:val="both"/>
        <w:rPr>
          <w:rFonts w:asciiTheme="minorHAnsi" w:hAnsiTheme="minorHAnsi" w:cstheme="minorHAnsi"/>
          <w:b/>
          <w:bCs/>
          <w:color w:val="FF0000"/>
          <w:sz w:val="24"/>
          <w:lang w:val="en-IE" w:eastAsia="en-IE"/>
        </w:rPr>
      </w:pPr>
      <w:r w:rsidRPr="002C3ADB">
        <w:rPr>
          <w:rFonts w:asciiTheme="minorHAnsi" w:hAnsiTheme="minorHAnsi" w:cstheme="minorHAnsi"/>
          <w:b/>
          <w:bCs/>
          <w:sz w:val="24"/>
          <w:lang w:val="en-IE" w:eastAsia="en-IE"/>
        </w:rPr>
        <w:t xml:space="preserve">Applicable to: </w:t>
      </w:r>
    </w:p>
    <w:p w14:paraId="6D8EC728" w14:textId="77777777" w:rsidR="006551FD" w:rsidRPr="002C3ADB" w:rsidRDefault="006551FD" w:rsidP="00BC1E7D">
      <w:pPr>
        <w:pStyle w:val="ListParagraph"/>
        <w:numPr>
          <w:ilvl w:val="0"/>
          <w:numId w:val="13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Container ships</w:t>
      </w:r>
    </w:p>
    <w:p w14:paraId="197B2924" w14:textId="77777777" w:rsidR="006551FD" w:rsidRPr="002C3ADB" w:rsidRDefault="006551FD" w:rsidP="00BC1E7D">
      <w:pPr>
        <w:pStyle w:val="ListParagraph"/>
        <w:numPr>
          <w:ilvl w:val="0"/>
          <w:numId w:val="13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Bulk carriers</w:t>
      </w:r>
    </w:p>
    <w:p w14:paraId="24E61B3A" w14:textId="77777777" w:rsidR="006551FD" w:rsidRPr="002C3ADB" w:rsidRDefault="006551FD" w:rsidP="00BC1E7D">
      <w:pPr>
        <w:pStyle w:val="ListParagraph"/>
        <w:numPr>
          <w:ilvl w:val="0"/>
          <w:numId w:val="13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General cargo ships</w:t>
      </w:r>
    </w:p>
    <w:p w14:paraId="2AAF4F0C" w14:textId="77777777" w:rsidR="006551FD" w:rsidRPr="002C3ADB" w:rsidRDefault="006551FD" w:rsidP="00BC1E7D">
      <w:pPr>
        <w:pStyle w:val="ListParagraph"/>
        <w:numPr>
          <w:ilvl w:val="0"/>
          <w:numId w:val="13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Tankers</w:t>
      </w:r>
    </w:p>
    <w:p w14:paraId="22784412" w14:textId="08CDAD78" w:rsidR="006551FD" w:rsidRPr="002C3ADB" w:rsidRDefault="006551FD" w:rsidP="00BC1E7D">
      <w:pPr>
        <w:pStyle w:val="ListParagraph"/>
        <w:numPr>
          <w:ilvl w:val="0"/>
          <w:numId w:val="13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ro cargo vessels</w:t>
      </w:r>
    </w:p>
    <w:p w14:paraId="7AD82FAA" w14:textId="4C5257B5" w:rsidR="006551FD" w:rsidRPr="002C3ADB" w:rsidRDefault="006551FD" w:rsidP="00BC1E7D">
      <w:pPr>
        <w:pStyle w:val="ListParagraph"/>
        <w:numPr>
          <w:ilvl w:val="0"/>
          <w:numId w:val="13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High</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speed cargo craft</w:t>
      </w:r>
    </w:p>
    <w:p w14:paraId="52A997C0" w14:textId="77777777" w:rsidR="006551FD" w:rsidRPr="002C3ADB" w:rsidRDefault="006551FD" w:rsidP="00BC1E7D">
      <w:pPr>
        <w:pStyle w:val="ListParagraph"/>
        <w:numPr>
          <w:ilvl w:val="0"/>
          <w:numId w:val="13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Other commercial vessels engaged in international or coastal sea transport</w:t>
      </w:r>
    </w:p>
    <w:p w14:paraId="4F2F787E"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These vessels are required to submit cargo declarations for statistical and customs purposes when calling at EU ports.</w:t>
      </w:r>
    </w:p>
    <w:p w14:paraId="6992B37E" w14:textId="77777777" w:rsidR="006551FD" w:rsidRPr="002C3ADB" w:rsidRDefault="006551FD" w:rsidP="004C6468">
      <w:pPr>
        <w:pStyle w:val="NormalParagraph"/>
        <w:spacing w:after="0"/>
        <w:rPr>
          <w:rFonts w:cstheme="minorHAnsi"/>
          <w:b/>
          <w:bCs/>
          <w:sz w:val="24"/>
          <w:szCs w:val="24"/>
          <w:lang w:val="en-IE" w:eastAsia="en-IE"/>
        </w:rPr>
      </w:pPr>
      <w:r w:rsidRPr="002C3ADB">
        <w:rPr>
          <w:rFonts w:cstheme="minorHAnsi"/>
          <w:b/>
          <w:bCs/>
          <w:sz w:val="24"/>
          <w:szCs w:val="24"/>
          <w:lang w:val="en-IE" w:eastAsia="en-IE"/>
        </w:rPr>
        <w:t>Not applicable to:</w:t>
      </w:r>
    </w:p>
    <w:p w14:paraId="3BFCD2F3" w14:textId="77777777" w:rsidR="006551FD" w:rsidRPr="002C3ADB" w:rsidRDefault="006551FD" w:rsidP="00BC1E7D">
      <w:pPr>
        <w:pStyle w:val="NormalParagraph"/>
        <w:numPr>
          <w:ilvl w:val="0"/>
          <w:numId w:val="135"/>
        </w:numPr>
        <w:spacing w:after="0"/>
        <w:rPr>
          <w:rFonts w:cstheme="minorHAnsi"/>
          <w:b/>
          <w:bCs/>
          <w:sz w:val="24"/>
          <w:szCs w:val="24"/>
          <w:lang w:val="en-IE" w:eastAsia="en-IE"/>
        </w:rPr>
      </w:pPr>
      <w:r w:rsidRPr="002C3ADB">
        <w:rPr>
          <w:rFonts w:cstheme="minorHAnsi"/>
          <w:sz w:val="24"/>
          <w:szCs w:val="24"/>
          <w:lang w:val="en-IE" w:eastAsia="en-IE"/>
        </w:rPr>
        <w:t>Vessels navigating exclusively in inland waters</w:t>
      </w:r>
    </w:p>
    <w:p w14:paraId="6D357683" w14:textId="77777777" w:rsidR="006551FD" w:rsidRPr="002C3ADB" w:rsidRDefault="006551FD" w:rsidP="00BC1E7D">
      <w:pPr>
        <w:pStyle w:val="NormalParagraph"/>
        <w:numPr>
          <w:ilvl w:val="0"/>
          <w:numId w:val="135"/>
        </w:numPr>
        <w:spacing w:after="0"/>
        <w:rPr>
          <w:rFonts w:cstheme="minorHAnsi"/>
          <w:sz w:val="24"/>
          <w:szCs w:val="24"/>
          <w:lang w:val="en-IE" w:eastAsia="en-IE"/>
        </w:rPr>
      </w:pPr>
      <w:r w:rsidRPr="002C3ADB">
        <w:rPr>
          <w:rFonts w:cstheme="minorHAnsi"/>
          <w:sz w:val="24"/>
          <w:szCs w:val="24"/>
          <w:lang w:val="en-IE" w:eastAsia="en-IE"/>
        </w:rPr>
        <w:t>Vessels operating only in sheltered waters or port areas</w:t>
      </w:r>
    </w:p>
    <w:p w14:paraId="37106F4F" w14:textId="77777777" w:rsidR="006551FD" w:rsidRPr="002C3ADB" w:rsidRDefault="006551FD" w:rsidP="00BC1E7D">
      <w:pPr>
        <w:pStyle w:val="NormalParagraph"/>
        <w:numPr>
          <w:ilvl w:val="0"/>
          <w:numId w:val="135"/>
        </w:numPr>
        <w:spacing w:after="0"/>
        <w:rPr>
          <w:rFonts w:cstheme="minorHAnsi"/>
          <w:sz w:val="24"/>
          <w:szCs w:val="24"/>
          <w:lang w:val="en-IE" w:eastAsia="en-IE"/>
        </w:rPr>
      </w:pPr>
      <w:r w:rsidRPr="002C3ADB">
        <w:rPr>
          <w:rFonts w:cstheme="minorHAnsi"/>
          <w:sz w:val="24"/>
          <w:szCs w:val="24"/>
          <w:lang w:val="en-IE" w:eastAsia="en-IE"/>
        </w:rPr>
        <w:t>Fishing vessels</w:t>
      </w:r>
    </w:p>
    <w:p w14:paraId="0C8AFCF3" w14:textId="77777777" w:rsidR="006551FD" w:rsidRPr="002C3ADB" w:rsidRDefault="006551FD" w:rsidP="00BC1E7D">
      <w:pPr>
        <w:pStyle w:val="NormalParagraph"/>
        <w:numPr>
          <w:ilvl w:val="0"/>
          <w:numId w:val="135"/>
        </w:numPr>
        <w:spacing w:after="0"/>
        <w:rPr>
          <w:rFonts w:cstheme="minorHAnsi"/>
          <w:sz w:val="24"/>
          <w:szCs w:val="24"/>
          <w:lang w:val="en-IE" w:eastAsia="en-IE"/>
        </w:rPr>
      </w:pPr>
      <w:r w:rsidRPr="002C3ADB">
        <w:rPr>
          <w:rFonts w:cstheme="minorHAnsi"/>
          <w:sz w:val="24"/>
          <w:szCs w:val="24"/>
          <w:lang w:val="en-IE" w:eastAsia="en-IE"/>
        </w:rPr>
        <w:t>Pleasure craft and recreational boats</w:t>
      </w:r>
    </w:p>
    <w:p w14:paraId="4B16A22F" w14:textId="608E4941" w:rsidR="006551FD" w:rsidRPr="002C3ADB" w:rsidRDefault="006551FD" w:rsidP="00BC1E7D">
      <w:pPr>
        <w:pStyle w:val="NormalParagraph"/>
        <w:numPr>
          <w:ilvl w:val="0"/>
          <w:numId w:val="135"/>
        </w:numPr>
        <w:spacing w:after="0"/>
        <w:rPr>
          <w:rFonts w:cstheme="minorHAnsi"/>
          <w:sz w:val="24"/>
          <w:szCs w:val="24"/>
          <w:lang w:val="en-IE" w:eastAsia="en-IE"/>
        </w:rPr>
      </w:pPr>
      <w:r w:rsidRPr="002C3ADB">
        <w:rPr>
          <w:rFonts w:cstheme="minorHAnsi"/>
          <w:sz w:val="24"/>
          <w:szCs w:val="24"/>
          <w:lang w:val="en-IE" w:eastAsia="en-IE"/>
        </w:rPr>
        <w:t>Military or state</w:t>
      </w:r>
      <w:r w:rsidR="4C3385D9" w:rsidRPr="002C3ADB">
        <w:rPr>
          <w:rFonts w:cstheme="minorHAnsi"/>
          <w:sz w:val="24"/>
          <w:szCs w:val="24"/>
          <w:lang w:val="en-IE" w:eastAsia="en-IE"/>
        </w:rPr>
        <w:t>-</w:t>
      </w:r>
      <w:r w:rsidRPr="002C3ADB">
        <w:rPr>
          <w:rFonts w:cstheme="minorHAnsi"/>
          <w:sz w:val="24"/>
          <w:szCs w:val="24"/>
          <w:lang w:val="en-IE" w:eastAsia="en-IE"/>
        </w:rPr>
        <w:t>owned non</w:t>
      </w:r>
      <w:r w:rsidR="4C3385D9" w:rsidRPr="002C3ADB">
        <w:rPr>
          <w:rFonts w:cstheme="minorHAnsi"/>
          <w:sz w:val="24"/>
          <w:szCs w:val="24"/>
          <w:lang w:val="en-IE" w:eastAsia="en-IE"/>
        </w:rPr>
        <w:t>-</w:t>
      </w:r>
      <w:r w:rsidRPr="002C3ADB">
        <w:rPr>
          <w:rFonts w:cstheme="minorHAnsi"/>
          <w:sz w:val="24"/>
          <w:szCs w:val="24"/>
          <w:lang w:val="en-IE" w:eastAsia="en-IE"/>
        </w:rPr>
        <w:t>commercial vessels</w:t>
      </w:r>
    </w:p>
    <w:p w14:paraId="3E58CFD9" w14:textId="77777777" w:rsidR="006551FD" w:rsidRPr="002C3ADB" w:rsidRDefault="006551FD" w:rsidP="00BC1E7D">
      <w:pPr>
        <w:pStyle w:val="NormalParagraph"/>
        <w:numPr>
          <w:ilvl w:val="0"/>
          <w:numId w:val="135"/>
        </w:numPr>
        <w:spacing w:after="0"/>
        <w:rPr>
          <w:rFonts w:cstheme="minorHAnsi"/>
          <w:sz w:val="24"/>
          <w:szCs w:val="24"/>
          <w:lang w:val="en-IE" w:eastAsia="en-IE"/>
        </w:rPr>
      </w:pPr>
      <w:r w:rsidRPr="002C3ADB">
        <w:rPr>
          <w:rFonts w:cstheme="minorHAnsi"/>
          <w:sz w:val="24"/>
          <w:szCs w:val="24"/>
          <w:lang w:val="en-IE" w:eastAsia="en-IE"/>
        </w:rPr>
        <w:t>Bunkers and stores supplied to vessels (explicitly excluded from statistical returns)</w:t>
      </w:r>
    </w:p>
    <w:p w14:paraId="702A8B73" w14:textId="77777777"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val="en-IE" w:eastAsia="en-IE"/>
        </w:rPr>
        <w:t>Legislation:</w:t>
      </w:r>
      <w:r w:rsidRPr="002C3ADB">
        <w:rPr>
          <w:rFonts w:asciiTheme="minorHAnsi" w:hAnsiTheme="minorHAnsi" w:cstheme="minorHAnsi"/>
          <w:sz w:val="24"/>
          <w:lang w:eastAsia="en-IE"/>
        </w:rPr>
        <w:t xml:space="preserve"> </w:t>
      </w:r>
    </w:p>
    <w:p w14:paraId="2B34AFE4" w14:textId="77777777" w:rsidR="006551FD" w:rsidRPr="002C3ADB" w:rsidRDefault="006551FD" w:rsidP="00BC1E7D">
      <w:pPr>
        <w:pStyle w:val="ListParagraph"/>
        <w:numPr>
          <w:ilvl w:val="0"/>
          <w:numId w:val="112"/>
        </w:numPr>
        <w:spacing w:after="200"/>
        <w:jc w:val="both"/>
        <w:rPr>
          <w:rFonts w:asciiTheme="minorHAnsi" w:hAnsiTheme="minorHAnsi" w:cstheme="minorHAnsi"/>
          <w:sz w:val="24"/>
          <w:lang w:eastAsia="en-IE"/>
        </w:rPr>
      </w:pPr>
      <w:r w:rsidRPr="002C3ADB">
        <w:rPr>
          <w:rFonts w:asciiTheme="minorHAnsi" w:hAnsiTheme="minorHAnsi" w:cstheme="minorHAnsi"/>
          <w:sz w:val="24"/>
          <w:lang w:eastAsia="en-IE"/>
        </w:rPr>
        <w:t>FAL 2: Cargo Declaration</w:t>
      </w:r>
    </w:p>
    <w:p w14:paraId="1F4C9413" w14:textId="77777777" w:rsidR="006551FD" w:rsidRPr="002C3ADB" w:rsidRDefault="006551FD" w:rsidP="00BC1E7D">
      <w:pPr>
        <w:pStyle w:val="ListParagraph"/>
        <w:numPr>
          <w:ilvl w:val="0"/>
          <w:numId w:val="112"/>
        </w:numPr>
        <w:spacing w:after="200"/>
        <w:jc w:val="both"/>
        <w:rPr>
          <w:rFonts w:asciiTheme="minorHAnsi" w:hAnsiTheme="minorHAnsi" w:cstheme="minorHAnsi"/>
          <w:sz w:val="24"/>
          <w:lang w:eastAsia="en-IE"/>
        </w:rPr>
      </w:pPr>
      <w:hyperlink r:id="rId84" w:history="1">
        <w:r w:rsidRPr="002C3ADB">
          <w:rPr>
            <w:rStyle w:val="Hyperlink"/>
            <w:rFonts w:asciiTheme="minorHAnsi" w:hAnsiTheme="minorHAnsi" w:cstheme="minorHAnsi"/>
            <w:sz w:val="24"/>
            <w:lang w:eastAsia="en-IE"/>
          </w:rPr>
          <w:t>Directive 2009/42/EC</w:t>
        </w:r>
      </w:hyperlink>
      <w:r w:rsidRPr="002C3ADB">
        <w:rPr>
          <w:rFonts w:asciiTheme="minorHAnsi" w:hAnsiTheme="minorHAnsi" w:cstheme="minorHAnsi"/>
          <w:sz w:val="24"/>
          <w:lang w:eastAsia="en-IE"/>
        </w:rPr>
        <w:t xml:space="preserve">  Article 3</w:t>
      </w:r>
    </w:p>
    <w:p w14:paraId="57D95300" w14:textId="77777777" w:rsidR="006551FD" w:rsidRPr="002C3ADB" w:rsidRDefault="006551FD" w:rsidP="004C6468">
      <w:pPr>
        <w:pStyle w:val="ListParagraph"/>
        <w:jc w:val="both"/>
        <w:rPr>
          <w:rFonts w:asciiTheme="minorHAnsi" w:hAnsiTheme="minorHAnsi" w:cstheme="minorHAnsi"/>
          <w:sz w:val="24"/>
          <w:lang w:eastAsia="en-IE"/>
        </w:rPr>
      </w:pPr>
    </w:p>
    <w:p w14:paraId="36E3656A" w14:textId="77777777" w:rsidR="001A6E4D" w:rsidRPr="002C3ADB" w:rsidRDefault="001A6E4D" w:rsidP="004C6468">
      <w:pPr>
        <w:pStyle w:val="ListParagraph"/>
        <w:jc w:val="both"/>
        <w:rPr>
          <w:rFonts w:asciiTheme="minorHAnsi" w:hAnsiTheme="minorHAnsi" w:cstheme="minorHAnsi"/>
          <w:sz w:val="24"/>
          <w:lang w:eastAsia="en-IE"/>
        </w:rPr>
      </w:pPr>
    </w:p>
    <w:p w14:paraId="47520662" w14:textId="1060755C" w:rsidR="006551FD" w:rsidRPr="002C3ADB" w:rsidRDefault="006551FD" w:rsidP="004C6468">
      <w:pPr>
        <w:pStyle w:val="Heading6"/>
        <w:jc w:val="both"/>
        <w:rPr>
          <w:rFonts w:asciiTheme="minorHAnsi" w:hAnsiTheme="minorHAnsi" w:cstheme="minorHAnsi"/>
          <w:color w:val="0563C1"/>
          <w:sz w:val="24"/>
          <w:szCs w:val="24"/>
          <w:u w:val="single"/>
          <w:lang w:val="en-IE" w:eastAsia="en-IE"/>
        </w:rPr>
      </w:pPr>
      <w:hyperlink r:id="rId85">
        <w:r w:rsidRPr="002C3ADB">
          <w:rPr>
            <w:rStyle w:val="Hyperlink"/>
            <w:rFonts w:asciiTheme="minorHAnsi" w:hAnsiTheme="minorHAnsi" w:cstheme="minorHAnsi"/>
            <w:sz w:val="24"/>
            <w:szCs w:val="24"/>
            <w:lang w:eastAsia="en-IE"/>
          </w:rPr>
          <w:t xml:space="preserve">BKA </w:t>
        </w:r>
        <w:r w:rsidR="4C3385D9" w:rsidRPr="002C3ADB">
          <w:rPr>
            <w:rStyle w:val="Hyperlink"/>
            <w:rFonts w:asciiTheme="minorHAnsi" w:hAnsiTheme="minorHAnsi" w:cstheme="minorHAnsi"/>
            <w:sz w:val="24"/>
            <w:szCs w:val="24"/>
            <w:lang w:eastAsia="en-IE"/>
          </w:rPr>
          <w:t>-</w:t>
        </w:r>
        <w:r w:rsidRPr="002C3ADB">
          <w:rPr>
            <w:rStyle w:val="Hyperlink"/>
            <w:rFonts w:asciiTheme="minorHAnsi" w:hAnsiTheme="minorHAnsi" w:cstheme="minorHAnsi"/>
            <w:sz w:val="24"/>
            <w:szCs w:val="24"/>
            <w:lang w:eastAsia="en-IE"/>
          </w:rPr>
          <w:t xml:space="preserve"> Bunkers at arrival</w:t>
        </w:r>
      </w:hyperlink>
    </w:p>
    <w:p w14:paraId="30CBC035" w14:textId="55B5C08D" w:rsidR="006551FD" w:rsidRPr="002C3ADB" w:rsidRDefault="006551FD" w:rsidP="35423A7F">
      <w:pPr>
        <w:jc w:val="both"/>
        <w:rPr>
          <w:rFonts w:asciiTheme="minorHAnsi" w:hAnsiTheme="minorHAnsi" w:cstheme="minorBidi"/>
          <w:sz w:val="24"/>
          <w:lang w:val="en-IE" w:eastAsia="en-IE"/>
        </w:rPr>
      </w:pPr>
      <w:r w:rsidRPr="35423A7F">
        <w:rPr>
          <w:rFonts w:asciiTheme="minorHAnsi" w:hAnsiTheme="minorHAnsi" w:cstheme="minorBidi"/>
          <w:b/>
          <w:bCs/>
          <w:sz w:val="24"/>
          <w:lang w:val="en-IE" w:eastAsia="en-IE"/>
        </w:rPr>
        <w:t xml:space="preserve">Overview: </w:t>
      </w:r>
      <w:r w:rsidRPr="35423A7F">
        <w:rPr>
          <w:rFonts w:asciiTheme="minorHAnsi" w:hAnsiTheme="minorHAnsi" w:cstheme="minorBidi"/>
          <w:sz w:val="24"/>
        </w:rPr>
        <w:t xml:space="preserve">The BKA is a mandatory reporting formality providing details about the amount and type of fuel onboard when a vessel arrives at a port. This information helps port and national authorities monitor fuel usage, ensure compliance with environmental </w:t>
      </w:r>
      <w:bookmarkStart w:id="151" w:name="_Int_pR0czrdX"/>
      <w:r w:rsidR="3E8D53A9" w:rsidRPr="35423A7F">
        <w:rPr>
          <w:rFonts w:asciiTheme="minorHAnsi" w:hAnsiTheme="minorHAnsi" w:cstheme="minorBidi"/>
          <w:sz w:val="24"/>
        </w:rPr>
        <w:t>regulations,</w:t>
      </w:r>
      <w:bookmarkEnd w:id="151"/>
      <w:r w:rsidRPr="35423A7F">
        <w:rPr>
          <w:rFonts w:asciiTheme="minorHAnsi" w:hAnsiTheme="minorHAnsi" w:cstheme="minorBidi"/>
          <w:sz w:val="24"/>
        </w:rPr>
        <w:t xml:space="preserve"> and assess fuel</w:t>
      </w:r>
      <w:r w:rsidR="4C3385D9" w:rsidRPr="35423A7F">
        <w:rPr>
          <w:rFonts w:asciiTheme="minorHAnsi" w:hAnsiTheme="minorHAnsi" w:cstheme="minorBidi"/>
          <w:sz w:val="24"/>
        </w:rPr>
        <w:t>-</w:t>
      </w:r>
      <w:r w:rsidRPr="35423A7F">
        <w:rPr>
          <w:rFonts w:asciiTheme="minorHAnsi" w:hAnsiTheme="minorHAnsi" w:cstheme="minorBidi"/>
          <w:sz w:val="24"/>
        </w:rPr>
        <w:t>related risks.</w:t>
      </w:r>
    </w:p>
    <w:p w14:paraId="13998C98" w14:textId="77777777" w:rsidR="006551FD" w:rsidRPr="002C3ADB" w:rsidRDefault="006551FD" w:rsidP="004C6468">
      <w:pPr>
        <w:jc w:val="both"/>
        <w:rPr>
          <w:rFonts w:asciiTheme="minorHAnsi" w:hAnsiTheme="minorHAnsi" w:cstheme="minorHAnsi"/>
          <w:sz w:val="24"/>
        </w:rPr>
      </w:pPr>
      <w:r w:rsidRPr="002C3ADB">
        <w:rPr>
          <w:rFonts w:asciiTheme="minorHAnsi" w:hAnsiTheme="minorHAnsi" w:cstheme="minorHAnsi"/>
          <w:b/>
          <w:bCs/>
          <w:sz w:val="24"/>
          <w:lang w:val="en-IE" w:eastAsia="en-IE"/>
        </w:rPr>
        <w:t xml:space="preserve">Submission Criteria: </w:t>
      </w:r>
      <w:r w:rsidRPr="002C3ADB">
        <w:rPr>
          <w:rFonts w:asciiTheme="minorHAnsi" w:hAnsiTheme="minorHAnsi" w:cstheme="minorHAnsi"/>
          <w:sz w:val="24"/>
        </w:rPr>
        <w:t>Prior to arrival or upon arrival at the port, immediately following the Actual Time of Arrival (ATA).</w:t>
      </w:r>
    </w:p>
    <w:p w14:paraId="04B366CF" w14:textId="2E9338A9"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val="en-IE" w:eastAsia="en-IE"/>
        </w:rPr>
        <w:lastRenderedPageBreak/>
        <w:t>Legislation:</w:t>
      </w:r>
      <w:r w:rsidRPr="002C3ADB">
        <w:rPr>
          <w:rFonts w:asciiTheme="minorHAnsi" w:hAnsiTheme="minorHAnsi" w:cstheme="minorHAnsi"/>
          <w:sz w:val="24"/>
          <w:lang w:eastAsia="en-IE"/>
        </w:rPr>
        <w:t xml:space="preserve"> </w:t>
      </w:r>
      <w:hyperlink r:id="rId86">
        <w:r w:rsidRPr="002C3ADB">
          <w:rPr>
            <w:rStyle w:val="Hyperlink"/>
            <w:rFonts w:asciiTheme="minorHAnsi" w:hAnsiTheme="minorHAnsi" w:cstheme="minorHAnsi"/>
            <w:sz w:val="24"/>
            <w:lang w:eastAsia="en-IE"/>
          </w:rPr>
          <w:t xml:space="preserve">S.I. No. 313/2010 </w:t>
        </w:r>
        <w:r w:rsidR="4C3385D9" w:rsidRPr="002C3ADB">
          <w:rPr>
            <w:rStyle w:val="Hyperlink"/>
            <w:rFonts w:asciiTheme="minorHAnsi" w:hAnsiTheme="minorHAnsi" w:cstheme="minorHAnsi"/>
            <w:sz w:val="24"/>
            <w:lang w:eastAsia="en-IE"/>
          </w:rPr>
          <w:t>-</w:t>
        </w:r>
        <w:r w:rsidRPr="002C3ADB">
          <w:rPr>
            <w:rStyle w:val="Hyperlink"/>
            <w:rFonts w:asciiTheme="minorHAnsi" w:hAnsiTheme="minorHAnsi" w:cstheme="minorHAnsi"/>
            <w:sz w:val="24"/>
            <w:lang w:eastAsia="en-IE"/>
          </w:rPr>
          <w:t xml:space="preserve"> Sea Pollution (Prevention of Air Pollution from Ships) Regulations 2010.</w:t>
        </w:r>
      </w:hyperlink>
    </w:p>
    <w:p w14:paraId="717BC087" w14:textId="77777777" w:rsidR="006551FD" w:rsidRPr="002C3ADB" w:rsidRDefault="006551FD" w:rsidP="004C6468">
      <w:pPr>
        <w:jc w:val="both"/>
        <w:rPr>
          <w:rFonts w:asciiTheme="minorHAnsi" w:hAnsiTheme="minorHAnsi" w:cstheme="minorHAnsi"/>
          <w:sz w:val="24"/>
          <w:lang w:eastAsia="en-IE"/>
        </w:rPr>
      </w:pPr>
    </w:p>
    <w:p w14:paraId="3395F720" w14:textId="5312A661" w:rsidR="006551FD" w:rsidRPr="002C3ADB" w:rsidRDefault="006551FD" w:rsidP="004C6468">
      <w:pPr>
        <w:pStyle w:val="Heading6"/>
        <w:jc w:val="both"/>
        <w:rPr>
          <w:rFonts w:asciiTheme="minorHAnsi" w:hAnsiTheme="minorHAnsi" w:cstheme="minorHAnsi"/>
          <w:sz w:val="24"/>
          <w:szCs w:val="24"/>
        </w:rPr>
      </w:pPr>
      <w:hyperlink r:id="rId87">
        <w:r w:rsidRPr="002C3ADB">
          <w:rPr>
            <w:rStyle w:val="Hyperlink"/>
            <w:rFonts w:asciiTheme="minorHAnsi" w:hAnsiTheme="minorHAnsi" w:cstheme="minorHAnsi"/>
            <w:sz w:val="24"/>
            <w:szCs w:val="24"/>
          </w:rPr>
          <w:t xml:space="preserve">BWA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Ballast water</w:t>
        </w:r>
      </w:hyperlink>
    </w:p>
    <w:p w14:paraId="1B3658AD" w14:textId="77777777" w:rsidR="006551FD" w:rsidRPr="002C3ADB" w:rsidRDefault="006551FD" w:rsidP="004C6468">
      <w:pPr>
        <w:jc w:val="both"/>
        <w:rPr>
          <w:rFonts w:asciiTheme="minorHAnsi" w:hAnsiTheme="minorHAnsi" w:cstheme="minorHAnsi"/>
          <w:sz w:val="24"/>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rPr>
        <w:t>The BWA is optional and is required only if there is an issue. It ensures that ships comply with ballast water management regulations to prevent the spread of invasive aquatic species. This declaration aligns with IMO’s Ballast Water Management (BWM) Convention (2004), EU Directive 2008/56/EC (Marine Strategy Framework Directive), and MARPOL Annex IV. This formality is only required if there is an issue.</w:t>
      </w:r>
    </w:p>
    <w:p w14:paraId="0EF4945B" w14:textId="77777777" w:rsidR="006551FD" w:rsidRPr="002C3ADB" w:rsidRDefault="006551FD" w:rsidP="004C6468">
      <w:pPr>
        <w:pStyle w:val="NormalParagraph"/>
        <w:spacing w:after="0"/>
        <w:rPr>
          <w:rFonts w:cstheme="minorHAnsi"/>
          <w:b/>
          <w:bCs/>
          <w:sz w:val="24"/>
          <w:szCs w:val="24"/>
          <w:lang w:eastAsia="en-IE"/>
        </w:rPr>
      </w:pPr>
      <w:r w:rsidRPr="002C3ADB">
        <w:rPr>
          <w:rFonts w:cstheme="minorHAnsi"/>
          <w:b/>
          <w:bCs/>
          <w:sz w:val="24"/>
          <w:szCs w:val="24"/>
          <w:lang w:val="en-IE" w:eastAsia="en-IE"/>
        </w:rPr>
        <w:t xml:space="preserve">Submission Criteria: </w:t>
      </w:r>
    </w:p>
    <w:p w14:paraId="57EC20AD" w14:textId="77777777" w:rsidR="006551FD" w:rsidRPr="002C3ADB" w:rsidRDefault="006551FD" w:rsidP="00BC1E7D">
      <w:pPr>
        <w:pStyle w:val="NormalParagraph"/>
        <w:numPr>
          <w:ilvl w:val="0"/>
          <w:numId w:val="136"/>
        </w:numPr>
        <w:spacing w:after="0"/>
        <w:rPr>
          <w:rFonts w:cstheme="minorHAnsi"/>
          <w:sz w:val="24"/>
          <w:szCs w:val="24"/>
          <w:lang w:bidi="bn-BD"/>
        </w:rPr>
      </w:pPr>
      <w:r w:rsidRPr="002C3ADB">
        <w:rPr>
          <w:rFonts w:cstheme="minorHAnsi"/>
          <w:sz w:val="24"/>
          <w:szCs w:val="24"/>
          <w:lang w:bidi="bn-BD"/>
        </w:rPr>
        <w:t>Before arrival at port (typically 24 hours in advance).</w:t>
      </w:r>
    </w:p>
    <w:p w14:paraId="18AE80D7" w14:textId="77777777" w:rsidR="006551FD" w:rsidRPr="002C3ADB" w:rsidRDefault="006551FD" w:rsidP="00BC1E7D">
      <w:pPr>
        <w:pStyle w:val="ListParagraph"/>
        <w:numPr>
          <w:ilvl w:val="0"/>
          <w:numId w:val="136"/>
        </w:numPr>
        <w:spacing w:after="200"/>
        <w:jc w:val="both"/>
        <w:rPr>
          <w:rFonts w:asciiTheme="minorHAnsi" w:hAnsiTheme="minorHAnsi" w:cstheme="minorHAnsi"/>
          <w:sz w:val="24"/>
          <w:lang w:val="en-IE" w:eastAsia="en-IE"/>
        </w:rPr>
      </w:pPr>
      <w:r w:rsidRPr="002C3ADB">
        <w:rPr>
          <w:rFonts w:asciiTheme="minorHAnsi" w:hAnsiTheme="minorHAnsi" w:cstheme="minorHAnsi"/>
          <w:sz w:val="24"/>
        </w:rPr>
        <w:t>Updated if changes occur during port operations.</w:t>
      </w:r>
    </w:p>
    <w:p w14:paraId="79917279" w14:textId="5B5ACE0A" w:rsidR="006551FD" w:rsidRDefault="006551FD" w:rsidP="004C6468">
      <w:pPr>
        <w:pStyle w:val="NormalParagraph"/>
        <w:rPr>
          <w:rFonts w:cstheme="minorHAnsi"/>
          <w:sz w:val="24"/>
          <w:szCs w:val="24"/>
          <w:lang w:eastAsia="en-IE"/>
        </w:rPr>
      </w:pPr>
      <w:r w:rsidRPr="002C3ADB">
        <w:rPr>
          <w:rFonts w:cstheme="minorHAnsi"/>
          <w:b/>
          <w:bCs/>
          <w:sz w:val="24"/>
          <w:szCs w:val="24"/>
          <w:lang w:val="en-IE" w:eastAsia="en-IE"/>
        </w:rPr>
        <w:t>Legislation:</w:t>
      </w:r>
      <w:r w:rsidRPr="002C3ADB">
        <w:rPr>
          <w:rFonts w:cstheme="minorHAnsi"/>
          <w:sz w:val="24"/>
          <w:szCs w:val="24"/>
          <w:lang w:eastAsia="en-IE"/>
        </w:rPr>
        <w:t xml:space="preserve"> The upcoming primary national legislation will contain provisions allowing this formality to be submitted through the </w:t>
      </w:r>
      <w:r w:rsidR="00512F01">
        <w:rPr>
          <w:rFonts w:cstheme="minorHAnsi"/>
          <w:sz w:val="24"/>
          <w:szCs w:val="24"/>
          <w:lang w:eastAsia="en-US" w:bidi="bn-BD"/>
        </w:rPr>
        <w:t>MNSW</w:t>
      </w:r>
      <w:r w:rsidRPr="002C3ADB">
        <w:rPr>
          <w:rFonts w:cstheme="minorHAnsi"/>
          <w:sz w:val="24"/>
          <w:szCs w:val="24"/>
          <w:lang w:eastAsia="en-IE"/>
        </w:rPr>
        <w:t>.</w:t>
      </w:r>
    </w:p>
    <w:p w14:paraId="2F89A25E" w14:textId="77777777" w:rsidR="00D577BA" w:rsidRDefault="00D577BA" w:rsidP="35E28164">
      <w:pPr>
        <w:pStyle w:val="NormalParagraph"/>
        <w:rPr>
          <w:rFonts w:cstheme="minorBidi"/>
          <w:sz w:val="24"/>
          <w:szCs w:val="24"/>
          <w:lang w:eastAsia="en-IE"/>
        </w:rPr>
      </w:pPr>
    </w:p>
    <w:p w14:paraId="486C818D" w14:textId="364938CA" w:rsidR="1C2EAFE2" w:rsidRDefault="1C2EAFE2" w:rsidP="00846DED">
      <w:pPr>
        <w:pStyle w:val="Heading6"/>
        <w:rPr>
          <w:rFonts w:asciiTheme="minorHAnsi" w:eastAsiaTheme="minorEastAsia" w:hAnsiTheme="minorHAnsi" w:cstheme="minorBidi"/>
          <w:sz w:val="24"/>
        </w:rPr>
      </w:pPr>
      <w:hyperlink r:id="rId88">
        <w:r w:rsidRPr="35E28164">
          <w:rPr>
            <w:rStyle w:val="Hyperlink"/>
            <w:rFonts w:asciiTheme="minorHAnsi" w:eastAsiaTheme="minorEastAsia" w:hAnsiTheme="minorHAnsi" w:cstheme="minorBidi"/>
            <w:sz w:val="24"/>
          </w:rPr>
          <w:t>HAN - Notification of Cargo Handling</w:t>
        </w:r>
      </w:hyperlink>
      <w:r w:rsidRPr="35E28164">
        <w:rPr>
          <w:rFonts w:asciiTheme="minorHAnsi" w:eastAsiaTheme="minorEastAsia" w:hAnsiTheme="minorHAnsi" w:cstheme="minorBidi"/>
          <w:sz w:val="24"/>
        </w:rPr>
        <w:t xml:space="preserve"> </w:t>
      </w:r>
    </w:p>
    <w:p w14:paraId="40B80CE8" w14:textId="180514BD" w:rsidR="1C2EAFE2" w:rsidRDefault="1C2EAFE2" w:rsidP="35E28164">
      <w:pPr>
        <w:spacing w:after="160"/>
        <w:rPr>
          <w:rFonts w:asciiTheme="minorHAnsi" w:eastAsiaTheme="minorEastAsia" w:hAnsiTheme="minorHAnsi" w:cstheme="minorBidi"/>
          <w:sz w:val="24"/>
        </w:rPr>
      </w:pPr>
      <w:r w:rsidRPr="35E28164">
        <w:rPr>
          <w:rFonts w:asciiTheme="minorHAnsi" w:eastAsiaTheme="minorEastAsia" w:hAnsiTheme="minorHAnsi" w:cstheme="minorBidi"/>
          <w:b/>
          <w:bCs/>
          <w:sz w:val="24"/>
        </w:rPr>
        <w:t xml:space="preserve">Overview: </w:t>
      </w:r>
      <w:r w:rsidRPr="35E28164">
        <w:rPr>
          <w:rFonts w:asciiTheme="minorHAnsi" w:eastAsiaTheme="minorEastAsia" w:hAnsiTheme="minorHAnsi" w:cstheme="minorBidi"/>
          <w:sz w:val="24"/>
        </w:rPr>
        <w:t xml:space="preserve">The HAN formality is optional and used to notify authorities and/or port stakeholders about cargo operation such as loading/unloading cargo, transhipment cargo, cargo movements between vessel and terminal and other cargo handling activities relevant to port operations. </w:t>
      </w:r>
    </w:p>
    <w:p w14:paraId="4638E93D" w14:textId="2925CA0F" w:rsidR="1C2EAFE2" w:rsidRDefault="1C2EAFE2" w:rsidP="35E28164">
      <w:pPr>
        <w:spacing w:after="160"/>
        <w:rPr>
          <w:rFonts w:asciiTheme="minorHAnsi" w:eastAsiaTheme="minorEastAsia" w:hAnsiTheme="minorHAnsi" w:cstheme="minorBidi"/>
          <w:sz w:val="24"/>
        </w:rPr>
      </w:pPr>
      <w:r w:rsidRPr="35E28164">
        <w:rPr>
          <w:rFonts w:asciiTheme="minorHAnsi" w:eastAsiaTheme="minorEastAsia" w:hAnsiTheme="minorHAnsi" w:cstheme="minorBidi"/>
          <w:sz w:val="24"/>
        </w:rPr>
        <w:t>This formality fills a gap between Cargo declarations (CGA/CGD), custom manifests (CGM</w:t>
      </w:r>
      <w:r w:rsidR="44802EBE" w:rsidRPr="5B056616">
        <w:rPr>
          <w:rFonts w:asciiTheme="minorHAnsi" w:eastAsiaTheme="minorEastAsia" w:hAnsiTheme="minorHAnsi" w:cstheme="minorBidi"/>
          <w:sz w:val="24"/>
        </w:rPr>
        <w:t>),</w:t>
      </w:r>
      <w:r w:rsidRPr="35E28164">
        <w:rPr>
          <w:rFonts w:asciiTheme="minorHAnsi" w:eastAsiaTheme="minorEastAsia" w:hAnsiTheme="minorHAnsi" w:cstheme="minorBidi"/>
          <w:sz w:val="24"/>
        </w:rPr>
        <w:t xml:space="preserve"> and operational port call notifications (NOA/NOD/NOS) by focusing on the actual cargo handling operation rather than the cargo inventory itself. </w:t>
      </w:r>
    </w:p>
    <w:p w14:paraId="24A66E28" w14:textId="08990776" w:rsidR="1C2EAFE2" w:rsidRDefault="1C2EAFE2" w:rsidP="35E28164">
      <w:pPr>
        <w:spacing w:after="0"/>
        <w:rPr>
          <w:rFonts w:asciiTheme="minorHAnsi" w:eastAsiaTheme="minorEastAsia" w:hAnsiTheme="minorHAnsi" w:cstheme="minorBidi"/>
          <w:b/>
          <w:bCs/>
          <w:sz w:val="24"/>
        </w:rPr>
      </w:pPr>
      <w:r w:rsidRPr="35E28164">
        <w:rPr>
          <w:rFonts w:asciiTheme="minorHAnsi" w:eastAsiaTheme="minorEastAsia" w:hAnsiTheme="minorHAnsi" w:cstheme="minorBidi"/>
          <w:b/>
          <w:bCs/>
          <w:sz w:val="24"/>
        </w:rPr>
        <w:t xml:space="preserve">Submission Criteria: </w:t>
      </w:r>
    </w:p>
    <w:p w14:paraId="40670C4E" w14:textId="1C9AD255" w:rsidR="1C2EAFE2" w:rsidRDefault="1C2EAFE2" w:rsidP="35E28164">
      <w:p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The HAN formality </w:t>
      </w:r>
      <w:r w:rsidR="7705FB8A" w:rsidRPr="5B056616">
        <w:rPr>
          <w:rFonts w:asciiTheme="minorHAnsi" w:eastAsiaTheme="minorEastAsia" w:hAnsiTheme="minorHAnsi" w:cstheme="minorBidi"/>
          <w:sz w:val="24"/>
        </w:rPr>
        <w:t>may</w:t>
      </w:r>
      <w:r w:rsidRPr="35E28164">
        <w:rPr>
          <w:rFonts w:asciiTheme="minorHAnsi" w:eastAsiaTheme="minorEastAsia" w:hAnsiTheme="minorHAnsi" w:cstheme="minorBidi"/>
          <w:sz w:val="24"/>
        </w:rPr>
        <w:t xml:space="preserve"> be submitted when: </w:t>
      </w:r>
    </w:p>
    <w:p w14:paraId="4112EDEF" w14:textId="0F120867" w:rsidR="1C2EAFE2" w:rsidRDefault="1C2EAFE2" w:rsidP="35E28164">
      <w:pPr>
        <w:pStyle w:val="ListParagraph"/>
        <w:numPr>
          <w:ilvl w:val="0"/>
          <w:numId w:val="25"/>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Cargo handing operations are planned or performed during a port call. </w:t>
      </w:r>
    </w:p>
    <w:p w14:paraId="5AF82E59" w14:textId="4F784C10" w:rsidR="1C2EAFE2" w:rsidRDefault="1C2EAFE2" w:rsidP="35E28164">
      <w:pPr>
        <w:pStyle w:val="ListParagraph"/>
        <w:numPr>
          <w:ilvl w:val="0"/>
          <w:numId w:val="24"/>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The operation requires notification to port authorities, terminal operators</w:t>
      </w:r>
      <w:r w:rsidR="5777F237" w:rsidRPr="0BCD2273">
        <w:rPr>
          <w:rFonts w:asciiTheme="minorHAnsi" w:eastAsiaTheme="minorEastAsia" w:hAnsiTheme="minorHAnsi" w:cstheme="minorBidi"/>
          <w:sz w:val="24"/>
        </w:rPr>
        <w:t>,</w:t>
      </w:r>
      <w:r w:rsidRPr="35E28164">
        <w:rPr>
          <w:rFonts w:asciiTheme="minorHAnsi" w:eastAsiaTheme="minorEastAsia" w:hAnsiTheme="minorHAnsi" w:cstheme="minorBidi"/>
          <w:sz w:val="24"/>
        </w:rPr>
        <w:t xml:space="preserve"> or competent authorities through the MNSW. </w:t>
      </w:r>
    </w:p>
    <w:p w14:paraId="32214E92" w14:textId="7295DDEF" w:rsidR="1C2EAFE2" w:rsidRDefault="1C2EAFE2" w:rsidP="35E28164">
      <w:pPr>
        <w:pStyle w:val="ListParagraph"/>
        <w:numPr>
          <w:ilvl w:val="0"/>
          <w:numId w:val="23"/>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Cargo is loaded, discharged, transhipped, shifted</w:t>
      </w:r>
      <w:r w:rsidR="26C19598" w:rsidRPr="5B056616">
        <w:rPr>
          <w:rFonts w:asciiTheme="minorHAnsi" w:eastAsiaTheme="minorEastAsia" w:hAnsiTheme="minorHAnsi" w:cstheme="minorBidi"/>
          <w:sz w:val="24"/>
        </w:rPr>
        <w:t>,</w:t>
      </w:r>
      <w:r w:rsidRPr="35E28164">
        <w:rPr>
          <w:rFonts w:asciiTheme="minorHAnsi" w:eastAsiaTheme="minorEastAsia" w:hAnsiTheme="minorHAnsi" w:cstheme="minorBidi"/>
          <w:sz w:val="24"/>
        </w:rPr>
        <w:t xml:space="preserve"> or otherwise handled with the port area. </w:t>
      </w:r>
    </w:p>
    <w:p w14:paraId="771DFA8B" w14:textId="2C498448" w:rsidR="35E28164" w:rsidRDefault="35E28164" w:rsidP="35E28164">
      <w:pPr>
        <w:pStyle w:val="ListParagraph"/>
        <w:spacing w:after="0"/>
        <w:rPr>
          <w:rFonts w:asciiTheme="minorHAnsi" w:eastAsiaTheme="minorEastAsia" w:hAnsiTheme="minorHAnsi" w:cstheme="minorBidi"/>
          <w:sz w:val="24"/>
        </w:rPr>
      </w:pPr>
    </w:p>
    <w:p w14:paraId="1FB4B214" w14:textId="40811061" w:rsidR="1C2EAFE2" w:rsidRDefault="1C2EAFE2" w:rsidP="35E28164">
      <w:p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 </w:t>
      </w:r>
      <w:r w:rsidRPr="35E28164">
        <w:rPr>
          <w:rFonts w:asciiTheme="minorHAnsi" w:eastAsiaTheme="minorEastAsia" w:hAnsiTheme="minorHAnsi" w:cstheme="minorBidi"/>
          <w:b/>
          <w:bCs/>
          <w:sz w:val="24"/>
        </w:rPr>
        <w:t xml:space="preserve">Applicable to: </w:t>
      </w:r>
      <w:r w:rsidRPr="35E28164">
        <w:rPr>
          <w:rFonts w:asciiTheme="minorHAnsi" w:eastAsiaTheme="minorEastAsia" w:hAnsiTheme="minorHAnsi" w:cstheme="minorBidi"/>
          <w:sz w:val="24"/>
        </w:rPr>
        <w:t xml:space="preserve"> </w:t>
      </w:r>
    </w:p>
    <w:p w14:paraId="08875119" w14:textId="312E3587" w:rsidR="1C2EAFE2" w:rsidRDefault="1C2EAFE2" w:rsidP="35E28164">
      <w:pPr>
        <w:pStyle w:val="ListParagraph"/>
        <w:numPr>
          <w:ilvl w:val="0"/>
          <w:numId w:val="22"/>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Container Vessels </w:t>
      </w:r>
    </w:p>
    <w:p w14:paraId="4FED763F" w14:textId="71BE0BB5" w:rsidR="1C2EAFE2" w:rsidRDefault="1C2EAFE2" w:rsidP="35E28164">
      <w:pPr>
        <w:pStyle w:val="ListParagraph"/>
        <w:numPr>
          <w:ilvl w:val="0"/>
          <w:numId w:val="21"/>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General Cargo Vessels </w:t>
      </w:r>
    </w:p>
    <w:p w14:paraId="17866E29" w14:textId="486BE596" w:rsidR="1C2EAFE2" w:rsidRDefault="1C2EAFE2" w:rsidP="35E28164">
      <w:pPr>
        <w:pStyle w:val="ListParagraph"/>
        <w:numPr>
          <w:ilvl w:val="0"/>
          <w:numId w:val="20"/>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Ro-Ro Cargo Vessels </w:t>
      </w:r>
    </w:p>
    <w:p w14:paraId="09A36303" w14:textId="5D5E5D1B" w:rsidR="1C2EAFE2" w:rsidRDefault="1C2EAFE2" w:rsidP="35E28164">
      <w:pPr>
        <w:pStyle w:val="ListParagraph"/>
        <w:numPr>
          <w:ilvl w:val="0"/>
          <w:numId w:val="19"/>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Ro-Pax Vessels carrying freight </w:t>
      </w:r>
    </w:p>
    <w:p w14:paraId="71F8FA02" w14:textId="1321567A" w:rsidR="1C2EAFE2" w:rsidRDefault="1C2EAFE2" w:rsidP="35E28164">
      <w:pPr>
        <w:pStyle w:val="ListParagraph"/>
        <w:numPr>
          <w:ilvl w:val="0"/>
          <w:numId w:val="18"/>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Bulk Carriers </w:t>
      </w:r>
    </w:p>
    <w:p w14:paraId="0B11C475" w14:textId="07C1118F" w:rsidR="1C2EAFE2" w:rsidRDefault="1C2EAFE2" w:rsidP="35E28164">
      <w:pPr>
        <w:pStyle w:val="ListParagraph"/>
        <w:numPr>
          <w:ilvl w:val="0"/>
          <w:numId w:val="17"/>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Ore Carriers </w:t>
      </w:r>
    </w:p>
    <w:p w14:paraId="6FA55282" w14:textId="17517B25" w:rsidR="1C2EAFE2" w:rsidRDefault="1C2EAFE2" w:rsidP="35E28164">
      <w:pPr>
        <w:pStyle w:val="ListParagraph"/>
        <w:numPr>
          <w:ilvl w:val="0"/>
          <w:numId w:val="16"/>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lastRenderedPageBreak/>
        <w:t xml:space="preserve">Multipurpose Vessels </w:t>
      </w:r>
    </w:p>
    <w:p w14:paraId="1FBB71D4" w14:textId="624DA444" w:rsidR="1C2EAFE2" w:rsidRDefault="1C2EAFE2" w:rsidP="35E28164">
      <w:pPr>
        <w:pStyle w:val="ListParagraph"/>
        <w:numPr>
          <w:ilvl w:val="0"/>
          <w:numId w:val="15"/>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Heavy lift Vessels </w:t>
      </w:r>
    </w:p>
    <w:p w14:paraId="4A6DCAE5" w14:textId="7B5E9F5A" w:rsidR="1C2EAFE2" w:rsidRDefault="1C2EAFE2" w:rsidP="35E28164">
      <w:pPr>
        <w:pStyle w:val="ListParagraph"/>
        <w:numPr>
          <w:ilvl w:val="0"/>
          <w:numId w:val="14"/>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Tankers when Cargo transfer operations are performed </w:t>
      </w:r>
    </w:p>
    <w:p w14:paraId="15341ED0" w14:textId="082B837C" w:rsidR="1C2EAFE2" w:rsidRDefault="1C2EAFE2" w:rsidP="35E28164">
      <w:pPr>
        <w:pStyle w:val="ListParagraph"/>
        <w:numPr>
          <w:ilvl w:val="0"/>
          <w:numId w:val="13"/>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LNG/LPG Carriers during Cargo handling operations </w:t>
      </w:r>
    </w:p>
    <w:p w14:paraId="3DF728F0" w14:textId="198CF6EA" w:rsidR="1C2EAFE2" w:rsidRDefault="1C2EAFE2" w:rsidP="35E28164">
      <w:pPr>
        <w:pStyle w:val="ListParagraph"/>
        <w:numPr>
          <w:ilvl w:val="0"/>
          <w:numId w:val="12"/>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Feeder Vessels </w:t>
      </w:r>
    </w:p>
    <w:p w14:paraId="271C4853" w14:textId="19BE0CA1" w:rsidR="1C2EAFE2" w:rsidRDefault="1C2EAFE2" w:rsidP="35E28164">
      <w:pPr>
        <w:pStyle w:val="ListParagraph"/>
        <w:numPr>
          <w:ilvl w:val="0"/>
          <w:numId w:val="11"/>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Coastal Cargo Vessels </w:t>
      </w:r>
    </w:p>
    <w:p w14:paraId="5E53CB7B" w14:textId="64FC4144" w:rsidR="1C2EAFE2" w:rsidRDefault="1C2EAFE2" w:rsidP="35E28164">
      <w:pPr>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in general, any vessel undertaking commercial cargo loading/unloading or transhipment activities may be required to use HAN. This aligns with the operational scope of cargo handling notifications in port environments. </w:t>
      </w:r>
    </w:p>
    <w:p w14:paraId="79F29B6F" w14:textId="7DE79938" w:rsidR="1C2EAFE2" w:rsidRDefault="1C2EAFE2" w:rsidP="35E28164">
      <w:pPr>
        <w:spacing w:after="0"/>
        <w:rPr>
          <w:rFonts w:asciiTheme="minorHAnsi" w:eastAsiaTheme="minorEastAsia" w:hAnsiTheme="minorHAnsi" w:cstheme="minorBidi"/>
          <w:sz w:val="24"/>
        </w:rPr>
      </w:pPr>
      <w:r w:rsidRPr="35E28164">
        <w:rPr>
          <w:rFonts w:asciiTheme="minorHAnsi" w:eastAsiaTheme="minorEastAsia" w:hAnsiTheme="minorHAnsi" w:cstheme="minorBidi"/>
          <w:b/>
          <w:bCs/>
          <w:sz w:val="24"/>
        </w:rPr>
        <w:t>Not applicable to:</w:t>
      </w:r>
      <w:r w:rsidRPr="35E28164">
        <w:rPr>
          <w:rFonts w:asciiTheme="minorHAnsi" w:eastAsiaTheme="minorEastAsia" w:hAnsiTheme="minorHAnsi" w:cstheme="minorBidi"/>
          <w:sz w:val="24"/>
        </w:rPr>
        <w:t xml:space="preserve"> </w:t>
      </w:r>
    </w:p>
    <w:p w14:paraId="50CAC2B4" w14:textId="39AF02BB" w:rsidR="1C2EAFE2" w:rsidRDefault="1C2EAFE2" w:rsidP="35E28164">
      <w:pPr>
        <w:spacing w:after="0"/>
        <w:rPr>
          <w:rFonts w:asciiTheme="minorHAnsi" w:eastAsiaTheme="minorEastAsia" w:hAnsiTheme="minorHAnsi" w:cstheme="minorBidi"/>
          <w:sz w:val="24"/>
        </w:rPr>
      </w:pPr>
      <w:r w:rsidRPr="5B056616">
        <w:rPr>
          <w:rFonts w:asciiTheme="minorHAnsi" w:eastAsiaTheme="minorEastAsia" w:hAnsiTheme="minorHAnsi" w:cstheme="minorBidi"/>
          <w:sz w:val="24"/>
        </w:rPr>
        <w:t>HAN</w:t>
      </w:r>
      <w:r w:rsidRPr="35E28164">
        <w:rPr>
          <w:rFonts w:asciiTheme="minorHAnsi" w:eastAsiaTheme="minorEastAsia" w:hAnsiTheme="minorHAnsi" w:cstheme="minorBidi"/>
          <w:sz w:val="24"/>
        </w:rPr>
        <w:t xml:space="preserve"> will not apply where no cargo handling activity takes place such as: </w:t>
      </w:r>
    </w:p>
    <w:p w14:paraId="0EDDC5FA" w14:textId="0C5B9C59" w:rsidR="1C2EAFE2" w:rsidRDefault="1C2EAFE2" w:rsidP="35E28164">
      <w:pPr>
        <w:pStyle w:val="ListParagraph"/>
        <w:numPr>
          <w:ilvl w:val="0"/>
          <w:numId w:val="10"/>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Cruise ships carrying only passengers </w:t>
      </w:r>
    </w:p>
    <w:p w14:paraId="70CEBC1E" w14:textId="5E007C66" w:rsidR="1C2EAFE2" w:rsidRDefault="1C2EAFE2" w:rsidP="35E28164">
      <w:pPr>
        <w:pStyle w:val="ListParagraph"/>
        <w:numPr>
          <w:ilvl w:val="0"/>
          <w:numId w:val="9"/>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Recreational yachts </w:t>
      </w:r>
    </w:p>
    <w:p w14:paraId="476EE43A" w14:textId="4D2B77E4" w:rsidR="1C2EAFE2" w:rsidRDefault="1C2EAFE2" w:rsidP="35E28164">
      <w:pPr>
        <w:pStyle w:val="ListParagraph"/>
        <w:numPr>
          <w:ilvl w:val="0"/>
          <w:numId w:val="8"/>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Naval Vessels </w:t>
      </w:r>
    </w:p>
    <w:p w14:paraId="7BC75352" w14:textId="0A187DA7" w:rsidR="1C2EAFE2" w:rsidRDefault="1C2EAFE2" w:rsidP="35E28164">
      <w:pPr>
        <w:pStyle w:val="ListParagraph"/>
        <w:numPr>
          <w:ilvl w:val="0"/>
          <w:numId w:val="7"/>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Government Vessels on non-commercial service </w:t>
      </w:r>
    </w:p>
    <w:p w14:paraId="20FC357C" w14:textId="1B55D60D" w:rsidR="1C2EAFE2" w:rsidRDefault="1C2EAFE2" w:rsidP="35E28164">
      <w:pPr>
        <w:pStyle w:val="ListParagraph"/>
        <w:numPr>
          <w:ilvl w:val="0"/>
          <w:numId w:val="6"/>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Pilot boats </w:t>
      </w:r>
    </w:p>
    <w:p w14:paraId="100B05A0" w14:textId="5FD1CFA9" w:rsidR="1C2EAFE2" w:rsidRDefault="1C2EAFE2" w:rsidP="35E28164">
      <w:pPr>
        <w:pStyle w:val="ListParagraph"/>
        <w:numPr>
          <w:ilvl w:val="0"/>
          <w:numId w:val="5"/>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Tugboats </w:t>
      </w:r>
    </w:p>
    <w:p w14:paraId="3206C032" w14:textId="1CDCDCA3" w:rsidR="1C2EAFE2" w:rsidRDefault="1C2EAFE2" w:rsidP="35E28164">
      <w:pPr>
        <w:pStyle w:val="ListParagraph"/>
        <w:numPr>
          <w:ilvl w:val="0"/>
          <w:numId w:val="4"/>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Dredgers (unless carrying commercial cargo) </w:t>
      </w:r>
    </w:p>
    <w:p w14:paraId="0AA7F9D5" w14:textId="3263374E" w:rsidR="1C2EAFE2" w:rsidRDefault="1C2EAFE2" w:rsidP="35E28164">
      <w:pPr>
        <w:pStyle w:val="ListParagraph"/>
        <w:numPr>
          <w:ilvl w:val="0"/>
          <w:numId w:val="3"/>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Research Vessels </w:t>
      </w:r>
    </w:p>
    <w:p w14:paraId="348F94B2" w14:textId="2CA8A244" w:rsidR="1C2EAFE2" w:rsidRDefault="1C2EAFE2" w:rsidP="35E28164">
      <w:pPr>
        <w:pStyle w:val="ListParagraph"/>
        <w:numPr>
          <w:ilvl w:val="0"/>
          <w:numId w:val="2"/>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Fishing Vessels engaged solely in fishing activities </w:t>
      </w:r>
    </w:p>
    <w:p w14:paraId="64849421" w14:textId="69CDE458" w:rsidR="1C2EAFE2" w:rsidRDefault="1C2EAFE2" w:rsidP="35E28164">
      <w:pPr>
        <w:pStyle w:val="ListParagraph"/>
        <w:numPr>
          <w:ilvl w:val="0"/>
          <w:numId w:val="1"/>
        </w:numPr>
        <w:spacing w:after="0"/>
        <w:rPr>
          <w:rFonts w:asciiTheme="minorHAnsi" w:eastAsiaTheme="minorEastAsia" w:hAnsiTheme="minorHAnsi" w:cstheme="minorBidi"/>
          <w:sz w:val="24"/>
        </w:rPr>
      </w:pPr>
      <w:r w:rsidRPr="35E28164">
        <w:rPr>
          <w:rFonts w:asciiTheme="minorHAnsi" w:eastAsiaTheme="minorEastAsia" w:hAnsiTheme="minorHAnsi" w:cstheme="minorBidi"/>
          <w:sz w:val="24"/>
        </w:rPr>
        <w:t xml:space="preserve">Service craft and harbour support Vessels </w:t>
      </w:r>
    </w:p>
    <w:p w14:paraId="7E0B2935" w14:textId="7EF01541" w:rsidR="1C2EAFE2" w:rsidRDefault="1C2EAFE2" w:rsidP="35E28164">
      <w:r w:rsidRPr="35E28164">
        <w:rPr>
          <w:rFonts w:asciiTheme="minorHAnsi" w:eastAsiaTheme="minorEastAsia" w:hAnsiTheme="minorHAnsi" w:cstheme="minorBidi"/>
          <w:sz w:val="24"/>
        </w:rPr>
        <w:t xml:space="preserve"> </w:t>
      </w:r>
    </w:p>
    <w:p w14:paraId="498EF91B" w14:textId="173E0FA9" w:rsidR="1C2EAFE2" w:rsidRDefault="1C2EAFE2" w:rsidP="35E28164">
      <w:pPr>
        <w:rPr>
          <w:rFonts w:eastAsia="Calibri" w:cs="Calibri"/>
          <w:sz w:val="24"/>
        </w:rPr>
      </w:pPr>
      <w:r w:rsidRPr="7E4E660A">
        <w:rPr>
          <w:rFonts w:asciiTheme="minorHAnsi" w:eastAsiaTheme="minorEastAsia" w:hAnsiTheme="minorHAnsi" w:cstheme="minorBidi"/>
          <w:b/>
          <w:bCs/>
          <w:sz w:val="24"/>
        </w:rPr>
        <w:t>Legislation:</w:t>
      </w:r>
      <w:r w:rsidR="01CA51BA" w:rsidRPr="7E4E660A">
        <w:rPr>
          <w:rFonts w:asciiTheme="minorHAnsi" w:eastAsiaTheme="minorEastAsia" w:hAnsiTheme="minorHAnsi" w:cstheme="minorBidi"/>
          <w:b/>
          <w:bCs/>
          <w:sz w:val="24"/>
        </w:rPr>
        <w:t xml:space="preserve"> </w:t>
      </w:r>
      <w:r w:rsidR="01CA51BA" w:rsidRPr="7E4E660A">
        <w:rPr>
          <w:rFonts w:asciiTheme="minorHAnsi" w:eastAsiaTheme="minorEastAsia" w:hAnsiTheme="minorHAnsi" w:cstheme="minorBidi"/>
          <w:sz w:val="24"/>
        </w:rPr>
        <w:t>The upcoming primary national legislation will contain provisions allowing this formality to be submitted through the MNSW.</w:t>
      </w:r>
    </w:p>
    <w:p w14:paraId="3DCFC6BC" w14:textId="77777777" w:rsidR="00D577BA" w:rsidRPr="002C3ADB" w:rsidRDefault="00D577BA" w:rsidP="004C6468">
      <w:pPr>
        <w:pStyle w:val="NormalParagraph"/>
        <w:rPr>
          <w:rFonts w:cstheme="minorHAnsi"/>
          <w:sz w:val="24"/>
          <w:szCs w:val="24"/>
          <w:lang w:val="en-IE" w:eastAsia="en-US" w:bidi="bn-BD"/>
        </w:rPr>
      </w:pPr>
    </w:p>
    <w:p w14:paraId="5BE178E7" w14:textId="611D7B3B" w:rsidR="006551FD" w:rsidRPr="002C3ADB" w:rsidRDefault="006551FD" w:rsidP="004C6468">
      <w:pPr>
        <w:pStyle w:val="Heading6"/>
        <w:jc w:val="both"/>
        <w:rPr>
          <w:rFonts w:asciiTheme="minorHAnsi" w:hAnsiTheme="minorHAnsi" w:cstheme="minorHAnsi"/>
          <w:sz w:val="24"/>
          <w:szCs w:val="24"/>
        </w:rPr>
      </w:pPr>
      <w:hyperlink r:id="rId89">
        <w:r w:rsidRPr="002C3ADB">
          <w:rPr>
            <w:rStyle w:val="Hyperlink"/>
            <w:rFonts w:asciiTheme="minorHAnsi" w:hAnsiTheme="minorHAnsi" w:cstheme="minorHAnsi"/>
            <w:sz w:val="24"/>
            <w:szCs w:val="24"/>
          </w:rPr>
          <w:t xml:space="preserve">BLU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Safe loading and unloading of bulk carriers</w:t>
        </w:r>
      </w:hyperlink>
    </w:p>
    <w:p w14:paraId="73E813F3"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rPr>
        <w:t xml:space="preserve">The BLU formality </w:t>
      </w:r>
      <w:r w:rsidRPr="002C3ADB">
        <w:rPr>
          <w:rStyle w:val="Heading4Char"/>
          <w:rFonts w:asciiTheme="minorHAnsi" w:eastAsia="SimSun" w:hAnsiTheme="minorHAnsi" w:cstheme="minorHAnsi"/>
          <w:b w:val="0"/>
          <w:sz w:val="24"/>
          <w:lang w:eastAsia="en-GB"/>
        </w:rPr>
        <w:t xml:space="preserve">is optional, however vessels arriving at port must consult with terminal ops/stevedore to </w:t>
      </w:r>
      <w:r w:rsidRPr="002C3ADB">
        <w:rPr>
          <w:rFonts w:asciiTheme="minorHAnsi" w:hAnsiTheme="minorHAnsi" w:cstheme="minorHAnsi"/>
          <w:sz w:val="24"/>
        </w:rPr>
        <w:t xml:space="preserve">ensure that bulk carriers comply with safe cargo handling procedures at EU ports. </w:t>
      </w:r>
    </w:p>
    <w:p w14:paraId="29524FE8" w14:textId="77777777" w:rsidR="006551FD" w:rsidRPr="002C3ADB" w:rsidRDefault="006551FD" w:rsidP="004C6468">
      <w:pPr>
        <w:pStyle w:val="NormalParagraph"/>
        <w:spacing w:after="0"/>
        <w:rPr>
          <w:rFonts w:cstheme="minorHAnsi"/>
          <w:b/>
          <w:bCs/>
          <w:sz w:val="24"/>
          <w:szCs w:val="24"/>
          <w:lang w:val="en-IE" w:eastAsia="en-IE"/>
        </w:rPr>
      </w:pPr>
      <w:r w:rsidRPr="002C3ADB">
        <w:rPr>
          <w:rFonts w:cstheme="minorHAnsi"/>
          <w:b/>
          <w:bCs/>
          <w:sz w:val="24"/>
          <w:szCs w:val="24"/>
          <w:lang w:val="en-IE" w:eastAsia="en-IE"/>
        </w:rPr>
        <w:t xml:space="preserve">Submission Criteria: </w:t>
      </w:r>
    </w:p>
    <w:p w14:paraId="55D05038" w14:textId="77777777" w:rsidR="006551FD" w:rsidRPr="002C3ADB" w:rsidRDefault="006551FD" w:rsidP="00BC1E7D">
      <w:pPr>
        <w:pStyle w:val="NormalParagraph"/>
        <w:numPr>
          <w:ilvl w:val="0"/>
          <w:numId w:val="142"/>
        </w:numPr>
        <w:spacing w:after="0"/>
        <w:rPr>
          <w:rFonts w:cstheme="minorHAnsi"/>
          <w:sz w:val="24"/>
          <w:szCs w:val="24"/>
          <w:lang w:bidi="bn-BD"/>
        </w:rPr>
      </w:pPr>
      <w:r w:rsidRPr="002C3ADB">
        <w:rPr>
          <w:rFonts w:cstheme="minorHAnsi"/>
          <w:sz w:val="24"/>
          <w:szCs w:val="24"/>
          <w:lang w:bidi="bn-BD"/>
        </w:rPr>
        <w:t>Before loading or unloading bulk cargo begins.</w:t>
      </w:r>
    </w:p>
    <w:p w14:paraId="33A2657D" w14:textId="77777777" w:rsidR="006551FD" w:rsidRPr="002C3ADB" w:rsidRDefault="006551FD" w:rsidP="00BC1E7D">
      <w:pPr>
        <w:pStyle w:val="NormalParagraph"/>
        <w:numPr>
          <w:ilvl w:val="0"/>
          <w:numId w:val="142"/>
        </w:numPr>
        <w:spacing w:after="0"/>
        <w:rPr>
          <w:rFonts w:cstheme="minorHAnsi"/>
          <w:sz w:val="24"/>
          <w:szCs w:val="24"/>
          <w:lang w:bidi="bn-BD"/>
        </w:rPr>
      </w:pPr>
      <w:r w:rsidRPr="002C3ADB">
        <w:rPr>
          <w:rFonts w:cstheme="minorHAnsi"/>
          <w:sz w:val="24"/>
          <w:szCs w:val="24"/>
        </w:rPr>
        <w:t>Updated after completion of loading/unloading if changes occur.</w:t>
      </w:r>
    </w:p>
    <w:p w14:paraId="781C2A86" w14:textId="6117289A" w:rsidR="006551FD" w:rsidRPr="002C3ADB" w:rsidRDefault="006551FD" w:rsidP="004C6468">
      <w:pPr>
        <w:jc w:val="both"/>
        <w:rPr>
          <w:rFonts w:asciiTheme="minorHAnsi" w:hAnsiTheme="minorHAnsi" w:cstheme="minorHAnsi"/>
          <w:b/>
          <w:bCs/>
          <w:color w:val="FF0000"/>
          <w:sz w:val="24"/>
          <w:lang w:val="en-IE" w:eastAsia="en-IE"/>
        </w:rPr>
      </w:pPr>
      <w:r w:rsidRPr="002C3ADB">
        <w:rPr>
          <w:rFonts w:asciiTheme="minorHAnsi" w:hAnsiTheme="minorHAnsi" w:cstheme="minorHAnsi"/>
          <w:b/>
          <w:bCs/>
          <w:sz w:val="24"/>
          <w:lang w:val="en-IE" w:eastAsia="en-IE"/>
        </w:rPr>
        <w:t xml:space="preserve">Applicable to: </w:t>
      </w:r>
      <w:r w:rsidRPr="002C3ADB">
        <w:rPr>
          <w:rFonts w:asciiTheme="minorHAnsi" w:hAnsiTheme="minorHAnsi" w:cstheme="minorHAnsi"/>
          <w:sz w:val="24"/>
          <w:lang w:val="en-IE" w:eastAsia="en-IE"/>
        </w:rPr>
        <w:t xml:space="preserve">Bulk carriers that are over 500 gross </w:t>
      </w:r>
      <w:r w:rsidR="00AA6FBC" w:rsidRPr="002C3ADB">
        <w:rPr>
          <w:rFonts w:asciiTheme="minorHAnsi" w:hAnsiTheme="minorHAnsi" w:cstheme="minorHAnsi"/>
          <w:sz w:val="24"/>
          <w:lang w:val="en-IE" w:eastAsia="en-IE"/>
        </w:rPr>
        <w:t>tonnages</w:t>
      </w:r>
      <w:r w:rsidRPr="002C3ADB">
        <w:rPr>
          <w:rFonts w:asciiTheme="minorHAnsi" w:hAnsiTheme="minorHAnsi" w:cstheme="minorHAnsi"/>
          <w:sz w:val="24"/>
          <w:lang w:val="en-IE" w:eastAsia="en-IE"/>
        </w:rPr>
        <w:t xml:space="preserve"> (GT). These vessels must be calling at terminals in EU Member States to load or unload solid bulk cargoes.</w:t>
      </w:r>
    </w:p>
    <w:p w14:paraId="6B9846C5" w14:textId="77777777" w:rsidR="006551FD" w:rsidRPr="002C3ADB" w:rsidRDefault="006551FD" w:rsidP="004C6468">
      <w:pPr>
        <w:pStyle w:val="NormalParagraph"/>
        <w:spacing w:after="0"/>
        <w:rPr>
          <w:rFonts w:cstheme="minorHAnsi"/>
          <w:b/>
          <w:bCs/>
          <w:sz w:val="24"/>
          <w:szCs w:val="24"/>
          <w:lang w:val="en-IE" w:eastAsia="en-IE"/>
        </w:rPr>
      </w:pPr>
      <w:r w:rsidRPr="002C3ADB">
        <w:rPr>
          <w:rFonts w:cstheme="minorHAnsi"/>
          <w:b/>
          <w:bCs/>
          <w:sz w:val="24"/>
          <w:szCs w:val="24"/>
          <w:lang w:val="en-IE" w:eastAsia="en-IE"/>
        </w:rPr>
        <w:t>Not applicable to:</w:t>
      </w:r>
    </w:p>
    <w:p w14:paraId="4BDFE994" w14:textId="77777777" w:rsidR="006551FD" w:rsidRPr="002C3ADB" w:rsidRDefault="006551FD" w:rsidP="00BC1E7D">
      <w:pPr>
        <w:pStyle w:val="NormalParagraph"/>
        <w:numPr>
          <w:ilvl w:val="0"/>
          <w:numId w:val="141"/>
        </w:numPr>
        <w:spacing w:after="0"/>
        <w:rPr>
          <w:rFonts w:cstheme="minorHAnsi"/>
          <w:sz w:val="24"/>
          <w:szCs w:val="24"/>
          <w:lang w:val="en-IE" w:eastAsia="en-IE"/>
        </w:rPr>
      </w:pPr>
      <w:r w:rsidRPr="002C3ADB">
        <w:rPr>
          <w:rFonts w:cstheme="minorHAnsi"/>
          <w:sz w:val="24"/>
          <w:szCs w:val="24"/>
          <w:lang w:val="en-IE" w:eastAsia="en-IE"/>
        </w:rPr>
        <w:t>Vessels not classified as bulk carriers.</w:t>
      </w:r>
    </w:p>
    <w:p w14:paraId="6810AFE6" w14:textId="77777777" w:rsidR="006551FD" w:rsidRPr="002C3ADB" w:rsidRDefault="006551FD" w:rsidP="00BC1E7D">
      <w:pPr>
        <w:pStyle w:val="NormalParagraph"/>
        <w:numPr>
          <w:ilvl w:val="0"/>
          <w:numId w:val="141"/>
        </w:numPr>
        <w:spacing w:after="0"/>
        <w:rPr>
          <w:rFonts w:cstheme="minorHAnsi"/>
          <w:sz w:val="24"/>
          <w:szCs w:val="24"/>
          <w:lang w:val="en-IE" w:eastAsia="en-IE"/>
        </w:rPr>
      </w:pPr>
      <w:r w:rsidRPr="002C3ADB">
        <w:rPr>
          <w:rFonts w:cstheme="minorHAnsi"/>
          <w:sz w:val="24"/>
          <w:szCs w:val="24"/>
          <w:lang w:val="en-IE" w:eastAsia="en-IE"/>
        </w:rPr>
        <w:t>Bulk carriers under 500 GT.</w:t>
      </w:r>
    </w:p>
    <w:p w14:paraId="6339024A" w14:textId="77777777" w:rsidR="006551FD" w:rsidRPr="002C3ADB" w:rsidRDefault="006551FD" w:rsidP="00BC1E7D">
      <w:pPr>
        <w:pStyle w:val="NormalParagraph"/>
        <w:numPr>
          <w:ilvl w:val="0"/>
          <w:numId w:val="141"/>
        </w:numPr>
        <w:spacing w:after="0"/>
        <w:rPr>
          <w:rFonts w:cstheme="minorHAnsi"/>
          <w:sz w:val="24"/>
          <w:szCs w:val="24"/>
          <w:lang w:val="en-IE" w:eastAsia="en-IE"/>
        </w:rPr>
      </w:pPr>
      <w:r w:rsidRPr="002C3ADB">
        <w:rPr>
          <w:rFonts w:cstheme="minorHAnsi"/>
          <w:sz w:val="24"/>
          <w:szCs w:val="24"/>
          <w:lang w:val="en-IE" w:eastAsia="en-IE"/>
        </w:rPr>
        <w:t>Operations not involving solid bulk cargoes.</w:t>
      </w:r>
    </w:p>
    <w:p w14:paraId="1D19B4C4" w14:textId="77777777"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val="en-IE" w:eastAsia="en-IE"/>
        </w:rPr>
        <w:t>Legislation:</w:t>
      </w:r>
      <w:r w:rsidRPr="002C3ADB">
        <w:rPr>
          <w:rFonts w:asciiTheme="minorHAnsi" w:hAnsiTheme="minorHAnsi" w:cstheme="minorHAnsi"/>
          <w:sz w:val="24"/>
          <w:lang w:eastAsia="en-IE"/>
        </w:rPr>
        <w:t xml:space="preserve"> </w:t>
      </w:r>
      <w:hyperlink r:id="rId90" w:history="1">
        <w:r w:rsidRPr="002C3ADB">
          <w:rPr>
            <w:rStyle w:val="Hyperlink"/>
            <w:rFonts w:asciiTheme="minorHAnsi" w:hAnsiTheme="minorHAnsi" w:cstheme="minorHAnsi"/>
            <w:sz w:val="24"/>
            <w:lang w:eastAsia="en-IE"/>
          </w:rPr>
          <w:t>Directive 2001/96/EC</w:t>
        </w:r>
      </w:hyperlink>
      <w:r w:rsidRPr="002C3ADB">
        <w:rPr>
          <w:rFonts w:asciiTheme="minorHAnsi" w:hAnsiTheme="minorHAnsi" w:cstheme="minorHAnsi"/>
          <w:sz w:val="24"/>
          <w:lang w:eastAsia="en-IE"/>
        </w:rPr>
        <w:t xml:space="preserve"> Article 7</w:t>
      </w:r>
    </w:p>
    <w:p w14:paraId="7E387B8C" w14:textId="77777777" w:rsidR="006551FD" w:rsidRPr="002C3ADB" w:rsidRDefault="006551FD" w:rsidP="004C6468">
      <w:pPr>
        <w:pStyle w:val="NormalParagraph"/>
        <w:rPr>
          <w:rFonts w:cstheme="minorHAnsi"/>
          <w:sz w:val="24"/>
          <w:szCs w:val="24"/>
          <w:lang w:eastAsia="en-US" w:bidi="bn-BD"/>
        </w:rPr>
      </w:pPr>
    </w:p>
    <w:p w14:paraId="57E89A7A" w14:textId="680F8AFF" w:rsidR="006551FD" w:rsidRPr="002C3ADB" w:rsidRDefault="006551FD" w:rsidP="004C6468">
      <w:pPr>
        <w:pStyle w:val="Heading6"/>
        <w:jc w:val="both"/>
        <w:rPr>
          <w:rFonts w:asciiTheme="minorHAnsi" w:eastAsia="Calibri" w:hAnsiTheme="minorHAnsi" w:cstheme="minorHAnsi"/>
          <w:sz w:val="24"/>
          <w:szCs w:val="24"/>
          <w:lang w:val="en-IE"/>
        </w:rPr>
      </w:pPr>
      <w:hyperlink r:id="rId91">
        <w:r w:rsidRPr="002C3ADB">
          <w:rPr>
            <w:rStyle w:val="Hyperlink"/>
            <w:rFonts w:asciiTheme="minorHAnsi" w:eastAsia="Calibri" w:hAnsiTheme="minorHAnsi" w:cstheme="minorHAnsi"/>
            <w:sz w:val="24"/>
            <w:szCs w:val="24"/>
          </w:rPr>
          <w:t xml:space="preserve">PPA </w:t>
        </w:r>
        <w:r w:rsidR="4C3385D9" w:rsidRPr="002C3ADB">
          <w:rPr>
            <w:rStyle w:val="Hyperlink"/>
            <w:rFonts w:asciiTheme="minorHAnsi" w:eastAsia="Calibri" w:hAnsiTheme="minorHAnsi" w:cstheme="minorHAnsi"/>
            <w:sz w:val="24"/>
            <w:szCs w:val="24"/>
          </w:rPr>
          <w:t>-</w:t>
        </w:r>
        <w:r w:rsidRPr="002C3ADB">
          <w:rPr>
            <w:rStyle w:val="Hyperlink"/>
            <w:rFonts w:asciiTheme="minorHAnsi" w:eastAsia="Calibri" w:hAnsiTheme="minorHAnsi" w:cstheme="minorHAnsi"/>
            <w:sz w:val="24"/>
            <w:szCs w:val="24"/>
          </w:rPr>
          <w:t xml:space="preserve"> Presentation of the proof (at arrival)</w:t>
        </w:r>
      </w:hyperlink>
    </w:p>
    <w:p w14:paraId="117B1476" w14:textId="77777777" w:rsidR="006551FD" w:rsidRPr="002C3ADB" w:rsidRDefault="006551FD" w:rsidP="004C6468">
      <w:pPr>
        <w:jc w:val="both"/>
        <w:rPr>
          <w:rFonts w:asciiTheme="minorHAnsi" w:eastAsia="Calibri" w:hAnsiTheme="minorHAnsi" w:cstheme="minorHAnsi"/>
          <w:color w:val="242424"/>
          <w:sz w:val="24"/>
        </w:rPr>
      </w:pPr>
      <w:r w:rsidRPr="002C3ADB">
        <w:rPr>
          <w:rFonts w:asciiTheme="minorHAnsi" w:hAnsiTheme="minorHAnsi" w:cstheme="minorHAnsi"/>
          <w:b/>
          <w:bCs/>
          <w:sz w:val="24"/>
          <w:lang w:val="en-IE" w:eastAsia="en-IE"/>
        </w:rPr>
        <w:t xml:space="preserve">Overview: </w:t>
      </w:r>
      <w:r w:rsidRPr="002C3ADB">
        <w:rPr>
          <w:rFonts w:asciiTheme="minorHAnsi" w:eastAsia="Calibri" w:hAnsiTheme="minorHAnsi" w:cstheme="minorHAnsi"/>
          <w:color w:val="242424"/>
          <w:sz w:val="24"/>
        </w:rPr>
        <w:t>The Presentation of Proof at Arrival (This is proof of Customs Union Status/GCM at arrival) refers to a custom’s formal declaration, confirming that goods have physically arrived in the EU and that the declarant has fulfilled their obligation to present those goods to customs authorities.</w:t>
      </w:r>
      <w:r w:rsidRPr="002C3ADB">
        <w:rPr>
          <w:rFonts w:asciiTheme="minorHAnsi" w:hAnsiTheme="minorHAnsi" w:cstheme="minorHAnsi"/>
          <w:sz w:val="24"/>
        </w:rPr>
        <w:t xml:space="preserve"> </w:t>
      </w:r>
      <w:r w:rsidRPr="002C3ADB">
        <w:rPr>
          <w:rFonts w:asciiTheme="minorHAnsi" w:eastAsia="Calibri" w:hAnsiTheme="minorHAnsi" w:cstheme="minorHAnsi"/>
          <w:color w:val="242424"/>
          <w:sz w:val="24"/>
        </w:rPr>
        <w:t>The obligation is independent of vessel type, focusing instead on the nature of the goods and their customs status.</w:t>
      </w:r>
    </w:p>
    <w:p w14:paraId="7E0A4DA0" w14:textId="687ACE01" w:rsidR="006551FD" w:rsidRPr="002C3ADB" w:rsidRDefault="006551FD" w:rsidP="35423A7F">
      <w:pPr>
        <w:shd w:val="clear" w:color="auto" w:fill="FFFFFF" w:themeFill="background1"/>
        <w:jc w:val="both"/>
        <w:rPr>
          <w:rFonts w:asciiTheme="minorHAnsi" w:hAnsiTheme="minorHAnsi" w:cstheme="minorBidi"/>
          <w:sz w:val="24"/>
          <w:lang w:val="en-IE" w:eastAsia="en-IE"/>
        </w:rPr>
      </w:pPr>
      <w:r w:rsidRPr="35423A7F">
        <w:rPr>
          <w:rFonts w:asciiTheme="minorHAnsi" w:hAnsiTheme="minorHAnsi" w:cstheme="minorBidi"/>
          <w:b/>
          <w:bCs/>
          <w:sz w:val="24"/>
          <w:lang w:val="en-IE" w:eastAsia="en-IE"/>
        </w:rPr>
        <w:t xml:space="preserve">Submission Criteria: </w:t>
      </w:r>
      <w:r w:rsidRPr="35423A7F">
        <w:rPr>
          <w:rFonts w:asciiTheme="minorHAnsi" w:hAnsiTheme="minorHAnsi" w:cstheme="minorBidi"/>
          <w:sz w:val="24"/>
          <w:lang w:val="en-IE" w:eastAsia="en-IE"/>
        </w:rPr>
        <w:t>The PPA is required immediately</w:t>
      </w:r>
      <w:r w:rsidRPr="35423A7F">
        <w:rPr>
          <w:rFonts w:asciiTheme="minorHAnsi" w:eastAsia="Calibri" w:hAnsiTheme="minorHAnsi" w:cstheme="minorBidi"/>
          <w:color w:val="242424"/>
          <w:sz w:val="24"/>
        </w:rPr>
        <w:t xml:space="preserve"> upon vessel arrival and physical unloading of the goods at the first EU port</w:t>
      </w:r>
      <w:bookmarkStart w:id="152" w:name="_Int_Yy9wd7IS"/>
      <w:r w:rsidR="26089EE3" w:rsidRPr="35423A7F">
        <w:rPr>
          <w:rFonts w:asciiTheme="minorHAnsi" w:eastAsia="Calibri" w:hAnsiTheme="minorHAnsi" w:cstheme="minorBidi"/>
          <w:color w:val="242424"/>
          <w:sz w:val="24"/>
        </w:rPr>
        <w:t xml:space="preserve">. </w:t>
      </w:r>
      <w:bookmarkEnd w:id="152"/>
      <w:r w:rsidRPr="35423A7F">
        <w:rPr>
          <w:rFonts w:asciiTheme="minorHAnsi" w:eastAsia="Calibri" w:hAnsiTheme="minorHAnsi" w:cstheme="minorBidi"/>
          <w:color w:val="242424"/>
          <w:sz w:val="24"/>
        </w:rPr>
        <w:t>It may be triggered automatically based on a successful vessel arrival message (such as ATA and CGA).</w:t>
      </w:r>
    </w:p>
    <w:p w14:paraId="770FA0A5"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Applicable to </w:t>
      </w:r>
      <w:r w:rsidRPr="002C3ADB">
        <w:rPr>
          <w:rFonts w:asciiTheme="minorHAnsi" w:hAnsiTheme="minorHAnsi" w:cstheme="minorHAnsi"/>
          <w:sz w:val="24"/>
          <w:lang w:val="en-IE" w:eastAsia="en-IE"/>
        </w:rPr>
        <w:t>all vessels arriving at EU ports that are carrying goods for which the customs status (Union goods) must be proven. This includes:</w:t>
      </w:r>
    </w:p>
    <w:p w14:paraId="2D92C6AA" w14:textId="77777777" w:rsidR="006551FD" w:rsidRPr="002C3ADB" w:rsidRDefault="006551FD" w:rsidP="00BC1E7D">
      <w:pPr>
        <w:pStyle w:val="ListParagraph"/>
        <w:numPr>
          <w:ilvl w:val="0"/>
          <w:numId w:val="151"/>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Cargo vessels (container ships, bulk carriers, general cargo ships, etc.)</w:t>
      </w:r>
    </w:p>
    <w:p w14:paraId="72DC30CF" w14:textId="28C40874" w:rsidR="006551FD" w:rsidRPr="002C3ADB" w:rsidRDefault="006551FD" w:rsidP="00BC1E7D">
      <w:pPr>
        <w:pStyle w:val="ListParagraph"/>
        <w:numPr>
          <w:ilvl w:val="0"/>
          <w:numId w:val="14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Ro vessels (roll</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on/roll</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off ships transporting vehicles and trailers)</w:t>
      </w:r>
    </w:p>
    <w:p w14:paraId="0449793A" w14:textId="77777777" w:rsidR="006551FD" w:rsidRPr="002C3ADB" w:rsidRDefault="006551FD" w:rsidP="00BC1E7D">
      <w:pPr>
        <w:pStyle w:val="ListParagraph"/>
        <w:numPr>
          <w:ilvl w:val="0"/>
          <w:numId w:val="14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Tanker ships (carrying liquid or gas cargo)</w:t>
      </w:r>
    </w:p>
    <w:p w14:paraId="11BC5BA6" w14:textId="1A6DC261" w:rsidR="006551FD" w:rsidRPr="002C3ADB" w:rsidRDefault="006551FD" w:rsidP="00BC1E7D">
      <w:pPr>
        <w:pStyle w:val="ListParagraph"/>
        <w:numPr>
          <w:ilvl w:val="0"/>
          <w:numId w:val="14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Feeder vessels (short</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sea shipping)</w:t>
      </w:r>
    </w:p>
    <w:p w14:paraId="02149DEA" w14:textId="77777777" w:rsidR="006551FD" w:rsidRPr="002C3ADB" w:rsidRDefault="006551FD" w:rsidP="00BC1E7D">
      <w:pPr>
        <w:pStyle w:val="ListParagraph"/>
        <w:numPr>
          <w:ilvl w:val="0"/>
          <w:numId w:val="14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Any commercial vessel carrying goods subject to customs procedures</w:t>
      </w:r>
    </w:p>
    <w:p w14:paraId="6BFACCBB" w14:textId="77777777" w:rsidR="006551FD" w:rsidRPr="002C3ADB" w:rsidRDefault="006551FD" w:rsidP="004C6468">
      <w:pPr>
        <w:pStyle w:val="NormalParagraph"/>
        <w:spacing w:after="0"/>
        <w:rPr>
          <w:rFonts w:cstheme="minorHAnsi"/>
          <w:b/>
          <w:bCs/>
          <w:sz w:val="24"/>
          <w:szCs w:val="24"/>
          <w:lang w:val="en-IE" w:eastAsia="en-IE"/>
        </w:rPr>
      </w:pPr>
      <w:r w:rsidRPr="002C3ADB">
        <w:rPr>
          <w:rFonts w:cstheme="minorHAnsi"/>
          <w:b/>
          <w:bCs/>
          <w:sz w:val="24"/>
          <w:szCs w:val="24"/>
          <w:lang w:val="en-IE" w:eastAsia="en-IE"/>
        </w:rPr>
        <w:t>Not applicable to:</w:t>
      </w:r>
    </w:p>
    <w:p w14:paraId="0F8D2105" w14:textId="77777777" w:rsidR="006551FD" w:rsidRPr="002C3ADB" w:rsidRDefault="006551FD" w:rsidP="00BC1E7D">
      <w:pPr>
        <w:pStyle w:val="NormalParagraph"/>
        <w:numPr>
          <w:ilvl w:val="0"/>
          <w:numId w:val="144"/>
        </w:numPr>
        <w:spacing w:after="0"/>
        <w:rPr>
          <w:rFonts w:cstheme="minorHAnsi"/>
          <w:sz w:val="24"/>
          <w:szCs w:val="24"/>
          <w:lang w:val="en-IE" w:eastAsia="en-IE"/>
        </w:rPr>
      </w:pPr>
      <w:r w:rsidRPr="002C3ADB">
        <w:rPr>
          <w:rFonts w:cstheme="minorHAnsi"/>
          <w:sz w:val="24"/>
          <w:szCs w:val="24"/>
          <w:lang w:val="en-IE" w:eastAsia="en-IE"/>
        </w:rPr>
        <w:t>Passenger Ships (not carrying cargo subject to customs procedures)</w:t>
      </w:r>
    </w:p>
    <w:p w14:paraId="34386368" w14:textId="77777777" w:rsidR="006551FD" w:rsidRPr="002C3ADB" w:rsidRDefault="006551FD" w:rsidP="00BC1E7D">
      <w:pPr>
        <w:pStyle w:val="NormalParagraph"/>
        <w:numPr>
          <w:ilvl w:val="1"/>
          <w:numId w:val="144"/>
        </w:numPr>
        <w:spacing w:after="0"/>
        <w:rPr>
          <w:rFonts w:cstheme="minorHAnsi"/>
          <w:sz w:val="24"/>
          <w:szCs w:val="24"/>
          <w:lang w:val="en-IE" w:eastAsia="en-IE"/>
        </w:rPr>
      </w:pPr>
      <w:r w:rsidRPr="002C3ADB">
        <w:rPr>
          <w:rFonts w:cstheme="minorHAnsi"/>
          <w:sz w:val="24"/>
          <w:szCs w:val="24"/>
          <w:lang w:val="en-IE" w:eastAsia="en-IE"/>
        </w:rPr>
        <w:t>Ferries or cruise ships that do not transport goods requiring customs clearance.</w:t>
      </w:r>
    </w:p>
    <w:p w14:paraId="724A5529" w14:textId="77777777" w:rsidR="006551FD" w:rsidRPr="002C3ADB" w:rsidRDefault="006551FD" w:rsidP="00BC1E7D">
      <w:pPr>
        <w:pStyle w:val="NormalParagraph"/>
        <w:numPr>
          <w:ilvl w:val="0"/>
          <w:numId w:val="144"/>
        </w:numPr>
        <w:spacing w:after="0"/>
        <w:rPr>
          <w:rFonts w:cstheme="minorHAnsi"/>
          <w:sz w:val="24"/>
          <w:szCs w:val="24"/>
          <w:lang w:val="en-IE" w:eastAsia="en-IE"/>
        </w:rPr>
      </w:pPr>
      <w:r w:rsidRPr="002C3ADB">
        <w:rPr>
          <w:rFonts w:cstheme="minorHAnsi"/>
          <w:sz w:val="24"/>
          <w:szCs w:val="24"/>
          <w:lang w:val="en-IE" w:eastAsia="en-IE"/>
        </w:rPr>
        <w:t>Fishing Vessels</w:t>
      </w:r>
    </w:p>
    <w:p w14:paraId="28B1F191" w14:textId="77777777" w:rsidR="006551FD" w:rsidRPr="002C3ADB" w:rsidRDefault="006551FD" w:rsidP="00BC1E7D">
      <w:pPr>
        <w:pStyle w:val="NormalParagraph"/>
        <w:numPr>
          <w:ilvl w:val="1"/>
          <w:numId w:val="144"/>
        </w:numPr>
        <w:spacing w:after="0"/>
        <w:rPr>
          <w:rFonts w:cstheme="minorHAnsi"/>
          <w:sz w:val="24"/>
          <w:szCs w:val="24"/>
          <w:lang w:val="en-IE" w:eastAsia="en-IE"/>
        </w:rPr>
      </w:pPr>
      <w:r w:rsidRPr="002C3ADB">
        <w:rPr>
          <w:rFonts w:cstheme="minorHAnsi"/>
          <w:sz w:val="24"/>
          <w:szCs w:val="24"/>
          <w:lang w:val="en-IE" w:eastAsia="en-IE"/>
        </w:rPr>
        <w:t>Unless they are transporting goods that require customs status proof (e.g., imported fish products), they are typically exempt.</w:t>
      </w:r>
    </w:p>
    <w:p w14:paraId="4D8D2243" w14:textId="77777777" w:rsidR="006551FD" w:rsidRPr="002C3ADB" w:rsidRDefault="006551FD" w:rsidP="00BC1E7D">
      <w:pPr>
        <w:pStyle w:val="NormalParagraph"/>
        <w:numPr>
          <w:ilvl w:val="0"/>
          <w:numId w:val="144"/>
        </w:numPr>
        <w:spacing w:after="0"/>
        <w:rPr>
          <w:rFonts w:cstheme="minorHAnsi"/>
          <w:sz w:val="24"/>
          <w:szCs w:val="24"/>
          <w:lang w:val="en-IE" w:eastAsia="en-IE"/>
        </w:rPr>
      </w:pPr>
      <w:r w:rsidRPr="002C3ADB">
        <w:rPr>
          <w:rFonts w:cstheme="minorHAnsi"/>
          <w:sz w:val="24"/>
          <w:szCs w:val="24"/>
          <w:lang w:val="en-IE" w:eastAsia="en-IE"/>
        </w:rPr>
        <w:t>Military or State Vessels</w:t>
      </w:r>
    </w:p>
    <w:p w14:paraId="3A685555" w14:textId="6F524438" w:rsidR="006551FD" w:rsidRPr="002C3ADB" w:rsidRDefault="006551FD" w:rsidP="00BC1E7D">
      <w:pPr>
        <w:pStyle w:val="NormalParagraph"/>
        <w:numPr>
          <w:ilvl w:val="1"/>
          <w:numId w:val="144"/>
        </w:numPr>
        <w:spacing w:after="0"/>
        <w:rPr>
          <w:rFonts w:cstheme="minorHAnsi"/>
          <w:sz w:val="24"/>
          <w:szCs w:val="24"/>
          <w:lang w:val="en-IE" w:eastAsia="en-IE"/>
        </w:rPr>
      </w:pPr>
      <w:r w:rsidRPr="002C3ADB">
        <w:rPr>
          <w:rFonts w:cstheme="minorHAnsi"/>
          <w:sz w:val="24"/>
          <w:szCs w:val="24"/>
          <w:lang w:val="en-IE" w:eastAsia="en-IE"/>
        </w:rPr>
        <w:t>Warships and other government</w:t>
      </w:r>
      <w:r w:rsidR="4C3385D9" w:rsidRPr="002C3ADB">
        <w:rPr>
          <w:rFonts w:cstheme="minorHAnsi"/>
          <w:sz w:val="24"/>
          <w:szCs w:val="24"/>
          <w:lang w:val="en-IE" w:eastAsia="en-IE"/>
        </w:rPr>
        <w:t>-</w:t>
      </w:r>
      <w:r w:rsidRPr="002C3ADB">
        <w:rPr>
          <w:rFonts w:cstheme="minorHAnsi"/>
          <w:sz w:val="24"/>
          <w:szCs w:val="24"/>
          <w:lang w:val="en-IE" w:eastAsia="en-IE"/>
        </w:rPr>
        <w:t>operated vessels not engaged in commercial trade are excluded from customs formalities.</w:t>
      </w:r>
    </w:p>
    <w:p w14:paraId="4F9E746C" w14:textId="77777777" w:rsidR="006551FD" w:rsidRPr="002C3ADB" w:rsidRDefault="006551FD" w:rsidP="00BC1E7D">
      <w:pPr>
        <w:pStyle w:val="NormalParagraph"/>
        <w:numPr>
          <w:ilvl w:val="0"/>
          <w:numId w:val="144"/>
        </w:numPr>
        <w:spacing w:after="0"/>
        <w:rPr>
          <w:rFonts w:cstheme="minorHAnsi"/>
          <w:sz w:val="24"/>
          <w:szCs w:val="24"/>
          <w:lang w:val="en-IE" w:eastAsia="en-IE"/>
        </w:rPr>
      </w:pPr>
      <w:r w:rsidRPr="002C3ADB">
        <w:rPr>
          <w:rFonts w:cstheme="minorHAnsi"/>
          <w:sz w:val="24"/>
          <w:szCs w:val="24"/>
          <w:lang w:val="en-IE" w:eastAsia="en-IE"/>
        </w:rPr>
        <w:t>Pleasure Craft and Yachts</w:t>
      </w:r>
    </w:p>
    <w:p w14:paraId="0CE52536" w14:textId="2DFCA18A" w:rsidR="006551FD" w:rsidRPr="002C3ADB" w:rsidRDefault="006551FD" w:rsidP="00BC1E7D">
      <w:pPr>
        <w:pStyle w:val="NormalParagraph"/>
        <w:numPr>
          <w:ilvl w:val="1"/>
          <w:numId w:val="144"/>
        </w:numPr>
        <w:spacing w:after="0"/>
        <w:rPr>
          <w:rFonts w:cstheme="minorHAnsi"/>
          <w:sz w:val="24"/>
          <w:szCs w:val="24"/>
          <w:lang w:val="en-IE" w:eastAsia="en-IE"/>
        </w:rPr>
      </w:pPr>
      <w:r w:rsidRPr="002C3ADB">
        <w:rPr>
          <w:rFonts w:cstheme="minorHAnsi"/>
          <w:sz w:val="24"/>
          <w:szCs w:val="24"/>
          <w:lang w:val="en-IE" w:eastAsia="en-IE"/>
        </w:rPr>
        <w:t xml:space="preserve">Private recreational vessels not carrying commercial cargo are </w:t>
      </w:r>
      <w:r w:rsidR="00253C39" w:rsidRPr="002C3ADB">
        <w:rPr>
          <w:rFonts w:cstheme="minorHAnsi"/>
          <w:sz w:val="24"/>
          <w:szCs w:val="24"/>
          <w:lang w:val="en-IE" w:eastAsia="en-IE"/>
        </w:rPr>
        <w:t>not</w:t>
      </w:r>
      <w:r w:rsidRPr="002C3ADB">
        <w:rPr>
          <w:rFonts w:cstheme="minorHAnsi"/>
          <w:sz w:val="24"/>
          <w:szCs w:val="24"/>
          <w:lang w:val="en-IE" w:eastAsia="en-IE"/>
        </w:rPr>
        <w:t xml:space="preserve"> subject to customs goods status reporting.</w:t>
      </w:r>
    </w:p>
    <w:p w14:paraId="4DD13127" w14:textId="77777777" w:rsidR="006551FD" w:rsidRPr="002C3ADB" w:rsidRDefault="006551FD" w:rsidP="00BC1E7D">
      <w:pPr>
        <w:pStyle w:val="NormalParagraph"/>
        <w:numPr>
          <w:ilvl w:val="0"/>
          <w:numId w:val="144"/>
        </w:numPr>
        <w:spacing w:after="0"/>
        <w:rPr>
          <w:rFonts w:cstheme="minorHAnsi"/>
          <w:sz w:val="24"/>
          <w:szCs w:val="24"/>
          <w:lang w:val="en-IE" w:eastAsia="en-IE"/>
        </w:rPr>
      </w:pPr>
      <w:r w:rsidRPr="002C3ADB">
        <w:rPr>
          <w:rFonts w:cstheme="minorHAnsi"/>
          <w:sz w:val="24"/>
          <w:szCs w:val="24"/>
          <w:lang w:val="en-IE" w:eastAsia="en-IE"/>
        </w:rPr>
        <w:t>Service Vessels</w:t>
      </w:r>
    </w:p>
    <w:p w14:paraId="6D578945" w14:textId="77777777" w:rsidR="006551FD" w:rsidRPr="002C3ADB" w:rsidRDefault="006551FD" w:rsidP="00BC1E7D">
      <w:pPr>
        <w:pStyle w:val="NormalParagraph"/>
        <w:numPr>
          <w:ilvl w:val="1"/>
          <w:numId w:val="144"/>
        </w:numPr>
        <w:spacing w:after="0"/>
        <w:rPr>
          <w:rFonts w:cstheme="minorHAnsi"/>
          <w:sz w:val="24"/>
          <w:szCs w:val="24"/>
          <w:lang w:val="en-IE" w:eastAsia="en-IE"/>
        </w:rPr>
      </w:pPr>
      <w:r w:rsidRPr="002C3ADB">
        <w:rPr>
          <w:rFonts w:cstheme="minorHAnsi"/>
          <w:sz w:val="24"/>
          <w:szCs w:val="24"/>
          <w:lang w:val="en-IE" w:eastAsia="en-IE"/>
        </w:rPr>
        <w:t>Tugs, dredgers, pilot boats, and other port service vessels not involved in cargo transport.</w:t>
      </w:r>
    </w:p>
    <w:p w14:paraId="523A0FAE" w14:textId="77777777" w:rsidR="006551FD" w:rsidRPr="002C3ADB" w:rsidRDefault="006551FD" w:rsidP="00BC1E7D">
      <w:pPr>
        <w:pStyle w:val="NormalParagraph"/>
        <w:numPr>
          <w:ilvl w:val="0"/>
          <w:numId w:val="144"/>
        </w:numPr>
        <w:spacing w:after="0"/>
        <w:rPr>
          <w:rFonts w:cstheme="minorHAnsi"/>
          <w:sz w:val="24"/>
          <w:szCs w:val="24"/>
          <w:lang w:val="en-IE" w:eastAsia="en-IE"/>
        </w:rPr>
      </w:pPr>
      <w:r w:rsidRPr="002C3ADB">
        <w:rPr>
          <w:rFonts w:cstheme="minorHAnsi"/>
          <w:sz w:val="24"/>
          <w:szCs w:val="24"/>
          <w:lang w:val="en-IE" w:eastAsia="en-IE"/>
        </w:rPr>
        <w:t>Empty Vessels</w:t>
      </w:r>
    </w:p>
    <w:p w14:paraId="18786A8B" w14:textId="77777777" w:rsidR="006551FD" w:rsidRPr="002C3ADB" w:rsidRDefault="006551FD" w:rsidP="00BC1E7D">
      <w:pPr>
        <w:pStyle w:val="NormalParagraph"/>
        <w:numPr>
          <w:ilvl w:val="1"/>
          <w:numId w:val="144"/>
        </w:numPr>
        <w:spacing w:after="0"/>
        <w:rPr>
          <w:rFonts w:cstheme="minorHAnsi"/>
          <w:sz w:val="24"/>
          <w:szCs w:val="24"/>
          <w:lang w:val="en-IE" w:eastAsia="en-IE"/>
        </w:rPr>
      </w:pPr>
      <w:r w:rsidRPr="002C3ADB">
        <w:rPr>
          <w:rFonts w:cstheme="minorHAnsi"/>
          <w:sz w:val="24"/>
          <w:szCs w:val="24"/>
          <w:lang w:val="en-IE" w:eastAsia="en-IE"/>
        </w:rPr>
        <w:t>Ships arriving without cargo may not need to present proof of customs status, depending on national implementation.</w:t>
      </w:r>
    </w:p>
    <w:p w14:paraId="5E9C124A" w14:textId="77777777" w:rsidR="006551FD" w:rsidRPr="002C3ADB" w:rsidRDefault="006551FD" w:rsidP="004C6468">
      <w:pPr>
        <w:pStyle w:val="NormalParagraph"/>
        <w:spacing w:after="0"/>
        <w:rPr>
          <w:rFonts w:cstheme="minorHAnsi"/>
          <w:sz w:val="24"/>
          <w:szCs w:val="24"/>
          <w:lang w:val="en-IE" w:eastAsia="en-IE"/>
        </w:rPr>
      </w:pPr>
      <w:r w:rsidRPr="002C3ADB">
        <w:rPr>
          <w:rFonts w:cstheme="minorHAnsi"/>
          <w:sz w:val="24"/>
          <w:szCs w:val="24"/>
          <w:lang w:val="en-IE" w:eastAsia="en-IE"/>
        </w:rPr>
        <w:t>The scope is determined by the nature of the cargo, not just the vessel type. If any of the above vessel types carry goods that require customs clearance, they may still fall under the reporting obligation.</w:t>
      </w:r>
    </w:p>
    <w:p w14:paraId="247678C7" w14:textId="77777777"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val="en-IE" w:eastAsia="en-IE"/>
        </w:rPr>
        <w:t>Legislation:</w:t>
      </w:r>
      <w:r w:rsidRPr="002C3ADB">
        <w:rPr>
          <w:rFonts w:asciiTheme="minorHAnsi" w:hAnsiTheme="minorHAnsi" w:cstheme="minorHAnsi"/>
          <w:sz w:val="24"/>
          <w:lang w:eastAsia="en-IE"/>
        </w:rPr>
        <w:t xml:space="preserve"> </w:t>
      </w:r>
      <w:hyperlink r:id="rId92" w:history="1">
        <w:r w:rsidRPr="002C3ADB">
          <w:rPr>
            <w:rStyle w:val="Hyperlink"/>
            <w:rFonts w:asciiTheme="minorHAnsi" w:hAnsiTheme="minorHAnsi" w:cstheme="minorHAnsi"/>
            <w:sz w:val="24"/>
            <w:lang w:eastAsia="en-IE"/>
          </w:rPr>
          <w:t>Regulation (EU) No 952/2013</w:t>
        </w:r>
      </w:hyperlink>
      <w:r w:rsidRPr="002C3ADB">
        <w:rPr>
          <w:rFonts w:asciiTheme="minorHAnsi" w:hAnsiTheme="minorHAnsi" w:cstheme="minorHAnsi"/>
          <w:sz w:val="24"/>
          <w:lang w:eastAsia="en-IE"/>
        </w:rPr>
        <w:t xml:space="preserve"> Articles 153 to 155</w:t>
      </w:r>
    </w:p>
    <w:p w14:paraId="7004203D" w14:textId="77777777" w:rsidR="006551FD" w:rsidRPr="002C3ADB" w:rsidRDefault="006551FD" w:rsidP="004C6468">
      <w:pPr>
        <w:jc w:val="both"/>
        <w:rPr>
          <w:rFonts w:asciiTheme="minorHAnsi" w:hAnsiTheme="minorHAnsi" w:cstheme="minorHAnsi"/>
          <w:sz w:val="24"/>
          <w:lang w:eastAsia="en-IE"/>
        </w:rPr>
      </w:pPr>
    </w:p>
    <w:p w14:paraId="6955BBF8" w14:textId="75C77082" w:rsidR="006551FD" w:rsidRPr="002C3ADB" w:rsidRDefault="006551FD" w:rsidP="004C6468">
      <w:pPr>
        <w:pStyle w:val="Heading6"/>
        <w:jc w:val="both"/>
        <w:rPr>
          <w:rFonts w:asciiTheme="minorHAnsi" w:eastAsia="Calibri" w:hAnsiTheme="minorHAnsi" w:cstheme="minorHAnsi"/>
          <w:sz w:val="24"/>
          <w:szCs w:val="24"/>
          <w:lang w:val="en-IE"/>
        </w:rPr>
      </w:pPr>
      <w:hyperlink r:id="rId93">
        <w:r w:rsidRPr="002C3ADB">
          <w:rPr>
            <w:rStyle w:val="Hyperlink"/>
            <w:rFonts w:asciiTheme="minorHAnsi" w:eastAsia="Calibri" w:hAnsiTheme="minorHAnsi" w:cstheme="minorHAnsi"/>
            <w:sz w:val="24"/>
            <w:szCs w:val="24"/>
          </w:rPr>
          <w:t xml:space="preserve">TRA </w:t>
        </w:r>
        <w:r w:rsidR="4C3385D9" w:rsidRPr="002C3ADB">
          <w:rPr>
            <w:rStyle w:val="Hyperlink"/>
            <w:rFonts w:asciiTheme="minorHAnsi" w:eastAsia="Calibri" w:hAnsiTheme="minorHAnsi" w:cstheme="minorHAnsi"/>
            <w:sz w:val="24"/>
            <w:szCs w:val="24"/>
          </w:rPr>
          <w:t>-</w:t>
        </w:r>
        <w:r w:rsidRPr="002C3ADB">
          <w:rPr>
            <w:rStyle w:val="Hyperlink"/>
            <w:rFonts w:asciiTheme="minorHAnsi" w:eastAsia="Calibri" w:hAnsiTheme="minorHAnsi" w:cstheme="minorHAnsi"/>
            <w:sz w:val="24"/>
            <w:szCs w:val="24"/>
          </w:rPr>
          <w:t xml:space="preserve"> Electronic transport documents used for transit at arrival</w:t>
        </w:r>
      </w:hyperlink>
      <w:r w:rsidRPr="002C3ADB">
        <w:rPr>
          <w:rFonts w:asciiTheme="minorHAnsi" w:hAnsiTheme="minorHAnsi" w:cstheme="minorHAnsi"/>
          <w:sz w:val="24"/>
          <w:szCs w:val="24"/>
        </w:rPr>
        <w:t xml:space="preserve"> </w:t>
      </w:r>
    </w:p>
    <w:p w14:paraId="19190405" w14:textId="77777777" w:rsidR="006551FD" w:rsidRPr="002C3ADB" w:rsidRDefault="006551FD" w:rsidP="004C6468">
      <w:pPr>
        <w:jc w:val="both"/>
        <w:rPr>
          <w:rFonts w:asciiTheme="minorHAnsi" w:hAnsiTheme="minorHAnsi" w:cstheme="minorHAnsi"/>
          <w:sz w:val="24"/>
          <w:lang w:val="en-IE"/>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lang w:val="en-IE"/>
        </w:rPr>
        <w:t>The Electronic Transport Documents Used for Transit at Arrival formality refers to the submission of electronic transport records required for goods transiting through an EU port upon arrival. These documents ensure that transit goods are properly registered, comply with customs procedures, and are eligible for movement under the Union or Common Transit systems.</w:t>
      </w:r>
    </w:p>
    <w:p w14:paraId="17CD0C9A" w14:textId="77777777" w:rsidR="006551FD" w:rsidRPr="002C3ADB" w:rsidRDefault="006551FD" w:rsidP="004C6468">
      <w:pPr>
        <w:pStyle w:val="NormalParagraph"/>
        <w:spacing w:after="0" w:line="240" w:lineRule="auto"/>
        <w:rPr>
          <w:rFonts w:cstheme="minorHAnsi"/>
          <w:sz w:val="24"/>
          <w:szCs w:val="24"/>
          <w:lang w:bidi="bn-BD"/>
        </w:rPr>
      </w:pPr>
      <w:r w:rsidRPr="002C3ADB">
        <w:rPr>
          <w:rFonts w:cstheme="minorHAnsi"/>
          <w:b/>
          <w:bCs/>
          <w:sz w:val="24"/>
          <w:szCs w:val="24"/>
          <w:lang w:val="en-IE" w:eastAsia="en-IE"/>
        </w:rPr>
        <w:t xml:space="preserve">Submission Criteria: </w:t>
      </w:r>
      <w:r w:rsidRPr="002C3ADB">
        <w:rPr>
          <w:rFonts w:cstheme="minorHAnsi"/>
          <w:sz w:val="24"/>
          <w:szCs w:val="24"/>
          <w:lang w:bidi="bn-BD"/>
        </w:rPr>
        <w:t>Upon vessel arrival at the EU port before unloading transit goods.</w:t>
      </w:r>
    </w:p>
    <w:p w14:paraId="30692093" w14:textId="77777777" w:rsidR="006551FD" w:rsidRPr="002C3ADB" w:rsidRDefault="006551FD" w:rsidP="00BC1E7D">
      <w:pPr>
        <w:pStyle w:val="ListParagraph"/>
        <w:numPr>
          <w:ilvl w:val="0"/>
          <w:numId w:val="84"/>
        </w:numPr>
        <w:spacing w:after="0"/>
        <w:jc w:val="both"/>
        <w:rPr>
          <w:rFonts w:asciiTheme="minorHAnsi" w:hAnsiTheme="minorHAnsi" w:cstheme="minorHAnsi"/>
          <w:sz w:val="24"/>
          <w:lang w:val="en-IE" w:eastAsia="en-IE"/>
        </w:rPr>
      </w:pPr>
      <w:r w:rsidRPr="002C3ADB">
        <w:rPr>
          <w:rFonts w:asciiTheme="minorHAnsi" w:hAnsiTheme="minorHAnsi" w:cstheme="minorHAnsi"/>
          <w:sz w:val="24"/>
        </w:rPr>
        <w:t>Before the goods are moved under the transit procedure.</w:t>
      </w:r>
    </w:p>
    <w:p w14:paraId="4C137CD2" w14:textId="77777777" w:rsidR="006551FD" w:rsidRPr="002C3ADB" w:rsidRDefault="006551FD" w:rsidP="004C6468">
      <w:pPr>
        <w:jc w:val="both"/>
        <w:rPr>
          <w:rFonts w:asciiTheme="minorHAnsi" w:hAnsiTheme="minorHAnsi" w:cstheme="minorHAnsi"/>
          <w:b/>
          <w:bCs/>
          <w:color w:val="FF0000"/>
          <w:sz w:val="24"/>
          <w:lang w:val="en-IE" w:eastAsia="en-IE"/>
        </w:rPr>
      </w:pPr>
      <w:r w:rsidRPr="002C3ADB">
        <w:rPr>
          <w:rFonts w:asciiTheme="minorHAnsi" w:hAnsiTheme="minorHAnsi" w:cstheme="minorHAnsi"/>
          <w:b/>
          <w:bCs/>
          <w:sz w:val="24"/>
          <w:lang w:val="en-IE" w:eastAsia="en-IE"/>
        </w:rPr>
        <w:t xml:space="preserve">Applicable to: </w:t>
      </w:r>
    </w:p>
    <w:p w14:paraId="22A860D4" w14:textId="77777777" w:rsidR="006551FD" w:rsidRPr="002C3ADB" w:rsidRDefault="006551FD" w:rsidP="00BC1E7D">
      <w:pPr>
        <w:pStyle w:val="ListParagraph"/>
        <w:numPr>
          <w:ilvl w:val="0"/>
          <w:numId w:val="152"/>
        </w:numPr>
        <w:spacing w:after="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Container ships using ETDs for multimodal transport.</w:t>
      </w:r>
    </w:p>
    <w:p w14:paraId="30976501" w14:textId="2ABE8E63" w:rsidR="006551FD" w:rsidRPr="002C3ADB" w:rsidRDefault="006551FD" w:rsidP="00BC1E7D">
      <w:pPr>
        <w:pStyle w:val="ListParagraph"/>
        <w:numPr>
          <w:ilvl w:val="0"/>
          <w:numId w:val="152"/>
        </w:numPr>
        <w:spacing w:after="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Ro vessels carrying trucks or trailers under transit.</w:t>
      </w:r>
    </w:p>
    <w:p w14:paraId="3B0AB5D9" w14:textId="77777777" w:rsidR="006551FD" w:rsidRPr="002C3ADB" w:rsidRDefault="006551FD" w:rsidP="00BC1E7D">
      <w:pPr>
        <w:pStyle w:val="ListParagraph"/>
        <w:numPr>
          <w:ilvl w:val="0"/>
          <w:numId w:val="152"/>
        </w:numPr>
        <w:spacing w:after="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General cargo ships involved in customs transit movements.</w:t>
      </w:r>
    </w:p>
    <w:p w14:paraId="04E6B7ED" w14:textId="77777777" w:rsidR="006551FD" w:rsidRPr="002C3ADB" w:rsidRDefault="006551FD" w:rsidP="004C6468">
      <w:pPr>
        <w:pStyle w:val="NormalParagraph"/>
        <w:spacing w:after="0"/>
        <w:rPr>
          <w:rFonts w:cstheme="minorHAnsi"/>
          <w:sz w:val="24"/>
          <w:szCs w:val="24"/>
          <w:lang w:val="en-IE" w:eastAsia="en-IE"/>
        </w:rPr>
      </w:pPr>
      <w:r w:rsidRPr="002C3ADB">
        <w:rPr>
          <w:rFonts w:cstheme="minorHAnsi"/>
          <w:b/>
          <w:bCs/>
          <w:sz w:val="24"/>
          <w:szCs w:val="24"/>
          <w:lang w:val="en-IE" w:eastAsia="en-IE"/>
        </w:rPr>
        <w:t xml:space="preserve">Not applicable to: </w:t>
      </w:r>
      <w:r w:rsidRPr="002C3ADB">
        <w:rPr>
          <w:rFonts w:cstheme="minorHAnsi"/>
          <w:sz w:val="24"/>
          <w:szCs w:val="24"/>
          <w:lang w:val="en-IE" w:eastAsia="en-IE"/>
        </w:rPr>
        <w:t>Vessels if they:</w:t>
      </w:r>
    </w:p>
    <w:p w14:paraId="222ABE30" w14:textId="77777777" w:rsidR="006551FD" w:rsidRPr="002C3ADB" w:rsidRDefault="006551FD" w:rsidP="00BC1E7D">
      <w:pPr>
        <w:pStyle w:val="NormalParagraph"/>
        <w:numPr>
          <w:ilvl w:val="1"/>
          <w:numId w:val="84"/>
        </w:numPr>
        <w:spacing w:after="0"/>
        <w:rPr>
          <w:rFonts w:cstheme="minorHAnsi"/>
          <w:sz w:val="24"/>
          <w:szCs w:val="24"/>
          <w:lang w:val="en-IE" w:eastAsia="en-IE"/>
        </w:rPr>
      </w:pPr>
      <w:r w:rsidRPr="002C3ADB">
        <w:rPr>
          <w:rFonts w:cstheme="minorHAnsi"/>
          <w:sz w:val="24"/>
          <w:szCs w:val="24"/>
          <w:lang w:val="en-IE" w:eastAsia="en-IE"/>
        </w:rPr>
        <w:t>Do not carry goods under the Union transit procedure.</w:t>
      </w:r>
    </w:p>
    <w:p w14:paraId="5CCF0F07" w14:textId="7A2AE5D5" w:rsidR="006551FD" w:rsidRPr="002C3ADB" w:rsidRDefault="006551FD" w:rsidP="00BC1E7D">
      <w:pPr>
        <w:pStyle w:val="NormalParagraph"/>
        <w:numPr>
          <w:ilvl w:val="1"/>
          <w:numId w:val="84"/>
        </w:numPr>
        <w:spacing w:after="0"/>
        <w:rPr>
          <w:rFonts w:cstheme="minorHAnsi"/>
          <w:sz w:val="24"/>
          <w:szCs w:val="24"/>
          <w:lang w:val="en-IE" w:eastAsia="en-IE"/>
        </w:rPr>
      </w:pPr>
      <w:r w:rsidRPr="002C3ADB">
        <w:rPr>
          <w:rFonts w:cstheme="minorHAnsi"/>
          <w:sz w:val="24"/>
          <w:szCs w:val="24"/>
          <w:lang w:val="en-IE" w:eastAsia="en-IE"/>
        </w:rPr>
        <w:t>Use paper</w:t>
      </w:r>
      <w:r w:rsidR="4C3385D9" w:rsidRPr="002C3ADB">
        <w:rPr>
          <w:rFonts w:cstheme="minorHAnsi"/>
          <w:sz w:val="24"/>
          <w:szCs w:val="24"/>
          <w:lang w:val="en-IE" w:eastAsia="en-IE"/>
        </w:rPr>
        <w:t>-</w:t>
      </w:r>
      <w:r w:rsidRPr="002C3ADB">
        <w:rPr>
          <w:rFonts w:cstheme="minorHAnsi"/>
          <w:sz w:val="24"/>
          <w:szCs w:val="24"/>
          <w:lang w:val="en-IE" w:eastAsia="en-IE"/>
        </w:rPr>
        <w:t>based or standard customs declarations instead of ETDs.</w:t>
      </w:r>
    </w:p>
    <w:p w14:paraId="0E806659" w14:textId="69189F23" w:rsidR="006551FD" w:rsidRPr="002C3ADB" w:rsidRDefault="006551FD" w:rsidP="00BC1E7D">
      <w:pPr>
        <w:pStyle w:val="NormalParagraph"/>
        <w:numPr>
          <w:ilvl w:val="1"/>
          <w:numId w:val="84"/>
        </w:numPr>
        <w:spacing w:after="0"/>
        <w:rPr>
          <w:rFonts w:cstheme="minorHAnsi"/>
          <w:sz w:val="24"/>
          <w:szCs w:val="24"/>
          <w:lang w:val="en-IE" w:eastAsia="en-IE"/>
        </w:rPr>
      </w:pPr>
      <w:r w:rsidRPr="002C3ADB">
        <w:rPr>
          <w:rFonts w:cstheme="minorHAnsi"/>
          <w:sz w:val="24"/>
          <w:szCs w:val="24"/>
          <w:lang w:val="en-IE" w:eastAsia="en-IE"/>
        </w:rPr>
        <w:t>Are not approved by customs for ETD</w:t>
      </w:r>
      <w:r w:rsidR="4C3385D9" w:rsidRPr="002C3ADB">
        <w:rPr>
          <w:rFonts w:cstheme="minorHAnsi"/>
          <w:sz w:val="24"/>
          <w:szCs w:val="24"/>
          <w:lang w:val="en-IE" w:eastAsia="en-IE"/>
        </w:rPr>
        <w:t>-</w:t>
      </w:r>
      <w:r w:rsidRPr="002C3ADB">
        <w:rPr>
          <w:rFonts w:cstheme="minorHAnsi"/>
          <w:sz w:val="24"/>
          <w:szCs w:val="24"/>
          <w:lang w:val="en-IE" w:eastAsia="en-IE"/>
        </w:rPr>
        <w:t>based transit.</w:t>
      </w:r>
    </w:p>
    <w:p w14:paraId="6EE31FE6" w14:textId="7838C52C" w:rsidR="006551FD" w:rsidRPr="002C3ADB" w:rsidRDefault="006551FD" w:rsidP="00BC1E7D">
      <w:pPr>
        <w:pStyle w:val="NormalParagraph"/>
        <w:numPr>
          <w:ilvl w:val="1"/>
          <w:numId w:val="84"/>
        </w:numPr>
        <w:spacing w:after="0"/>
        <w:rPr>
          <w:rFonts w:cstheme="minorHAnsi"/>
          <w:sz w:val="24"/>
          <w:szCs w:val="24"/>
          <w:lang w:val="en-IE" w:eastAsia="en-IE"/>
        </w:rPr>
      </w:pPr>
      <w:r w:rsidRPr="002C3ADB">
        <w:rPr>
          <w:rFonts w:cstheme="minorHAnsi"/>
          <w:sz w:val="24"/>
          <w:szCs w:val="24"/>
          <w:lang w:val="en-IE" w:eastAsia="en-IE"/>
        </w:rPr>
        <w:t>Are passenger</w:t>
      </w:r>
      <w:r w:rsidR="4C3385D9" w:rsidRPr="002C3ADB">
        <w:rPr>
          <w:rFonts w:cstheme="minorHAnsi"/>
          <w:sz w:val="24"/>
          <w:szCs w:val="24"/>
          <w:lang w:val="en-IE" w:eastAsia="en-IE"/>
        </w:rPr>
        <w:t>-</w:t>
      </w:r>
      <w:r w:rsidRPr="002C3ADB">
        <w:rPr>
          <w:rFonts w:cstheme="minorHAnsi"/>
          <w:sz w:val="24"/>
          <w:szCs w:val="24"/>
          <w:lang w:val="en-IE" w:eastAsia="en-IE"/>
        </w:rPr>
        <w:t>only vessels, military ships, or pleasure craft.</w:t>
      </w:r>
    </w:p>
    <w:p w14:paraId="62DBBDBE" w14:textId="77777777" w:rsidR="006551FD" w:rsidRDefault="006551FD" w:rsidP="00D577BA">
      <w:pPr>
        <w:spacing w:after="200"/>
        <w:jc w:val="both"/>
        <w:rPr>
          <w:rFonts w:asciiTheme="minorHAnsi" w:hAnsiTheme="minorHAnsi" w:cstheme="minorHAnsi"/>
          <w:sz w:val="24"/>
          <w:lang w:eastAsia="en-IE"/>
        </w:rPr>
      </w:pPr>
      <w:r w:rsidRPr="00D577BA">
        <w:rPr>
          <w:rFonts w:asciiTheme="minorHAnsi" w:hAnsiTheme="minorHAnsi" w:cstheme="minorHAnsi"/>
          <w:b/>
          <w:bCs/>
          <w:sz w:val="24"/>
          <w:lang w:val="en-IE" w:eastAsia="en-IE"/>
        </w:rPr>
        <w:t>Legislation:</w:t>
      </w:r>
      <w:r w:rsidRPr="00D577BA">
        <w:rPr>
          <w:rFonts w:asciiTheme="minorHAnsi" w:hAnsiTheme="minorHAnsi" w:cstheme="minorHAnsi"/>
          <w:sz w:val="24"/>
          <w:lang w:eastAsia="en-IE"/>
        </w:rPr>
        <w:t xml:space="preserve"> </w:t>
      </w:r>
      <w:hyperlink r:id="rId94" w:history="1">
        <w:r w:rsidRPr="00D577BA">
          <w:rPr>
            <w:rStyle w:val="Hyperlink"/>
            <w:rFonts w:asciiTheme="minorHAnsi" w:hAnsiTheme="minorHAnsi" w:cstheme="minorHAnsi"/>
            <w:sz w:val="24"/>
            <w:lang w:eastAsia="en-IE"/>
          </w:rPr>
          <w:t>Regulation (EU) No 952/2013</w:t>
        </w:r>
      </w:hyperlink>
      <w:r w:rsidRPr="00D577BA">
        <w:rPr>
          <w:rFonts w:asciiTheme="minorHAnsi" w:hAnsiTheme="minorHAnsi" w:cstheme="minorHAnsi"/>
          <w:sz w:val="24"/>
          <w:lang w:eastAsia="en-IE"/>
        </w:rPr>
        <w:t xml:space="preserve"> Article 233(4)(e)</w:t>
      </w:r>
    </w:p>
    <w:p w14:paraId="1A30C8BD" w14:textId="77777777" w:rsidR="00D577BA" w:rsidRPr="00D577BA" w:rsidRDefault="00D577BA" w:rsidP="00D577BA">
      <w:pPr>
        <w:spacing w:after="200"/>
        <w:jc w:val="both"/>
        <w:rPr>
          <w:rFonts w:asciiTheme="minorHAnsi" w:hAnsiTheme="minorHAnsi" w:cstheme="minorHAnsi"/>
          <w:sz w:val="24"/>
          <w:lang w:eastAsia="en-IE"/>
        </w:rPr>
      </w:pPr>
    </w:p>
    <w:p w14:paraId="230B0049" w14:textId="4A70C7E4" w:rsidR="006551FD" w:rsidRPr="002C3ADB" w:rsidRDefault="006551FD" w:rsidP="004C6468">
      <w:pPr>
        <w:pStyle w:val="Heading6"/>
        <w:jc w:val="both"/>
        <w:rPr>
          <w:rFonts w:asciiTheme="minorHAnsi" w:eastAsia="Calibri" w:hAnsiTheme="minorHAnsi" w:cstheme="minorHAnsi"/>
          <w:sz w:val="24"/>
          <w:szCs w:val="24"/>
          <w:lang w:val="en-IE"/>
        </w:rPr>
      </w:pPr>
      <w:hyperlink r:id="rId95">
        <w:r w:rsidRPr="002C3ADB">
          <w:rPr>
            <w:rStyle w:val="Hyperlink"/>
            <w:rFonts w:asciiTheme="minorHAnsi" w:eastAsia="Calibri" w:hAnsiTheme="minorHAnsi" w:cstheme="minorHAnsi"/>
            <w:sz w:val="24"/>
            <w:szCs w:val="24"/>
          </w:rPr>
          <w:t xml:space="preserve">SDA </w:t>
        </w:r>
        <w:r w:rsidR="4C3385D9" w:rsidRPr="002C3ADB">
          <w:rPr>
            <w:rStyle w:val="Hyperlink"/>
            <w:rFonts w:asciiTheme="minorHAnsi" w:eastAsia="Calibri" w:hAnsiTheme="minorHAnsi" w:cstheme="minorHAnsi"/>
            <w:sz w:val="24"/>
            <w:szCs w:val="24"/>
          </w:rPr>
          <w:t>-</w:t>
        </w:r>
        <w:r w:rsidRPr="002C3ADB">
          <w:rPr>
            <w:rStyle w:val="Hyperlink"/>
            <w:rFonts w:asciiTheme="minorHAnsi" w:eastAsia="Calibri" w:hAnsiTheme="minorHAnsi" w:cstheme="minorHAnsi"/>
            <w:sz w:val="24"/>
            <w:szCs w:val="24"/>
          </w:rPr>
          <w:t xml:space="preserve"> Supplementary documents at arrival</w:t>
        </w:r>
      </w:hyperlink>
    </w:p>
    <w:p w14:paraId="7816B753" w14:textId="77777777" w:rsidR="006551FD" w:rsidRPr="002C3ADB" w:rsidRDefault="006551FD" w:rsidP="004C6468">
      <w:pPr>
        <w:jc w:val="both"/>
        <w:rPr>
          <w:rFonts w:asciiTheme="minorHAnsi" w:hAnsiTheme="minorHAnsi" w:cstheme="minorHAnsi"/>
          <w:sz w:val="24"/>
          <w:lang w:val="en-IE"/>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lang w:val="en-IE"/>
        </w:rPr>
        <w:t xml:space="preserve">The Supplementary Documents at Arrival formality refers to additional documentation that may be submitted by the relevant Customs authorities when a vessel arrives at an EU port to support presentation of a CGM to prove the customs union status of goods on board the vessel. </w:t>
      </w:r>
    </w:p>
    <w:p w14:paraId="1A83DDF2" w14:textId="77777777" w:rsidR="006551FD" w:rsidRPr="002C3ADB" w:rsidRDefault="006551FD" w:rsidP="004C6468">
      <w:pPr>
        <w:pStyle w:val="NormalParagraph"/>
        <w:spacing w:after="0"/>
        <w:rPr>
          <w:rFonts w:cstheme="minorHAnsi"/>
          <w:b/>
          <w:bCs/>
          <w:sz w:val="24"/>
          <w:szCs w:val="24"/>
          <w:lang w:val="en-IE" w:eastAsia="en-IE"/>
        </w:rPr>
      </w:pPr>
      <w:r w:rsidRPr="002C3ADB">
        <w:rPr>
          <w:rFonts w:cstheme="minorHAnsi"/>
          <w:b/>
          <w:bCs/>
          <w:sz w:val="24"/>
          <w:szCs w:val="24"/>
          <w:lang w:val="en-IE" w:eastAsia="en-IE"/>
        </w:rPr>
        <w:t xml:space="preserve">Submission Criteria: </w:t>
      </w:r>
    </w:p>
    <w:p w14:paraId="4FE64AE1" w14:textId="77777777" w:rsidR="006551FD" w:rsidRPr="002C3ADB" w:rsidRDefault="006551FD" w:rsidP="00BC1E7D">
      <w:pPr>
        <w:pStyle w:val="NormalParagraph"/>
        <w:numPr>
          <w:ilvl w:val="0"/>
          <w:numId w:val="196"/>
        </w:numPr>
        <w:spacing w:after="0"/>
        <w:rPr>
          <w:rFonts w:cstheme="minorHAnsi"/>
          <w:sz w:val="24"/>
          <w:szCs w:val="24"/>
          <w:lang w:bidi="bn-BD"/>
        </w:rPr>
      </w:pPr>
      <w:r w:rsidRPr="002C3ADB">
        <w:rPr>
          <w:rFonts w:cstheme="minorHAnsi"/>
          <w:sz w:val="24"/>
          <w:szCs w:val="24"/>
          <w:lang w:bidi="bn-BD"/>
        </w:rPr>
        <w:t>Before or upon vessel arrival, depending on the type of document.</w:t>
      </w:r>
    </w:p>
    <w:p w14:paraId="50D37BE5" w14:textId="77777777" w:rsidR="006551FD" w:rsidRPr="002C3ADB" w:rsidRDefault="006551FD" w:rsidP="00BC1E7D">
      <w:pPr>
        <w:pStyle w:val="ListParagraph"/>
        <w:numPr>
          <w:ilvl w:val="1"/>
          <w:numId w:val="84"/>
        </w:numPr>
        <w:spacing w:after="0"/>
        <w:jc w:val="both"/>
        <w:rPr>
          <w:rFonts w:asciiTheme="minorHAnsi" w:hAnsiTheme="minorHAnsi" w:cstheme="minorHAnsi"/>
          <w:sz w:val="24"/>
          <w:lang w:val="en-IE" w:eastAsia="en-IE"/>
        </w:rPr>
      </w:pPr>
      <w:r w:rsidRPr="002C3ADB">
        <w:rPr>
          <w:rFonts w:asciiTheme="minorHAnsi" w:hAnsiTheme="minorHAnsi" w:cstheme="minorHAnsi"/>
          <w:sz w:val="24"/>
        </w:rPr>
        <w:t>As soon as requested by authorities if additional checks are required.</w:t>
      </w:r>
    </w:p>
    <w:p w14:paraId="5C44D815"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Applicable to </w:t>
      </w:r>
      <w:r w:rsidRPr="002C3ADB">
        <w:rPr>
          <w:rFonts w:asciiTheme="minorHAnsi" w:hAnsiTheme="minorHAnsi" w:cstheme="minorHAnsi"/>
          <w:sz w:val="24"/>
          <w:lang w:val="en-IE" w:eastAsia="en-IE"/>
        </w:rPr>
        <w:t>all vessels arriving at EU ports that are carrying goods for which the customs status (Union goods) must be proven. This includes:</w:t>
      </w:r>
    </w:p>
    <w:p w14:paraId="582279F0" w14:textId="77777777" w:rsidR="006551FD" w:rsidRPr="002C3ADB" w:rsidRDefault="006551FD" w:rsidP="00BC1E7D">
      <w:pPr>
        <w:pStyle w:val="ListParagraph"/>
        <w:numPr>
          <w:ilvl w:val="0"/>
          <w:numId w:val="151"/>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Cargo vessels (container ships, bulk carriers, general cargo ships, etc.)</w:t>
      </w:r>
    </w:p>
    <w:p w14:paraId="3DACE400" w14:textId="067C6F44" w:rsidR="006551FD" w:rsidRPr="002C3ADB" w:rsidRDefault="006551FD" w:rsidP="00BC1E7D">
      <w:pPr>
        <w:pStyle w:val="ListParagraph"/>
        <w:numPr>
          <w:ilvl w:val="0"/>
          <w:numId w:val="14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Ro vessels (roll</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on/roll</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off ships transporting vehicles and trailers)</w:t>
      </w:r>
    </w:p>
    <w:p w14:paraId="2CB3987C" w14:textId="77777777" w:rsidR="006551FD" w:rsidRPr="002C3ADB" w:rsidRDefault="006551FD" w:rsidP="00BC1E7D">
      <w:pPr>
        <w:pStyle w:val="ListParagraph"/>
        <w:numPr>
          <w:ilvl w:val="0"/>
          <w:numId w:val="14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Tanker ships (carrying liquid or gas cargo)</w:t>
      </w:r>
    </w:p>
    <w:p w14:paraId="00EDA7A4" w14:textId="5C8915B7" w:rsidR="006551FD" w:rsidRPr="002C3ADB" w:rsidRDefault="006551FD" w:rsidP="00BC1E7D">
      <w:pPr>
        <w:pStyle w:val="ListParagraph"/>
        <w:numPr>
          <w:ilvl w:val="0"/>
          <w:numId w:val="14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Feeder vessels (short</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sea shipping)</w:t>
      </w:r>
    </w:p>
    <w:p w14:paraId="3844E2D8" w14:textId="77777777" w:rsidR="006551FD" w:rsidRPr="002C3ADB" w:rsidRDefault="006551FD" w:rsidP="00BC1E7D">
      <w:pPr>
        <w:pStyle w:val="ListParagraph"/>
        <w:numPr>
          <w:ilvl w:val="0"/>
          <w:numId w:val="14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Any commercial vessel carrying goods subject to customs procedures</w:t>
      </w:r>
    </w:p>
    <w:p w14:paraId="45BF4F03" w14:textId="77777777" w:rsidR="006551FD" w:rsidRPr="002C3ADB" w:rsidRDefault="006551FD" w:rsidP="004C6468">
      <w:pPr>
        <w:pStyle w:val="NormalParagraph"/>
        <w:spacing w:after="0"/>
        <w:rPr>
          <w:rFonts w:cstheme="minorHAnsi"/>
          <w:b/>
          <w:bCs/>
          <w:sz w:val="24"/>
          <w:szCs w:val="24"/>
          <w:lang w:val="en-IE" w:eastAsia="en-IE"/>
        </w:rPr>
      </w:pPr>
      <w:r w:rsidRPr="002C3ADB">
        <w:rPr>
          <w:rFonts w:cstheme="minorHAnsi"/>
          <w:b/>
          <w:bCs/>
          <w:sz w:val="24"/>
          <w:szCs w:val="24"/>
          <w:lang w:val="en-IE" w:eastAsia="en-IE"/>
        </w:rPr>
        <w:t>Not applicable to:</w:t>
      </w:r>
    </w:p>
    <w:p w14:paraId="57470386" w14:textId="77777777" w:rsidR="006551FD" w:rsidRPr="002C3ADB" w:rsidRDefault="006551FD" w:rsidP="00BC1E7D">
      <w:pPr>
        <w:pStyle w:val="NormalParagraph"/>
        <w:numPr>
          <w:ilvl w:val="0"/>
          <w:numId w:val="144"/>
        </w:numPr>
        <w:spacing w:after="0"/>
        <w:rPr>
          <w:rFonts w:cstheme="minorHAnsi"/>
          <w:sz w:val="24"/>
          <w:szCs w:val="24"/>
          <w:lang w:val="en-IE" w:eastAsia="en-IE"/>
        </w:rPr>
      </w:pPr>
      <w:r w:rsidRPr="002C3ADB">
        <w:rPr>
          <w:rFonts w:cstheme="minorHAnsi"/>
          <w:sz w:val="24"/>
          <w:szCs w:val="24"/>
          <w:lang w:val="en-IE" w:eastAsia="en-IE"/>
        </w:rPr>
        <w:t>Passenger Ships (not carrying cargo subject to customs procedures)</w:t>
      </w:r>
    </w:p>
    <w:p w14:paraId="5A5F18ED" w14:textId="77777777" w:rsidR="006551FD" w:rsidRPr="002C3ADB" w:rsidRDefault="006551FD" w:rsidP="00BC1E7D">
      <w:pPr>
        <w:pStyle w:val="NormalParagraph"/>
        <w:numPr>
          <w:ilvl w:val="1"/>
          <w:numId w:val="144"/>
        </w:numPr>
        <w:spacing w:after="0"/>
        <w:rPr>
          <w:rFonts w:cstheme="minorHAnsi"/>
          <w:sz w:val="24"/>
          <w:szCs w:val="24"/>
          <w:lang w:val="en-IE" w:eastAsia="en-IE"/>
        </w:rPr>
      </w:pPr>
      <w:r w:rsidRPr="002C3ADB">
        <w:rPr>
          <w:rFonts w:cstheme="minorHAnsi"/>
          <w:sz w:val="24"/>
          <w:szCs w:val="24"/>
          <w:lang w:val="en-IE" w:eastAsia="en-IE"/>
        </w:rPr>
        <w:t>Ferries or cruise ships that do not transport goods requiring customs clearance.</w:t>
      </w:r>
    </w:p>
    <w:p w14:paraId="0D4C0F7F" w14:textId="77777777" w:rsidR="006551FD" w:rsidRPr="002C3ADB" w:rsidRDefault="006551FD" w:rsidP="00BC1E7D">
      <w:pPr>
        <w:pStyle w:val="NormalParagraph"/>
        <w:numPr>
          <w:ilvl w:val="0"/>
          <w:numId w:val="144"/>
        </w:numPr>
        <w:spacing w:after="0"/>
        <w:rPr>
          <w:rFonts w:cstheme="minorHAnsi"/>
          <w:sz w:val="24"/>
          <w:szCs w:val="24"/>
          <w:lang w:val="en-IE" w:eastAsia="en-IE"/>
        </w:rPr>
      </w:pPr>
      <w:r w:rsidRPr="002C3ADB">
        <w:rPr>
          <w:rFonts w:cstheme="minorHAnsi"/>
          <w:sz w:val="24"/>
          <w:szCs w:val="24"/>
          <w:lang w:val="en-IE" w:eastAsia="en-IE"/>
        </w:rPr>
        <w:t>Fishing Vessels</w:t>
      </w:r>
    </w:p>
    <w:p w14:paraId="39FB34FB" w14:textId="77777777" w:rsidR="006551FD" w:rsidRPr="002C3ADB" w:rsidRDefault="006551FD" w:rsidP="00BC1E7D">
      <w:pPr>
        <w:pStyle w:val="NormalParagraph"/>
        <w:numPr>
          <w:ilvl w:val="1"/>
          <w:numId w:val="144"/>
        </w:numPr>
        <w:spacing w:after="0"/>
        <w:rPr>
          <w:rFonts w:cstheme="minorHAnsi"/>
          <w:sz w:val="24"/>
          <w:szCs w:val="24"/>
          <w:lang w:val="en-IE" w:eastAsia="en-IE"/>
        </w:rPr>
      </w:pPr>
      <w:r w:rsidRPr="002C3ADB">
        <w:rPr>
          <w:rFonts w:cstheme="minorHAnsi"/>
          <w:sz w:val="24"/>
          <w:szCs w:val="24"/>
          <w:lang w:val="en-IE" w:eastAsia="en-IE"/>
        </w:rPr>
        <w:lastRenderedPageBreak/>
        <w:t>Unless they are transporting goods that require customs status proof (e.g., imported fish products), they are typically exempt.</w:t>
      </w:r>
    </w:p>
    <w:p w14:paraId="752C63B6" w14:textId="77777777" w:rsidR="006551FD" w:rsidRPr="002C3ADB" w:rsidRDefault="006551FD" w:rsidP="00BC1E7D">
      <w:pPr>
        <w:pStyle w:val="NormalParagraph"/>
        <w:numPr>
          <w:ilvl w:val="0"/>
          <w:numId w:val="144"/>
        </w:numPr>
        <w:spacing w:after="0"/>
        <w:rPr>
          <w:rFonts w:cstheme="minorHAnsi"/>
          <w:sz w:val="24"/>
          <w:szCs w:val="24"/>
          <w:lang w:val="en-IE" w:eastAsia="en-IE"/>
        </w:rPr>
      </w:pPr>
      <w:r w:rsidRPr="002C3ADB">
        <w:rPr>
          <w:rFonts w:cstheme="minorHAnsi"/>
          <w:sz w:val="24"/>
          <w:szCs w:val="24"/>
          <w:lang w:val="en-IE" w:eastAsia="en-IE"/>
        </w:rPr>
        <w:t>Military or State Vessels</w:t>
      </w:r>
    </w:p>
    <w:p w14:paraId="42FA37DA" w14:textId="6C458370" w:rsidR="006551FD" w:rsidRPr="002C3ADB" w:rsidRDefault="006551FD" w:rsidP="00BC1E7D">
      <w:pPr>
        <w:pStyle w:val="NormalParagraph"/>
        <w:numPr>
          <w:ilvl w:val="1"/>
          <w:numId w:val="144"/>
        </w:numPr>
        <w:spacing w:after="0"/>
        <w:rPr>
          <w:rFonts w:cstheme="minorHAnsi"/>
          <w:sz w:val="24"/>
          <w:szCs w:val="24"/>
          <w:lang w:val="en-IE" w:eastAsia="en-IE"/>
        </w:rPr>
      </w:pPr>
      <w:r w:rsidRPr="002C3ADB">
        <w:rPr>
          <w:rFonts w:cstheme="minorHAnsi"/>
          <w:sz w:val="24"/>
          <w:szCs w:val="24"/>
          <w:lang w:val="en-IE" w:eastAsia="en-IE"/>
        </w:rPr>
        <w:t>Warships and other government</w:t>
      </w:r>
      <w:r w:rsidR="4C3385D9" w:rsidRPr="002C3ADB">
        <w:rPr>
          <w:rFonts w:cstheme="minorHAnsi"/>
          <w:sz w:val="24"/>
          <w:szCs w:val="24"/>
          <w:lang w:val="en-IE" w:eastAsia="en-IE"/>
        </w:rPr>
        <w:t>-</w:t>
      </w:r>
      <w:r w:rsidRPr="002C3ADB">
        <w:rPr>
          <w:rFonts w:cstheme="minorHAnsi"/>
          <w:sz w:val="24"/>
          <w:szCs w:val="24"/>
          <w:lang w:val="en-IE" w:eastAsia="en-IE"/>
        </w:rPr>
        <w:t>operated vessels not engaged in commercial trade are excluded from customs formalities.</w:t>
      </w:r>
    </w:p>
    <w:p w14:paraId="143D6E0E" w14:textId="77777777" w:rsidR="006551FD" w:rsidRPr="002C3ADB" w:rsidRDefault="006551FD" w:rsidP="00BC1E7D">
      <w:pPr>
        <w:pStyle w:val="NormalParagraph"/>
        <w:numPr>
          <w:ilvl w:val="0"/>
          <w:numId w:val="144"/>
        </w:numPr>
        <w:spacing w:after="0"/>
        <w:rPr>
          <w:rFonts w:cstheme="minorHAnsi"/>
          <w:sz w:val="24"/>
          <w:szCs w:val="24"/>
          <w:lang w:val="en-IE" w:eastAsia="en-IE"/>
        </w:rPr>
      </w:pPr>
      <w:r w:rsidRPr="002C3ADB">
        <w:rPr>
          <w:rFonts w:cstheme="minorHAnsi"/>
          <w:sz w:val="24"/>
          <w:szCs w:val="24"/>
          <w:lang w:val="en-IE" w:eastAsia="en-IE"/>
        </w:rPr>
        <w:t>Pleasure Craft and Yachts</w:t>
      </w:r>
    </w:p>
    <w:p w14:paraId="13B3C9FC" w14:textId="2075B64A" w:rsidR="006551FD" w:rsidRPr="002C3ADB" w:rsidRDefault="006551FD" w:rsidP="00BC1E7D">
      <w:pPr>
        <w:pStyle w:val="NormalParagraph"/>
        <w:numPr>
          <w:ilvl w:val="1"/>
          <w:numId w:val="144"/>
        </w:numPr>
        <w:spacing w:after="0"/>
        <w:rPr>
          <w:rFonts w:cstheme="minorHAnsi"/>
          <w:sz w:val="24"/>
          <w:szCs w:val="24"/>
          <w:lang w:val="en-IE" w:eastAsia="en-IE"/>
        </w:rPr>
      </w:pPr>
      <w:r w:rsidRPr="002C3ADB">
        <w:rPr>
          <w:rFonts w:cstheme="minorHAnsi"/>
          <w:sz w:val="24"/>
          <w:szCs w:val="24"/>
          <w:lang w:val="en-IE" w:eastAsia="en-IE"/>
        </w:rPr>
        <w:t xml:space="preserve">Private recreational vessels not carrying commercial cargo are </w:t>
      </w:r>
      <w:r w:rsidR="009464EB" w:rsidRPr="002C3ADB">
        <w:rPr>
          <w:rFonts w:cstheme="minorHAnsi"/>
          <w:sz w:val="24"/>
          <w:szCs w:val="24"/>
          <w:lang w:val="en-IE" w:eastAsia="en-IE"/>
        </w:rPr>
        <w:t>not</w:t>
      </w:r>
      <w:r w:rsidRPr="002C3ADB">
        <w:rPr>
          <w:rFonts w:cstheme="minorHAnsi"/>
          <w:sz w:val="24"/>
          <w:szCs w:val="24"/>
          <w:lang w:val="en-IE" w:eastAsia="en-IE"/>
        </w:rPr>
        <w:t xml:space="preserve"> subject to customs goods status reporting.</w:t>
      </w:r>
    </w:p>
    <w:p w14:paraId="7358732E" w14:textId="77777777" w:rsidR="006551FD" w:rsidRPr="002C3ADB" w:rsidRDefault="006551FD" w:rsidP="00BC1E7D">
      <w:pPr>
        <w:pStyle w:val="NormalParagraph"/>
        <w:numPr>
          <w:ilvl w:val="0"/>
          <w:numId w:val="144"/>
        </w:numPr>
        <w:spacing w:after="0"/>
        <w:rPr>
          <w:rFonts w:cstheme="minorHAnsi"/>
          <w:sz w:val="24"/>
          <w:szCs w:val="24"/>
          <w:lang w:val="en-IE" w:eastAsia="en-IE"/>
        </w:rPr>
      </w:pPr>
      <w:r w:rsidRPr="002C3ADB">
        <w:rPr>
          <w:rFonts w:cstheme="minorHAnsi"/>
          <w:sz w:val="24"/>
          <w:szCs w:val="24"/>
          <w:lang w:val="en-IE" w:eastAsia="en-IE"/>
        </w:rPr>
        <w:t>Service Vessels</w:t>
      </w:r>
    </w:p>
    <w:p w14:paraId="2347931D" w14:textId="77777777" w:rsidR="006551FD" w:rsidRPr="002C3ADB" w:rsidRDefault="006551FD" w:rsidP="00BC1E7D">
      <w:pPr>
        <w:pStyle w:val="NormalParagraph"/>
        <w:numPr>
          <w:ilvl w:val="1"/>
          <w:numId w:val="144"/>
        </w:numPr>
        <w:spacing w:after="0"/>
        <w:rPr>
          <w:rFonts w:cstheme="minorHAnsi"/>
          <w:sz w:val="24"/>
          <w:szCs w:val="24"/>
          <w:lang w:val="en-IE" w:eastAsia="en-IE"/>
        </w:rPr>
      </w:pPr>
      <w:r w:rsidRPr="002C3ADB">
        <w:rPr>
          <w:rFonts w:cstheme="minorHAnsi"/>
          <w:sz w:val="24"/>
          <w:szCs w:val="24"/>
          <w:lang w:val="en-IE" w:eastAsia="en-IE"/>
        </w:rPr>
        <w:t>Tugs, dredgers, pilot boats, and other port service vessels not involved in cargo transport.</w:t>
      </w:r>
    </w:p>
    <w:p w14:paraId="0BE38C7D" w14:textId="77777777" w:rsidR="006551FD" w:rsidRPr="002C3ADB" w:rsidRDefault="006551FD" w:rsidP="00BC1E7D">
      <w:pPr>
        <w:pStyle w:val="NormalParagraph"/>
        <w:numPr>
          <w:ilvl w:val="0"/>
          <w:numId w:val="144"/>
        </w:numPr>
        <w:spacing w:after="0"/>
        <w:rPr>
          <w:rFonts w:cstheme="minorHAnsi"/>
          <w:sz w:val="24"/>
          <w:szCs w:val="24"/>
          <w:lang w:val="en-IE" w:eastAsia="en-IE"/>
        </w:rPr>
      </w:pPr>
      <w:r w:rsidRPr="002C3ADB">
        <w:rPr>
          <w:rFonts w:cstheme="minorHAnsi"/>
          <w:sz w:val="24"/>
          <w:szCs w:val="24"/>
          <w:lang w:val="en-IE" w:eastAsia="en-IE"/>
        </w:rPr>
        <w:t>Empty Vessels</w:t>
      </w:r>
    </w:p>
    <w:p w14:paraId="33915FCB" w14:textId="77777777" w:rsidR="006551FD" w:rsidRPr="002C3ADB" w:rsidRDefault="006551FD" w:rsidP="00BC1E7D">
      <w:pPr>
        <w:pStyle w:val="NormalParagraph"/>
        <w:numPr>
          <w:ilvl w:val="1"/>
          <w:numId w:val="144"/>
        </w:numPr>
        <w:spacing w:after="0"/>
        <w:rPr>
          <w:rFonts w:cstheme="minorHAnsi"/>
          <w:sz w:val="24"/>
          <w:szCs w:val="24"/>
          <w:lang w:val="en-IE" w:eastAsia="en-IE"/>
        </w:rPr>
      </w:pPr>
      <w:r w:rsidRPr="002C3ADB">
        <w:rPr>
          <w:rFonts w:cstheme="minorHAnsi"/>
          <w:sz w:val="24"/>
          <w:szCs w:val="24"/>
          <w:lang w:val="en-IE" w:eastAsia="en-IE"/>
        </w:rPr>
        <w:t>Ships arriving without cargo may not need to present proof of customs status, depending on national implementation.</w:t>
      </w:r>
    </w:p>
    <w:p w14:paraId="6B14B40D" w14:textId="77777777" w:rsidR="006551FD" w:rsidRPr="002C3ADB" w:rsidRDefault="006551FD" w:rsidP="004C6468">
      <w:pPr>
        <w:pStyle w:val="NormalParagraph"/>
        <w:spacing w:after="0"/>
        <w:rPr>
          <w:rFonts w:cstheme="minorHAnsi"/>
          <w:sz w:val="24"/>
          <w:szCs w:val="24"/>
          <w:lang w:val="en-IE" w:eastAsia="en-IE"/>
        </w:rPr>
      </w:pPr>
      <w:r w:rsidRPr="002C3ADB">
        <w:rPr>
          <w:rFonts w:cstheme="minorHAnsi"/>
          <w:sz w:val="24"/>
          <w:szCs w:val="24"/>
          <w:lang w:val="en-IE" w:eastAsia="en-IE"/>
        </w:rPr>
        <w:t>The scope is determined by the nature of the cargo, not just the vessel type. If any of the above vessel types carry goods that require customs clearance, they may still fall under the reporting obligation.</w:t>
      </w:r>
    </w:p>
    <w:p w14:paraId="4FC9729B"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Legislation: </w:t>
      </w:r>
      <w:hyperlink r:id="rId96" w:history="1">
        <w:r w:rsidRPr="002C3ADB">
          <w:rPr>
            <w:rStyle w:val="Hyperlink"/>
            <w:rFonts w:asciiTheme="minorHAnsi" w:hAnsiTheme="minorHAnsi" w:cstheme="minorHAnsi"/>
            <w:sz w:val="24"/>
            <w:lang w:eastAsia="en-IE"/>
          </w:rPr>
          <w:t>Regulation (EU) No 952/2013</w:t>
        </w:r>
      </w:hyperlink>
      <w:r w:rsidRPr="002C3ADB">
        <w:rPr>
          <w:rFonts w:asciiTheme="minorHAnsi" w:hAnsiTheme="minorHAnsi" w:cstheme="minorHAnsi"/>
          <w:sz w:val="24"/>
          <w:lang w:val="en-IE" w:eastAsia="en-IE"/>
        </w:rPr>
        <w:t xml:space="preserve"> Articles 153 to 155</w:t>
      </w:r>
    </w:p>
    <w:p w14:paraId="59AB2FBE" w14:textId="77777777" w:rsidR="001A6E4D" w:rsidRPr="002C3ADB" w:rsidRDefault="001A6E4D" w:rsidP="004C6468">
      <w:pPr>
        <w:jc w:val="both"/>
        <w:rPr>
          <w:rFonts w:asciiTheme="minorHAnsi" w:hAnsiTheme="minorHAnsi" w:cstheme="minorHAnsi"/>
          <w:sz w:val="24"/>
          <w:lang w:val="en-IE"/>
        </w:rPr>
      </w:pPr>
    </w:p>
    <w:p w14:paraId="7E3E7EF8" w14:textId="66BEBF20" w:rsidR="006551FD" w:rsidRPr="002C3ADB" w:rsidRDefault="006551FD" w:rsidP="004C6468">
      <w:pPr>
        <w:pStyle w:val="Heading6"/>
        <w:jc w:val="both"/>
        <w:rPr>
          <w:rFonts w:asciiTheme="minorHAnsi" w:hAnsiTheme="minorHAnsi" w:cstheme="minorHAnsi"/>
          <w:sz w:val="24"/>
          <w:szCs w:val="24"/>
        </w:rPr>
      </w:pPr>
      <w:hyperlink r:id="rId97">
        <w:r w:rsidRPr="002C3ADB">
          <w:rPr>
            <w:rStyle w:val="Hyperlink"/>
            <w:rFonts w:asciiTheme="minorHAnsi" w:hAnsiTheme="minorHAnsi" w:cstheme="minorHAnsi"/>
            <w:sz w:val="24"/>
            <w:szCs w:val="24"/>
          </w:rPr>
          <w:t xml:space="preserve">WAR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Waste delivery receipt</w:t>
        </w:r>
      </w:hyperlink>
    </w:p>
    <w:p w14:paraId="3E99E80E" w14:textId="77777777" w:rsidR="006551FD" w:rsidRPr="002C3ADB" w:rsidRDefault="006551FD" w:rsidP="004C6468">
      <w:pPr>
        <w:jc w:val="both"/>
        <w:rPr>
          <w:rFonts w:asciiTheme="minorHAnsi" w:eastAsia="Calibri" w:hAnsiTheme="minorHAnsi" w:cstheme="minorHAnsi"/>
          <w:color w:val="242424"/>
          <w:sz w:val="24"/>
        </w:rPr>
      </w:pPr>
      <w:r w:rsidRPr="002C3ADB">
        <w:rPr>
          <w:rFonts w:asciiTheme="minorHAnsi" w:hAnsiTheme="minorHAnsi" w:cstheme="minorHAnsi"/>
          <w:b/>
          <w:bCs/>
          <w:sz w:val="24"/>
          <w:lang w:val="en-IE" w:eastAsia="en-IE"/>
        </w:rPr>
        <w:t xml:space="preserve">Overview: </w:t>
      </w:r>
      <w:r w:rsidRPr="002C3ADB">
        <w:rPr>
          <w:rFonts w:asciiTheme="minorHAnsi" w:eastAsia="Calibri" w:hAnsiTheme="minorHAnsi" w:cstheme="minorHAnsi"/>
          <w:color w:val="242424"/>
          <w:sz w:val="24"/>
        </w:rPr>
        <w:t>The ‘Waste Delivery Receipt’ is a formal message issued by a Port Reception Facility (PRF) to acknowledge that waste has been delivered from a vessel upon arrival at an EU port. It serves as a compliance and tracking document under maritime environmental regulations.</w:t>
      </w:r>
    </w:p>
    <w:p w14:paraId="31683395" w14:textId="77777777" w:rsidR="006551FD" w:rsidRPr="002C3ADB" w:rsidRDefault="7EE0DCB0" w:rsidP="41DFC9C6">
      <w:pPr>
        <w:shd w:val="clear" w:color="auto" w:fill="FFFFFF" w:themeFill="background1"/>
        <w:jc w:val="both"/>
        <w:rPr>
          <w:rFonts w:asciiTheme="minorHAnsi" w:hAnsiTheme="minorHAnsi" w:cstheme="minorBidi"/>
          <w:sz w:val="24"/>
          <w:lang w:val="en-IE" w:eastAsia="en-IE"/>
        </w:rPr>
      </w:pPr>
      <w:r w:rsidRPr="41DFC9C6">
        <w:rPr>
          <w:rFonts w:asciiTheme="minorHAnsi" w:hAnsiTheme="minorHAnsi" w:cstheme="minorBidi"/>
          <w:b/>
          <w:bCs/>
          <w:sz w:val="24"/>
          <w:lang w:val="en-IE" w:eastAsia="en-IE"/>
        </w:rPr>
        <w:t xml:space="preserve">Submission Criteria: </w:t>
      </w:r>
      <w:r w:rsidRPr="41DFC9C6">
        <w:rPr>
          <w:rFonts w:asciiTheme="minorHAnsi" w:eastAsia="Calibri" w:hAnsiTheme="minorHAnsi" w:cstheme="minorBidi"/>
          <w:color w:val="242424"/>
          <w:sz w:val="24"/>
        </w:rPr>
        <w:t xml:space="preserve">The WAS is required </w:t>
      </w:r>
      <w:r w:rsidRPr="41DFC9C6">
        <w:rPr>
          <w:rFonts w:asciiTheme="minorHAnsi" w:hAnsiTheme="minorHAnsi" w:cstheme="minorBidi"/>
          <w:sz w:val="24"/>
        </w:rPr>
        <w:t>before departure, or as soon as the waste delivery receipt has been received</w:t>
      </w:r>
      <w:r w:rsidRPr="41DFC9C6">
        <w:rPr>
          <w:rFonts w:asciiTheme="minorHAnsi" w:eastAsia="Calibri" w:hAnsiTheme="minorHAnsi" w:cstheme="minorBidi"/>
          <w:color w:val="242424"/>
          <w:sz w:val="24"/>
        </w:rPr>
        <w:t xml:space="preserve">. It typically follows an Advance Notification of Waste Delivery submitted before arrival. See the </w:t>
      </w:r>
      <w:r w:rsidRPr="41DFC9C6">
        <w:rPr>
          <w:rFonts w:asciiTheme="minorHAnsi" w:eastAsia="Calibri" w:hAnsiTheme="minorHAnsi" w:cstheme="minorBidi"/>
          <w:b/>
          <w:bCs/>
          <w:sz w:val="24"/>
        </w:rPr>
        <w:t xml:space="preserve">WAS </w:t>
      </w:r>
      <w:r w:rsidRPr="41DFC9C6">
        <w:rPr>
          <w:rFonts w:asciiTheme="minorHAnsi" w:eastAsia="Calibri" w:hAnsiTheme="minorHAnsi" w:cstheme="minorBidi"/>
          <w:sz w:val="24"/>
        </w:rPr>
        <w:t>formality in section 2.1.1 of this document</w:t>
      </w:r>
      <w:r w:rsidRPr="41DFC9C6">
        <w:rPr>
          <w:rFonts w:asciiTheme="minorHAnsi" w:hAnsiTheme="minorHAnsi" w:cstheme="minorBidi"/>
          <w:sz w:val="24"/>
        </w:rPr>
        <w:t>.</w:t>
      </w:r>
      <w:r w:rsidRPr="41DFC9C6">
        <w:rPr>
          <w:rFonts w:asciiTheme="minorHAnsi" w:hAnsiTheme="minorHAnsi" w:cstheme="minorBidi"/>
          <w:color w:val="666666"/>
          <w:sz w:val="24"/>
          <w:shd w:val="clear" w:color="auto" w:fill="FFFFFF"/>
        </w:rPr>
        <w:t xml:space="preserve"> </w:t>
      </w:r>
    </w:p>
    <w:p w14:paraId="058FB473" w14:textId="60745D03" w:rsidR="006551FD" w:rsidRPr="002C3ADB" w:rsidRDefault="006551FD" w:rsidP="004C6468">
      <w:pPr>
        <w:jc w:val="both"/>
        <w:rPr>
          <w:rFonts w:asciiTheme="minorHAnsi" w:hAnsiTheme="minorHAnsi" w:cstheme="minorHAnsi"/>
          <w:b/>
          <w:bCs/>
          <w:color w:val="FF0000"/>
          <w:sz w:val="24"/>
          <w:highlight w:val="yellow"/>
          <w:lang w:val="en-IE" w:eastAsia="en-IE"/>
        </w:rPr>
      </w:pPr>
      <w:r w:rsidRPr="002C3ADB">
        <w:rPr>
          <w:rFonts w:asciiTheme="minorHAnsi" w:hAnsiTheme="minorHAnsi" w:cstheme="minorHAnsi"/>
          <w:b/>
          <w:bCs/>
          <w:sz w:val="24"/>
          <w:lang w:val="en-IE" w:eastAsia="en-IE"/>
        </w:rPr>
        <w:t xml:space="preserve">Applicable to: / Not applicable to: </w:t>
      </w:r>
      <w:r w:rsidRPr="002C3ADB">
        <w:rPr>
          <w:rFonts w:asciiTheme="minorHAnsi" w:hAnsiTheme="minorHAnsi" w:cstheme="minorHAnsi"/>
          <w:sz w:val="24"/>
          <w:lang w:val="en-IE" w:eastAsia="en-IE"/>
        </w:rPr>
        <w:t>T2L (F) documents signify that goods are freely circulating within the European Union. A T2LF is utili</w:t>
      </w:r>
      <w:r w:rsidR="00E60857">
        <w:rPr>
          <w:rFonts w:asciiTheme="minorHAnsi" w:hAnsiTheme="minorHAnsi" w:cstheme="minorHAnsi"/>
          <w:sz w:val="24"/>
          <w:lang w:val="en-IE" w:eastAsia="en-IE"/>
        </w:rPr>
        <w:t>s</w:t>
      </w:r>
      <w:r w:rsidRPr="002C3ADB">
        <w:rPr>
          <w:rFonts w:asciiTheme="minorHAnsi" w:hAnsiTheme="minorHAnsi" w:cstheme="minorHAnsi"/>
          <w:sz w:val="24"/>
          <w:lang w:val="en-IE" w:eastAsia="en-IE"/>
        </w:rPr>
        <w:t>ed when the destination is within the EU’s customs territory but outside its VAT area. For all other scenarios, a T2L document should be employed.</w:t>
      </w:r>
    </w:p>
    <w:p w14:paraId="750A40AB"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Legislation:</w:t>
      </w:r>
      <w:r w:rsidRPr="002C3ADB">
        <w:rPr>
          <w:rFonts w:asciiTheme="minorHAnsi" w:hAnsiTheme="minorHAnsi" w:cstheme="minorHAnsi"/>
          <w:sz w:val="24"/>
          <w:lang w:eastAsia="en-IE"/>
        </w:rPr>
        <w:t xml:space="preserve"> </w:t>
      </w:r>
      <w:hyperlink r:id="rId98" w:history="1">
        <w:r w:rsidRPr="002C3ADB">
          <w:rPr>
            <w:rStyle w:val="Hyperlink"/>
            <w:rFonts w:asciiTheme="minorHAnsi" w:hAnsiTheme="minorHAnsi" w:cstheme="minorHAnsi"/>
            <w:sz w:val="24"/>
            <w:lang w:eastAsia="en-IE"/>
          </w:rPr>
          <w:t>Statutory Instrument (SI) 351/2022</w:t>
        </w:r>
      </w:hyperlink>
      <w:r w:rsidRPr="002C3ADB">
        <w:rPr>
          <w:rFonts w:asciiTheme="minorHAnsi" w:hAnsiTheme="minorHAnsi" w:cstheme="minorHAnsi"/>
          <w:sz w:val="24"/>
          <w:lang w:eastAsia="en-IE"/>
        </w:rPr>
        <w:t xml:space="preserve"> Part 3, Regulation 8</w:t>
      </w:r>
    </w:p>
    <w:p w14:paraId="255FD65C" w14:textId="77777777" w:rsidR="006551FD" w:rsidRPr="002C3ADB" w:rsidRDefault="006551FD" w:rsidP="004C6468">
      <w:pPr>
        <w:jc w:val="both"/>
        <w:rPr>
          <w:rFonts w:asciiTheme="minorHAnsi" w:hAnsiTheme="minorHAnsi" w:cstheme="minorHAnsi"/>
          <w:sz w:val="24"/>
          <w:lang w:eastAsia="en-IE"/>
        </w:rPr>
      </w:pPr>
    </w:p>
    <w:p w14:paraId="68AF532C" w14:textId="2F9F97A8" w:rsidR="006551FD" w:rsidRPr="002C3ADB" w:rsidRDefault="006551FD" w:rsidP="004C6468">
      <w:pPr>
        <w:pStyle w:val="Heading6"/>
        <w:jc w:val="both"/>
        <w:rPr>
          <w:rFonts w:asciiTheme="minorHAnsi" w:eastAsia="Calibri" w:hAnsiTheme="minorHAnsi" w:cstheme="minorHAnsi"/>
          <w:sz w:val="24"/>
          <w:szCs w:val="24"/>
          <w:lang w:val="en-IE"/>
        </w:rPr>
      </w:pPr>
      <w:hyperlink r:id="rId99">
        <w:r w:rsidRPr="002C3ADB">
          <w:rPr>
            <w:rStyle w:val="Hyperlink"/>
            <w:rFonts w:asciiTheme="minorHAnsi" w:eastAsia="Calibri" w:hAnsiTheme="minorHAnsi" w:cstheme="minorHAnsi"/>
            <w:sz w:val="24"/>
            <w:szCs w:val="24"/>
          </w:rPr>
          <w:t xml:space="preserve">CGM </w:t>
        </w:r>
        <w:r w:rsidR="4C3385D9" w:rsidRPr="002C3ADB">
          <w:rPr>
            <w:rStyle w:val="Hyperlink"/>
            <w:rFonts w:asciiTheme="minorHAnsi" w:eastAsia="Calibri" w:hAnsiTheme="minorHAnsi" w:cstheme="minorHAnsi"/>
            <w:sz w:val="24"/>
            <w:szCs w:val="24"/>
          </w:rPr>
          <w:t>-</w:t>
        </w:r>
        <w:r w:rsidRPr="002C3ADB">
          <w:rPr>
            <w:rStyle w:val="Hyperlink"/>
            <w:rFonts w:asciiTheme="minorHAnsi" w:eastAsia="Calibri" w:hAnsiTheme="minorHAnsi" w:cstheme="minorHAnsi"/>
            <w:sz w:val="24"/>
            <w:szCs w:val="24"/>
          </w:rPr>
          <w:t xml:space="preserve"> Customs goods manifest</w:t>
        </w:r>
      </w:hyperlink>
    </w:p>
    <w:p w14:paraId="2916B154" w14:textId="44D3B299" w:rsidR="006551FD" w:rsidRPr="002C3ADB" w:rsidRDefault="006551FD" w:rsidP="004C6468">
      <w:pPr>
        <w:jc w:val="both"/>
        <w:rPr>
          <w:rFonts w:asciiTheme="minorHAnsi" w:hAnsiTheme="minorHAnsi" w:cstheme="minorHAnsi"/>
          <w:sz w:val="24"/>
          <w:lang w:val="en-IE"/>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lang w:val="en-IE"/>
        </w:rPr>
        <w:t xml:space="preserve">The CGM is a critical document required for customs clearance and cargo control. It is required if Irish Customs request proof that goods on board have Customs union status. It is one of the formalities that will be sent to the </w:t>
      </w:r>
      <w:hyperlink w:anchor="_Proof_of_Union" w:history="1">
        <w:r w:rsidRPr="002C3ADB">
          <w:rPr>
            <w:rStyle w:val="Hyperlink"/>
            <w:rFonts w:asciiTheme="minorHAnsi" w:hAnsiTheme="minorHAnsi" w:cstheme="minorHAnsi"/>
            <w:sz w:val="24"/>
            <w:lang w:val="en-IE"/>
          </w:rPr>
          <w:t>Proof of Union Status</w:t>
        </w:r>
      </w:hyperlink>
      <w:r w:rsidRPr="002C3ADB">
        <w:rPr>
          <w:rFonts w:asciiTheme="minorHAnsi" w:hAnsiTheme="minorHAnsi" w:cstheme="minorHAnsi"/>
          <w:sz w:val="24"/>
          <w:lang w:val="en-IE"/>
        </w:rPr>
        <w:t xml:space="preserve"> (PoUS) EU System from </w:t>
      </w:r>
      <w:r w:rsidR="005E3B07" w:rsidRPr="002C3ADB">
        <w:rPr>
          <w:rFonts w:asciiTheme="minorHAnsi" w:hAnsiTheme="minorHAnsi" w:cstheme="minorHAnsi"/>
          <w:sz w:val="24"/>
        </w:rPr>
        <w:t>the Software Solution.</w:t>
      </w:r>
    </w:p>
    <w:p w14:paraId="47C493CA"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Submission Criteria: </w:t>
      </w:r>
      <w:r w:rsidRPr="002C3ADB">
        <w:rPr>
          <w:rFonts w:asciiTheme="minorHAnsi" w:hAnsiTheme="minorHAnsi" w:cstheme="minorHAnsi"/>
          <w:sz w:val="24"/>
          <w:lang w:val="en-IE" w:eastAsia="en-IE"/>
        </w:rPr>
        <w:t>The CGM is required:</w:t>
      </w:r>
    </w:p>
    <w:p w14:paraId="5B668206" w14:textId="514FDC20" w:rsidR="006551FD" w:rsidRPr="002C3ADB" w:rsidRDefault="006551FD" w:rsidP="00BC1E7D">
      <w:pPr>
        <w:pStyle w:val="ListParagraph"/>
        <w:numPr>
          <w:ilvl w:val="0"/>
          <w:numId w:val="91"/>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at</w:t>
      </w:r>
      <w:r w:rsidRPr="002C3ADB">
        <w:rPr>
          <w:rFonts w:asciiTheme="minorHAnsi" w:hAnsiTheme="minorHAnsi" w:cstheme="minorHAnsi"/>
          <w:sz w:val="24"/>
          <w:lang w:eastAsia="en-IE"/>
        </w:rPr>
        <w:t xml:space="preserve"> least 24 hours before the vessel arrives at an EU port (for non</w:t>
      </w:r>
      <w:r w:rsidR="4C3385D9" w:rsidRPr="002C3ADB">
        <w:rPr>
          <w:rFonts w:asciiTheme="minorHAnsi" w:hAnsiTheme="minorHAnsi" w:cstheme="minorHAnsi"/>
          <w:sz w:val="24"/>
          <w:lang w:eastAsia="en-IE"/>
        </w:rPr>
        <w:t>-</w:t>
      </w:r>
      <w:r w:rsidRPr="002C3ADB">
        <w:rPr>
          <w:rFonts w:asciiTheme="minorHAnsi" w:hAnsiTheme="minorHAnsi" w:cstheme="minorHAnsi"/>
          <w:sz w:val="24"/>
          <w:lang w:eastAsia="en-IE"/>
        </w:rPr>
        <w:t>EU cargo).</w:t>
      </w:r>
      <w:r w:rsidRPr="002C3ADB">
        <w:rPr>
          <w:rFonts w:asciiTheme="minorHAnsi" w:hAnsiTheme="minorHAnsi" w:cstheme="minorHAnsi"/>
          <w:sz w:val="24"/>
          <w:lang w:val="en-IE" w:eastAsia="en-IE"/>
        </w:rPr>
        <w:t> </w:t>
      </w:r>
    </w:p>
    <w:p w14:paraId="069711A0" w14:textId="77777777" w:rsidR="006551FD" w:rsidRPr="002C3ADB" w:rsidRDefault="006551FD" w:rsidP="00BC1E7D">
      <w:pPr>
        <w:pStyle w:val="ListParagraph"/>
        <w:numPr>
          <w:ilvl w:val="0"/>
          <w:numId w:val="91"/>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eastAsia="en-IE"/>
        </w:rPr>
        <w:lastRenderedPageBreak/>
        <w:t>before departure for export shipments.</w:t>
      </w:r>
      <w:r w:rsidRPr="002C3ADB">
        <w:rPr>
          <w:rFonts w:asciiTheme="minorHAnsi" w:hAnsiTheme="minorHAnsi" w:cstheme="minorHAnsi"/>
          <w:sz w:val="24"/>
          <w:lang w:val="en-IE" w:eastAsia="en-IE"/>
        </w:rPr>
        <w:t> </w:t>
      </w:r>
    </w:p>
    <w:p w14:paraId="6C8BDAC0" w14:textId="77777777" w:rsidR="006551FD" w:rsidRPr="002C3ADB" w:rsidRDefault="006551FD" w:rsidP="00BC1E7D">
      <w:pPr>
        <w:pStyle w:val="ListParagraph"/>
        <w:numPr>
          <w:ilvl w:val="0"/>
          <w:numId w:val="91"/>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eastAsia="en-IE"/>
        </w:rPr>
        <w:t>if cargo details change during port stay.</w:t>
      </w:r>
      <w:r w:rsidRPr="002C3ADB">
        <w:rPr>
          <w:rFonts w:asciiTheme="minorHAnsi" w:hAnsiTheme="minorHAnsi" w:cstheme="minorHAnsi"/>
          <w:sz w:val="24"/>
          <w:lang w:val="en-IE" w:eastAsia="en-IE"/>
        </w:rPr>
        <w:t> </w:t>
      </w:r>
    </w:p>
    <w:p w14:paraId="4C53D75C"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Applicable to: </w:t>
      </w:r>
      <w:r w:rsidRPr="002C3ADB">
        <w:rPr>
          <w:rFonts w:asciiTheme="minorHAnsi" w:hAnsiTheme="minorHAnsi" w:cstheme="minorHAnsi"/>
          <w:sz w:val="24"/>
          <w:lang w:val="en-IE" w:eastAsia="en-IE"/>
        </w:rPr>
        <w:t>These vessels are required to submit a Customs Goods Manifest upon arrival at an EU port if they carry goods and are requested by Irish customs to provide proof of union status for the goods on board:</w:t>
      </w:r>
    </w:p>
    <w:p w14:paraId="4779B592" w14:textId="77777777" w:rsidR="006551FD" w:rsidRPr="002C3ADB" w:rsidRDefault="006551FD" w:rsidP="00BC1E7D">
      <w:pPr>
        <w:pStyle w:val="ListParagraph"/>
        <w:numPr>
          <w:ilvl w:val="0"/>
          <w:numId w:val="14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Container Ships</w:t>
      </w:r>
    </w:p>
    <w:p w14:paraId="23377104" w14:textId="77777777" w:rsidR="006551FD" w:rsidRPr="002C3ADB" w:rsidRDefault="006551FD" w:rsidP="00BC1E7D">
      <w:pPr>
        <w:pStyle w:val="ListParagraph"/>
        <w:numPr>
          <w:ilvl w:val="0"/>
          <w:numId w:val="14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Bulk Carriers</w:t>
      </w:r>
    </w:p>
    <w:p w14:paraId="20F76B2A" w14:textId="77777777" w:rsidR="006551FD" w:rsidRPr="002C3ADB" w:rsidRDefault="006551FD" w:rsidP="00BC1E7D">
      <w:pPr>
        <w:pStyle w:val="ListParagraph"/>
        <w:numPr>
          <w:ilvl w:val="0"/>
          <w:numId w:val="14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General Cargo Ships</w:t>
      </w:r>
    </w:p>
    <w:p w14:paraId="4ED6F363" w14:textId="216E94F8" w:rsidR="006551FD" w:rsidRPr="002C3ADB" w:rsidRDefault="006551FD" w:rsidP="00BC1E7D">
      <w:pPr>
        <w:pStyle w:val="ListParagraph"/>
        <w:numPr>
          <w:ilvl w:val="0"/>
          <w:numId w:val="14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Ro Vessels (carrying trucks, trailers, or cargo)</w:t>
      </w:r>
    </w:p>
    <w:p w14:paraId="27440198" w14:textId="77777777" w:rsidR="006551FD" w:rsidRPr="002C3ADB" w:rsidRDefault="006551FD" w:rsidP="00BC1E7D">
      <w:pPr>
        <w:pStyle w:val="ListParagraph"/>
        <w:numPr>
          <w:ilvl w:val="0"/>
          <w:numId w:val="14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Tanker Ships (oil, gas, chemicals)</w:t>
      </w:r>
    </w:p>
    <w:p w14:paraId="76FDFBE2" w14:textId="0E606E9F" w:rsidR="006551FD" w:rsidRPr="002C3ADB" w:rsidRDefault="006551FD" w:rsidP="00BC1E7D">
      <w:pPr>
        <w:pStyle w:val="ListParagraph"/>
        <w:numPr>
          <w:ilvl w:val="0"/>
          <w:numId w:val="14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Feeder Vessels (short</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sea shipping with cargo)</w:t>
      </w:r>
    </w:p>
    <w:p w14:paraId="08B4FAE0" w14:textId="77777777" w:rsidR="006551FD" w:rsidRPr="002C3ADB" w:rsidRDefault="006551FD" w:rsidP="00BC1E7D">
      <w:pPr>
        <w:pStyle w:val="ListParagraph"/>
        <w:numPr>
          <w:ilvl w:val="0"/>
          <w:numId w:val="14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Reefer Ships (carrying perishable goods)</w:t>
      </w:r>
    </w:p>
    <w:p w14:paraId="22091AE6" w14:textId="77777777" w:rsidR="006551FD" w:rsidRPr="002C3ADB" w:rsidRDefault="006551FD" w:rsidP="00BC1E7D">
      <w:pPr>
        <w:pStyle w:val="ListParagraph"/>
        <w:numPr>
          <w:ilvl w:val="0"/>
          <w:numId w:val="146"/>
        </w:numPr>
        <w:spacing w:after="200"/>
        <w:jc w:val="both"/>
        <w:rPr>
          <w:rFonts w:asciiTheme="minorHAnsi" w:hAnsiTheme="minorHAnsi" w:cstheme="minorHAnsi"/>
          <w:b/>
          <w:bCs/>
          <w:color w:val="FF0000"/>
          <w:sz w:val="24"/>
          <w:lang w:val="en-IE" w:eastAsia="en-IE"/>
        </w:rPr>
      </w:pPr>
      <w:r w:rsidRPr="002C3ADB">
        <w:rPr>
          <w:rFonts w:asciiTheme="minorHAnsi" w:hAnsiTheme="minorHAnsi" w:cstheme="minorHAnsi"/>
          <w:sz w:val="24"/>
          <w:lang w:val="en-IE" w:eastAsia="en-IE"/>
        </w:rPr>
        <w:t>Any commercial vessel transporting goods subject to customs clearance</w:t>
      </w:r>
    </w:p>
    <w:p w14:paraId="5259B3E2"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Not applicable to: </w:t>
      </w:r>
      <w:r w:rsidRPr="002C3ADB">
        <w:rPr>
          <w:rFonts w:asciiTheme="minorHAnsi" w:hAnsiTheme="minorHAnsi" w:cstheme="minorHAnsi"/>
          <w:sz w:val="24"/>
          <w:lang w:val="en-IE" w:eastAsia="en-IE"/>
        </w:rPr>
        <w:t>These vessels are typically exempt from submitting a Customs Goods Manifest, unless they carry dutiable goods:</w:t>
      </w:r>
    </w:p>
    <w:p w14:paraId="5656C622" w14:textId="77777777" w:rsidR="006551FD" w:rsidRPr="002C3ADB" w:rsidRDefault="006551FD" w:rsidP="00BC1E7D">
      <w:pPr>
        <w:pStyle w:val="ListParagraph"/>
        <w:numPr>
          <w:ilvl w:val="0"/>
          <w:numId w:val="145"/>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Passenger Ships (e.g., cruise ships, ferries without cargo)</w:t>
      </w:r>
    </w:p>
    <w:p w14:paraId="59FBE8CE" w14:textId="77777777" w:rsidR="006551FD" w:rsidRPr="002C3ADB" w:rsidRDefault="006551FD" w:rsidP="00BC1E7D">
      <w:pPr>
        <w:pStyle w:val="ListParagraph"/>
        <w:numPr>
          <w:ilvl w:val="0"/>
          <w:numId w:val="145"/>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Fishing Vessels (unless carrying goods for trade)</w:t>
      </w:r>
    </w:p>
    <w:p w14:paraId="301F1A9A" w14:textId="77777777" w:rsidR="006551FD" w:rsidRPr="002C3ADB" w:rsidRDefault="006551FD" w:rsidP="00BC1E7D">
      <w:pPr>
        <w:pStyle w:val="ListParagraph"/>
        <w:numPr>
          <w:ilvl w:val="0"/>
          <w:numId w:val="145"/>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Military or State Vessels</w:t>
      </w:r>
    </w:p>
    <w:p w14:paraId="344C51C6" w14:textId="6DA1EDB1" w:rsidR="006551FD" w:rsidRPr="002C3ADB" w:rsidRDefault="006551FD" w:rsidP="00BC1E7D">
      <w:pPr>
        <w:pStyle w:val="ListParagraph"/>
        <w:numPr>
          <w:ilvl w:val="0"/>
          <w:numId w:val="145"/>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Pleasure Craft and Yachts (private,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commercial)</w:t>
      </w:r>
    </w:p>
    <w:p w14:paraId="6EE9EBDF" w14:textId="77777777" w:rsidR="006551FD" w:rsidRPr="002C3ADB" w:rsidRDefault="006551FD" w:rsidP="00BC1E7D">
      <w:pPr>
        <w:pStyle w:val="ListParagraph"/>
        <w:numPr>
          <w:ilvl w:val="0"/>
          <w:numId w:val="145"/>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Port Service Vessels (tugs, dredgers, pilot boats)</w:t>
      </w:r>
    </w:p>
    <w:p w14:paraId="1F0ACD23" w14:textId="77777777" w:rsidR="006551FD" w:rsidRPr="002C3ADB" w:rsidRDefault="006551FD" w:rsidP="00BC1E7D">
      <w:pPr>
        <w:pStyle w:val="ListParagraph"/>
        <w:numPr>
          <w:ilvl w:val="0"/>
          <w:numId w:val="145"/>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Empty Cargo Vessels (arriving without goods)</w:t>
      </w:r>
    </w:p>
    <w:p w14:paraId="7C6C8CC1"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The key determinant is not the vessel type alone, but whether the vessel is carrying goods requiring customs processing.</w:t>
      </w:r>
    </w:p>
    <w:p w14:paraId="7BE03283" w14:textId="77777777"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val="en-IE" w:eastAsia="en-IE"/>
        </w:rPr>
        <w:t>Legislation:</w:t>
      </w:r>
      <w:r w:rsidRPr="002C3ADB">
        <w:rPr>
          <w:rFonts w:asciiTheme="minorHAnsi" w:hAnsiTheme="minorHAnsi" w:cstheme="minorHAnsi"/>
          <w:sz w:val="24"/>
          <w:lang w:eastAsia="en-IE"/>
        </w:rPr>
        <w:t xml:space="preserve"> </w:t>
      </w:r>
      <w:hyperlink r:id="rId100" w:history="1">
        <w:r w:rsidRPr="002C3ADB">
          <w:rPr>
            <w:rStyle w:val="Hyperlink"/>
            <w:rFonts w:asciiTheme="minorHAnsi" w:hAnsiTheme="minorHAnsi" w:cstheme="minorHAnsi"/>
            <w:sz w:val="24"/>
            <w:lang w:eastAsia="en-IE"/>
          </w:rPr>
          <w:t>Regulation (EU) No 952/2013</w:t>
        </w:r>
      </w:hyperlink>
      <w:r w:rsidRPr="002C3ADB">
        <w:rPr>
          <w:rFonts w:asciiTheme="minorHAnsi" w:hAnsiTheme="minorHAnsi" w:cstheme="minorHAnsi"/>
          <w:sz w:val="24"/>
          <w:lang w:eastAsia="en-IE"/>
        </w:rPr>
        <w:t xml:space="preserve"> Articles: 153 to 155</w:t>
      </w:r>
    </w:p>
    <w:p w14:paraId="62FEB636" w14:textId="77777777" w:rsidR="006551FD" w:rsidRPr="002C3ADB" w:rsidRDefault="006551FD" w:rsidP="004C6468">
      <w:pPr>
        <w:jc w:val="both"/>
        <w:rPr>
          <w:rFonts w:asciiTheme="minorHAnsi" w:hAnsiTheme="minorHAnsi" w:cstheme="minorHAnsi"/>
          <w:b/>
          <w:bCs/>
          <w:color w:val="FF0000"/>
          <w:sz w:val="24"/>
          <w:lang w:val="en-IE" w:eastAsia="en-IE"/>
        </w:rPr>
      </w:pPr>
    </w:p>
    <w:p w14:paraId="60A121BD" w14:textId="22168218" w:rsidR="006551FD" w:rsidRPr="002C3ADB" w:rsidRDefault="71B993F9" w:rsidP="004C6468">
      <w:pPr>
        <w:pStyle w:val="Heading4"/>
        <w:ind w:left="0"/>
        <w:rPr>
          <w:rFonts w:asciiTheme="minorHAnsi" w:hAnsiTheme="minorHAnsi" w:cstheme="minorHAnsi"/>
          <w:sz w:val="24"/>
        </w:rPr>
      </w:pPr>
      <w:bookmarkStart w:id="153" w:name="_Toc216969947"/>
      <w:r w:rsidRPr="002C3ADB">
        <w:rPr>
          <w:rFonts w:asciiTheme="minorHAnsi" w:hAnsiTheme="minorHAnsi" w:cstheme="minorHAnsi"/>
          <w:sz w:val="24"/>
        </w:rPr>
        <w:t>In Port/Stay</w:t>
      </w:r>
      <w:bookmarkEnd w:id="153"/>
    </w:p>
    <w:p w14:paraId="20982D9F" w14:textId="34D17EEF" w:rsidR="006551FD" w:rsidRPr="002C3ADB" w:rsidRDefault="006551FD" w:rsidP="004C6468">
      <w:pPr>
        <w:pStyle w:val="Heading6"/>
        <w:jc w:val="both"/>
        <w:rPr>
          <w:rFonts w:asciiTheme="minorHAnsi" w:hAnsiTheme="minorHAnsi" w:cstheme="minorHAnsi"/>
          <w:sz w:val="24"/>
          <w:szCs w:val="24"/>
        </w:rPr>
      </w:pPr>
      <w:hyperlink r:id="rId101">
        <w:r w:rsidRPr="002C3ADB">
          <w:rPr>
            <w:rStyle w:val="Hyperlink"/>
            <w:rFonts w:asciiTheme="minorHAnsi" w:hAnsiTheme="minorHAnsi" w:cstheme="minorHAnsi"/>
            <w:sz w:val="24"/>
            <w:szCs w:val="24"/>
          </w:rPr>
          <w:t xml:space="preserve">SSA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Ship to ship activity declaration</w:t>
        </w:r>
      </w:hyperlink>
    </w:p>
    <w:p w14:paraId="091AFE10" w14:textId="49765078" w:rsidR="006551FD" w:rsidRPr="002C3ADB" w:rsidRDefault="006551FD" w:rsidP="004C6468">
      <w:pPr>
        <w:pStyle w:val="NormalParagraph"/>
        <w:rPr>
          <w:rFonts w:cstheme="minorHAnsi"/>
          <w:b/>
          <w:bCs/>
          <w:sz w:val="24"/>
          <w:szCs w:val="24"/>
          <w:lang w:val="en-IE" w:eastAsia="en-IE"/>
        </w:rPr>
      </w:pPr>
      <w:r w:rsidRPr="002C3ADB">
        <w:rPr>
          <w:rFonts w:cstheme="minorHAnsi"/>
          <w:b/>
          <w:bCs/>
          <w:sz w:val="24"/>
          <w:szCs w:val="24"/>
          <w:lang w:val="en-IE" w:eastAsia="en-IE"/>
        </w:rPr>
        <w:t>Overview:</w:t>
      </w:r>
      <w:r w:rsidRPr="002C3ADB">
        <w:rPr>
          <w:rFonts w:cstheme="minorHAnsi"/>
          <w:sz w:val="24"/>
          <w:szCs w:val="24"/>
          <w:lang w:eastAsia="en-US" w:bidi="bn-BD"/>
        </w:rPr>
        <w:t xml:space="preserve"> The Ship</w:t>
      </w:r>
      <w:r w:rsidR="4C3385D9" w:rsidRPr="002C3ADB">
        <w:rPr>
          <w:rFonts w:cstheme="minorHAnsi"/>
          <w:sz w:val="24"/>
          <w:szCs w:val="24"/>
          <w:lang w:eastAsia="en-US" w:bidi="bn-BD"/>
        </w:rPr>
        <w:t>-</w:t>
      </w:r>
      <w:r w:rsidRPr="002C3ADB">
        <w:rPr>
          <w:rFonts w:cstheme="minorHAnsi"/>
          <w:sz w:val="24"/>
          <w:szCs w:val="24"/>
          <w:lang w:eastAsia="en-US" w:bidi="bn-BD"/>
        </w:rPr>
        <w:t>to</w:t>
      </w:r>
      <w:r w:rsidR="4C3385D9" w:rsidRPr="002C3ADB">
        <w:rPr>
          <w:rFonts w:cstheme="minorHAnsi"/>
          <w:sz w:val="24"/>
          <w:szCs w:val="24"/>
          <w:lang w:eastAsia="en-US" w:bidi="bn-BD"/>
        </w:rPr>
        <w:t>-</w:t>
      </w:r>
      <w:r w:rsidRPr="002C3ADB">
        <w:rPr>
          <w:rFonts w:cstheme="minorHAnsi"/>
          <w:sz w:val="24"/>
          <w:szCs w:val="24"/>
          <w:lang w:eastAsia="en-US" w:bidi="bn-BD"/>
        </w:rPr>
        <w:t>Ship (SSA) Activity Declaration is a mandatory reporting formality under the European Maritime Single Window Environment (EMSWe). It ensures that any ship</w:t>
      </w:r>
      <w:r w:rsidR="4C3385D9" w:rsidRPr="002C3ADB">
        <w:rPr>
          <w:rFonts w:cstheme="minorHAnsi"/>
          <w:sz w:val="24"/>
          <w:szCs w:val="24"/>
          <w:lang w:eastAsia="en-US" w:bidi="bn-BD"/>
        </w:rPr>
        <w:t>-</w:t>
      </w:r>
      <w:r w:rsidRPr="002C3ADB">
        <w:rPr>
          <w:rFonts w:cstheme="minorHAnsi"/>
          <w:sz w:val="24"/>
          <w:szCs w:val="24"/>
          <w:lang w:eastAsia="en-US" w:bidi="bn-BD"/>
        </w:rPr>
        <w:t>to</w:t>
      </w:r>
      <w:r w:rsidR="4C3385D9" w:rsidRPr="002C3ADB">
        <w:rPr>
          <w:rFonts w:cstheme="minorHAnsi"/>
          <w:sz w:val="24"/>
          <w:szCs w:val="24"/>
          <w:lang w:eastAsia="en-US" w:bidi="bn-BD"/>
        </w:rPr>
        <w:t>-</w:t>
      </w:r>
      <w:r w:rsidRPr="002C3ADB">
        <w:rPr>
          <w:rFonts w:cstheme="minorHAnsi"/>
          <w:sz w:val="24"/>
          <w:szCs w:val="24"/>
          <w:lang w:eastAsia="en-US" w:bidi="bn-BD"/>
        </w:rPr>
        <w:t>ship interactions, such as cargo transfers, refuelling (bunkering), maintenance, or crew changes, are properly documented and compliant with safety, security, environmental, and customs regulations.</w:t>
      </w:r>
    </w:p>
    <w:p w14:paraId="6B91625C" w14:textId="77777777" w:rsidR="006551FD" w:rsidRPr="002C3ADB" w:rsidRDefault="006551FD" w:rsidP="004C6468">
      <w:pPr>
        <w:pStyle w:val="NormalParagraph"/>
        <w:spacing w:after="0"/>
        <w:rPr>
          <w:rFonts w:cstheme="minorHAnsi"/>
          <w:sz w:val="24"/>
          <w:szCs w:val="24"/>
        </w:rPr>
      </w:pPr>
      <w:r w:rsidRPr="002C3ADB">
        <w:rPr>
          <w:rFonts w:cstheme="minorHAnsi"/>
          <w:b/>
          <w:bCs/>
          <w:sz w:val="24"/>
          <w:szCs w:val="24"/>
          <w:lang w:val="en-IE" w:eastAsia="en-IE"/>
        </w:rPr>
        <w:t>Submission Criteria:</w:t>
      </w:r>
      <w:r w:rsidRPr="002C3ADB">
        <w:rPr>
          <w:rFonts w:cstheme="minorHAnsi"/>
          <w:sz w:val="24"/>
          <w:szCs w:val="24"/>
        </w:rPr>
        <w:t xml:space="preserve"> </w:t>
      </w:r>
    </w:p>
    <w:p w14:paraId="43774641" w14:textId="7C746F25" w:rsidR="006551FD" w:rsidRPr="002C3ADB" w:rsidRDefault="006551FD" w:rsidP="004C6468">
      <w:pPr>
        <w:jc w:val="both"/>
        <w:rPr>
          <w:rFonts w:asciiTheme="minorHAnsi" w:hAnsiTheme="minorHAnsi" w:cstheme="minorHAnsi"/>
          <w:sz w:val="24"/>
          <w:lang w:eastAsia="en-GB"/>
        </w:rPr>
      </w:pPr>
      <w:r w:rsidRPr="002C3ADB">
        <w:rPr>
          <w:rFonts w:asciiTheme="minorHAnsi" w:hAnsiTheme="minorHAnsi" w:cstheme="minorHAnsi"/>
          <w:sz w:val="24"/>
          <w:lang w:eastAsia="en-GB"/>
        </w:rPr>
        <w:t>The SSA must be submitted before the ship</w:t>
      </w:r>
      <w:r w:rsidR="4C3385D9" w:rsidRPr="002C3ADB">
        <w:rPr>
          <w:rFonts w:asciiTheme="minorHAnsi" w:hAnsiTheme="minorHAnsi" w:cstheme="minorHAnsi"/>
          <w:sz w:val="24"/>
          <w:lang w:eastAsia="en-GB"/>
        </w:rPr>
        <w:t>-</w:t>
      </w:r>
      <w:r w:rsidRPr="002C3ADB">
        <w:rPr>
          <w:rFonts w:asciiTheme="minorHAnsi" w:hAnsiTheme="minorHAnsi" w:cstheme="minorHAnsi"/>
          <w:sz w:val="24"/>
          <w:lang w:eastAsia="en-GB"/>
        </w:rPr>
        <w:t>to</w:t>
      </w:r>
      <w:r w:rsidR="4C3385D9" w:rsidRPr="002C3ADB">
        <w:rPr>
          <w:rFonts w:asciiTheme="minorHAnsi" w:hAnsiTheme="minorHAnsi" w:cstheme="minorHAnsi"/>
          <w:sz w:val="24"/>
          <w:lang w:eastAsia="en-GB"/>
        </w:rPr>
        <w:t>-</w:t>
      </w:r>
      <w:r w:rsidRPr="002C3ADB">
        <w:rPr>
          <w:rFonts w:asciiTheme="minorHAnsi" w:hAnsiTheme="minorHAnsi" w:cstheme="minorHAnsi"/>
          <w:sz w:val="24"/>
          <w:lang w:eastAsia="en-GB"/>
        </w:rPr>
        <w:t>ship operation begins, typically:</w:t>
      </w:r>
    </w:p>
    <w:p w14:paraId="51CEF591" w14:textId="77777777" w:rsidR="006551FD" w:rsidRPr="002C3ADB" w:rsidRDefault="006551FD" w:rsidP="00BC1E7D">
      <w:pPr>
        <w:pStyle w:val="ListParagraph"/>
        <w:numPr>
          <w:ilvl w:val="0"/>
          <w:numId w:val="153"/>
        </w:numPr>
        <w:spacing w:after="200"/>
        <w:jc w:val="both"/>
        <w:rPr>
          <w:rFonts w:asciiTheme="minorHAnsi" w:hAnsiTheme="minorHAnsi" w:cstheme="minorHAnsi"/>
          <w:sz w:val="24"/>
          <w:lang w:eastAsia="en-GB"/>
        </w:rPr>
      </w:pPr>
      <w:r w:rsidRPr="002C3ADB">
        <w:rPr>
          <w:rFonts w:asciiTheme="minorHAnsi" w:hAnsiTheme="minorHAnsi" w:cstheme="minorHAnsi"/>
          <w:sz w:val="24"/>
          <w:lang w:eastAsia="en-GB"/>
        </w:rPr>
        <w:t>At least 48 hours in advance for planned operations, or</w:t>
      </w:r>
    </w:p>
    <w:p w14:paraId="0BAFA03C" w14:textId="77777777" w:rsidR="006551FD" w:rsidRPr="002C3ADB" w:rsidRDefault="006551FD" w:rsidP="00BC1E7D">
      <w:pPr>
        <w:pStyle w:val="ListParagraph"/>
        <w:numPr>
          <w:ilvl w:val="0"/>
          <w:numId w:val="153"/>
        </w:numPr>
        <w:spacing w:after="200"/>
        <w:jc w:val="both"/>
        <w:rPr>
          <w:rFonts w:asciiTheme="minorHAnsi" w:hAnsiTheme="minorHAnsi" w:cstheme="minorHAnsi"/>
          <w:sz w:val="24"/>
          <w:lang w:eastAsia="en-GB"/>
        </w:rPr>
      </w:pPr>
      <w:r w:rsidRPr="002C3ADB">
        <w:rPr>
          <w:rFonts w:asciiTheme="minorHAnsi" w:hAnsiTheme="minorHAnsi" w:cstheme="minorHAnsi"/>
          <w:sz w:val="24"/>
          <w:lang w:eastAsia="en-GB"/>
        </w:rPr>
        <w:t>Immediately if the operation is unplanned or urgent.</w:t>
      </w:r>
    </w:p>
    <w:p w14:paraId="6BA2C821" w14:textId="06630CD7" w:rsidR="006551FD" w:rsidRPr="002C3ADB" w:rsidRDefault="006551FD" w:rsidP="004C6468">
      <w:pPr>
        <w:jc w:val="both"/>
        <w:rPr>
          <w:rFonts w:asciiTheme="minorHAnsi" w:hAnsiTheme="minorHAnsi" w:cstheme="minorHAnsi"/>
          <w:b/>
          <w:bCs/>
          <w:color w:val="FF0000"/>
          <w:sz w:val="24"/>
          <w:lang w:val="en-IE" w:eastAsia="en-IE"/>
        </w:rPr>
      </w:pPr>
      <w:r w:rsidRPr="002C3ADB">
        <w:rPr>
          <w:rFonts w:asciiTheme="minorHAnsi" w:hAnsiTheme="minorHAnsi" w:cstheme="minorHAnsi"/>
          <w:b/>
          <w:bCs/>
          <w:sz w:val="24"/>
          <w:lang w:val="en-IE" w:eastAsia="en-IE"/>
        </w:rPr>
        <w:lastRenderedPageBreak/>
        <w:t>Legislation:</w:t>
      </w:r>
      <w:r w:rsidRPr="002C3ADB">
        <w:rPr>
          <w:rFonts w:asciiTheme="minorHAnsi" w:hAnsiTheme="minorHAnsi" w:cstheme="minorHAnsi"/>
          <w:sz w:val="24"/>
          <w:lang w:eastAsia="en-IE"/>
        </w:rPr>
        <w:t xml:space="preserve"> The upcoming primary national legislation will contain provisions allowing this formality to be submitted through the </w:t>
      </w:r>
      <w:r w:rsidR="00512F01">
        <w:rPr>
          <w:rFonts w:cstheme="minorHAnsi"/>
          <w:sz w:val="24"/>
          <w:lang w:bidi="bn-BD"/>
        </w:rPr>
        <w:t>MNSW</w:t>
      </w:r>
      <w:r w:rsidRPr="002C3ADB">
        <w:rPr>
          <w:rFonts w:asciiTheme="minorHAnsi" w:hAnsiTheme="minorHAnsi" w:cstheme="minorHAnsi"/>
          <w:sz w:val="24"/>
          <w:lang w:eastAsia="en-IE"/>
        </w:rPr>
        <w:t>.</w:t>
      </w:r>
    </w:p>
    <w:p w14:paraId="5EE48BE1" w14:textId="77777777" w:rsidR="006551FD" w:rsidRPr="002C3ADB" w:rsidRDefault="006551FD" w:rsidP="004C6468">
      <w:pPr>
        <w:pStyle w:val="NormalParagraph"/>
        <w:rPr>
          <w:rFonts w:cstheme="minorHAnsi"/>
          <w:sz w:val="24"/>
          <w:szCs w:val="24"/>
          <w:lang w:eastAsia="en-US" w:bidi="bn-BD"/>
        </w:rPr>
      </w:pPr>
    </w:p>
    <w:p w14:paraId="00D7142E" w14:textId="3E0C4A02" w:rsidR="006551FD" w:rsidRPr="002C3ADB" w:rsidRDefault="006551FD" w:rsidP="004C6468">
      <w:pPr>
        <w:pStyle w:val="Heading6"/>
        <w:jc w:val="both"/>
        <w:rPr>
          <w:rFonts w:asciiTheme="minorHAnsi" w:hAnsiTheme="minorHAnsi" w:cstheme="minorHAnsi"/>
          <w:sz w:val="24"/>
          <w:szCs w:val="24"/>
        </w:rPr>
      </w:pPr>
      <w:hyperlink r:id="rId102">
        <w:r w:rsidRPr="002C3ADB">
          <w:rPr>
            <w:rStyle w:val="Hyperlink"/>
            <w:rFonts w:asciiTheme="minorHAnsi" w:hAnsiTheme="minorHAnsi" w:cstheme="minorHAnsi"/>
            <w:sz w:val="24"/>
            <w:szCs w:val="24"/>
          </w:rPr>
          <w:t xml:space="preserve">NOS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Notification of shift in port</w:t>
        </w:r>
      </w:hyperlink>
    </w:p>
    <w:p w14:paraId="562DC93B" w14:textId="32B091B2" w:rsidR="006551FD" w:rsidRPr="002C3ADB" w:rsidRDefault="006551FD" w:rsidP="004C6468">
      <w:pPr>
        <w:pStyle w:val="NormalParagraph"/>
        <w:spacing w:after="0"/>
        <w:rPr>
          <w:rFonts w:cstheme="minorHAnsi"/>
          <w:sz w:val="24"/>
          <w:szCs w:val="24"/>
          <w:lang w:eastAsia="en-US" w:bidi="bn-BD"/>
        </w:rPr>
      </w:pPr>
      <w:bookmarkStart w:id="154" w:name="_Hlk199258379"/>
      <w:r w:rsidRPr="002C3ADB">
        <w:rPr>
          <w:rFonts w:cstheme="minorHAnsi"/>
          <w:b/>
          <w:bCs/>
          <w:sz w:val="24"/>
          <w:szCs w:val="24"/>
          <w:lang w:val="en-IE" w:eastAsia="en-IE"/>
        </w:rPr>
        <w:t>Overview:</w:t>
      </w:r>
      <w:r w:rsidRPr="002C3ADB">
        <w:rPr>
          <w:rFonts w:cstheme="minorHAnsi"/>
          <w:sz w:val="24"/>
          <w:szCs w:val="24"/>
          <w:lang w:eastAsia="en-US"/>
        </w:rPr>
        <w:t xml:space="preserve"> </w:t>
      </w:r>
      <w:r w:rsidRPr="002C3ADB">
        <w:rPr>
          <w:rFonts w:cstheme="minorHAnsi"/>
          <w:sz w:val="24"/>
          <w:szCs w:val="24"/>
          <w:lang w:eastAsia="en-US" w:bidi="bn-BD"/>
        </w:rPr>
        <w:t>The Notification of Shift in Port (NOS) is an optional formality, used to inform port and maritime authorities when a vessel moves within the same port area. This formality ensures that all relevant authorities are aware of intra</w:t>
      </w:r>
      <w:r w:rsidR="4C3385D9" w:rsidRPr="002C3ADB">
        <w:rPr>
          <w:rFonts w:cstheme="minorHAnsi"/>
          <w:sz w:val="24"/>
          <w:szCs w:val="24"/>
          <w:lang w:eastAsia="en-US" w:bidi="bn-BD"/>
        </w:rPr>
        <w:t>-</w:t>
      </w:r>
      <w:r w:rsidRPr="002C3ADB">
        <w:rPr>
          <w:rFonts w:cstheme="minorHAnsi"/>
          <w:sz w:val="24"/>
          <w:szCs w:val="24"/>
          <w:lang w:eastAsia="en-US" w:bidi="bn-BD"/>
        </w:rPr>
        <w:t xml:space="preserve">port movements for operational, security, and safety reasons. </w:t>
      </w:r>
    </w:p>
    <w:p w14:paraId="358DAFD5" w14:textId="77777777" w:rsidR="006551FD" w:rsidRPr="002C3ADB" w:rsidRDefault="006551FD" w:rsidP="004C6468">
      <w:pPr>
        <w:pStyle w:val="NormalParagraph"/>
        <w:spacing w:after="0"/>
        <w:rPr>
          <w:rFonts w:cstheme="minorHAnsi"/>
          <w:sz w:val="24"/>
          <w:szCs w:val="24"/>
        </w:rPr>
      </w:pPr>
      <w:r w:rsidRPr="002C3ADB">
        <w:rPr>
          <w:rFonts w:cstheme="minorHAnsi"/>
          <w:b/>
          <w:bCs/>
          <w:sz w:val="24"/>
          <w:szCs w:val="24"/>
          <w:lang w:val="en-IE" w:eastAsia="en-IE"/>
        </w:rPr>
        <w:t>Submission Criteria:</w:t>
      </w:r>
      <w:r w:rsidRPr="002C3ADB">
        <w:rPr>
          <w:rFonts w:cstheme="minorHAnsi"/>
          <w:sz w:val="24"/>
          <w:szCs w:val="24"/>
        </w:rPr>
        <w:t xml:space="preserve"> </w:t>
      </w:r>
    </w:p>
    <w:p w14:paraId="179F43B1" w14:textId="77777777" w:rsidR="006551FD" w:rsidRPr="002C3ADB" w:rsidRDefault="006551FD" w:rsidP="004C6468">
      <w:pPr>
        <w:jc w:val="both"/>
        <w:rPr>
          <w:rFonts w:asciiTheme="minorHAnsi" w:hAnsiTheme="minorHAnsi" w:cstheme="minorHAnsi"/>
          <w:sz w:val="24"/>
          <w:lang w:eastAsia="en-GB"/>
        </w:rPr>
      </w:pPr>
      <w:r w:rsidRPr="002C3ADB">
        <w:rPr>
          <w:rFonts w:asciiTheme="minorHAnsi" w:hAnsiTheme="minorHAnsi" w:cstheme="minorHAnsi"/>
          <w:sz w:val="24"/>
          <w:lang w:eastAsia="en-GB"/>
        </w:rPr>
        <w:t>Must be submitted before or immediately after the ship shifts from one berth, quay, or terminal to another within the same port.</w:t>
      </w:r>
    </w:p>
    <w:bookmarkEnd w:id="154"/>
    <w:p w14:paraId="53F49173" w14:textId="77777777" w:rsidR="006551FD" w:rsidRPr="002C3ADB" w:rsidRDefault="006551FD" w:rsidP="004C6468">
      <w:pPr>
        <w:pStyle w:val="NormalParagraph"/>
        <w:rPr>
          <w:rFonts w:cstheme="minorHAnsi"/>
          <w:sz w:val="24"/>
          <w:szCs w:val="24"/>
          <w:lang w:eastAsia="en-IE"/>
        </w:rPr>
      </w:pPr>
      <w:r w:rsidRPr="002C3ADB">
        <w:rPr>
          <w:rFonts w:cstheme="minorHAnsi"/>
          <w:b/>
          <w:bCs/>
          <w:sz w:val="24"/>
          <w:szCs w:val="24"/>
          <w:lang w:val="en-IE" w:eastAsia="en-IE"/>
        </w:rPr>
        <w:t>Legislation:</w:t>
      </w:r>
      <w:r w:rsidRPr="002C3ADB">
        <w:rPr>
          <w:rFonts w:cstheme="minorHAnsi"/>
          <w:sz w:val="24"/>
          <w:szCs w:val="24"/>
          <w:lang w:eastAsia="en-IE"/>
        </w:rPr>
        <w:t xml:space="preserve"> There is no national legislation for this formality as it is operational to each port whereby, they may provide for it under bye laws.</w:t>
      </w:r>
    </w:p>
    <w:p w14:paraId="687CD2CC" w14:textId="77777777" w:rsidR="006551FD" w:rsidRPr="002C3ADB" w:rsidRDefault="006551FD" w:rsidP="004C6468">
      <w:pPr>
        <w:pStyle w:val="ListBullet1"/>
        <w:rPr>
          <w:rFonts w:cstheme="minorHAnsi"/>
          <w:b/>
          <w:bCs/>
          <w:sz w:val="24"/>
          <w:szCs w:val="24"/>
          <w:lang w:val="en-IE" w:bidi="bn-BD"/>
        </w:rPr>
      </w:pPr>
    </w:p>
    <w:p w14:paraId="17AFDD24" w14:textId="7FA9E56C" w:rsidR="006551FD" w:rsidRPr="002C3ADB" w:rsidRDefault="006551FD" w:rsidP="004C6468">
      <w:pPr>
        <w:pStyle w:val="Heading6"/>
        <w:jc w:val="both"/>
        <w:rPr>
          <w:rFonts w:asciiTheme="minorHAnsi" w:hAnsiTheme="minorHAnsi" w:cstheme="minorHAnsi"/>
          <w:sz w:val="24"/>
          <w:szCs w:val="24"/>
        </w:rPr>
      </w:pPr>
      <w:hyperlink r:id="rId103">
        <w:r w:rsidRPr="002C3ADB">
          <w:rPr>
            <w:rStyle w:val="Hyperlink"/>
            <w:rFonts w:asciiTheme="minorHAnsi" w:hAnsiTheme="minorHAnsi" w:cstheme="minorHAnsi"/>
            <w:sz w:val="24"/>
            <w:szCs w:val="24"/>
          </w:rPr>
          <w:t>HZS</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Notification of hazardous materials (dangerous and polluting goods) on board during a shift</w:t>
        </w:r>
      </w:hyperlink>
    </w:p>
    <w:p w14:paraId="50C35950"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lang w:val="en-IE"/>
        </w:rPr>
        <w:t>The HZS is optional depending on the vessel’s requirements. It is used to inform the relevant authorities that a ship carrying dangerous or polluting goods (hazardous materials) is changing position within a port (e.g. from one berth to another, anchorage to berth, terminal to dry dock, etc.).</w:t>
      </w:r>
    </w:p>
    <w:p w14:paraId="7146247B" w14:textId="190ADACF"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Submission Criteria: </w:t>
      </w:r>
      <w:r w:rsidRPr="002C3ADB">
        <w:rPr>
          <w:rFonts w:asciiTheme="minorHAnsi" w:hAnsiTheme="minorHAnsi" w:cstheme="minorHAnsi"/>
          <w:sz w:val="24"/>
        </w:rPr>
        <w:t xml:space="preserve">Before the vessel begins the shift within the port </w:t>
      </w:r>
      <w:r w:rsidR="4C3385D9" w:rsidRPr="002C3ADB">
        <w:rPr>
          <w:rFonts w:asciiTheme="minorHAnsi" w:hAnsiTheme="minorHAnsi" w:cstheme="minorHAnsi"/>
          <w:sz w:val="24"/>
        </w:rPr>
        <w:t>-</w:t>
      </w:r>
      <w:r w:rsidRPr="002C3ADB">
        <w:rPr>
          <w:rFonts w:asciiTheme="minorHAnsi" w:hAnsiTheme="minorHAnsi" w:cstheme="minorHAnsi"/>
          <w:sz w:val="24"/>
        </w:rPr>
        <w:t xml:space="preserve"> usually at least 1</w:t>
      </w:r>
      <w:r w:rsidR="4C3385D9" w:rsidRPr="002C3ADB">
        <w:rPr>
          <w:rFonts w:asciiTheme="minorHAnsi" w:hAnsiTheme="minorHAnsi" w:cstheme="minorHAnsi"/>
          <w:sz w:val="24"/>
        </w:rPr>
        <w:t>-</w:t>
      </w:r>
      <w:r w:rsidRPr="002C3ADB">
        <w:rPr>
          <w:rFonts w:asciiTheme="minorHAnsi" w:hAnsiTheme="minorHAnsi" w:cstheme="minorHAnsi"/>
          <w:sz w:val="24"/>
        </w:rPr>
        <w:t>2 hours prior to the move.</w:t>
      </w:r>
    </w:p>
    <w:p w14:paraId="2AF27B65" w14:textId="3DCBA73B" w:rsidR="006551FD" w:rsidRDefault="006551FD" w:rsidP="004C6468">
      <w:pPr>
        <w:pStyle w:val="NormalParagraph"/>
        <w:rPr>
          <w:rFonts w:cstheme="minorHAnsi"/>
          <w:sz w:val="24"/>
          <w:szCs w:val="24"/>
          <w:lang w:eastAsia="en-IE"/>
        </w:rPr>
      </w:pPr>
      <w:r w:rsidRPr="002C3ADB">
        <w:rPr>
          <w:rFonts w:cstheme="minorHAnsi"/>
          <w:b/>
          <w:bCs/>
          <w:sz w:val="24"/>
          <w:szCs w:val="24"/>
          <w:lang w:val="en-IE" w:eastAsia="en-IE"/>
        </w:rPr>
        <w:t>Legislation:</w:t>
      </w:r>
      <w:r w:rsidRPr="002C3ADB">
        <w:rPr>
          <w:rFonts w:cstheme="minorHAnsi"/>
          <w:sz w:val="24"/>
          <w:szCs w:val="24"/>
          <w:lang w:eastAsia="en-IE"/>
        </w:rPr>
        <w:t xml:space="preserve"> The upcoming primary national legislation will contain provisions allowing this formality to be submitted through the </w:t>
      </w:r>
      <w:r w:rsidR="00512F01">
        <w:rPr>
          <w:rFonts w:cstheme="minorHAnsi"/>
          <w:sz w:val="24"/>
          <w:szCs w:val="24"/>
          <w:lang w:eastAsia="en-US" w:bidi="bn-BD"/>
        </w:rPr>
        <w:t>MNSW</w:t>
      </w:r>
      <w:r w:rsidRPr="002C3ADB">
        <w:rPr>
          <w:rFonts w:cstheme="minorHAnsi"/>
          <w:sz w:val="24"/>
          <w:szCs w:val="24"/>
          <w:lang w:eastAsia="en-IE"/>
        </w:rPr>
        <w:t>.</w:t>
      </w:r>
    </w:p>
    <w:p w14:paraId="499DC3E5" w14:textId="77777777" w:rsidR="00D577BA" w:rsidRPr="002C3ADB" w:rsidRDefault="00D577BA" w:rsidP="004C6468">
      <w:pPr>
        <w:pStyle w:val="NormalParagraph"/>
        <w:rPr>
          <w:rFonts w:cstheme="minorHAnsi"/>
          <w:sz w:val="24"/>
          <w:szCs w:val="24"/>
          <w:lang w:val="en-IE" w:eastAsia="en-US" w:bidi="bn-BD"/>
        </w:rPr>
      </w:pPr>
    </w:p>
    <w:p w14:paraId="33749D25" w14:textId="76E77D83" w:rsidR="006551FD" w:rsidRPr="002C3ADB" w:rsidRDefault="71B993F9" w:rsidP="004C6468">
      <w:pPr>
        <w:pStyle w:val="Heading4"/>
        <w:ind w:left="0"/>
        <w:rPr>
          <w:rFonts w:asciiTheme="minorHAnsi" w:hAnsiTheme="minorHAnsi" w:cstheme="minorHAnsi"/>
          <w:sz w:val="24"/>
        </w:rPr>
      </w:pPr>
      <w:bookmarkStart w:id="155" w:name="_Toc216969948"/>
      <w:r w:rsidRPr="002C3ADB">
        <w:rPr>
          <w:rFonts w:asciiTheme="minorHAnsi" w:hAnsiTheme="minorHAnsi" w:cstheme="minorHAnsi"/>
          <w:sz w:val="24"/>
        </w:rPr>
        <w:t>Pre</w:t>
      </w:r>
      <w:r w:rsidR="4C3385D9" w:rsidRPr="002C3ADB">
        <w:rPr>
          <w:rFonts w:asciiTheme="minorHAnsi" w:hAnsiTheme="minorHAnsi" w:cstheme="minorHAnsi"/>
          <w:sz w:val="24"/>
        </w:rPr>
        <w:t>-</w:t>
      </w:r>
      <w:r w:rsidRPr="002C3ADB">
        <w:rPr>
          <w:rFonts w:asciiTheme="minorHAnsi" w:hAnsiTheme="minorHAnsi" w:cstheme="minorHAnsi"/>
          <w:sz w:val="24"/>
        </w:rPr>
        <w:t>Departure</w:t>
      </w:r>
      <w:bookmarkEnd w:id="155"/>
    </w:p>
    <w:p w14:paraId="1BBD6AE9" w14:textId="3A071AC8" w:rsidR="006551FD" w:rsidRPr="002C3ADB" w:rsidRDefault="006551FD" w:rsidP="004C6468">
      <w:pPr>
        <w:pStyle w:val="Heading6"/>
        <w:jc w:val="both"/>
        <w:rPr>
          <w:rFonts w:asciiTheme="minorHAnsi" w:hAnsiTheme="minorHAnsi" w:cstheme="minorHAnsi"/>
          <w:sz w:val="24"/>
          <w:szCs w:val="24"/>
        </w:rPr>
      </w:pPr>
      <w:hyperlink r:id="rId104">
        <w:r w:rsidRPr="002C3ADB">
          <w:rPr>
            <w:rStyle w:val="Hyperlink"/>
            <w:rFonts w:asciiTheme="minorHAnsi" w:hAnsiTheme="minorHAnsi" w:cstheme="minorHAnsi"/>
            <w:sz w:val="24"/>
            <w:szCs w:val="24"/>
          </w:rPr>
          <w:t xml:space="preserve">NOD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Notice of pre departure</w:t>
        </w:r>
      </w:hyperlink>
    </w:p>
    <w:p w14:paraId="4CBB37A6"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rPr>
        <w:t>The NOD is a mandatory reporting formality, used to inform maritime and port authorities about a vessel’s planned departure from a port. This ensures proper coordination, clearance, and compliance with customs, immigration, and safety regulations.</w:t>
      </w:r>
    </w:p>
    <w:p w14:paraId="4552AE53" w14:textId="46B50194"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Submission Criteria: </w:t>
      </w:r>
      <w:r w:rsidRPr="002C3ADB">
        <w:rPr>
          <w:rFonts w:asciiTheme="minorHAnsi" w:hAnsiTheme="minorHAnsi" w:cstheme="minorHAnsi"/>
          <w:sz w:val="24"/>
        </w:rPr>
        <w:t xml:space="preserve">Before departure, typically at least </w:t>
      </w:r>
      <w:r w:rsidR="002F3821">
        <w:rPr>
          <w:rFonts w:asciiTheme="minorHAnsi" w:hAnsiTheme="minorHAnsi" w:cstheme="minorHAnsi"/>
          <w:sz w:val="24"/>
        </w:rPr>
        <w:t>2-3 hours</w:t>
      </w:r>
      <w:r w:rsidRPr="002C3ADB">
        <w:rPr>
          <w:rFonts w:asciiTheme="minorHAnsi" w:hAnsiTheme="minorHAnsi" w:cstheme="minorHAnsi"/>
          <w:sz w:val="24"/>
        </w:rPr>
        <w:t xml:space="preserve"> in advance (exact timing depends on port regulations).</w:t>
      </w:r>
    </w:p>
    <w:p w14:paraId="0FF689E3"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 xml:space="preserve">Scope: </w:t>
      </w:r>
    </w:p>
    <w:p w14:paraId="001473E1" w14:textId="77777777" w:rsidR="006551FD" w:rsidRPr="002C3ADB" w:rsidRDefault="006551FD" w:rsidP="00BC1E7D">
      <w:pPr>
        <w:pStyle w:val="ListParagraph"/>
        <w:numPr>
          <w:ilvl w:val="0"/>
          <w:numId w:val="155"/>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Passenger ships carrying more than 12 passengers on international or domestic voyages from or to EU ports.</w:t>
      </w:r>
    </w:p>
    <w:p w14:paraId="2BAE2ADF" w14:textId="0E7EA20B" w:rsidR="006551FD" w:rsidRPr="002C3ADB" w:rsidRDefault="006551FD" w:rsidP="00BC1E7D">
      <w:pPr>
        <w:pStyle w:val="ListParagraph"/>
        <w:numPr>
          <w:ilvl w:val="0"/>
          <w:numId w:val="155"/>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Pax vessels (roll</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on/roll</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off ships carrying both vehicles and passengers).</w:t>
      </w:r>
    </w:p>
    <w:p w14:paraId="53AF8654" w14:textId="77777777" w:rsidR="006551FD" w:rsidRPr="002C3ADB" w:rsidRDefault="006551FD" w:rsidP="00BC1E7D">
      <w:pPr>
        <w:pStyle w:val="ListParagraph"/>
        <w:numPr>
          <w:ilvl w:val="0"/>
          <w:numId w:val="155"/>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lastRenderedPageBreak/>
        <w:t>Cruise ships operating in EU waters.</w:t>
      </w:r>
    </w:p>
    <w:p w14:paraId="0FC1196A" w14:textId="15A3F3FA" w:rsidR="006551FD" w:rsidRPr="002C3ADB" w:rsidRDefault="006551FD" w:rsidP="00BC1E7D">
      <w:pPr>
        <w:pStyle w:val="ListParagraph"/>
        <w:numPr>
          <w:ilvl w:val="0"/>
          <w:numId w:val="155"/>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High</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speed passenger craft on scheduled services.</w:t>
      </w:r>
    </w:p>
    <w:p w14:paraId="7DF8A343"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Not applicable to:</w:t>
      </w:r>
    </w:p>
    <w:p w14:paraId="469C448A" w14:textId="4DA37E9F" w:rsidR="006551FD" w:rsidRPr="002C3ADB" w:rsidRDefault="006551FD" w:rsidP="00BC1E7D">
      <w:pPr>
        <w:pStyle w:val="ListParagraph"/>
        <w:numPr>
          <w:ilvl w:val="0"/>
          <w:numId w:val="15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Cargo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only vessels (no passengers).</w:t>
      </w:r>
    </w:p>
    <w:p w14:paraId="73FE3E11" w14:textId="77777777" w:rsidR="006551FD" w:rsidRPr="002C3ADB" w:rsidRDefault="006551FD" w:rsidP="00BC1E7D">
      <w:pPr>
        <w:pStyle w:val="ListParagraph"/>
        <w:numPr>
          <w:ilvl w:val="0"/>
          <w:numId w:val="15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Fishing vessels.</w:t>
      </w:r>
    </w:p>
    <w:p w14:paraId="7BA00D81" w14:textId="77777777" w:rsidR="006551FD" w:rsidRPr="002C3ADB" w:rsidRDefault="006551FD" w:rsidP="00BC1E7D">
      <w:pPr>
        <w:pStyle w:val="ListParagraph"/>
        <w:numPr>
          <w:ilvl w:val="0"/>
          <w:numId w:val="15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Pleasure craft not engaged in commercial transport.</w:t>
      </w:r>
    </w:p>
    <w:p w14:paraId="46330D77" w14:textId="77777777" w:rsidR="006551FD" w:rsidRPr="002C3ADB" w:rsidRDefault="006551FD" w:rsidP="00BC1E7D">
      <w:pPr>
        <w:pStyle w:val="ListParagraph"/>
        <w:numPr>
          <w:ilvl w:val="0"/>
          <w:numId w:val="15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Passenger ships on exempted routes, such as:</w:t>
      </w:r>
    </w:p>
    <w:p w14:paraId="2F9874F5" w14:textId="77777777" w:rsidR="006551FD" w:rsidRPr="002C3ADB" w:rsidRDefault="006551FD" w:rsidP="00BC1E7D">
      <w:pPr>
        <w:pStyle w:val="ListParagraph"/>
        <w:numPr>
          <w:ilvl w:val="1"/>
          <w:numId w:val="15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Voyages within sheltered waters.</w:t>
      </w:r>
    </w:p>
    <w:p w14:paraId="06CBB5F8" w14:textId="77777777" w:rsidR="006551FD" w:rsidRPr="002C3ADB" w:rsidRDefault="006551FD" w:rsidP="00BC1E7D">
      <w:pPr>
        <w:pStyle w:val="ListParagraph"/>
        <w:numPr>
          <w:ilvl w:val="1"/>
          <w:numId w:val="15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Short domestic routes where exemptions are granted by national authorities.</w:t>
      </w:r>
    </w:p>
    <w:p w14:paraId="5010B233" w14:textId="77777777" w:rsidR="006551FD" w:rsidRPr="002C3ADB" w:rsidRDefault="006551FD" w:rsidP="00BC1E7D">
      <w:pPr>
        <w:pStyle w:val="ListParagraph"/>
        <w:numPr>
          <w:ilvl w:val="1"/>
          <w:numId w:val="156"/>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Ships operating under exemptions granted under Article 5(2) of the Directive.</w:t>
      </w:r>
    </w:p>
    <w:p w14:paraId="2B9136D4" w14:textId="77777777" w:rsidR="006551FD" w:rsidRPr="002C3ADB" w:rsidRDefault="006551FD" w:rsidP="004C6468">
      <w:pPr>
        <w:pStyle w:val="NormalParagraph"/>
        <w:spacing w:after="0"/>
        <w:rPr>
          <w:rFonts w:cstheme="minorHAnsi"/>
          <w:sz w:val="24"/>
          <w:szCs w:val="24"/>
          <w:lang w:val="en-IE" w:eastAsia="en-IE"/>
        </w:rPr>
      </w:pPr>
      <w:r w:rsidRPr="002C3ADB">
        <w:rPr>
          <w:rFonts w:cstheme="minorHAnsi"/>
          <w:b/>
          <w:bCs/>
          <w:sz w:val="24"/>
          <w:szCs w:val="24"/>
          <w:lang w:val="en-IE" w:eastAsia="en-IE"/>
        </w:rPr>
        <w:t>Legislation:</w:t>
      </w:r>
      <w:r w:rsidRPr="002C3ADB">
        <w:rPr>
          <w:rFonts w:cstheme="minorHAnsi"/>
          <w:sz w:val="24"/>
          <w:szCs w:val="24"/>
          <w:lang w:val="en-IE" w:eastAsia="en-IE"/>
        </w:rPr>
        <w:t xml:space="preserve"> </w:t>
      </w:r>
    </w:p>
    <w:p w14:paraId="7CF136DB" w14:textId="77777777" w:rsidR="006551FD" w:rsidRPr="002C3ADB" w:rsidRDefault="006551FD" w:rsidP="00BC1E7D">
      <w:pPr>
        <w:pStyle w:val="NormalParagraph"/>
        <w:numPr>
          <w:ilvl w:val="0"/>
          <w:numId w:val="154"/>
        </w:numPr>
        <w:spacing w:after="0"/>
        <w:rPr>
          <w:rFonts w:cstheme="minorHAnsi"/>
          <w:b/>
          <w:bCs/>
          <w:sz w:val="24"/>
          <w:szCs w:val="24"/>
          <w:lang w:val="en-IE" w:eastAsia="en-IE"/>
        </w:rPr>
      </w:pPr>
      <w:hyperlink r:id="rId105" w:history="1">
        <w:r w:rsidRPr="002C3ADB">
          <w:rPr>
            <w:rStyle w:val="Hyperlink"/>
            <w:rFonts w:cstheme="minorHAnsi"/>
            <w:sz w:val="24"/>
            <w:szCs w:val="24"/>
            <w:lang w:eastAsia="en-IE"/>
          </w:rPr>
          <w:t>Council Directive 98/41/EC</w:t>
        </w:r>
      </w:hyperlink>
      <w:r w:rsidRPr="002C3ADB">
        <w:rPr>
          <w:rFonts w:cstheme="minorHAnsi"/>
          <w:sz w:val="24"/>
          <w:szCs w:val="24"/>
          <w:lang w:val="en-IE" w:eastAsia="en-IE"/>
        </w:rPr>
        <w:t xml:space="preserve"> Article 6.1</w:t>
      </w:r>
    </w:p>
    <w:p w14:paraId="4CD27993" w14:textId="77777777" w:rsidR="006551FD" w:rsidRPr="002C3ADB" w:rsidRDefault="006551FD" w:rsidP="00BC1E7D">
      <w:pPr>
        <w:pStyle w:val="NormalParagraph"/>
        <w:numPr>
          <w:ilvl w:val="0"/>
          <w:numId w:val="154"/>
        </w:numPr>
        <w:spacing w:after="0"/>
        <w:rPr>
          <w:rFonts w:cstheme="minorHAnsi"/>
          <w:sz w:val="24"/>
          <w:szCs w:val="24"/>
          <w:lang w:eastAsia="en-US" w:bidi="bn-BD"/>
        </w:rPr>
      </w:pPr>
      <w:r w:rsidRPr="002C3ADB">
        <w:rPr>
          <w:rFonts w:cstheme="minorHAnsi"/>
          <w:sz w:val="24"/>
          <w:szCs w:val="24"/>
          <w:lang w:eastAsia="en-US" w:bidi="bn-BD"/>
        </w:rPr>
        <w:t>FAL 1: General Declaration</w:t>
      </w:r>
    </w:p>
    <w:p w14:paraId="418EECB8" w14:textId="77777777" w:rsidR="006551FD" w:rsidRPr="002C3ADB" w:rsidRDefault="006551FD" w:rsidP="004C6468">
      <w:pPr>
        <w:pStyle w:val="NormalParagraph"/>
        <w:spacing w:after="0"/>
        <w:ind w:left="720"/>
        <w:rPr>
          <w:rFonts w:cstheme="minorHAnsi"/>
          <w:sz w:val="24"/>
          <w:szCs w:val="24"/>
          <w:lang w:eastAsia="en-US" w:bidi="bn-BD"/>
        </w:rPr>
      </w:pPr>
    </w:p>
    <w:p w14:paraId="231C3366" w14:textId="27D7A3D7" w:rsidR="006551FD" w:rsidRPr="002C3ADB" w:rsidRDefault="006551FD" w:rsidP="004C6468">
      <w:pPr>
        <w:pStyle w:val="Heading6"/>
        <w:jc w:val="both"/>
        <w:rPr>
          <w:rFonts w:asciiTheme="minorHAnsi" w:hAnsiTheme="minorHAnsi" w:cstheme="minorHAnsi"/>
          <w:sz w:val="24"/>
          <w:szCs w:val="24"/>
        </w:rPr>
      </w:pPr>
      <w:hyperlink r:id="rId106">
        <w:r w:rsidRPr="002C3ADB">
          <w:rPr>
            <w:rStyle w:val="Hyperlink"/>
            <w:rFonts w:asciiTheme="minorHAnsi" w:hAnsiTheme="minorHAnsi" w:cstheme="minorHAnsi"/>
            <w:sz w:val="24"/>
            <w:szCs w:val="24"/>
          </w:rPr>
          <w:t xml:space="preserve">BKD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Bunkers at departure</w:t>
        </w:r>
      </w:hyperlink>
    </w:p>
    <w:p w14:paraId="0BECA0C2" w14:textId="1A217D64" w:rsidR="006551FD" w:rsidRPr="002C3ADB" w:rsidRDefault="006551FD" w:rsidP="35423A7F">
      <w:pPr>
        <w:jc w:val="both"/>
        <w:rPr>
          <w:rFonts w:asciiTheme="minorHAnsi" w:hAnsiTheme="minorHAnsi" w:cstheme="minorBidi"/>
          <w:sz w:val="24"/>
        </w:rPr>
      </w:pPr>
      <w:r w:rsidRPr="35423A7F">
        <w:rPr>
          <w:rFonts w:asciiTheme="minorHAnsi" w:hAnsiTheme="minorHAnsi" w:cstheme="minorBidi"/>
          <w:b/>
          <w:bCs/>
          <w:sz w:val="24"/>
          <w:lang w:val="en-IE" w:eastAsia="en-IE"/>
        </w:rPr>
        <w:t xml:space="preserve">Overview: </w:t>
      </w:r>
      <w:r w:rsidRPr="35423A7F">
        <w:rPr>
          <w:rFonts w:asciiTheme="minorHAnsi" w:hAnsiTheme="minorHAnsi" w:cstheme="minorBidi"/>
          <w:sz w:val="24"/>
        </w:rPr>
        <w:t xml:space="preserve">The BKD declaration is a mandatory reporting formality, providing details about the amount and type of fuel onboard before a vessel is departs a port. This information helps port and national authorities monitor fuel usage, ensure compliance with environmental </w:t>
      </w:r>
      <w:bookmarkStart w:id="156" w:name="_Int_N9ZiDwMv"/>
      <w:r w:rsidR="144FE55A" w:rsidRPr="35423A7F">
        <w:rPr>
          <w:rFonts w:asciiTheme="minorHAnsi" w:hAnsiTheme="minorHAnsi" w:cstheme="minorBidi"/>
          <w:sz w:val="24"/>
        </w:rPr>
        <w:t>regulations,</w:t>
      </w:r>
      <w:bookmarkEnd w:id="156"/>
      <w:r w:rsidRPr="35423A7F">
        <w:rPr>
          <w:rFonts w:asciiTheme="minorHAnsi" w:hAnsiTheme="minorHAnsi" w:cstheme="minorBidi"/>
          <w:sz w:val="24"/>
        </w:rPr>
        <w:t xml:space="preserve"> and assess fuel</w:t>
      </w:r>
      <w:r w:rsidR="4C3385D9" w:rsidRPr="35423A7F">
        <w:rPr>
          <w:rFonts w:asciiTheme="minorHAnsi" w:hAnsiTheme="minorHAnsi" w:cstheme="minorBidi"/>
          <w:sz w:val="24"/>
        </w:rPr>
        <w:t>-</w:t>
      </w:r>
      <w:r w:rsidRPr="35423A7F">
        <w:rPr>
          <w:rFonts w:asciiTheme="minorHAnsi" w:hAnsiTheme="minorHAnsi" w:cstheme="minorBidi"/>
          <w:sz w:val="24"/>
        </w:rPr>
        <w:t>related risks.</w:t>
      </w:r>
    </w:p>
    <w:p w14:paraId="0FDFD7A5" w14:textId="1146CCD7" w:rsidR="006551FD" w:rsidRPr="002C3ADB" w:rsidRDefault="006551FD" w:rsidP="004C6468">
      <w:pPr>
        <w:pStyle w:val="NormalParagraph"/>
        <w:spacing w:after="0"/>
        <w:rPr>
          <w:rFonts w:cstheme="minorHAnsi"/>
          <w:sz w:val="24"/>
          <w:szCs w:val="24"/>
          <w:lang w:val="en-IE" w:eastAsia="en-IE"/>
        </w:rPr>
      </w:pPr>
      <w:r w:rsidRPr="002C3ADB">
        <w:rPr>
          <w:rFonts w:cstheme="minorHAnsi"/>
          <w:b/>
          <w:bCs/>
          <w:sz w:val="24"/>
          <w:szCs w:val="24"/>
          <w:lang w:val="en-IE" w:eastAsia="en-IE"/>
        </w:rPr>
        <w:t xml:space="preserve">Submission Criteria: </w:t>
      </w:r>
      <w:r w:rsidRPr="002C3ADB">
        <w:rPr>
          <w:rFonts w:cstheme="minorHAnsi"/>
          <w:sz w:val="24"/>
          <w:szCs w:val="24"/>
          <w:lang w:val="en-IE" w:eastAsia="en-IE"/>
        </w:rPr>
        <w:t>The BKD is required prior</w:t>
      </w:r>
      <w:r w:rsidRPr="002C3ADB">
        <w:rPr>
          <w:rFonts w:cstheme="minorHAnsi"/>
          <w:sz w:val="24"/>
          <w:szCs w:val="24"/>
          <w:lang w:bidi="bn-BD"/>
        </w:rPr>
        <w:t xml:space="preserve"> to or on departure from the port</w:t>
      </w:r>
      <w:r w:rsidRPr="002C3ADB">
        <w:rPr>
          <w:rFonts w:cstheme="minorHAnsi"/>
          <w:sz w:val="24"/>
          <w:szCs w:val="24"/>
        </w:rPr>
        <w:t xml:space="preserve"> if a last</w:t>
      </w:r>
      <w:r w:rsidR="4C3385D9" w:rsidRPr="002C3ADB">
        <w:rPr>
          <w:rFonts w:cstheme="minorHAnsi"/>
          <w:sz w:val="24"/>
          <w:szCs w:val="24"/>
        </w:rPr>
        <w:t>-</w:t>
      </w:r>
      <w:r w:rsidRPr="002C3ADB">
        <w:rPr>
          <w:rFonts w:cstheme="minorHAnsi"/>
          <w:sz w:val="24"/>
          <w:szCs w:val="24"/>
        </w:rPr>
        <w:t>minute fuel bunkering event occurs.</w:t>
      </w:r>
    </w:p>
    <w:p w14:paraId="19608C04" w14:textId="22A93884" w:rsidR="006551FD" w:rsidRPr="002C3ADB" w:rsidRDefault="006551FD" w:rsidP="004C6468">
      <w:pPr>
        <w:jc w:val="both"/>
        <w:rPr>
          <w:rFonts w:asciiTheme="minorHAnsi" w:hAnsiTheme="minorHAnsi" w:cstheme="minorHAnsi"/>
          <w:b/>
          <w:bCs/>
          <w:color w:val="FF0000"/>
          <w:sz w:val="24"/>
          <w:lang w:val="en-IE" w:eastAsia="en-IE"/>
        </w:rPr>
      </w:pPr>
      <w:r w:rsidRPr="002C3ADB">
        <w:rPr>
          <w:rFonts w:asciiTheme="minorHAnsi" w:hAnsiTheme="minorHAnsi" w:cstheme="minorHAnsi"/>
          <w:b/>
          <w:bCs/>
          <w:sz w:val="24"/>
          <w:lang w:val="en-IE" w:eastAsia="en-IE"/>
        </w:rPr>
        <w:t>Legislation:</w:t>
      </w:r>
      <w:r w:rsidRPr="002C3ADB">
        <w:rPr>
          <w:rFonts w:asciiTheme="minorHAnsi" w:hAnsiTheme="minorHAnsi" w:cstheme="minorHAnsi"/>
          <w:sz w:val="24"/>
          <w:lang w:eastAsia="en-IE"/>
        </w:rPr>
        <w:t xml:space="preserve"> The upcoming primary national legislation will contain provisions allowing this formality to be submitted through the </w:t>
      </w:r>
      <w:r w:rsidR="00512F01">
        <w:rPr>
          <w:rFonts w:cstheme="minorHAnsi"/>
          <w:sz w:val="24"/>
          <w:lang w:bidi="bn-BD"/>
        </w:rPr>
        <w:t>MNSW</w:t>
      </w:r>
      <w:r w:rsidRPr="002C3ADB">
        <w:rPr>
          <w:rFonts w:asciiTheme="minorHAnsi" w:hAnsiTheme="minorHAnsi" w:cstheme="minorHAnsi"/>
          <w:sz w:val="24"/>
          <w:lang w:eastAsia="en-IE"/>
        </w:rPr>
        <w:t>.</w:t>
      </w:r>
    </w:p>
    <w:p w14:paraId="27E83C56" w14:textId="77777777" w:rsidR="006551FD" w:rsidRPr="002C3ADB" w:rsidRDefault="006551FD" w:rsidP="004C6468">
      <w:pPr>
        <w:pStyle w:val="NormalParagraph"/>
        <w:rPr>
          <w:rFonts w:cstheme="minorHAnsi"/>
          <w:sz w:val="24"/>
          <w:szCs w:val="24"/>
          <w:lang w:val="en-IE" w:eastAsia="en-US" w:bidi="bn-BD"/>
        </w:rPr>
      </w:pPr>
    </w:p>
    <w:p w14:paraId="135F82A4" w14:textId="1A41EA02" w:rsidR="006551FD" w:rsidRPr="002C3ADB" w:rsidRDefault="006551FD" w:rsidP="004C6468">
      <w:pPr>
        <w:pStyle w:val="Heading6"/>
        <w:jc w:val="both"/>
        <w:rPr>
          <w:rFonts w:asciiTheme="minorHAnsi" w:hAnsiTheme="minorHAnsi" w:cstheme="minorHAnsi"/>
          <w:sz w:val="24"/>
          <w:szCs w:val="24"/>
        </w:rPr>
      </w:pPr>
      <w:hyperlink r:id="rId107">
        <w:r w:rsidRPr="002C3ADB">
          <w:rPr>
            <w:rStyle w:val="Hyperlink"/>
            <w:rFonts w:asciiTheme="minorHAnsi" w:hAnsiTheme="minorHAnsi" w:cstheme="minorHAnsi"/>
            <w:sz w:val="24"/>
            <w:szCs w:val="24"/>
          </w:rPr>
          <w:t xml:space="preserve">CGD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Cargo declaration at departure</w:t>
        </w:r>
      </w:hyperlink>
    </w:p>
    <w:p w14:paraId="5223876C" w14:textId="014DE677" w:rsidR="006551FD" w:rsidRPr="002C3ADB" w:rsidRDefault="7EE0DCB0" w:rsidP="41DFC9C6">
      <w:pPr>
        <w:jc w:val="both"/>
        <w:rPr>
          <w:rFonts w:asciiTheme="minorHAnsi" w:hAnsiTheme="minorHAnsi" w:cstheme="minorBidi"/>
          <w:sz w:val="24"/>
          <w:lang w:val="en-IE" w:eastAsia="en-IE"/>
        </w:rPr>
      </w:pPr>
      <w:r w:rsidRPr="41DFC9C6">
        <w:rPr>
          <w:rFonts w:asciiTheme="minorHAnsi" w:hAnsiTheme="minorHAnsi" w:cstheme="minorBidi"/>
          <w:b/>
          <w:bCs/>
          <w:sz w:val="24"/>
          <w:lang w:val="en-IE" w:eastAsia="en-IE"/>
        </w:rPr>
        <w:t xml:space="preserve">Overview: </w:t>
      </w:r>
      <w:r w:rsidRPr="41DFC9C6">
        <w:rPr>
          <w:rFonts w:asciiTheme="minorHAnsi" w:hAnsiTheme="minorHAnsi" w:cstheme="minorBidi"/>
          <w:sz w:val="24"/>
        </w:rPr>
        <w:t xml:space="preserve">The CGD is optional </w:t>
      </w:r>
      <w:r w:rsidR="37BE5282" w:rsidRPr="41DFC9C6">
        <w:rPr>
          <w:rFonts w:asciiTheme="minorHAnsi" w:hAnsiTheme="minorHAnsi" w:cstheme="minorBidi"/>
          <w:sz w:val="24"/>
        </w:rPr>
        <w:t>-</w:t>
      </w:r>
      <w:r w:rsidRPr="41DFC9C6">
        <w:rPr>
          <w:rFonts w:asciiTheme="minorHAnsi" w:hAnsiTheme="minorHAnsi" w:cstheme="minorBidi"/>
          <w:sz w:val="24"/>
        </w:rPr>
        <w:t xml:space="preserve"> depending on vessel's requirements</w:t>
      </w:r>
      <w:r w:rsidR="00D0C7BB" w:rsidRPr="41DFC9C6">
        <w:rPr>
          <w:rFonts w:asciiTheme="minorHAnsi" w:hAnsiTheme="minorHAnsi" w:cstheme="minorBidi"/>
          <w:sz w:val="24"/>
        </w:rPr>
        <w:t xml:space="preserve">. </w:t>
      </w:r>
      <w:r w:rsidRPr="41DFC9C6">
        <w:rPr>
          <w:rFonts w:asciiTheme="minorHAnsi" w:hAnsiTheme="minorHAnsi" w:cstheme="minorBidi"/>
          <w:sz w:val="24"/>
        </w:rPr>
        <w:t>It must be submitted with an NOD</w:t>
      </w:r>
      <w:r w:rsidR="432AF951" w:rsidRPr="41DFC9C6">
        <w:rPr>
          <w:rFonts w:asciiTheme="minorHAnsi" w:hAnsiTheme="minorHAnsi" w:cstheme="minorBidi"/>
          <w:sz w:val="24"/>
        </w:rPr>
        <w:t xml:space="preserve">. </w:t>
      </w:r>
      <w:r w:rsidRPr="41DFC9C6">
        <w:rPr>
          <w:rFonts w:asciiTheme="minorHAnsi" w:hAnsiTheme="minorHAnsi" w:cstheme="minorBidi"/>
          <w:sz w:val="24"/>
        </w:rPr>
        <w:t xml:space="preserve">It is essential for customs and maritime authorities to track, monitor, and validate cargo leaving the EU by sea. </w:t>
      </w:r>
      <w:r w:rsidRPr="41DFC9C6">
        <w:rPr>
          <w:rFonts w:asciiTheme="minorHAnsi" w:hAnsiTheme="minorHAnsi" w:cstheme="minorBidi"/>
          <w:sz w:val="24"/>
          <w:lang w:eastAsia="en-IE"/>
        </w:rPr>
        <w:t>It provides authorities with a manifest of goods being exported or moved, to ensure cargo is correctly declared before the vessel leaves port.</w:t>
      </w:r>
    </w:p>
    <w:p w14:paraId="380F1CC4"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Submission Criteria: </w:t>
      </w:r>
      <w:r w:rsidRPr="002C3ADB">
        <w:rPr>
          <w:rFonts w:asciiTheme="minorHAnsi" w:hAnsiTheme="minorHAnsi" w:cstheme="minorHAnsi"/>
          <w:sz w:val="24"/>
          <w:lang w:val="en-IE" w:eastAsia="en-IE"/>
        </w:rPr>
        <w:t>The CGD is required before departure from the port.</w:t>
      </w:r>
    </w:p>
    <w:p w14:paraId="36CF5F93"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 xml:space="preserve">Applicable to: </w:t>
      </w:r>
    </w:p>
    <w:p w14:paraId="4C92521C" w14:textId="77777777" w:rsidR="006551FD" w:rsidRPr="002C3ADB" w:rsidRDefault="006551FD" w:rsidP="00BC1E7D">
      <w:pPr>
        <w:pStyle w:val="ListParagraph"/>
        <w:numPr>
          <w:ilvl w:val="0"/>
          <w:numId w:val="15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Container ships</w:t>
      </w:r>
    </w:p>
    <w:p w14:paraId="2464CF7F" w14:textId="77777777" w:rsidR="006551FD" w:rsidRPr="002C3ADB" w:rsidRDefault="006551FD" w:rsidP="00BC1E7D">
      <w:pPr>
        <w:pStyle w:val="ListParagraph"/>
        <w:numPr>
          <w:ilvl w:val="0"/>
          <w:numId w:val="15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Bulk carriers (dry and liquid)</w:t>
      </w:r>
    </w:p>
    <w:p w14:paraId="4A78EE03" w14:textId="77777777" w:rsidR="006551FD" w:rsidRPr="002C3ADB" w:rsidRDefault="006551FD" w:rsidP="00BC1E7D">
      <w:pPr>
        <w:pStyle w:val="ListParagraph"/>
        <w:numPr>
          <w:ilvl w:val="0"/>
          <w:numId w:val="15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General cargo ships</w:t>
      </w:r>
    </w:p>
    <w:p w14:paraId="1C4FCFBE" w14:textId="4EB9749E" w:rsidR="006551FD" w:rsidRPr="002C3ADB" w:rsidRDefault="006551FD" w:rsidP="00BC1E7D">
      <w:pPr>
        <w:pStyle w:val="ListParagraph"/>
        <w:numPr>
          <w:ilvl w:val="0"/>
          <w:numId w:val="15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Ro cargo vessels</w:t>
      </w:r>
    </w:p>
    <w:p w14:paraId="3CE18005" w14:textId="77777777" w:rsidR="006551FD" w:rsidRPr="002C3ADB" w:rsidRDefault="006551FD" w:rsidP="00BC1E7D">
      <w:pPr>
        <w:pStyle w:val="ListParagraph"/>
        <w:numPr>
          <w:ilvl w:val="0"/>
          <w:numId w:val="15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Tanker vessels (oil, chemical, LNG)</w:t>
      </w:r>
    </w:p>
    <w:p w14:paraId="31F90B0C" w14:textId="1F3E3105" w:rsidR="006551FD" w:rsidRPr="002C3ADB" w:rsidRDefault="006551FD" w:rsidP="00BC1E7D">
      <w:pPr>
        <w:pStyle w:val="ListParagraph"/>
        <w:numPr>
          <w:ilvl w:val="0"/>
          <w:numId w:val="15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Feeder vessels involved in international or intra</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EU trade</w:t>
      </w:r>
    </w:p>
    <w:p w14:paraId="3A298CEC" w14:textId="2A45AA4C" w:rsidR="006551FD" w:rsidRPr="002C3ADB" w:rsidRDefault="006551FD" w:rsidP="00BC1E7D">
      <w:pPr>
        <w:pStyle w:val="ListParagraph"/>
        <w:numPr>
          <w:ilvl w:val="0"/>
          <w:numId w:val="15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lastRenderedPageBreak/>
        <w:t>High</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speed cargo craft</w:t>
      </w:r>
    </w:p>
    <w:p w14:paraId="67101119" w14:textId="77777777" w:rsidR="006551FD" w:rsidRPr="002C3ADB" w:rsidRDefault="006551FD" w:rsidP="004C6468">
      <w:pPr>
        <w:pStyle w:val="NormalParagraph"/>
        <w:spacing w:after="0"/>
        <w:rPr>
          <w:rFonts w:cstheme="minorHAnsi"/>
          <w:b/>
          <w:bCs/>
          <w:sz w:val="24"/>
          <w:szCs w:val="24"/>
          <w:lang w:val="en-IE" w:eastAsia="en-IE"/>
        </w:rPr>
      </w:pPr>
      <w:r w:rsidRPr="002C3ADB">
        <w:rPr>
          <w:rFonts w:cstheme="minorHAnsi"/>
          <w:b/>
          <w:bCs/>
          <w:sz w:val="24"/>
          <w:szCs w:val="24"/>
          <w:lang w:val="en-IE" w:eastAsia="en-IE"/>
        </w:rPr>
        <w:t>Not applicable to:</w:t>
      </w:r>
    </w:p>
    <w:p w14:paraId="6E6CE457" w14:textId="1449CAD7" w:rsidR="006551FD" w:rsidRPr="002C3ADB" w:rsidRDefault="006551FD" w:rsidP="00BC1E7D">
      <w:pPr>
        <w:pStyle w:val="NormalParagraph"/>
        <w:numPr>
          <w:ilvl w:val="0"/>
          <w:numId w:val="157"/>
        </w:numPr>
        <w:spacing w:after="0"/>
        <w:rPr>
          <w:rFonts w:cstheme="minorHAnsi"/>
          <w:sz w:val="24"/>
          <w:szCs w:val="24"/>
          <w:lang w:val="en-IE" w:eastAsia="en-IE"/>
        </w:rPr>
      </w:pPr>
      <w:r w:rsidRPr="002C3ADB">
        <w:rPr>
          <w:rFonts w:cstheme="minorHAnsi"/>
          <w:sz w:val="24"/>
          <w:szCs w:val="24"/>
          <w:lang w:val="en-IE" w:eastAsia="en-IE"/>
        </w:rPr>
        <w:t>Passenger</w:t>
      </w:r>
      <w:r w:rsidR="4C3385D9" w:rsidRPr="002C3ADB">
        <w:rPr>
          <w:rFonts w:cstheme="minorHAnsi"/>
          <w:sz w:val="24"/>
          <w:szCs w:val="24"/>
          <w:lang w:val="en-IE" w:eastAsia="en-IE"/>
        </w:rPr>
        <w:t>-</w:t>
      </w:r>
      <w:r w:rsidRPr="002C3ADB">
        <w:rPr>
          <w:rFonts w:cstheme="minorHAnsi"/>
          <w:sz w:val="24"/>
          <w:szCs w:val="24"/>
          <w:lang w:val="en-IE" w:eastAsia="en-IE"/>
        </w:rPr>
        <w:t>only vessels (unless carrying cargo)</w:t>
      </w:r>
    </w:p>
    <w:p w14:paraId="6280CBE6" w14:textId="77777777" w:rsidR="006551FD" w:rsidRPr="002C3ADB" w:rsidRDefault="006551FD" w:rsidP="00BC1E7D">
      <w:pPr>
        <w:pStyle w:val="NormalParagraph"/>
        <w:numPr>
          <w:ilvl w:val="0"/>
          <w:numId w:val="157"/>
        </w:numPr>
        <w:spacing w:after="0"/>
        <w:rPr>
          <w:rFonts w:cstheme="minorHAnsi"/>
          <w:sz w:val="24"/>
          <w:szCs w:val="24"/>
          <w:lang w:val="en-IE" w:eastAsia="en-IE"/>
        </w:rPr>
      </w:pPr>
      <w:r w:rsidRPr="002C3ADB">
        <w:rPr>
          <w:rFonts w:cstheme="minorHAnsi"/>
          <w:sz w:val="24"/>
          <w:szCs w:val="24"/>
          <w:lang w:val="en-IE" w:eastAsia="en-IE"/>
        </w:rPr>
        <w:t>Fishing vessels not engaged in commercial cargo transport</w:t>
      </w:r>
    </w:p>
    <w:p w14:paraId="021B1EC9" w14:textId="77777777" w:rsidR="006551FD" w:rsidRPr="002C3ADB" w:rsidRDefault="006551FD" w:rsidP="00BC1E7D">
      <w:pPr>
        <w:pStyle w:val="NormalParagraph"/>
        <w:numPr>
          <w:ilvl w:val="0"/>
          <w:numId w:val="157"/>
        </w:numPr>
        <w:spacing w:after="0"/>
        <w:rPr>
          <w:rFonts w:cstheme="minorHAnsi"/>
          <w:sz w:val="24"/>
          <w:szCs w:val="24"/>
          <w:lang w:val="en-IE" w:eastAsia="en-IE"/>
        </w:rPr>
      </w:pPr>
      <w:r w:rsidRPr="002C3ADB">
        <w:rPr>
          <w:rFonts w:cstheme="minorHAnsi"/>
          <w:sz w:val="24"/>
          <w:szCs w:val="24"/>
          <w:lang w:val="en-IE" w:eastAsia="en-IE"/>
        </w:rPr>
        <w:t>Pleasure craft and yachts</w:t>
      </w:r>
    </w:p>
    <w:p w14:paraId="6578AB88" w14:textId="77777777" w:rsidR="006551FD" w:rsidRPr="002C3ADB" w:rsidRDefault="006551FD" w:rsidP="00BC1E7D">
      <w:pPr>
        <w:pStyle w:val="NormalParagraph"/>
        <w:numPr>
          <w:ilvl w:val="0"/>
          <w:numId w:val="157"/>
        </w:numPr>
        <w:spacing w:after="0"/>
        <w:rPr>
          <w:rFonts w:cstheme="minorHAnsi"/>
          <w:sz w:val="24"/>
          <w:szCs w:val="24"/>
          <w:lang w:val="en-IE" w:eastAsia="en-IE"/>
        </w:rPr>
      </w:pPr>
      <w:r w:rsidRPr="002C3ADB">
        <w:rPr>
          <w:rFonts w:cstheme="minorHAnsi"/>
          <w:sz w:val="24"/>
          <w:szCs w:val="24"/>
          <w:lang w:val="en-IE" w:eastAsia="en-IE"/>
        </w:rPr>
        <w:t>Military and government vessels</w:t>
      </w:r>
    </w:p>
    <w:p w14:paraId="6159682F" w14:textId="77777777" w:rsidR="006551FD" w:rsidRPr="002C3ADB" w:rsidRDefault="006551FD" w:rsidP="00BC1E7D">
      <w:pPr>
        <w:pStyle w:val="NormalParagraph"/>
        <w:numPr>
          <w:ilvl w:val="0"/>
          <w:numId w:val="157"/>
        </w:numPr>
        <w:spacing w:after="0"/>
        <w:rPr>
          <w:rFonts w:cstheme="minorHAnsi"/>
          <w:sz w:val="24"/>
          <w:szCs w:val="24"/>
          <w:lang w:val="en-IE" w:eastAsia="en-IE"/>
        </w:rPr>
      </w:pPr>
      <w:r w:rsidRPr="002C3ADB">
        <w:rPr>
          <w:rFonts w:cstheme="minorHAnsi"/>
          <w:sz w:val="24"/>
          <w:szCs w:val="24"/>
          <w:lang w:val="en-IE" w:eastAsia="en-IE"/>
        </w:rPr>
        <w:t>Vessels on domestic voyages within a single Member State, if exempted from statistical reporting under national rules.</w:t>
      </w:r>
    </w:p>
    <w:p w14:paraId="3DFEB382" w14:textId="77777777" w:rsidR="006551FD" w:rsidRPr="002C3ADB" w:rsidRDefault="006551FD" w:rsidP="004C6468">
      <w:pPr>
        <w:pStyle w:val="NormalParagraph"/>
        <w:rPr>
          <w:rFonts w:cstheme="minorHAnsi"/>
          <w:b/>
          <w:bCs/>
          <w:sz w:val="24"/>
          <w:szCs w:val="24"/>
          <w:lang w:val="en-IE" w:eastAsia="en-IE"/>
        </w:rPr>
      </w:pPr>
      <w:r w:rsidRPr="002C3ADB">
        <w:rPr>
          <w:rFonts w:cstheme="minorHAnsi"/>
          <w:b/>
          <w:bCs/>
          <w:sz w:val="24"/>
          <w:szCs w:val="24"/>
          <w:lang w:val="en-IE" w:eastAsia="en-IE"/>
        </w:rPr>
        <w:t>Legislation:</w:t>
      </w:r>
    </w:p>
    <w:p w14:paraId="6F39534C" w14:textId="0C668AF6" w:rsidR="006551FD" w:rsidRPr="002C3ADB" w:rsidRDefault="006551FD" w:rsidP="00BC1E7D">
      <w:pPr>
        <w:pStyle w:val="ListParagraph"/>
        <w:numPr>
          <w:ilvl w:val="0"/>
          <w:numId w:val="158"/>
        </w:numPr>
        <w:spacing w:after="200"/>
        <w:jc w:val="both"/>
        <w:rPr>
          <w:rFonts w:asciiTheme="minorHAnsi" w:hAnsiTheme="minorHAnsi" w:cstheme="minorHAnsi"/>
          <w:sz w:val="24"/>
          <w:lang w:eastAsia="en-IE"/>
        </w:rPr>
      </w:pPr>
      <w:r w:rsidRPr="002C3ADB">
        <w:rPr>
          <w:rFonts w:asciiTheme="minorHAnsi" w:hAnsiTheme="minorHAnsi" w:cstheme="minorHAnsi"/>
          <w:sz w:val="24"/>
          <w:lang w:eastAsia="en-IE"/>
        </w:rPr>
        <w:t xml:space="preserve">FAL 2: Cargo Declaration </w:t>
      </w:r>
      <w:r w:rsidR="4C3385D9" w:rsidRPr="002C3ADB">
        <w:rPr>
          <w:rFonts w:asciiTheme="minorHAnsi" w:hAnsiTheme="minorHAnsi" w:cstheme="minorHAnsi"/>
          <w:sz w:val="24"/>
          <w:lang w:eastAsia="en-IE"/>
        </w:rPr>
        <w:t>-</w:t>
      </w:r>
      <w:r w:rsidRPr="002C3ADB">
        <w:rPr>
          <w:rFonts w:asciiTheme="minorHAnsi" w:hAnsiTheme="minorHAnsi" w:cstheme="minorHAnsi"/>
          <w:sz w:val="24"/>
          <w:lang w:eastAsia="en-IE"/>
        </w:rPr>
        <w:t xml:space="preserve"> requires ships to submit a cargo declaration listing all cargo on board at departure and arrival, to facilitate customs and port operations.</w:t>
      </w:r>
    </w:p>
    <w:p w14:paraId="451A9543" w14:textId="4470FAEA" w:rsidR="001A6E4D" w:rsidRPr="00D577BA" w:rsidRDefault="006551FD" w:rsidP="00BC1E7D">
      <w:pPr>
        <w:pStyle w:val="ListParagraph"/>
        <w:numPr>
          <w:ilvl w:val="0"/>
          <w:numId w:val="158"/>
        </w:numPr>
        <w:spacing w:after="200"/>
        <w:jc w:val="both"/>
        <w:rPr>
          <w:rFonts w:asciiTheme="minorHAnsi" w:hAnsiTheme="minorHAnsi" w:cstheme="minorHAnsi"/>
          <w:sz w:val="24"/>
          <w:lang w:val="en-IE"/>
        </w:rPr>
      </w:pPr>
      <w:hyperlink r:id="rId108" w:history="1">
        <w:r w:rsidRPr="002C3ADB">
          <w:rPr>
            <w:rStyle w:val="Hyperlink"/>
            <w:rFonts w:asciiTheme="minorHAnsi" w:hAnsiTheme="minorHAnsi" w:cstheme="minorHAnsi"/>
            <w:sz w:val="24"/>
          </w:rPr>
          <w:t>Directive 2009/42/EC</w:t>
        </w:r>
      </w:hyperlink>
      <w:r w:rsidRPr="002C3ADB">
        <w:rPr>
          <w:rFonts w:asciiTheme="minorHAnsi" w:hAnsiTheme="minorHAnsi" w:cstheme="minorHAnsi"/>
          <w:sz w:val="24"/>
        </w:rPr>
        <w:t xml:space="preserve"> Article 3</w:t>
      </w:r>
      <w:r w:rsidR="00D577BA">
        <w:rPr>
          <w:rFonts w:asciiTheme="minorHAnsi" w:hAnsiTheme="minorHAnsi" w:cstheme="minorHAnsi"/>
          <w:sz w:val="24"/>
        </w:rPr>
        <w:t>.</w:t>
      </w:r>
    </w:p>
    <w:p w14:paraId="40E5C18B" w14:textId="77777777" w:rsidR="00D577BA" w:rsidRPr="002C3ADB" w:rsidRDefault="00D577BA" w:rsidP="00D577BA">
      <w:pPr>
        <w:pStyle w:val="ListParagraph"/>
        <w:spacing w:after="200"/>
        <w:jc w:val="both"/>
        <w:rPr>
          <w:rFonts w:asciiTheme="minorHAnsi" w:hAnsiTheme="minorHAnsi" w:cstheme="minorHAnsi"/>
          <w:sz w:val="24"/>
          <w:lang w:val="en-IE"/>
        </w:rPr>
      </w:pPr>
    </w:p>
    <w:p w14:paraId="2256FE17" w14:textId="2F483DAB" w:rsidR="006551FD" w:rsidRPr="002C3ADB" w:rsidRDefault="006551FD" w:rsidP="004C6468">
      <w:pPr>
        <w:pStyle w:val="Heading6"/>
        <w:jc w:val="both"/>
        <w:rPr>
          <w:rFonts w:asciiTheme="minorHAnsi" w:hAnsiTheme="minorHAnsi" w:cstheme="minorHAnsi"/>
          <w:sz w:val="24"/>
          <w:szCs w:val="24"/>
        </w:rPr>
      </w:pPr>
      <w:hyperlink r:id="rId109">
        <w:r w:rsidRPr="002C3ADB">
          <w:rPr>
            <w:rStyle w:val="Hyperlink"/>
            <w:rFonts w:asciiTheme="minorHAnsi" w:hAnsiTheme="minorHAnsi" w:cstheme="minorHAnsi"/>
            <w:sz w:val="24"/>
            <w:szCs w:val="24"/>
          </w:rPr>
          <w:t xml:space="preserve">CWD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Crew list at departure</w:t>
        </w:r>
      </w:hyperlink>
    </w:p>
    <w:p w14:paraId="7E5E8813"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lang w:val="en-IE" w:eastAsia="en-IE"/>
        </w:rPr>
        <w:t>The CWD is a mandatory reporting formality which ensures that authorities have accurate and timely information about all crew members on board a vessel at departure.</w:t>
      </w:r>
    </w:p>
    <w:p w14:paraId="0B974B4C"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Submission Criteria: </w:t>
      </w:r>
      <w:r w:rsidRPr="002C3ADB">
        <w:rPr>
          <w:rFonts w:asciiTheme="minorHAnsi" w:hAnsiTheme="minorHAnsi" w:cstheme="minorHAnsi"/>
          <w:sz w:val="24"/>
          <w:lang w:val="en-IE" w:eastAsia="en-IE"/>
        </w:rPr>
        <w:t>The CWD is required before the vessel departs from an EU port.</w:t>
      </w:r>
      <w:r w:rsidRPr="002C3ADB">
        <w:rPr>
          <w:rFonts w:asciiTheme="minorHAnsi" w:hAnsiTheme="minorHAnsi" w:cstheme="minorHAnsi"/>
          <w:sz w:val="24"/>
        </w:rPr>
        <w:t xml:space="preserve"> The ‘Crew List at Departure’ is used to formally notify authorities of all crew members on board at the time of departure from a port. </w:t>
      </w:r>
      <w:r w:rsidRPr="002C3ADB">
        <w:rPr>
          <w:rFonts w:asciiTheme="minorHAnsi" w:eastAsia="Calibri" w:hAnsiTheme="minorHAnsi" w:cstheme="minorHAnsi"/>
          <w:color w:val="242424"/>
          <w:sz w:val="24"/>
        </w:rPr>
        <w:t>If changes occur (e.g., a crew member leaves ship), an amended crew list may be needed.</w:t>
      </w:r>
    </w:p>
    <w:p w14:paraId="463068F8"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 xml:space="preserve">Applicable to: </w:t>
      </w:r>
    </w:p>
    <w:p w14:paraId="4A37BB13"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Passenger Ships:</w:t>
      </w:r>
    </w:p>
    <w:p w14:paraId="57109E98" w14:textId="77777777" w:rsidR="006551FD" w:rsidRPr="002C3ADB" w:rsidRDefault="006551FD" w:rsidP="00BC1E7D">
      <w:pPr>
        <w:pStyle w:val="ListParagraph"/>
        <w:numPr>
          <w:ilvl w:val="0"/>
          <w:numId w:val="161"/>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Operating on international voyages or domestic voyages where crew registration is required.</w:t>
      </w:r>
    </w:p>
    <w:p w14:paraId="33A10D21" w14:textId="6FF3F31B" w:rsidR="006551FD" w:rsidRPr="002C3ADB" w:rsidRDefault="006551FD" w:rsidP="00BC1E7D">
      <w:pPr>
        <w:pStyle w:val="ListParagraph"/>
        <w:numPr>
          <w:ilvl w:val="0"/>
          <w:numId w:val="161"/>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Includes cruise ships, 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Pax vessels, and high</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speed passenger craft.</w:t>
      </w:r>
    </w:p>
    <w:p w14:paraId="448171A5"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Cargo Vessels:</w:t>
      </w:r>
    </w:p>
    <w:p w14:paraId="34F1ABCC" w14:textId="77777777" w:rsidR="006551FD" w:rsidRPr="002C3ADB" w:rsidRDefault="006551FD" w:rsidP="00BC1E7D">
      <w:pPr>
        <w:pStyle w:val="ListParagraph"/>
        <w:numPr>
          <w:ilvl w:val="0"/>
          <w:numId w:val="162"/>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Container ships, bulk carriers, tankers, and general cargo ships with crew on board.</w:t>
      </w:r>
    </w:p>
    <w:p w14:paraId="36587751" w14:textId="1AEA371C" w:rsidR="006551FD" w:rsidRPr="002C3ADB" w:rsidRDefault="006551FD" w:rsidP="00BC1E7D">
      <w:pPr>
        <w:pStyle w:val="ListParagraph"/>
        <w:numPr>
          <w:ilvl w:val="0"/>
          <w:numId w:val="162"/>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Especially when departing from Schengen external borders (Article 8 of Regulation 2016/399</w:t>
      </w:r>
      <w:r w:rsidRPr="002C3ADB">
        <w:rPr>
          <w:rFonts w:asciiTheme="minorHAnsi" w:hAnsiTheme="minorHAnsi" w:cstheme="minorHAnsi"/>
          <w:sz w:val="24"/>
        </w:rPr>
        <w:t xml:space="preserve"> </w:t>
      </w:r>
      <w:hyperlink r:id="rId110">
        <w:r w:rsidRPr="002C3ADB">
          <w:rPr>
            <w:rStyle w:val="Hyperlink"/>
            <w:rFonts w:asciiTheme="minorHAnsi" w:hAnsiTheme="minorHAnsi" w:cstheme="minorHAnsi"/>
            <w:sz w:val="24"/>
            <w:lang w:eastAsia="en-IE"/>
          </w:rPr>
          <w:t xml:space="preserve">Regulation </w:t>
        </w:r>
        <w:r w:rsidR="4C3385D9" w:rsidRPr="002C3ADB">
          <w:rPr>
            <w:rStyle w:val="Hyperlink"/>
            <w:rFonts w:asciiTheme="minorHAnsi" w:hAnsiTheme="minorHAnsi" w:cstheme="minorHAnsi"/>
            <w:sz w:val="24"/>
            <w:lang w:eastAsia="en-IE"/>
          </w:rPr>
          <w:t>-</w:t>
        </w:r>
        <w:r w:rsidRPr="002C3ADB">
          <w:rPr>
            <w:rStyle w:val="Hyperlink"/>
            <w:rFonts w:asciiTheme="minorHAnsi" w:hAnsiTheme="minorHAnsi" w:cstheme="minorHAnsi"/>
            <w:sz w:val="24"/>
            <w:lang w:eastAsia="en-IE"/>
          </w:rPr>
          <w:t xml:space="preserve"> 2016/399 </w:t>
        </w:r>
        <w:r w:rsidR="4C3385D9" w:rsidRPr="002C3ADB">
          <w:rPr>
            <w:rStyle w:val="Hyperlink"/>
            <w:rFonts w:asciiTheme="minorHAnsi" w:hAnsiTheme="minorHAnsi" w:cstheme="minorHAnsi"/>
            <w:sz w:val="24"/>
            <w:lang w:eastAsia="en-IE"/>
          </w:rPr>
          <w:t>-</w:t>
        </w:r>
        <w:r w:rsidRPr="002C3ADB">
          <w:rPr>
            <w:rStyle w:val="Hyperlink"/>
            <w:rFonts w:asciiTheme="minorHAnsi" w:hAnsiTheme="minorHAnsi" w:cstheme="minorHAnsi"/>
            <w:sz w:val="24"/>
            <w:lang w:eastAsia="en-IE"/>
          </w:rPr>
          <w:t xml:space="preserve"> EN </w:t>
        </w:r>
        <w:r w:rsidR="4C3385D9" w:rsidRPr="002C3ADB">
          <w:rPr>
            <w:rStyle w:val="Hyperlink"/>
            <w:rFonts w:asciiTheme="minorHAnsi" w:hAnsiTheme="minorHAnsi" w:cstheme="minorHAnsi"/>
            <w:sz w:val="24"/>
            <w:lang w:eastAsia="en-IE"/>
          </w:rPr>
          <w:t>-</w:t>
        </w:r>
        <w:r w:rsidRPr="002C3ADB">
          <w:rPr>
            <w:rStyle w:val="Hyperlink"/>
            <w:rFonts w:asciiTheme="minorHAnsi" w:hAnsiTheme="minorHAnsi" w:cstheme="minorHAnsi"/>
            <w:sz w:val="24"/>
            <w:lang w:eastAsia="en-IE"/>
          </w:rPr>
          <w:t xml:space="preserve"> Schengen borders code </w:t>
        </w:r>
        <w:r w:rsidR="4C3385D9" w:rsidRPr="002C3ADB">
          <w:rPr>
            <w:rStyle w:val="Hyperlink"/>
            <w:rFonts w:asciiTheme="minorHAnsi" w:hAnsiTheme="minorHAnsi" w:cstheme="minorHAnsi"/>
            <w:sz w:val="24"/>
            <w:lang w:eastAsia="en-IE"/>
          </w:rPr>
          <w:t>-</w:t>
        </w:r>
        <w:r w:rsidRPr="002C3ADB">
          <w:rPr>
            <w:rStyle w:val="Hyperlink"/>
            <w:rFonts w:asciiTheme="minorHAnsi" w:hAnsiTheme="minorHAnsi" w:cstheme="minorHAnsi"/>
            <w:sz w:val="24"/>
            <w:lang w:eastAsia="en-IE"/>
          </w:rPr>
          <w:t xml:space="preserve"> EUR</w:t>
        </w:r>
        <w:r w:rsidR="4C3385D9" w:rsidRPr="002C3ADB">
          <w:rPr>
            <w:rStyle w:val="Hyperlink"/>
            <w:rFonts w:asciiTheme="minorHAnsi" w:hAnsiTheme="minorHAnsi" w:cstheme="minorHAnsi"/>
            <w:sz w:val="24"/>
            <w:lang w:eastAsia="en-IE"/>
          </w:rPr>
          <w:t>-</w:t>
        </w:r>
        <w:r w:rsidRPr="002C3ADB">
          <w:rPr>
            <w:rStyle w:val="Hyperlink"/>
            <w:rFonts w:asciiTheme="minorHAnsi" w:hAnsiTheme="minorHAnsi" w:cstheme="minorHAnsi"/>
            <w:sz w:val="24"/>
            <w:lang w:eastAsia="en-IE"/>
          </w:rPr>
          <w:t>Lex</w:t>
        </w:r>
      </w:hyperlink>
      <w:r w:rsidRPr="002C3ADB">
        <w:rPr>
          <w:rFonts w:asciiTheme="minorHAnsi" w:hAnsiTheme="minorHAnsi" w:cstheme="minorHAnsi"/>
          <w:sz w:val="24"/>
          <w:lang w:val="en-IE" w:eastAsia="en-IE"/>
        </w:rPr>
        <w:t>).</w:t>
      </w:r>
    </w:p>
    <w:p w14:paraId="7AE63FD4"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Vessels Crossing Schengen Borders:</w:t>
      </w:r>
    </w:p>
    <w:p w14:paraId="6E2BAD50" w14:textId="1B4DCA90" w:rsidR="006551FD" w:rsidRPr="002C3ADB" w:rsidRDefault="006551FD" w:rsidP="00BC1E7D">
      <w:pPr>
        <w:pStyle w:val="ListParagraph"/>
        <w:numPr>
          <w:ilvl w:val="0"/>
          <w:numId w:val="16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Any vessel (passenger or cargo) departing from or arriving at a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Schengen country.</w:t>
      </w:r>
    </w:p>
    <w:p w14:paraId="1CA4B54D" w14:textId="77777777" w:rsidR="006551FD" w:rsidRPr="002C3ADB" w:rsidRDefault="006551FD" w:rsidP="00BC1E7D">
      <w:pPr>
        <w:pStyle w:val="ListParagraph"/>
        <w:numPr>
          <w:ilvl w:val="0"/>
          <w:numId w:val="16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Crew lists are required for border checks and immigration control.</w:t>
      </w:r>
    </w:p>
    <w:p w14:paraId="75CBF95A"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Vessels Subject to IMO FAL Requirements:</w:t>
      </w:r>
    </w:p>
    <w:p w14:paraId="2D29DC3F" w14:textId="77777777" w:rsidR="006551FD" w:rsidRPr="002C3ADB" w:rsidRDefault="006551FD" w:rsidP="00BC1E7D">
      <w:pPr>
        <w:pStyle w:val="ListParagraph"/>
        <w:numPr>
          <w:ilvl w:val="0"/>
          <w:numId w:val="164"/>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All ships engaged in international voyages must submit FAL Form 5 (Crew List) under the IMO FAL Convention.</w:t>
      </w:r>
    </w:p>
    <w:p w14:paraId="39F31BC1"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lastRenderedPageBreak/>
        <w:t>Not applicable to:</w:t>
      </w:r>
    </w:p>
    <w:p w14:paraId="3E7C7DCD"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Pleasure Craft:</w:t>
      </w:r>
    </w:p>
    <w:p w14:paraId="48F2EE46" w14:textId="77777777" w:rsidR="006551FD" w:rsidRPr="002C3ADB" w:rsidRDefault="006551FD" w:rsidP="00BC1E7D">
      <w:pPr>
        <w:pStyle w:val="ListParagraph"/>
        <w:numPr>
          <w:ilvl w:val="0"/>
          <w:numId w:val="164"/>
        </w:numPr>
        <w:spacing w:after="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Private yachts and recreational boats not engaged in commercial activity.</w:t>
      </w:r>
    </w:p>
    <w:p w14:paraId="2AABD43D"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Fishing Vessels:</w:t>
      </w:r>
    </w:p>
    <w:p w14:paraId="1CF9F5B7" w14:textId="77777777" w:rsidR="006551FD" w:rsidRPr="002C3ADB" w:rsidRDefault="006551FD" w:rsidP="00BC1E7D">
      <w:pPr>
        <w:pStyle w:val="ListParagraph"/>
        <w:numPr>
          <w:ilvl w:val="0"/>
          <w:numId w:val="164"/>
        </w:numPr>
        <w:spacing w:after="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Unless specifically required by national law or operating internationally.</w:t>
      </w:r>
    </w:p>
    <w:p w14:paraId="3C5420E2"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Military and Government Vessels:</w:t>
      </w:r>
    </w:p>
    <w:p w14:paraId="027E48CF" w14:textId="77777777" w:rsidR="006551FD" w:rsidRPr="002C3ADB" w:rsidRDefault="006551FD" w:rsidP="00BC1E7D">
      <w:pPr>
        <w:pStyle w:val="ListParagraph"/>
        <w:numPr>
          <w:ilvl w:val="0"/>
          <w:numId w:val="164"/>
        </w:numPr>
        <w:spacing w:after="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Exempt under both EU and IMO regulations.</w:t>
      </w:r>
    </w:p>
    <w:p w14:paraId="41BBE459"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Domestic Vessels on Exempted Routes:</w:t>
      </w:r>
    </w:p>
    <w:p w14:paraId="6033F82F" w14:textId="77777777" w:rsidR="006551FD" w:rsidRPr="002C3ADB" w:rsidRDefault="006551FD" w:rsidP="00BC1E7D">
      <w:pPr>
        <w:pStyle w:val="ListParagraph"/>
        <w:numPr>
          <w:ilvl w:val="0"/>
          <w:numId w:val="164"/>
        </w:numPr>
        <w:spacing w:after="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Passenger or cargo vessels operating entirely within a single Member State and not crossing Schengen borders, where exemptions apply under Article 6.2 of Directive 98/41/EC.</w:t>
      </w:r>
    </w:p>
    <w:p w14:paraId="44C5095A" w14:textId="77777777" w:rsidR="006551FD" w:rsidRPr="002C3ADB" w:rsidRDefault="006551FD" w:rsidP="004C6468">
      <w:pPr>
        <w:pStyle w:val="NormalParagraph"/>
        <w:spacing w:after="0"/>
        <w:rPr>
          <w:rFonts w:cstheme="minorHAnsi"/>
          <w:b/>
          <w:bCs/>
          <w:sz w:val="24"/>
          <w:szCs w:val="24"/>
          <w:lang w:val="en-IE" w:eastAsia="en-IE"/>
        </w:rPr>
      </w:pPr>
      <w:r w:rsidRPr="002C3ADB">
        <w:rPr>
          <w:rFonts w:cstheme="minorHAnsi"/>
          <w:b/>
          <w:bCs/>
          <w:sz w:val="24"/>
          <w:szCs w:val="24"/>
          <w:lang w:val="en-IE" w:eastAsia="en-IE"/>
        </w:rPr>
        <w:t>Legislation:</w:t>
      </w:r>
    </w:p>
    <w:p w14:paraId="56049936" w14:textId="77777777" w:rsidR="006551FD" w:rsidRPr="002C3ADB" w:rsidRDefault="006551FD" w:rsidP="00BC1E7D">
      <w:pPr>
        <w:pStyle w:val="NormalParagraph"/>
        <w:numPr>
          <w:ilvl w:val="0"/>
          <w:numId w:val="160"/>
        </w:numPr>
        <w:spacing w:after="0"/>
        <w:rPr>
          <w:rFonts w:cstheme="minorHAnsi"/>
          <w:sz w:val="24"/>
          <w:szCs w:val="24"/>
          <w:lang w:val="en-IE" w:eastAsia="en-IE"/>
        </w:rPr>
      </w:pPr>
      <w:hyperlink r:id="rId111" w:history="1">
        <w:r w:rsidRPr="002C3ADB">
          <w:rPr>
            <w:rStyle w:val="Hyperlink"/>
            <w:rFonts w:cstheme="minorHAnsi"/>
            <w:sz w:val="24"/>
            <w:szCs w:val="24"/>
            <w:lang w:eastAsia="en-IE"/>
          </w:rPr>
          <w:t>Regulation (EU) 2016/399</w:t>
        </w:r>
      </w:hyperlink>
      <w:r w:rsidRPr="002C3ADB">
        <w:rPr>
          <w:rFonts w:cstheme="minorHAnsi"/>
          <w:sz w:val="24"/>
          <w:szCs w:val="24"/>
          <w:lang w:eastAsia="en-IE"/>
        </w:rPr>
        <w:t xml:space="preserve"> Article 8 </w:t>
      </w:r>
    </w:p>
    <w:p w14:paraId="09768C74" w14:textId="77777777" w:rsidR="006551FD" w:rsidRPr="002C3ADB" w:rsidRDefault="006551FD" w:rsidP="00BC1E7D">
      <w:pPr>
        <w:pStyle w:val="NormalParagraph"/>
        <w:numPr>
          <w:ilvl w:val="0"/>
          <w:numId w:val="160"/>
        </w:numPr>
        <w:spacing w:after="0"/>
        <w:rPr>
          <w:rFonts w:cstheme="minorHAnsi"/>
          <w:sz w:val="24"/>
          <w:szCs w:val="24"/>
          <w:lang w:val="en-IE" w:eastAsia="en-IE"/>
        </w:rPr>
      </w:pPr>
      <w:hyperlink r:id="rId112" w:history="1">
        <w:r w:rsidRPr="002C3ADB">
          <w:rPr>
            <w:rStyle w:val="Hyperlink"/>
            <w:rFonts w:cstheme="minorHAnsi"/>
            <w:sz w:val="24"/>
            <w:szCs w:val="24"/>
            <w:lang w:eastAsia="en-IE"/>
          </w:rPr>
          <w:t>Council Directive 98/41/EC</w:t>
        </w:r>
      </w:hyperlink>
      <w:r w:rsidRPr="002C3ADB">
        <w:rPr>
          <w:rFonts w:cstheme="minorHAnsi"/>
          <w:sz w:val="24"/>
          <w:szCs w:val="24"/>
          <w:lang w:eastAsia="en-IE"/>
        </w:rPr>
        <w:t xml:space="preserve"> Article 6.2</w:t>
      </w:r>
    </w:p>
    <w:p w14:paraId="23F6FDD5" w14:textId="77777777" w:rsidR="006551FD" w:rsidRPr="002C3ADB" w:rsidRDefault="006551FD" w:rsidP="00BC1E7D">
      <w:pPr>
        <w:pStyle w:val="ListParagraph"/>
        <w:numPr>
          <w:ilvl w:val="0"/>
          <w:numId w:val="160"/>
        </w:numPr>
        <w:spacing w:after="0"/>
        <w:jc w:val="both"/>
        <w:rPr>
          <w:rFonts w:asciiTheme="minorHAnsi" w:hAnsiTheme="minorHAnsi" w:cstheme="minorHAnsi"/>
          <w:sz w:val="24"/>
          <w:lang w:val="en-IE" w:eastAsia="en-IE"/>
        </w:rPr>
      </w:pPr>
      <w:r w:rsidRPr="002C3ADB">
        <w:rPr>
          <w:rFonts w:asciiTheme="minorHAnsi" w:hAnsiTheme="minorHAnsi" w:cstheme="minorHAnsi"/>
          <w:sz w:val="24"/>
          <w:lang w:eastAsia="en-IE"/>
        </w:rPr>
        <w:t>FAL 5: Crew List</w:t>
      </w:r>
      <w:r w:rsidRPr="002C3ADB">
        <w:rPr>
          <w:rFonts w:asciiTheme="minorHAnsi" w:hAnsiTheme="minorHAnsi" w:cstheme="minorHAnsi"/>
          <w:sz w:val="24"/>
          <w:lang w:val="en-IE" w:eastAsia="en-IE"/>
        </w:rPr>
        <w:t xml:space="preserve"> </w:t>
      </w:r>
    </w:p>
    <w:p w14:paraId="557496FD" w14:textId="77777777" w:rsidR="006551FD" w:rsidRPr="002C3ADB" w:rsidRDefault="006551FD" w:rsidP="004C6468">
      <w:pPr>
        <w:pStyle w:val="NormalParagraph"/>
        <w:rPr>
          <w:rFonts w:cstheme="minorHAnsi"/>
          <w:sz w:val="24"/>
          <w:szCs w:val="24"/>
          <w:lang w:val="en-IE" w:eastAsia="en-US" w:bidi="bn-BD"/>
        </w:rPr>
      </w:pPr>
    </w:p>
    <w:p w14:paraId="74D1541B" w14:textId="4B948C4D" w:rsidR="006551FD" w:rsidRPr="002C3ADB" w:rsidRDefault="006551FD" w:rsidP="004C6468">
      <w:pPr>
        <w:pStyle w:val="Heading6"/>
        <w:jc w:val="both"/>
        <w:rPr>
          <w:rFonts w:asciiTheme="minorHAnsi" w:hAnsiTheme="minorHAnsi" w:cstheme="minorHAnsi"/>
          <w:sz w:val="24"/>
          <w:szCs w:val="24"/>
        </w:rPr>
      </w:pPr>
      <w:hyperlink r:id="rId113">
        <w:r w:rsidRPr="002C3ADB">
          <w:rPr>
            <w:rStyle w:val="Hyperlink"/>
            <w:rFonts w:asciiTheme="minorHAnsi" w:hAnsiTheme="minorHAnsi" w:cstheme="minorHAnsi"/>
            <w:sz w:val="24"/>
            <w:szCs w:val="24"/>
          </w:rPr>
          <w:t xml:space="preserve">HZD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Notification of hazardous materials (dangerous and polluting goods) on board at departure</w:t>
        </w:r>
      </w:hyperlink>
    </w:p>
    <w:p w14:paraId="1D9474BD" w14:textId="77777777" w:rsidR="006551FD" w:rsidRPr="002C3ADB" w:rsidRDefault="006551FD" w:rsidP="004C6468">
      <w:pPr>
        <w:pStyle w:val="NormalParagraph"/>
        <w:rPr>
          <w:rFonts w:cstheme="minorHAnsi"/>
          <w:sz w:val="24"/>
          <w:szCs w:val="24"/>
          <w:lang w:eastAsia="en-US" w:bidi="bn-BD"/>
        </w:rPr>
      </w:pPr>
      <w:r w:rsidRPr="002C3ADB">
        <w:rPr>
          <w:rFonts w:cstheme="minorHAnsi"/>
          <w:b/>
          <w:bCs/>
          <w:sz w:val="24"/>
          <w:szCs w:val="24"/>
          <w:lang w:val="en-IE" w:eastAsia="en-IE"/>
        </w:rPr>
        <w:t xml:space="preserve">Overview: </w:t>
      </w:r>
      <w:r w:rsidRPr="002C3ADB">
        <w:rPr>
          <w:rFonts w:cstheme="minorHAnsi"/>
          <w:sz w:val="24"/>
          <w:szCs w:val="24"/>
          <w:lang w:eastAsia="en-US" w:bidi="bn-BD"/>
        </w:rPr>
        <w:t>The Notification of Dangerous or Hazardous Goods at Departure is a mandatory declaration submitted by vessels carrying hazardous cargo when leaving an EU port. This notification ensures that port authorities, emergency response teams, customs, and maritime safety agencies are informed about the nature and quantity of dangerous goods being transported.</w:t>
      </w:r>
    </w:p>
    <w:p w14:paraId="634F43E9" w14:textId="4E7304AF" w:rsidR="006551FD" w:rsidRPr="002C3ADB" w:rsidRDefault="006551FD" w:rsidP="004C6468">
      <w:pPr>
        <w:jc w:val="both"/>
        <w:rPr>
          <w:rFonts w:asciiTheme="minorHAnsi" w:hAnsiTheme="minorHAnsi" w:cstheme="minorHAnsi"/>
          <w:sz w:val="24"/>
          <w:lang w:eastAsia="en-IE"/>
        </w:rPr>
      </w:pPr>
      <w:r w:rsidRPr="002C3ADB">
        <w:rPr>
          <w:rFonts w:asciiTheme="minorHAnsi" w:hAnsiTheme="minorHAnsi" w:cstheme="minorHAnsi"/>
          <w:sz w:val="24"/>
          <w:lang w:eastAsia="en-IE"/>
        </w:rPr>
        <w:t>Only ships should report any dangerous or polluting goods on board when coming from a port located outside the European Union and bound for a port of a Member State or an anchorage located in a Member State's territorial waters</w:t>
      </w:r>
      <w:r w:rsidR="4C3385D9" w:rsidRPr="002C3ADB">
        <w:rPr>
          <w:rFonts w:asciiTheme="minorHAnsi" w:hAnsiTheme="minorHAnsi" w:cstheme="minorHAnsi"/>
          <w:sz w:val="24"/>
          <w:lang w:eastAsia="en-IE"/>
        </w:rPr>
        <w:t>-</w:t>
      </w:r>
      <w:r w:rsidRPr="002C3ADB">
        <w:rPr>
          <w:rFonts w:asciiTheme="minorHAnsi" w:hAnsiTheme="minorHAnsi" w:cstheme="minorHAnsi"/>
          <w:sz w:val="24"/>
          <w:lang w:eastAsia="en-IE"/>
        </w:rPr>
        <w:t>at the latest upon departure from the loading port or as soon as the port of destination or the location of the anchorage is known, if this information is unavailable at the moment of departure.</w:t>
      </w:r>
    </w:p>
    <w:p w14:paraId="72ED25E5" w14:textId="77777777" w:rsidR="006551FD" w:rsidRPr="002C3ADB" w:rsidRDefault="006551FD" w:rsidP="004C6468">
      <w:pPr>
        <w:pStyle w:val="NormalParagraph"/>
        <w:spacing w:after="0"/>
        <w:rPr>
          <w:rFonts w:cstheme="minorHAnsi"/>
          <w:sz w:val="24"/>
          <w:szCs w:val="24"/>
        </w:rPr>
      </w:pPr>
      <w:r w:rsidRPr="002C3ADB">
        <w:rPr>
          <w:rFonts w:cstheme="minorHAnsi"/>
          <w:b/>
          <w:bCs/>
          <w:sz w:val="24"/>
          <w:szCs w:val="24"/>
          <w:lang w:val="en-IE" w:eastAsia="en-IE"/>
        </w:rPr>
        <w:t xml:space="preserve">Submission Criteria: </w:t>
      </w:r>
      <w:r w:rsidRPr="002C3ADB">
        <w:rPr>
          <w:rFonts w:cstheme="minorHAnsi"/>
          <w:sz w:val="24"/>
          <w:szCs w:val="24"/>
          <w:lang w:bidi="bn-BD"/>
        </w:rPr>
        <w:t>Before departure from the EU port, a</w:t>
      </w:r>
      <w:r w:rsidRPr="002C3ADB">
        <w:rPr>
          <w:rFonts w:cstheme="minorHAnsi"/>
          <w:sz w:val="24"/>
          <w:szCs w:val="24"/>
        </w:rPr>
        <w:t>t least 24 hours in advance (or as per national port regulations).</w:t>
      </w:r>
    </w:p>
    <w:p w14:paraId="6D092C1C" w14:textId="399883C1" w:rsidR="006551FD" w:rsidRPr="002C3ADB" w:rsidRDefault="006551FD" w:rsidP="004C6468">
      <w:pPr>
        <w:jc w:val="both"/>
        <w:rPr>
          <w:rFonts w:asciiTheme="minorHAnsi" w:hAnsiTheme="minorHAnsi" w:cstheme="minorHAnsi"/>
          <w:color w:val="FF0000"/>
          <w:sz w:val="24"/>
          <w:lang w:val="en-IE" w:eastAsia="en-IE"/>
        </w:rPr>
      </w:pPr>
      <w:r w:rsidRPr="002C3ADB">
        <w:rPr>
          <w:rFonts w:asciiTheme="minorHAnsi" w:hAnsiTheme="minorHAnsi" w:cstheme="minorHAnsi"/>
          <w:b/>
          <w:bCs/>
          <w:sz w:val="24"/>
          <w:lang w:val="en-IE" w:eastAsia="en-IE"/>
        </w:rPr>
        <w:t xml:space="preserve">Applicable to: </w:t>
      </w:r>
      <w:r w:rsidRPr="002C3ADB">
        <w:rPr>
          <w:rFonts w:asciiTheme="minorHAnsi" w:hAnsiTheme="minorHAnsi" w:cstheme="minorHAnsi"/>
          <w:sz w:val="24"/>
          <w:lang w:val="en-IE" w:eastAsia="en-IE"/>
        </w:rPr>
        <w:t xml:space="preserve">Any vessel that is in scope for reporting requirements into </w:t>
      </w:r>
      <w:r w:rsidR="005E3B07" w:rsidRPr="002C3ADB">
        <w:rPr>
          <w:rFonts w:asciiTheme="minorHAnsi" w:hAnsiTheme="minorHAnsi" w:cstheme="minorHAnsi"/>
          <w:sz w:val="24"/>
        </w:rPr>
        <w:t xml:space="preserve">the Software Solution </w:t>
      </w:r>
      <w:r w:rsidRPr="002C3ADB">
        <w:rPr>
          <w:rFonts w:asciiTheme="minorHAnsi" w:hAnsiTheme="minorHAnsi" w:cstheme="minorHAnsi"/>
          <w:sz w:val="24"/>
          <w:lang w:val="en-IE" w:eastAsia="en-IE"/>
        </w:rPr>
        <w:t>(see 2.1)</w:t>
      </w:r>
    </w:p>
    <w:p w14:paraId="13EE1115" w14:textId="77777777" w:rsidR="006551FD" w:rsidRPr="002C3ADB" w:rsidRDefault="006551FD" w:rsidP="004C6468">
      <w:pPr>
        <w:pStyle w:val="NormalParagraph"/>
        <w:rPr>
          <w:rFonts w:cstheme="minorHAnsi"/>
          <w:b/>
          <w:bCs/>
          <w:sz w:val="24"/>
          <w:szCs w:val="24"/>
          <w:lang w:val="en-IE" w:eastAsia="en-IE"/>
        </w:rPr>
      </w:pPr>
      <w:r w:rsidRPr="002C3ADB">
        <w:rPr>
          <w:rFonts w:cstheme="minorHAnsi"/>
          <w:b/>
          <w:bCs/>
          <w:sz w:val="24"/>
          <w:szCs w:val="24"/>
          <w:lang w:val="en-IE" w:eastAsia="en-IE"/>
        </w:rPr>
        <w:t>Legislation:</w:t>
      </w:r>
      <w:r w:rsidRPr="002C3ADB">
        <w:rPr>
          <w:rFonts w:cstheme="minorHAnsi"/>
          <w:sz w:val="24"/>
          <w:szCs w:val="24"/>
        </w:rPr>
        <w:t xml:space="preserve"> </w:t>
      </w:r>
      <w:hyperlink r:id="rId114" w:history="1">
        <w:r w:rsidRPr="002C3ADB">
          <w:rPr>
            <w:rStyle w:val="Hyperlink"/>
            <w:rFonts w:cstheme="minorHAnsi"/>
            <w:sz w:val="24"/>
            <w:szCs w:val="24"/>
            <w:lang w:val="en-IE" w:eastAsia="en-IE"/>
          </w:rPr>
          <w:t>Directive 2002/59/EC</w:t>
        </w:r>
      </w:hyperlink>
      <w:r w:rsidRPr="002C3ADB">
        <w:rPr>
          <w:rFonts w:cstheme="minorHAnsi"/>
          <w:sz w:val="24"/>
          <w:szCs w:val="24"/>
          <w:lang w:val="en-IE" w:eastAsia="en-IE"/>
        </w:rPr>
        <w:t xml:space="preserve"> Article 13 and </w:t>
      </w:r>
      <w:r w:rsidRPr="002C3ADB">
        <w:rPr>
          <w:rFonts w:cstheme="minorHAnsi"/>
          <w:sz w:val="24"/>
          <w:szCs w:val="24"/>
          <w:lang w:eastAsia="en-IE"/>
        </w:rPr>
        <w:t>FAL 7: Dangerous Goods</w:t>
      </w:r>
    </w:p>
    <w:p w14:paraId="2F11FD1D" w14:textId="77777777" w:rsidR="006551FD" w:rsidRPr="002C3ADB" w:rsidRDefault="006551FD" w:rsidP="004C6468">
      <w:pPr>
        <w:pStyle w:val="NormalParagraph"/>
        <w:spacing w:after="0"/>
        <w:rPr>
          <w:rFonts w:cstheme="minorHAnsi"/>
          <w:sz w:val="24"/>
          <w:szCs w:val="24"/>
          <w:lang w:eastAsia="en-US" w:bidi="bn-BD"/>
        </w:rPr>
      </w:pPr>
    </w:p>
    <w:p w14:paraId="60281AFF" w14:textId="5576343A" w:rsidR="006551FD" w:rsidRPr="002C3ADB" w:rsidRDefault="006551FD" w:rsidP="004C6468">
      <w:pPr>
        <w:pStyle w:val="Heading6"/>
        <w:jc w:val="both"/>
        <w:rPr>
          <w:rFonts w:asciiTheme="minorHAnsi" w:hAnsiTheme="minorHAnsi" w:cstheme="minorHAnsi"/>
          <w:sz w:val="24"/>
          <w:szCs w:val="24"/>
        </w:rPr>
      </w:pPr>
      <w:hyperlink r:id="rId115">
        <w:r w:rsidRPr="002C3ADB">
          <w:rPr>
            <w:rStyle w:val="Hyperlink"/>
            <w:rFonts w:asciiTheme="minorHAnsi" w:hAnsiTheme="minorHAnsi" w:cstheme="minorHAnsi"/>
            <w:sz w:val="24"/>
            <w:szCs w:val="24"/>
          </w:rPr>
          <w:t xml:space="preserve">PBK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Passenger booking</w:t>
        </w:r>
      </w:hyperlink>
    </w:p>
    <w:p w14:paraId="7DA0A431" w14:textId="77777777" w:rsidR="006551FD" w:rsidRPr="002C3ADB" w:rsidRDefault="006551FD" w:rsidP="004C6468">
      <w:pPr>
        <w:jc w:val="both"/>
        <w:rPr>
          <w:rFonts w:asciiTheme="minorHAnsi" w:eastAsia="Calibri" w:hAnsiTheme="minorHAnsi" w:cstheme="minorHAnsi"/>
          <w:color w:val="242424"/>
          <w:sz w:val="24"/>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rPr>
        <w:t xml:space="preserve">The Passenger Booking is a mandatory formality where a vessel carries passengers. It is used to provide authorities with advance information on booked passengers for a specific </w:t>
      </w:r>
      <w:r w:rsidRPr="002C3ADB">
        <w:rPr>
          <w:rFonts w:asciiTheme="minorHAnsi" w:hAnsiTheme="minorHAnsi" w:cstheme="minorHAnsi"/>
          <w:sz w:val="24"/>
        </w:rPr>
        <w:lastRenderedPageBreak/>
        <w:t xml:space="preserve">voyage. </w:t>
      </w:r>
      <w:r w:rsidRPr="002C3ADB">
        <w:rPr>
          <w:rFonts w:asciiTheme="minorHAnsi" w:hAnsiTheme="minorHAnsi" w:cstheme="minorHAnsi"/>
          <w:sz w:val="24"/>
          <w:lang w:eastAsia="en-IE"/>
        </w:rPr>
        <w:t xml:space="preserve">This is not a final passenger manifest, but a preliminary list of booked passengers, sent before embarkation. The PBK </w:t>
      </w:r>
      <w:r w:rsidRPr="002C3ADB">
        <w:rPr>
          <w:rFonts w:asciiTheme="minorHAnsi" w:eastAsia="Calibri" w:hAnsiTheme="minorHAnsi" w:cstheme="minorHAnsi"/>
          <w:color w:val="242424"/>
          <w:sz w:val="24"/>
        </w:rPr>
        <w:t>may be linked to crew and passenger lists, vehicle manifests, or customs declarations (in case of passengers carrying goods).</w:t>
      </w:r>
    </w:p>
    <w:p w14:paraId="16C7D9CC" w14:textId="77777777" w:rsidR="006551FD" w:rsidRPr="002C3ADB" w:rsidRDefault="006551FD" w:rsidP="004C6468">
      <w:pPr>
        <w:pStyle w:val="NormalParagraph"/>
        <w:spacing w:after="0"/>
        <w:rPr>
          <w:rFonts w:cstheme="minorHAnsi"/>
          <w:sz w:val="24"/>
          <w:szCs w:val="24"/>
          <w:lang w:bidi="bn-BD"/>
        </w:rPr>
      </w:pPr>
      <w:r w:rsidRPr="002C3ADB">
        <w:rPr>
          <w:rFonts w:cstheme="minorHAnsi"/>
          <w:b/>
          <w:bCs/>
          <w:sz w:val="24"/>
          <w:szCs w:val="24"/>
          <w:lang w:val="en-IE" w:eastAsia="en-IE"/>
        </w:rPr>
        <w:t xml:space="preserve">Submission Criteria: </w:t>
      </w:r>
      <w:r w:rsidRPr="002C3ADB">
        <w:rPr>
          <w:rFonts w:cstheme="minorHAnsi"/>
          <w:sz w:val="24"/>
          <w:szCs w:val="24"/>
          <w:lang w:bidi="bn-BD"/>
        </w:rPr>
        <w:t>At time of booking confirmation, or at set intervals (e.g. hourly/daily) before departure.</w:t>
      </w:r>
    </w:p>
    <w:p w14:paraId="3EF2133A" w14:textId="77777777" w:rsidR="006551FD" w:rsidRDefault="006551FD" w:rsidP="004C6468">
      <w:pPr>
        <w:pStyle w:val="NormalParagraph"/>
      </w:pPr>
      <w:r w:rsidRPr="002C3ADB">
        <w:rPr>
          <w:rFonts w:cstheme="minorHAnsi"/>
          <w:b/>
          <w:sz w:val="24"/>
          <w:szCs w:val="24"/>
          <w:lang w:eastAsia="en-US" w:bidi="bn-BD"/>
        </w:rPr>
        <w:t>Legislation</w:t>
      </w:r>
      <w:r w:rsidRPr="002C3ADB">
        <w:rPr>
          <w:rFonts w:cstheme="minorHAnsi"/>
          <w:sz w:val="24"/>
          <w:szCs w:val="24"/>
          <w:lang w:eastAsia="en-US" w:bidi="bn-BD"/>
        </w:rPr>
        <w:t>:</w:t>
      </w:r>
      <w:r w:rsidRPr="002C3ADB">
        <w:rPr>
          <w:rFonts w:cstheme="minorHAnsi"/>
          <w:sz w:val="24"/>
          <w:szCs w:val="24"/>
        </w:rPr>
        <w:t xml:space="preserve"> </w:t>
      </w:r>
      <w:hyperlink r:id="rId116" w:history="1">
        <w:r w:rsidRPr="002C3ADB">
          <w:rPr>
            <w:rStyle w:val="Hyperlink"/>
            <w:rFonts w:cstheme="minorHAnsi"/>
            <w:sz w:val="24"/>
            <w:szCs w:val="24"/>
            <w:lang w:eastAsia="en-US" w:bidi="bn-BD"/>
          </w:rPr>
          <w:t>SI 677/2019</w:t>
        </w:r>
      </w:hyperlink>
    </w:p>
    <w:p w14:paraId="282275CC" w14:textId="77777777" w:rsidR="00D577BA" w:rsidRPr="002C3ADB" w:rsidRDefault="00D577BA" w:rsidP="004C6468">
      <w:pPr>
        <w:pStyle w:val="NormalParagraph"/>
        <w:rPr>
          <w:rFonts w:cstheme="minorHAnsi"/>
          <w:sz w:val="24"/>
          <w:szCs w:val="24"/>
          <w:lang w:eastAsia="en-US" w:bidi="bn-BD"/>
        </w:rPr>
      </w:pPr>
    </w:p>
    <w:p w14:paraId="67D87E58" w14:textId="165DE267" w:rsidR="006551FD" w:rsidRPr="002C3ADB" w:rsidRDefault="006551FD" w:rsidP="004C6468">
      <w:pPr>
        <w:pStyle w:val="Heading6"/>
        <w:jc w:val="both"/>
        <w:rPr>
          <w:rFonts w:asciiTheme="minorHAnsi" w:hAnsiTheme="minorHAnsi" w:cstheme="minorHAnsi"/>
          <w:sz w:val="24"/>
          <w:szCs w:val="24"/>
        </w:rPr>
      </w:pPr>
      <w:hyperlink r:id="rId117">
        <w:r w:rsidRPr="002C3ADB">
          <w:rPr>
            <w:rStyle w:val="Hyperlink"/>
            <w:rFonts w:asciiTheme="minorHAnsi" w:hAnsiTheme="minorHAnsi" w:cstheme="minorHAnsi"/>
            <w:sz w:val="24"/>
            <w:szCs w:val="24"/>
          </w:rPr>
          <w:t xml:space="preserve">PXD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Passenger list at departure</w:t>
        </w:r>
      </w:hyperlink>
    </w:p>
    <w:p w14:paraId="7773F3D8" w14:textId="5A8DED5C" w:rsidR="006551FD" w:rsidRPr="002C3ADB" w:rsidRDefault="006551FD" w:rsidP="35423A7F">
      <w:pPr>
        <w:shd w:val="clear" w:color="auto" w:fill="FFFFFF" w:themeFill="background1"/>
        <w:jc w:val="both"/>
        <w:rPr>
          <w:rFonts w:asciiTheme="minorHAnsi" w:eastAsia="Calibri" w:hAnsiTheme="minorHAnsi" w:cstheme="minorBidi"/>
          <w:sz w:val="24"/>
        </w:rPr>
      </w:pPr>
      <w:r w:rsidRPr="35423A7F">
        <w:rPr>
          <w:rFonts w:asciiTheme="minorHAnsi" w:hAnsiTheme="minorHAnsi" w:cstheme="minorBidi"/>
          <w:b/>
          <w:bCs/>
          <w:sz w:val="24"/>
          <w:lang w:val="en-IE" w:eastAsia="en-IE"/>
        </w:rPr>
        <w:t xml:space="preserve">Overview: </w:t>
      </w:r>
      <w:r w:rsidRPr="35423A7F">
        <w:rPr>
          <w:rFonts w:asciiTheme="minorHAnsi" w:eastAsia="Calibri" w:hAnsiTheme="minorHAnsi" w:cstheme="minorBidi"/>
          <w:sz w:val="24"/>
        </w:rPr>
        <w:t xml:space="preserve">The Passenger List at Departure is a mandatory formality which provides the final, confirmed list of all passengers on board at the time of departure, submitted to national authorities. It supports Border control and immigration compliance, Search and Rescue (SAR) readiness, </w:t>
      </w:r>
      <w:bookmarkStart w:id="157" w:name="_Int_Abl87DXj"/>
      <w:r w:rsidR="18ADC4A1" w:rsidRPr="35423A7F">
        <w:rPr>
          <w:rFonts w:asciiTheme="minorHAnsi" w:eastAsia="Calibri" w:hAnsiTheme="minorHAnsi" w:cstheme="minorBidi"/>
          <w:sz w:val="24"/>
        </w:rPr>
        <w:t>Safety,</w:t>
      </w:r>
      <w:bookmarkEnd w:id="157"/>
      <w:r w:rsidRPr="35423A7F">
        <w:rPr>
          <w:rFonts w:asciiTheme="minorHAnsi" w:eastAsia="Calibri" w:hAnsiTheme="minorHAnsi" w:cstheme="minorBidi"/>
          <w:sz w:val="24"/>
        </w:rPr>
        <w:t xml:space="preserve"> and security monitoring.</w:t>
      </w:r>
    </w:p>
    <w:p w14:paraId="68EC7EE2" w14:textId="77777777" w:rsidR="006551FD" w:rsidRPr="002C3ADB" w:rsidRDefault="006551FD" w:rsidP="004C6468">
      <w:pPr>
        <w:shd w:val="clear" w:color="auto" w:fill="FFFFFF" w:themeFill="background1"/>
        <w:jc w:val="both"/>
        <w:rPr>
          <w:rFonts w:asciiTheme="minorHAnsi" w:eastAsia="Calibri" w:hAnsiTheme="minorHAnsi" w:cstheme="minorHAnsi"/>
          <w:sz w:val="24"/>
        </w:rPr>
      </w:pPr>
      <w:r w:rsidRPr="002C3ADB">
        <w:rPr>
          <w:rFonts w:asciiTheme="minorHAnsi" w:hAnsiTheme="minorHAnsi" w:cstheme="minorHAnsi"/>
          <w:b/>
          <w:bCs/>
          <w:sz w:val="24"/>
          <w:lang w:val="en-IE" w:eastAsia="en-IE"/>
        </w:rPr>
        <w:t xml:space="preserve">Submission Criteria: </w:t>
      </w:r>
      <w:r w:rsidRPr="002C3ADB">
        <w:rPr>
          <w:rFonts w:asciiTheme="minorHAnsi" w:eastAsia="Calibri" w:hAnsiTheme="minorHAnsi" w:cstheme="minorHAnsi"/>
          <w:sz w:val="24"/>
        </w:rPr>
        <w:t>Immediately prior to or at time of departure typically:</w:t>
      </w:r>
    </w:p>
    <w:p w14:paraId="53CC940B" w14:textId="77777777" w:rsidR="006551FD" w:rsidRPr="002C3ADB" w:rsidRDefault="006551FD" w:rsidP="00BC1E7D">
      <w:pPr>
        <w:pStyle w:val="ListParagraph"/>
        <w:numPr>
          <w:ilvl w:val="1"/>
          <w:numId w:val="84"/>
        </w:numPr>
        <w:shd w:val="clear" w:color="auto" w:fill="FFFFFF" w:themeFill="background1"/>
        <w:spacing w:after="200"/>
        <w:jc w:val="both"/>
        <w:rPr>
          <w:rFonts w:asciiTheme="minorHAnsi" w:eastAsia="Calibri" w:hAnsiTheme="minorHAnsi" w:cstheme="minorHAnsi"/>
          <w:sz w:val="24"/>
        </w:rPr>
      </w:pPr>
      <w:r w:rsidRPr="002C3ADB">
        <w:rPr>
          <w:rFonts w:asciiTheme="minorHAnsi" w:eastAsia="Calibri" w:hAnsiTheme="minorHAnsi" w:cstheme="minorHAnsi"/>
          <w:sz w:val="24"/>
        </w:rPr>
        <w:t>15 to 60 minutes before departure for ferries.</w:t>
      </w:r>
    </w:p>
    <w:p w14:paraId="6A585212" w14:textId="77777777" w:rsidR="006551FD" w:rsidRPr="002C3ADB" w:rsidRDefault="006551FD" w:rsidP="00BC1E7D">
      <w:pPr>
        <w:pStyle w:val="ListParagraph"/>
        <w:numPr>
          <w:ilvl w:val="1"/>
          <w:numId w:val="84"/>
        </w:numPr>
        <w:shd w:val="clear" w:color="auto" w:fill="FFFFFF" w:themeFill="background1"/>
        <w:spacing w:after="200"/>
        <w:jc w:val="both"/>
        <w:rPr>
          <w:rFonts w:asciiTheme="minorHAnsi" w:eastAsia="Calibri" w:hAnsiTheme="minorHAnsi" w:cstheme="minorHAnsi"/>
          <w:sz w:val="24"/>
        </w:rPr>
      </w:pPr>
      <w:r w:rsidRPr="002C3ADB">
        <w:rPr>
          <w:rFonts w:asciiTheme="minorHAnsi" w:eastAsia="Calibri" w:hAnsiTheme="minorHAnsi" w:cstheme="minorHAnsi"/>
          <w:sz w:val="24"/>
        </w:rPr>
        <w:t>Up to 24 hours prior for cruise ships.</w:t>
      </w:r>
    </w:p>
    <w:p w14:paraId="595161D7" w14:textId="315C17BC" w:rsidR="006551FD" w:rsidRPr="002C3ADB" w:rsidRDefault="006551FD" w:rsidP="00BC1E7D">
      <w:pPr>
        <w:pStyle w:val="ListParagraph"/>
        <w:numPr>
          <w:ilvl w:val="1"/>
          <w:numId w:val="84"/>
        </w:numPr>
        <w:spacing w:after="200"/>
        <w:jc w:val="both"/>
        <w:rPr>
          <w:rFonts w:asciiTheme="minorHAnsi" w:hAnsiTheme="minorHAnsi" w:cstheme="minorHAnsi"/>
          <w:sz w:val="24"/>
          <w:lang w:val="en-IE" w:eastAsia="en-IE"/>
        </w:rPr>
      </w:pPr>
      <w:r w:rsidRPr="002C3ADB">
        <w:rPr>
          <w:rFonts w:asciiTheme="minorHAnsi" w:eastAsia="Calibri" w:hAnsiTheme="minorHAnsi" w:cstheme="minorHAnsi"/>
          <w:color w:val="242424"/>
          <w:sz w:val="24"/>
        </w:rPr>
        <w:t>Any updates (e.g. last</w:t>
      </w:r>
      <w:r w:rsidR="4C3385D9" w:rsidRPr="002C3ADB">
        <w:rPr>
          <w:rFonts w:asciiTheme="minorHAnsi" w:eastAsia="Calibri" w:hAnsiTheme="minorHAnsi" w:cstheme="minorHAnsi"/>
          <w:color w:val="242424"/>
          <w:sz w:val="24"/>
        </w:rPr>
        <w:t>-</w:t>
      </w:r>
      <w:r w:rsidRPr="002C3ADB">
        <w:rPr>
          <w:rFonts w:asciiTheme="minorHAnsi" w:eastAsia="Calibri" w:hAnsiTheme="minorHAnsi" w:cstheme="minorHAnsi"/>
          <w:color w:val="242424"/>
          <w:sz w:val="24"/>
        </w:rPr>
        <w:t>minute disembarkations) must be resubmitted or amended.</w:t>
      </w:r>
    </w:p>
    <w:p w14:paraId="22236520"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 xml:space="preserve">Applicable to: </w:t>
      </w:r>
    </w:p>
    <w:p w14:paraId="42EB454E" w14:textId="77777777" w:rsidR="006551FD" w:rsidRPr="002C3ADB" w:rsidRDefault="006551FD" w:rsidP="00BC1E7D">
      <w:pPr>
        <w:pStyle w:val="ListParagraph"/>
        <w:numPr>
          <w:ilvl w:val="0"/>
          <w:numId w:val="165"/>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Passenger Ships:</w:t>
      </w:r>
    </w:p>
    <w:p w14:paraId="56CEA284" w14:textId="77777777" w:rsidR="006551FD" w:rsidRPr="002C3ADB" w:rsidRDefault="006551FD" w:rsidP="00BC1E7D">
      <w:pPr>
        <w:pStyle w:val="ListParagraph"/>
        <w:numPr>
          <w:ilvl w:val="1"/>
          <w:numId w:val="165"/>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Cruise ships</w:t>
      </w:r>
    </w:p>
    <w:p w14:paraId="503D9258" w14:textId="74DB1A98" w:rsidR="006551FD" w:rsidRPr="002C3ADB" w:rsidRDefault="006551FD" w:rsidP="00BC1E7D">
      <w:pPr>
        <w:pStyle w:val="ListParagraph"/>
        <w:numPr>
          <w:ilvl w:val="1"/>
          <w:numId w:val="165"/>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Pax vessels (carrying both passengers and vehicles)</w:t>
      </w:r>
    </w:p>
    <w:p w14:paraId="6524257D" w14:textId="6C05F102" w:rsidR="006551FD" w:rsidRPr="002C3ADB" w:rsidRDefault="006551FD" w:rsidP="00BC1E7D">
      <w:pPr>
        <w:pStyle w:val="ListParagraph"/>
        <w:numPr>
          <w:ilvl w:val="1"/>
          <w:numId w:val="165"/>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High</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speed passenger craft</w:t>
      </w:r>
    </w:p>
    <w:p w14:paraId="36BF1F5A" w14:textId="77777777" w:rsidR="006551FD" w:rsidRPr="002C3ADB" w:rsidRDefault="006551FD" w:rsidP="00BC1E7D">
      <w:pPr>
        <w:pStyle w:val="ListParagraph"/>
        <w:numPr>
          <w:ilvl w:val="1"/>
          <w:numId w:val="165"/>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Ferries operating on scheduled services</w:t>
      </w:r>
    </w:p>
    <w:p w14:paraId="5D228B99" w14:textId="77777777" w:rsidR="006551FD" w:rsidRPr="002C3ADB" w:rsidRDefault="006551FD" w:rsidP="00BC1E7D">
      <w:pPr>
        <w:pStyle w:val="ListParagraph"/>
        <w:numPr>
          <w:ilvl w:val="0"/>
          <w:numId w:val="165"/>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Vessels Operating on International or Domestic Routes especially those subject to passenger registration requirements under Directive 98/41/EC or border control under the Schengen Borders Code.</w:t>
      </w:r>
    </w:p>
    <w:p w14:paraId="11524680" w14:textId="0497E8C6" w:rsidR="006551FD" w:rsidRPr="002C3ADB" w:rsidRDefault="006551FD" w:rsidP="00BC1E7D">
      <w:pPr>
        <w:pStyle w:val="ListParagraph"/>
        <w:numPr>
          <w:ilvl w:val="0"/>
          <w:numId w:val="165"/>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Ships required to submit passenger data for Safety or Border Control, including those operating between EU and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EU ports, or between Schengen and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Schengen areas.</w:t>
      </w:r>
    </w:p>
    <w:p w14:paraId="1C674EC8" w14:textId="77777777" w:rsidR="006551FD" w:rsidRPr="002C3ADB" w:rsidRDefault="006551FD" w:rsidP="004C6468">
      <w:pPr>
        <w:pStyle w:val="NormalParagraph"/>
        <w:spacing w:after="0"/>
        <w:rPr>
          <w:rFonts w:cstheme="minorHAnsi"/>
          <w:b/>
          <w:bCs/>
          <w:sz w:val="24"/>
          <w:szCs w:val="24"/>
          <w:lang w:val="en-IE" w:eastAsia="en-IE"/>
        </w:rPr>
      </w:pPr>
      <w:r w:rsidRPr="002C3ADB">
        <w:rPr>
          <w:rFonts w:cstheme="minorHAnsi"/>
          <w:b/>
          <w:bCs/>
          <w:sz w:val="24"/>
          <w:szCs w:val="24"/>
          <w:lang w:val="en-IE" w:eastAsia="en-IE"/>
        </w:rPr>
        <w:t>Not applicable to:</w:t>
      </w:r>
    </w:p>
    <w:p w14:paraId="4245FD90" w14:textId="083C952A" w:rsidR="006551FD" w:rsidRPr="002C3ADB" w:rsidRDefault="006551FD" w:rsidP="00BC1E7D">
      <w:pPr>
        <w:pStyle w:val="NormalParagraph"/>
        <w:numPr>
          <w:ilvl w:val="0"/>
          <w:numId w:val="166"/>
        </w:numPr>
        <w:spacing w:after="0"/>
        <w:rPr>
          <w:rFonts w:cstheme="minorHAnsi"/>
          <w:sz w:val="24"/>
          <w:szCs w:val="24"/>
          <w:lang w:val="en-IE" w:eastAsia="en-IE"/>
        </w:rPr>
      </w:pPr>
      <w:r w:rsidRPr="002C3ADB">
        <w:rPr>
          <w:rFonts w:cstheme="minorHAnsi"/>
          <w:sz w:val="24"/>
          <w:szCs w:val="24"/>
          <w:lang w:val="en-IE" w:eastAsia="en-IE"/>
        </w:rPr>
        <w:t>Cargo</w:t>
      </w:r>
      <w:r w:rsidR="4C3385D9" w:rsidRPr="002C3ADB">
        <w:rPr>
          <w:rFonts w:cstheme="minorHAnsi"/>
          <w:sz w:val="24"/>
          <w:szCs w:val="24"/>
          <w:lang w:val="en-IE" w:eastAsia="en-IE"/>
        </w:rPr>
        <w:t>-</w:t>
      </w:r>
      <w:r w:rsidRPr="002C3ADB">
        <w:rPr>
          <w:rFonts w:cstheme="minorHAnsi"/>
          <w:sz w:val="24"/>
          <w:szCs w:val="24"/>
          <w:lang w:val="en-IE" w:eastAsia="en-IE"/>
        </w:rPr>
        <w:t xml:space="preserve">Only Vessels </w:t>
      </w:r>
      <w:r w:rsidR="4C3385D9" w:rsidRPr="002C3ADB">
        <w:rPr>
          <w:rFonts w:cstheme="minorHAnsi"/>
          <w:sz w:val="24"/>
          <w:szCs w:val="24"/>
          <w:lang w:val="en-IE" w:eastAsia="en-IE"/>
        </w:rPr>
        <w:t>-</w:t>
      </w:r>
      <w:r w:rsidRPr="002C3ADB">
        <w:rPr>
          <w:rFonts w:cstheme="minorHAnsi"/>
          <w:sz w:val="24"/>
          <w:szCs w:val="24"/>
          <w:lang w:val="en-IE" w:eastAsia="en-IE"/>
        </w:rPr>
        <w:t xml:space="preserve"> container ships, tankers, bulk carriers, etc., that do not carry passengers.</w:t>
      </w:r>
    </w:p>
    <w:p w14:paraId="121D4BEA" w14:textId="545851AE" w:rsidR="006551FD" w:rsidRPr="002C3ADB" w:rsidRDefault="006551FD" w:rsidP="00BC1E7D">
      <w:pPr>
        <w:pStyle w:val="NormalParagraph"/>
        <w:numPr>
          <w:ilvl w:val="0"/>
          <w:numId w:val="166"/>
        </w:numPr>
        <w:spacing w:after="0"/>
        <w:rPr>
          <w:rFonts w:cstheme="minorHAnsi"/>
          <w:sz w:val="24"/>
          <w:szCs w:val="24"/>
          <w:lang w:val="en-IE" w:eastAsia="en-IE"/>
        </w:rPr>
      </w:pPr>
      <w:r w:rsidRPr="002C3ADB">
        <w:rPr>
          <w:rFonts w:cstheme="minorHAnsi"/>
          <w:sz w:val="24"/>
          <w:szCs w:val="24"/>
          <w:lang w:val="en-IE" w:eastAsia="en-IE"/>
        </w:rPr>
        <w:t xml:space="preserve">Fishing Vessels </w:t>
      </w:r>
      <w:r w:rsidR="4C3385D9" w:rsidRPr="002C3ADB">
        <w:rPr>
          <w:rFonts w:cstheme="minorHAnsi"/>
          <w:sz w:val="24"/>
          <w:szCs w:val="24"/>
          <w:lang w:val="en-IE" w:eastAsia="en-IE"/>
        </w:rPr>
        <w:t>-</w:t>
      </w:r>
      <w:r w:rsidRPr="002C3ADB">
        <w:rPr>
          <w:rFonts w:cstheme="minorHAnsi"/>
          <w:sz w:val="24"/>
          <w:szCs w:val="24"/>
          <w:lang w:val="en-IE" w:eastAsia="en-IE"/>
        </w:rPr>
        <w:t xml:space="preserve"> not engaged in passenger transport.</w:t>
      </w:r>
    </w:p>
    <w:p w14:paraId="08F6183E" w14:textId="5174BB9E" w:rsidR="006551FD" w:rsidRPr="002C3ADB" w:rsidRDefault="006551FD" w:rsidP="00BC1E7D">
      <w:pPr>
        <w:pStyle w:val="NormalParagraph"/>
        <w:numPr>
          <w:ilvl w:val="0"/>
          <w:numId w:val="166"/>
        </w:numPr>
        <w:spacing w:after="0"/>
        <w:rPr>
          <w:rFonts w:cstheme="minorHAnsi"/>
          <w:sz w:val="24"/>
          <w:szCs w:val="24"/>
          <w:lang w:val="en-IE" w:eastAsia="en-IE"/>
        </w:rPr>
      </w:pPr>
      <w:r w:rsidRPr="002C3ADB">
        <w:rPr>
          <w:rFonts w:cstheme="minorHAnsi"/>
          <w:sz w:val="24"/>
          <w:szCs w:val="24"/>
          <w:lang w:val="en-IE" w:eastAsia="en-IE"/>
        </w:rPr>
        <w:t xml:space="preserve">Pleasure Craft </w:t>
      </w:r>
      <w:r w:rsidR="4C3385D9" w:rsidRPr="002C3ADB">
        <w:rPr>
          <w:rFonts w:cstheme="minorHAnsi"/>
          <w:sz w:val="24"/>
          <w:szCs w:val="24"/>
          <w:lang w:val="en-IE" w:eastAsia="en-IE"/>
        </w:rPr>
        <w:t>-</w:t>
      </w:r>
      <w:r w:rsidRPr="002C3ADB">
        <w:rPr>
          <w:rFonts w:cstheme="minorHAnsi"/>
          <w:sz w:val="24"/>
          <w:szCs w:val="24"/>
          <w:lang w:val="en-IE" w:eastAsia="en-IE"/>
        </w:rPr>
        <w:t xml:space="preserve"> private yachts and recreational boats not used for commercial passenger services.</w:t>
      </w:r>
    </w:p>
    <w:p w14:paraId="640CB9E5" w14:textId="798A731E" w:rsidR="006551FD" w:rsidRPr="002C3ADB" w:rsidRDefault="006551FD" w:rsidP="00BC1E7D">
      <w:pPr>
        <w:pStyle w:val="NormalParagraph"/>
        <w:numPr>
          <w:ilvl w:val="0"/>
          <w:numId w:val="166"/>
        </w:numPr>
        <w:spacing w:after="0"/>
        <w:rPr>
          <w:rFonts w:cstheme="minorHAnsi"/>
          <w:sz w:val="24"/>
          <w:szCs w:val="24"/>
          <w:lang w:val="en-IE" w:eastAsia="en-IE"/>
        </w:rPr>
      </w:pPr>
      <w:r w:rsidRPr="002C3ADB">
        <w:rPr>
          <w:rFonts w:cstheme="minorHAnsi"/>
          <w:sz w:val="24"/>
          <w:szCs w:val="24"/>
          <w:lang w:val="en-IE" w:eastAsia="en-IE"/>
        </w:rPr>
        <w:t xml:space="preserve">Military and Government Vessels </w:t>
      </w:r>
      <w:r w:rsidR="4C3385D9" w:rsidRPr="002C3ADB">
        <w:rPr>
          <w:rFonts w:cstheme="minorHAnsi"/>
          <w:sz w:val="24"/>
          <w:szCs w:val="24"/>
          <w:lang w:val="en-IE" w:eastAsia="en-IE"/>
        </w:rPr>
        <w:t>-</w:t>
      </w:r>
      <w:r w:rsidRPr="002C3ADB">
        <w:rPr>
          <w:rFonts w:cstheme="minorHAnsi"/>
          <w:sz w:val="24"/>
          <w:szCs w:val="24"/>
          <w:lang w:val="en-IE" w:eastAsia="en-IE"/>
        </w:rPr>
        <w:t xml:space="preserve"> exempt from civilian reporting obligations.</w:t>
      </w:r>
    </w:p>
    <w:p w14:paraId="574468F2" w14:textId="77777777" w:rsidR="006551FD" w:rsidRPr="002C3ADB" w:rsidRDefault="006551FD" w:rsidP="00BC1E7D">
      <w:pPr>
        <w:pStyle w:val="NormalParagraph"/>
        <w:numPr>
          <w:ilvl w:val="0"/>
          <w:numId w:val="166"/>
        </w:numPr>
        <w:spacing w:after="0"/>
        <w:rPr>
          <w:rFonts w:cstheme="minorHAnsi"/>
          <w:sz w:val="24"/>
          <w:szCs w:val="24"/>
          <w:lang w:val="en-IE" w:eastAsia="en-IE"/>
        </w:rPr>
      </w:pPr>
      <w:r w:rsidRPr="002C3ADB">
        <w:rPr>
          <w:rFonts w:cstheme="minorHAnsi"/>
          <w:sz w:val="24"/>
          <w:szCs w:val="24"/>
          <w:lang w:val="en-IE" w:eastAsia="en-IE"/>
        </w:rPr>
        <w:t xml:space="preserve">Passenger Vessels on exempted domestic routes where national authorities have granted exemptions under Article 5 of </w:t>
      </w:r>
      <w:hyperlink r:id="rId118" w:history="1">
        <w:r w:rsidRPr="002C3ADB">
          <w:rPr>
            <w:rStyle w:val="Hyperlink"/>
            <w:rFonts w:cstheme="minorHAnsi"/>
            <w:sz w:val="24"/>
            <w:szCs w:val="24"/>
            <w:lang w:val="en-IE" w:eastAsia="en-IE"/>
          </w:rPr>
          <w:t>Directive 98/41/EC</w:t>
        </w:r>
      </w:hyperlink>
      <w:r w:rsidRPr="002C3ADB">
        <w:rPr>
          <w:rFonts w:cstheme="minorHAnsi"/>
          <w:sz w:val="24"/>
          <w:szCs w:val="24"/>
          <w:lang w:val="en-IE" w:eastAsia="en-IE"/>
        </w:rPr>
        <w:t>.</w:t>
      </w:r>
    </w:p>
    <w:p w14:paraId="767AF52F" w14:textId="3A34FD06" w:rsidR="006551FD" w:rsidRDefault="006551FD" w:rsidP="004C6468">
      <w:pPr>
        <w:pStyle w:val="NormalParagraph"/>
        <w:rPr>
          <w:rFonts w:cstheme="minorHAnsi"/>
          <w:sz w:val="24"/>
          <w:szCs w:val="24"/>
          <w:lang w:eastAsia="en-IE"/>
        </w:rPr>
      </w:pPr>
      <w:r w:rsidRPr="002C3ADB">
        <w:rPr>
          <w:rFonts w:cstheme="minorHAnsi"/>
          <w:b/>
          <w:bCs/>
          <w:sz w:val="24"/>
          <w:szCs w:val="24"/>
          <w:lang w:val="en-IE" w:eastAsia="en-IE"/>
        </w:rPr>
        <w:lastRenderedPageBreak/>
        <w:t>Legislation:</w:t>
      </w:r>
      <w:r w:rsidRPr="002C3ADB">
        <w:rPr>
          <w:rFonts w:cstheme="minorHAnsi"/>
          <w:sz w:val="24"/>
          <w:szCs w:val="24"/>
          <w:lang w:eastAsia="en-IE"/>
        </w:rPr>
        <w:t xml:space="preserve"> The upcoming primary national legislation will contain provisions allowing this formality to be submitted through the </w:t>
      </w:r>
      <w:r w:rsidR="00512F01">
        <w:rPr>
          <w:rFonts w:cstheme="minorHAnsi"/>
          <w:sz w:val="24"/>
          <w:szCs w:val="24"/>
          <w:lang w:eastAsia="en-US" w:bidi="bn-BD"/>
        </w:rPr>
        <w:t>MNSW</w:t>
      </w:r>
      <w:r w:rsidRPr="002C3ADB">
        <w:rPr>
          <w:rFonts w:cstheme="minorHAnsi"/>
          <w:sz w:val="24"/>
          <w:szCs w:val="24"/>
          <w:lang w:eastAsia="en-IE"/>
        </w:rPr>
        <w:t>.</w:t>
      </w:r>
    </w:p>
    <w:p w14:paraId="4EA86E06" w14:textId="77777777" w:rsidR="00D577BA" w:rsidRDefault="00D577BA" w:rsidP="004C6468">
      <w:pPr>
        <w:pStyle w:val="NormalParagraph"/>
        <w:rPr>
          <w:rFonts w:cstheme="minorHAnsi"/>
          <w:sz w:val="24"/>
          <w:szCs w:val="24"/>
          <w:lang w:eastAsia="en-IE"/>
        </w:rPr>
      </w:pPr>
    </w:p>
    <w:p w14:paraId="661D1424" w14:textId="134CEA4C" w:rsidR="006551FD" w:rsidRPr="002C3ADB" w:rsidRDefault="006551FD" w:rsidP="004C6468">
      <w:pPr>
        <w:pStyle w:val="Heading6"/>
        <w:jc w:val="both"/>
        <w:rPr>
          <w:rFonts w:asciiTheme="minorHAnsi" w:hAnsiTheme="minorHAnsi" w:cstheme="minorHAnsi"/>
          <w:sz w:val="24"/>
          <w:szCs w:val="24"/>
        </w:rPr>
      </w:pPr>
      <w:hyperlink r:id="rId119">
        <w:r w:rsidRPr="002C3ADB">
          <w:rPr>
            <w:rStyle w:val="Hyperlink"/>
            <w:rFonts w:asciiTheme="minorHAnsi" w:hAnsiTheme="minorHAnsi" w:cstheme="minorHAnsi"/>
            <w:sz w:val="24"/>
            <w:szCs w:val="24"/>
          </w:rPr>
          <w:t xml:space="preserve">STD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Declaration of stores on board at departure</w:t>
        </w:r>
      </w:hyperlink>
    </w:p>
    <w:p w14:paraId="049AA3E4" w14:textId="7277F8EB"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Overview: </w:t>
      </w:r>
      <w:r w:rsidRPr="002C3ADB">
        <w:rPr>
          <w:rFonts w:asciiTheme="minorHAnsi" w:eastAsia="Calibri" w:hAnsiTheme="minorHAnsi" w:cstheme="minorHAnsi"/>
          <w:color w:val="242424"/>
          <w:sz w:val="24"/>
        </w:rPr>
        <w:t>The STD is a core customs</w:t>
      </w:r>
      <w:r w:rsidR="4C3385D9" w:rsidRPr="002C3ADB">
        <w:rPr>
          <w:rFonts w:asciiTheme="minorHAnsi" w:eastAsia="Calibri" w:hAnsiTheme="minorHAnsi" w:cstheme="minorHAnsi"/>
          <w:color w:val="242424"/>
          <w:sz w:val="24"/>
        </w:rPr>
        <w:t>-</w:t>
      </w:r>
      <w:r w:rsidRPr="002C3ADB">
        <w:rPr>
          <w:rFonts w:asciiTheme="minorHAnsi" w:eastAsia="Calibri" w:hAnsiTheme="minorHAnsi" w:cstheme="minorHAnsi"/>
          <w:color w:val="242424"/>
          <w:sz w:val="24"/>
        </w:rPr>
        <w:t>related formality that supports legal compliance, border control, and port security. Digitally submitting this declaration via EMSWe ensures harmoni</w:t>
      </w:r>
      <w:r w:rsidR="00E60857">
        <w:rPr>
          <w:rFonts w:asciiTheme="minorHAnsi" w:eastAsia="Calibri" w:hAnsiTheme="minorHAnsi" w:cstheme="minorHAnsi"/>
          <w:color w:val="242424"/>
          <w:sz w:val="24"/>
        </w:rPr>
        <w:t>s</w:t>
      </w:r>
      <w:r w:rsidRPr="002C3ADB">
        <w:rPr>
          <w:rFonts w:asciiTheme="minorHAnsi" w:eastAsia="Calibri" w:hAnsiTheme="minorHAnsi" w:cstheme="minorHAnsi"/>
          <w:color w:val="242424"/>
          <w:sz w:val="24"/>
        </w:rPr>
        <w:t>ed reporting across EU Member States, streamlining departure procedures and reducing delays.</w:t>
      </w:r>
    </w:p>
    <w:p w14:paraId="5327D647"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Submission Criteria: </w:t>
      </w:r>
      <w:r w:rsidRPr="002C3ADB">
        <w:rPr>
          <w:rFonts w:asciiTheme="minorHAnsi" w:hAnsiTheme="minorHAnsi" w:cstheme="minorHAnsi"/>
          <w:sz w:val="24"/>
          <w:lang w:val="en-IE" w:eastAsia="en-IE"/>
        </w:rPr>
        <w:t xml:space="preserve">The STD is required </w:t>
      </w:r>
      <w:r w:rsidRPr="002C3ADB">
        <w:rPr>
          <w:rFonts w:asciiTheme="minorHAnsi" w:eastAsia="Calibri" w:hAnsiTheme="minorHAnsi" w:cstheme="minorHAnsi"/>
          <w:color w:val="242424"/>
          <w:sz w:val="24"/>
        </w:rPr>
        <w:t>before or at time of departure from port.</w:t>
      </w:r>
    </w:p>
    <w:p w14:paraId="3A543B68" w14:textId="77777777" w:rsidR="006551FD" w:rsidRPr="002C3ADB" w:rsidRDefault="006551FD" w:rsidP="004C6468">
      <w:pPr>
        <w:shd w:val="clear" w:color="auto" w:fill="FFFFFF" w:themeFill="background1"/>
        <w:jc w:val="both"/>
        <w:rPr>
          <w:rFonts w:asciiTheme="minorHAnsi" w:hAnsiTheme="minorHAnsi" w:cstheme="minorHAnsi"/>
          <w:sz w:val="24"/>
          <w:lang w:val="en-IE" w:eastAsia="en-IE"/>
        </w:rPr>
      </w:pPr>
      <w:r w:rsidRPr="002C3ADB">
        <w:rPr>
          <w:rFonts w:asciiTheme="minorHAnsi" w:eastAsia="Calibri" w:hAnsiTheme="minorHAnsi" w:cstheme="minorHAnsi"/>
          <w:color w:val="242424"/>
          <w:sz w:val="24"/>
        </w:rPr>
        <w:t>Timing may vary by national requirements, but typically it is prior to clearance from port authorities or simultaneously with the Exit notification (</w:t>
      </w:r>
      <w:hyperlink w:anchor="_EXT_-_Exit" w:history="1">
        <w:r w:rsidRPr="002C3ADB">
          <w:rPr>
            <w:rStyle w:val="Hyperlink"/>
            <w:rFonts w:asciiTheme="minorHAnsi" w:eastAsia="Calibri" w:hAnsiTheme="minorHAnsi" w:cstheme="minorHAnsi"/>
            <w:sz w:val="24"/>
          </w:rPr>
          <w:t>EXT</w:t>
        </w:r>
      </w:hyperlink>
      <w:r w:rsidRPr="002C3ADB">
        <w:rPr>
          <w:rFonts w:asciiTheme="minorHAnsi" w:eastAsia="Calibri" w:hAnsiTheme="minorHAnsi" w:cstheme="minorHAnsi"/>
          <w:color w:val="242424"/>
          <w:sz w:val="24"/>
        </w:rPr>
        <w:t>)</w:t>
      </w:r>
    </w:p>
    <w:p w14:paraId="4C77E7E9" w14:textId="3CFB5BBD" w:rsidR="006551FD" w:rsidRPr="002C3ADB" w:rsidRDefault="006551FD" w:rsidP="004C6468">
      <w:pPr>
        <w:jc w:val="both"/>
        <w:rPr>
          <w:rFonts w:asciiTheme="minorHAnsi" w:hAnsiTheme="minorHAnsi" w:cstheme="minorHAnsi"/>
          <w:b/>
          <w:bCs/>
          <w:color w:val="FF0000"/>
          <w:sz w:val="24"/>
          <w:highlight w:val="yellow"/>
          <w:lang w:val="en-IE" w:eastAsia="en-IE"/>
        </w:rPr>
      </w:pPr>
      <w:r w:rsidRPr="002C3ADB">
        <w:rPr>
          <w:rFonts w:asciiTheme="minorHAnsi" w:hAnsiTheme="minorHAnsi" w:cstheme="minorHAnsi"/>
          <w:b/>
          <w:bCs/>
          <w:sz w:val="24"/>
          <w:lang w:val="en-IE" w:eastAsia="en-IE"/>
        </w:rPr>
        <w:t xml:space="preserve">Applicable to: </w:t>
      </w:r>
      <w:r w:rsidRPr="002C3ADB">
        <w:rPr>
          <w:rFonts w:asciiTheme="minorHAnsi" w:hAnsiTheme="minorHAnsi" w:cstheme="minorHAnsi"/>
          <w:sz w:val="24"/>
          <w:lang w:val="en-IE" w:eastAsia="en-IE"/>
        </w:rPr>
        <w:t xml:space="preserve">Any vessel that is in scope for reporting requirements into </w:t>
      </w:r>
      <w:r w:rsidR="005E3B07" w:rsidRPr="002C3ADB">
        <w:rPr>
          <w:rFonts w:asciiTheme="minorHAnsi" w:hAnsiTheme="minorHAnsi" w:cstheme="minorHAnsi"/>
          <w:sz w:val="24"/>
        </w:rPr>
        <w:t xml:space="preserve">the Software Solution </w:t>
      </w:r>
      <w:r w:rsidRPr="002C3ADB">
        <w:rPr>
          <w:rFonts w:asciiTheme="minorHAnsi" w:hAnsiTheme="minorHAnsi" w:cstheme="minorHAnsi"/>
          <w:sz w:val="24"/>
          <w:lang w:val="en-IE" w:eastAsia="en-IE"/>
        </w:rPr>
        <w:t>(see 2.1)</w:t>
      </w:r>
    </w:p>
    <w:p w14:paraId="2F08BB66" w14:textId="77777777" w:rsidR="006551FD" w:rsidRPr="002C3ADB" w:rsidRDefault="7EE0DCB0" w:rsidP="41DFC9C6">
      <w:pPr>
        <w:pStyle w:val="NormalParagraph"/>
        <w:rPr>
          <w:rFonts w:cstheme="minorBidi"/>
          <w:sz w:val="24"/>
          <w:szCs w:val="24"/>
          <w:lang w:eastAsia="en-IE"/>
        </w:rPr>
      </w:pPr>
      <w:r w:rsidRPr="41DFC9C6">
        <w:rPr>
          <w:rFonts w:cstheme="minorBidi"/>
          <w:b/>
          <w:bCs/>
          <w:sz w:val="24"/>
          <w:szCs w:val="24"/>
          <w:lang w:val="en-IE" w:eastAsia="en-IE"/>
        </w:rPr>
        <w:t>Legislation:</w:t>
      </w:r>
      <w:r w:rsidRPr="41DFC9C6">
        <w:rPr>
          <w:rFonts w:cstheme="minorBidi"/>
          <w:color w:val="333333"/>
          <w:sz w:val="24"/>
          <w:szCs w:val="24"/>
          <w:shd w:val="clear" w:color="auto" w:fill="FFFFFF"/>
          <w:lang w:eastAsia="zh-CN" w:bidi="bn-BD"/>
        </w:rPr>
        <w:t xml:space="preserve"> </w:t>
      </w:r>
      <w:r w:rsidRPr="41DFC9C6">
        <w:rPr>
          <w:rFonts w:cstheme="minorBidi"/>
          <w:sz w:val="24"/>
          <w:szCs w:val="24"/>
          <w:lang w:eastAsia="en-IE"/>
        </w:rPr>
        <w:t>FAL 3: Ship’s Stores Declaration</w:t>
      </w:r>
    </w:p>
    <w:p w14:paraId="7D0A0527" w14:textId="77777777" w:rsidR="006551FD" w:rsidRPr="002C3ADB" w:rsidRDefault="006551FD" w:rsidP="004C6468">
      <w:pPr>
        <w:pStyle w:val="ListBullet1"/>
        <w:rPr>
          <w:rFonts w:cstheme="minorHAnsi"/>
          <w:b/>
          <w:bCs/>
          <w:sz w:val="24"/>
          <w:szCs w:val="24"/>
          <w:lang w:val="en-IE" w:bidi="bn-BD"/>
        </w:rPr>
      </w:pPr>
    </w:p>
    <w:p w14:paraId="0474A5DA" w14:textId="28D7BB8D" w:rsidR="006551FD" w:rsidRPr="002C3ADB" w:rsidRDefault="006551FD" w:rsidP="004C6468">
      <w:pPr>
        <w:pStyle w:val="Heading6"/>
        <w:jc w:val="both"/>
        <w:rPr>
          <w:rFonts w:asciiTheme="minorHAnsi" w:hAnsiTheme="minorHAnsi" w:cstheme="minorHAnsi"/>
          <w:sz w:val="24"/>
          <w:szCs w:val="24"/>
        </w:rPr>
      </w:pPr>
      <w:hyperlink r:id="rId120">
        <w:r w:rsidRPr="002C3ADB">
          <w:rPr>
            <w:rStyle w:val="Hyperlink"/>
            <w:rFonts w:asciiTheme="minorHAnsi" w:hAnsiTheme="minorHAnsi" w:cstheme="minorHAnsi"/>
            <w:sz w:val="24"/>
            <w:szCs w:val="24"/>
          </w:rPr>
          <w:t xml:space="preserve">POD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Notification of pontoon departure</w:t>
        </w:r>
      </w:hyperlink>
    </w:p>
    <w:p w14:paraId="0A0B5944" w14:textId="30564398" w:rsidR="006551FD" w:rsidRPr="002C3ADB" w:rsidRDefault="006551FD" w:rsidP="004C6468">
      <w:pPr>
        <w:pStyle w:val="NormalParagraph"/>
        <w:rPr>
          <w:rFonts w:cstheme="minorHAnsi"/>
          <w:b/>
          <w:bCs/>
          <w:sz w:val="24"/>
          <w:szCs w:val="24"/>
          <w:lang w:eastAsia="en-US"/>
        </w:rPr>
      </w:pPr>
      <w:r w:rsidRPr="002C3ADB">
        <w:rPr>
          <w:rFonts w:cstheme="minorHAnsi"/>
          <w:b/>
          <w:bCs/>
          <w:sz w:val="24"/>
          <w:szCs w:val="24"/>
          <w:lang w:eastAsia="en-US"/>
        </w:rPr>
        <w:t xml:space="preserve">Currently not in scope for </w:t>
      </w:r>
      <w:r w:rsidR="005E3B07" w:rsidRPr="002C3ADB">
        <w:rPr>
          <w:rFonts w:cstheme="minorHAnsi"/>
          <w:b/>
          <w:bCs/>
          <w:sz w:val="24"/>
          <w:szCs w:val="24"/>
        </w:rPr>
        <w:t>the Software Solution</w:t>
      </w:r>
      <w:r w:rsidR="005E3B07" w:rsidRPr="002C3ADB">
        <w:rPr>
          <w:rFonts w:cstheme="minorHAnsi"/>
          <w:sz w:val="24"/>
          <w:szCs w:val="24"/>
        </w:rPr>
        <w:t xml:space="preserve"> </w:t>
      </w:r>
      <w:r w:rsidRPr="002C3ADB">
        <w:rPr>
          <w:rFonts w:cstheme="minorHAnsi"/>
          <w:b/>
          <w:bCs/>
          <w:sz w:val="24"/>
          <w:szCs w:val="24"/>
          <w:lang w:eastAsia="en-US"/>
        </w:rPr>
        <w:t>and will not be used.</w:t>
      </w:r>
    </w:p>
    <w:p w14:paraId="706C3A9A" w14:textId="3E6E89C2"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rPr>
        <w:t>The ‘Notification of Pontoon Arrival’ is a formal declaration that ensures port and maritime authorities are informed when a pontoon</w:t>
      </w:r>
      <w:r w:rsidR="4C3385D9" w:rsidRPr="002C3ADB">
        <w:rPr>
          <w:rFonts w:asciiTheme="minorHAnsi" w:hAnsiTheme="minorHAnsi" w:cstheme="minorHAnsi"/>
          <w:sz w:val="24"/>
        </w:rPr>
        <w:t>-</w:t>
      </w:r>
      <w:r w:rsidRPr="002C3ADB">
        <w:rPr>
          <w:rFonts w:asciiTheme="minorHAnsi" w:hAnsiTheme="minorHAnsi" w:cstheme="minorHAnsi"/>
          <w:sz w:val="24"/>
        </w:rPr>
        <w:t>a floating platform or non</w:t>
      </w:r>
      <w:r w:rsidR="4C3385D9" w:rsidRPr="002C3ADB">
        <w:rPr>
          <w:rFonts w:asciiTheme="minorHAnsi" w:hAnsiTheme="minorHAnsi" w:cstheme="minorHAnsi"/>
          <w:sz w:val="24"/>
        </w:rPr>
        <w:t>-</w:t>
      </w:r>
      <w:r w:rsidRPr="002C3ADB">
        <w:rPr>
          <w:rFonts w:asciiTheme="minorHAnsi" w:hAnsiTheme="minorHAnsi" w:cstheme="minorHAnsi"/>
          <w:sz w:val="24"/>
        </w:rPr>
        <w:t xml:space="preserve">propelled barge used for transport, </w:t>
      </w:r>
      <w:r w:rsidR="0077462B" w:rsidRPr="002C3ADB">
        <w:rPr>
          <w:rFonts w:asciiTheme="minorHAnsi" w:hAnsiTheme="minorHAnsi" w:cstheme="minorHAnsi"/>
          <w:sz w:val="24"/>
        </w:rPr>
        <w:t>construction,</w:t>
      </w:r>
      <w:r w:rsidRPr="002C3ADB">
        <w:rPr>
          <w:rFonts w:asciiTheme="minorHAnsi" w:hAnsiTheme="minorHAnsi" w:cstheme="minorHAnsi"/>
          <w:sz w:val="24"/>
        </w:rPr>
        <w:t xml:space="preserve"> or support activities (like dredging, heavy </w:t>
      </w:r>
      <w:r w:rsidR="004C736B" w:rsidRPr="002C3ADB">
        <w:rPr>
          <w:rFonts w:asciiTheme="minorHAnsi" w:hAnsiTheme="minorHAnsi" w:cstheme="minorHAnsi"/>
          <w:sz w:val="24"/>
        </w:rPr>
        <w:t>lifting,</w:t>
      </w:r>
      <w:r w:rsidRPr="002C3ADB">
        <w:rPr>
          <w:rFonts w:asciiTheme="minorHAnsi" w:hAnsiTheme="minorHAnsi" w:cstheme="minorHAnsi"/>
          <w:sz w:val="24"/>
        </w:rPr>
        <w:t xml:space="preserve"> or marine works) </w:t>
      </w:r>
      <w:r w:rsidR="4C3385D9" w:rsidRPr="002C3ADB">
        <w:rPr>
          <w:rFonts w:asciiTheme="minorHAnsi" w:hAnsiTheme="minorHAnsi" w:cstheme="minorHAnsi"/>
          <w:sz w:val="24"/>
        </w:rPr>
        <w:t>-</w:t>
      </w:r>
      <w:r w:rsidRPr="002C3ADB">
        <w:rPr>
          <w:rFonts w:asciiTheme="minorHAnsi" w:hAnsiTheme="minorHAnsi" w:cstheme="minorHAnsi"/>
          <w:sz w:val="24"/>
        </w:rPr>
        <w:t xml:space="preserve"> departs from an EU port. This notification supports safe mooring, customs clearance (if applicable), traffic coordination, and environmental compliance.</w:t>
      </w:r>
    </w:p>
    <w:p w14:paraId="031108EE" w14:textId="77777777" w:rsidR="006551FD" w:rsidRPr="002C3ADB" w:rsidRDefault="006551FD" w:rsidP="004C6468">
      <w:pPr>
        <w:jc w:val="both"/>
        <w:rPr>
          <w:rFonts w:asciiTheme="minorHAnsi" w:hAnsiTheme="minorHAnsi" w:cstheme="minorHAnsi"/>
          <w:sz w:val="24"/>
        </w:rPr>
      </w:pPr>
      <w:r w:rsidRPr="002C3ADB">
        <w:rPr>
          <w:rFonts w:asciiTheme="minorHAnsi" w:hAnsiTheme="minorHAnsi" w:cstheme="minorHAnsi"/>
          <w:b/>
          <w:bCs/>
          <w:sz w:val="24"/>
          <w:lang w:val="en-IE" w:eastAsia="en-IE"/>
        </w:rPr>
        <w:t xml:space="preserve">Submission Criteria: </w:t>
      </w:r>
      <w:r w:rsidRPr="002C3ADB">
        <w:rPr>
          <w:rFonts w:asciiTheme="minorHAnsi" w:hAnsiTheme="minorHAnsi" w:cstheme="minorHAnsi"/>
          <w:sz w:val="24"/>
        </w:rPr>
        <w:t>Immediately before or after the actual departure of the pontoon, typically within 1 hour of departure.</w:t>
      </w:r>
    </w:p>
    <w:p w14:paraId="3F9043FD" w14:textId="0DC503F1" w:rsidR="006551FD" w:rsidRPr="002C3ADB" w:rsidRDefault="006551FD" w:rsidP="004C6468">
      <w:pPr>
        <w:pStyle w:val="NormalParagraph"/>
        <w:rPr>
          <w:rFonts w:cstheme="minorHAnsi"/>
          <w:sz w:val="24"/>
          <w:szCs w:val="24"/>
          <w:lang w:eastAsia="en-IE"/>
        </w:rPr>
      </w:pPr>
      <w:r w:rsidRPr="002C3ADB">
        <w:rPr>
          <w:rFonts w:cstheme="minorHAnsi"/>
          <w:b/>
          <w:bCs/>
          <w:sz w:val="24"/>
          <w:szCs w:val="24"/>
          <w:lang w:val="en-IE" w:eastAsia="en-IE"/>
        </w:rPr>
        <w:t>Legislation:</w:t>
      </w:r>
      <w:r w:rsidRPr="002C3ADB">
        <w:rPr>
          <w:rFonts w:cstheme="minorHAnsi"/>
          <w:sz w:val="24"/>
          <w:szCs w:val="24"/>
          <w:lang w:eastAsia="en-IE"/>
        </w:rPr>
        <w:t xml:space="preserve"> The upcoming primary national legislation will contain provisions allowing this formality to be submitted through the </w:t>
      </w:r>
      <w:r w:rsidR="00512F01">
        <w:rPr>
          <w:rFonts w:cstheme="minorHAnsi"/>
          <w:sz w:val="24"/>
          <w:szCs w:val="24"/>
          <w:lang w:eastAsia="en-US" w:bidi="bn-BD"/>
        </w:rPr>
        <w:t>MNSW</w:t>
      </w:r>
      <w:r w:rsidRPr="002C3ADB">
        <w:rPr>
          <w:rFonts w:cstheme="minorHAnsi"/>
          <w:sz w:val="24"/>
          <w:szCs w:val="24"/>
          <w:lang w:eastAsia="en-IE"/>
        </w:rPr>
        <w:t>.</w:t>
      </w:r>
    </w:p>
    <w:p w14:paraId="1C8D1D3A" w14:textId="77777777" w:rsidR="006551FD" w:rsidRPr="002C3ADB" w:rsidRDefault="006551FD" w:rsidP="004C6468">
      <w:pPr>
        <w:pStyle w:val="NormalParagraph"/>
        <w:rPr>
          <w:rFonts w:cstheme="minorHAnsi"/>
          <w:sz w:val="24"/>
          <w:szCs w:val="24"/>
          <w:lang w:val="en-IE" w:eastAsia="en-US" w:bidi="bn-BD"/>
        </w:rPr>
      </w:pPr>
    </w:p>
    <w:p w14:paraId="6CA6FC28" w14:textId="6991612F" w:rsidR="006551FD" w:rsidRPr="002C3ADB" w:rsidRDefault="006551FD" w:rsidP="004C6468">
      <w:pPr>
        <w:pStyle w:val="Heading6"/>
        <w:jc w:val="both"/>
        <w:rPr>
          <w:rFonts w:asciiTheme="minorHAnsi" w:eastAsia="Calibri" w:hAnsiTheme="minorHAnsi" w:cstheme="minorHAnsi"/>
          <w:sz w:val="24"/>
          <w:szCs w:val="24"/>
          <w:lang w:val="en-IE"/>
        </w:rPr>
      </w:pPr>
      <w:hyperlink r:id="rId121">
        <w:r w:rsidRPr="002C3ADB">
          <w:rPr>
            <w:rStyle w:val="Hyperlink"/>
            <w:rFonts w:asciiTheme="minorHAnsi" w:eastAsia="Calibri" w:hAnsiTheme="minorHAnsi" w:cstheme="minorHAnsi"/>
            <w:sz w:val="24"/>
            <w:szCs w:val="24"/>
          </w:rPr>
          <w:t xml:space="preserve">SDD </w:t>
        </w:r>
        <w:r w:rsidR="4C3385D9" w:rsidRPr="002C3ADB">
          <w:rPr>
            <w:rStyle w:val="Hyperlink"/>
            <w:rFonts w:asciiTheme="minorHAnsi" w:eastAsia="Calibri" w:hAnsiTheme="minorHAnsi" w:cstheme="minorHAnsi"/>
            <w:sz w:val="24"/>
            <w:szCs w:val="24"/>
          </w:rPr>
          <w:t>-</w:t>
        </w:r>
        <w:r w:rsidRPr="002C3ADB">
          <w:rPr>
            <w:rStyle w:val="Hyperlink"/>
            <w:rFonts w:asciiTheme="minorHAnsi" w:eastAsia="Calibri" w:hAnsiTheme="minorHAnsi" w:cstheme="minorHAnsi"/>
            <w:sz w:val="24"/>
            <w:szCs w:val="24"/>
          </w:rPr>
          <w:t xml:space="preserve"> Supplementary documents at departure</w:t>
        </w:r>
      </w:hyperlink>
    </w:p>
    <w:p w14:paraId="5D246C50" w14:textId="77777777" w:rsidR="006551FD" w:rsidRPr="002C3ADB" w:rsidRDefault="006551FD" w:rsidP="004C6468">
      <w:pPr>
        <w:jc w:val="both"/>
        <w:rPr>
          <w:rFonts w:asciiTheme="minorHAnsi" w:hAnsiTheme="minorHAnsi" w:cstheme="minorHAnsi"/>
          <w:sz w:val="24"/>
          <w:lang w:val="en-IE"/>
        </w:rPr>
      </w:pPr>
      <w:r w:rsidRPr="002C3ADB">
        <w:rPr>
          <w:rFonts w:asciiTheme="minorHAnsi" w:hAnsiTheme="minorHAnsi" w:cstheme="minorHAnsi"/>
          <w:b/>
          <w:bCs/>
          <w:sz w:val="24"/>
          <w:lang w:val="en-IE" w:eastAsia="en-IE"/>
        </w:rPr>
        <w:t xml:space="preserve">Overview: Overview: </w:t>
      </w:r>
      <w:r w:rsidRPr="002C3ADB">
        <w:rPr>
          <w:rFonts w:asciiTheme="minorHAnsi" w:hAnsiTheme="minorHAnsi" w:cstheme="minorHAnsi"/>
          <w:sz w:val="24"/>
          <w:lang w:val="en-IE"/>
        </w:rPr>
        <w:t xml:space="preserve">The SDD refers to additional documentation that may be requested by the relevant Customs Authorities supplement a CGM application to prove the customs union status of goods on board the vessel before a vessel departs at an EU port. </w:t>
      </w:r>
    </w:p>
    <w:p w14:paraId="3C8D36BF" w14:textId="5C9FC0D5" w:rsidR="006551FD" w:rsidRPr="002C3ADB" w:rsidRDefault="006551FD" w:rsidP="35423A7F">
      <w:pPr>
        <w:pStyle w:val="NormalParagraph"/>
        <w:spacing w:after="0"/>
        <w:rPr>
          <w:rFonts w:cstheme="minorBidi"/>
          <w:sz w:val="24"/>
          <w:szCs w:val="24"/>
          <w:lang w:bidi="bn-BD"/>
        </w:rPr>
      </w:pPr>
      <w:r w:rsidRPr="35423A7F">
        <w:rPr>
          <w:rFonts w:cstheme="minorBidi"/>
          <w:b/>
          <w:bCs/>
          <w:sz w:val="24"/>
          <w:szCs w:val="24"/>
          <w:lang w:val="en-IE" w:eastAsia="en-IE"/>
        </w:rPr>
        <w:t xml:space="preserve">Submission Criteria: </w:t>
      </w:r>
      <w:r w:rsidRPr="35423A7F">
        <w:rPr>
          <w:rFonts w:cstheme="minorBidi"/>
          <w:sz w:val="24"/>
          <w:szCs w:val="24"/>
          <w:lang w:val="en-IE" w:eastAsia="en-IE"/>
        </w:rPr>
        <w:t>The SDD is required b</w:t>
      </w:r>
      <w:r w:rsidR="3DAD44F8" w:rsidRPr="35423A7F">
        <w:rPr>
          <w:rFonts w:cstheme="minorBidi"/>
          <w:sz w:val="24"/>
          <w:szCs w:val="24"/>
          <w:lang w:val="en-IE" w:eastAsia="en-IE"/>
        </w:rPr>
        <w:t>efore</w:t>
      </w:r>
      <w:r w:rsidRPr="35423A7F">
        <w:rPr>
          <w:rFonts w:cstheme="minorBidi"/>
          <w:sz w:val="24"/>
          <w:szCs w:val="24"/>
          <w:lang w:bidi="bn-BD"/>
        </w:rPr>
        <w:t xml:space="preserve"> the vessel’s actual departure after clearance of primary departure formalities (e.g. Cargo Declaration (CGD)/Exit Notification (EXT)).</w:t>
      </w:r>
    </w:p>
    <w:p w14:paraId="107A08D8" w14:textId="6A69A94B" w:rsidR="006551FD" w:rsidRPr="002C3ADB" w:rsidRDefault="006551FD" w:rsidP="004C6468">
      <w:pPr>
        <w:pStyle w:val="ListParagraph"/>
        <w:spacing w:after="0"/>
        <w:ind w:left="360"/>
        <w:jc w:val="both"/>
        <w:rPr>
          <w:rFonts w:asciiTheme="minorHAnsi" w:hAnsiTheme="minorHAnsi" w:cstheme="minorHAnsi"/>
          <w:sz w:val="24"/>
          <w:lang w:val="en-IE" w:eastAsia="en-IE"/>
        </w:rPr>
      </w:pPr>
      <w:r w:rsidRPr="002C3ADB">
        <w:rPr>
          <w:rFonts w:asciiTheme="minorHAnsi" w:hAnsiTheme="minorHAnsi" w:cstheme="minorHAnsi"/>
          <w:sz w:val="24"/>
        </w:rPr>
        <w:t>It must be submitted in time to avoid delays or non</w:t>
      </w:r>
      <w:r w:rsidR="4C3385D9" w:rsidRPr="002C3ADB">
        <w:rPr>
          <w:rFonts w:asciiTheme="minorHAnsi" w:hAnsiTheme="minorHAnsi" w:cstheme="minorHAnsi"/>
          <w:sz w:val="24"/>
        </w:rPr>
        <w:t>-</w:t>
      </w:r>
      <w:r w:rsidRPr="002C3ADB">
        <w:rPr>
          <w:rFonts w:asciiTheme="minorHAnsi" w:hAnsiTheme="minorHAnsi" w:cstheme="minorHAnsi"/>
          <w:sz w:val="24"/>
        </w:rPr>
        <w:t>compliance penalties.</w:t>
      </w:r>
    </w:p>
    <w:p w14:paraId="2A4D3068"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lastRenderedPageBreak/>
        <w:t xml:space="preserve">Applicable to </w:t>
      </w:r>
      <w:r w:rsidRPr="002C3ADB">
        <w:rPr>
          <w:rFonts w:asciiTheme="minorHAnsi" w:hAnsiTheme="minorHAnsi" w:cstheme="minorHAnsi"/>
          <w:sz w:val="24"/>
          <w:lang w:val="en-IE" w:eastAsia="en-IE"/>
        </w:rPr>
        <w:t>all vessels arriving at EU ports that are carrying goods for which the customs status (Union goods) must be proven. This includes:</w:t>
      </w:r>
    </w:p>
    <w:p w14:paraId="6E46D8CD" w14:textId="77777777" w:rsidR="006551FD" w:rsidRPr="002C3ADB" w:rsidRDefault="006551FD" w:rsidP="00BC1E7D">
      <w:pPr>
        <w:pStyle w:val="ListParagraph"/>
        <w:numPr>
          <w:ilvl w:val="0"/>
          <w:numId w:val="151"/>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Cargo vessels (container ships, bulk carriers, general cargo ships, etc.)</w:t>
      </w:r>
    </w:p>
    <w:p w14:paraId="2EF81434" w14:textId="2A210181" w:rsidR="006551FD" w:rsidRPr="002C3ADB" w:rsidRDefault="006551FD" w:rsidP="00BC1E7D">
      <w:pPr>
        <w:pStyle w:val="ListParagraph"/>
        <w:numPr>
          <w:ilvl w:val="0"/>
          <w:numId w:val="14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Ro vessels (roll</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on/roll</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off ships transporting vehicles and trailers)</w:t>
      </w:r>
    </w:p>
    <w:p w14:paraId="7E2BDFBC" w14:textId="77777777" w:rsidR="006551FD" w:rsidRPr="002C3ADB" w:rsidRDefault="006551FD" w:rsidP="00BC1E7D">
      <w:pPr>
        <w:pStyle w:val="ListParagraph"/>
        <w:numPr>
          <w:ilvl w:val="0"/>
          <w:numId w:val="14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Tanker ships (carrying liquid or gas cargo)</w:t>
      </w:r>
    </w:p>
    <w:p w14:paraId="74332F1F" w14:textId="52FEE910" w:rsidR="006551FD" w:rsidRPr="002C3ADB" w:rsidRDefault="006551FD" w:rsidP="00BC1E7D">
      <w:pPr>
        <w:pStyle w:val="ListParagraph"/>
        <w:numPr>
          <w:ilvl w:val="0"/>
          <w:numId w:val="14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Feeder vessels (short</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sea shipping)</w:t>
      </w:r>
    </w:p>
    <w:p w14:paraId="6AA3B3F7" w14:textId="77777777" w:rsidR="006551FD" w:rsidRPr="002C3ADB" w:rsidRDefault="006551FD" w:rsidP="00BC1E7D">
      <w:pPr>
        <w:pStyle w:val="ListParagraph"/>
        <w:numPr>
          <w:ilvl w:val="0"/>
          <w:numId w:val="143"/>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Any commercial vessel carrying goods subject to customs procedures</w:t>
      </w:r>
    </w:p>
    <w:p w14:paraId="253C06BD" w14:textId="77777777" w:rsidR="006551FD" w:rsidRPr="002C3ADB" w:rsidRDefault="006551FD" w:rsidP="004C6468">
      <w:pPr>
        <w:pStyle w:val="NormalParagraph"/>
        <w:spacing w:after="0"/>
        <w:rPr>
          <w:rFonts w:cstheme="minorHAnsi"/>
          <w:b/>
          <w:bCs/>
          <w:sz w:val="24"/>
          <w:szCs w:val="24"/>
          <w:lang w:val="en-IE" w:eastAsia="en-IE"/>
        </w:rPr>
      </w:pPr>
      <w:r w:rsidRPr="002C3ADB">
        <w:rPr>
          <w:rFonts w:cstheme="minorHAnsi"/>
          <w:b/>
          <w:bCs/>
          <w:sz w:val="24"/>
          <w:szCs w:val="24"/>
          <w:lang w:val="en-IE" w:eastAsia="en-IE"/>
        </w:rPr>
        <w:t>Not applicable to:</w:t>
      </w:r>
    </w:p>
    <w:p w14:paraId="0ADB4BBE" w14:textId="77777777" w:rsidR="006551FD" w:rsidRPr="002C3ADB" w:rsidRDefault="006551FD" w:rsidP="00BC1E7D">
      <w:pPr>
        <w:pStyle w:val="NormalParagraph"/>
        <w:numPr>
          <w:ilvl w:val="0"/>
          <w:numId w:val="144"/>
        </w:numPr>
        <w:spacing w:after="0"/>
        <w:rPr>
          <w:rFonts w:cstheme="minorHAnsi"/>
          <w:sz w:val="24"/>
          <w:szCs w:val="24"/>
          <w:lang w:val="en-IE" w:eastAsia="en-IE"/>
        </w:rPr>
      </w:pPr>
      <w:r w:rsidRPr="002C3ADB">
        <w:rPr>
          <w:rFonts w:cstheme="minorHAnsi"/>
          <w:sz w:val="24"/>
          <w:szCs w:val="24"/>
          <w:lang w:val="en-IE" w:eastAsia="en-IE"/>
        </w:rPr>
        <w:t>Passenger Ships (not carrying cargo subject to customs procedures)</w:t>
      </w:r>
    </w:p>
    <w:p w14:paraId="19F56BA7" w14:textId="77777777" w:rsidR="006551FD" w:rsidRPr="002C3ADB" w:rsidRDefault="006551FD" w:rsidP="00BC1E7D">
      <w:pPr>
        <w:pStyle w:val="NormalParagraph"/>
        <w:numPr>
          <w:ilvl w:val="1"/>
          <w:numId w:val="144"/>
        </w:numPr>
        <w:spacing w:after="0"/>
        <w:rPr>
          <w:rFonts w:cstheme="minorHAnsi"/>
          <w:sz w:val="24"/>
          <w:szCs w:val="24"/>
          <w:lang w:val="en-IE" w:eastAsia="en-IE"/>
        </w:rPr>
      </w:pPr>
      <w:r w:rsidRPr="002C3ADB">
        <w:rPr>
          <w:rFonts w:cstheme="minorHAnsi"/>
          <w:sz w:val="24"/>
          <w:szCs w:val="24"/>
          <w:lang w:val="en-IE" w:eastAsia="en-IE"/>
        </w:rPr>
        <w:t>Ferries or cruise ships that do not transport goods requiring customs clearance.</w:t>
      </w:r>
    </w:p>
    <w:p w14:paraId="772F9EE9" w14:textId="77777777" w:rsidR="006551FD" w:rsidRPr="002C3ADB" w:rsidRDefault="006551FD" w:rsidP="00BC1E7D">
      <w:pPr>
        <w:pStyle w:val="NormalParagraph"/>
        <w:numPr>
          <w:ilvl w:val="0"/>
          <w:numId w:val="144"/>
        </w:numPr>
        <w:spacing w:after="0"/>
        <w:rPr>
          <w:rFonts w:cstheme="minorHAnsi"/>
          <w:sz w:val="24"/>
          <w:szCs w:val="24"/>
          <w:lang w:val="en-IE" w:eastAsia="en-IE"/>
        </w:rPr>
      </w:pPr>
      <w:r w:rsidRPr="002C3ADB">
        <w:rPr>
          <w:rFonts w:cstheme="minorHAnsi"/>
          <w:sz w:val="24"/>
          <w:szCs w:val="24"/>
          <w:lang w:val="en-IE" w:eastAsia="en-IE"/>
        </w:rPr>
        <w:t>Fishing Vessels</w:t>
      </w:r>
    </w:p>
    <w:p w14:paraId="78F04827" w14:textId="77777777" w:rsidR="006551FD" w:rsidRPr="002C3ADB" w:rsidRDefault="006551FD" w:rsidP="00BC1E7D">
      <w:pPr>
        <w:pStyle w:val="NormalParagraph"/>
        <w:numPr>
          <w:ilvl w:val="1"/>
          <w:numId w:val="144"/>
        </w:numPr>
        <w:spacing w:after="0"/>
        <w:rPr>
          <w:rFonts w:cstheme="minorHAnsi"/>
          <w:sz w:val="24"/>
          <w:szCs w:val="24"/>
          <w:lang w:val="en-IE" w:eastAsia="en-IE"/>
        </w:rPr>
      </w:pPr>
      <w:r w:rsidRPr="002C3ADB">
        <w:rPr>
          <w:rFonts w:cstheme="minorHAnsi"/>
          <w:sz w:val="24"/>
          <w:szCs w:val="24"/>
          <w:lang w:val="en-IE" w:eastAsia="en-IE"/>
        </w:rPr>
        <w:t>Unless they are transporting goods that require customs status proof (e.g., imported fish products), they are typically exempt.</w:t>
      </w:r>
    </w:p>
    <w:p w14:paraId="350CF595" w14:textId="77777777" w:rsidR="006551FD" w:rsidRPr="002C3ADB" w:rsidRDefault="006551FD" w:rsidP="00BC1E7D">
      <w:pPr>
        <w:pStyle w:val="NormalParagraph"/>
        <w:numPr>
          <w:ilvl w:val="0"/>
          <w:numId w:val="144"/>
        </w:numPr>
        <w:spacing w:after="0"/>
        <w:rPr>
          <w:rFonts w:cstheme="minorHAnsi"/>
          <w:sz w:val="24"/>
          <w:szCs w:val="24"/>
          <w:lang w:val="en-IE" w:eastAsia="en-IE"/>
        </w:rPr>
      </w:pPr>
      <w:r w:rsidRPr="002C3ADB">
        <w:rPr>
          <w:rFonts w:cstheme="minorHAnsi"/>
          <w:sz w:val="24"/>
          <w:szCs w:val="24"/>
          <w:lang w:val="en-IE" w:eastAsia="en-IE"/>
        </w:rPr>
        <w:t>Military or State Vessels</w:t>
      </w:r>
    </w:p>
    <w:p w14:paraId="4D3620E2" w14:textId="61E90E4B" w:rsidR="006551FD" w:rsidRPr="002C3ADB" w:rsidRDefault="006551FD" w:rsidP="00BC1E7D">
      <w:pPr>
        <w:pStyle w:val="NormalParagraph"/>
        <w:numPr>
          <w:ilvl w:val="1"/>
          <w:numId w:val="144"/>
        </w:numPr>
        <w:spacing w:after="0"/>
        <w:rPr>
          <w:rFonts w:cstheme="minorHAnsi"/>
          <w:sz w:val="24"/>
          <w:szCs w:val="24"/>
          <w:lang w:val="en-IE" w:eastAsia="en-IE"/>
        </w:rPr>
      </w:pPr>
      <w:r w:rsidRPr="002C3ADB">
        <w:rPr>
          <w:rFonts w:cstheme="minorHAnsi"/>
          <w:sz w:val="24"/>
          <w:szCs w:val="24"/>
          <w:lang w:val="en-IE" w:eastAsia="en-IE"/>
        </w:rPr>
        <w:t>Warships and other government</w:t>
      </w:r>
      <w:r w:rsidR="4C3385D9" w:rsidRPr="002C3ADB">
        <w:rPr>
          <w:rFonts w:cstheme="minorHAnsi"/>
          <w:sz w:val="24"/>
          <w:szCs w:val="24"/>
          <w:lang w:val="en-IE" w:eastAsia="en-IE"/>
        </w:rPr>
        <w:t>-</w:t>
      </w:r>
      <w:r w:rsidRPr="002C3ADB">
        <w:rPr>
          <w:rFonts w:cstheme="minorHAnsi"/>
          <w:sz w:val="24"/>
          <w:szCs w:val="24"/>
          <w:lang w:val="en-IE" w:eastAsia="en-IE"/>
        </w:rPr>
        <w:t>operated vessels not engaged in commercial trade are excluded from customs formalities.</w:t>
      </w:r>
    </w:p>
    <w:p w14:paraId="30984A15" w14:textId="77777777" w:rsidR="006551FD" w:rsidRPr="002C3ADB" w:rsidRDefault="006551FD" w:rsidP="00BC1E7D">
      <w:pPr>
        <w:pStyle w:val="NormalParagraph"/>
        <w:numPr>
          <w:ilvl w:val="0"/>
          <w:numId w:val="144"/>
        </w:numPr>
        <w:spacing w:after="0"/>
        <w:rPr>
          <w:rFonts w:cstheme="minorHAnsi"/>
          <w:sz w:val="24"/>
          <w:szCs w:val="24"/>
          <w:lang w:val="en-IE" w:eastAsia="en-IE"/>
        </w:rPr>
      </w:pPr>
      <w:r w:rsidRPr="002C3ADB">
        <w:rPr>
          <w:rFonts w:cstheme="minorHAnsi"/>
          <w:sz w:val="24"/>
          <w:szCs w:val="24"/>
          <w:lang w:val="en-IE" w:eastAsia="en-IE"/>
        </w:rPr>
        <w:t>Pleasure Craft and Yachts</w:t>
      </w:r>
    </w:p>
    <w:p w14:paraId="5D5EC225" w14:textId="7422E260" w:rsidR="006551FD" w:rsidRPr="002C3ADB" w:rsidRDefault="006551FD" w:rsidP="00BC1E7D">
      <w:pPr>
        <w:pStyle w:val="NormalParagraph"/>
        <w:numPr>
          <w:ilvl w:val="1"/>
          <w:numId w:val="144"/>
        </w:numPr>
        <w:spacing w:after="0"/>
        <w:rPr>
          <w:rFonts w:cstheme="minorHAnsi"/>
          <w:sz w:val="24"/>
          <w:szCs w:val="24"/>
          <w:lang w:val="en-IE" w:eastAsia="en-IE"/>
        </w:rPr>
      </w:pPr>
      <w:r w:rsidRPr="002C3ADB">
        <w:rPr>
          <w:rFonts w:cstheme="minorHAnsi"/>
          <w:sz w:val="24"/>
          <w:szCs w:val="24"/>
          <w:lang w:val="en-IE" w:eastAsia="en-IE"/>
        </w:rPr>
        <w:t xml:space="preserve">Private recreational vessels not carrying commercial cargo are </w:t>
      </w:r>
      <w:r w:rsidR="009464EB" w:rsidRPr="002C3ADB">
        <w:rPr>
          <w:rFonts w:cstheme="minorHAnsi"/>
          <w:sz w:val="24"/>
          <w:szCs w:val="24"/>
          <w:lang w:val="en-IE" w:eastAsia="en-IE"/>
        </w:rPr>
        <w:t>not</w:t>
      </w:r>
      <w:r w:rsidRPr="002C3ADB">
        <w:rPr>
          <w:rFonts w:cstheme="minorHAnsi"/>
          <w:sz w:val="24"/>
          <w:szCs w:val="24"/>
          <w:lang w:val="en-IE" w:eastAsia="en-IE"/>
        </w:rPr>
        <w:t xml:space="preserve"> subject to customs goods status reporting.</w:t>
      </w:r>
    </w:p>
    <w:p w14:paraId="174B0054" w14:textId="77777777" w:rsidR="006551FD" w:rsidRPr="002C3ADB" w:rsidRDefault="006551FD" w:rsidP="00BC1E7D">
      <w:pPr>
        <w:pStyle w:val="NormalParagraph"/>
        <w:numPr>
          <w:ilvl w:val="0"/>
          <w:numId w:val="144"/>
        </w:numPr>
        <w:spacing w:after="0"/>
        <w:rPr>
          <w:rFonts w:cstheme="minorHAnsi"/>
          <w:sz w:val="24"/>
          <w:szCs w:val="24"/>
          <w:lang w:val="en-IE" w:eastAsia="en-IE"/>
        </w:rPr>
      </w:pPr>
      <w:r w:rsidRPr="002C3ADB">
        <w:rPr>
          <w:rFonts w:cstheme="minorHAnsi"/>
          <w:sz w:val="24"/>
          <w:szCs w:val="24"/>
          <w:lang w:val="en-IE" w:eastAsia="en-IE"/>
        </w:rPr>
        <w:t>Service Vessels</w:t>
      </w:r>
    </w:p>
    <w:p w14:paraId="335845CC" w14:textId="77777777" w:rsidR="006551FD" w:rsidRPr="002C3ADB" w:rsidRDefault="006551FD" w:rsidP="00BC1E7D">
      <w:pPr>
        <w:pStyle w:val="NormalParagraph"/>
        <w:numPr>
          <w:ilvl w:val="1"/>
          <w:numId w:val="144"/>
        </w:numPr>
        <w:spacing w:after="0"/>
        <w:rPr>
          <w:rFonts w:cstheme="minorHAnsi"/>
          <w:sz w:val="24"/>
          <w:szCs w:val="24"/>
          <w:lang w:val="en-IE" w:eastAsia="en-IE"/>
        </w:rPr>
      </w:pPr>
      <w:r w:rsidRPr="002C3ADB">
        <w:rPr>
          <w:rFonts w:cstheme="minorHAnsi"/>
          <w:sz w:val="24"/>
          <w:szCs w:val="24"/>
          <w:lang w:val="en-IE" w:eastAsia="en-IE"/>
        </w:rPr>
        <w:t>Tugs, dredgers, pilot boats, and other port service vessels not involved in cargo transport.</w:t>
      </w:r>
    </w:p>
    <w:p w14:paraId="5C7A6E30" w14:textId="77777777" w:rsidR="006551FD" w:rsidRPr="002C3ADB" w:rsidRDefault="006551FD" w:rsidP="00BC1E7D">
      <w:pPr>
        <w:pStyle w:val="NormalParagraph"/>
        <w:numPr>
          <w:ilvl w:val="0"/>
          <w:numId w:val="144"/>
        </w:numPr>
        <w:spacing w:after="0"/>
        <w:rPr>
          <w:rFonts w:cstheme="minorHAnsi"/>
          <w:sz w:val="24"/>
          <w:szCs w:val="24"/>
          <w:lang w:val="en-IE" w:eastAsia="en-IE"/>
        </w:rPr>
      </w:pPr>
      <w:r w:rsidRPr="002C3ADB">
        <w:rPr>
          <w:rFonts w:cstheme="minorHAnsi"/>
          <w:sz w:val="24"/>
          <w:szCs w:val="24"/>
          <w:lang w:val="en-IE" w:eastAsia="en-IE"/>
        </w:rPr>
        <w:t>Empty Vessels</w:t>
      </w:r>
    </w:p>
    <w:p w14:paraId="5FE2016D" w14:textId="77777777" w:rsidR="006551FD" w:rsidRPr="002C3ADB" w:rsidRDefault="006551FD" w:rsidP="00BC1E7D">
      <w:pPr>
        <w:pStyle w:val="NormalParagraph"/>
        <w:numPr>
          <w:ilvl w:val="1"/>
          <w:numId w:val="144"/>
        </w:numPr>
        <w:spacing w:after="0"/>
        <w:rPr>
          <w:rFonts w:cstheme="minorHAnsi"/>
          <w:sz w:val="24"/>
          <w:szCs w:val="24"/>
          <w:lang w:val="en-IE" w:eastAsia="en-IE"/>
        </w:rPr>
      </w:pPr>
      <w:r w:rsidRPr="002C3ADB">
        <w:rPr>
          <w:rFonts w:cstheme="minorHAnsi"/>
          <w:sz w:val="24"/>
          <w:szCs w:val="24"/>
          <w:lang w:val="en-IE" w:eastAsia="en-IE"/>
        </w:rPr>
        <w:t>Ships arriving without cargo may not need to present proof of customs status, depending on national implementation.</w:t>
      </w:r>
    </w:p>
    <w:p w14:paraId="7C5D9234" w14:textId="77777777" w:rsidR="006551FD" w:rsidRPr="002C3ADB" w:rsidRDefault="006551FD" w:rsidP="004C6468">
      <w:pPr>
        <w:pStyle w:val="NormalParagraph"/>
        <w:spacing w:after="0"/>
        <w:rPr>
          <w:rFonts w:cstheme="minorHAnsi"/>
          <w:sz w:val="24"/>
          <w:szCs w:val="24"/>
          <w:lang w:val="en-IE" w:eastAsia="en-IE"/>
        </w:rPr>
      </w:pPr>
      <w:r w:rsidRPr="002C3ADB">
        <w:rPr>
          <w:rFonts w:cstheme="minorHAnsi"/>
          <w:sz w:val="24"/>
          <w:szCs w:val="24"/>
          <w:lang w:val="en-IE" w:eastAsia="en-IE"/>
        </w:rPr>
        <w:t>The scope is determined by the nature of the cargo, not just the vessel type. If any of the above vessel types carry goods that require customs clearance, they may still fall under the reporting obligation.</w:t>
      </w:r>
    </w:p>
    <w:p w14:paraId="2EB45A78" w14:textId="77777777" w:rsidR="006551FD" w:rsidRDefault="006551FD" w:rsidP="004C6468">
      <w:pPr>
        <w:pStyle w:val="NormalParagraph"/>
      </w:pPr>
      <w:r w:rsidRPr="002C3ADB">
        <w:rPr>
          <w:rFonts w:cstheme="minorHAnsi"/>
          <w:b/>
          <w:bCs/>
          <w:sz w:val="24"/>
          <w:szCs w:val="24"/>
          <w:lang w:val="en-IE" w:eastAsia="en-IE"/>
        </w:rPr>
        <w:t>Legislation:</w:t>
      </w:r>
      <w:r w:rsidRPr="002C3ADB">
        <w:rPr>
          <w:rFonts w:cstheme="minorHAnsi"/>
          <w:sz w:val="24"/>
          <w:szCs w:val="24"/>
        </w:rPr>
        <w:t xml:space="preserve"> </w:t>
      </w:r>
      <w:r w:rsidRPr="002C3ADB">
        <w:rPr>
          <w:rFonts w:cstheme="minorHAnsi"/>
          <w:sz w:val="24"/>
          <w:szCs w:val="24"/>
          <w:lang w:val="en-IE" w:eastAsia="en-IE"/>
        </w:rPr>
        <w:t>Articles 153 to 155 of</w:t>
      </w:r>
      <w:r w:rsidRPr="002C3ADB">
        <w:rPr>
          <w:rFonts w:cstheme="minorHAnsi"/>
          <w:b/>
          <w:bCs/>
          <w:sz w:val="24"/>
          <w:szCs w:val="24"/>
          <w:lang w:val="en-IE" w:eastAsia="en-IE"/>
        </w:rPr>
        <w:t xml:space="preserve"> </w:t>
      </w:r>
      <w:hyperlink r:id="rId122" w:history="1">
        <w:r w:rsidRPr="002C3ADB">
          <w:rPr>
            <w:rStyle w:val="Hyperlink"/>
            <w:rFonts w:cstheme="minorHAnsi"/>
            <w:sz w:val="24"/>
            <w:szCs w:val="24"/>
            <w:lang w:val="en-IE" w:eastAsia="en-US" w:bidi="bn-BD"/>
          </w:rPr>
          <w:t>Regulation (EU) No 952/2013</w:t>
        </w:r>
      </w:hyperlink>
    </w:p>
    <w:p w14:paraId="78EE610C" w14:textId="77777777" w:rsidR="00D577BA" w:rsidRPr="002C3ADB" w:rsidRDefault="00D577BA" w:rsidP="004C6468">
      <w:pPr>
        <w:pStyle w:val="NormalParagraph"/>
        <w:rPr>
          <w:rFonts w:cstheme="minorHAnsi"/>
          <w:sz w:val="24"/>
          <w:szCs w:val="24"/>
          <w:lang w:val="en-IE" w:eastAsia="en-US" w:bidi="bn-BD"/>
        </w:rPr>
      </w:pPr>
    </w:p>
    <w:p w14:paraId="57FF7945" w14:textId="36F8AEE3" w:rsidR="006551FD" w:rsidRPr="002C3ADB" w:rsidRDefault="006551FD" w:rsidP="004C6468">
      <w:pPr>
        <w:pStyle w:val="Heading6"/>
        <w:jc w:val="both"/>
        <w:rPr>
          <w:rFonts w:asciiTheme="minorHAnsi" w:eastAsia="Calibri" w:hAnsiTheme="minorHAnsi" w:cstheme="minorHAnsi"/>
          <w:sz w:val="24"/>
          <w:szCs w:val="24"/>
          <w:lang w:val="en-IE"/>
        </w:rPr>
      </w:pPr>
      <w:hyperlink r:id="rId123">
        <w:r w:rsidRPr="002C3ADB">
          <w:rPr>
            <w:rStyle w:val="Hyperlink"/>
            <w:rFonts w:asciiTheme="minorHAnsi" w:eastAsia="Calibri" w:hAnsiTheme="minorHAnsi" w:cstheme="minorHAnsi"/>
            <w:sz w:val="24"/>
            <w:szCs w:val="24"/>
          </w:rPr>
          <w:t xml:space="preserve">TRD </w:t>
        </w:r>
        <w:r w:rsidR="4C3385D9" w:rsidRPr="002C3ADB">
          <w:rPr>
            <w:rStyle w:val="Hyperlink"/>
            <w:rFonts w:asciiTheme="minorHAnsi" w:eastAsia="Calibri" w:hAnsiTheme="minorHAnsi" w:cstheme="minorHAnsi"/>
            <w:sz w:val="24"/>
            <w:szCs w:val="24"/>
          </w:rPr>
          <w:t>-</w:t>
        </w:r>
        <w:r w:rsidRPr="002C3ADB">
          <w:rPr>
            <w:rStyle w:val="Hyperlink"/>
            <w:rFonts w:asciiTheme="minorHAnsi" w:eastAsia="Calibri" w:hAnsiTheme="minorHAnsi" w:cstheme="minorHAnsi"/>
            <w:sz w:val="24"/>
            <w:szCs w:val="24"/>
          </w:rPr>
          <w:t xml:space="preserve"> Electronic transport documents used for transit at departure</w:t>
        </w:r>
      </w:hyperlink>
    </w:p>
    <w:p w14:paraId="7EDC376F" w14:textId="77777777" w:rsidR="006551FD" w:rsidRPr="002C3ADB" w:rsidRDefault="006551FD" w:rsidP="004C6468">
      <w:pPr>
        <w:jc w:val="both"/>
        <w:rPr>
          <w:rFonts w:asciiTheme="minorHAnsi" w:hAnsiTheme="minorHAnsi" w:cstheme="minorHAnsi"/>
          <w:sz w:val="24"/>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rPr>
        <w:t>The TRD formality involves the submission of electronic transport documents when goods are being placed under a transit procedure and are leaving an Irish port by sea. Incorrect or missing TRDs can result in customs holding a consignment or delaying vessel departure.</w:t>
      </w:r>
    </w:p>
    <w:p w14:paraId="6147A8B0" w14:textId="77777777" w:rsidR="006551FD" w:rsidRPr="002C3ADB" w:rsidRDefault="006551FD" w:rsidP="004C6468">
      <w:pPr>
        <w:pStyle w:val="NormalParagraph"/>
        <w:spacing w:after="0"/>
        <w:rPr>
          <w:rFonts w:cstheme="minorHAnsi"/>
          <w:sz w:val="24"/>
          <w:szCs w:val="24"/>
          <w:lang w:bidi="bn-BD"/>
        </w:rPr>
      </w:pPr>
      <w:r w:rsidRPr="002C3ADB">
        <w:rPr>
          <w:rFonts w:cstheme="minorHAnsi"/>
          <w:b/>
          <w:bCs/>
          <w:sz w:val="24"/>
          <w:szCs w:val="24"/>
          <w:lang w:val="en-IE" w:eastAsia="en-IE"/>
        </w:rPr>
        <w:t xml:space="preserve">Submission Criteria: </w:t>
      </w:r>
      <w:r w:rsidRPr="002C3ADB">
        <w:rPr>
          <w:rFonts w:cstheme="minorHAnsi"/>
          <w:sz w:val="24"/>
          <w:szCs w:val="24"/>
          <w:lang w:val="en-IE" w:eastAsia="en-IE"/>
        </w:rPr>
        <w:t>The TRD is required prior</w:t>
      </w:r>
      <w:r w:rsidRPr="002C3ADB">
        <w:rPr>
          <w:rFonts w:cstheme="minorHAnsi"/>
          <w:sz w:val="24"/>
          <w:szCs w:val="24"/>
          <w:lang w:bidi="bn-BD"/>
        </w:rPr>
        <w:t xml:space="preserve"> to vessel departure to ensure customs have sufficient time to complete validation and clearance. It must align with departure formalities such as the Cargo declaration (CGD) and Exit Notification (EXT).</w:t>
      </w:r>
    </w:p>
    <w:p w14:paraId="151F6273"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 xml:space="preserve">Applicable to: </w:t>
      </w:r>
    </w:p>
    <w:p w14:paraId="70108893" w14:textId="401A2E67" w:rsidR="006551FD" w:rsidRPr="002C3ADB" w:rsidRDefault="006551FD" w:rsidP="00BC1E7D">
      <w:pPr>
        <w:pStyle w:val="ListParagraph"/>
        <w:numPr>
          <w:ilvl w:val="0"/>
          <w:numId w:val="19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 xml:space="preserve">Container ships </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 xml:space="preserve"> commonly used for multimodal transport and customs transit.</w:t>
      </w:r>
    </w:p>
    <w:p w14:paraId="45547573" w14:textId="5D265A0A" w:rsidR="006551FD" w:rsidRPr="002C3ADB" w:rsidRDefault="006551FD" w:rsidP="00BC1E7D">
      <w:pPr>
        <w:pStyle w:val="ListParagraph"/>
        <w:numPr>
          <w:ilvl w:val="0"/>
          <w:numId w:val="19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lastRenderedPageBreak/>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 xml:space="preserve">Ro vessels </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 xml:space="preserve"> especially when transporting trucks or trailers under transit procedures.</w:t>
      </w:r>
    </w:p>
    <w:p w14:paraId="542A94F8" w14:textId="64A843CF" w:rsidR="006551FD" w:rsidRPr="002C3ADB" w:rsidRDefault="006551FD" w:rsidP="00BC1E7D">
      <w:pPr>
        <w:pStyle w:val="ListParagraph"/>
        <w:numPr>
          <w:ilvl w:val="0"/>
          <w:numId w:val="199"/>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 xml:space="preserve">General cargo ships </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 xml:space="preserve"> carrying goods under customs control.</w:t>
      </w:r>
    </w:p>
    <w:p w14:paraId="00A1BFEB" w14:textId="77777777" w:rsidR="006551FD" w:rsidRPr="002C3ADB" w:rsidRDefault="006551FD" w:rsidP="004C6468">
      <w:pPr>
        <w:pStyle w:val="NormalParagraph"/>
        <w:spacing w:after="0"/>
        <w:rPr>
          <w:rFonts w:cstheme="minorHAnsi"/>
          <w:b/>
          <w:bCs/>
          <w:sz w:val="24"/>
          <w:szCs w:val="24"/>
          <w:lang w:val="en-IE" w:eastAsia="en-IE"/>
        </w:rPr>
      </w:pPr>
      <w:r w:rsidRPr="002C3ADB">
        <w:rPr>
          <w:rFonts w:cstheme="minorHAnsi"/>
          <w:b/>
          <w:bCs/>
          <w:sz w:val="24"/>
          <w:szCs w:val="24"/>
          <w:lang w:val="en-IE" w:eastAsia="en-IE"/>
        </w:rPr>
        <w:t>Not applicable to:</w:t>
      </w:r>
    </w:p>
    <w:p w14:paraId="584C5B55" w14:textId="7FABC06E" w:rsidR="006551FD" w:rsidRPr="002C3ADB" w:rsidRDefault="006551FD" w:rsidP="00BC1E7D">
      <w:pPr>
        <w:pStyle w:val="NormalParagraph"/>
        <w:numPr>
          <w:ilvl w:val="0"/>
          <w:numId w:val="198"/>
        </w:numPr>
        <w:spacing w:after="0"/>
        <w:rPr>
          <w:rFonts w:cstheme="minorHAnsi"/>
          <w:sz w:val="24"/>
          <w:szCs w:val="24"/>
          <w:lang w:val="en-IE" w:eastAsia="en-IE"/>
        </w:rPr>
      </w:pPr>
      <w:r w:rsidRPr="002C3ADB">
        <w:rPr>
          <w:rFonts w:cstheme="minorHAnsi"/>
          <w:sz w:val="24"/>
          <w:szCs w:val="24"/>
          <w:lang w:val="en-IE" w:eastAsia="en-IE"/>
        </w:rPr>
        <w:t xml:space="preserve">Passenger ships and ferries </w:t>
      </w:r>
      <w:r w:rsidR="4C3385D9" w:rsidRPr="002C3ADB">
        <w:rPr>
          <w:rFonts w:cstheme="minorHAnsi"/>
          <w:sz w:val="24"/>
          <w:szCs w:val="24"/>
          <w:lang w:val="en-IE" w:eastAsia="en-IE"/>
        </w:rPr>
        <w:t>-</w:t>
      </w:r>
      <w:r w:rsidRPr="002C3ADB">
        <w:rPr>
          <w:rFonts w:cstheme="minorHAnsi"/>
          <w:sz w:val="24"/>
          <w:szCs w:val="24"/>
          <w:lang w:val="en-IE" w:eastAsia="en-IE"/>
        </w:rPr>
        <w:t xml:space="preserve"> unless carrying freight under transit.</w:t>
      </w:r>
    </w:p>
    <w:p w14:paraId="0458B83B" w14:textId="0D2B36BE" w:rsidR="006551FD" w:rsidRPr="002C3ADB" w:rsidRDefault="006551FD" w:rsidP="00BC1E7D">
      <w:pPr>
        <w:pStyle w:val="NormalParagraph"/>
        <w:numPr>
          <w:ilvl w:val="0"/>
          <w:numId w:val="198"/>
        </w:numPr>
        <w:spacing w:after="0"/>
        <w:rPr>
          <w:rFonts w:cstheme="minorHAnsi"/>
          <w:sz w:val="24"/>
          <w:szCs w:val="24"/>
          <w:lang w:val="en-IE" w:eastAsia="en-IE"/>
        </w:rPr>
      </w:pPr>
      <w:r w:rsidRPr="002C3ADB">
        <w:rPr>
          <w:rFonts w:cstheme="minorHAnsi"/>
          <w:sz w:val="24"/>
          <w:szCs w:val="24"/>
          <w:lang w:val="en-IE" w:eastAsia="en-IE"/>
        </w:rPr>
        <w:t xml:space="preserve">Fishing vessels </w:t>
      </w:r>
      <w:r w:rsidR="4C3385D9" w:rsidRPr="002C3ADB">
        <w:rPr>
          <w:rFonts w:cstheme="minorHAnsi"/>
          <w:sz w:val="24"/>
          <w:szCs w:val="24"/>
          <w:lang w:val="en-IE" w:eastAsia="en-IE"/>
        </w:rPr>
        <w:t>-</w:t>
      </w:r>
      <w:r w:rsidRPr="002C3ADB">
        <w:rPr>
          <w:rFonts w:cstheme="minorHAnsi"/>
          <w:sz w:val="24"/>
          <w:szCs w:val="24"/>
          <w:lang w:val="en-IE" w:eastAsia="en-IE"/>
        </w:rPr>
        <w:t xml:space="preserve"> not typically involved in customs transit.</w:t>
      </w:r>
    </w:p>
    <w:p w14:paraId="5AA06109" w14:textId="62420938" w:rsidR="006551FD" w:rsidRPr="002C3ADB" w:rsidRDefault="006551FD" w:rsidP="00BC1E7D">
      <w:pPr>
        <w:pStyle w:val="NormalParagraph"/>
        <w:numPr>
          <w:ilvl w:val="0"/>
          <w:numId w:val="198"/>
        </w:numPr>
        <w:spacing w:after="0"/>
        <w:rPr>
          <w:rFonts w:cstheme="minorHAnsi"/>
          <w:sz w:val="24"/>
          <w:szCs w:val="24"/>
          <w:lang w:val="en-IE" w:eastAsia="en-IE"/>
        </w:rPr>
      </w:pPr>
      <w:r w:rsidRPr="002C3ADB">
        <w:rPr>
          <w:rFonts w:cstheme="minorHAnsi"/>
          <w:sz w:val="24"/>
          <w:szCs w:val="24"/>
          <w:lang w:val="en-IE" w:eastAsia="en-IE"/>
        </w:rPr>
        <w:t xml:space="preserve">Recreational craft and yachts </w:t>
      </w:r>
      <w:r w:rsidR="4C3385D9" w:rsidRPr="002C3ADB">
        <w:rPr>
          <w:rFonts w:cstheme="minorHAnsi"/>
          <w:sz w:val="24"/>
          <w:szCs w:val="24"/>
          <w:lang w:val="en-IE" w:eastAsia="en-IE"/>
        </w:rPr>
        <w:t>-</w:t>
      </w:r>
      <w:r w:rsidRPr="002C3ADB">
        <w:rPr>
          <w:rFonts w:cstheme="minorHAnsi"/>
          <w:sz w:val="24"/>
          <w:szCs w:val="24"/>
          <w:lang w:val="en-IE" w:eastAsia="en-IE"/>
        </w:rPr>
        <w:t xml:space="preserve"> not used for commercial cargo.</w:t>
      </w:r>
    </w:p>
    <w:p w14:paraId="55B7798C" w14:textId="1C173AB9" w:rsidR="006551FD" w:rsidRPr="002C3ADB" w:rsidRDefault="006551FD" w:rsidP="00BC1E7D">
      <w:pPr>
        <w:pStyle w:val="NormalParagraph"/>
        <w:numPr>
          <w:ilvl w:val="0"/>
          <w:numId w:val="198"/>
        </w:numPr>
        <w:spacing w:after="0"/>
        <w:rPr>
          <w:rFonts w:cstheme="minorHAnsi"/>
          <w:sz w:val="24"/>
          <w:szCs w:val="24"/>
          <w:lang w:val="en-IE" w:eastAsia="en-IE"/>
        </w:rPr>
      </w:pPr>
      <w:r w:rsidRPr="002C3ADB">
        <w:rPr>
          <w:rFonts w:cstheme="minorHAnsi"/>
          <w:sz w:val="24"/>
          <w:szCs w:val="24"/>
          <w:lang w:val="en-IE" w:eastAsia="en-IE"/>
        </w:rPr>
        <w:t xml:space="preserve">Naval or state vessels </w:t>
      </w:r>
      <w:r w:rsidR="4C3385D9" w:rsidRPr="002C3ADB">
        <w:rPr>
          <w:rFonts w:cstheme="minorHAnsi"/>
          <w:sz w:val="24"/>
          <w:szCs w:val="24"/>
          <w:lang w:val="en-IE" w:eastAsia="en-IE"/>
        </w:rPr>
        <w:t>-</w:t>
      </w:r>
      <w:r w:rsidRPr="002C3ADB">
        <w:rPr>
          <w:rFonts w:cstheme="minorHAnsi"/>
          <w:sz w:val="24"/>
          <w:szCs w:val="24"/>
          <w:lang w:val="en-IE" w:eastAsia="en-IE"/>
        </w:rPr>
        <w:t xml:space="preserve"> exempt from customs procedures.</w:t>
      </w:r>
    </w:p>
    <w:p w14:paraId="7ABEE38C" w14:textId="79A5F964" w:rsidR="006551FD" w:rsidRPr="002C3ADB" w:rsidRDefault="006551FD" w:rsidP="00BC1E7D">
      <w:pPr>
        <w:pStyle w:val="NormalParagraph"/>
        <w:numPr>
          <w:ilvl w:val="0"/>
          <w:numId w:val="198"/>
        </w:numPr>
        <w:spacing w:after="0"/>
        <w:rPr>
          <w:rFonts w:cstheme="minorHAnsi"/>
          <w:sz w:val="24"/>
          <w:szCs w:val="24"/>
          <w:lang w:val="en-IE" w:eastAsia="en-IE"/>
        </w:rPr>
      </w:pPr>
      <w:r w:rsidRPr="002C3ADB">
        <w:rPr>
          <w:rFonts w:cstheme="minorHAnsi"/>
          <w:sz w:val="24"/>
          <w:szCs w:val="24"/>
          <w:lang w:val="en-IE" w:eastAsia="en-IE"/>
        </w:rPr>
        <w:t xml:space="preserve">Offshore support vessels </w:t>
      </w:r>
      <w:r w:rsidR="4C3385D9" w:rsidRPr="002C3ADB">
        <w:rPr>
          <w:rFonts w:cstheme="minorHAnsi"/>
          <w:sz w:val="24"/>
          <w:szCs w:val="24"/>
          <w:lang w:val="en-IE" w:eastAsia="en-IE"/>
        </w:rPr>
        <w:t>-</w:t>
      </w:r>
      <w:r w:rsidRPr="002C3ADB">
        <w:rPr>
          <w:rFonts w:cstheme="minorHAnsi"/>
          <w:sz w:val="24"/>
          <w:szCs w:val="24"/>
          <w:lang w:val="en-IE" w:eastAsia="en-IE"/>
        </w:rPr>
        <w:t xml:space="preserve"> unless transporting goods under transit.</w:t>
      </w:r>
    </w:p>
    <w:p w14:paraId="28FBC5C6" w14:textId="438B775A" w:rsidR="006551FD" w:rsidRDefault="006551FD" w:rsidP="004C6468">
      <w:pPr>
        <w:pStyle w:val="NormalParagraph"/>
        <w:rPr>
          <w:rFonts w:cstheme="minorHAnsi"/>
          <w:sz w:val="24"/>
          <w:szCs w:val="24"/>
          <w:lang w:val="en-IE" w:eastAsia="en-IE"/>
        </w:rPr>
      </w:pPr>
      <w:r w:rsidRPr="002C3ADB">
        <w:rPr>
          <w:rFonts w:cstheme="minorHAnsi"/>
          <w:b/>
          <w:bCs/>
          <w:sz w:val="24"/>
          <w:szCs w:val="24"/>
          <w:lang w:val="en-IE" w:eastAsia="en-IE"/>
        </w:rPr>
        <w:t>Legislation:</w:t>
      </w:r>
      <w:r w:rsidRPr="002C3ADB">
        <w:rPr>
          <w:rFonts w:cstheme="minorHAnsi"/>
          <w:sz w:val="24"/>
          <w:szCs w:val="24"/>
        </w:rPr>
        <w:t xml:space="preserve"> </w:t>
      </w:r>
      <w:hyperlink r:id="rId124">
        <w:r w:rsidRPr="002C3ADB">
          <w:rPr>
            <w:rStyle w:val="Hyperlink"/>
            <w:rFonts w:cstheme="minorHAnsi"/>
            <w:sz w:val="24"/>
            <w:szCs w:val="24"/>
          </w:rPr>
          <w:t xml:space="preserve">Regulation </w:t>
        </w:r>
        <w:r w:rsidR="4C3385D9" w:rsidRPr="002C3ADB">
          <w:rPr>
            <w:rStyle w:val="Hyperlink"/>
            <w:rFonts w:cstheme="minorHAnsi"/>
            <w:sz w:val="24"/>
            <w:szCs w:val="24"/>
          </w:rPr>
          <w:t>-</w:t>
        </w:r>
        <w:r w:rsidRPr="002C3ADB">
          <w:rPr>
            <w:rStyle w:val="Hyperlink"/>
            <w:rFonts w:cstheme="minorHAnsi"/>
            <w:sz w:val="24"/>
            <w:szCs w:val="24"/>
          </w:rPr>
          <w:t xml:space="preserve"> 952/2013 </w:t>
        </w:r>
        <w:r w:rsidR="4C3385D9" w:rsidRPr="002C3ADB">
          <w:rPr>
            <w:rStyle w:val="Hyperlink"/>
            <w:rFonts w:cstheme="minorHAnsi"/>
            <w:sz w:val="24"/>
            <w:szCs w:val="24"/>
          </w:rPr>
          <w:t>-</w:t>
        </w:r>
        <w:r w:rsidRPr="002C3ADB">
          <w:rPr>
            <w:rStyle w:val="Hyperlink"/>
            <w:rFonts w:cstheme="minorHAnsi"/>
            <w:sz w:val="24"/>
            <w:szCs w:val="24"/>
          </w:rPr>
          <w:t xml:space="preserve"> EN </w:t>
        </w:r>
        <w:r w:rsidR="4C3385D9" w:rsidRPr="002C3ADB">
          <w:rPr>
            <w:rStyle w:val="Hyperlink"/>
            <w:rFonts w:cstheme="minorHAnsi"/>
            <w:sz w:val="24"/>
            <w:szCs w:val="24"/>
          </w:rPr>
          <w:t>-</w:t>
        </w:r>
        <w:r w:rsidRPr="002C3ADB">
          <w:rPr>
            <w:rStyle w:val="Hyperlink"/>
            <w:rFonts w:cstheme="minorHAnsi"/>
            <w:sz w:val="24"/>
            <w:szCs w:val="24"/>
          </w:rPr>
          <w:t xml:space="preserve"> EUR</w:t>
        </w:r>
        <w:r w:rsidR="4C3385D9" w:rsidRPr="002C3ADB">
          <w:rPr>
            <w:rStyle w:val="Hyperlink"/>
            <w:rFonts w:cstheme="minorHAnsi"/>
            <w:sz w:val="24"/>
            <w:szCs w:val="24"/>
          </w:rPr>
          <w:t>-</w:t>
        </w:r>
        <w:r w:rsidRPr="002C3ADB">
          <w:rPr>
            <w:rStyle w:val="Hyperlink"/>
            <w:rFonts w:cstheme="minorHAnsi"/>
            <w:sz w:val="24"/>
            <w:szCs w:val="24"/>
          </w:rPr>
          <w:t>Lex</w:t>
        </w:r>
      </w:hyperlink>
      <w:r w:rsidRPr="002C3ADB">
        <w:rPr>
          <w:rFonts w:cstheme="minorHAnsi"/>
          <w:sz w:val="24"/>
          <w:szCs w:val="24"/>
          <w:lang w:val="en-IE" w:eastAsia="en-IE"/>
        </w:rPr>
        <w:t xml:space="preserve"> Article 233(4)(e)</w:t>
      </w:r>
    </w:p>
    <w:p w14:paraId="3D1BE91F" w14:textId="77777777" w:rsidR="00D577BA" w:rsidRPr="002C3ADB" w:rsidRDefault="00D577BA" w:rsidP="004C6468">
      <w:pPr>
        <w:pStyle w:val="NormalParagraph"/>
        <w:rPr>
          <w:rFonts w:cstheme="minorHAnsi"/>
          <w:sz w:val="24"/>
          <w:szCs w:val="24"/>
          <w:lang w:val="en-IE" w:eastAsia="en-US" w:bidi="bn-BD"/>
        </w:rPr>
      </w:pPr>
    </w:p>
    <w:p w14:paraId="5DDEF9EB" w14:textId="58959F7C" w:rsidR="006551FD" w:rsidRPr="002C3ADB" w:rsidRDefault="006551FD" w:rsidP="004C6468">
      <w:pPr>
        <w:pStyle w:val="Heading6"/>
        <w:jc w:val="both"/>
        <w:rPr>
          <w:rFonts w:asciiTheme="minorHAnsi" w:eastAsia="Calibri" w:hAnsiTheme="minorHAnsi" w:cstheme="minorHAnsi"/>
          <w:sz w:val="24"/>
          <w:szCs w:val="24"/>
          <w:lang w:val="en-IE"/>
        </w:rPr>
      </w:pPr>
      <w:hyperlink r:id="rId125">
        <w:r w:rsidRPr="002C3ADB">
          <w:rPr>
            <w:rStyle w:val="Hyperlink"/>
            <w:rFonts w:asciiTheme="minorHAnsi" w:eastAsia="Calibri" w:hAnsiTheme="minorHAnsi" w:cstheme="minorHAnsi"/>
            <w:sz w:val="24"/>
            <w:szCs w:val="24"/>
          </w:rPr>
          <w:t xml:space="preserve">EXS </w:t>
        </w:r>
        <w:r w:rsidR="4C3385D9" w:rsidRPr="002C3ADB">
          <w:rPr>
            <w:rStyle w:val="Hyperlink"/>
            <w:rFonts w:asciiTheme="minorHAnsi" w:eastAsia="Calibri" w:hAnsiTheme="minorHAnsi" w:cstheme="minorHAnsi"/>
            <w:sz w:val="24"/>
            <w:szCs w:val="24"/>
          </w:rPr>
          <w:t>-</w:t>
        </w:r>
        <w:r w:rsidRPr="002C3ADB">
          <w:rPr>
            <w:rStyle w:val="Hyperlink"/>
            <w:rFonts w:asciiTheme="minorHAnsi" w:eastAsia="Calibri" w:hAnsiTheme="minorHAnsi" w:cstheme="minorHAnsi"/>
            <w:sz w:val="24"/>
            <w:szCs w:val="24"/>
          </w:rPr>
          <w:t xml:space="preserve"> Exit summary declaration</w:t>
        </w:r>
      </w:hyperlink>
    </w:p>
    <w:p w14:paraId="4E26A707" w14:textId="4DE20DEE"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rPr>
        <w:t>The Exit Summary Declaration (EXS) is a mandatory customs security filing for goods leaving the European Union (EU) via maritime transport. It is required under the EU Customs Code and must be submitted before departure to ensure compliance with security and risk assessment protocols. The EXS allows customs authorities to assess potential security threats and apply risk</w:t>
      </w:r>
      <w:r w:rsidR="4C3385D9" w:rsidRPr="002C3ADB">
        <w:rPr>
          <w:rFonts w:asciiTheme="minorHAnsi" w:hAnsiTheme="minorHAnsi" w:cstheme="minorHAnsi"/>
          <w:sz w:val="24"/>
        </w:rPr>
        <w:t>-</w:t>
      </w:r>
      <w:r w:rsidRPr="002C3ADB">
        <w:rPr>
          <w:rFonts w:asciiTheme="minorHAnsi" w:hAnsiTheme="minorHAnsi" w:cstheme="minorHAnsi"/>
          <w:sz w:val="24"/>
        </w:rPr>
        <w:t>based controls to goods exiting the EU.</w:t>
      </w:r>
    </w:p>
    <w:p w14:paraId="3BE29EA5" w14:textId="77777777" w:rsidR="006551FD" w:rsidRPr="002C3ADB" w:rsidRDefault="006551FD" w:rsidP="004C6468">
      <w:pPr>
        <w:pStyle w:val="NormalParagraph"/>
        <w:spacing w:after="0"/>
        <w:rPr>
          <w:rFonts w:cstheme="minorHAnsi"/>
          <w:sz w:val="24"/>
          <w:szCs w:val="24"/>
          <w:lang w:bidi="bn-BD"/>
        </w:rPr>
      </w:pPr>
      <w:r w:rsidRPr="002C3ADB">
        <w:rPr>
          <w:rFonts w:cstheme="minorHAnsi"/>
          <w:b/>
          <w:bCs/>
          <w:sz w:val="24"/>
          <w:szCs w:val="24"/>
          <w:lang w:val="en-IE" w:eastAsia="en-IE"/>
        </w:rPr>
        <w:t xml:space="preserve">Submission Criteria: </w:t>
      </w:r>
      <w:r w:rsidRPr="002C3ADB">
        <w:rPr>
          <w:rFonts w:cstheme="minorHAnsi"/>
          <w:sz w:val="24"/>
          <w:szCs w:val="24"/>
          <w:lang w:bidi="bn-BD"/>
        </w:rPr>
        <w:t>Before departure from the last EU port of call.</w:t>
      </w:r>
    </w:p>
    <w:p w14:paraId="7FECF761" w14:textId="77777777" w:rsidR="006551FD" w:rsidRPr="002C3ADB" w:rsidRDefault="006551FD" w:rsidP="004C6468">
      <w:pPr>
        <w:jc w:val="both"/>
        <w:rPr>
          <w:rFonts w:asciiTheme="minorHAnsi" w:hAnsiTheme="minorHAnsi" w:cstheme="minorHAnsi"/>
          <w:sz w:val="24"/>
        </w:rPr>
      </w:pPr>
      <w:r w:rsidRPr="002C3ADB">
        <w:rPr>
          <w:rFonts w:asciiTheme="minorHAnsi" w:hAnsiTheme="minorHAnsi" w:cstheme="minorHAnsi"/>
          <w:sz w:val="24"/>
        </w:rPr>
        <w:t>Typically, at least 24 hours before loading, depending on cargo type and customs requirements.</w:t>
      </w:r>
    </w:p>
    <w:p w14:paraId="36B8168E"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 xml:space="preserve">Applicable to: </w:t>
      </w:r>
    </w:p>
    <w:p w14:paraId="4F4615C2" w14:textId="77777777" w:rsidR="006551FD" w:rsidRPr="002C3ADB" w:rsidRDefault="006551FD" w:rsidP="00BC1E7D">
      <w:pPr>
        <w:pStyle w:val="ListParagraph"/>
        <w:numPr>
          <w:ilvl w:val="0"/>
          <w:numId w:val="16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Commercial Cargo Vessels:</w:t>
      </w:r>
    </w:p>
    <w:p w14:paraId="4EBD9AF4" w14:textId="77777777" w:rsidR="006551FD" w:rsidRPr="002C3ADB" w:rsidRDefault="006551FD" w:rsidP="00BC1E7D">
      <w:pPr>
        <w:pStyle w:val="ListParagraph"/>
        <w:numPr>
          <w:ilvl w:val="1"/>
          <w:numId w:val="167"/>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Container ships</w:t>
      </w:r>
    </w:p>
    <w:p w14:paraId="5AEE568F" w14:textId="77777777" w:rsidR="006551FD" w:rsidRPr="002C3ADB" w:rsidRDefault="006551FD" w:rsidP="00BC1E7D">
      <w:pPr>
        <w:pStyle w:val="ListParagraph"/>
        <w:numPr>
          <w:ilvl w:val="1"/>
          <w:numId w:val="167"/>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Bulk carriers</w:t>
      </w:r>
    </w:p>
    <w:p w14:paraId="047B9693" w14:textId="094F800D" w:rsidR="006551FD" w:rsidRPr="002C3ADB" w:rsidRDefault="006551FD" w:rsidP="00BC1E7D">
      <w:pPr>
        <w:pStyle w:val="ListParagraph"/>
        <w:numPr>
          <w:ilvl w:val="1"/>
          <w:numId w:val="167"/>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Ro cargo vessels</w:t>
      </w:r>
    </w:p>
    <w:p w14:paraId="144C4B17" w14:textId="77777777" w:rsidR="006551FD" w:rsidRPr="002C3ADB" w:rsidRDefault="006551FD" w:rsidP="00BC1E7D">
      <w:pPr>
        <w:pStyle w:val="ListParagraph"/>
        <w:numPr>
          <w:ilvl w:val="1"/>
          <w:numId w:val="167"/>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General cargo ships</w:t>
      </w:r>
    </w:p>
    <w:p w14:paraId="4DE961FC" w14:textId="77777777" w:rsidR="006551FD" w:rsidRPr="002C3ADB" w:rsidRDefault="006551FD" w:rsidP="00BC1E7D">
      <w:pPr>
        <w:pStyle w:val="ListParagraph"/>
        <w:numPr>
          <w:ilvl w:val="1"/>
          <w:numId w:val="167"/>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Tankers</w:t>
      </w:r>
    </w:p>
    <w:p w14:paraId="0D60D5F8" w14:textId="42A3E028" w:rsidR="006551FD" w:rsidRPr="002C3ADB" w:rsidRDefault="006551FD" w:rsidP="00BC1E7D">
      <w:pPr>
        <w:pStyle w:val="ListParagraph"/>
        <w:numPr>
          <w:ilvl w:val="0"/>
          <w:numId w:val="16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Vessels Departing from EU Ports to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EU Destinations where goods are physically leaving the EU customs territory without a standard export declaration.</w:t>
      </w:r>
    </w:p>
    <w:p w14:paraId="56FD4144" w14:textId="77777777" w:rsidR="006551FD" w:rsidRPr="002C3ADB" w:rsidRDefault="006551FD" w:rsidP="004C6468">
      <w:pPr>
        <w:pStyle w:val="NormalParagraph"/>
        <w:spacing w:after="0"/>
        <w:rPr>
          <w:rFonts w:cstheme="minorHAnsi"/>
          <w:b/>
          <w:bCs/>
          <w:sz w:val="24"/>
          <w:szCs w:val="24"/>
          <w:lang w:val="en-IE" w:eastAsia="en-IE"/>
        </w:rPr>
      </w:pPr>
      <w:r w:rsidRPr="002C3ADB">
        <w:rPr>
          <w:rFonts w:cstheme="minorHAnsi"/>
          <w:b/>
          <w:bCs/>
          <w:sz w:val="24"/>
          <w:szCs w:val="24"/>
          <w:lang w:val="en-IE" w:eastAsia="en-IE"/>
        </w:rPr>
        <w:t>Not applicable to:</w:t>
      </w:r>
    </w:p>
    <w:p w14:paraId="4CBDB40E" w14:textId="390C8E81" w:rsidR="006551FD" w:rsidRPr="002C3ADB" w:rsidRDefault="006551FD" w:rsidP="00BC1E7D">
      <w:pPr>
        <w:pStyle w:val="NormalParagraph"/>
        <w:numPr>
          <w:ilvl w:val="0"/>
          <w:numId w:val="168"/>
        </w:numPr>
        <w:spacing w:after="0"/>
        <w:rPr>
          <w:rFonts w:cstheme="minorHAnsi"/>
          <w:sz w:val="24"/>
          <w:szCs w:val="24"/>
          <w:lang w:val="en-IE" w:eastAsia="en-IE"/>
        </w:rPr>
      </w:pPr>
      <w:r w:rsidRPr="002C3ADB">
        <w:rPr>
          <w:rFonts w:cstheme="minorHAnsi"/>
          <w:sz w:val="24"/>
          <w:szCs w:val="24"/>
          <w:lang w:val="en-IE" w:eastAsia="en-IE"/>
        </w:rPr>
        <w:t>Passenger</w:t>
      </w:r>
      <w:r w:rsidR="4C3385D9" w:rsidRPr="002C3ADB">
        <w:rPr>
          <w:rFonts w:cstheme="minorHAnsi"/>
          <w:sz w:val="24"/>
          <w:szCs w:val="24"/>
          <w:lang w:val="en-IE" w:eastAsia="en-IE"/>
        </w:rPr>
        <w:t>-</w:t>
      </w:r>
      <w:r w:rsidRPr="002C3ADB">
        <w:rPr>
          <w:rFonts w:cstheme="minorHAnsi"/>
          <w:sz w:val="24"/>
          <w:szCs w:val="24"/>
          <w:lang w:val="en-IE" w:eastAsia="en-IE"/>
        </w:rPr>
        <w:t>Only Vessels unless carrying goods subject to re</w:t>
      </w:r>
      <w:r w:rsidR="4C3385D9" w:rsidRPr="002C3ADB">
        <w:rPr>
          <w:rFonts w:cstheme="minorHAnsi"/>
          <w:sz w:val="24"/>
          <w:szCs w:val="24"/>
          <w:lang w:val="en-IE" w:eastAsia="en-IE"/>
        </w:rPr>
        <w:t>-</w:t>
      </w:r>
      <w:r w:rsidRPr="002C3ADB">
        <w:rPr>
          <w:rFonts w:cstheme="minorHAnsi"/>
          <w:sz w:val="24"/>
          <w:szCs w:val="24"/>
          <w:lang w:val="en-IE" w:eastAsia="en-IE"/>
        </w:rPr>
        <w:t>export procedures.</w:t>
      </w:r>
    </w:p>
    <w:p w14:paraId="24B15B93" w14:textId="3DDE1F9D" w:rsidR="006551FD" w:rsidRPr="002C3ADB" w:rsidRDefault="006551FD" w:rsidP="00BC1E7D">
      <w:pPr>
        <w:pStyle w:val="NormalParagraph"/>
        <w:numPr>
          <w:ilvl w:val="0"/>
          <w:numId w:val="168"/>
        </w:numPr>
        <w:spacing w:after="0"/>
        <w:rPr>
          <w:rFonts w:cstheme="minorHAnsi"/>
          <w:sz w:val="24"/>
          <w:szCs w:val="24"/>
          <w:lang w:val="en-IE" w:eastAsia="en-IE"/>
        </w:rPr>
      </w:pPr>
      <w:r w:rsidRPr="002C3ADB">
        <w:rPr>
          <w:rFonts w:cstheme="minorHAnsi"/>
          <w:sz w:val="24"/>
          <w:szCs w:val="24"/>
          <w:lang w:val="en-IE" w:eastAsia="en-IE"/>
        </w:rPr>
        <w:t>Fishing Vessels not typically involved in re</w:t>
      </w:r>
      <w:r w:rsidR="4C3385D9" w:rsidRPr="002C3ADB">
        <w:rPr>
          <w:rFonts w:cstheme="minorHAnsi"/>
          <w:sz w:val="24"/>
          <w:szCs w:val="24"/>
          <w:lang w:val="en-IE" w:eastAsia="en-IE"/>
        </w:rPr>
        <w:t>-</w:t>
      </w:r>
      <w:r w:rsidRPr="002C3ADB">
        <w:rPr>
          <w:rFonts w:cstheme="minorHAnsi"/>
          <w:sz w:val="24"/>
          <w:szCs w:val="24"/>
          <w:lang w:val="en-IE" w:eastAsia="en-IE"/>
        </w:rPr>
        <w:t>export of customs</w:t>
      </w:r>
      <w:r w:rsidR="4C3385D9" w:rsidRPr="002C3ADB">
        <w:rPr>
          <w:rFonts w:cstheme="minorHAnsi"/>
          <w:sz w:val="24"/>
          <w:szCs w:val="24"/>
          <w:lang w:val="en-IE" w:eastAsia="en-IE"/>
        </w:rPr>
        <w:t>-</w:t>
      </w:r>
      <w:r w:rsidRPr="002C3ADB">
        <w:rPr>
          <w:rFonts w:cstheme="minorHAnsi"/>
          <w:sz w:val="24"/>
          <w:szCs w:val="24"/>
          <w:lang w:val="en-IE" w:eastAsia="en-IE"/>
        </w:rPr>
        <w:t>supervised goods.</w:t>
      </w:r>
    </w:p>
    <w:p w14:paraId="4312CBC0" w14:textId="77777777" w:rsidR="006551FD" w:rsidRPr="002C3ADB" w:rsidRDefault="006551FD" w:rsidP="00BC1E7D">
      <w:pPr>
        <w:pStyle w:val="NormalParagraph"/>
        <w:numPr>
          <w:ilvl w:val="0"/>
          <w:numId w:val="168"/>
        </w:numPr>
        <w:spacing w:after="0"/>
        <w:rPr>
          <w:rFonts w:cstheme="minorHAnsi"/>
          <w:sz w:val="24"/>
          <w:szCs w:val="24"/>
          <w:lang w:val="en-IE" w:eastAsia="en-IE"/>
        </w:rPr>
      </w:pPr>
      <w:r w:rsidRPr="002C3ADB">
        <w:rPr>
          <w:rFonts w:cstheme="minorHAnsi"/>
          <w:sz w:val="24"/>
          <w:szCs w:val="24"/>
          <w:lang w:val="en-IE" w:eastAsia="en-IE"/>
        </w:rPr>
        <w:t>Pleasure Craft and Yachts not used for commercial cargo transport.</w:t>
      </w:r>
    </w:p>
    <w:p w14:paraId="431F6B2D" w14:textId="77777777" w:rsidR="006551FD" w:rsidRPr="002C3ADB" w:rsidRDefault="006551FD" w:rsidP="00BC1E7D">
      <w:pPr>
        <w:pStyle w:val="NormalParagraph"/>
        <w:numPr>
          <w:ilvl w:val="0"/>
          <w:numId w:val="168"/>
        </w:numPr>
        <w:spacing w:after="0"/>
        <w:rPr>
          <w:rFonts w:cstheme="minorHAnsi"/>
          <w:sz w:val="24"/>
          <w:szCs w:val="24"/>
          <w:lang w:val="en-IE" w:eastAsia="en-IE"/>
        </w:rPr>
      </w:pPr>
      <w:r w:rsidRPr="002C3ADB">
        <w:rPr>
          <w:rFonts w:cstheme="minorHAnsi"/>
          <w:sz w:val="24"/>
          <w:szCs w:val="24"/>
          <w:lang w:val="en-IE" w:eastAsia="en-IE"/>
        </w:rPr>
        <w:t>Military and Government Vessels exempt from customs formalities.</w:t>
      </w:r>
    </w:p>
    <w:p w14:paraId="275F82CD" w14:textId="60BB3470" w:rsidR="006551FD" w:rsidRPr="002C3ADB" w:rsidRDefault="006551FD" w:rsidP="00BC1E7D">
      <w:pPr>
        <w:pStyle w:val="NormalParagraph"/>
        <w:numPr>
          <w:ilvl w:val="0"/>
          <w:numId w:val="168"/>
        </w:numPr>
        <w:spacing w:after="0"/>
        <w:rPr>
          <w:rFonts w:cstheme="minorHAnsi"/>
          <w:sz w:val="24"/>
          <w:szCs w:val="24"/>
          <w:lang w:val="en-IE" w:eastAsia="en-IE"/>
        </w:rPr>
      </w:pPr>
      <w:r w:rsidRPr="002C3ADB">
        <w:rPr>
          <w:rFonts w:cstheme="minorHAnsi"/>
          <w:sz w:val="24"/>
          <w:szCs w:val="24"/>
          <w:lang w:val="en-IE" w:eastAsia="en-IE"/>
        </w:rPr>
        <w:t>Vessels on Domestic Voyages operating entirely within the EU and not involved in re</w:t>
      </w:r>
      <w:r w:rsidR="4C3385D9" w:rsidRPr="002C3ADB">
        <w:rPr>
          <w:rFonts w:cstheme="minorHAnsi"/>
          <w:sz w:val="24"/>
          <w:szCs w:val="24"/>
          <w:lang w:val="en-IE" w:eastAsia="en-IE"/>
        </w:rPr>
        <w:t>-</w:t>
      </w:r>
      <w:r w:rsidRPr="002C3ADB">
        <w:rPr>
          <w:rFonts w:cstheme="minorHAnsi"/>
          <w:sz w:val="24"/>
          <w:szCs w:val="24"/>
          <w:lang w:val="en-IE" w:eastAsia="en-IE"/>
        </w:rPr>
        <w:t>export.</w:t>
      </w:r>
    </w:p>
    <w:p w14:paraId="5C39AE9D" w14:textId="77777777" w:rsidR="006551FD" w:rsidRDefault="006551FD" w:rsidP="004C6468">
      <w:pPr>
        <w:pStyle w:val="NormalParagraph"/>
        <w:rPr>
          <w:rFonts w:cstheme="minorHAnsi"/>
          <w:sz w:val="24"/>
          <w:szCs w:val="24"/>
          <w:lang w:val="en-IE" w:eastAsia="en-IE"/>
        </w:rPr>
      </w:pPr>
      <w:r w:rsidRPr="002C3ADB">
        <w:rPr>
          <w:rFonts w:cstheme="minorHAnsi"/>
          <w:b/>
          <w:bCs/>
          <w:sz w:val="24"/>
          <w:szCs w:val="24"/>
          <w:lang w:val="en-IE" w:eastAsia="en-IE"/>
        </w:rPr>
        <w:t>Legislation:</w:t>
      </w:r>
      <w:r w:rsidRPr="002C3ADB">
        <w:rPr>
          <w:rFonts w:cstheme="minorHAnsi"/>
          <w:b/>
          <w:bCs/>
          <w:color w:val="FF0000"/>
          <w:sz w:val="24"/>
          <w:szCs w:val="24"/>
          <w:lang w:val="en-IE" w:eastAsia="en-IE"/>
        </w:rPr>
        <w:t xml:space="preserve"> </w:t>
      </w:r>
      <w:hyperlink r:id="rId126" w:history="1">
        <w:r w:rsidRPr="002C3ADB">
          <w:rPr>
            <w:rStyle w:val="Hyperlink"/>
            <w:rFonts w:cstheme="minorHAnsi"/>
            <w:sz w:val="24"/>
            <w:szCs w:val="24"/>
            <w:lang w:eastAsia="en-IE"/>
          </w:rPr>
          <w:t>Regulation (EU) No 952/2013</w:t>
        </w:r>
      </w:hyperlink>
      <w:r w:rsidRPr="002C3ADB">
        <w:rPr>
          <w:rFonts w:cstheme="minorHAnsi"/>
          <w:sz w:val="24"/>
          <w:szCs w:val="24"/>
          <w:lang w:val="en-IE" w:eastAsia="en-IE"/>
        </w:rPr>
        <w:t xml:space="preserve"> Article 233(4)(e) and 271</w:t>
      </w:r>
    </w:p>
    <w:p w14:paraId="760ED38B" w14:textId="77777777" w:rsidR="00D577BA" w:rsidRPr="002C3ADB" w:rsidRDefault="00D577BA" w:rsidP="004C6468">
      <w:pPr>
        <w:pStyle w:val="NormalParagraph"/>
        <w:rPr>
          <w:rFonts w:cstheme="minorHAnsi"/>
          <w:sz w:val="24"/>
          <w:szCs w:val="24"/>
          <w:lang w:val="en-IE" w:eastAsia="en-US" w:bidi="bn-BD"/>
        </w:rPr>
      </w:pPr>
    </w:p>
    <w:bookmarkStart w:id="158" w:name="_REN_-_Re-export"/>
    <w:bookmarkEnd w:id="158"/>
    <w:p w14:paraId="2BEC9EF8" w14:textId="13603657" w:rsidR="006551FD" w:rsidRPr="002C3ADB" w:rsidRDefault="006551FD" w:rsidP="41DFC9C6">
      <w:pPr>
        <w:pStyle w:val="Heading6"/>
        <w:jc w:val="both"/>
        <w:rPr>
          <w:rFonts w:asciiTheme="minorHAnsi" w:hAnsiTheme="minorHAnsi" w:cstheme="minorBidi"/>
          <w:sz w:val="24"/>
          <w:szCs w:val="24"/>
          <w:lang w:val="en-IE"/>
        </w:rPr>
      </w:pPr>
      <w:r w:rsidRPr="41DFC9C6">
        <w:rPr>
          <w:rFonts w:asciiTheme="minorHAnsi" w:hAnsiTheme="minorHAnsi" w:cstheme="minorBidi"/>
          <w:sz w:val="24"/>
          <w:szCs w:val="24"/>
        </w:rPr>
        <w:lastRenderedPageBreak/>
        <w:fldChar w:fldCharType="begin"/>
      </w:r>
      <w:r w:rsidRPr="41DFC9C6">
        <w:rPr>
          <w:rFonts w:asciiTheme="minorHAnsi" w:hAnsiTheme="minorHAnsi" w:cstheme="minorBidi"/>
          <w:sz w:val="24"/>
          <w:szCs w:val="24"/>
        </w:rPr>
        <w:instrText>HYPERLINK "https://emsa.europa.eu/emswe-mig/MIG/REX/6s1.htm" \t ""</w:instrText>
      </w:r>
      <w:r w:rsidRPr="41DFC9C6">
        <w:rPr>
          <w:rFonts w:asciiTheme="minorHAnsi" w:hAnsiTheme="minorHAnsi" w:cstheme="minorBidi"/>
          <w:sz w:val="24"/>
          <w:szCs w:val="24"/>
        </w:rPr>
      </w:r>
      <w:r w:rsidRPr="41DFC9C6">
        <w:rPr>
          <w:rFonts w:asciiTheme="minorHAnsi" w:hAnsiTheme="minorHAnsi" w:cstheme="minorBidi"/>
          <w:sz w:val="24"/>
          <w:szCs w:val="24"/>
        </w:rPr>
        <w:fldChar w:fldCharType="separate"/>
      </w:r>
      <w:r w:rsidR="7EE0DCB0" w:rsidRPr="41DFC9C6">
        <w:rPr>
          <w:rStyle w:val="Hyperlink"/>
          <w:rFonts w:asciiTheme="minorHAnsi" w:hAnsiTheme="minorHAnsi" w:cstheme="minorBidi"/>
          <w:sz w:val="24"/>
          <w:szCs w:val="24"/>
        </w:rPr>
        <w:t xml:space="preserve">REN </w:t>
      </w:r>
      <w:r w:rsidR="37BE5282" w:rsidRPr="41DFC9C6">
        <w:rPr>
          <w:rStyle w:val="Hyperlink"/>
          <w:rFonts w:asciiTheme="minorHAnsi" w:hAnsiTheme="minorHAnsi" w:cstheme="minorBidi"/>
          <w:sz w:val="24"/>
          <w:szCs w:val="24"/>
        </w:rPr>
        <w:t>-</w:t>
      </w:r>
      <w:r w:rsidR="7EE0DCB0" w:rsidRPr="41DFC9C6">
        <w:rPr>
          <w:rStyle w:val="Hyperlink"/>
          <w:rFonts w:asciiTheme="minorHAnsi" w:hAnsiTheme="minorHAnsi" w:cstheme="minorBidi"/>
          <w:sz w:val="24"/>
          <w:szCs w:val="24"/>
        </w:rPr>
        <w:t xml:space="preserve"> Re</w:t>
      </w:r>
      <w:r w:rsidR="37BE5282" w:rsidRPr="41DFC9C6">
        <w:rPr>
          <w:rStyle w:val="Hyperlink"/>
          <w:rFonts w:asciiTheme="minorHAnsi" w:hAnsiTheme="minorHAnsi" w:cstheme="minorBidi"/>
          <w:sz w:val="24"/>
          <w:szCs w:val="24"/>
        </w:rPr>
        <w:t>-</w:t>
      </w:r>
      <w:r w:rsidR="7EE0DCB0" w:rsidRPr="41DFC9C6">
        <w:rPr>
          <w:rStyle w:val="Hyperlink"/>
          <w:rFonts w:asciiTheme="minorHAnsi" w:hAnsiTheme="minorHAnsi" w:cstheme="minorBidi"/>
          <w:sz w:val="24"/>
          <w:szCs w:val="24"/>
        </w:rPr>
        <w:t>export notification</w:t>
      </w:r>
      <w:r w:rsidRPr="41DFC9C6">
        <w:rPr>
          <w:rFonts w:asciiTheme="minorHAnsi" w:hAnsiTheme="minorHAnsi" w:cstheme="minorBidi"/>
          <w:sz w:val="24"/>
          <w:szCs w:val="24"/>
          <w:lang w:val="en-IE"/>
        </w:rPr>
        <w:fldChar w:fldCharType="end"/>
      </w:r>
    </w:p>
    <w:p w14:paraId="2F9B5315" w14:textId="78F3EB89" w:rsidR="006551FD" w:rsidRPr="002C3ADB" w:rsidRDefault="006551FD" w:rsidP="004C6468">
      <w:pPr>
        <w:jc w:val="both"/>
        <w:rPr>
          <w:rFonts w:asciiTheme="minorHAnsi" w:hAnsiTheme="minorHAnsi" w:cstheme="minorHAnsi"/>
          <w:sz w:val="24"/>
          <w:lang w:val="en-IE"/>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lang w:val="en-IE"/>
        </w:rPr>
        <w:t xml:space="preserve">The </w:t>
      </w:r>
      <w:bookmarkStart w:id="159" w:name="_Int_N44gaooJ"/>
      <w:r w:rsidRPr="002C3ADB">
        <w:rPr>
          <w:rFonts w:asciiTheme="minorHAnsi" w:hAnsiTheme="minorHAnsi" w:cstheme="minorHAnsi"/>
          <w:sz w:val="24"/>
          <w:lang w:val="en-IE"/>
        </w:rPr>
        <w:t>‘Re</w:t>
      </w:r>
      <w:bookmarkEnd w:id="159"/>
      <w:r w:rsidR="4C3385D9" w:rsidRPr="002C3ADB">
        <w:rPr>
          <w:rFonts w:asciiTheme="minorHAnsi" w:hAnsiTheme="minorHAnsi" w:cstheme="minorHAnsi"/>
          <w:sz w:val="24"/>
          <w:lang w:val="en-IE"/>
        </w:rPr>
        <w:t>-</w:t>
      </w:r>
      <w:r w:rsidRPr="002C3ADB">
        <w:rPr>
          <w:rFonts w:asciiTheme="minorHAnsi" w:hAnsiTheme="minorHAnsi" w:cstheme="minorHAnsi"/>
          <w:sz w:val="24"/>
          <w:lang w:val="en-IE"/>
        </w:rPr>
        <w:t>Export Notification’ is a formal customs declaration used to notify authorities when goods that have not been released for free circulation in the EU (e.g., those in temporary storage, bonded warehouses, or under special customs procedures) are being exported out of the EU. This notification ensures compliance with the Union Customs Code (UCC), facilitating accurate trade reporting and security checks.</w:t>
      </w:r>
    </w:p>
    <w:p w14:paraId="74CF0EF0" w14:textId="77777777" w:rsidR="006551FD" w:rsidRPr="002C3ADB" w:rsidRDefault="006551FD" w:rsidP="004C6468">
      <w:pPr>
        <w:jc w:val="both"/>
        <w:rPr>
          <w:rFonts w:asciiTheme="minorHAnsi" w:hAnsiTheme="minorHAnsi" w:cstheme="minorHAnsi"/>
          <w:sz w:val="24"/>
          <w:lang w:val="en-IE" w:eastAsia="en-IE"/>
        </w:rPr>
      </w:pPr>
      <w:r w:rsidRPr="002C3ADB">
        <w:rPr>
          <w:rFonts w:asciiTheme="minorHAnsi" w:hAnsiTheme="minorHAnsi" w:cstheme="minorHAnsi"/>
          <w:b/>
          <w:bCs/>
          <w:sz w:val="24"/>
          <w:lang w:val="en-IE" w:eastAsia="en-IE"/>
        </w:rPr>
        <w:t xml:space="preserve">Submission Criteria: </w:t>
      </w:r>
      <w:r w:rsidRPr="002C3ADB">
        <w:rPr>
          <w:rFonts w:asciiTheme="minorHAnsi" w:hAnsiTheme="minorHAnsi" w:cstheme="minorHAnsi"/>
          <w:sz w:val="24"/>
          <w:lang w:val="en-IE" w:eastAsia="en-IE"/>
        </w:rPr>
        <w:t>The REN is required before</w:t>
      </w:r>
      <w:r w:rsidRPr="002C3ADB">
        <w:rPr>
          <w:rFonts w:asciiTheme="minorHAnsi" w:hAnsiTheme="minorHAnsi" w:cstheme="minorHAnsi"/>
          <w:sz w:val="24"/>
        </w:rPr>
        <w:t xml:space="preserve"> the vessel departs from the port/temporary storage area.</w:t>
      </w:r>
    </w:p>
    <w:p w14:paraId="467D03E0"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 xml:space="preserve">Applicable to: </w:t>
      </w:r>
    </w:p>
    <w:p w14:paraId="450A776D" w14:textId="77777777" w:rsidR="006551FD" w:rsidRPr="002C3ADB" w:rsidRDefault="006551FD" w:rsidP="00BC1E7D">
      <w:pPr>
        <w:pStyle w:val="ListParagraph"/>
        <w:numPr>
          <w:ilvl w:val="0"/>
          <w:numId w:val="16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Commercial Cargo Vessels:</w:t>
      </w:r>
    </w:p>
    <w:p w14:paraId="3D945C47" w14:textId="77777777" w:rsidR="006551FD" w:rsidRPr="002C3ADB" w:rsidRDefault="006551FD" w:rsidP="00BC1E7D">
      <w:pPr>
        <w:pStyle w:val="ListParagraph"/>
        <w:numPr>
          <w:ilvl w:val="1"/>
          <w:numId w:val="167"/>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Container ships</w:t>
      </w:r>
    </w:p>
    <w:p w14:paraId="7FA4D4CC" w14:textId="77777777" w:rsidR="006551FD" w:rsidRPr="002C3ADB" w:rsidRDefault="006551FD" w:rsidP="00BC1E7D">
      <w:pPr>
        <w:pStyle w:val="ListParagraph"/>
        <w:numPr>
          <w:ilvl w:val="1"/>
          <w:numId w:val="167"/>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Bulk carriers</w:t>
      </w:r>
    </w:p>
    <w:p w14:paraId="7184A179" w14:textId="7F1FA8C8" w:rsidR="006551FD" w:rsidRPr="002C3ADB" w:rsidRDefault="006551FD" w:rsidP="00BC1E7D">
      <w:pPr>
        <w:pStyle w:val="ListParagraph"/>
        <w:numPr>
          <w:ilvl w:val="1"/>
          <w:numId w:val="167"/>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Ro cargo vessels</w:t>
      </w:r>
    </w:p>
    <w:p w14:paraId="08339978" w14:textId="77777777" w:rsidR="006551FD" w:rsidRPr="002C3ADB" w:rsidRDefault="006551FD" w:rsidP="00BC1E7D">
      <w:pPr>
        <w:pStyle w:val="ListParagraph"/>
        <w:numPr>
          <w:ilvl w:val="1"/>
          <w:numId w:val="167"/>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General cargo ships</w:t>
      </w:r>
    </w:p>
    <w:p w14:paraId="3E934378" w14:textId="77777777" w:rsidR="006551FD" w:rsidRPr="002C3ADB" w:rsidRDefault="006551FD" w:rsidP="00BC1E7D">
      <w:pPr>
        <w:pStyle w:val="ListParagraph"/>
        <w:numPr>
          <w:ilvl w:val="1"/>
          <w:numId w:val="167"/>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Tankers</w:t>
      </w:r>
    </w:p>
    <w:p w14:paraId="3290393F" w14:textId="52259278" w:rsidR="006551FD" w:rsidRPr="002C3ADB" w:rsidRDefault="006551FD" w:rsidP="00BC1E7D">
      <w:pPr>
        <w:pStyle w:val="ListParagraph"/>
        <w:numPr>
          <w:ilvl w:val="0"/>
          <w:numId w:val="16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Vessels Carrying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Union Goods especially those under temporary storage, customs warehousing, or inward processing procedures.</w:t>
      </w:r>
    </w:p>
    <w:p w14:paraId="61F0F9E1" w14:textId="357086F2" w:rsidR="006551FD" w:rsidRPr="002C3ADB" w:rsidRDefault="006551FD" w:rsidP="00BC1E7D">
      <w:pPr>
        <w:pStyle w:val="ListParagraph"/>
        <w:numPr>
          <w:ilvl w:val="0"/>
          <w:numId w:val="167"/>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Vessels Departing from EU Ports to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EU Destinations where goods are physically leaving the EU customs territory without a standard export declaration.</w:t>
      </w:r>
    </w:p>
    <w:p w14:paraId="74AF1E54" w14:textId="77777777" w:rsidR="006551FD" w:rsidRPr="002C3ADB" w:rsidRDefault="006551FD" w:rsidP="004C6468">
      <w:pPr>
        <w:pStyle w:val="NormalParagraph"/>
        <w:spacing w:after="0"/>
        <w:rPr>
          <w:rFonts w:cstheme="minorHAnsi"/>
          <w:b/>
          <w:bCs/>
          <w:sz w:val="24"/>
          <w:szCs w:val="24"/>
          <w:lang w:val="en-IE" w:eastAsia="en-IE"/>
        </w:rPr>
      </w:pPr>
      <w:r w:rsidRPr="002C3ADB">
        <w:rPr>
          <w:rFonts w:cstheme="minorHAnsi"/>
          <w:b/>
          <w:bCs/>
          <w:sz w:val="24"/>
          <w:szCs w:val="24"/>
          <w:lang w:val="en-IE" w:eastAsia="en-IE"/>
        </w:rPr>
        <w:t>Not applicable to:</w:t>
      </w:r>
    </w:p>
    <w:p w14:paraId="7D2B6470" w14:textId="787DA0A9" w:rsidR="006551FD" w:rsidRPr="002C3ADB" w:rsidRDefault="006551FD" w:rsidP="00BC1E7D">
      <w:pPr>
        <w:pStyle w:val="NormalParagraph"/>
        <w:numPr>
          <w:ilvl w:val="0"/>
          <w:numId w:val="168"/>
        </w:numPr>
        <w:spacing w:after="0"/>
        <w:rPr>
          <w:rFonts w:cstheme="minorHAnsi"/>
          <w:sz w:val="24"/>
          <w:szCs w:val="24"/>
          <w:lang w:val="en-IE" w:eastAsia="en-IE"/>
        </w:rPr>
      </w:pPr>
      <w:r w:rsidRPr="002C3ADB">
        <w:rPr>
          <w:rFonts w:cstheme="minorHAnsi"/>
          <w:sz w:val="24"/>
          <w:szCs w:val="24"/>
          <w:lang w:val="en-IE" w:eastAsia="en-IE"/>
        </w:rPr>
        <w:t>Passenger</w:t>
      </w:r>
      <w:r w:rsidR="4C3385D9" w:rsidRPr="002C3ADB">
        <w:rPr>
          <w:rFonts w:cstheme="minorHAnsi"/>
          <w:sz w:val="24"/>
          <w:szCs w:val="24"/>
          <w:lang w:val="en-IE" w:eastAsia="en-IE"/>
        </w:rPr>
        <w:t>-</w:t>
      </w:r>
      <w:r w:rsidRPr="002C3ADB">
        <w:rPr>
          <w:rFonts w:cstheme="minorHAnsi"/>
          <w:sz w:val="24"/>
          <w:szCs w:val="24"/>
          <w:lang w:val="en-IE" w:eastAsia="en-IE"/>
        </w:rPr>
        <w:t>Only Vessels unless carrying goods subject to re</w:t>
      </w:r>
      <w:r w:rsidR="4C3385D9" w:rsidRPr="002C3ADB">
        <w:rPr>
          <w:rFonts w:cstheme="minorHAnsi"/>
          <w:sz w:val="24"/>
          <w:szCs w:val="24"/>
          <w:lang w:val="en-IE" w:eastAsia="en-IE"/>
        </w:rPr>
        <w:t>-</w:t>
      </w:r>
      <w:r w:rsidRPr="002C3ADB">
        <w:rPr>
          <w:rFonts w:cstheme="minorHAnsi"/>
          <w:sz w:val="24"/>
          <w:szCs w:val="24"/>
          <w:lang w:val="en-IE" w:eastAsia="en-IE"/>
        </w:rPr>
        <w:t>export procedures.</w:t>
      </w:r>
    </w:p>
    <w:p w14:paraId="04B91A7F" w14:textId="4054DBFC" w:rsidR="006551FD" w:rsidRPr="002C3ADB" w:rsidRDefault="006551FD" w:rsidP="00BC1E7D">
      <w:pPr>
        <w:pStyle w:val="NormalParagraph"/>
        <w:numPr>
          <w:ilvl w:val="0"/>
          <w:numId w:val="168"/>
        </w:numPr>
        <w:spacing w:after="0"/>
        <w:rPr>
          <w:rFonts w:cstheme="minorHAnsi"/>
          <w:sz w:val="24"/>
          <w:szCs w:val="24"/>
          <w:lang w:val="en-IE" w:eastAsia="en-IE"/>
        </w:rPr>
      </w:pPr>
      <w:r w:rsidRPr="002C3ADB">
        <w:rPr>
          <w:rFonts w:cstheme="minorHAnsi"/>
          <w:sz w:val="24"/>
          <w:szCs w:val="24"/>
          <w:lang w:val="en-IE" w:eastAsia="en-IE"/>
        </w:rPr>
        <w:t>Fishing Vessels not typically involved in re</w:t>
      </w:r>
      <w:r w:rsidR="4C3385D9" w:rsidRPr="002C3ADB">
        <w:rPr>
          <w:rFonts w:cstheme="minorHAnsi"/>
          <w:sz w:val="24"/>
          <w:szCs w:val="24"/>
          <w:lang w:val="en-IE" w:eastAsia="en-IE"/>
        </w:rPr>
        <w:t>-</w:t>
      </w:r>
      <w:r w:rsidRPr="002C3ADB">
        <w:rPr>
          <w:rFonts w:cstheme="minorHAnsi"/>
          <w:sz w:val="24"/>
          <w:szCs w:val="24"/>
          <w:lang w:val="en-IE" w:eastAsia="en-IE"/>
        </w:rPr>
        <w:t>export of customs</w:t>
      </w:r>
      <w:r w:rsidR="4C3385D9" w:rsidRPr="002C3ADB">
        <w:rPr>
          <w:rFonts w:cstheme="minorHAnsi"/>
          <w:sz w:val="24"/>
          <w:szCs w:val="24"/>
          <w:lang w:val="en-IE" w:eastAsia="en-IE"/>
        </w:rPr>
        <w:t>-</w:t>
      </w:r>
      <w:r w:rsidRPr="002C3ADB">
        <w:rPr>
          <w:rFonts w:cstheme="minorHAnsi"/>
          <w:sz w:val="24"/>
          <w:szCs w:val="24"/>
          <w:lang w:val="en-IE" w:eastAsia="en-IE"/>
        </w:rPr>
        <w:t>supervised goods.</w:t>
      </w:r>
    </w:p>
    <w:p w14:paraId="4C3A2CB7" w14:textId="77777777" w:rsidR="006551FD" w:rsidRPr="002C3ADB" w:rsidRDefault="006551FD" w:rsidP="00BC1E7D">
      <w:pPr>
        <w:pStyle w:val="NormalParagraph"/>
        <w:numPr>
          <w:ilvl w:val="0"/>
          <w:numId w:val="168"/>
        </w:numPr>
        <w:spacing w:after="0"/>
        <w:rPr>
          <w:rFonts w:cstheme="minorHAnsi"/>
          <w:sz w:val="24"/>
          <w:szCs w:val="24"/>
          <w:lang w:val="en-IE" w:eastAsia="en-IE"/>
        </w:rPr>
      </w:pPr>
      <w:r w:rsidRPr="002C3ADB">
        <w:rPr>
          <w:rFonts w:cstheme="minorHAnsi"/>
          <w:sz w:val="24"/>
          <w:szCs w:val="24"/>
          <w:lang w:val="en-IE" w:eastAsia="en-IE"/>
        </w:rPr>
        <w:t>Pleasure Craft and Yachts not used for commercial cargo transport.</w:t>
      </w:r>
    </w:p>
    <w:p w14:paraId="6ED23342" w14:textId="77777777" w:rsidR="006551FD" w:rsidRPr="002C3ADB" w:rsidRDefault="006551FD" w:rsidP="00BC1E7D">
      <w:pPr>
        <w:pStyle w:val="NormalParagraph"/>
        <w:numPr>
          <w:ilvl w:val="0"/>
          <w:numId w:val="168"/>
        </w:numPr>
        <w:spacing w:after="0"/>
        <w:rPr>
          <w:rFonts w:cstheme="minorHAnsi"/>
          <w:sz w:val="24"/>
          <w:szCs w:val="24"/>
          <w:lang w:val="en-IE" w:eastAsia="en-IE"/>
        </w:rPr>
      </w:pPr>
      <w:r w:rsidRPr="002C3ADB">
        <w:rPr>
          <w:rFonts w:cstheme="minorHAnsi"/>
          <w:sz w:val="24"/>
          <w:szCs w:val="24"/>
          <w:lang w:val="en-IE" w:eastAsia="en-IE"/>
        </w:rPr>
        <w:t>Military and Government Vessels exempt from customs formalities.</w:t>
      </w:r>
    </w:p>
    <w:p w14:paraId="11054F75" w14:textId="68A61791" w:rsidR="006551FD" w:rsidRPr="002C3ADB" w:rsidRDefault="006551FD" w:rsidP="00BC1E7D">
      <w:pPr>
        <w:pStyle w:val="NormalParagraph"/>
        <w:numPr>
          <w:ilvl w:val="0"/>
          <w:numId w:val="168"/>
        </w:numPr>
        <w:spacing w:after="0"/>
        <w:rPr>
          <w:rFonts w:cstheme="minorHAnsi"/>
          <w:sz w:val="24"/>
          <w:szCs w:val="24"/>
          <w:lang w:val="en-IE" w:eastAsia="en-IE"/>
        </w:rPr>
      </w:pPr>
      <w:r w:rsidRPr="002C3ADB">
        <w:rPr>
          <w:rFonts w:cstheme="minorHAnsi"/>
          <w:sz w:val="24"/>
          <w:szCs w:val="24"/>
          <w:lang w:val="en-IE" w:eastAsia="en-IE"/>
        </w:rPr>
        <w:t>Vessels on Domestic Voyages operating entirely within the EU and not involved in re</w:t>
      </w:r>
      <w:r w:rsidR="4C3385D9" w:rsidRPr="002C3ADB">
        <w:rPr>
          <w:rFonts w:cstheme="minorHAnsi"/>
          <w:sz w:val="24"/>
          <w:szCs w:val="24"/>
          <w:lang w:val="en-IE" w:eastAsia="en-IE"/>
        </w:rPr>
        <w:t>-</w:t>
      </w:r>
      <w:r w:rsidRPr="002C3ADB">
        <w:rPr>
          <w:rFonts w:cstheme="minorHAnsi"/>
          <w:sz w:val="24"/>
          <w:szCs w:val="24"/>
          <w:lang w:val="en-IE" w:eastAsia="en-IE"/>
        </w:rPr>
        <w:t>export.</w:t>
      </w:r>
    </w:p>
    <w:p w14:paraId="2EC67E51" w14:textId="77777777" w:rsidR="006551FD" w:rsidRDefault="006551FD" w:rsidP="004C6468">
      <w:pPr>
        <w:pStyle w:val="NormalParagraph"/>
        <w:rPr>
          <w:rFonts w:cstheme="minorHAnsi"/>
          <w:sz w:val="24"/>
          <w:szCs w:val="24"/>
          <w:lang w:eastAsia="en-IE"/>
        </w:rPr>
      </w:pPr>
      <w:r w:rsidRPr="002C3ADB">
        <w:rPr>
          <w:rFonts w:cstheme="minorHAnsi"/>
          <w:b/>
          <w:bCs/>
          <w:sz w:val="24"/>
          <w:szCs w:val="24"/>
          <w:lang w:val="en-IE" w:eastAsia="en-IE"/>
        </w:rPr>
        <w:t>Legislation:</w:t>
      </w:r>
      <w:r w:rsidRPr="002C3ADB">
        <w:rPr>
          <w:rFonts w:cstheme="minorHAnsi"/>
          <w:sz w:val="24"/>
          <w:szCs w:val="24"/>
          <w:lang w:eastAsia="zh-CN" w:bidi="bn-BD"/>
        </w:rPr>
        <w:t xml:space="preserve"> </w:t>
      </w:r>
      <w:hyperlink r:id="rId127" w:history="1">
        <w:r w:rsidRPr="002C3ADB">
          <w:rPr>
            <w:rStyle w:val="Hyperlink"/>
            <w:rFonts w:cstheme="minorHAnsi"/>
            <w:sz w:val="24"/>
            <w:szCs w:val="24"/>
            <w:lang w:eastAsia="en-IE"/>
          </w:rPr>
          <w:t>Regulation (EU) No 952/2013</w:t>
        </w:r>
      </w:hyperlink>
      <w:r w:rsidRPr="002C3ADB">
        <w:rPr>
          <w:rFonts w:cstheme="minorHAnsi"/>
          <w:sz w:val="24"/>
          <w:szCs w:val="24"/>
        </w:rPr>
        <w:t xml:space="preserve"> </w:t>
      </w:r>
      <w:r w:rsidRPr="002C3ADB">
        <w:rPr>
          <w:rFonts w:cstheme="minorHAnsi"/>
          <w:sz w:val="24"/>
          <w:szCs w:val="24"/>
          <w:lang w:eastAsia="en-IE"/>
        </w:rPr>
        <w:t>Article 274</w:t>
      </w:r>
    </w:p>
    <w:p w14:paraId="24728B30" w14:textId="77777777" w:rsidR="00EA4A05" w:rsidRPr="002C3ADB" w:rsidRDefault="00EA4A05" w:rsidP="004C6468">
      <w:pPr>
        <w:pStyle w:val="NormalParagraph"/>
        <w:rPr>
          <w:rFonts w:cstheme="minorHAnsi"/>
          <w:sz w:val="24"/>
          <w:szCs w:val="24"/>
          <w:lang w:val="en-IE" w:eastAsia="en-US" w:bidi="bn-BD"/>
        </w:rPr>
      </w:pPr>
    </w:p>
    <w:bookmarkStart w:id="160" w:name="_EXT_-_Exit"/>
    <w:bookmarkEnd w:id="160"/>
    <w:p w14:paraId="0FE8C25E" w14:textId="1E1C46FA" w:rsidR="006551FD" w:rsidRPr="002C3ADB" w:rsidRDefault="006551FD" w:rsidP="41DFC9C6">
      <w:pPr>
        <w:pStyle w:val="Heading6"/>
        <w:jc w:val="both"/>
        <w:rPr>
          <w:rFonts w:asciiTheme="minorHAnsi" w:hAnsiTheme="minorHAnsi" w:cstheme="minorBidi"/>
          <w:sz w:val="24"/>
          <w:szCs w:val="24"/>
          <w:lang w:val="en-IE"/>
        </w:rPr>
      </w:pPr>
      <w:r w:rsidRPr="41DFC9C6">
        <w:rPr>
          <w:rFonts w:asciiTheme="minorHAnsi" w:hAnsiTheme="minorHAnsi" w:cstheme="minorBidi"/>
          <w:sz w:val="24"/>
          <w:szCs w:val="24"/>
        </w:rPr>
        <w:fldChar w:fldCharType="begin"/>
      </w:r>
      <w:r w:rsidRPr="41DFC9C6">
        <w:rPr>
          <w:rFonts w:asciiTheme="minorHAnsi" w:hAnsiTheme="minorHAnsi" w:cstheme="minorBidi"/>
          <w:sz w:val="24"/>
          <w:szCs w:val="24"/>
        </w:rPr>
        <w:instrText>HYPERLINK "https://emsa.europa.eu/emswe-mig/MIG/EXT/6s1.htm" \t ""</w:instrText>
      </w:r>
      <w:r w:rsidRPr="41DFC9C6">
        <w:rPr>
          <w:rFonts w:asciiTheme="minorHAnsi" w:hAnsiTheme="minorHAnsi" w:cstheme="minorBidi"/>
          <w:sz w:val="24"/>
          <w:szCs w:val="24"/>
        </w:rPr>
      </w:r>
      <w:r w:rsidRPr="41DFC9C6">
        <w:rPr>
          <w:rFonts w:asciiTheme="minorHAnsi" w:hAnsiTheme="minorHAnsi" w:cstheme="minorBidi"/>
          <w:sz w:val="24"/>
          <w:szCs w:val="24"/>
        </w:rPr>
        <w:fldChar w:fldCharType="separate"/>
      </w:r>
      <w:r w:rsidR="7EE0DCB0" w:rsidRPr="41DFC9C6">
        <w:rPr>
          <w:rStyle w:val="Hyperlink"/>
          <w:rFonts w:asciiTheme="minorHAnsi" w:eastAsia="Calibri" w:hAnsiTheme="minorHAnsi" w:cstheme="minorBidi"/>
          <w:sz w:val="24"/>
          <w:szCs w:val="24"/>
        </w:rPr>
        <w:t xml:space="preserve">EXT </w:t>
      </w:r>
      <w:r w:rsidR="37BE5282" w:rsidRPr="41DFC9C6">
        <w:rPr>
          <w:rStyle w:val="Hyperlink"/>
          <w:rFonts w:asciiTheme="minorHAnsi" w:eastAsia="Calibri" w:hAnsiTheme="minorHAnsi" w:cstheme="minorBidi"/>
          <w:sz w:val="24"/>
          <w:szCs w:val="24"/>
        </w:rPr>
        <w:t>-</w:t>
      </w:r>
      <w:r w:rsidR="7EE0DCB0" w:rsidRPr="41DFC9C6">
        <w:rPr>
          <w:rStyle w:val="Hyperlink"/>
          <w:rFonts w:asciiTheme="minorHAnsi" w:eastAsia="Calibri" w:hAnsiTheme="minorHAnsi" w:cstheme="minorBidi"/>
          <w:sz w:val="24"/>
          <w:szCs w:val="24"/>
        </w:rPr>
        <w:t xml:space="preserve"> Exit notification</w:t>
      </w:r>
      <w:r w:rsidRPr="41DFC9C6">
        <w:rPr>
          <w:rFonts w:asciiTheme="minorHAnsi" w:hAnsiTheme="minorHAnsi" w:cstheme="minorBidi"/>
          <w:sz w:val="24"/>
          <w:szCs w:val="24"/>
          <w:lang w:val="en-IE"/>
        </w:rPr>
        <w:fldChar w:fldCharType="end"/>
      </w:r>
    </w:p>
    <w:p w14:paraId="6F755AED" w14:textId="08781ADF" w:rsidR="006551FD" w:rsidRPr="002C3ADB" w:rsidRDefault="006551FD" w:rsidP="004C6468">
      <w:pPr>
        <w:jc w:val="both"/>
        <w:rPr>
          <w:rFonts w:asciiTheme="minorHAnsi" w:hAnsiTheme="minorHAnsi" w:cstheme="minorHAnsi"/>
          <w:sz w:val="24"/>
        </w:rPr>
      </w:pPr>
      <w:r w:rsidRPr="002C3ADB">
        <w:rPr>
          <w:rFonts w:asciiTheme="minorHAnsi" w:hAnsiTheme="minorHAnsi" w:cstheme="minorHAnsi"/>
          <w:b/>
          <w:bCs/>
          <w:sz w:val="24"/>
          <w:lang w:val="en-IE" w:eastAsia="en-IE"/>
        </w:rPr>
        <w:t xml:space="preserve">Overview: </w:t>
      </w:r>
      <w:r w:rsidRPr="002C3ADB">
        <w:rPr>
          <w:rFonts w:asciiTheme="minorHAnsi" w:hAnsiTheme="minorHAnsi" w:cstheme="minorHAnsi"/>
          <w:sz w:val="24"/>
        </w:rPr>
        <w:t>The EXT is a mandatory reporting formality which ensures that vessels departing from an EU port provide all necessary departure</w:t>
      </w:r>
      <w:r w:rsidR="4C3385D9" w:rsidRPr="002C3ADB">
        <w:rPr>
          <w:rFonts w:asciiTheme="minorHAnsi" w:hAnsiTheme="minorHAnsi" w:cstheme="minorHAnsi"/>
          <w:sz w:val="24"/>
        </w:rPr>
        <w:t>-</w:t>
      </w:r>
      <w:r w:rsidRPr="002C3ADB">
        <w:rPr>
          <w:rFonts w:asciiTheme="minorHAnsi" w:hAnsiTheme="minorHAnsi" w:cstheme="minorHAnsi"/>
          <w:sz w:val="24"/>
        </w:rPr>
        <w:t xml:space="preserve">related information to relevant authorities for border control, maritime security, customs clearance, and traffic management. </w:t>
      </w:r>
    </w:p>
    <w:p w14:paraId="77BE6991" w14:textId="77777777" w:rsidR="006551FD" w:rsidRPr="002C3ADB" w:rsidRDefault="006551FD" w:rsidP="004C6468">
      <w:pPr>
        <w:pStyle w:val="NormalParagraph"/>
        <w:spacing w:after="0"/>
        <w:rPr>
          <w:rFonts w:cstheme="minorHAnsi"/>
          <w:sz w:val="24"/>
          <w:szCs w:val="24"/>
          <w:lang w:val="en-IE" w:eastAsia="en-IE"/>
        </w:rPr>
      </w:pPr>
      <w:r w:rsidRPr="002C3ADB">
        <w:rPr>
          <w:rFonts w:cstheme="minorHAnsi"/>
          <w:b/>
          <w:bCs/>
          <w:sz w:val="24"/>
          <w:szCs w:val="24"/>
          <w:lang w:val="en-IE" w:eastAsia="en-IE"/>
        </w:rPr>
        <w:t xml:space="preserve">Submission Criteria: </w:t>
      </w:r>
      <w:r w:rsidRPr="002C3ADB">
        <w:rPr>
          <w:rFonts w:cstheme="minorHAnsi"/>
          <w:sz w:val="24"/>
          <w:szCs w:val="24"/>
          <w:lang w:val="en-IE" w:eastAsia="en-IE"/>
        </w:rPr>
        <w:t>The EXT is required:</w:t>
      </w:r>
    </w:p>
    <w:p w14:paraId="5EE4DCA8" w14:textId="77777777" w:rsidR="006551FD" w:rsidRPr="002C3ADB" w:rsidRDefault="006551FD" w:rsidP="00BC1E7D">
      <w:pPr>
        <w:pStyle w:val="NormalParagraph"/>
        <w:numPr>
          <w:ilvl w:val="0"/>
          <w:numId w:val="169"/>
        </w:numPr>
        <w:spacing w:after="0"/>
        <w:rPr>
          <w:rFonts w:cstheme="minorHAnsi"/>
          <w:sz w:val="24"/>
          <w:szCs w:val="24"/>
          <w:lang w:bidi="bn-BD"/>
        </w:rPr>
      </w:pPr>
      <w:r w:rsidRPr="002C3ADB">
        <w:rPr>
          <w:rFonts w:cstheme="minorHAnsi"/>
          <w:sz w:val="24"/>
          <w:szCs w:val="24"/>
          <w:lang w:bidi="bn-BD"/>
        </w:rPr>
        <w:t xml:space="preserve">Immediately after actual departure, if there are changes to previously submitted information. </w:t>
      </w:r>
      <w:r w:rsidRPr="002C3ADB">
        <w:rPr>
          <w:rFonts w:cstheme="minorHAnsi"/>
          <w:sz w:val="24"/>
          <w:szCs w:val="24"/>
        </w:rPr>
        <w:t>It should be submitted when export is at status Goods presented at Exit else there would be a rejection (message out of sequence).</w:t>
      </w:r>
    </w:p>
    <w:p w14:paraId="0CF1F1F9" w14:textId="77777777" w:rsidR="006551FD" w:rsidRPr="002C3ADB" w:rsidRDefault="006551FD" w:rsidP="004C6468">
      <w:pPr>
        <w:jc w:val="both"/>
        <w:rPr>
          <w:rFonts w:asciiTheme="minorHAnsi" w:hAnsiTheme="minorHAnsi" w:cstheme="minorHAnsi"/>
          <w:b/>
          <w:bCs/>
          <w:color w:val="FF0000"/>
          <w:sz w:val="24"/>
          <w:lang w:val="en-IE" w:eastAsia="en-IE"/>
        </w:rPr>
      </w:pPr>
      <w:r w:rsidRPr="002C3ADB">
        <w:rPr>
          <w:rFonts w:asciiTheme="minorHAnsi" w:hAnsiTheme="minorHAnsi" w:cstheme="minorHAnsi"/>
          <w:b/>
          <w:bCs/>
          <w:sz w:val="24"/>
          <w:lang w:val="en-IE" w:eastAsia="en-IE"/>
        </w:rPr>
        <w:t>Applicable to:</w:t>
      </w:r>
      <w:r w:rsidRPr="002C3ADB">
        <w:rPr>
          <w:rFonts w:asciiTheme="minorHAnsi" w:hAnsiTheme="minorHAnsi" w:cstheme="minorHAnsi"/>
          <w:b/>
          <w:bCs/>
          <w:color w:val="FF0000"/>
          <w:sz w:val="24"/>
          <w:lang w:val="en-IE" w:eastAsia="en-IE"/>
        </w:rPr>
        <w:t xml:space="preserve"> </w:t>
      </w:r>
    </w:p>
    <w:p w14:paraId="38DCA83C"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Not applicable to:</w:t>
      </w:r>
    </w:p>
    <w:p w14:paraId="042EEA48" w14:textId="77777777" w:rsidR="006551FD" w:rsidRPr="002C3ADB" w:rsidRDefault="006551FD" w:rsidP="00BC1E7D">
      <w:pPr>
        <w:pStyle w:val="ListParagraph"/>
        <w:numPr>
          <w:ilvl w:val="0"/>
          <w:numId w:val="17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lastRenderedPageBreak/>
        <w:t>Commercial Cargo Vessels:</w:t>
      </w:r>
    </w:p>
    <w:p w14:paraId="16DE6F86" w14:textId="77777777" w:rsidR="006551FD" w:rsidRPr="002C3ADB" w:rsidRDefault="006551FD" w:rsidP="00BC1E7D">
      <w:pPr>
        <w:pStyle w:val="ListParagraph"/>
        <w:numPr>
          <w:ilvl w:val="1"/>
          <w:numId w:val="170"/>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Container ships</w:t>
      </w:r>
    </w:p>
    <w:p w14:paraId="6E693753" w14:textId="77777777" w:rsidR="006551FD" w:rsidRPr="002C3ADB" w:rsidRDefault="006551FD" w:rsidP="00BC1E7D">
      <w:pPr>
        <w:pStyle w:val="ListParagraph"/>
        <w:numPr>
          <w:ilvl w:val="1"/>
          <w:numId w:val="170"/>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Bulk carriers</w:t>
      </w:r>
    </w:p>
    <w:p w14:paraId="557C6E93" w14:textId="4608B728" w:rsidR="006551FD" w:rsidRPr="002C3ADB" w:rsidRDefault="006551FD" w:rsidP="00BC1E7D">
      <w:pPr>
        <w:pStyle w:val="ListParagraph"/>
        <w:numPr>
          <w:ilvl w:val="1"/>
          <w:numId w:val="170"/>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Ro</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Ro cargo vessels</w:t>
      </w:r>
    </w:p>
    <w:p w14:paraId="21AAEE52" w14:textId="77777777" w:rsidR="006551FD" w:rsidRPr="002C3ADB" w:rsidRDefault="006551FD" w:rsidP="00BC1E7D">
      <w:pPr>
        <w:pStyle w:val="ListParagraph"/>
        <w:numPr>
          <w:ilvl w:val="1"/>
          <w:numId w:val="170"/>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General cargo ships</w:t>
      </w:r>
    </w:p>
    <w:p w14:paraId="35858F5D" w14:textId="77777777" w:rsidR="006551FD" w:rsidRPr="002C3ADB" w:rsidRDefault="006551FD" w:rsidP="00BC1E7D">
      <w:pPr>
        <w:pStyle w:val="ListParagraph"/>
        <w:numPr>
          <w:ilvl w:val="1"/>
          <w:numId w:val="170"/>
        </w:numPr>
        <w:tabs>
          <w:tab w:val="left" w:pos="340"/>
        </w:tabs>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Tankers</w:t>
      </w:r>
    </w:p>
    <w:p w14:paraId="5FD9B8E0" w14:textId="77777777" w:rsidR="006551FD" w:rsidRPr="002C3ADB" w:rsidRDefault="006551FD" w:rsidP="00BC1E7D">
      <w:pPr>
        <w:pStyle w:val="ListParagraph"/>
        <w:numPr>
          <w:ilvl w:val="0"/>
          <w:numId w:val="17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Vessels Carrying Goods Under Customs Supervision: Goods under transit, temporary storage, customs warehousing, or inward processing.</w:t>
      </w:r>
    </w:p>
    <w:p w14:paraId="3E965E43" w14:textId="2C5A0DFD" w:rsidR="006551FD" w:rsidRPr="002C3ADB" w:rsidRDefault="006551FD" w:rsidP="00BC1E7D">
      <w:pPr>
        <w:pStyle w:val="ListParagraph"/>
        <w:numPr>
          <w:ilvl w:val="0"/>
          <w:numId w:val="170"/>
        </w:numPr>
        <w:spacing w:after="200"/>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Vessels Departing from EU Ports to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EU Destinations especially when carrying non</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Union goods or Union goods requiring proof of exit.</w:t>
      </w:r>
    </w:p>
    <w:p w14:paraId="29AB17F8" w14:textId="77777777" w:rsidR="006551FD" w:rsidRPr="002C3ADB" w:rsidRDefault="006551FD" w:rsidP="004C6468">
      <w:p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Legislation:</w:t>
      </w:r>
      <w:r w:rsidRPr="002C3ADB">
        <w:rPr>
          <w:rFonts w:asciiTheme="minorHAnsi" w:hAnsiTheme="minorHAnsi" w:cstheme="minorHAnsi"/>
          <w:sz w:val="24"/>
        </w:rPr>
        <w:t xml:space="preserve"> </w:t>
      </w:r>
      <w:hyperlink r:id="rId128" w:history="1">
        <w:r w:rsidRPr="002C3ADB">
          <w:rPr>
            <w:rStyle w:val="Hyperlink"/>
            <w:rFonts w:asciiTheme="minorHAnsi" w:hAnsiTheme="minorHAnsi" w:cstheme="minorHAnsi"/>
            <w:sz w:val="24"/>
            <w:lang w:eastAsia="en-IE"/>
          </w:rPr>
          <w:t>Regulation (EU) No 952/2013</w:t>
        </w:r>
      </w:hyperlink>
      <w:r w:rsidRPr="002C3ADB">
        <w:rPr>
          <w:rFonts w:asciiTheme="minorHAnsi" w:hAnsiTheme="minorHAnsi" w:cstheme="minorHAnsi"/>
          <w:sz w:val="24"/>
        </w:rPr>
        <w:t xml:space="preserve"> </w:t>
      </w:r>
      <w:r w:rsidRPr="002C3ADB">
        <w:rPr>
          <w:rFonts w:asciiTheme="minorHAnsi" w:hAnsiTheme="minorHAnsi" w:cstheme="minorHAnsi"/>
          <w:sz w:val="24"/>
          <w:lang w:eastAsia="en-IE"/>
        </w:rPr>
        <w:t>Articles 153 to 155</w:t>
      </w:r>
    </w:p>
    <w:p w14:paraId="23C34097" w14:textId="77777777" w:rsidR="006551FD" w:rsidRPr="002C3ADB" w:rsidRDefault="006551FD" w:rsidP="004C6468">
      <w:pPr>
        <w:jc w:val="both"/>
        <w:rPr>
          <w:rFonts w:asciiTheme="minorHAnsi" w:hAnsiTheme="minorHAnsi" w:cstheme="minorHAnsi"/>
          <w:b/>
          <w:bCs/>
          <w:color w:val="FF0000"/>
          <w:sz w:val="24"/>
          <w:lang w:val="en-IE" w:eastAsia="en-IE"/>
        </w:rPr>
      </w:pPr>
    </w:p>
    <w:p w14:paraId="14919CE0" w14:textId="5AA216EE" w:rsidR="006551FD" w:rsidRPr="002C3ADB" w:rsidRDefault="71B993F9" w:rsidP="004C6468">
      <w:pPr>
        <w:pStyle w:val="Heading4"/>
        <w:ind w:left="0"/>
        <w:rPr>
          <w:rFonts w:asciiTheme="minorHAnsi" w:hAnsiTheme="minorHAnsi" w:cstheme="minorHAnsi"/>
          <w:sz w:val="24"/>
        </w:rPr>
      </w:pPr>
      <w:bookmarkStart w:id="161" w:name="_Spreadsheet_Templates"/>
      <w:bookmarkStart w:id="162" w:name="_Toc216969949"/>
      <w:bookmarkEnd w:id="161"/>
      <w:r w:rsidRPr="002C3ADB">
        <w:rPr>
          <w:rFonts w:asciiTheme="minorHAnsi" w:hAnsiTheme="minorHAnsi" w:cstheme="minorHAnsi"/>
          <w:sz w:val="24"/>
        </w:rPr>
        <w:t>On Departure</w:t>
      </w:r>
      <w:bookmarkEnd w:id="162"/>
    </w:p>
    <w:p w14:paraId="313C03CF" w14:textId="63F08F77" w:rsidR="006551FD" w:rsidRPr="002C3ADB" w:rsidRDefault="006551FD" w:rsidP="004C6468">
      <w:pPr>
        <w:pStyle w:val="Heading6"/>
        <w:jc w:val="both"/>
        <w:rPr>
          <w:rFonts w:asciiTheme="minorHAnsi" w:hAnsiTheme="minorHAnsi" w:cstheme="minorHAnsi"/>
          <w:sz w:val="24"/>
          <w:szCs w:val="24"/>
        </w:rPr>
      </w:pPr>
      <w:hyperlink r:id="rId129">
        <w:r w:rsidRPr="002C3ADB">
          <w:rPr>
            <w:rStyle w:val="Hyperlink"/>
            <w:rFonts w:asciiTheme="minorHAnsi" w:hAnsiTheme="minorHAnsi" w:cstheme="minorHAnsi"/>
            <w:sz w:val="24"/>
            <w:szCs w:val="24"/>
          </w:rPr>
          <w:t xml:space="preserve">ATD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Notification of actual departure</w:t>
        </w:r>
      </w:hyperlink>
    </w:p>
    <w:p w14:paraId="666AEC25" w14:textId="27275420" w:rsidR="006551FD" w:rsidRPr="002C3ADB" w:rsidRDefault="7EE0DCB0" w:rsidP="41DFC9C6">
      <w:pPr>
        <w:jc w:val="both"/>
        <w:rPr>
          <w:rFonts w:asciiTheme="minorHAnsi" w:hAnsiTheme="minorHAnsi" w:cstheme="minorBidi"/>
          <w:sz w:val="24"/>
          <w:lang w:val="en-IE" w:eastAsia="en-IE"/>
        </w:rPr>
      </w:pPr>
      <w:r w:rsidRPr="41DFC9C6">
        <w:rPr>
          <w:rFonts w:asciiTheme="minorHAnsi" w:hAnsiTheme="minorHAnsi" w:cstheme="minorBidi"/>
          <w:b/>
          <w:bCs/>
          <w:sz w:val="24"/>
          <w:lang w:val="en-IE" w:eastAsia="en-IE"/>
        </w:rPr>
        <w:t xml:space="preserve">Overview: </w:t>
      </w:r>
      <w:r w:rsidRPr="41DFC9C6">
        <w:rPr>
          <w:rFonts w:asciiTheme="minorHAnsi" w:hAnsiTheme="minorHAnsi" w:cstheme="minorBidi"/>
          <w:sz w:val="24"/>
          <w:lang w:val="en-IE" w:eastAsia="en-IE"/>
        </w:rPr>
        <w:t xml:space="preserve">The Notification of actual Departure (ATD) is a mandatory reporting formality under the EMSWe, confirming a vessel’s actual departure from a port. </w:t>
      </w:r>
      <w:r w:rsidRPr="41DFC9C6">
        <w:rPr>
          <w:rFonts w:asciiTheme="minorHAnsi" w:eastAsia="Calibri" w:hAnsiTheme="minorHAnsi" w:cstheme="minorBidi"/>
          <w:color w:val="242424"/>
          <w:sz w:val="24"/>
        </w:rPr>
        <w:t xml:space="preserve">It confirms that a vessel has departed from an EU port and enables </w:t>
      </w:r>
      <w:r w:rsidRPr="41DFC9C6">
        <w:rPr>
          <w:rFonts w:asciiTheme="minorHAnsi" w:hAnsiTheme="minorHAnsi" w:cstheme="minorBidi"/>
          <w:sz w:val="24"/>
          <w:lang w:val="en-IE" w:eastAsia="en-IE"/>
        </w:rPr>
        <w:t xml:space="preserve">port </w:t>
      </w:r>
      <w:bookmarkStart w:id="163" w:name="_Int_jJ8b5QsV"/>
      <w:r w:rsidRPr="41DFC9C6">
        <w:rPr>
          <w:rFonts w:asciiTheme="minorHAnsi" w:hAnsiTheme="minorHAnsi" w:cstheme="minorBidi"/>
          <w:sz w:val="24"/>
          <w:lang w:val="en-IE" w:eastAsia="en-IE"/>
        </w:rPr>
        <w:t>logistics</w:t>
      </w:r>
      <w:bookmarkEnd w:id="163"/>
      <w:r w:rsidRPr="41DFC9C6">
        <w:rPr>
          <w:rFonts w:asciiTheme="minorHAnsi" w:hAnsiTheme="minorHAnsi" w:cstheme="minorBidi"/>
          <w:sz w:val="24"/>
          <w:lang w:val="en-IE" w:eastAsia="en-IE"/>
        </w:rPr>
        <w:t xml:space="preserve">, </w:t>
      </w:r>
      <w:bookmarkStart w:id="164" w:name="_Int_AR1iBIY9"/>
      <w:r w:rsidR="731DC36B" w:rsidRPr="41DFC9C6">
        <w:rPr>
          <w:rFonts w:asciiTheme="minorHAnsi" w:hAnsiTheme="minorHAnsi" w:cstheme="minorBidi"/>
          <w:sz w:val="24"/>
          <w:lang w:val="en-IE" w:eastAsia="en-IE"/>
        </w:rPr>
        <w:t>customs,</w:t>
      </w:r>
      <w:bookmarkEnd w:id="164"/>
      <w:r w:rsidRPr="41DFC9C6">
        <w:rPr>
          <w:rFonts w:asciiTheme="minorHAnsi" w:hAnsiTheme="minorHAnsi" w:cstheme="minorBidi"/>
          <w:sz w:val="24"/>
          <w:lang w:val="en-IE" w:eastAsia="en-IE"/>
        </w:rPr>
        <w:t xml:space="preserve"> and security checks</w:t>
      </w:r>
      <w:r w:rsidRPr="41DFC9C6">
        <w:rPr>
          <w:rFonts w:asciiTheme="minorHAnsi" w:eastAsia="Calibri" w:hAnsiTheme="minorHAnsi" w:cstheme="minorBidi"/>
          <w:color w:val="242424"/>
          <w:sz w:val="24"/>
        </w:rPr>
        <w:t xml:space="preserve"> to finalise administrative, logistical, and regulatory processes related to that port call.</w:t>
      </w:r>
    </w:p>
    <w:p w14:paraId="1E9C8329" w14:textId="77777777" w:rsidR="006551FD" w:rsidRPr="002C3ADB" w:rsidRDefault="006551FD" w:rsidP="004C6468">
      <w:pPr>
        <w:shd w:val="clear" w:color="auto" w:fill="FFFFFF" w:themeFill="background1"/>
        <w:jc w:val="both"/>
        <w:rPr>
          <w:rFonts w:asciiTheme="minorHAnsi" w:eastAsia="Calibri" w:hAnsiTheme="minorHAnsi" w:cstheme="minorHAnsi"/>
          <w:color w:val="242424"/>
          <w:sz w:val="24"/>
        </w:rPr>
      </w:pPr>
      <w:r w:rsidRPr="002C3ADB">
        <w:rPr>
          <w:rFonts w:asciiTheme="minorHAnsi" w:hAnsiTheme="minorHAnsi" w:cstheme="minorHAnsi"/>
          <w:b/>
          <w:bCs/>
          <w:sz w:val="24"/>
          <w:lang w:val="en-IE" w:eastAsia="en-IE"/>
        </w:rPr>
        <w:t xml:space="preserve">Submission Criteria: </w:t>
      </w:r>
      <w:r w:rsidRPr="002C3ADB">
        <w:rPr>
          <w:rFonts w:asciiTheme="minorHAnsi" w:eastAsia="Calibri" w:hAnsiTheme="minorHAnsi" w:cstheme="minorHAnsi"/>
          <w:color w:val="242424"/>
          <w:sz w:val="24"/>
        </w:rPr>
        <w:t>Immediately after the vessel has physically departed from the berth or anchorage. Typically, within a set time limit (e.g., within 1 hour) as defined by national port authority guidelines.</w:t>
      </w:r>
    </w:p>
    <w:p w14:paraId="11F62628" w14:textId="4B5BDEBD" w:rsidR="006551FD" w:rsidRDefault="006551FD" w:rsidP="004C6468">
      <w:pPr>
        <w:pStyle w:val="NormalParagraph"/>
      </w:pPr>
      <w:r w:rsidRPr="002C3ADB">
        <w:rPr>
          <w:rFonts w:cstheme="minorHAnsi"/>
          <w:b/>
          <w:bCs/>
          <w:sz w:val="24"/>
          <w:szCs w:val="24"/>
          <w:lang w:val="en-IE"/>
        </w:rPr>
        <w:t xml:space="preserve">Legislation: </w:t>
      </w:r>
      <w:hyperlink r:id="rId130">
        <w:r w:rsidRPr="002C3ADB">
          <w:rPr>
            <w:rStyle w:val="Hyperlink"/>
            <w:rFonts w:cstheme="minorHAnsi"/>
            <w:sz w:val="24"/>
            <w:szCs w:val="24"/>
            <w:lang w:eastAsia="en-US"/>
          </w:rPr>
          <w:t xml:space="preserve">S.I. No. 656/2010 </w:t>
        </w:r>
        <w:r w:rsidR="4C3385D9" w:rsidRPr="002C3ADB">
          <w:rPr>
            <w:rStyle w:val="Hyperlink"/>
            <w:rFonts w:cstheme="minorHAnsi"/>
            <w:sz w:val="24"/>
            <w:szCs w:val="24"/>
            <w:lang w:eastAsia="en-US"/>
          </w:rPr>
          <w:t>-</w:t>
        </w:r>
        <w:r w:rsidRPr="002C3ADB">
          <w:rPr>
            <w:rStyle w:val="Hyperlink"/>
            <w:rFonts w:cstheme="minorHAnsi"/>
            <w:sz w:val="24"/>
            <w:szCs w:val="24"/>
            <w:lang w:eastAsia="en-US"/>
          </w:rPr>
          <w:t xml:space="preserve"> European Communities (Port State Control) Regulations 2010.</w:t>
        </w:r>
      </w:hyperlink>
    </w:p>
    <w:p w14:paraId="2B2294B0" w14:textId="2DB71A88" w:rsidR="006551FD" w:rsidRPr="002C3ADB" w:rsidRDefault="006551FD" w:rsidP="004C6468">
      <w:pPr>
        <w:pStyle w:val="Heading6"/>
        <w:jc w:val="both"/>
        <w:rPr>
          <w:rFonts w:asciiTheme="minorHAnsi" w:hAnsiTheme="minorHAnsi" w:cstheme="minorHAnsi"/>
          <w:sz w:val="24"/>
          <w:szCs w:val="24"/>
        </w:rPr>
      </w:pPr>
      <w:hyperlink r:id="rId131">
        <w:r w:rsidRPr="002C3ADB">
          <w:rPr>
            <w:rStyle w:val="Hyperlink"/>
            <w:rFonts w:asciiTheme="minorHAnsi" w:hAnsiTheme="minorHAnsi" w:cstheme="minorHAnsi"/>
            <w:sz w:val="24"/>
            <w:szCs w:val="24"/>
          </w:rPr>
          <w:t xml:space="preserve">MFX </w:t>
        </w:r>
        <w:r w:rsidR="4C3385D9" w:rsidRPr="002C3ADB">
          <w:rPr>
            <w:rStyle w:val="Hyperlink"/>
            <w:rFonts w:asciiTheme="minorHAnsi" w:hAnsiTheme="minorHAnsi" w:cstheme="minorHAnsi"/>
            <w:sz w:val="24"/>
            <w:szCs w:val="24"/>
          </w:rPr>
          <w:t>-</w:t>
        </w:r>
        <w:r w:rsidRPr="002C3ADB">
          <w:rPr>
            <w:rStyle w:val="Hyperlink"/>
            <w:rFonts w:asciiTheme="minorHAnsi" w:hAnsiTheme="minorHAnsi" w:cstheme="minorHAnsi"/>
            <w:sz w:val="24"/>
            <w:szCs w:val="24"/>
          </w:rPr>
          <w:t xml:space="preserve"> Manifest at exit</w:t>
        </w:r>
      </w:hyperlink>
    </w:p>
    <w:p w14:paraId="68AEFAB4" w14:textId="77777777" w:rsidR="006551FD" w:rsidRPr="002C3ADB" w:rsidRDefault="006551FD" w:rsidP="004C6468">
      <w:pPr>
        <w:pStyle w:val="NormalParagraph"/>
        <w:rPr>
          <w:rFonts w:cstheme="minorHAnsi"/>
          <w:sz w:val="24"/>
          <w:szCs w:val="24"/>
          <w:lang w:eastAsia="en-US" w:bidi="bn-BD"/>
        </w:rPr>
      </w:pPr>
      <w:r w:rsidRPr="002C3ADB">
        <w:rPr>
          <w:rFonts w:cstheme="minorHAnsi"/>
          <w:b/>
          <w:bCs/>
          <w:sz w:val="24"/>
          <w:szCs w:val="24"/>
          <w:lang w:val="en-IE" w:eastAsia="en-IE"/>
        </w:rPr>
        <w:t>Overview:</w:t>
      </w:r>
      <w:r w:rsidRPr="002C3ADB">
        <w:rPr>
          <w:rFonts w:cstheme="minorHAnsi"/>
          <w:sz w:val="24"/>
          <w:szCs w:val="24"/>
        </w:rPr>
        <w:t xml:space="preserve"> </w:t>
      </w:r>
      <w:r w:rsidRPr="002C3ADB">
        <w:rPr>
          <w:rFonts w:cstheme="minorHAnsi"/>
          <w:sz w:val="24"/>
          <w:szCs w:val="24"/>
          <w:lang w:val="en-IE" w:eastAsia="en-IE"/>
        </w:rPr>
        <w:t>The Manifest at Exit is used to declare goods leaving the EU customs territory via maritime transport. It ensures that customs and port authorities are informed about the cargo on board at the time of departure.</w:t>
      </w:r>
    </w:p>
    <w:p w14:paraId="1BD4B245" w14:textId="77777777" w:rsidR="006551FD" w:rsidRPr="002C3ADB" w:rsidRDefault="006551FD" w:rsidP="004C6468">
      <w:pPr>
        <w:pStyle w:val="NormalParagraph"/>
        <w:rPr>
          <w:rFonts w:cstheme="minorHAnsi"/>
          <w:sz w:val="24"/>
          <w:szCs w:val="24"/>
          <w:lang w:eastAsia="en-US" w:bidi="bn-BD"/>
        </w:rPr>
      </w:pPr>
      <w:r w:rsidRPr="002C3ADB">
        <w:rPr>
          <w:rFonts w:cstheme="minorHAnsi"/>
          <w:b/>
          <w:bCs/>
          <w:sz w:val="24"/>
          <w:szCs w:val="24"/>
          <w:lang w:val="en-IE" w:eastAsia="en-IE"/>
        </w:rPr>
        <w:t>Submission Criteria:</w:t>
      </w:r>
      <w:r w:rsidRPr="002C3ADB">
        <w:rPr>
          <w:rFonts w:cstheme="minorHAnsi"/>
          <w:sz w:val="24"/>
          <w:szCs w:val="24"/>
        </w:rPr>
        <w:t xml:space="preserve"> </w:t>
      </w:r>
      <w:r w:rsidRPr="002C3ADB">
        <w:rPr>
          <w:rFonts w:cstheme="minorHAnsi"/>
          <w:sz w:val="24"/>
          <w:szCs w:val="24"/>
          <w:lang w:val="en-IE" w:eastAsia="en-IE"/>
        </w:rPr>
        <w:t>The Manifest at Exit must be submitted before the vessel departs from the EU port. The exact timing may depend on national customs requirements and operational procedures, but it must align with customs exit control processes.</w:t>
      </w:r>
    </w:p>
    <w:p w14:paraId="49C7C39A" w14:textId="77777777" w:rsidR="006551FD" w:rsidRPr="002C3ADB" w:rsidRDefault="006551FD" w:rsidP="004C6468">
      <w:pPr>
        <w:pStyle w:val="NormalParagraph"/>
        <w:rPr>
          <w:rFonts w:cstheme="minorHAnsi"/>
          <w:sz w:val="24"/>
          <w:szCs w:val="24"/>
          <w:lang w:eastAsia="en-IE"/>
        </w:rPr>
      </w:pPr>
      <w:r w:rsidRPr="002C3ADB">
        <w:rPr>
          <w:rFonts w:cstheme="minorHAnsi"/>
          <w:b/>
          <w:bCs/>
          <w:sz w:val="24"/>
          <w:szCs w:val="24"/>
          <w:lang w:val="en-IE" w:eastAsia="en-IE"/>
        </w:rPr>
        <w:t>Legislation:</w:t>
      </w:r>
      <w:r w:rsidRPr="002C3ADB">
        <w:rPr>
          <w:rFonts w:cstheme="minorHAnsi"/>
          <w:sz w:val="24"/>
          <w:szCs w:val="24"/>
        </w:rPr>
        <w:t xml:space="preserve"> </w:t>
      </w:r>
      <w:hyperlink r:id="rId132" w:history="1">
        <w:r w:rsidRPr="002C3ADB">
          <w:rPr>
            <w:rStyle w:val="Hyperlink"/>
            <w:rFonts w:cstheme="minorHAnsi"/>
            <w:sz w:val="24"/>
            <w:szCs w:val="24"/>
            <w:lang w:eastAsia="en-IE"/>
          </w:rPr>
          <w:t>Regulation (EU) No 952/2013</w:t>
        </w:r>
      </w:hyperlink>
      <w:r w:rsidRPr="002C3ADB">
        <w:rPr>
          <w:rFonts w:cstheme="minorHAnsi"/>
          <w:sz w:val="24"/>
          <w:szCs w:val="24"/>
          <w:u w:val="single"/>
          <w:lang w:eastAsia="en-IE"/>
        </w:rPr>
        <w:t xml:space="preserve"> </w:t>
      </w:r>
      <w:r w:rsidRPr="002C3ADB">
        <w:rPr>
          <w:rFonts w:cstheme="minorHAnsi"/>
          <w:sz w:val="24"/>
          <w:szCs w:val="24"/>
        </w:rPr>
        <w:t xml:space="preserve"> </w:t>
      </w:r>
      <w:r w:rsidRPr="002C3ADB">
        <w:rPr>
          <w:rFonts w:cstheme="minorHAnsi"/>
          <w:sz w:val="24"/>
          <w:szCs w:val="24"/>
          <w:lang w:eastAsia="en-IE"/>
        </w:rPr>
        <w:t>Articles 153 to 155</w:t>
      </w:r>
    </w:p>
    <w:p w14:paraId="0FA7D02D" w14:textId="2E3C02C9" w:rsidR="006551FD" w:rsidRDefault="006551FD" w:rsidP="004C6468">
      <w:pPr>
        <w:jc w:val="both"/>
        <w:rPr>
          <w:rFonts w:asciiTheme="minorHAnsi" w:hAnsiTheme="minorHAnsi" w:cstheme="minorHAnsi"/>
          <w:sz w:val="24"/>
          <w:lang w:eastAsia="en-IE"/>
        </w:rPr>
      </w:pPr>
      <w:r w:rsidRPr="002C3ADB">
        <w:rPr>
          <w:rFonts w:asciiTheme="minorHAnsi" w:hAnsiTheme="minorHAnsi" w:cstheme="minorHAnsi"/>
          <w:b/>
          <w:bCs/>
          <w:sz w:val="24"/>
          <w:lang w:eastAsia="en-IE"/>
        </w:rPr>
        <w:t xml:space="preserve">Note: </w:t>
      </w:r>
      <w:r w:rsidRPr="002C3ADB">
        <w:rPr>
          <w:rFonts w:asciiTheme="minorHAnsi" w:hAnsiTheme="minorHAnsi" w:cstheme="minorHAnsi"/>
          <w:sz w:val="24"/>
          <w:lang w:eastAsia="en-IE"/>
        </w:rPr>
        <w:t>At present, this formality is not required by Irish Customs</w:t>
      </w:r>
      <w:r w:rsidR="00222628">
        <w:rPr>
          <w:rFonts w:asciiTheme="minorHAnsi" w:hAnsiTheme="minorHAnsi" w:cstheme="minorHAnsi"/>
          <w:sz w:val="24"/>
          <w:lang w:eastAsia="en-IE"/>
        </w:rPr>
        <w:t>.</w:t>
      </w:r>
    </w:p>
    <w:p w14:paraId="7065B3CB" w14:textId="77777777" w:rsidR="00222628" w:rsidRDefault="00222628" w:rsidP="004C6468">
      <w:pPr>
        <w:jc w:val="both"/>
        <w:rPr>
          <w:rFonts w:asciiTheme="minorHAnsi" w:hAnsiTheme="minorHAnsi" w:cstheme="minorHAnsi"/>
          <w:sz w:val="24"/>
          <w:lang w:eastAsia="en-IE"/>
        </w:rPr>
      </w:pPr>
    </w:p>
    <w:p w14:paraId="4C559768" w14:textId="77777777" w:rsidR="00222628" w:rsidRDefault="00222628" w:rsidP="004C6468">
      <w:pPr>
        <w:jc w:val="both"/>
        <w:rPr>
          <w:rFonts w:asciiTheme="minorHAnsi" w:hAnsiTheme="minorHAnsi" w:cstheme="minorHAnsi"/>
          <w:sz w:val="24"/>
          <w:lang w:eastAsia="en-IE"/>
        </w:rPr>
      </w:pPr>
    </w:p>
    <w:p w14:paraId="787306F8" w14:textId="77777777" w:rsidR="00222628" w:rsidRDefault="00222628" w:rsidP="004C6468">
      <w:pPr>
        <w:jc w:val="both"/>
        <w:rPr>
          <w:rFonts w:asciiTheme="minorHAnsi" w:hAnsiTheme="minorHAnsi" w:cstheme="minorHAnsi"/>
          <w:sz w:val="24"/>
          <w:lang w:eastAsia="en-IE"/>
        </w:rPr>
      </w:pPr>
    </w:p>
    <w:p w14:paraId="66708B99" w14:textId="77777777" w:rsidR="00222628" w:rsidRDefault="00222628" w:rsidP="004C6468">
      <w:pPr>
        <w:jc w:val="both"/>
        <w:rPr>
          <w:rFonts w:asciiTheme="minorHAnsi" w:hAnsiTheme="minorHAnsi" w:cstheme="minorHAnsi"/>
          <w:sz w:val="24"/>
          <w:lang w:eastAsia="en-IE"/>
        </w:rPr>
      </w:pPr>
    </w:p>
    <w:p w14:paraId="040C4798" w14:textId="77777777" w:rsidR="00222628" w:rsidRDefault="00222628" w:rsidP="004C6468">
      <w:pPr>
        <w:jc w:val="both"/>
        <w:rPr>
          <w:rFonts w:asciiTheme="minorHAnsi" w:hAnsiTheme="minorHAnsi" w:cstheme="minorHAnsi"/>
          <w:sz w:val="24"/>
          <w:lang w:eastAsia="en-IE"/>
        </w:rPr>
      </w:pPr>
    </w:p>
    <w:p w14:paraId="741E3959" w14:textId="77777777" w:rsidR="00222628" w:rsidRDefault="00222628" w:rsidP="004C6468">
      <w:pPr>
        <w:jc w:val="both"/>
        <w:rPr>
          <w:rFonts w:asciiTheme="minorHAnsi" w:hAnsiTheme="minorHAnsi" w:cstheme="minorHAnsi"/>
          <w:sz w:val="24"/>
          <w:lang w:eastAsia="en-IE"/>
        </w:rPr>
      </w:pPr>
    </w:p>
    <w:p w14:paraId="5DB3EA9F" w14:textId="77777777" w:rsidR="00222628" w:rsidRDefault="00222628" w:rsidP="004C6468">
      <w:pPr>
        <w:jc w:val="both"/>
        <w:rPr>
          <w:rFonts w:asciiTheme="minorHAnsi" w:hAnsiTheme="minorHAnsi" w:cstheme="minorHAnsi"/>
          <w:sz w:val="24"/>
          <w:lang w:eastAsia="en-IE"/>
        </w:rPr>
      </w:pPr>
    </w:p>
    <w:p w14:paraId="665D0AC7" w14:textId="77777777" w:rsidR="00222628" w:rsidRDefault="00222628" w:rsidP="004C6468">
      <w:pPr>
        <w:jc w:val="both"/>
        <w:rPr>
          <w:rFonts w:asciiTheme="minorHAnsi" w:hAnsiTheme="minorHAnsi" w:cstheme="minorHAnsi"/>
          <w:sz w:val="24"/>
          <w:lang w:eastAsia="en-IE"/>
        </w:rPr>
      </w:pPr>
    </w:p>
    <w:p w14:paraId="57607F4E" w14:textId="77777777" w:rsidR="00222628" w:rsidRDefault="00222628" w:rsidP="004C6468">
      <w:pPr>
        <w:jc w:val="both"/>
        <w:rPr>
          <w:rFonts w:asciiTheme="minorHAnsi" w:hAnsiTheme="minorHAnsi" w:cstheme="minorHAnsi"/>
          <w:sz w:val="24"/>
          <w:lang w:eastAsia="en-IE"/>
        </w:rPr>
      </w:pPr>
    </w:p>
    <w:p w14:paraId="2FE99591" w14:textId="77777777" w:rsidR="00222628" w:rsidRDefault="00222628" w:rsidP="004C6468">
      <w:pPr>
        <w:jc w:val="both"/>
        <w:rPr>
          <w:rFonts w:asciiTheme="minorHAnsi" w:hAnsiTheme="minorHAnsi" w:cstheme="minorHAnsi"/>
          <w:sz w:val="24"/>
          <w:lang w:eastAsia="en-IE"/>
        </w:rPr>
      </w:pPr>
    </w:p>
    <w:p w14:paraId="51A861CF" w14:textId="77777777" w:rsidR="00222628" w:rsidRDefault="00222628" w:rsidP="004C6468">
      <w:pPr>
        <w:jc w:val="both"/>
        <w:rPr>
          <w:rFonts w:asciiTheme="minorHAnsi" w:hAnsiTheme="minorHAnsi" w:cstheme="minorHAnsi"/>
          <w:sz w:val="24"/>
          <w:lang w:eastAsia="en-IE"/>
        </w:rPr>
      </w:pPr>
    </w:p>
    <w:p w14:paraId="1775DE40" w14:textId="1FDBEFAE" w:rsidR="00782052" w:rsidRDefault="00782052" w:rsidP="00782052">
      <w:pPr>
        <w:pStyle w:val="Heading4"/>
        <w:rPr>
          <w:rFonts w:eastAsia="Calibri"/>
        </w:rPr>
      </w:pPr>
      <w:bookmarkStart w:id="165" w:name="_Formality_Workflow_Examples"/>
      <w:bookmarkEnd w:id="165"/>
      <w:r w:rsidRPr="006A3A8D">
        <w:rPr>
          <w:rFonts w:eastAsia="Calibri"/>
        </w:rPr>
        <w:t>Formality Workflow Example</w:t>
      </w:r>
      <w:r>
        <w:rPr>
          <w:rFonts w:eastAsia="Calibri"/>
        </w:rPr>
        <w:t>s</w:t>
      </w:r>
    </w:p>
    <w:p w14:paraId="326583C3" w14:textId="38E6B11E" w:rsidR="00222628" w:rsidRPr="00222628" w:rsidRDefault="00222628" w:rsidP="00222628">
      <w:pPr>
        <w:jc w:val="center"/>
        <w:rPr>
          <w:rFonts w:eastAsia="Calibri"/>
          <w:i/>
          <w:iCs/>
          <w:lang w:val="en-IE"/>
        </w:rPr>
      </w:pPr>
      <w:r w:rsidRPr="00222628">
        <w:rPr>
          <w:rFonts w:eastAsia="Calibri"/>
          <w:noProof/>
          <w:lang w:val="en-IE"/>
        </w:rPr>
        <w:drawing>
          <wp:inline distT="0" distB="0" distL="0" distR="0" wp14:anchorId="13D7A7B5" wp14:editId="78E43A7C">
            <wp:extent cx="5745480" cy="4213860"/>
            <wp:effectExtent l="0" t="0" r="7620" b="0"/>
            <wp:docPr id="1981447471" name="Picture 10" descr="ActiveX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ctiveX control"/>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745480" cy="4213860"/>
                    </a:xfrm>
                    <a:prstGeom prst="rect">
                      <a:avLst/>
                    </a:prstGeom>
                    <a:noFill/>
                    <a:ln>
                      <a:noFill/>
                    </a:ln>
                  </pic:spPr>
                </pic:pic>
              </a:graphicData>
            </a:graphic>
          </wp:inline>
        </w:drawing>
      </w:r>
      <w:r w:rsidRPr="00222628">
        <w:rPr>
          <w:rFonts w:eastAsia="Calibri"/>
          <w:i/>
          <w:iCs/>
        </w:rPr>
        <w:t>Figure 1 - Pre-Arrival</w:t>
      </w:r>
    </w:p>
    <w:p w14:paraId="7B7CA94D" w14:textId="002130DC" w:rsidR="00222628" w:rsidRPr="00222628" w:rsidRDefault="00222628" w:rsidP="00222628">
      <w:pPr>
        <w:rPr>
          <w:rFonts w:eastAsia="Calibri"/>
          <w:lang w:val="en-IE"/>
        </w:rPr>
      </w:pPr>
      <w:r w:rsidRPr="00222628">
        <w:rPr>
          <w:rFonts w:eastAsia="Calibri"/>
          <w:noProof/>
          <w:lang w:val="en-IE"/>
        </w:rPr>
        <w:lastRenderedPageBreak/>
        <w:drawing>
          <wp:inline distT="0" distB="0" distL="0" distR="0" wp14:anchorId="53499934" wp14:editId="396C05A4">
            <wp:extent cx="5722620" cy="4632960"/>
            <wp:effectExtent l="0" t="0" r="0" b="0"/>
            <wp:docPr id="1918227253" name="Picture 9" descr="ActiveX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ctiveX control"/>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22620" cy="4632960"/>
                    </a:xfrm>
                    <a:prstGeom prst="rect">
                      <a:avLst/>
                    </a:prstGeom>
                    <a:noFill/>
                    <a:ln>
                      <a:noFill/>
                    </a:ln>
                  </pic:spPr>
                </pic:pic>
              </a:graphicData>
            </a:graphic>
          </wp:inline>
        </w:drawing>
      </w:r>
      <w:r w:rsidRPr="00222628">
        <w:rPr>
          <w:rFonts w:eastAsia="Calibri"/>
          <w:lang w:val="en-IE"/>
        </w:rPr>
        <w:t> </w:t>
      </w:r>
    </w:p>
    <w:p w14:paraId="7877EA87" w14:textId="05259C4D" w:rsidR="00222628" w:rsidRPr="00222628" w:rsidRDefault="00222628" w:rsidP="00222628">
      <w:pPr>
        <w:jc w:val="center"/>
        <w:rPr>
          <w:rFonts w:eastAsia="Calibri"/>
          <w:i/>
          <w:iCs/>
          <w:lang w:val="en-IE"/>
        </w:rPr>
      </w:pPr>
      <w:r w:rsidRPr="00222628">
        <w:rPr>
          <w:rFonts w:eastAsia="Calibri"/>
          <w:i/>
          <w:iCs/>
        </w:rPr>
        <w:t>Figure 2 - On Arrival</w:t>
      </w:r>
    </w:p>
    <w:p w14:paraId="161BCAEF" w14:textId="480E42C4" w:rsidR="00222628" w:rsidRPr="00222628" w:rsidRDefault="00222628" w:rsidP="00222628">
      <w:pPr>
        <w:jc w:val="center"/>
        <w:rPr>
          <w:rFonts w:eastAsia="Calibri"/>
          <w:i/>
          <w:iCs/>
          <w:lang w:val="en-IE"/>
        </w:rPr>
      </w:pPr>
      <w:r w:rsidRPr="00222628">
        <w:rPr>
          <w:rFonts w:eastAsia="Calibri"/>
          <w:noProof/>
          <w:lang w:val="en-IE"/>
        </w:rPr>
        <w:lastRenderedPageBreak/>
        <w:drawing>
          <wp:inline distT="0" distB="0" distL="0" distR="0" wp14:anchorId="4987408C" wp14:editId="401239D4">
            <wp:extent cx="5753100" cy="5143500"/>
            <wp:effectExtent l="0" t="0" r="0" b="0"/>
            <wp:docPr id="3274932" name="Picture 8" descr="ActiveX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ctiveX control"/>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753100" cy="5143500"/>
                    </a:xfrm>
                    <a:prstGeom prst="rect">
                      <a:avLst/>
                    </a:prstGeom>
                    <a:noFill/>
                    <a:ln>
                      <a:noFill/>
                    </a:ln>
                  </pic:spPr>
                </pic:pic>
              </a:graphicData>
            </a:graphic>
          </wp:inline>
        </w:drawing>
      </w:r>
      <w:r w:rsidRPr="00222628">
        <w:rPr>
          <w:rFonts w:eastAsia="Calibri"/>
          <w:i/>
          <w:iCs/>
        </w:rPr>
        <w:t>Figure 3 - In Stay/Shift</w:t>
      </w:r>
    </w:p>
    <w:p w14:paraId="46383EA7" w14:textId="6D58DD94" w:rsidR="00222628" w:rsidRPr="00222628" w:rsidRDefault="00222628" w:rsidP="00222628">
      <w:pPr>
        <w:jc w:val="center"/>
        <w:rPr>
          <w:rFonts w:eastAsia="Calibri"/>
          <w:i/>
          <w:iCs/>
          <w:lang w:val="en-IE"/>
        </w:rPr>
      </w:pPr>
      <w:r w:rsidRPr="00222628">
        <w:rPr>
          <w:rFonts w:eastAsia="Calibri"/>
          <w:noProof/>
          <w:lang w:val="en-IE"/>
        </w:rPr>
        <w:lastRenderedPageBreak/>
        <w:drawing>
          <wp:inline distT="0" distB="0" distL="0" distR="0" wp14:anchorId="64C420D6" wp14:editId="46150764">
            <wp:extent cx="5753100" cy="4610100"/>
            <wp:effectExtent l="0" t="0" r="0" b="0"/>
            <wp:docPr id="2136742948" name="Picture 7" descr="ActiveX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ctiveX control"/>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53100" cy="4610100"/>
                    </a:xfrm>
                    <a:prstGeom prst="rect">
                      <a:avLst/>
                    </a:prstGeom>
                    <a:noFill/>
                    <a:ln>
                      <a:noFill/>
                    </a:ln>
                  </pic:spPr>
                </pic:pic>
              </a:graphicData>
            </a:graphic>
          </wp:inline>
        </w:drawing>
      </w:r>
      <w:r w:rsidRPr="00222628">
        <w:rPr>
          <w:rFonts w:eastAsia="Calibri"/>
          <w:i/>
          <w:iCs/>
        </w:rPr>
        <w:t>Figure 4 - Pre-Departure</w:t>
      </w:r>
    </w:p>
    <w:p w14:paraId="76C86109" w14:textId="053978B2" w:rsidR="00222628" w:rsidRPr="00222628" w:rsidRDefault="00222628" w:rsidP="00222628">
      <w:pPr>
        <w:rPr>
          <w:rFonts w:eastAsia="Calibri"/>
          <w:lang w:val="en-IE"/>
        </w:rPr>
      </w:pPr>
      <w:r w:rsidRPr="00222628">
        <w:rPr>
          <w:rFonts w:eastAsia="Calibri"/>
          <w:noProof/>
          <w:lang w:val="en-IE"/>
        </w:rPr>
        <w:lastRenderedPageBreak/>
        <w:drawing>
          <wp:inline distT="0" distB="0" distL="0" distR="0" wp14:anchorId="532C93BF" wp14:editId="3A52B486">
            <wp:extent cx="5753100" cy="4533900"/>
            <wp:effectExtent l="0" t="0" r="0" b="0"/>
            <wp:docPr id="221077315" name="Picture 6" descr="ActiveX contr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ctiveX control"/>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753100" cy="4533900"/>
                    </a:xfrm>
                    <a:prstGeom prst="rect">
                      <a:avLst/>
                    </a:prstGeom>
                    <a:noFill/>
                    <a:ln>
                      <a:noFill/>
                    </a:ln>
                  </pic:spPr>
                </pic:pic>
              </a:graphicData>
            </a:graphic>
          </wp:inline>
        </w:drawing>
      </w:r>
    </w:p>
    <w:p w14:paraId="003F8458" w14:textId="77777777" w:rsidR="00222628" w:rsidRPr="00222628" w:rsidRDefault="00222628" w:rsidP="00222628">
      <w:pPr>
        <w:jc w:val="center"/>
        <w:rPr>
          <w:rFonts w:eastAsia="Calibri"/>
          <w:i/>
          <w:iCs/>
          <w:lang w:val="en-IE"/>
        </w:rPr>
      </w:pPr>
      <w:r w:rsidRPr="00222628">
        <w:rPr>
          <w:rFonts w:eastAsia="Calibri"/>
          <w:i/>
          <w:iCs/>
        </w:rPr>
        <w:t>Figure 5 - On Departure</w:t>
      </w:r>
    </w:p>
    <w:p w14:paraId="327DB357" w14:textId="77777777" w:rsidR="00222628" w:rsidRPr="00222628" w:rsidRDefault="00222628" w:rsidP="00222628">
      <w:pPr>
        <w:rPr>
          <w:rFonts w:eastAsia="Calibri"/>
        </w:rPr>
      </w:pPr>
    </w:p>
    <w:p w14:paraId="359C5312" w14:textId="0F0A7060" w:rsidR="006551FD" w:rsidRPr="004C6468" w:rsidRDefault="4F1188C8" w:rsidP="35E28164">
      <w:pPr>
        <w:pStyle w:val="Heading3"/>
        <w:jc w:val="both"/>
        <w:rPr>
          <w:rFonts w:asciiTheme="minorHAnsi" w:hAnsiTheme="minorHAnsi" w:cstheme="minorBidi"/>
        </w:rPr>
      </w:pPr>
      <w:bookmarkStart w:id="166" w:name="_Toc216969950"/>
      <w:bookmarkStart w:id="167" w:name="_Toc235436970"/>
      <w:r w:rsidRPr="35E28164">
        <w:rPr>
          <w:rFonts w:asciiTheme="minorHAnsi" w:hAnsiTheme="minorHAnsi" w:cstheme="minorBidi"/>
        </w:rPr>
        <w:t>2</w:t>
      </w:r>
      <w:r w:rsidR="4527911A" w:rsidRPr="35E28164">
        <w:rPr>
          <w:rFonts w:asciiTheme="minorHAnsi" w:hAnsiTheme="minorHAnsi" w:cstheme="minorBidi"/>
        </w:rPr>
        <w:t xml:space="preserve">.2 </w:t>
      </w:r>
      <w:r w:rsidR="31AC795E" w:rsidRPr="35E28164">
        <w:rPr>
          <w:rFonts w:asciiTheme="minorHAnsi" w:hAnsiTheme="minorHAnsi" w:cstheme="minorBidi"/>
        </w:rPr>
        <w:t>Stakeholders</w:t>
      </w:r>
      <w:bookmarkEnd w:id="166"/>
      <w:bookmarkEnd w:id="167"/>
      <w:r w:rsidR="31AC795E" w:rsidRPr="35E28164">
        <w:rPr>
          <w:rFonts w:asciiTheme="minorHAnsi" w:hAnsiTheme="minorHAnsi" w:cstheme="minorBidi"/>
        </w:rPr>
        <w:t xml:space="preserve"> </w:t>
      </w:r>
    </w:p>
    <w:p w14:paraId="2D98B5E2" w14:textId="6BCBF726" w:rsidR="006551FD" w:rsidRPr="002C3ADB" w:rsidRDefault="006551FD" w:rsidP="004C6468">
      <w:pPr>
        <w:spacing w:after="110"/>
        <w:jc w:val="both"/>
        <w:rPr>
          <w:rFonts w:asciiTheme="minorHAnsi" w:hAnsiTheme="minorHAnsi" w:cstheme="minorHAnsi"/>
          <w:sz w:val="24"/>
        </w:rPr>
      </w:pPr>
      <w:r w:rsidRPr="002C3ADB">
        <w:rPr>
          <w:rFonts w:asciiTheme="minorHAnsi" w:hAnsiTheme="minorHAnsi" w:cstheme="minorHAnsi"/>
          <w:sz w:val="24"/>
        </w:rPr>
        <w:t xml:space="preserve">A range of external national authorities require access to formalities. The </w:t>
      </w:r>
      <w:r w:rsidR="00246413" w:rsidRPr="002C3ADB">
        <w:rPr>
          <w:rFonts w:asciiTheme="minorHAnsi" w:hAnsiTheme="minorHAnsi" w:cstheme="minorHAnsi"/>
          <w:sz w:val="24"/>
        </w:rPr>
        <w:t xml:space="preserve">Contracting Authority </w:t>
      </w:r>
      <w:r w:rsidRPr="002C3ADB">
        <w:rPr>
          <w:rFonts w:asciiTheme="minorHAnsi" w:hAnsiTheme="minorHAnsi" w:cstheme="minorHAnsi"/>
          <w:sz w:val="24"/>
        </w:rPr>
        <w:t>will grant access in accordance with the relevant legislation and through role</w:t>
      </w:r>
      <w:r w:rsidR="4C3385D9" w:rsidRPr="002C3ADB">
        <w:rPr>
          <w:rFonts w:asciiTheme="minorHAnsi" w:hAnsiTheme="minorHAnsi" w:cstheme="minorHAnsi"/>
          <w:sz w:val="24"/>
        </w:rPr>
        <w:t>-</w:t>
      </w:r>
      <w:r w:rsidRPr="002C3ADB">
        <w:rPr>
          <w:rFonts w:asciiTheme="minorHAnsi" w:hAnsiTheme="minorHAnsi" w:cstheme="minorHAnsi"/>
          <w:sz w:val="24"/>
        </w:rPr>
        <w:t>based access control (</w:t>
      </w:r>
      <w:r w:rsidRPr="00EF4FEA">
        <w:rPr>
          <w:rFonts w:asciiTheme="minorHAnsi" w:hAnsiTheme="minorHAnsi" w:cstheme="minorHAnsi"/>
          <w:sz w:val="24"/>
        </w:rPr>
        <w:t>RBAC</w:t>
      </w:r>
      <w:r w:rsidRPr="002C3ADB">
        <w:rPr>
          <w:rFonts w:asciiTheme="minorHAnsi" w:hAnsiTheme="minorHAnsi" w:cstheme="minorHAnsi"/>
          <w:sz w:val="24"/>
        </w:rPr>
        <w:t>)</w:t>
      </w:r>
      <w:r w:rsidR="00EF4FEA">
        <w:rPr>
          <w:rFonts w:asciiTheme="minorHAnsi" w:hAnsiTheme="minorHAnsi" w:cstheme="minorHAnsi"/>
          <w:sz w:val="24"/>
        </w:rPr>
        <w:t>.</w:t>
      </w:r>
    </w:p>
    <w:p w14:paraId="568678DD" w14:textId="77777777" w:rsidR="006551FD" w:rsidRPr="002C3ADB" w:rsidRDefault="006551FD" w:rsidP="004C6468">
      <w:pPr>
        <w:spacing w:after="110"/>
        <w:jc w:val="both"/>
        <w:rPr>
          <w:rFonts w:asciiTheme="minorHAnsi" w:hAnsiTheme="minorHAnsi" w:cstheme="minorHAnsi"/>
          <w:sz w:val="24"/>
        </w:rPr>
      </w:pPr>
      <w:r w:rsidRPr="002C3ADB">
        <w:rPr>
          <w:rFonts w:asciiTheme="minorHAnsi" w:hAnsiTheme="minorHAnsi" w:cstheme="minorHAnsi"/>
          <w:sz w:val="24"/>
        </w:rPr>
        <w:t>Stakeholders are categorised into two groups based on how they send and receive formalities:</w:t>
      </w:r>
    </w:p>
    <w:p w14:paraId="7FD7A759" w14:textId="6CD2AF5C" w:rsidR="006551FD" w:rsidRPr="002C3ADB" w:rsidRDefault="006551FD" w:rsidP="00BC1E7D">
      <w:pPr>
        <w:pStyle w:val="ListParagraph"/>
        <w:numPr>
          <w:ilvl w:val="0"/>
          <w:numId w:val="174"/>
        </w:numPr>
        <w:spacing w:after="110"/>
        <w:jc w:val="both"/>
        <w:rPr>
          <w:rFonts w:asciiTheme="minorHAnsi" w:hAnsiTheme="minorHAnsi" w:cstheme="minorHAnsi"/>
          <w:sz w:val="24"/>
        </w:rPr>
      </w:pPr>
      <w:r w:rsidRPr="002C3ADB">
        <w:rPr>
          <w:rFonts w:asciiTheme="minorHAnsi" w:hAnsiTheme="minorHAnsi" w:cstheme="minorHAnsi"/>
          <w:sz w:val="24"/>
        </w:rPr>
        <w:t>Through a system</w:t>
      </w:r>
      <w:r w:rsidR="4C3385D9" w:rsidRPr="002C3ADB">
        <w:rPr>
          <w:rFonts w:asciiTheme="minorHAnsi" w:hAnsiTheme="minorHAnsi" w:cstheme="minorHAnsi"/>
          <w:sz w:val="24"/>
        </w:rPr>
        <w:t>-</w:t>
      </w:r>
      <w:r w:rsidRPr="002C3ADB">
        <w:rPr>
          <w:rFonts w:asciiTheme="minorHAnsi" w:hAnsiTheme="minorHAnsi" w:cstheme="minorHAnsi"/>
          <w:sz w:val="24"/>
        </w:rPr>
        <w:t>to</w:t>
      </w:r>
      <w:r w:rsidR="4C3385D9" w:rsidRPr="002C3ADB">
        <w:rPr>
          <w:rFonts w:asciiTheme="minorHAnsi" w:hAnsiTheme="minorHAnsi" w:cstheme="minorHAnsi"/>
          <w:sz w:val="24"/>
        </w:rPr>
        <w:t>-</w:t>
      </w:r>
      <w:r w:rsidRPr="002C3ADB">
        <w:rPr>
          <w:rFonts w:asciiTheme="minorHAnsi" w:hAnsiTheme="minorHAnsi" w:cstheme="minorHAnsi"/>
          <w:sz w:val="24"/>
        </w:rPr>
        <w:t>system interface (RIM)</w:t>
      </w:r>
    </w:p>
    <w:p w14:paraId="0F3C0536" w14:textId="2268C072" w:rsidR="006551FD" w:rsidRPr="002C3ADB" w:rsidRDefault="006551FD" w:rsidP="00BC1E7D">
      <w:pPr>
        <w:pStyle w:val="ListParagraph"/>
        <w:numPr>
          <w:ilvl w:val="0"/>
          <w:numId w:val="174"/>
        </w:numPr>
        <w:spacing w:after="110"/>
        <w:jc w:val="both"/>
        <w:rPr>
          <w:rFonts w:asciiTheme="minorHAnsi" w:hAnsiTheme="minorHAnsi" w:cstheme="minorHAnsi"/>
          <w:sz w:val="24"/>
        </w:rPr>
      </w:pPr>
      <w:r w:rsidRPr="002C3ADB">
        <w:rPr>
          <w:rFonts w:asciiTheme="minorHAnsi" w:hAnsiTheme="minorHAnsi" w:cstheme="minorHAnsi"/>
          <w:sz w:val="24"/>
        </w:rPr>
        <w:t xml:space="preserve">Via </w:t>
      </w:r>
      <w:r w:rsidR="005E3B07" w:rsidRPr="002C3ADB">
        <w:rPr>
          <w:rFonts w:asciiTheme="minorHAnsi" w:hAnsiTheme="minorHAnsi" w:cstheme="minorHAnsi"/>
          <w:sz w:val="24"/>
        </w:rPr>
        <w:t xml:space="preserve">the Software Solution </w:t>
      </w:r>
      <w:r w:rsidRPr="002C3ADB">
        <w:rPr>
          <w:rFonts w:asciiTheme="minorHAnsi" w:hAnsiTheme="minorHAnsi" w:cstheme="minorHAnsi"/>
          <w:sz w:val="24"/>
        </w:rPr>
        <w:t>(GUI).</w:t>
      </w:r>
    </w:p>
    <w:p w14:paraId="0CA0901C" w14:textId="16C382E9" w:rsidR="006551FD" w:rsidRPr="002C3ADB" w:rsidRDefault="006551FD" w:rsidP="004C6468">
      <w:pPr>
        <w:spacing w:after="110"/>
        <w:jc w:val="both"/>
        <w:rPr>
          <w:rFonts w:asciiTheme="minorHAnsi" w:hAnsiTheme="minorHAnsi" w:cstheme="minorHAnsi"/>
          <w:sz w:val="24"/>
        </w:rPr>
      </w:pPr>
      <w:r w:rsidRPr="002C3ADB">
        <w:rPr>
          <w:rFonts w:asciiTheme="minorHAnsi" w:hAnsiTheme="minorHAnsi" w:cstheme="minorHAnsi"/>
          <w:sz w:val="24"/>
        </w:rPr>
        <w:t xml:space="preserve">The </w:t>
      </w:r>
      <w:r w:rsidR="00246413" w:rsidRPr="002C3ADB">
        <w:rPr>
          <w:rFonts w:asciiTheme="minorHAnsi" w:hAnsiTheme="minorHAnsi" w:cstheme="minorHAnsi"/>
          <w:sz w:val="24"/>
        </w:rPr>
        <w:t xml:space="preserve">Contracting Authority </w:t>
      </w:r>
      <w:r w:rsidRPr="002C3ADB">
        <w:rPr>
          <w:rFonts w:asciiTheme="minorHAnsi" w:hAnsiTheme="minorHAnsi" w:cstheme="minorHAnsi"/>
          <w:sz w:val="24"/>
        </w:rPr>
        <w:t xml:space="preserve">has identified the specific formalities required by each stakeholder through system to system, as detailed in the </w:t>
      </w:r>
      <w:r w:rsidR="00EF4FEA">
        <w:rPr>
          <w:rFonts w:asciiTheme="minorHAnsi" w:hAnsiTheme="minorHAnsi" w:cstheme="minorHAnsi"/>
          <w:sz w:val="24"/>
        </w:rPr>
        <w:t>accompanying</w:t>
      </w:r>
      <w:r w:rsidR="00D56DF0" w:rsidRPr="002C3ADB">
        <w:rPr>
          <w:rFonts w:asciiTheme="minorHAnsi" w:hAnsiTheme="minorHAnsi" w:cstheme="minorHAnsi"/>
          <w:sz w:val="24"/>
        </w:rPr>
        <w:t xml:space="preserve"> </w:t>
      </w:r>
      <w:r w:rsidRPr="00EF4FEA">
        <w:rPr>
          <w:rFonts w:asciiTheme="minorHAnsi" w:hAnsiTheme="minorHAnsi" w:cstheme="minorHAnsi"/>
          <w:sz w:val="24"/>
        </w:rPr>
        <w:t xml:space="preserve">Formality </w:t>
      </w:r>
      <w:r w:rsidR="00D56DF0" w:rsidRPr="00EF4FEA">
        <w:rPr>
          <w:rFonts w:asciiTheme="minorHAnsi" w:hAnsiTheme="minorHAnsi" w:cstheme="minorHAnsi"/>
          <w:sz w:val="24"/>
        </w:rPr>
        <w:t>M</w:t>
      </w:r>
      <w:r w:rsidRPr="00EF4FEA">
        <w:rPr>
          <w:rFonts w:asciiTheme="minorHAnsi" w:hAnsiTheme="minorHAnsi" w:cstheme="minorHAnsi"/>
          <w:sz w:val="24"/>
        </w:rPr>
        <w:t xml:space="preserve">atrix </w:t>
      </w:r>
      <w:r w:rsidR="00D56DF0" w:rsidRPr="00EF4FEA">
        <w:rPr>
          <w:rFonts w:asciiTheme="minorHAnsi" w:hAnsiTheme="minorHAnsi" w:cstheme="minorHAnsi"/>
          <w:sz w:val="24"/>
        </w:rPr>
        <w:t>G</w:t>
      </w:r>
      <w:r w:rsidRPr="00EF4FEA">
        <w:rPr>
          <w:rFonts w:asciiTheme="minorHAnsi" w:hAnsiTheme="minorHAnsi" w:cstheme="minorHAnsi"/>
          <w:sz w:val="24"/>
        </w:rPr>
        <w:t>uide.</w:t>
      </w:r>
      <w:r w:rsidRPr="002C3ADB">
        <w:rPr>
          <w:rFonts w:asciiTheme="minorHAnsi" w:hAnsiTheme="minorHAnsi" w:cstheme="minorHAnsi"/>
          <w:sz w:val="24"/>
        </w:rPr>
        <w:t xml:space="preserve"> This matrix is provided as a guidance and may be subject to change as stakeholder and legislative requirements change and evolve. Other stakeholders will receive the formalities through the GUI and will be managed by </w:t>
      </w:r>
      <w:hyperlink w:anchor="_Role_Based_Access" w:history="1">
        <w:r w:rsidRPr="002C3ADB">
          <w:rPr>
            <w:rStyle w:val="Hyperlink"/>
            <w:rFonts w:asciiTheme="minorHAnsi" w:hAnsiTheme="minorHAnsi" w:cstheme="minorHAnsi"/>
            <w:sz w:val="24"/>
          </w:rPr>
          <w:t>RBAC</w:t>
        </w:r>
      </w:hyperlink>
      <w:r w:rsidRPr="002C3ADB">
        <w:rPr>
          <w:rFonts w:asciiTheme="minorHAnsi" w:hAnsiTheme="minorHAnsi" w:cstheme="minorHAnsi"/>
          <w:sz w:val="24"/>
        </w:rPr>
        <w:t xml:space="preserve"> and the </w:t>
      </w:r>
      <w:hyperlink w:anchor="_MNSW_Core_Services" w:history="1">
        <w:r w:rsidRPr="002C3ADB">
          <w:rPr>
            <w:rStyle w:val="Hyperlink"/>
            <w:rFonts w:asciiTheme="minorHAnsi" w:hAnsiTheme="minorHAnsi" w:cstheme="minorHAnsi"/>
            <w:sz w:val="24"/>
          </w:rPr>
          <w:t>notifications and rules engines</w:t>
        </w:r>
      </w:hyperlink>
      <w:r w:rsidRPr="002C3ADB">
        <w:rPr>
          <w:rFonts w:asciiTheme="minorHAnsi" w:hAnsiTheme="minorHAnsi" w:cstheme="minorHAnsi"/>
          <w:sz w:val="24"/>
        </w:rPr>
        <w:t>.</w:t>
      </w:r>
    </w:p>
    <w:p w14:paraId="06C52B16" w14:textId="77777777" w:rsidR="006551FD" w:rsidRPr="002C3ADB" w:rsidRDefault="006551FD" w:rsidP="004C6468">
      <w:pPr>
        <w:spacing w:after="110"/>
        <w:jc w:val="both"/>
        <w:rPr>
          <w:rFonts w:asciiTheme="minorHAnsi" w:hAnsiTheme="minorHAnsi" w:cstheme="minorHAnsi"/>
          <w:sz w:val="24"/>
        </w:rPr>
      </w:pPr>
      <w:r w:rsidRPr="002C3ADB">
        <w:rPr>
          <w:rFonts w:asciiTheme="minorHAnsi" w:hAnsiTheme="minorHAnsi" w:cstheme="minorHAnsi"/>
          <w:sz w:val="24"/>
        </w:rPr>
        <w:t xml:space="preserve">There are further detailed requirements listed in this document relating to the stakeholders under </w:t>
      </w:r>
      <w:hyperlink w:anchor="_European_and_National" w:history="1">
        <w:r w:rsidRPr="002C3ADB">
          <w:rPr>
            <w:rStyle w:val="Hyperlink"/>
            <w:rFonts w:asciiTheme="minorHAnsi" w:hAnsiTheme="minorHAnsi" w:cstheme="minorHAnsi"/>
            <w:sz w:val="24"/>
          </w:rPr>
          <w:t>European Components/Interfaces</w:t>
        </w:r>
      </w:hyperlink>
      <w:r w:rsidRPr="002C3ADB">
        <w:rPr>
          <w:rFonts w:asciiTheme="minorHAnsi" w:hAnsiTheme="minorHAnsi" w:cstheme="minorHAnsi"/>
          <w:sz w:val="24"/>
        </w:rPr>
        <w:t xml:space="preserve">, as well as </w:t>
      </w:r>
      <w:hyperlink w:anchor="_European_and_National" w:history="1">
        <w:r w:rsidRPr="002C3ADB">
          <w:rPr>
            <w:rStyle w:val="Hyperlink"/>
            <w:rFonts w:asciiTheme="minorHAnsi" w:hAnsiTheme="minorHAnsi" w:cstheme="minorHAnsi"/>
            <w:sz w:val="24"/>
          </w:rPr>
          <w:t>National Components/Interfaces.</w:t>
        </w:r>
      </w:hyperlink>
    </w:p>
    <w:p w14:paraId="5FE26A5E" w14:textId="58024953" w:rsidR="006551FD" w:rsidRPr="004C6468" w:rsidRDefault="006551FD" w:rsidP="004C6468">
      <w:pPr>
        <w:pStyle w:val="NormalParagraph"/>
        <w:rPr>
          <w:rFonts w:cstheme="minorHAnsi"/>
          <w:lang w:eastAsia="en-US" w:bidi="bn-BD"/>
        </w:rPr>
      </w:pPr>
    </w:p>
    <w:tbl>
      <w:tblPr>
        <w:tblStyle w:val="TableGrid"/>
        <w:tblW w:w="5000" w:type="pct"/>
        <w:tblLook w:val="04A0" w:firstRow="1" w:lastRow="0" w:firstColumn="1" w:lastColumn="0" w:noHBand="0" w:noVBand="1"/>
      </w:tblPr>
      <w:tblGrid>
        <w:gridCol w:w="1002"/>
        <w:gridCol w:w="8059"/>
      </w:tblGrid>
      <w:tr w:rsidR="006551FD" w:rsidRPr="002C3ADB" w14:paraId="308B0553" w14:textId="77777777" w:rsidTr="41DFC9C6">
        <w:tc>
          <w:tcPr>
            <w:tcW w:w="553"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0C1774D7" w14:textId="77777777" w:rsidR="006551FD" w:rsidRPr="002C3ADB" w:rsidRDefault="006551FD" w:rsidP="00584BFC">
            <w:pPr>
              <w:jc w:val="center"/>
              <w:rPr>
                <w:rFonts w:asciiTheme="minorHAnsi" w:hAnsiTheme="minorHAnsi"/>
                <w:b/>
                <w:bCs/>
                <w:sz w:val="24"/>
              </w:rPr>
            </w:pPr>
            <w:r w:rsidRPr="002C3ADB">
              <w:rPr>
                <w:b/>
                <w:bCs/>
                <w:sz w:val="24"/>
              </w:rPr>
              <w:lastRenderedPageBreak/>
              <w:t>Ref</w:t>
            </w:r>
          </w:p>
        </w:tc>
        <w:tc>
          <w:tcPr>
            <w:tcW w:w="4447"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7AEA03AA" w14:textId="77777777" w:rsidR="006551FD" w:rsidRPr="002C3ADB" w:rsidRDefault="006551FD" w:rsidP="00584BFC">
            <w:pPr>
              <w:rPr>
                <w:b/>
                <w:bCs/>
                <w:sz w:val="24"/>
              </w:rPr>
            </w:pPr>
            <w:r w:rsidRPr="002C3ADB">
              <w:rPr>
                <w:b/>
                <w:bCs/>
                <w:sz w:val="24"/>
              </w:rPr>
              <w:t>QUALITATIVE ASSESSMENT</w:t>
            </w:r>
          </w:p>
          <w:p w14:paraId="564E12C2" w14:textId="77777777" w:rsidR="0050491E" w:rsidRPr="002C3ADB" w:rsidRDefault="006551FD" w:rsidP="00584BFC">
            <w:pPr>
              <w:rPr>
                <w:rFonts w:cs="Calibri"/>
                <w:sz w:val="24"/>
              </w:rPr>
            </w:pPr>
            <w:r w:rsidRPr="002C3ADB">
              <w:rPr>
                <w:rFonts w:cs="Calibri"/>
                <w:sz w:val="24"/>
              </w:rPr>
              <w:t>Stakeholder Engagement</w:t>
            </w:r>
          </w:p>
          <w:p w14:paraId="7E9B8D5C" w14:textId="731CD132" w:rsidR="006551FD" w:rsidRPr="002C3ADB" w:rsidRDefault="0050491E" w:rsidP="00584BFC">
            <w:pPr>
              <w:rPr>
                <w:b/>
                <w:bCs/>
                <w:sz w:val="24"/>
              </w:rPr>
            </w:pPr>
            <w:r w:rsidRPr="002C3ADB">
              <w:rPr>
                <w:b/>
                <w:bCs/>
                <w:sz w:val="24"/>
              </w:rPr>
              <w:t xml:space="preserve">(Award Criterion # 1B - </w:t>
            </w:r>
            <w:r w:rsidRPr="002C3ADB">
              <w:rPr>
                <w:rFonts w:cs="Calibri"/>
                <w:b/>
                <w:bCs/>
                <w:sz w:val="24"/>
              </w:rPr>
              <w:t>Stakeholder Engagement)</w:t>
            </w:r>
          </w:p>
        </w:tc>
      </w:tr>
      <w:tr w:rsidR="006551FD" w:rsidRPr="002C3ADB" w14:paraId="45CA6CCF" w14:textId="77777777" w:rsidTr="41DFC9C6">
        <w:tc>
          <w:tcPr>
            <w:tcW w:w="553" w:type="pct"/>
          </w:tcPr>
          <w:p w14:paraId="1DE98639" w14:textId="77777777" w:rsidR="004C6468" w:rsidRPr="002C3ADB" w:rsidRDefault="005B1DDE" w:rsidP="005B773E">
            <w:pPr>
              <w:spacing w:after="0"/>
              <w:jc w:val="both"/>
              <w:rPr>
                <w:rFonts w:asciiTheme="minorHAnsi" w:hAnsiTheme="minorHAnsi" w:cstheme="minorBidi"/>
                <w:b/>
                <w:sz w:val="24"/>
              </w:rPr>
            </w:pPr>
            <w:r w:rsidRPr="002C3ADB">
              <w:rPr>
                <w:rFonts w:asciiTheme="minorHAnsi" w:hAnsiTheme="minorHAnsi" w:cstheme="minorBidi"/>
                <w:b/>
                <w:sz w:val="24"/>
              </w:rPr>
              <w:t>BR</w:t>
            </w:r>
            <w:r w:rsidR="003A4CBF" w:rsidRPr="002C3ADB">
              <w:rPr>
                <w:rFonts w:asciiTheme="minorHAnsi" w:hAnsiTheme="minorHAnsi" w:cstheme="minorBidi"/>
                <w:b/>
                <w:sz w:val="24"/>
              </w:rPr>
              <w:t xml:space="preserve"> </w:t>
            </w:r>
          </w:p>
          <w:p w14:paraId="6C45EAE7" w14:textId="77777777" w:rsidR="004C6468" w:rsidRPr="002C3ADB" w:rsidRDefault="006551FD" w:rsidP="005B773E">
            <w:pPr>
              <w:spacing w:after="0"/>
              <w:jc w:val="both"/>
              <w:rPr>
                <w:rFonts w:asciiTheme="minorHAnsi" w:hAnsiTheme="minorHAnsi" w:cstheme="minorBidi"/>
                <w:b/>
                <w:bCs/>
                <w:sz w:val="24"/>
              </w:rPr>
            </w:pPr>
            <w:r w:rsidRPr="002C3ADB">
              <w:rPr>
                <w:rFonts w:asciiTheme="minorHAnsi" w:hAnsiTheme="minorHAnsi" w:cstheme="minorBidi"/>
                <w:b/>
                <w:bCs/>
                <w:sz w:val="24"/>
              </w:rPr>
              <w:t>QA</w:t>
            </w:r>
          </w:p>
          <w:p w14:paraId="2B33806F" w14:textId="41E1C141" w:rsidR="006551FD" w:rsidRPr="002C3ADB" w:rsidRDefault="00174AA0" w:rsidP="005B773E">
            <w:pPr>
              <w:spacing w:after="0"/>
              <w:jc w:val="both"/>
              <w:rPr>
                <w:rFonts w:asciiTheme="minorHAnsi" w:hAnsiTheme="minorHAnsi" w:cstheme="minorBidi"/>
                <w:b/>
                <w:bCs/>
                <w:sz w:val="24"/>
              </w:rPr>
            </w:pPr>
            <w:r w:rsidRPr="002C3ADB">
              <w:rPr>
                <w:rFonts w:asciiTheme="minorHAnsi" w:hAnsiTheme="minorHAnsi" w:cstheme="minorBidi"/>
                <w:b/>
                <w:bCs/>
                <w:sz w:val="24"/>
              </w:rPr>
              <w:t>2</w:t>
            </w:r>
            <w:r w:rsidR="006551FD" w:rsidRPr="002C3ADB">
              <w:rPr>
                <w:rFonts w:asciiTheme="minorHAnsi" w:hAnsiTheme="minorHAnsi" w:cstheme="minorBidi"/>
                <w:b/>
                <w:bCs/>
                <w:sz w:val="24"/>
              </w:rPr>
              <w:t>.2a</w:t>
            </w:r>
          </w:p>
        </w:tc>
        <w:tc>
          <w:tcPr>
            <w:tcW w:w="4447" w:type="pct"/>
          </w:tcPr>
          <w:p w14:paraId="71D2F9EA" w14:textId="0239E610" w:rsidR="006551FD" w:rsidRPr="002C3ADB" w:rsidRDefault="006551FD" w:rsidP="35423A7F">
            <w:pPr>
              <w:jc w:val="both"/>
              <w:rPr>
                <w:rFonts w:eastAsia="Calibri"/>
                <w:sz w:val="24"/>
              </w:rPr>
            </w:pPr>
            <w:r w:rsidRPr="35423A7F">
              <w:rPr>
                <w:rFonts w:asciiTheme="minorHAnsi" w:hAnsiTheme="minorHAnsi"/>
                <w:sz w:val="24"/>
              </w:rPr>
              <w:t xml:space="preserve">Tenderers </w:t>
            </w:r>
            <w:r w:rsidRPr="35423A7F">
              <w:rPr>
                <w:rFonts w:asciiTheme="minorHAnsi" w:hAnsiTheme="minorHAnsi" w:cstheme="minorBidi"/>
                <w:sz w:val="24"/>
              </w:rPr>
              <w:t xml:space="preserve">must outline and provide a comprehensive overview, detailing their approach to planning, implementation, and executing the project in a manner that ensures the requirements and expectations of all stakeholders are effectively identified, </w:t>
            </w:r>
            <w:bookmarkStart w:id="168" w:name="_Int_kkCG6kjb"/>
            <w:r w:rsidR="1928B39E" w:rsidRPr="35423A7F">
              <w:rPr>
                <w:rFonts w:asciiTheme="minorHAnsi" w:hAnsiTheme="minorHAnsi" w:cstheme="minorBidi"/>
                <w:sz w:val="24"/>
              </w:rPr>
              <w:t>addressed,</w:t>
            </w:r>
            <w:bookmarkEnd w:id="168"/>
            <w:r w:rsidRPr="35423A7F">
              <w:rPr>
                <w:rFonts w:asciiTheme="minorHAnsi" w:hAnsiTheme="minorHAnsi" w:cstheme="minorBidi"/>
                <w:sz w:val="24"/>
              </w:rPr>
              <w:t xml:space="preserve"> and fulfilled.</w:t>
            </w:r>
          </w:p>
        </w:tc>
      </w:tr>
      <w:tr w:rsidR="006551FD" w:rsidRPr="002C3ADB" w14:paraId="416E7FB3" w14:textId="77777777" w:rsidTr="41DFC9C6">
        <w:tc>
          <w:tcPr>
            <w:tcW w:w="553" w:type="pct"/>
          </w:tcPr>
          <w:p w14:paraId="37F6BC9B" w14:textId="77777777" w:rsidR="004C6468" w:rsidRPr="002C3ADB" w:rsidRDefault="005B1DDE" w:rsidP="005B773E">
            <w:pPr>
              <w:spacing w:after="0"/>
              <w:jc w:val="both"/>
              <w:rPr>
                <w:rFonts w:asciiTheme="minorHAnsi" w:hAnsiTheme="minorHAnsi" w:cstheme="minorBidi"/>
                <w:b/>
                <w:sz w:val="24"/>
              </w:rPr>
            </w:pPr>
            <w:r w:rsidRPr="002C3ADB">
              <w:rPr>
                <w:rFonts w:asciiTheme="minorHAnsi" w:hAnsiTheme="minorHAnsi" w:cstheme="minorBidi"/>
                <w:b/>
                <w:sz w:val="24"/>
              </w:rPr>
              <w:t>BR</w:t>
            </w:r>
          </w:p>
          <w:p w14:paraId="1AB18F71" w14:textId="7F3BCFB4" w:rsidR="004C6468" w:rsidRPr="002C3ADB" w:rsidRDefault="006551FD" w:rsidP="005B773E">
            <w:pPr>
              <w:spacing w:after="0"/>
              <w:jc w:val="both"/>
              <w:rPr>
                <w:rFonts w:asciiTheme="minorHAnsi" w:hAnsiTheme="minorHAnsi" w:cstheme="minorBidi"/>
                <w:b/>
                <w:bCs/>
                <w:sz w:val="24"/>
              </w:rPr>
            </w:pPr>
            <w:r w:rsidRPr="002C3ADB">
              <w:rPr>
                <w:rFonts w:asciiTheme="minorHAnsi" w:hAnsiTheme="minorHAnsi" w:cstheme="minorBidi"/>
                <w:b/>
                <w:bCs/>
                <w:sz w:val="24"/>
              </w:rPr>
              <w:t>QA</w:t>
            </w:r>
          </w:p>
          <w:p w14:paraId="4FF99256" w14:textId="09E9AF84" w:rsidR="006551FD" w:rsidRPr="002C3ADB" w:rsidRDefault="00174AA0" w:rsidP="005B773E">
            <w:pPr>
              <w:spacing w:after="0"/>
              <w:jc w:val="both"/>
              <w:rPr>
                <w:rFonts w:asciiTheme="minorHAnsi" w:hAnsiTheme="minorHAnsi" w:cstheme="minorBidi"/>
                <w:b/>
                <w:bCs/>
                <w:sz w:val="24"/>
              </w:rPr>
            </w:pPr>
            <w:r w:rsidRPr="002C3ADB">
              <w:rPr>
                <w:rFonts w:asciiTheme="minorHAnsi" w:hAnsiTheme="minorHAnsi" w:cstheme="minorBidi"/>
                <w:b/>
                <w:bCs/>
                <w:sz w:val="24"/>
              </w:rPr>
              <w:t>2</w:t>
            </w:r>
            <w:r w:rsidR="006551FD" w:rsidRPr="002C3ADB">
              <w:rPr>
                <w:rFonts w:asciiTheme="minorHAnsi" w:hAnsiTheme="minorHAnsi" w:cstheme="minorBidi"/>
                <w:b/>
                <w:bCs/>
                <w:sz w:val="24"/>
              </w:rPr>
              <w:t>.2b</w:t>
            </w:r>
          </w:p>
        </w:tc>
        <w:tc>
          <w:tcPr>
            <w:tcW w:w="4447" w:type="pct"/>
          </w:tcPr>
          <w:p w14:paraId="346FD5EC" w14:textId="77777777" w:rsidR="006551FD" w:rsidRPr="002C3ADB" w:rsidRDefault="006551FD" w:rsidP="004C6468">
            <w:pPr>
              <w:jc w:val="both"/>
              <w:rPr>
                <w:rFonts w:eastAsia="Calibri"/>
                <w:sz w:val="24"/>
              </w:rPr>
            </w:pPr>
            <w:r w:rsidRPr="002C3ADB">
              <w:rPr>
                <w:rFonts w:asciiTheme="minorHAnsi" w:hAnsiTheme="minorHAnsi"/>
                <w:sz w:val="24"/>
              </w:rPr>
              <w:t>Tenderers</w:t>
            </w:r>
            <w:r w:rsidRPr="002C3ADB">
              <w:rPr>
                <w:rFonts w:asciiTheme="minorHAnsi" w:hAnsiTheme="minorHAnsi" w:cstheme="minorBidi"/>
                <w:sz w:val="24"/>
              </w:rPr>
              <w:t xml:space="preserve"> must provide a detailed account of their relevant experience in engaging with and managing multiple stakeholders in projects of a comparable nature, demonstrating their ability to effectively coordinate, communicate, and address diverse stakeholder interests and requirements.</w:t>
            </w:r>
          </w:p>
        </w:tc>
      </w:tr>
    </w:tbl>
    <w:p w14:paraId="4725BC03" w14:textId="77777777" w:rsidR="006551FD" w:rsidRPr="00A748DD" w:rsidRDefault="006551FD" w:rsidP="00584BFC">
      <w:pPr>
        <w:pStyle w:val="NormalParagraph"/>
        <w:rPr>
          <w:lang w:eastAsia="en-US" w:bidi="bn-BD"/>
        </w:rPr>
      </w:pPr>
    </w:p>
    <w:p w14:paraId="0DAA8B98" w14:textId="7CFF96DA" w:rsidR="006551FD" w:rsidRPr="002C3ADB" w:rsidRDefault="5641665E" w:rsidP="004C6468">
      <w:pPr>
        <w:pStyle w:val="Heading4"/>
        <w:ind w:left="0"/>
        <w:rPr>
          <w:sz w:val="24"/>
        </w:rPr>
      </w:pPr>
      <w:bookmarkStart w:id="169" w:name="_Toc216969951"/>
      <w:r w:rsidRPr="51CB3012">
        <w:rPr>
          <w:sz w:val="24"/>
        </w:rPr>
        <w:t xml:space="preserve">2.2.1 </w:t>
      </w:r>
      <w:r w:rsidR="71B993F9" w:rsidRPr="002C3ADB">
        <w:rPr>
          <w:sz w:val="24"/>
        </w:rPr>
        <w:t>Declarants</w:t>
      </w:r>
      <w:bookmarkEnd w:id="169"/>
      <w:r w:rsidR="71B993F9" w:rsidRPr="002C3ADB">
        <w:rPr>
          <w:sz w:val="24"/>
        </w:rPr>
        <w:t xml:space="preserve"> </w:t>
      </w:r>
    </w:p>
    <w:p w14:paraId="62BA0B27" w14:textId="77777777" w:rsidR="006551FD" w:rsidRPr="002C3ADB" w:rsidRDefault="006551FD" w:rsidP="004C6468">
      <w:pPr>
        <w:pStyle w:val="NormalParagraph"/>
        <w:rPr>
          <w:rFonts w:cstheme="minorBidi"/>
          <w:sz w:val="24"/>
          <w:szCs w:val="24"/>
          <w:lang w:eastAsia="en-US" w:bidi="bn-BD"/>
        </w:rPr>
      </w:pPr>
      <w:r w:rsidRPr="002C3ADB">
        <w:rPr>
          <w:rFonts w:cstheme="minorBidi"/>
          <w:sz w:val="24"/>
          <w:szCs w:val="24"/>
          <w:lang w:eastAsia="en-US" w:bidi="bn-BD"/>
        </w:rPr>
        <w:t xml:space="preserve">In the context of the EMSWe, a declarant is defined as: </w:t>
      </w:r>
      <w:r w:rsidRPr="002C3ADB">
        <w:rPr>
          <w:rFonts w:cstheme="minorBidi"/>
          <w:i/>
          <w:iCs/>
          <w:sz w:val="24"/>
          <w:szCs w:val="24"/>
          <w:lang w:eastAsia="en-US" w:bidi="bn-BD"/>
        </w:rPr>
        <w:t>‘any natural or legal person who is subject to reporting obligations, or any duly authorised representative acting on their behalf.’</w:t>
      </w:r>
    </w:p>
    <w:p w14:paraId="164AB535" w14:textId="3EC38D31" w:rsidR="006551FD" w:rsidRPr="002C3ADB" w:rsidRDefault="7EE0DCB0" w:rsidP="41DFC9C6">
      <w:pPr>
        <w:pStyle w:val="NormalParagraph"/>
        <w:rPr>
          <w:rFonts w:cstheme="minorBidi"/>
          <w:sz w:val="24"/>
          <w:szCs w:val="24"/>
          <w:lang w:eastAsia="en-US" w:bidi="bn-BD"/>
        </w:rPr>
      </w:pPr>
      <w:r w:rsidRPr="41DFC9C6">
        <w:rPr>
          <w:rFonts w:cstheme="minorBidi"/>
          <w:sz w:val="24"/>
          <w:szCs w:val="24"/>
          <w:lang w:eastAsia="en-US" w:bidi="bn-BD"/>
        </w:rPr>
        <w:t xml:space="preserve">This means that a declarant could be a ship operator, shipping agent, or any other party responsible for submitting the required information related to a ship's port call (arrival, stay, and departure) through the </w:t>
      </w:r>
      <w:r w:rsidR="5F628DE6" w:rsidRPr="41DFC9C6">
        <w:rPr>
          <w:rFonts w:cstheme="minorBidi"/>
          <w:sz w:val="24"/>
          <w:szCs w:val="24"/>
          <w:lang w:eastAsia="en-US" w:bidi="bn-BD"/>
        </w:rPr>
        <w:t xml:space="preserve">MNSW </w:t>
      </w:r>
      <w:r w:rsidRPr="41DFC9C6">
        <w:rPr>
          <w:rFonts w:cstheme="minorBidi"/>
          <w:sz w:val="24"/>
          <w:szCs w:val="24"/>
          <w:lang w:eastAsia="en-US" w:bidi="bn-BD"/>
        </w:rPr>
        <w:t xml:space="preserve">system. </w:t>
      </w:r>
      <w:r w:rsidR="002B456E" w:rsidRPr="41DFC9C6">
        <w:rPr>
          <w:rFonts w:cstheme="minorBidi"/>
          <w:sz w:val="24"/>
          <w:szCs w:val="24"/>
          <w:lang w:eastAsia="en-US" w:bidi="bn-BD"/>
        </w:rPr>
        <w:t>Declarants</w:t>
      </w:r>
      <w:r w:rsidRPr="41DFC9C6">
        <w:rPr>
          <w:rFonts w:cstheme="minorBidi"/>
          <w:sz w:val="24"/>
          <w:szCs w:val="24"/>
          <w:lang w:eastAsia="en-US" w:bidi="bn-BD"/>
        </w:rPr>
        <w:t xml:space="preserve"> are parties who submit formalities to </w:t>
      </w:r>
      <w:r w:rsidR="58302D10" w:rsidRPr="41DFC9C6">
        <w:rPr>
          <w:sz w:val="24"/>
          <w:szCs w:val="24"/>
        </w:rPr>
        <w:t>the Software Solution</w:t>
      </w:r>
      <w:r w:rsidRPr="41DFC9C6">
        <w:rPr>
          <w:rFonts w:cstheme="minorBidi"/>
          <w:sz w:val="24"/>
          <w:szCs w:val="24"/>
          <w:lang w:eastAsia="en-US" w:bidi="bn-BD"/>
        </w:rPr>
        <w:t xml:space="preserve">. </w:t>
      </w:r>
    </w:p>
    <w:p w14:paraId="4B166428" w14:textId="45DE32FA" w:rsidR="006551FD" w:rsidRPr="002C3ADB" w:rsidRDefault="7EE0DCB0" w:rsidP="41DFC9C6">
      <w:pPr>
        <w:pStyle w:val="NormalParagraph"/>
        <w:rPr>
          <w:rFonts w:cstheme="minorBidi"/>
          <w:sz w:val="24"/>
          <w:szCs w:val="24"/>
          <w:lang w:eastAsia="en-US" w:bidi="bn-BD"/>
        </w:rPr>
      </w:pPr>
      <w:r w:rsidRPr="41DFC9C6">
        <w:rPr>
          <w:rFonts w:cstheme="minorBidi"/>
          <w:sz w:val="24"/>
          <w:szCs w:val="24"/>
          <w:lang w:eastAsia="en-US" w:bidi="bn-BD"/>
        </w:rPr>
        <w:t xml:space="preserve">It is envisaged there will be </w:t>
      </w:r>
      <w:r w:rsidR="009B45C3" w:rsidRPr="41DFC9C6">
        <w:rPr>
          <w:rFonts w:cstheme="minorBidi"/>
          <w:sz w:val="24"/>
          <w:szCs w:val="24"/>
          <w:lang w:eastAsia="en-US" w:bidi="bn-BD"/>
        </w:rPr>
        <w:t>6-10</w:t>
      </w:r>
      <w:r w:rsidRPr="41DFC9C6">
        <w:rPr>
          <w:rFonts w:cstheme="minorBidi"/>
          <w:sz w:val="24"/>
          <w:szCs w:val="24"/>
          <w:lang w:eastAsia="en-US" w:bidi="bn-BD"/>
        </w:rPr>
        <w:t xml:space="preserve"> transport operating companies who will submit formalities to </w:t>
      </w:r>
      <w:r w:rsidR="58302D10" w:rsidRPr="41DFC9C6">
        <w:rPr>
          <w:sz w:val="24"/>
          <w:szCs w:val="24"/>
        </w:rPr>
        <w:t xml:space="preserve">the Software Solution </w:t>
      </w:r>
      <w:r w:rsidRPr="41DFC9C6">
        <w:rPr>
          <w:rFonts w:cstheme="minorBidi"/>
          <w:sz w:val="24"/>
          <w:szCs w:val="24"/>
          <w:lang w:eastAsia="en-US" w:bidi="bn-BD"/>
        </w:rPr>
        <w:t>via System to System, however this is subject to change as companies evolve</w:t>
      </w:r>
    </w:p>
    <w:p w14:paraId="350D2B53" w14:textId="7C2FE2C1" w:rsidR="006551FD" w:rsidRPr="002C3ADB" w:rsidRDefault="71B993F9" w:rsidP="004C6468">
      <w:pPr>
        <w:pStyle w:val="Heading5"/>
        <w:numPr>
          <w:ilvl w:val="0"/>
          <w:numId w:val="0"/>
        </w:numPr>
        <w:ind w:firstLine="720"/>
        <w:jc w:val="both"/>
        <w:rPr>
          <w:rFonts w:asciiTheme="minorHAnsi" w:eastAsiaTheme="minorEastAsia" w:hAnsiTheme="minorHAnsi" w:cstheme="minorBidi"/>
          <w:sz w:val="24"/>
          <w:szCs w:val="24"/>
        </w:rPr>
      </w:pPr>
      <w:r w:rsidRPr="002C3ADB">
        <w:rPr>
          <w:rFonts w:asciiTheme="minorHAnsi" w:eastAsiaTheme="minorEastAsia" w:hAnsiTheme="minorHAnsi" w:cstheme="minorBidi"/>
          <w:sz w:val="24"/>
          <w:szCs w:val="24"/>
        </w:rPr>
        <w:t>EMSA Spreadsheets</w:t>
      </w:r>
    </w:p>
    <w:p w14:paraId="77922B8D" w14:textId="5675D270" w:rsidR="00737A14" w:rsidRDefault="006551FD" w:rsidP="004C6468">
      <w:pPr>
        <w:pStyle w:val="NormalParagraph"/>
        <w:spacing w:after="0"/>
        <w:rPr>
          <w:rFonts w:cstheme="minorBidi"/>
          <w:sz w:val="24"/>
          <w:szCs w:val="24"/>
          <w:lang w:eastAsia="en-US" w:bidi="bn-BD"/>
        </w:rPr>
      </w:pPr>
      <w:r w:rsidRPr="002C3ADB">
        <w:rPr>
          <w:rFonts w:cstheme="minorBidi"/>
          <w:sz w:val="24"/>
          <w:szCs w:val="24"/>
          <w:lang w:eastAsia="en-US" w:bidi="bn-BD"/>
        </w:rPr>
        <w:t>There are a set of standardised XLSX file type spreadsheet templates available provided by EMSA to support declarants in fulfilling their reporting obligations when calling at EU ports. These templates are designed to streamline the manual submission of maritime</w:t>
      </w:r>
      <w:r w:rsidR="4C3385D9" w:rsidRPr="002C3ADB">
        <w:rPr>
          <w:rFonts w:cstheme="minorBidi"/>
          <w:sz w:val="24"/>
          <w:szCs w:val="24"/>
          <w:lang w:eastAsia="en-US" w:bidi="bn-BD"/>
        </w:rPr>
        <w:t>-</w:t>
      </w:r>
      <w:r w:rsidRPr="002C3ADB">
        <w:rPr>
          <w:rFonts w:cstheme="minorBidi"/>
          <w:sz w:val="24"/>
          <w:szCs w:val="24"/>
          <w:lang w:eastAsia="en-US" w:bidi="bn-BD"/>
        </w:rPr>
        <w:t>related declarations. Refer to the</w:t>
      </w:r>
      <w:r w:rsidR="00737A14">
        <w:rPr>
          <w:rFonts w:cstheme="minorBidi"/>
          <w:sz w:val="24"/>
          <w:szCs w:val="24"/>
          <w:lang w:eastAsia="en-US" w:bidi="bn-BD"/>
        </w:rPr>
        <w:t>:</w:t>
      </w:r>
    </w:p>
    <w:p w14:paraId="169A1EBB" w14:textId="0DF5EFDC" w:rsidR="00737A14" w:rsidRDefault="006551FD" w:rsidP="00BC1E7D">
      <w:pPr>
        <w:pStyle w:val="NormalParagraph"/>
        <w:numPr>
          <w:ilvl w:val="0"/>
          <w:numId w:val="231"/>
        </w:numPr>
        <w:spacing w:after="0"/>
        <w:rPr>
          <w:rFonts w:cstheme="minorBidi"/>
          <w:sz w:val="24"/>
          <w:szCs w:val="24"/>
          <w:lang w:eastAsia="en-US" w:bidi="bn-BD"/>
        </w:rPr>
      </w:pPr>
      <w:r w:rsidRPr="002C3ADB">
        <w:rPr>
          <w:rFonts w:cstheme="minorBidi"/>
          <w:b/>
          <w:bCs/>
          <w:sz w:val="24"/>
          <w:szCs w:val="24"/>
          <w:lang w:eastAsia="en-US" w:bidi="bn-BD"/>
        </w:rPr>
        <w:t>Spreadsheet Template Guidelines</w:t>
      </w:r>
      <w:r w:rsidR="00737A14">
        <w:rPr>
          <w:rFonts w:cstheme="minorBidi"/>
          <w:b/>
          <w:bCs/>
          <w:sz w:val="24"/>
          <w:szCs w:val="24"/>
          <w:lang w:eastAsia="en-US" w:bidi="bn-BD"/>
        </w:rPr>
        <w:t xml:space="preserve">: </w:t>
      </w:r>
      <w:hyperlink r:id="rId138">
        <w:r w:rsidR="002D68C4" w:rsidRPr="002C3ADB">
          <w:rPr>
            <w:rStyle w:val="Hyperlink"/>
            <w:rFonts w:cstheme="minorBidi"/>
            <w:sz w:val="24"/>
            <w:szCs w:val="24"/>
            <w:lang w:eastAsia="en-US" w:bidi="bn-BD"/>
          </w:rPr>
          <w:t>https://emsa.europa.eu/emsw/emswe-documents/item/5516-guidelines-for-the-use-of-the-spreadsheet-by-the-mnsws.html</w:t>
        </w:r>
      </w:hyperlink>
      <w:r w:rsidRPr="002C3ADB">
        <w:rPr>
          <w:rFonts w:cstheme="minorBidi"/>
          <w:sz w:val="24"/>
          <w:szCs w:val="24"/>
          <w:lang w:eastAsia="en-US" w:bidi="bn-BD"/>
        </w:rPr>
        <w:t xml:space="preserve"> and </w:t>
      </w:r>
    </w:p>
    <w:p w14:paraId="5543CBFE" w14:textId="2BE31ABB" w:rsidR="006551FD" w:rsidRPr="002C3ADB" w:rsidRDefault="00737A14" w:rsidP="00BC1E7D">
      <w:pPr>
        <w:pStyle w:val="NormalParagraph"/>
        <w:numPr>
          <w:ilvl w:val="0"/>
          <w:numId w:val="231"/>
        </w:numPr>
        <w:spacing w:after="0"/>
        <w:rPr>
          <w:rFonts w:cstheme="minorBidi"/>
          <w:sz w:val="24"/>
          <w:szCs w:val="24"/>
          <w:lang w:eastAsia="en-US" w:bidi="bn-BD"/>
        </w:rPr>
      </w:pPr>
      <w:r w:rsidRPr="29FAF751">
        <w:rPr>
          <w:rFonts w:cstheme="minorBidi"/>
          <w:b/>
          <w:bCs/>
          <w:sz w:val="24"/>
          <w:szCs w:val="24"/>
          <w:lang w:eastAsia="en-US" w:bidi="bn-BD"/>
        </w:rPr>
        <w:t>T</w:t>
      </w:r>
      <w:r w:rsidR="006551FD" w:rsidRPr="29FAF751">
        <w:rPr>
          <w:rFonts w:cstheme="minorBidi"/>
          <w:b/>
          <w:bCs/>
          <w:sz w:val="24"/>
          <w:szCs w:val="24"/>
          <w:lang w:eastAsia="en-US" w:bidi="bn-BD"/>
        </w:rPr>
        <w:t>emplates</w:t>
      </w:r>
      <w:r w:rsidRPr="29FAF751">
        <w:rPr>
          <w:rFonts w:cstheme="minorBidi"/>
          <w:b/>
          <w:bCs/>
          <w:sz w:val="24"/>
          <w:szCs w:val="24"/>
          <w:lang w:eastAsia="en-US" w:bidi="bn-BD"/>
        </w:rPr>
        <w:t xml:space="preserve">: </w:t>
      </w:r>
      <w:hyperlink r:id="rId139">
        <w:r w:rsidR="005B773E" w:rsidRPr="29FAF751">
          <w:rPr>
            <w:rStyle w:val="Hyperlink"/>
            <w:rFonts w:cstheme="minorBidi"/>
            <w:sz w:val="24"/>
            <w:szCs w:val="24"/>
            <w:lang w:eastAsia="en-US" w:bidi="bn-BD"/>
          </w:rPr>
          <w:t>https://emsa.europa.eu/emsw/emswe-documents/item/5515-digital-spreadsheet-templates.html</w:t>
        </w:r>
      </w:hyperlink>
    </w:p>
    <w:p w14:paraId="6AA26AA3" w14:textId="43CD7F06" w:rsidR="29FAF751" w:rsidRDefault="29FAF751" w:rsidP="29FAF751">
      <w:pPr>
        <w:pStyle w:val="NormalParagraph"/>
        <w:spacing w:after="0"/>
        <w:ind w:left="720"/>
        <w:rPr>
          <w:rFonts w:cstheme="minorBidi"/>
          <w:sz w:val="24"/>
          <w:szCs w:val="24"/>
          <w:lang w:eastAsia="en-US" w:bidi="bn-BD"/>
        </w:rPr>
      </w:pPr>
    </w:p>
    <w:p w14:paraId="24F5BBFF" w14:textId="0929D798" w:rsidR="006551FD" w:rsidRPr="005D553C" w:rsidRDefault="006551FD" w:rsidP="004C6468">
      <w:pPr>
        <w:pStyle w:val="NormalParagraph"/>
        <w:rPr>
          <w:rFonts w:cstheme="minorHAnsi"/>
          <w:sz w:val="24"/>
          <w:szCs w:val="24"/>
          <w:lang w:eastAsia="en-US" w:bidi="bn-BD"/>
        </w:rPr>
      </w:pPr>
      <w:r w:rsidRPr="002C3ADB">
        <w:rPr>
          <w:rFonts w:cstheme="minorHAnsi"/>
          <w:sz w:val="24"/>
          <w:szCs w:val="24"/>
          <w:lang w:eastAsia="en-US" w:bidi="bn-BD"/>
        </w:rPr>
        <w:t xml:space="preserve">By using these structured formats, declarants can ensure compliance with customs and maritime regulations while reducing manual data entry errors. Refer </w:t>
      </w:r>
      <w:r w:rsidRPr="005D553C">
        <w:rPr>
          <w:rFonts w:cstheme="minorHAnsi"/>
          <w:sz w:val="24"/>
          <w:szCs w:val="24"/>
          <w:lang w:eastAsia="en-US" w:bidi="bn-BD"/>
        </w:rPr>
        <w:t xml:space="preserve">to Article 2(9) of </w:t>
      </w:r>
      <w:r w:rsidRPr="005D553C">
        <w:rPr>
          <w:rFonts w:ascii="Calibri" w:hAnsi="Calibri" w:cs="Calibri"/>
          <w:sz w:val="24"/>
          <w:szCs w:val="24"/>
          <w:lang w:eastAsia="en-US"/>
        </w:rPr>
        <w:t>Regulation (EU) 2019/1239 establishing a European Maritime Single Window environment</w:t>
      </w:r>
      <w:r w:rsidR="00E13A43" w:rsidRPr="005D553C">
        <w:rPr>
          <w:rFonts w:ascii="Calibri" w:hAnsi="Calibri" w:cs="Calibri"/>
          <w:sz w:val="24"/>
          <w:szCs w:val="24"/>
          <w:lang w:eastAsia="en-US"/>
        </w:rPr>
        <w:t xml:space="preserve"> (See LI19)</w:t>
      </w:r>
      <w:r w:rsidRPr="005D553C">
        <w:rPr>
          <w:rFonts w:ascii="Calibri" w:hAnsi="Calibri" w:cs="Calibri"/>
          <w:sz w:val="24"/>
          <w:szCs w:val="24"/>
          <w:lang w:eastAsia="en-US"/>
        </w:rPr>
        <w:t xml:space="preserve"> </w:t>
      </w:r>
      <w:r w:rsidRPr="005D553C">
        <w:rPr>
          <w:sz w:val="24"/>
          <w:szCs w:val="24"/>
        </w:rPr>
        <w:t>for further info</w:t>
      </w:r>
      <w:r w:rsidRPr="005D553C">
        <w:rPr>
          <w:rFonts w:cstheme="minorHAnsi"/>
          <w:sz w:val="24"/>
          <w:szCs w:val="24"/>
          <w:lang w:eastAsia="en-US" w:bidi="bn-BD"/>
        </w:rPr>
        <w:t>.</w:t>
      </w:r>
    </w:p>
    <w:p w14:paraId="0239EE9F" w14:textId="0FD4760F" w:rsidR="006551FD" w:rsidRPr="002C3ADB" w:rsidRDefault="006551FD" w:rsidP="004C6468">
      <w:pPr>
        <w:pStyle w:val="NormalParagraph"/>
        <w:spacing w:after="0"/>
        <w:rPr>
          <w:rFonts w:cstheme="minorHAnsi"/>
          <w:sz w:val="24"/>
          <w:szCs w:val="24"/>
          <w:lang w:bidi="bn-BD"/>
        </w:rPr>
      </w:pPr>
      <w:r w:rsidRPr="002C3ADB">
        <w:rPr>
          <w:rFonts w:cstheme="minorHAnsi"/>
          <w:sz w:val="24"/>
          <w:szCs w:val="24"/>
          <w:lang w:bidi="bn-BD"/>
        </w:rPr>
        <w:lastRenderedPageBreak/>
        <w:t xml:space="preserve">When uploading the spreadsheet file, </w:t>
      </w:r>
      <w:r w:rsidR="005E3B07" w:rsidRPr="002C3ADB">
        <w:rPr>
          <w:sz w:val="24"/>
          <w:szCs w:val="24"/>
        </w:rPr>
        <w:t xml:space="preserve">the Software Solution </w:t>
      </w:r>
      <w:r w:rsidRPr="002C3ADB">
        <w:rPr>
          <w:rFonts w:cstheme="minorHAnsi"/>
          <w:sz w:val="24"/>
          <w:szCs w:val="24"/>
          <w:lang w:bidi="bn-BD"/>
        </w:rPr>
        <w:t>will check the following:</w:t>
      </w:r>
    </w:p>
    <w:p w14:paraId="0383FA18" w14:textId="149D9923" w:rsidR="006551FD" w:rsidRPr="002C3ADB" w:rsidRDefault="006551FD" w:rsidP="00BC1E7D">
      <w:pPr>
        <w:pStyle w:val="NormalParagraph"/>
        <w:numPr>
          <w:ilvl w:val="0"/>
          <w:numId w:val="176"/>
        </w:numPr>
        <w:spacing w:after="0"/>
        <w:rPr>
          <w:rFonts w:cstheme="minorHAnsi"/>
          <w:sz w:val="24"/>
          <w:szCs w:val="24"/>
        </w:rPr>
      </w:pPr>
      <w:r w:rsidRPr="002C3ADB">
        <w:rPr>
          <w:rFonts w:cstheme="minorHAnsi"/>
          <w:sz w:val="24"/>
          <w:szCs w:val="24"/>
          <w:lang w:bidi="bn-BD"/>
        </w:rPr>
        <w:t>The spreadsheet’s type and version</w:t>
      </w:r>
      <w:r w:rsidR="005D553C">
        <w:rPr>
          <w:rFonts w:cstheme="minorHAnsi"/>
          <w:sz w:val="24"/>
          <w:szCs w:val="24"/>
          <w:lang w:bidi="bn-BD"/>
        </w:rPr>
        <w:t>;</w:t>
      </w:r>
    </w:p>
    <w:p w14:paraId="791E2443" w14:textId="7D088DEE" w:rsidR="006551FD" w:rsidRPr="002C3ADB" w:rsidRDefault="006551FD" w:rsidP="00BC1E7D">
      <w:pPr>
        <w:pStyle w:val="NormalParagraph"/>
        <w:numPr>
          <w:ilvl w:val="0"/>
          <w:numId w:val="176"/>
        </w:numPr>
        <w:spacing w:after="0"/>
        <w:rPr>
          <w:rFonts w:cstheme="minorHAnsi"/>
          <w:sz w:val="24"/>
          <w:szCs w:val="24"/>
        </w:rPr>
      </w:pPr>
      <w:r w:rsidRPr="002C3ADB">
        <w:rPr>
          <w:rFonts w:cstheme="minorHAnsi"/>
          <w:sz w:val="24"/>
          <w:szCs w:val="24"/>
        </w:rPr>
        <w:t>The format of the data provided according with the format defined in the MIG</w:t>
      </w:r>
      <w:r w:rsidR="005D553C">
        <w:rPr>
          <w:rFonts w:cstheme="minorHAnsi"/>
          <w:sz w:val="24"/>
          <w:szCs w:val="24"/>
        </w:rPr>
        <w:t>;</w:t>
      </w:r>
    </w:p>
    <w:p w14:paraId="1462225B" w14:textId="4E2E05EF" w:rsidR="006551FD" w:rsidRPr="002C3ADB" w:rsidRDefault="006551FD" w:rsidP="00BC1E7D">
      <w:pPr>
        <w:pStyle w:val="NormalParagraph"/>
        <w:numPr>
          <w:ilvl w:val="0"/>
          <w:numId w:val="176"/>
        </w:numPr>
        <w:spacing w:after="0"/>
        <w:rPr>
          <w:rFonts w:cstheme="minorBidi"/>
          <w:sz w:val="24"/>
          <w:szCs w:val="24"/>
          <w:lang w:bidi="bn-BD"/>
        </w:rPr>
      </w:pPr>
      <w:r w:rsidRPr="35423A7F">
        <w:rPr>
          <w:rFonts w:cstheme="minorBidi"/>
          <w:sz w:val="24"/>
          <w:szCs w:val="24"/>
        </w:rPr>
        <w:t xml:space="preserve">That the cardinalities, </w:t>
      </w:r>
      <w:bookmarkStart w:id="170" w:name="_Int_IHsUVZH4"/>
      <w:r w:rsidR="670A920E" w:rsidRPr="35423A7F">
        <w:rPr>
          <w:rFonts w:cstheme="minorBidi"/>
          <w:sz w:val="24"/>
          <w:szCs w:val="24"/>
        </w:rPr>
        <w:t>rules,</w:t>
      </w:r>
      <w:bookmarkEnd w:id="170"/>
      <w:r w:rsidRPr="35423A7F">
        <w:rPr>
          <w:rFonts w:cstheme="minorBidi"/>
          <w:sz w:val="24"/>
          <w:szCs w:val="24"/>
        </w:rPr>
        <w:t xml:space="preserve"> and conditions from the MIG are fulfilled.</w:t>
      </w:r>
    </w:p>
    <w:p w14:paraId="13CCC9B7" w14:textId="77777777" w:rsidR="006551FD" w:rsidRPr="002C3ADB" w:rsidRDefault="006551FD" w:rsidP="004C6468">
      <w:pPr>
        <w:pStyle w:val="NormalParagraph"/>
        <w:spacing w:after="0"/>
        <w:ind w:left="360"/>
        <w:rPr>
          <w:rFonts w:cstheme="minorHAnsi"/>
          <w:sz w:val="24"/>
          <w:szCs w:val="24"/>
          <w:lang w:bidi="bn-BD"/>
        </w:rPr>
      </w:pPr>
    </w:p>
    <w:p w14:paraId="32631DFD" w14:textId="0CE65231" w:rsidR="006551FD" w:rsidRPr="002C3ADB" w:rsidRDefault="006551FD" w:rsidP="004C6468">
      <w:pPr>
        <w:pStyle w:val="NormalParagraph"/>
        <w:rPr>
          <w:rFonts w:cstheme="minorHAnsi"/>
          <w:sz w:val="24"/>
          <w:szCs w:val="24"/>
          <w:lang w:eastAsia="en-US" w:bidi="bn-BD"/>
        </w:rPr>
      </w:pPr>
      <w:r w:rsidRPr="002C3ADB">
        <w:rPr>
          <w:rFonts w:cstheme="minorHAnsi"/>
          <w:sz w:val="24"/>
          <w:szCs w:val="24"/>
          <w:lang w:eastAsia="en-US" w:bidi="bn-BD"/>
        </w:rPr>
        <w:t xml:space="preserve">The templates must be compatible with </w:t>
      </w:r>
      <w:r w:rsidR="005E3B07" w:rsidRPr="002C3ADB">
        <w:rPr>
          <w:sz w:val="24"/>
          <w:szCs w:val="24"/>
        </w:rPr>
        <w:t>the Software Solution’s</w:t>
      </w:r>
      <w:r w:rsidRPr="002C3ADB">
        <w:rPr>
          <w:rFonts w:cstheme="minorHAnsi"/>
          <w:sz w:val="24"/>
          <w:szCs w:val="24"/>
          <w:lang w:eastAsia="en-US" w:bidi="bn-BD"/>
        </w:rPr>
        <w:t xml:space="preserve"> electronic submission portal, facilitating efficient data integration and processing. Refer </w:t>
      </w:r>
      <w:r w:rsidRPr="002226D8">
        <w:rPr>
          <w:rFonts w:cstheme="minorHAnsi"/>
          <w:sz w:val="24"/>
          <w:szCs w:val="24"/>
          <w:lang w:eastAsia="en-US" w:bidi="bn-BD"/>
        </w:rPr>
        <w:t>to Annex I of the Commission Implementing Regulation (EU) 2023/204</w:t>
      </w:r>
      <w:r w:rsidR="00204C4D" w:rsidRPr="002226D8">
        <w:rPr>
          <w:rFonts w:cstheme="minorHAnsi"/>
          <w:sz w:val="24"/>
          <w:szCs w:val="24"/>
          <w:lang w:eastAsia="en-US" w:bidi="bn-BD"/>
        </w:rPr>
        <w:t xml:space="preserve"> </w:t>
      </w:r>
      <w:r w:rsidR="00714D60" w:rsidRPr="002226D8">
        <w:rPr>
          <w:rFonts w:ascii="Calibri" w:hAnsi="Calibri" w:cs="Calibri"/>
          <w:sz w:val="24"/>
          <w:szCs w:val="24"/>
          <w:lang w:eastAsia="en-US"/>
        </w:rPr>
        <w:t>(See LI21</w:t>
      </w:r>
      <w:r w:rsidR="00204C4D" w:rsidRPr="002226D8">
        <w:rPr>
          <w:rFonts w:ascii="Calibri" w:hAnsi="Calibri" w:cs="Calibri"/>
          <w:sz w:val="24"/>
          <w:szCs w:val="24"/>
          <w:lang w:eastAsia="en-US"/>
        </w:rPr>
        <w:t>),</w:t>
      </w:r>
      <w:r w:rsidRPr="002226D8">
        <w:rPr>
          <w:rFonts w:cstheme="minorHAnsi"/>
          <w:sz w:val="24"/>
          <w:szCs w:val="24"/>
          <w:lang w:eastAsia="en-US" w:bidi="bn-BD"/>
        </w:rPr>
        <w:t xml:space="preserve"> which defines the</w:t>
      </w:r>
      <w:r w:rsidRPr="002C3ADB">
        <w:rPr>
          <w:rFonts w:cstheme="minorHAnsi"/>
          <w:sz w:val="24"/>
          <w:szCs w:val="24"/>
          <w:lang w:eastAsia="en-US" w:bidi="bn-BD"/>
        </w:rPr>
        <w:t xml:space="preserve"> content of the spreadsheet templates, and the common GUI functionality related to the upload of information from spreadsheets. The spreadsheets templates’ version number must correspond to the version of the MIG.</w:t>
      </w:r>
    </w:p>
    <w:p w14:paraId="1F8248B5" w14:textId="7879F3B8" w:rsidR="006551FD" w:rsidRPr="002C3ADB" w:rsidRDefault="006551FD" w:rsidP="4C8AA5F5">
      <w:pPr>
        <w:pStyle w:val="NormalParagraph"/>
        <w:rPr>
          <w:rFonts w:cstheme="minorBidi"/>
          <w:sz w:val="24"/>
          <w:szCs w:val="24"/>
          <w:lang w:eastAsia="en-US" w:bidi="bn-BD"/>
        </w:rPr>
      </w:pPr>
      <w:r w:rsidRPr="4C8AA5F5">
        <w:rPr>
          <w:rFonts w:cstheme="minorBidi"/>
          <w:sz w:val="24"/>
          <w:szCs w:val="24"/>
          <w:lang w:eastAsia="en-US" w:bidi="bn-BD"/>
        </w:rPr>
        <w:t>While EMSA provides the harmonised spreadsheet templates for EMSWe reporting, each member state may add national</w:t>
      </w:r>
      <w:r w:rsidR="4C3385D9" w:rsidRPr="4C8AA5F5">
        <w:rPr>
          <w:rFonts w:cstheme="minorBidi"/>
          <w:sz w:val="24"/>
          <w:szCs w:val="24"/>
          <w:lang w:eastAsia="en-US" w:bidi="bn-BD"/>
        </w:rPr>
        <w:t>-</w:t>
      </w:r>
      <w:r w:rsidRPr="4C8AA5F5">
        <w:rPr>
          <w:rFonts w:cstheme="minorBidi"/>
          <w:sz w:val="24"/>
          <w:szCs w:val="24"/>
          <w:lang w:eastAsia="en-US" w:bidi="bn-BD"/>
        </w:rPr>
        <w:t xml:space="preserve">specific fields or requirements, to cater </w:t>
      </w:r>
      <w:bookmarkStart w:id="171" w:name="_Int_yrgTwl03"/>
      <w:r w:rsidR="65ACB7AC" w:rsidRPr="4C8AA5F5">
        <w:rPr>
          <w:rFonts w:cstheme="minorBidi"/>
          <w:sz w:val="24"/>
          <w:szCs w:val="24"/>
          <w:lang w:eastAsia="en-US" w:bidi="bn-BD"/>
        </w:rPr>
        <w:t>for</w:t>
      </w:r>
      <w:bookmarkEnd w:id="171"/>
      <w:r w:rsidRPr="4C8AA5F5">
        <w:rPr>
          <w:rFonts w:cstheme="minorBidi"/>
          <w:sz w:val="24"/>
          <w:szCs w:val="24"/>
          <w:lang w:eastAsia="en-US" w:bidi="bn-BD"/>
        </w:rPr>
        <w:t xml:space="preserve"> the ‘Part C’ formalities that are being used in each country. Please note, there will be a requirement for tenderers to do this based on the evolving National requirements.</w:t>
      </w:r>
    </w:p>
    <w:p w14:paraId="578D6696" w14:textId="77777777" w:rsidR="006551FD" w:rsidRPr="002C3ADB" w:rsidRDefault="006551FD" w:rsidP="00584BFC">
      <w:pPr>
        <w:pStyle w:val="NormalParagraph"/>
        <w:rPr>
          <w:sz w:val="24"/>
          <w:szCs w:val="24"/>
        </w:rPr>
      </w:pPr>
    </w:p>
    <w:tbl>
      <w:tblPr>
        <w:tblStyle w:val="TableGrid"/>
        <w:tblW w:w="5000" w:type="pct"/>
        <w:tblLook w:val="04A0" w:firstRow="1" w:lastRow="0" w:firstColumn="1" w:lastColumn="0" w:noHBand="0" w:noVBand="1"/>
      </w:tblPr>
      <w:tblGrid>
        <w:gridCol w:w="1154"/>
        <w:gridCol w:w="7907"/>
      </w:tblGrid>
      <w:tr w:rsidR="006551FD" w:rsidRPr="002C3ADB" w14:paraId="6BB164D6" w14:textId="77777777" w:rsidTr="41DFC9C6">
        <w:tc>
          <w:tcPr>
            <w:tcW w:w="637"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66A56B9F" w14:textId="77777777" w:rsidR="006551FD" w:rsidRPr="002C3ADB" w:rsidRDefault="006551FD" w:rsidP="00584BFC">
            <w:pPr>
              <w:jc w:val="center"/>
              <w:rPr>
                <w:rFonts w:asciiTheme="minorHAnsi" w:hAnsiTheme="minorHAnsi"/>
                <w:b/>
                <w:bCs/>
                <w:sz w:val="24"/>
              </w:rPr>
            </w:pPr>
            <w:r w:rsidRPr="002C3ADB">
              <w:rPr>
                <w:b/>
                <w:bCs/>
                <w:sz w:val="24"/>
              </w:rPr>
              <w:t>Ref</w:t>
            </w:r>
          </w:p>
        </w:tc>
        <w:tc>
          <w:tcPr>
            <w:tcW w:w="4363"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731EAF84" w14:textId="77777777" w:rsidR="006551FD" w:rsidRPr="002C3ADB" w:rsidRDefault="006551FD" w:rsidP="00584BFC">
            <w:pPr>
              <w:rPr>
                <w:b/>
                <w:bCs/>
                <w:sz w:val="24"/>
              </w:rPr>
            </w:pPr>
            <w:r w:rsidRPr="002C3ADB">
              <w:rPr>
                <w:b/>
                <w:bCs/>
                <w:sz w:val="24"/>
              </w:rPr>
              <w:t>QUALITATIVE ASSESSMENT (QA)</w:t>
            </w:r>
          </w:p>
          <w:p w14:paraId="7B404559" w14:textId="7C950B14" w:rsidR="006551FD" w:rsidRPr="002C3ADB" w:rsidRDefault="006551FD" w:rsidP="00584BFC">
            <w:pPr>
              <w:rPr>
                <w:b/>
                <w:bCs/>
                <w:sz w:val="24"/>
              </w:rPr>
            </w:pPr>
            <w:r w:rsidRPr="002C3ADB">
              <w:rPr>
                <w:b/>
                <w:bCs/>
                <w:sz w:val="24"/>
              </w:rPr>
              <w:t xml:space="preserve">(Award Criterion # 1B </w:t>
            </w:r>
            <w:r w:rsidR="4C3385D9" w:rsidRPr="002C3ADB">
              <w:rPr>
                <w:b/>
                <w:bCs/>
                <w:sz w:val="24"/>
              </w:rPr>
              <w:t>-</w:t>
            </w:r>
            <w:r w:rsidRPr="002C3ADB">
              <w:rPr>
                <w:b/>
                <w:bCs/>
                <w:sz w:val="24"/>
              </w:rPr>
              <w:t xml:space="preserve"> </w:t>
            </w:r>
            <w:r w:rsidRPr="002C3ADB">
              <w:rPr>
                <w:rFonts w:cs="Calibri"/>
                <w:b/>
                <w:bCs/>
                <w:sz w:val="24"/>
              </w:rPr>
              <w:t>Stakeholder Engagement</w:t>
            </w:r>
            <w:r w:rsidR="0013348D" w:rsidRPr="002C3ADB">
              <w:rPr>
                <w:rFonts w:cs="Calibri"/>
                <w:b/>
                <w:bCs/>
                <w:sz w:val="24"/>
              </w:rPr>
              <w:t>)</w:t>
            </w:r>
          </w:p>
        </w:tc>
      </w:tr>
      <w:tr w:rsidR="006551FD" w:rsidRPr="002C3ADB" w14:paraId="7D66655A" w14:textId="77777777" w:rsidTr="41DFC9C6">
        <w:tc>
          <w:tcPr>
            <w:tcW w:w="637" w:type="pct"/>
          </w:tcPr>
          <w:p w14:paraId="0F76492D" w14:textId="2FD508CD" w:rsidR="006551FD" w:rsidRPr="002C3ADB" w:rsidRDefault="005B1DDE" w:rsidP="005B773E">
            <w:pPr>
              <w:spacing w:after="0"/>
              <w:jc w:val="both"/>
              <w:rPr>
                <w:rFonts w:asciiTheme="minorHAnsi" w:hAnsiTheme="minorHAnsi" w:cstheme="minorHAnsi"/>
                <w:b/>
                <w:sz w:val="24"/>
              </w:rPr>
            </w:pPr>
            <w:r w:rsidRPr="002C3ADB">
              <w:rPr>
                <w:rFonts w:asciiTheme="minorHAnsi" w:hAnsiTheme="minorHAnsi" w:cstheme="minorHAnsi"/>
                <w:b/>
                <w:sz w:val="24"/>
              </w:rPr>
              <w:t>BR</w:t>
            </w:r>
          </w:p>
          <w:p w14:paraId="543D6C8B" w14:textId="77777777" w:rsidR="005B773E" w:rsidRPr="002C3ADB" w:rsidRDefault="006551FD" w:rsidP="005B773E">
            <w:pPr>
              <w:spacing w:after="0"/>
              <w:jc w:val="both"/>
              <w:rPr>
                <w:rFonts w:asciiTheme="minorHAnsi" w:hAnsiTheme="minorHAnsi" w:cstheme="minorBidi"/>
                <w:b/>
                <w:bCs/>
                <w:sz w:val="24"/>
              </w:rPr>
            </w:pPr>
            <w:r w:rsidRPr="002C3ADB">
              <w:rPr>
                <w:rFonts w:asciiTheme="minorHAnsi" w:hAnsiTheme="minorHAnsi" w:cstheme="minorBidi"/>
                <w:b/>
                <w:bCs/>
                <w:sz w:val="24"/>
              </w:rPr>
              <w:t>QA</w:t>
            </w:r>
          </w:p>
          <w:p w14:paraId="47E1F852" w14:textId="4A008D2C" w:rsidR="006551FD" w:rsidRPr="002C3ADB" w:rsidRDefault="00174AA0" w:rsidP="005B773E">
            <w:pPr>
              <w:spacing w:after="0"/>
              <w:jc w:val="both"/>
              <w:rPr>
                <w:rFonts w:asciiTheme="minorHAnsi" w:hAnsiTheme="minorHAnsi"/>
                <w:b/>
                <w:bCs/>
                <w:sz w:val="24"/>
              </w:rPr>
            </w:pPr>
            <w:r w:rsidRPr="002C3ADB">
              <w:rPr>
                <w:rFonts w:asciiTheme="minorHAnsi" w:hAnsiTheme="minorHAnsi" w:cstheme="minorBidi"/>
                <w:b/>
                <w:bCs/>
                <w:sz w:val="24"/>
              </w:rPr>
              <w:t>2</w:t>
            </w:r>
            <w:r w:rsidR="006551FD" w:rsidRPr="002C3ADB">
              <w:rPr>
                <w:rFonts w:asciiTheme="minorHAnsi" w:hAnsiTheme="minorHAnsi" w:cstheme="minorBidi"/>
                <w:b/>
                <w:bCs/>
                <w:sz w:val="24"/>
              </w:rPr>
              <w:t>.2.1a</w:t>
            </w:r>
          </w:p>
        </w:tc>
        <w:tc>
          <w:tcPr>
            <w:tcW w:w="4363" w:type="pct"/>
          </w:tcPr>
          <w:p w14:paraId="43004BBD" w14:textId="2724A356" w:rsidR="006551FD" w:rsidRPr="006D0652" w:rsidRDefault="006551FD" w:rsidP="005B773E">
            <w:pPr>
              <w:pStyle w:val="NormalParagraph"/>
              <w:spacing w:after="0"/>
              <w:rPr>
                <w:rFonts w:asciiTheme="minorHAnsi" w:hAnsiTheme="minorHAnsi" w:cstheme="minorHAnsi"/>
                <w:sz w:val="24"/>
                <w:szCs w:val="24"/>
              </w:rPr>
            </w:pPr>
            <w:r w:rsidRPr="006D0652">
              <w:rPr>
                <w:rFonts w:asciiTheme="minorHAnsi" w:hAnsiTheme="minorHAnsi" w:cstheme="minorHAnsi"/>
                <w:sz w:val="24"/>
                <w:szCs w:val="24"/>
              </w:rPr>
              <w:t>Tenderers must demonstrate their capability to provide proactive and ongoing support to transport operating companies in achieving seamless system</w:t>
            </w:r>
            <w:r w:rsidR="4C3385D9" w:rsidRPr="006D0652">
              <w:rPr>
                <w:rFonts w:asciiTheme="minorHAnsi" w:hAnsiTheme="minorHAnsi" w:cstheme="minorHAnsi"/>
                <w:sz w:val="24"/>
                <w:szCs w:val="24"/>
              </w:rPr>
              <w:t>-</w:t>
            </w:r>
            <w:r w:rsidRPr="006D0652">
              <w:rPr>
                <w:rFonts w:asciiTheme="minorHAnsi" w:hAnsiTheme="minorHAnsi" w:cstheme="minorHAnsi"/>
                <w:sz w:val="24"/>
                <w:szCs w:val="24"/>
              </w:rPr>
              <w:t>to</w:t>
            </w:r>
            <w:r w:rsidR="4C3385D9" w:rsidRPr="006D0652">
              <w:rPr>
                <w:rFonts w:asciiTheme="minorHAnsi" w:hAnsiTheme="minorHAnsi" w:cstheme="minorHAnsi"/>
                <w:sz w:val="24"/>
                <w:szCs w:val="24"/>
              </w:rPr>
              <w:t>-</w:t>
            </w:r>
            <w:r w:rsidRPr="006D0652">
              <w:rPr>
                <w:rFonts w:asciiTheme="minorHAnsi" w:hAnsiTheme="minorHAnsi" w:cstheme="minorHAnsi"/>
                <w:sz w:val="24"/>
                <w:szCs w:val="24"/>
              </w:rPr>
              <w:t xml:space="preserve">system integration with the </w:t>
            </w:r>
            <w:r w:rsidR="005E3B07" w:rsidRPr="006D0652">
              <w:rPr>
                <w:rFonts w:asciiTheme="minorHAnsi" w:hAnsiTheme="minorHAnsi" w:cstheme="minorHAnsi"/>
                <w:sz w:val="24"/>
                <w:szCs w:val="24"/>
              </w:rPr>
              <w:t>Software Solution</w:t>
            </w:r>
            <w:r w:rsidR="00CA7ECD" w:rsidRPr="006D0652">
              <w:rPr>
                <w:rFonts w:asciiTheme="minorHAnsi" w:hAnsiTheme="minorHAnsi" w:cstheme="minorHAnsi"/>
                <w:sz w:val="24"/>
                <w:szCs w:val="24"/>
              </w:rPr>
              <w:t>.</w:t>
            </w:r>
            <w:r w:rsidR="005E3B07" w:rsidRPr="006D0652">
              <w:rPr>
                <w:sz w:val="24"/>
                <w:szCs w:val="24"/>
              </w:rPr>
              <w:t xml:space="preserve"> </w:t>
            </w:r>
            <w:r w:rsidRPr="006D0652">
              <w:rPr>
                <w:rFonts w:asciiTheme="minorHAnsi" w:hAnsiTheme="minorHAnsi" w:cstheme="minorHAnsi"/>
                <w:sz w:val="24"/>
                <w:szCs w:val="24"/>
              </w:rPr>
              <w:t xml:space="preserve">Please give detail on the approach that would be taken towards technical assistance, collaborative planning, troubleshooting, and ensuring interoperability with existing systems. </w:t>
            </w:r>
          </w:p>
        </w:tc>
      </w:tr>
    </w:tbl>
    <w:p w14:paraId="5C4B29C6" w14:textId="77777777" w:rsidR="006551FD" w:rsidRPr="002C3ADB" w:rsidRDefault="006551FD" w:rsidP="00584BFC">
      <w:pPr>
        <w:pStyle w:val="NormalParagraph"/>
        <w:rPr>
          <w:sz w:val="24"/>
          <w:szCs w:val="24"/>
        </w:rPr>
      </w:pPr>
    </w:p>
    <w:p w14:paraId="4A8E8957" w14:textId="3DA6E431" w:rsidR="006551FD" w:rsidRPr="002C3ADB" w:rsidRDefault="4533354A" w:rsidP="00DF0F2E">
      <w:pPr>
        <w:pStyle w:val="Heading4"/>
        <w:ind w:left="0"/>
        <w:rPr>
          <w:sz w:val="24"/>
        </w:rPr>
      </w:pPr>
      <w:bookmarkStart w:id="172" w:name="_Toc216969952"/>
      <w:r w:rsidRPr="51CB3012">
        <w:rPr>
          <w:sz w:val="24"/>
        </w:rPr>
        <w:t xml:space="preserve">2.2.2 </w:t>
      </w:r>
      <w:r w:rsidR="71B993F9" w:rsidRPr="002C3ADB">
        <w:rPr>
          <w:sz w:val="24"/>
        </w:rPr>
        <w:t>National Authorities</w:t>
      </w:r>
      <w:bookmarkEnd w:id="172"/>
    </w:p>
    <w:p w14:paraId="5937A479" w14:textId="77777777" w:rsidR="006551FD" w:rsidRPr="002C3ADB" w:rsidRDefault="006551FD" w:rsidP="00584BFC">
      <w:pPr>
        <w:pStyle w:val="NormalParagraph"/>
        <w:rPr>
          <w:sz w:val="24"/>
          <w:szCs w:val="24"/>
          <w:lang w:eastAsia="en-US" w:bidi="bn-BD"/>
        </w:rPr>
      </w:pPr>
      <w:r w:rsidRPr="002C3ADB">
        <w:rPr>
          <w:sz w:val="24"/>
          <w:szCs w:val="24"/>
          <w:lang w:eastAsia="en-US" w:bidi="bn-BD"/>
        </w:rPr>
        <w:t>There are several National Authorities and government bodies within Ireland which are responsible for receiving and processing maritime declarations. They ensure that the data submitted complies with both EU regulations and National laws and they may issue clearances or instructions based on the information received.</w:t>
      </w:r>
    </w:p>
    <w:p w14:paraId="46AD95F1" w14:textId="0579379C" w:rsidR="006551FD" w:rsidRPr="002C3ADB" w:rsidRDefault="7EE0DCB0" w:rsidP="00584BFC">
      <w:pPr>
        <w:pStyle w:val="NormalParagraph"/>
        <w:rPr>
          <w:b/>
          <w:bCs/>
          <w:sz w:val="24"/>
          <w:szCs w:val="24"/>
          <w:lang w:eastAsia="en-US" w:bidi="bn-BD"/>
        </w:rPr>
      </w:pPr>
      <w:r w:rsidRPr="41DFC9C6">
        <w:rPr>
          <w:sz w:val="24"/>
          <w:szCs w:val="24"/>
          <w:lang w:eastAsia="en-US" w:bidi="bn-BD"/>
        </w:rPr>
        <w:t xml:space="preserve">The majority of Irish National Authorities will receive formalities for informational purposes only and will be managed by </w:t>
      </w:r>
      <w:r w:rsidR="558B34F1" w:rsidRPr="41DFC9C6">
        <w:rPr>
          <w:sz w:val="24"/>
          <w:szCs w:val="24"/>
          <w:lang w:eastAsia="en-US" w:bidi="bn-BD"/>
        </w:rPr>
        <w:t xml:space="preserve">a </w:t>
      </w:r>
      <w:r w:rsidRPr="41DFC9C6">
        <w:rPr>
          <w:sz w:val="24"/>
          <w:szCs w:val="24"/>
          <w:lang w:eastAsia="en-US" w:bidi="bn-BD"/>
        </w:rPr>
        <w:t xml:space="preserve">Role Based Access Control, Rules </w:t>
      </w:r>
      <w:bookmarkStart w:id="173" w:name="_Int_ek5B50WE"/>
      <w:r w:rsidR="1119F874" w:rsidRPr="41DFC9C6">
        <w:rPr>
          <w:sz w:val="24"/>
          <w:szCs w:val="24"/>
          <w:lang w:eastAsia="en-US" w:bidi="bn-BD"/>
        </w:rPr>
        <w:t>Engine,</w:t>
      </w:r>
      <w:bookmarkEnd w:id="173"/>
      <w:r w:rsidRPr="41DFC9C6">
        <w:rPr>
          <w:sz w:val="24"/>
          <w:szCs w:val="24"/>
          <w:lang w:eastAsia="en-US" w:bidi="bn-BD"/>
        </w:rPr>
        <w:t xml:space="preserve"> and the Notifications Engine</w:t>
      </w:r>
      <w:r w:rsidR="6FE22BA1" w:rsidRPr="41DFC9C6">
        <w:rPr>
          <w:sz w:val="24"/>
          <w:szCs w:val="24"/>
          <w:lang w:eastAsia="en-US" w:bidi="bn-BD"/>
        </w:rPr>
        <w:t xml:space="preserve"> (Refer to Section </w:t>
      </w:r>
      <w:hyperlink w:anchor="_MNSW_Core_Services" w:history="1">
        <w:r w:rsidR="6FE22BA1" w:rsidRPr="41DFC9C6">
          <w:rPr>
            <w:rStyle w:val="Hyperlink"/>
            <w:sz w:val="24"/>
            <w:szCs w:val="24"/>
            <w:lang w:eastAsia="en-US" w:bidi="bn-BD"/>
          </w:rPr>
          <w:t>MNSW Core Services</w:t>
        </w:r>
      </w:hyperlink>
      <w:r w:rsidR="6FE22BA1" w:rsidRPr="41DFC9C6">
        <w:rPr>
          <w:sz w:val="24"/>
          <w:szCs w:val="24"/>
          <w:lang w:eastAsia="en-US" w:bidi="bn-BD"/>
        </w:rPr>
        <w:t xml:space="preserve"> of this document)</w:t>
      </w:r>
      <w:r w:rsidRPr="41DFC9C6">
        <w:rPr>
          <w:sz w:val="24"/>
          <w:szCs w:val="24"/>
          <w:lang w:eastAsia="en-US" w:bidi="bn-BD"/>
        </w:rPr>
        <w:t xml:space="preserve">. </w:t>
      </w:r>
      <w:r w:rsidR="6FE22BA1" w:rsidRPr="41DFC9C6">
        <w:rPr>
          <w:sz w:val="24"/>
          <w:szCs w:val="24"/>
          <w:lang w:eastAsia="en-US" w:bidi="bn-BD"/>
        </w:rPr>
        <w:t>However,</w:t>
      </w:r>
      <w:r w:rsidRPr="41DFC9C6">
        <w:rPr>
          <w:sz w:val="24"/>
          <w:szCs w:val="24"/>
          <w:lang w:eastAsia="en-US" w:bidi="bn-BD"/>
        </w:rPr>
        <w:t xml:space="preserve"> there are some key National Authorities who will take in formalities, as well as send responses over system to system </w:t>
      </w:r>
      <w:r w:rsidR="6FE22BA1" w:rsidRPr="41DFC9C6">
        <w:rPr>
          <w:sz w:val="24"/>
          <w:szCs w:val="24"/>
          <w:lang w:eastAsia="en-US" w:bidi="bn-BD"/>
        </w:rPr>
        <w:t>via</w:t>
      </w:r>
      <w:r w:rsidRPr="41DFC9C6">
        <w:rPr>
          <w:sz w:val="24"/>
          <w:szCs w:val="24"/>
          <w:lang w:eastAsia="en-US" w:bidi="bn-BD"/>
        </w:rPr>
        <w:t xml:space="preserve"> the RIM. These authorities may be known as Process owners.</w:t>
      </w:r>
    </w:p>
    <w:p w14:paraId="0C5E0C2E" w14:textId="5ABD2E24" w:rsidR="006551FD" w:rsidRPr="002C3ADB" w:rsidRDefault="006551FD" w:rsidP="00584BFC">
      <w:pPr>
        <w:pStyle w:val="NormalParagraph"/>
        <w:rPr>
          <w:sz w:val="24"/>
          <w:szCs w:val="24"/>
          <w:lang w:eastAsia="en-US" w:bidi="bn-BD"/>
        </w:rPr>
      </w:pPr>
      <w:r w:rsidRPr="002C3ADB">
        <w:rPr>
          <w:sz w:val="24"/>
          <w:szCs w:val="24"/>
          <w:lang w:eastAsia="en-US" w:bidi="bn-BD"/>
        </w:rPr>
        <w:t xml:space="preserve">A process owner in this context is the Authority or Organisation responsible for the execution, oversight, and outcome of a specific formal process or reporting obligation within the EMSWe framework. In response to formalities that they are the process owners of, they send a process response type, which is returned because of processes of an authority (e.g. clearance decision, </w:t>
      </w:r>
      <w:r w:rsidRPr="002C3ADB">
        <w:rPr>
          <w:sz w:val="24"/>
          <w:szCs w:val="24"/>
          <w:lang w:eastAsia="en-US" w:bidi="bn-BD"/>
        </w:rPr>
        <w:lastRenderedPageBreak/>
        <w:t xml:space="preserve">release notification for goods/containers). This is outlined in further detail within the MIG, particularly P 3.3. The </w:t>
      </w:r>
      <w:r w:rsidR="00D56DF0" w:rsidRPr="002C3ADB">
        <w:rPr>
          <w:sz w:val="24"/>
          <w:szCs w:val="24"/>
          <w:lang w:eastAsia="en-US" w:bidi="bn-BD"/>
        </w:rPr>
        <w:t xml:space="preserve">attached </w:t>
      </w:r>
      <w:r w:rsidR="00D56DF0" w:rsidRPr="002C3ADB">
        <w:rPr>
          <w:bCs/>
          <w:sz w:val="24"/>
          <w:szCs w:val="24"/>
          <w:lang w:eastAsia="en-US" w:bidi="bn-BD"/>
        </w:rPr>
        <w:t>F</w:t>
      </w:r>
      <w:r w:rsidRPr="002C3ADB">
        <w:rPr>
          <w:bCs/>
          <w:sz w:val="24"/>
          <w:szCs w:val="24"/>
          <w:lang w:eastAsia="en-US" w:bidi="bn-BD"/>
        </w:rPr>
        <w:t xml:space="preserve">ormality </w:t>
      </w:r>
      <w:r w:rsidR="00D56DF0" w:rsidRPr="002C3ADB">
        <w:rPr>
          <w:bCs/>
          <w:sz w:val="24"/>
          <w:szCs w:val="24"/>
          <w:lang w:eastAsia="en-US" w:bidi="bn-BD"/>
        </w:rPr>
        <w:t>M</w:t>
      </w:r>
      <w:r w:rsidRPr="002C3ADB">
        <w:rPr>
          <w:bCs/>
          <w:sz w:val="24"/>
          <w:szCs w:val="24"/>
          <w:lang w:eastAsia="en-US" w:bidi="bn-BD"/>
        </w:rPr>
        <w:t xml:space="preserve">atrix </w:t>
      </w:r>
      <w:r w:rsidR="00D56DF0" w:rsidRPr="002C3ADB">
        <w:rPr>
          <w:bCs/>
          <w:sz w:val="24"/>
          <w:szCs w:val="24"/>
          <w:lang w:eastAsia="en-US" w:bidi="bn-BD"/>
        </w:rPr>
        <w:t>G</w:t>
      </w:r>
      <w:r w:rsidRPr="002C3ADB">
        <w:rPr>
          <w:bCs/>
          <w:sz w:val="24"/>
          <w:szCs w:val="24"/>
          <w:lang w:eastAsia="en-US" w:bidi="bn-BD"/>
        </w:rPr>
        <w:t>uide</w:t>
      </w:r>
      <w:r w:rsidRPr="002C3ADB">
        <w:rPr>
          <w:sz w:val="24"/>
          <w:szCs w:val="24"/>
          <w:lang w:eastAsia="en-US" w:bidi="bn-BD"/>
        </w:rPr>
        <w:t xml:space="preserve"> outlines who the process owners are of the various formalities to provide context. A key objective of this project is to integrate </w:t>
      </w:r>
      <w:r w:rsidR="005E3B07" w:rsidRPr="002C3ADB">
        <w:rPr>
          <w:sz w:val="24"/>
          <w:szCs w:val="24"/>
        </w:rPr>
        <w:t xml:space="preserve">the Software Solution </w:t>
      </w:r>
      <w:r w:rsidRPr="002C3ADB">
        <w:rPr>
          <w:sz w:val="24"/>
          <w:szCs w:val="24"/>
          <w:lang w:eastAsia="en-US" w:bidi="bn-BD"/>
        </w:rPr>
        <w:t>in a manner that effectively supports Process Owners in their operations, ensuring continuity and avoiding any disruption.</w:t>
      </w:r>
    </w:p>
    <w:p w14:paraId="0F05FB15" w14:textId="4E1929FB" w:rsidR="006551FD" w:rsidRDefault="006551FD" w:rsidP="00584BFC">
      <w:pPr>
        <w:pStyle w:val="NormalParagraph"/>
        <w:rPr>
          <w:sz w:val="24"/>
          <w:szCs w:val="24"/>
          <w:lang w:eastAsia="en-US" w:bidi="bn-BD"/>
        </w:rPr>
      </w:pPr>
      <w:r w:rsidRPr="002C3ADB">
        <w:rPr>
          <w:sz w:val="24"/>
          <w:szCs w:val="24"/>
          <w:lang w:eastAsia="en-US" w:bidi="bn-BD"/>
        </w:rPr>
        <w:t xml:space="preserve">Please refer to the </w:t>
      </w:r>
      <w:r w:rsidR="001A6E4D" w:rsidRPr="002C3ADB">
        <w:rPr>
          <w:sz w:val="24"/>
          <w:szCs w:val="24"/>
          <w:lang w:eastAsia="en-US" w:bidi="bn-BD"/>
        </w:rPr>
        <w:t>technical</w:t>
      </w:r>
      <w:r w:rsidR="007A7BEF" w:rsidRPr="002C3ADB">
        <w:rPr>
          <w:sz w:val="24"/>
          <w:szCs w:val="24"/>
          <w:lang w:eastAsia="en-US" w:bidi="bn-BD"/>
        </w:rPr>
        <w:t xml:space="preserve"> requirements </w:t>
      </w:r>
      <w:r w:rsidRPr="002C3ADB">
        <w:rPr>
          <w:sz w:val="24"/>
          <w:szCs w:val="24"/>
          <w:lang w:eastAsia="en-US" w:bidi="bn-BD"/>
        </w:rPr>
        <w:t xml:space="preserve">for more detail about the various Authorities sending responses back through </w:t>
      </w:r>
      <w:r w:rsidR="005E3B07" w:rsidRPr="002C3ADB">
        <w:rPr>
          <w:sz w:val="24"/>
          <w:szCs w:val="24"/>
        </w:rPr>
        <w:t>the Software Solution</w:t>
      </w:r>
      <w:r w:rsidRPr="002C3ADB">
        <w:rPr>
          <w:sz w:val="24"/>
          <w:szCs w:val="24"/>
          <w:lang w:eastAsia="en-US" w:bidi="bn-BD"/>
        </w:rPr>
        <w:t xml:space="preserve">. There is also a further breakdown of </w:t>
      </w:r>
      <w:r w:rsidRPr="009D73C1">
        <w:rPr>
          <w:sz w:val="24"/>
          <w:szCs w:val="24"/>
          <w:lang w:eastAsia="en-US" w:bidi="bn-BD"/>
        </w:rPr>
        <w:t xml:space="preserve">European and National </w:t>
      </w:r>
      <w:r w:rsidR="000F4446" w:rsidRPr="009D73C1">
        <w:rPr>
          <w:sz w:val="24"/>
          <w:szCs w:val="24"/>
          <w:lang w:eastAsia="en-US" w:bidi="bn-BD"/>
        </w:rPr>
        <w:t>R</w:t>
      </w:r>
      <w:r w:rsidRPr="009D73C1">
        <w:rPr>
          <w:sz w:val="24"/>
          <w:szCs w:val="24"/>
          <w:lang w:eastAsia="en-US" w:bidi="bn-BD"/>
        </w:rPr>
        <w:t>equirements</w:t>
      </w:r>
      <w:r w:rsidRPr="002C3ADB">
        <w:rPr>
          <w:b/>
          <w:bCs/>
          <w:sz w:val="24"/>
          <w:szCs w:val="24"/>
          <w:lang w:eastAsia="en-US" w:bidi="bn-BD"/>
        </w:rPr>
        <w:t xml:space="preserve"> </w:t>
      </w:r>
      <w:r w:rsidRPr="002C3ADB">
        <w:rPr>
          <w:sz w:val="24"/>
          <w:szCs w:val="24"/>
          <w:lang w:eastAsia="en-US" w:bidi="bn-BD"/>
        </w:rPr>
        <w:t>of th</w:t>
      </w:r>
      <w:r w:rsidR="007A7BEF" w:rsidRPr="002C3ADB">
        <w:rPr>
          <w:sz w:val="24"/>
          <w:szCs w:val="24"/>
          <w:lang w:eastAsia="en-US" w:bidi="bn-BD"/>
        </w:rPr>
        <w:t>e business requirements</w:t>
      </w:r>
      <w:r w:rsidRPr="002C3ADB">
        <w:rPr>
          <w:sz w:val="24"/>
          <w:szCs w:val="24"/>
          <w:lang w:eastAsia="en-US" w:bidi="bn-BD"/>
        </w:rPr>
        <w:t xml:space="preserve"> in greater detail</w:t>
      </w:r>
      <w:r w:rsidR="009D73C1">
        <w:rPr>
          <w:sz w:val="24"/>
          <w:szCs w:val="24"/>
          <w:lang w:eastAsia="en-US" w:bidi="bn-BD"/>
        </w:rPr>
        <w:t xml:space="preserve"> below in </w:t>
      </w:r>
      <w:hyperlink w:anchor="_European_and_National" w:history="1">
        <w:r w:rsidR="00317978">
          <w:rPr>
            <w:rStyle w:val="Hyperlink"/>
            <w:sz w:val="24"/>
            <w:szCs w:val="24"/>
            <w:lang w:eastAsia="en-US" w:bidi="bn-BD"/>
          </w:rPr>
          <w:t>Part 4: Section 2-2.3</w:t>
        </w:r>
      </w:hyperlink>
      <w:r w:rsidRPr="002C3ADB">
        <w:rPr>
          <w:sz w:val="24"/>
          <w:szCs w:val="24"/>
          <w:lang w:eastAsia="en-US" w:bidi="bn-BD"/>
        </w:rPr>
        <w:t>.</w:t>
      </w:r>
    </w:p>
    <w:tbl>
      <w:tblPr>
        <w:tblStyle w:val="TableGrid"/>
        <w:tblW w:w="5000" w:type="pct"/>
        <w:tblLook w:val="04A0" w:firstRow="1" w:lastRow="0" w:firstColumn="1" w:lastColumn="0" w:noHBand="0" w:noVBand="1"/>
      </w:tblPr>
      <w:tblGrid>
        <w:gridCol w:w="1425"/>
        <w:gridCol w:w="7629"/>
        <w:gridCol w:w="7"/>
      </w:tblGrid>
      <w:tr w:rsidR="006551FD" w:rsidRPr="002C3ADB" w14:paraId="04A41477" w14:textId="77777777" w:rsidTr="41DFC9C6">
        <w:tc>
          <w:tcPr>
            <w:tcW w:w="786"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39919072" w14:textId="77777777" w:rsidR="006551FD" w:rsidRPr="002C3ADB" w:rsidRDefault="006551FD" w:rsidP="00584BFC">
            <w:pPr>
              <w:jc w:val="center"/>
              <w:rPr>
                <w:rFonts w:asciiTheme="minorHAnsi" w:hAnsiTheme="minorHAnsi"/>
                <w:b/>
                <w:bCs/>
                <w:sz w:val="24"/>
              </w:rPr>
            </w:pPr>
            <w:r w:rsidRPr="002C3ADB">
              <w:rPr>
                <w:b/>
                <w:bCs/>
                <w:sz w:val="24"/>
              </w:rPr>
              <w:t>Ref</w:t>
            </w:r>
          </w:p>
        </w:tc>
        <w:tc>
          <w:tcPr>
            <w:tcW w:w="4214" w:type="pct"/>
            <w:gridSpan w:val="2"/>
            <w:tcBorders>
              <w:top w:val="single" w:sz="4" w:space="0" w:color="auto"/>
              <w:left w:val="single" w:sz="4" w:space="0" w:color="auto"/>
              <w:bottom w:val="single" w:sz="4" w:space="0" w:color="auto"/>
              <w:right w:val="single" w:sz="4" w:space="0" w:color="auto"/>
            </w:tcBorders>
            <w:shd w:val="clear" w:color="auto" w:fill="004D44"/>
            <w:vAlign w:val="center"/>
            <w:hideMark/>
          </w:tcPr>
          <w:p w14:paraId="46DF191F" w14:textId="77777777" w:rsidR="006551FD" w:rsidRPr="002C3ADB" w:rsidRDefault="006551FD" w:rsidP="00584BFC">
            <w:pPr>
              <w:rPr>
                <w:b/>
                <w:bCs/>
                <w:sz w:val="24"/>
              </w:rPr>
            </w:pPr>
            <w:r w:rsidRPr="002C3ADB">
              <w:rPr>
                <w:b/>
                <w:bCs/>
                <w:sz w:val="24"/>
              </w:rPr>
              <w:t>QUALITATIVE ASSESSMENT (QA)</w:t>
            </w:r>
          </w:p>
          <w:p w14:paraId="026C0262" w14:textId="7476CFF6" w:rsidR="004B7B5A" w:rsidRPr="002C3ADB" w:rsidRDefault="004B7B5A" w:rsidP="00584BFC">
            <w:pPr>
              <w:rPr>
                <w:b/>
                <w:bCs/>
                <w:sz w:val="24"/>
              </w:rPr>
            </w:pPr>
            <w:r w:rsidRPr="002C3ADB">
              <w:rPr>
                <w:b/>
                <w:bCs/>
                <w:sz w:val="24"/>
              </w:rPr>
              <w:t xml:space="preserve">(Award Criterion # 1B - </w:t>
            </w:r>
            <w:r w:rsidRPr="002C3ADB">
              <w:rPr>
                <w:rFonts w:cs="Calibri"/>
                <w:b/>
                <w:bCs/>
                <w:sz w:val="24"/>
              </w:rPr>
              <w:t>Stakeholder Engagement)</w:t>
            </w:r>
          </w:p>
        </w:tc>
      </w:tr>
      <w:tr w:rsidR="006551FD" w:rsidRPr="002C3ADB" w14:paraId="34EAE3C6" w14:textId="77777777" w:rsidTr="41DFC9C6">
        <w:trPr>
          <w:gridAfter w:val="1"/>
          <w:wAfter w:w="4" w:type="pct"/>
        </w:trPr>
        <w:tc>
          <w:tcPr>
            <w:tcW w:w="786" w:type="pct"/>
            <w:tcBorders>
              <w:top w:val="single" w:sz="4" w:space="0" w:color="auto"/>
              <w:left w:val="single" w:sz="4" w:space="0" w:color="auto"/>
              <w:bottom w:val="single" w:sz="4" w:space="0" w:color="auto"/>
              <w:right w:val="single" w:sz="4" w:space="0" w:color="auto"/>
            </w:tcBorders>
            <w:vAlign w:val="center"/>
          </w:tcPr>
          <w:p w14:paraId="25B1C8D0" w14:textId="1ABF6C27" w:rsidR="006551FD" w:rsidRPr="002C3ADB" w:rsidRDefault="00944F4E" w:rsidP="005B773E">
            <w:pPr>
              <w:spacing w:after="0"/>
              <w:jc w:val="both"/>
              <w:rPr>
                <w:rFonts w:asciiTheme="minorHAnsi" w:hAnsiTheme="minorHAnsi" w:cstheme="minorHAnsi"/>
                <w:b/>
                <w:sz w:val="24"/>
              </w:rPr>
            </w:pPr>
            <w:r w:rsidRPr="002C3ADB">
              <w:rPr>
                <w:rFonts w:asciiTheme="minorHAnsi" w:hAnsiTheme="minorHAnsi" w:cstheme="minorHAnsi"/>
                <w:b/>
                <w:sz w:val="24"/>
              </w:rPr>
              <w:t>BR</w:t>
            </w:r>
          </w:p>
          <w:p w14:paraId="1158F247" w14:textId="77777777" w:rsidR="005B773E" w:rsidRPr="002C3ADB" w:rsidRDefault="006551FD" w:rsidP="005B773E">
            <w:pPr>
              <w:spacing w:after="0"/>
              <w:jc w:val="both"/>
              <w:rPr>
                <w:rFonts w:asciiTheme="minorHAnsi" w:hAnsiTheme="minorHAnsi" w:cstheme="minorBidi"/>
                <w:b/>
                <w:bCs/>
                <w:sz w:val="24"/>
              </w:rPr>
            </w:pPr>
            <w:r w:rsidRPr="002C3ADB">
              <w:rPr>
                <w:rFonts w:asciiTheme="minorHAnsi" w:hAnsiTheme="minorHAnsi" w:cstheme="minorBidi"/>
                <w:b/>
                <w:bCs/>
                <w:sz w:val="24"/>
              </w:rPr>
              <w:t>QA</w:t>
            </w:r>
          </w:p>
          <w:p w14:paraId="3071AB25" w14:textId="269FF2BF" w:rsidR="006551FD" w:rsidRPr="002C3ADB" w:rsidRDefault="00174AA0" w:rsidP="005B773E">
            <w:pPr>
              <w:spacing w:after="0"/>
              <w:jc w:val="both"/>
              <w:rPr>
                <w:rFonts w:asciiTheme="minorHAnsi" w:hAnsiTheme="minorHAnsi" w:cstheme="minorBidi"/>
                <w:b/>
                <w:bCs/>
                <w:sz w:val="24"/>
              </w:rPr>
            </w:pPr>
            <w:r w:rsidRPr="002C3ADB">
              <w:rPr>
                <w:rFonts w:asciiTheme="minorHAnsi" w:hAnsiTheme="minorHAnsi" w:cstheme="minorBidi"/>
                <w:b/>
                <w:bCs/>
                <w:sz w:val="24"/>
              </w:rPr>
              <w:t>2</w:t>
            </w:r>
            <w:r w:rsidR="006551FD" w:rsidRPr="002C3ADB">
              <w:rPr>
                <w:rFonts w:asciiTheme="minorHAnsi" w:hAnsiTheme="minorHAnsi" w:cstheme="minorBidi"/>
                <w:b/>
                <w:bCs/>
                <w:sz w:val="24"/>
              </w:rPr>
              <w:t xml:space="preserve">.2.2a </w:t>
            </w:r>
          </w:p>
        </w:tc>
        <w:tc>
          <w:tcPr>
            <w:tcW w:w="4210" w:type="pct"/>
            <w:tcBorders>
              <w:top w:val="single" w:sz="4" w:space="0" w:color="auto"/>
              <w:left w:val="single" w:sz="4" w:space="0" w:color="auto"/>
              <w:bottom w:val="single" w:sz="4" w:space="0" w:color="auto"/>
              <w:right w:val="single" w:sz="4" w:space="0" w:color="auto"/>
            </w:tcBorders>
            <w:vAlign w:val="center"/>
          </w:tcPr>
          <w:p w14:paraId="13BF8200" w14:textId="79A5BB25" w:rsidR="006551FD" w:rsidRPr="002C3ADB" w:rsidRDefault="006551FD" w:rsidP="005B773E">
            <w:pPr>
              <w:jc w:val="both"/>
              <w:rPr>
                <w:rFonts w:asciiTheme="minorHAnsi" w:eastAsia="Calibri" w:hAnsiTheme="minorHAnsi"/>
                <w:sz w:val="24"/>
              </w:rPr>
            </w:pPr>
            <w:r w:rsidRPr="002C3ADB">
              <w:rPr>
                <w:rFonts w:asciiTheme="minorHAnsi" w:eastAsiaTheme="minorEastAsia" w:hAnsiTheme="minorHAnsi" w:cstheme="minorBidi"/>
                <w:sz w:val="24"/>
              </w:rPr>
              <w:t>Tenderers</w:t>
            </w:r>
            <w:r w:rsidRPr="002C3ADB">
              <w:rPr>
                <w:rFonts w:asciiTheme="minorHAnsi" w:hAnsiTheme="minorHAnsi" w:cstheme="minorBidi"/>
                <w:sz w:val="24"/>
              </w:rPr>
              <w:t xml:space="preserve"> must outline how they would ensure that </w:t>
            </w:r>
            <w:r w:rsidR="005E3B07" w:rsidRPr="002C3ADB">
              <w:rPr>
                <w:sz w:val="24"/>
              </w:rPr>
              <w:t xml:space="preserve">the Software Solution </w:t>
            </w:r>
            <w:r w:rsidRPr="002C3ADB">
              <w:rPr>
                <w:rFonts w:asciiTheme="minorHAnsi" w:hAnsiTheme="minorHAnsi" w:cstheme="minorBidi"/>
                <w:sz w:val="24"/>
              </w:rPr>
              <w:t>is adaptable to evolving formalities, regulatory changes, and operational needs of Process Owners without impacting daily operations and workflows.</w:t>
            </w:r>
          </w:p>
        </w:tc>
      </w:tr>
    </w:tbl>
    <w:p w14:paraId="3230F3BE" w14:textId="77777777" w:rsidR="006551FD" w:rsidRPr="009C6171" w:rsidRDefault="006551FD" w:rsidP="00584BFC">
      <w:pPr>
        <w:pStyle w:val="NormalParagraph"/>
        <w:rPr>
          <w:lang w:eastAsia="en-US" w:bidi="bn-BD"/>
        </w:rPr>
      </w:pPr>
    </w:p>
    <w:p w14:paraId="1B0382D3" w14:textId="613050CB" w:rsidR="006551FD" w:rsidRDefault="4F1188C8" w:rsidP="00584BFC">
      <w:pPr>
        <w:pStyle w:val="Heading3"/>
      </w:pPr>
      <w:bookmarkStart w:id="174" w:name="_European_and_National"/>
      <w:bookmarkStart w:id="175" w:name="_3.3_European_and"/>
      <w:bookmarkStart w:id="176" w:name="_2.3_European_and"/>
      <w:bookmarkStart w:id="177" w:name="_Toc216969953"/>
      <w:bookmarkStart w:id="178" w:name="_Toc235436971"/>
      <w:bookmarkEnd w:id="174"/>
      <w:bookmarkEnd w:id="175"/>
      <w:bookmarkEnd w:id="176"/>
      <w:r>
        <w:t>2</w:t>
      </w:r>
      <w:r w:rsidR="4527911A">
        <w:t xml:space="preserve">.3 </w:t>
      </w:r>
      <w:r w:rsidR="31AC795E">
        <w:t>European and National Requirements</w:t>
      </w:r>
      <w:bookmarkEnd w:id="177"/>
      <w:bookmarkEnd w:id="178"/>
      <w:r w:rsidR="31AC795E">
        <w:t xml:space="preserve"> </w:t>
      </w:r>
    </w:p>
    <w:p w14:paraId="5B8F5303" w14:textId="6C2DC47B" w:rsidR="006551FD" w:rsidRPr="002C3ADB" w:rsidRDefault="006551FD" w:rsidP="005B773E">
      <w:pPr>
        <w:jc w:val="both"/>
        <w:rPr>
          <w:rFonts w:asciiTheme="minorHAnsi" w:eastAsiaTheme="minorEastAsia" w:hAnsiTheme="minorHAnsi" w:cstheme="minorBidi"/>
          <w:sz w:val="24"/>
        </w:rPr>
      </w:pPr>
      <w:r w:rsidRPr="002C3ADB">
        <w:rPr>
          <w:rFonts w:cs="Calibri"/>
          <w:sz w:val="24"/>
          <w:lang w:eastAsia="en-IE"/>
        </w:rPr>
        <w:t xml:space="preserve">As well as the legal European requirements and guidelines, there are National requirements and customisations that will also need to be built in and supported to </w:t>
      </w:r>
      <w:r w:rsidR="005E3B07" w:rsidRPr="002C3ADB">
        <w:rPr>
          <w:sz w:val="24"/>
        </w:rPr>
        <w:t>the Software Solution</w:t>
      </w:r>
      <w:r w:rsidRPr="002C3ADB">
        <w:rPr>
          <w:rFonts w:cs="Calibri"/>
          <w:sz w:val="24"/>
          <w:lang w:eastAsia="en-IE"/>
        </w:rPr>
        <w:t xml:space="preserve">. </w:t>
      </w:r>
      <w:r w:rsidR="005E3B07" w:rsidRPr="002C3ADB">
        <w:rPr>
          <w:sz w:val="24"/>
        </w:rPr>
        <w:t xml:space="preserve">The Software Solution </w:t>
      </w:r>
      <w:r w:rsidRPr="002C3ADB">
        <w:rPr>
          <w:rFonts w:asciiTheme="minorHAnsi" w:hAnsiTheme="minorHAnsi" w:cstheme="minorBidi"/>
          <w:sz w:val="24"/>
        </w:rPr>
        <w:t xml:space="preserve">is not required to interact directly with other members states’ </w:t>
      </w:r>
      <w:r w:rsidRPr="002C3ADB">
        <w:rPr>
          <w:rFonts w:asciiTheme="minorHAnsi" w:eastAsiaTheme="minorEastAsia" w:hAnsiTheme="minorHAnsi" w:cstheme="minorBidi"/>
          <w:sz w:val="24"/>
        </w:rPr>
        <w:t xml:space="preserve">MNSW’s. However, it will be required to interface with some common EU databases and components, and report into </w:t>
      </w:r>
      <w:hyperlink r:id="rId140">
        <w:r w:rsidRPr="002C3ADB">
          <w:rPr>
            <w:rStyle w:val="Hyperlink"/>
            <w:rFonts w:asciiTheme="minorHAnsi" w:eastAsiaTheme="minorEastAsia" w:hAnsiTheme="minorHAnsi" w:cstheme="minorBidi"/>
            <w:sz w:val="24"/>
          </w:rPr>
          <w:t>SafeSeaNet (SSN).</w:t>
        </w:r>
      </w:hyperlink>
      <w:r w:rsidRPr="002C3ADB">
        <w:rPr>
          <w:rFonts w:asciiTheme="minorHAnsi" w:eastAsiaTheme="minorEastAsia" w:hAnsiTheme="minorHAnsi" w:cstheme="minorBidi"/>
          <w:sz w:val="24"/>
        </w:rPr>
        <w:t xml:space="preserve"> </w:t>
      </w:r>
    </w:p>
    <w:p w14:paraId="24708E9B" w14:textId="02DEC3C3" w:rsidR="006551FD" w:rsidRPr="002C3ADB" w:rsidRDefault="7EE0DCB0" w:rsidP="41DFC9C6">
      <w:pPr>
        <w:jc w:val="both"/>
        <w:rPr>
          <w:rFonts w:asciiTheme="minorHAnsi" w:eastAsiaTheme="minorEastAsia" w:hAnsiTheme="minorHAnsi" w:cstheme="minorBidi"/>
          <w:sz w:val="24"/>
        </w:rPr>
      </w:pPr>
      <w:r w:rsidRPr="41DFC9C6">
        <w:rPr>
          <w:rFonts w:asciiTheme="minorHAnsi" w:eastAsiaTheme="minorEastAsia" w:hAnsiTheme="minorHAnsi" w:cstheme="minorBidi"/>
          <w:sz w:val="24"/>
        </w:rPr>
        <w:t xml:space="preserve">At </w:t>
      </w:r>
      <w:bookmarkStart w:id="179" w:name="_Int_p3ggbpVp"/>
      <w:r w:rsidRPr="41DFC9C6">
        <w:rPr>
          <w:rFonts w:asciiTheme="minorHAnsi" w:eastAsiaTheme="minorEastAsia" w:hAnsiTheme="minorHAnsi" w:cstheme="minorBidi"/>
          <w:sz w:val="24"/>
        </w:rPr>
        <w:t>a high level</w:t>
      </w:r>
      <w:bookmarkEnd w:id="179"/>
      <w:r w:rsidRPr="41DFC9C6">
        <w:rPr>
          <w:rFonts w:asciiTheme="minorHAnsi" w:eastAsiaTheme="minorEastAsia" w:hAnsiTheme="minorHAnsi" w:cstheme="minorBidi"/>
          <w:sz w:val="24"/>
        </w:rPr>
        <w:t xml:space="preserve">, the following diagram outlines the overview of </w:t>
      </w:r>
      <w:r w:rsidR="58302D10" w:rsidRPr="41DFC9C6">
        <w:rPr>
          <w:sz w:val="24"/>
        </w:rPr>
        <w:t xml:space="preserve">the Software Solution </w:t>
      </w:r>
      <w:r w:rsidRPr="41DFC9C6">
        <w:rPr>
          <w:rFonts w:asciiTheme="minorHAnsi" w:eastAsiaTheme="minorEastAsia" w:hAnsiTheme="minorHAnsi" w:cstheme="minorBidi"/>
          <w:sz w:val="24"/>
        </w:rPr>
        <w:t xml:space="preserve">and breaks the components into European and National categories, defining what is governed/provided by the EU and what will be custom built from Ireland as a member state. This diagram and its sections/components are further explained and detailed later in this document as well as the </w:t>
      </w:r>
      <w:r w:rsidR="6D4363E8" w:rsidRPr="41DFC9C6">
        <w:rPr>
          <w:rFonts w:asciiTheme="minorHAnsi" w:eastAsiaTheme="minorEastAsia" w:hAnsiTheme="minorHAnsi" w:cstheme="minorBidi"/>
          <w:sz w:val="24"/>
        </w:rPr>
        <w:t>Technical Requirements</w:t>
      </w:r>
      <w:r w:rsidRPr="41DFC9C6">
        <w:rPr>
          <w:rFonts w:asciiTheme="minorHAnsi" w:eastAsiaTheme="minorEastAsia" w:hAnsiTheme="minorHAnsi" w:cstheme="minorBidi"/>
          <w:sz w:val="24"/>
        </w:rPr>
        <w:t>, however this section will provide a brief introduction and definitions, so a general understanding can be gathered by tenderers to provide context on the make</w:t>
      </w:r>
      <w:r w:rsidR="37BE5282" w:rsidRPr="41DFC9C6">
        <w:rPr>
          <w:rFonts w:asciiTheme="minorHAnsi" w:eastAsiaTheme="minorEastAsia" w:hAnsiTheme="minorHAnsi" w:cstheme="minorBidi"/>
          <w:sz w:val="24"/>
        </w:rPr>
        <w:t>-</w:t>
      </w:r>
      <w:r w:rsidRPr="41DFC9C6">
        <w:rPr>
          <w:rFonts w:asciiTheme="minorHAnsi" w:eastAsiaTheme="minorEastAsia" w:hAnsiTheme="minorHAnsi" w:cstheme="minorBidi"/>
          <w:sz w:val="24"/>
        </w:rPr>
        <w:t>up of the MNSW Software.</w:t>
      </w:r>
    </w:p>
    <w:p w14:paraId="0D1B9519" w14:textId="77777777" w:rsidR="006551FD" w:rsidRDefault="006551FD" w:rsidP="00584BFC">
      <w:pPr>
        <w:rPr>
          <w:rFonts w:asciiTheme="minorHAnsi" w:eastAsiaTheme="minorEastAsia" w:hAnsiTheme="minorHAnsi" w:cstheme="minorHAnsi"/>
          <w:sz w:val="24"/>
        </w:rPr>
      </w:pPr>
    </w:p>
    <w:p w14:paraId="763389D0" w14:textId="77777777" w:rsidR="006551FD" w:rsidRDefault="006551FD" w:rsidP="00584BFC">
      <w:pPr>
        <w:rPr>
          <w:rFonts w:cs="Calibri"/>
          <w:sz w:val="24"/>
          <w:lang w:eastAsia="en-IE"/>
        </w:rPr>
      </w:pPr>
    </w:p>
    <w:p w14:paraId="70C3EB9A" w14:textId="77777777" w:rsidR="00330FA3" w:rsidRDefault="00330FA3" w:rsidP="00584BFC">
      <w:pPr>
        <w:rPr>
          <w:rFonts w:cs="Calibri"/>
          <w:sz w:val="24"/>
          <w:lang w:eastAsia="en-IE"/>
        </w:rPr>
      </w:pPr>
    </w:p>
    <w:p w14:paraId="5CBBA6B6" w14:textId="77777777" w:rsidR="00330FA3" w:rsidRDefault="00330FA3" w:rsidP="00584BFC">
      <w:pPr>
        <w:rPr>
          <w:rFonts w:cs="Calibri"/>
          <w:sz w:val="24"/>
          <w:lang w:eastAsia="en-IE"/>
        </w:rPr>
      </w:pPr>
    </w:p>
    <w:p w14:paraId="5A12117C" w14:textId="77777777" w:rsidR="00330FA3" w:rsidRDefault="00330FA3" w:rsidP="00584BFC">
      <w:pPr>
        <w:rPr>
          <w:rFonts w:cs="Calibri"/>
          <w:sz w:val="24"/>
          <w:lang w:eastAsia="en-IE"/>
        </w:rPr>
      </w:pPr>
    </w:p>
    <w:p w14:paraId="3EA2D945" w14:textId="77777777" w:rsidR="00330FA3" w:rsidRDefault="00330FA3" w:rsidP="00584BFC">
      <w:pPr>
        <w:rPr>
          <w:rFonts w:cs="Calibri"/>
          <w:sz w:val="24"/>
          <w:lang w:eastAsia="en-IE"/>
        </w:rPr>
      </w:pPr>
    </w:p>
    <w:p w14:paraId="7A46233E" w14:textId="77777777" w:rsidR="00330FA3" w:rsidRDefault="00330FA3" w:rsidP="00584BFC">
      <w:pPr>
        <w:rPr>
          <w:rFonts w:cs="Calibri"/>
          <w:sz w:val="24"/>
          <w:lang w:eastAsia="en-IE"/>
        </w:rPr>
      </w:pPr>
    </w:p>
    <w:p w14:paraId="4B0356B7" w14:textId="77777777" w:rsidR="00330FA3" w:rsidRDefault="00330FA3" w:rsidP="00584BFC">
      <w:pPr>
        <w:rPr>
          <w:rFonts w:cs="Calibri"/>
          <w:sz w:val="24"/>
          <w:lang w:eastAsia="en-IE"/>
        </w:rPr>
      </w:pPr>
    </w:p>
    <w:p w14:paraId="0DD40D5D" w14:textId="77777777" w:rsidR="00330FA3" w:rsidRDefault="00330FA3" w:rsidP="00584BFC">
      <w:pPr>
        <w:rPr>
          <w:rFonts w:cs="Calibri"/>
          <w:sz w:val="24"/>
          <w:lang w:eastAsia="en-IE"/>
        </w:rPr>
      </w:pPr>
    </w:p>
    <w:p w14:paraId="323AF76F" w14:textId="77777777" w:rsidR="006551FD" w:rsidRPr="002C3ADB" w:rsidRDefault="006551FD" w:rsidP="00584BFC">
      <w:pPr>
        <w:pStyle w:val="BodyText"/>
        <w:jc w:val="center"/>
        <w:rPr>
          <w:rFonts w:asciiTheme="minorHAnsi" w:eastAsiaTheme="minorEastAsia" w:hAnsiTheme="minorHAnsi" w:cstheme="minorHAnsi"/>
          <w:b/>
          <w:bCs/>
          <w:sz w:val="24"/>
          <w:u w:val="single"/>
        </w:rPr>
      </w:pPr>
      <w:r w:rsidRPr="002C3ADB">
        <w:rPr>
          <w:rFonts w:asciiTheme="minorHAnsi" w:eastAsiaTheme="minorEastAsia" w:hAnsiTheme="minorHAnsi" w:cstheme="minorHAnsi"/>
          <w:b/>
          <w:bCs/>
          <w:sz w:val="24"/>
          <w:u w:val="single"/>
        </w:rPr>
        <w:t>Note: Green = National Requirement / Blue = EU Requirement</w:t>
      </w:r>
    </w:p>
    <w:p w14:paraId="1B33355E" w14:textId="77777777" w:rsidR="006551FD" w:rsidRDefault="006551FD" w:rsidP="00584BFC">
      <w:pPr>
        <w:pStyle w:val="BodyText"/>
        <w:rPr>
          <w:rFonts w:asciiTheme="minorHAnsi" w:hAnsiTheme="minorHAnsi" w:cstheme="minorHAnsi"/>
        </w:rPr>
      </w:pPr>
    </w:p>
    <w:p w14:paraId="1AACCB27" w14:textId="77777777" w:rsidR="00DF36E4" w:rsidRDefault="006551FD" w:rsidP="00DF36E4">
      <w:pPr>
        <w:keepNext/>
        <w:jc w:val="center"/>
      </w:pPr>
      <w:r>
        <w:rPr>
          <w:rFonts w:cs="Arial"/>
          <w:noProof/>
          <w:lang w:eastAsia="en-IE"/>
        </w:rPr>
        <w:drawing>
          <wp:inline distT="0" distB="0" distL="0" distR="0" wp14:anchorId="68BD40F5" wp14:editId="3C65EF82">
            <wp:extent cx="5728970" cy="4731385"/>
            <wp:effectExtent l="0" t="0" r="5080" b="0"/>
            <wp:docPr id="1855716473" name="Picture 2" descr="A diagram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716473" name="Picture 2" descr="A diagram of a computer&#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28970" cy="4731385"/>
                    </a:xfrm>
                    <a:prstGeom prst="rect">
                      <a:avLst/>
                    </a:prstGeom>
                    <a:noFill/>
                    <a:ln>
                      <a:noFill/>
                    </a:ln>
                  </pic:spPr>
                </pic:pic>
              </a:graphicData>
            </a:graphic>
          </wp:inline>
        </w:drawing>
      </w:r>
    </w:p>
    <w:p w14:paraId="16931B09" w14:textId="52297F0C" w:rsidR="006551FD" w:rsidRDefault="00DF36E4" w:rsidP="00DF36E4">
      <w:pPr>
        <w:pStyle w:val="Caption"/>
        <w:jc w:val="center"/>
        <w:rPr>
          <w:rFonts w:cs="Arial"/>
        </w:rPr>
      </w:pPr>
      <w:r>
        <w:t xml:space="preserve">Figure </w:t>
      </w:r>
      <w:r>
        <w:fldChar w:fldCharType="begin"/>
      </w:r>
      <w:r>
        <w:instrText xml:space="preserve"> SEQ Figure \* ARABIC </w:instrText>
      </w:r>
      <w:r>
        <w:fldChar w:fldCharType="separate"/>
      </w:r>
      <w:r>
        <w:rPr>
          <w:noProof/>
        </w:rPr>
        <w:t>1</w:t>
      </w:r>
      <w:r>
        <w:fldChar w:fldCharType="end"/>
      </w:r>
      <w:r>
        <w:t xml:space="preserve"> Software Solution Architecture</w:t>
      </w:r>
    </w:p>
    <w:p w14:paraId="2480F17A" w14:textId="77777777" w:rsidR="006551FD" w:rsidRDefault="006551FD" w:rsidP="00584BFC">
      <w:pPr>
        <w:pStyle w:val="BodyText"/>
        <w:rPr>
          <w:rFonts w:asciiTheme="minorHAnsi" w:hAnsiTheme="minorHAnsi" w:cstheme="minorHAnsi"/>
        </w:rPr>
      </w:pPr>
    </w:p>
    <w:tbl>
      <w:tblPr>
        <w:tblStyle w:val="TableGrid"/>
        <w:tblW w:w="0" w:type="auto"/>
        <w:jc w:val="center"/>
        <w:tblLook w:val="04A0" w:firstRow="1" w:lastRow="0" w:firstColumn="1" w:lastColumn="0" w:noHBand="0" w:noVBand="1"/>
      </w:tblPr>
      <w:tblGrid>
        <w:gridCol w:w="2122"/>
        <w:gridCol w:w="6894"/>
      </w:tblGrid>
      <w:tr w:rsidR="006551FD" w:rsidRPr="002C3ADB" w14:paraId="073E9924" w14:textId="77777777" w:rsidTr="41DFC9C6">
        <w:trPr>
          <w:jc w:val="center"/>
        </w:trPr>
        <w:tc>
          <w:tcPr>
            <w:tcW w:w="2122" w:type="dxa"/>
            <w:shd w:val="clear" w:color="auto" w:fill="DBDBDB" w:themeFill="accent3" w:themeFillTint="66"/>
          </w:tcPr>
          <w:p w14:paraId="01BC9A8F" w14:textId="77777777" w:rsidR="006551FD" w:rsidRPr="00330FA3" w:rsidRDefault="006551FD" w:rsidP="00416825">
            <w:pPr>
              <w:pStyle w:val="BodyText"/>
              <w:spacing w:after="0"/>
              <w:jc w:val="center"/>
              <w:rPr>
                <w:rFonts w:asciiTheme="minorHAnsi" w:hAnsiTheme="minorHAnsi" w:cstheme="minorHAnsi"/>
                <w:b/>
                <w:bCs/>
                <w:sz w:val="24"/>
              </w:rPr>
            </w:pPr>
            <w:r w:rsidRPr="00330FA3">
              <w:rPr>
                <w:rFonts w:asciiTheme="minorHAnsi" w:hAnsiTheme="minorHAnsi" w:cstheme="minorHAnsi"/>
                <w:b/>
                <w:bCs/>
                <w:sz w:val="24"/>
              </w:rPr>
              <w:t>Item</w:t>
            </w:r>
          </w:p>
        </w:tc>
        <w:tc>
          <w:tcPr>
            <w:tcW w:w="6894" w:type="dxa"/>
            <w:shd w:val="clear" w:color="auto" w:fill="DBDBDB" w:themeFill="accent3" w:themeFillTint="66"/>
          </w:tcPr>
          <w:p w14:paraId="3B820D22" w14:textId="77777777" w:rsidR="006551FD" w:rsidRPr="00330FA3" w:rsidRDefault="006551FD" w:rsidP="00416825">
            <w:pPr>
              <w:pStyle w:val="BodyText"/>
              <w:spacing w:after="0"/>
              <w:jc w:val="center"/>
              <w:rPr>
                <w:rFonts w:asciiTheme="minorHAnsi" w:hAnsiTheme="minorHAnsi" w:cstheme="minorHAnsi"/>
                <w:b/>
                <w:bCs/>
                <w:sz w:val="24"/>
              </w:rPr>
            </w:pPr>
            <w:r w:rsidRPr="00330FA3">
              <w:rPr>
                <w:rFonts w:asciiTheme="minorHAnsi" w:hAnsiTheme="minorHAnsi" w:cstheme="minorHAnsi"/>
                <w:b/>
                <w:bCs/>
                <w:sz w:val="24"/>
              </w:rPr>
              <w:t>Definition</w:t>
            </w:r>
          </w:p>
        </w:tc>
      </w:tr>
      <w:tr w:rsidR="006551FD" w:rsidRPr="002C3ADB" w14:paraId="7921571F" w14:textId="77777777" w:rsidTr="41DFC9C6">
        <w:trPr>
          <w:jc w:val="center"/>
        </w:trPr>
        <w:tc>
          <w:tcPr>
            <w:tcW w:w="2122" w:type="dxa"/>
          </w:tcPr>
          <w:p w14:paraId="07859EA6" w14:textId="34410FB3" w:rsidR="006551FD" w:rsidRPr="002C3ADB" w:rsidRDefault="005E3B07" w:rsidP="00B73903">
            <w:pPr>
              <w:pStyle w:val="BodyText"/>
              <w:spacing w:after="0"/>
              <w:rPr>
                <w:rFonts w:asciiTheme="minorHAnsi" w:hAnsiTheme="minorHAnsi" w:cstheme="minorHAnsi"/>
                <w:b/>
                <w:bCs/>
                <w:sz w:val="24"/>
              </w:rPr>
            </w:pPr>
            <w:r w:rsidRPr="002C3ADB">
              <w:rPr>
                <w:rFonts w:asciiTheme="minorHAnsi" w:hAnsiTheme="minorHAnsi" w:cstheme="minorHAnsi"/>
                <w:sz w:val="24"/>
              </w:rPr>
              <w:t xml:space="preserve">Software Solution </w:t>
            </w:r>
            <w:r w:rsidR="006551FD" w:rsidRPr="002C3ADB">
              <w:rPr>
                <w:rFonts w:asciiTheme="minorHAnsi" w:hAnsiTheme="minorHAnsi" w:cstheme="minorHAnsi"/>
                <w:b/>
                <w:bCs/>
                <w:sz w:val="24"/>
              </w:rPr>
              <w:t>(MNSW)</w:t>
            </w:r>
          </w:p>
        </w:tc>
        <w:tc>
          <w:tcPr>
            <w:tcW w:w="6894" w:type="dxa"/>
          </w:tcPr>
          <w:p w14:paraId="2C23EBFF" w14:textId="77777777" w:rsidR="006551FD" w:rsidRPr="002C3ADB" w:rsidRDefault="006551FD" w:rsidP="00B73903">
            <w:pPr>
              <w:pStyle w:val="BodyText"/>
              <w:spacing w:after="0"/>
              <w:rPr>
                <w:rFonts w:asciiTheme="minorHAnsi" w:hAnsiTheme="minorHAnsi" w:cstheme="minorHAnsi"/>
                <w:sz w:val="24"/>
              </w:rPr>
            </w:pPr>
            <w:r w:rsidRPr="002C3ADB">
              <w:rPr>
                <w:rFonts w:asciiTheme="minorHAnsi" w:hAnsiTheme="minorHAnsi" w:cstheme="minorHAnsi"/>
                <w:sz w:val="24"/>
              </w:rPr>
              <w:t>Irelands National implementation of the European Maritime Single Window environment (EMSWe).</w:t>
            </w:r>
          </w:p>
        </w:tc>
      </w:tr>
      <w:tr w:rsidR="006551FD" w:rsidRPr="002C3ADB" w14:paraId="3C9AC6F4" w14:textId="77777777" w:rsidTr="41DFC9C6">
        <w:trPr>
          <w:jc w:val="center"/>
        </w:trPr>
        <w:tc>
          <w:tcPr>
            <w:tcW w:w="2122" w:type="dxa"/>
          </w:tcPr>
          <w:p w14:paraId="0F183707" w14:textId="77777777" w:rsidR="006551FD" w:rsidRPr="002C3ADB" w:rsidRDefault="006551FD" w:rsidP="005B773E">
            <w:pPr>
              <w:pStyle w:val="BodyText"/>
              <w:rPr>
                <w:rFonts w:asciiTheme="minorHAnsi" w:hAnsiTheme="minorHAnsi" w:cstheme="minorHAnsi"/>
                <w:b/>
                <w:bCs/>
                <w:sz w:val="24"/>
              </w:rPr>
            </w:pPr>
            <w:r w:rsidRPr="002C3ADB">
              <w:rPr>
                <w:rFonts w:asciiTheme="minorHAnsi" w:hAnsiTheme="minorHAnsi" w:cstheme="minorHAnsi"/>
                <w:b/>
                <w:bCs/>
                <w:sz w:val="24"/>
              </w:rPr>
              <w:t>Declarant</w:t>
            </w:r>
          </w:p>
        </w:tc>
        <w:tc>
          <w:tcPr>
            <w:tcW w:w="6894" w:type="dxa"/>
          </w:tcPr>
          <w:p w14:paraId="2F03B746" w14:textId="77777777" w:rsidR="006551FD" w:rsidRPr="002C3ADB" w:rsidRDefault="006551FD" w:rsidP="005B773E">
            <w:pPr>
              <w:pStyle w:val="NormalParagraph"/>
              <w:spacing w:after="0"/>
              <w:rPr>
                <w:rFonts w:asciiTheme="minorHAnsi" w:hAnsiTheme="minorHAnsi" w:cstheme="minorHAnsi"/>
                <w:sz w:val="24"/>
                <w:szCs w:val="24"/>
              </w:rPr>
            </w:pPr>
            <w:r w:rsidRPr="002C3ADB">
              <w:rPr>
                <w:rFonts w:asciiTheme="minorHAnsi" w:hAnsiTheme="minorHAnsi" w:cstheme="minorHAnsi"/>
                <w:sz w:val="24"/>
                <w:szCs w:val="24"/>
                <w:lang w:bidi="bn-BD"/>
              </w:rPr>
              <w:t>Any natural or legal person who is subject to reporting obligations, or any duly authorised representative acting on their behalf.</w:t>
            </w:r>
          </w:p>
        </w:tc>
      </w:tr>
      <w:tr w:rsidR="006551FD" w:rsidRPr="002C3ADB" w14:paraId="1254F055" w14:textId="77777777" w:rsidTr="41DFC9C6">
        <w:trPr>
          <w:jc w:val="center"/>
        </w:trPr>
        <w:tc>
          <w:tcPr>
            <w:tcW w:w="2122" w:type="dxa"/>
          </w:tcPr>
          <w:p w14:paraId="18CF6645" w14:textId="77777777" w:rsidR="006551FD" w:rsidRPr="002C3ADB" w:rsidRDefault="006551FD" w:rsidP="005B773E">
            <w:pPr>
              <w:pStyle w:val="BodyText"/>
              <w:rPr>
                <w:rFonts w:asciiTheme="minorHAnsi" w:hAnsiTheme="minorHAnsi" w:cstheme="minorHAnsi"/>
                <w:b/>
                <w:bCs/>
                <w:sz w:val="24"/>
              </w:rPr>
            </w:pPr>
            <w:r w:rsidRPr="002C3ADB">
              <w:rPr>
                <w:rFonts w:asciiTheme="minorHAnsi" w:hAnsiTheme="minorHAnsi" w:cstheme="minorHAnsi"/>
                <w:b/>
                <w:bCs/>
                <w:sz w:val="24"/>
              </w:rPr>
              <w:t>Sender</w:t>
            </w:r>
          </w:p>
        </w:tc>
        <w:tc>
          <w:tcPr>
            <w:tcW w:w="6894" w:type="dxa"/>
          </w:tcPr>
          <w:p w14:paraId="6793208F" w14:textId="749FA34D" w:rsidR="006551FD" w:rsidRPr="002C3ADB" w:rsidRDefault="006551FD" w:rsidP="00B73903">
            <w:pPr>
              <w:pStyle w:val="BodyText"/>
              <w:spacing w:after="0"/>
              <w:rPr>
                <w:rFonts w:asciiTheme="minorHAnsi" w:hAnsiTheme="minorHAnsi" w:cstheme="minorHAnsi"/>
                <w:sz w:val="24"/>
              </w:rPr>
            </w:pPr>
            <w:r w:rsidRPr="002C3ADB">
              <w:rPr>
                <w:rFonts w:asciiTheme="minorHAnsi" w:hAnsiTheme="minorHAnsi" w:cstheme="minorHAnsi"/>
                <w:sz w:val="24"/>
              </w:rPr>
              <w:t xml:space="preserve">A declarant or data service provider operating the IT system that sends electronic messages to </w:t>
            </w:r>
            <w:r w:rsidR="005E3B07" w:rsidRPr="002C3ADB">
              <w:rPr>
                <w:rFonts w:asciiTheme="minorHAnsi" w:hAnsiTheme="minorHAnsi" w:cstheme="minorHAnsi"/>
                <w:sz w:val="24"/>
              </w:rPr>
              <w:t xml:space="preserve">the Software Solution </w:t>
            </w:r>
            <w:r w:rsidRPr="002C3ADB">
              <w:rPr>
                <w:rFonts w:asciiTheme="minorHAnsi" w:hAnsiTheme="minorHAnsi" w:cstheme="minorHAnsi"/>
                <w:sz w:val="24"/>
              </w:rPr>
              <w:t>or receives them via the reporting interface module (RIM).</w:t>
            </w:r>
          </w:p>
        </w:tc>
      </w:tr>
      <w:tr w:rsidR="006551FD" w:rsidRPr="002C3ADB" w14:paraId="026549AA" w14:textId="77777777" w:rsidTr="41DFC9C6">
        <w:trPr>
          <w:jc w:val="center"/>
        </w:trPr>
        <w:tc>
          <w:tcPr>
            <w:tcW w:w="2122" w:type="dxa"/>
          </w:tcPr>
          <w:p w14:paraId="5F94B34F" w14:textId="77777777" w:rsidR="006551FD" w:rsidRPr="002C3ADB" w:rsidRDefault="006551FD" w:rsidP="005B773E">
            <w:pPr>
              <w:pStyle w:val="BodyText"/>
              <w:rPr>
                <w:rFonts w:asciiTheme="minorHAnsi" w:hAnsiTheme="minorHAnsi" w:cstheme="minorHAnsi"/>
                <w:b/>
                <w:bCs/>
                <w:sz w:val="24"/>
              </w:rPr>
            </w:pPr>
            <w:r w:rsidRPr="002C3ADB">
              <w:rPr>
                <w:rFonts w:asciiTheme="minorHAnsi" w:hAnsiTheme="minorHAnsi" w:cstheme="minorHAnsi"/>
                <w:b/>
                <w:bCs/>
                <w:sz w:val="24"/>
              </w:rPr>
              <w:t>IAM</w:t>
            </w:r>
          </w:p>
        </w:tc>
        <w:tc>
          <w:tcPr>
            <w:tcW w:w="6894" w:type="dxa"/>
          </w:tcPr>
          <w:p w14:paraId="66AFD402" w14:textId="44BFC258" w:rsidR="006551FD" w:rsidRPr="002C3ADB" w:rsidRDefault="006551FD" w:rsidP="00B73903">
            <w:pPr>
              <w:spacing w:after="0"/>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 xml:space="preserve">The Identity and Access Management is a trusted system that creates, maintains, and manages digital identities for users, while providing authentication services to applications and systems. To </w:t>
            </w:r>
            <w:r w:rsidRPr="002C3ADB">
              <w:rPr>
                <w:rFonts w:asciiTheme="minorHAnsi" w:eastAsiaTheme="minorEastAsia" w:hAnsiTheme="minorHAnsi" w:cstheme="minorHAnsi"/>
                <w:sz w:val="24"/>
              </w:rPr>
              <w:lastRenderedPageBreak/>
              <w:t xml:space="preserve">support user/application/system authentication a national specific IAM will need to be delivered as part of </w:t>
            </w:r>
            <w:r w:rsidR="005E3B07" w:rsidRPr="002C3ADB">
              <w:rPr>
                <w:rFonts w:asciiTheme="minorHAnsi" w:hAnsiTheme="minorHAnsi" w:cstheme="minorHAnsi"/>
                <w:sz w:val="24"/>
              </w:rPr>
              <w:t>the Software Solution</w:t>
            </w:r>
            <w:r w:rsidRPr="002C3ADB">
              <w:rPr>
                <w:rFonts w:asciiTheme="minorHAnsi" w:eastAsiaTheme="minorEastAsia" w:hAnsiTheme="minorHAnsi" w:cstheme="minorHAnsi"/>
                <w:sz w:val="24"/>
              </w:rPr>
              <w:t>.</w:t>
            </w:r>
          </w:p>
        </w:tc>
      </w:tr>
      <w:tr w:rsidR="006551FD" w:rsidRPr="002C3ADB" w14:paraId="25A17395" w14:textId="77777777" w:rsidTr="41DFC9C6">
        <w:trPr>
          <w:jc w:val="center"/>
        </w:trPr>
        <w:tc>
          <w:tcPr>
            <w:tcW w:w="2122" w:type="dxa"/>
          </w:tcPr>
          <w:p w14:paraId="02C7B8AE" w14:textId="77777777" w:rsidR="006551FD" w:rsidRPr="002C3ADB" w:rsidRDefault="006551FD" w:rsidP="005B773E">
            <w:pPr>
              <w:pStyle w:val="BodyText"/>
              <w:rPr>
                <w:rFonts w:asciiTheme="minorHAnsi" w:hAnsiTheme="minorHAnsi" w:cstheme="minorHAnsi"/>
                <w:b/>
                <w:bCs/>
                <w:sz w:val="24"/>
              </w:rPr>
            </w:pPr>
            <w:r w:rsidRPr="002C3ADB">
              <w:rPr>
                <w:rFonts w:asciiTheme="minorHAnsi" w:hAnsiTheme="minorHAnsi" w:cstheme="minorHAnsi"/>
                <w:b/>
                <w:bCs/>
                <w:sz w:val="24"/>
              </w:rPr>
              <w:lastRenderedPageBreak/>
              <w:t>CAS</w:t>
            </w:r>
          </w:p>
        </w:tc>
        <w:tc>
          <w:tcPr>
            <w:tcW w:w="6894" w:type="dxa"/>
          </w:tcPr>
          <w:p w14:paraId="4304AE59" w14:textId="77A42E57" w:rsidR="006551FD" w:rsidRPr="002C3ADB" w:rsidRDefault="006551FD" w:rsidP="00B73903">
            <w:pPr>
              <w:spacing w:after="0"/>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CAS is an additional voluntary service for declarants for initiating direct system</w:t>
            </w:r>
            <w:r w:rsidR="4C3385D9" w:rsidRPr="002C3ADB">
              <w:rPr>
                <w:rFonts w:asciiTheme="minorHAnsi" w:eastAsiaTheme="minorEastAsia" w:hAnsiTheme="minorHAnsi" w:cstheme="minorHAnsi"/>
                <w:sz w:val="24"/>
              </w:rPr>
              <w:t>-</w:t>
            </w:r>
            <w:r w:rsidRPr="002C3ADB">
              <w:rPr>
                <w:rFonts w:asciiTheme="minorHAnsi" w:eastAsiaTheme="minorEastAsia" w:hAnsiTheme="minorHAnsi" w:cstheme="minorHAnsi"/>
                <w:sz w:val="24"/>
              </w:rPr>
              <w:t>to</w:t>
            </w:r>
            <w:r w:rsidR="4C3385D9" w:rsidRPr="002C3ADB">
              <w:rPr>
                <w:rFonts w:asciiTheme="minorHAnsi" w:eastAsiaTheme="minorEastAsia" w:hAnsiTheme="minorHAnsi" w:cstheme="minorHAnsi"/>
                <w:sz w:val="24"/>
              </w:rPr>
              <w:t>-</w:t>
            </w:r>
            <w:r w:rsidRPr="002C3ADB">
              <w:rPr>
                <w:rFonts w:asciiTheme="minorHAnsi" w:eastAsiaTheme="minorEastAsia" w:hAnsiTheme="minorHAnsi" w:cstheme="minorHAnsi"/>
                <w:sz w:val="24"/>
              </w:rPr>
              <w:t xml:space="preserve">system data connections between the system of a declarant and the harmonised reporting interface module of the respective </w:t>
            </w:r>
            <w:r w:rsidR="005A0D2D">
              <w:rPr>
                <w:rFonts w:cstheme="minorHAnsi"/>
                <w:sz w:val="24"/>
                <w:lang w:eastAsia="en-US" w:bidi="bn-BD"/>
              </w:rPr>
              <w:t>MNSW</w:t>
            </w:r>
            <w:r w:rsidRPr="002C3ADB">
              <w:rPr>
                <w:rFonts w:asciiTheme="minorHAnsi" w:eastAsiaTheme="minorEastAsia" w:hAnsiTheme="minorHAnsi" w:cstheme="minorHAnsi"/>
                <w:sz w:val="24"/>
              </w:rPr>
              <w:t>.</w:t>
            </w:r>
          </w:p>
        </w:tc>
      </w:tr>
      <w:tr w:rsidR="006551FD" w:rsidRPr="002C3ADB" w14:paraId="41E4B5E3" w14:textId="77777777" w:rsidTr="41DFC9C6">
        <w:trPr>
          <w:jc w:val="center"/>
        </w:trPr>
        <w:tc>
          <w:tcPr>
            <w:tcW w:w="2122" w:type="dxa"/>
          </w:tcPr>
          <w:p w14:paraId="3DDBD280" w14:textId="77777777" w:rsidR="006551FD" w:rsidRPr="002C3ADB" w:rsidRDefault="006551FD" w:rsidP="005B773E">
            <w:pPr>
              <w:pStyle w:val="BodyText"/>
              <w:rPr>
                <w:rFonts w:asciiTheme="minorHAnsi" w:hAnsiTheme="minorHAnsi" w:cstheme="minorHAnsi"/>
                <w:b/>
                <w:bCs/>
                <w:sz w:val="24"/>
              </w:rPr>
            </w:pPr>
            <w:r w:rsidRPr="002C3ADB">
              <w:rPr>
                <w:rFonts w:asciiTheme="minorHAnsi" w:hAnsiTheme="minorHAnsi" w:cstheme="minorHAnsi"/>
                <w:b/>
                <w:bCs/>
                <w:sz w:val="24"/>
              </w:rPr>
              <w:t>RIM</w:t>
            </w:r>
          </w:p>
        </w:tc>
        <w:tc>
          <w:tcPr>
            <w:tcW w:w="6894" w:type="dxa"/>
          </w:tcPr>
          <w:p w14:paraId="35275B42" w14:textId="20F949C5" w:rsidR="006551FD" w:rsidRPr="002C3ADB" w:rsidRDefault="006551FD" w:rsidP="00B73903">
            <w:pPr>
              <w:spacing w:after="0"/>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 xml:space="preserve">The RIM is a middleware component of the </w:t>
            </w:r>
            <w:r w:rsidRPr="002C3ADB">
              <w:rPr>
                <w:rFonts w:asciiTheme="minorHAnsi" w:hAnsiTheme="minorHAnsi" w:cstheme="minorHAnsi"/>
                <w:sz w:val="24"/>
              </w:rPr>
              <w:t>MNSW</w:t>
            </w:r>
            <w:r w:rsidRPr="002C3ADB">
              <w:rPr>
                <w:rFonts w:asciiTheme="minorHAnsi" w:eastAsiaTheme="minorEastAsia" w:hAnsiTheme="minorHAnsi" w:cstheme="minorHAnsi"/>
                <w:sz w:val="24"/>
              </w:rPr>
              <w:t xml:space="preserve"> through which information can be exchanged between the information system used by the declarant and the relevant MNSW. The RIM is developed by and maintained by EMSA, the RIM will need to be configured and hosted within </w:t>
            </w:r>
            <w:r w:rsidR="005E3B07" w:rsidRPr="002C3ADB">
              <w:rPr>
                <w:rFonts w:asciiTheme="minorHAnsi" w:hAnsiTheme="minorHAnsi" w:cstheme="minorHAnsi"/>
                <w:sz w:val="24"/>
              </w:rPr>
              <w:t>the Software Solution</w:t>
            </w:r>
            <w:r w:rsidRPr="002C3ADB">
              <w:rPr>
                <w:rFonts w:asciiTheme="minorHAnsi" w:eastAsiaTheme="minorEastAsia" w:hAnsiTheme="minorHAnsi" w:cstheme="minorHAnsi"/>
                <w:sz w:val="24"/>
              </w:rPr>
              <w:t>.</w:t>
            </w:r>
          </w:p>
        </w:tc>
      </w:tr>
      <w:tr w:rsidR="006551FD" w:rsidRPr="002C3ADB" w14:paraId="0AB3A5B7" w14:textId="77777777" w:rsidTr="41DFC9C6">
        <w:trPr>
          <w:jc w:val="center"/>
        </w:trPr>
        <w:tc>
          <w:tcPr>
            <w:tcW w:w="2122" w:type="dxa"/>
          </w:tcPr>
          <w:p w14:paraId="7E22A72B" w14:textId="77777777" w:rsidR="006551FD" w:rsidRPr="002C3ADB" w:rsidRDefault="006551FD" w:rsidP="005B773E">
            <w:pPr>
              <w:pStyle w:val="BodyText"/>
              <w:rPr>
                <w:rFonts w:asciiTheme="minorHAnsi" w:hAnsiTheme="minorHAnsi" w:cstheme="minorHAnsi"/>
                <w:b/>
                <w:bCs/>
                <w:sz w:val="24"/>
              </w:rPr>
            </w:pPr>
            <w:r w:rsidRPr="002C3ADB">
              <w:rPr>
                <w:rFonts w:asciiTheme="minorHAnsi" w:hAnsiTheme="minorHAnsi" w:cstheme="minorHAnsi"/>
                <w:b/>
                <w:bCs/>
                <w:sz w:val="24"/>
              </w:rPr>
              <w:t>URAM</w:t>
            </w:r>
          </w:p>
        </w:tc>
        <w:tc>
          <w:tcPr>
            <w:tcW w:w="6894" w:type="dxa"/>
          </w:tcPr>
          <w:p w14:paraId="1274176F" w14:textId="77777777" w:rsidR="006551FD" w:rsidRPr="002C3ADB" w:rsidRDefault="006551FD" w:rsidP="00B73903">
            <w:pPr>
              <w:pStyle w:val="BodyText"/>
              <w:spacing w:after="0"/>
              <w:rPr>
                <w:rFonts w:asciiTheme="minorHAnsi" w:hAnsiTheme="minorHAnsi" w:cstheme="minorHAnsi"/>
                <w:sz w:val="24"/>
              </w:rPr>
            </w:pPr>
            <w:r w:rsidRPr="002C3ADB">
              <w:rPr>
                <w:rFonts w:asciiTheme="minorHAnsi" w:eastAsiaTheme="minorEastAsia" w:hAnsiTheme="minorHAnsi" w:cstheme="minorHAnsi"/>
                <w:sz w:val="24"/>
              </w:rPr>
              <w:t xml:space="preserve">The URAM provides the authentication needs for System to System (S2S) communications with RIM interactions. The URAM </w:t>
            </w:r>
            <w:r w:rsidRPr="002C3ADB">
              <w:rPr>
                <w:rFonts w:asciiTheme="minorHAnsi" w:hAnsiTheme="minorHAnsi" w:cstheme="minorHAnsi"/>
                <w:sz w:val="24"/>
              </w:rPr>
              <w:t>will be developed, maintained, and hosted by EMSA.</w:t>
            </w:r>
          </w:p>
        </w:tc>
      </w:tr>
      <w:tr w:rsidR="006551FD" w:rsidRPr="002C3ADB" w14:paraId="4587C568" w14:textId="77777777" w:rsidTr="41DFC9C6">
        <w:trPr>
          <w:jc w:val="center"/>
        </w:trPr>
        <w:tc>
          <w:tcPr>
            <w:tcW w:w="2122" w:type="dxa"/>
          </w:tcPr>
          <w:p w14:paraId="28E90D49" w14:textId="708E1757" w:rsidR="006551FD" w:rsidRPr="002C3ADB" w:rsidRDefault="00001B4C" w:rsidP="005B773E">
            <w:pPr>
              <w:pStyle w:val="BodyText"/>
              <w:rPr>
                <w:rFonts w:asciiTheme="minorHAnsi" w:hAnsiTheme="minorHAnsi" w:cstheme="minorHAnsi"/>
                <w:b/>
                <w:bCs/>
                <w:sz w:val="24"/>
              </w:rPr>
            </w:pPr>
            <w:r w:rsidRPr="002C3ADB">
              <w:rPr>
                <w:rFonts w:asciiTheme="minorHAnsi" w:hAnsiTheme="minorHAnsi" w:cstheme="minorHAnsi"/>
                <w:b/>
                <w:bCs/>
                <w:sz w:val="24"/>
              </w:rPr>
              <w:t>Software Solution</w:t>
            </w:r>
            <w:r w:rsidR="006551FD" w:rsidRPr="002C3ADB">
              <w:rPr>
                <w:rFonts w:asciiTheme="minorHAnsi" w:hAnsiTheme="minorHAnsi" w:cstheme="minorHAnsi"/>
                <w:b/>
                <w:bCs/>
                <w:sz w:val="24"/>
              </w:rPr>
              <w:t xml:space="preserve"> GUI </w:t>
            </w:r>
          </w:p>
        </w:tc>
        <w:tc>
          <w:tcPr>
            <w:tcW w:w="6894" w:type="dxa"/>
          </w:tcPr>
          <w:p w14:paraId="0FAF7F04" w14:textId="44FE262D" w:rsidR="006551FD" w:rsidRPr="002C3ADB" w:rsidRDefault="005E3B07" w:rsidP="005B773E">
            <w:pPr>
              <w:jc w:val="both"/>
              <w:rPr>
                <w:rFonts w:asciiTheme="minorHAnsi" w:eastAsiaTheme="minorEastAsia" w:hAnsiTheme="minorHAnsi" w:cstheme="minorHAnsi"/>
                <w:sz w:val="24"/>
              </w:rPr>
            </w:pPr>
            <w:r w:rsidRPr="002C3ADB">
              <w:rPr>
                <w:rFonts w:asciiTheme="minorHAnsi" w:hAnsiTheme="minorHAnsi" w:cstheme="minorHAnsi"/>
                <w:sz w:val="24"/>
              </w:rPr>
              <w:t xml:space="preserve">The Software Solution </w:t>
            </w:r>
            <w:r w:rsidR="006551FD" w:rsidRPr="002C3ADB">
              <w:rPr>
                <w:rFonts w:asciiTheme="minorHAnsi" w:eastAsiaTheme="minorEastAsia" w:hAnsiTheme="minorHAnsi" w:cstheme="minorHAnsi"/>
                <w:sz w:val="24"/>
              </w:rPr>
              <w:t xml:space="preserve">Graphical User Interface (GUI) must provide a publicly available Landing Page containing information about the </w:t>
            </w:r>
            <w:r w:rsidR="005A0D2D">
              <w:rPr>
                <w:rFonts w:cstheme="minorHAnsi"/>
                <w:sz w:val="24"/>
                <w:lang w:eastAsia="en-US" w:bidi="bn-BD"/>
              </w:rPr>
              <w:t>MNSW</w:t>
            </w:r>
            <w:r w:rsidR="006551FD" w:rsidRPr="002C3ADB">
              <w:rPr>
                <w:rFonts w:asciiTheme="minorHAnsi" w:eastAsiaTheme="minorEastAsia" w:hAnsiTheme="minorHAnsi" w:cstheme="minorHAnsi"/>
                <w:sz w:val="24"/>
              </w:rPr>
              <w:t>. The landing page must contain links to: </w:t>
            </w:r>
          </w:p>
          <w:p w14:paraId="5AA87998" w14:textId="6A4B8ABA" w:rsidR="006551FD" w:rsidRPr="002C3ADB" w:rsidRDefault="00001B4C" w:rsidP="00BC1E7D">
            <w:pPr>
              <w:pStyle w:val="ListParagraph"/>
              <w:numPr>
                <w:ilvl w:val="0"/>
                <w:numId w:val="89"/>
              </w:numPr>
              <w:spacing w:after="240"/>
              <w:jc w:val="both"/>
              <w:rPr>
                <w:rFonts w:asciiTheme="minorHAnsi" w:eastAsiaTheme="minorEastAsia" w:hAnsiTheme="minorHAnsi" w:cstheme="minorHAnsi"/>
                <w:sz w:val="24"/>
              </w:rPr>
            </w:pPr>
            <w:r w:rsidRPr="002C3ADB">
              <w:rPr>
                <w:rFonts w:asciiTheme="minorHAnsi" w:hAnsiTheme="minorHAnsi" w:cstheme="minorHAnsi"/>
                <w:b/>
                <w:bCs/>
                <w:sz w:val="24"/>
              </w:rPr>
              <w:t>Software Solution</w:t>
            </w:r>
            <w:r w:rsidR="006551FD" w:rsidRPr="002C3ADB">
              <w:rPr>
                <w:rFonts w:asciiTheme="minorHAnsi" w:eastAsiaTheme="minorEastAsia" w:hAnsiTheme="minorHAnsi" w:cstheme="minorHAnsi"/>
                <w:b/>
                <w:bCs/>
                <w:sz w:val="24"/>
              </w:rPr>
              <w:t xml:space="preserve"> Web User Desktop: </w:t>
            </w:r>
            <w:r w:rsidR="006551FD" w:rsidRPr="002C3ADB">
              <w:rPr>
                <w:rFonts w:asciiTheme="minorHAnsi" w:eastAsiaTheme="minorEastAsia" w:hAnsiTheme="minorHAnsi" w:cstheme="minorHAnsi"/>
                <w:sz w:val="24"/>
              </w:rPr>
              <w:t xml:space="preserve">Login section for user to authenticate and gain access to the </w:t>
            </w:r>
            <w:r w:rsidR="00CA7ECD" w:rsidRPr="002C3ADB">
              <w:rPr>
                <w:rFonts w:asciiTheme="minorHAnsi" w:hAnsiTheme="minorHAnsi" w:cstheme="minorHAnsi"/>
                <w:sz w:val="24"/>
              </w:rPr>
              <w:t>Software Solution</w:t>
            </w:r>
            <w:r w:rsidR="006551FD" w:rsidRPr="002C3ADB">
              <w:rPr>
                <w:rFonts w:asciiTheme="minorHAnsi" w:eastAsiaTheme="minorEastAsia" w:hAnsiTheme="minorHAnsi" w:cstheme="minorHAnsi"/>
                <w:sz w:val="24"/>
              </w:rPr>
              <w:t xml:space="preserve"> Web User Desktop</w:t>
            </w:r>
            <w:r w:rsidR="006551FD" w:rsidRPr="002C3ADB">
              <w:rPr>
                <w:rFonts w:asciiTheme="minorHAnsi" w:eastAsiaTheme="minorEastAsia" w:hAnsiTheme="minorHAnsi" w:cstheme="minorHAnsi"/>
                <w:b/>
                <w:bCs/>
                <w:sz w:val="24"/>
              </w:rPr>
              <w:t>  </w:t>
            </w:r>
          </w:p>
          <w:p w14:paraId="0C4D9E74" w14:textId="77777777" w:rsidR="006551FD" w:rsidRPr="002C3ADB" w:rsidRDefault="006551FD" w:rsidP="00BC1E7D">
            <w:pPr>
              <w:pStyle w:val="ListParagraph"/>
              <w:numPr>
                <w:ilvl w:val="0"/>
                <w:numId w:val="89"/>
              </w:numPr>
              <w:spacing w:before="240" w:after="240"/>
              <w:jc w:val="both"/>
              <w:rPr>
                <w:rFonts w:asciiTheme="minorHAnsi" w:eastAsiaTheme="minorEastAsia" w:hAnsiTheme="minorHAnsi" w:cstheme="minorHAnsi"/>
                <w:b/>
                <w:bCs/>
                <w:sz w:val="24"/>
              </w:rPr>
            </w:pPr>
            <w:r w:rsidRPr="002C3ADB">
              <w:rPr>
                <w:rFonts w:asciiTheme="minorHAnsi" w:eastAsiaTheme="minorEastAsia" w:hAnsiTheme="minorHAnsi" w:cstheme="minorHAnsi"/>
                <w:b/>
                <w:bCs/>
                <w:sz w:val="24"/>
              </w:rPr>
              <w:t xml:space="preserve">Arrivals / Departures Website: </w:t>
            </w:r>
            <w:r w:rsidRPr="002C3ADB">
              <w:rPr>
                <w:rFonts w:asciiTheme="minorHAnsi" w:eastAsiaTheme="minorEastAsia" w:hAnsiTheme="minorHAnsi" w:cstheme="minorHAnsi"/>
                <w:sz w:val="24"/>
              </w:rPr>
              <w:t>Publicly available online arrivals and departures website </w:t>
            </w:r>
          </w:p>
          <w:p w14:paraId="18C480A4" w14:textId="77777777" w:rsidR="006551FD" w:rsidRPr="002C3ADB" w:rsidRDefault="006551FD" w:rsidP="00BC1E7D">
            <w:pPr>
              <w:pStyle w:val="ListParagraph"/>
              <w:numPr>
                <w:ilvl w:val="0"/>
                <w:numId w:val="89"/>
              </w:numPr>
              <w:spacing w:after="0"/>
              <w:jc w:val="both"/>
              <w:rPr>
                <w:rFonts w:asciiTheme="minorHAnsi" w:hAnsiTheme="minorHAnsi" w:cstheme="minorHAnsi"/>
                <w:sz w:val="24"/>
              </w:rPr>
            </w:pPr>
            <w:r w:rsidRPr="002C3ADB">
              <w:rPr>
                <w:rFonts w:asciiTheme="minorHAnsi" w:eastAsiaTheme="minorEastAsia" w:hAnsiTheme="minorHAnsi" w:cstheme="minorHAnsi"/>
                <w:b/>
                <w:bCs/>
                <w:sz w:val="24"/>
              </w:rPr>
              <w:t xml:space="preserve">Support Website: </w:t>
            </w:r>
            <w:r w:rsidRPr="002C3ADB">
              <w:rPr>
                <w:rFonts w:asciiTheme="minorHAnsi" w:eastAsiaTheme="minorEastAsia" w:hAnsiTheme="minorHAnsi" w:cstheme="minorHAnsi"/>
                <w:sz w:val="24"/>
              </w:rPr>
              <w:t>Publicly available online support website</w:t>
            </w:r>
            <w:r w:rsidRPr="002C3ADB">
              <w:rPr>
                <w:rFonts w:asciiTheme="minorHAnsi" w:eastAsiaTheme="minorEastAsia" w:hAnsiTheme="minorHAnsi" w:cstheme="minorHAnsi"/>
                <w:b/>
                <w:bCs/>
                <w:sz w:val="24"/>
              </w:rPr>
              <w:t> </w:t>
            </w:r>
          </w:p>
        </w:tc>
      </w:tr>
      <w:tr w:rsidR="006551FD" w:rsidRPr="002C3ADB" w14:paraId="1386B36B" w14:textId="77777777" w:rsidTr="41DFC9C6">
        <w:trPr>
          <w:jc w:val="center"/>
        </w:trPr>
        <w:tc>
          <w:tcPr>
            <w:tcW w:w="2122" w:type="dxa"/>
          </w:tcPr>
          <w:p w14:paraId="04ACF89B" w14:textId="77777777" w:rsidR="006551FD" w:rsidRPr="002C3ADB" w:rsidRDefault="006551FD" w:rsidP="005B773E">
            <w:pPr>
              <w:pStyle w:val="BodyText"/>
              <w:rPr>
                <w:rFonts w:asciiTheme="minorHAnsi" w:hAnsiTheme="minorHAnsi" w:cstheme="minorHAnsi"/>
                <w:b/>
                <w:bCs/>
                <w:sz w:val="24"/>
              </w:rPr>
            </w:pPr>
            <w:r w:rsidRPr="002C3ADB">
              <w:rPr>
                <w:rFonts w:asciiTheme="minorHAnsi" w:hAnsiTheme="minorHAnsi" w:cstheme="minorHAnsi"/>
                <w:b/>
                <w:bCs/>
                <w:sz w:val="24"/>
              </w:rPr>
              <w:t>MNSW Core</w:t>
            </w:r>
          </w:p>
        </w:tc>
        <w:tc>
          <w:tcPr>
            <w:tcW w:w="6894" w:type="dxa"/>
          </w:tcPr>
          <w:p w14:paraId="7ACA1345" w14:textId="77777777" w:rsidR="006551FD" w:rsidRPr="002C3ADB" w:rsidRDefault="006551FD" w:rsidP="005B773E">
            <w:pPr>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‘MNSW core’ means a MNSW technical component with which the reporting interface module is integrated. In addition to supporting the RIM, this component will provide support to the GUI for processing of formalities. The MNSW Core is the technical orchestration system for:</w:t>
            </w:r>
          </w:p>
          <w:p w14:paraId="35522A6A" w14:textId="77777777" w:rsidR="006551FD" w:rsidRPr="002C3ADB" w:rsidRDefault="006551FD" w:rsidP="00BC1E7D">
            <w:pPr>
              <w:pStyle w:val="ListParagraph"/>
              <w:numPr>
                <w:ilvl w:val="0"/>
                <w:numId w:val="88"/>
              </w:numPr>
              <w:spacing w:before="240" w:after="240"/>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validating and processing formality data</w:t>
            </w:r>
          </w:p>
          <w:p w14:paraId="2C31F129" w14:textId="77777777" w:rsidR="006551FD" w:rsidRPr="002C3ADB" w:rsidRDefault="006551FD" w:rsidP="00BC1E7D">
            <w:pPr>
              <w:pStyle w:val="ListParagraph"/>
              <w:numPr>
                <w:ilvl w:val="0"/>
                <w:numId w:val="88"/>
              </w:numPr>
              <w:spacing w:before="240" w:after="240"/>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 xml:space="preserve">exchanging formalities with relevant authorities </w:t>
            </w:r>
          </w:p>
          <w:p w14:paraId="12FD84C5" w14:textId="77777777" w:rsidR="006551FD" w:rsidRPr="002C3ADB" w:rsidRDefault="006551FD" w:rsidP="00BC1E7D">
            <w:pPr>
              <w:pStyle w:val="ListParagraph"/>
              <w:numPr>
                <w:ilvl w:val="0"/>
                <w:numId w:val="88"/>
              </w:numPr>
              <w:spacing w:before="240" w:after="240"/>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 xml:space="preserve">interfacing and managing data exchange with central databases </w:t>
            </w:r>
          </w:p>
          <w:p w14:paraId="22DB2900" w14:textId="77777777" w:rsidR="006551FD" w:rsidRPr="002C3ADB" w:rsidRDefault="006551FD" w:rsidP="00BC1E7D">
            <w:pPr>
              <w:pStyle w:val="ListParagraph"/>
              <w:numPr>
                <w:ilvl w:val="0"/>
                <w:numId w:val="88"/>
              </w:numPr>
              <w:spacing w:before="240" w:after="240"/>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making formality responses available to the GUI</w:t>
            </w:r>
          </w:p>
          <w:p w14:paraId="4CC097A7" w14:textId="77777777" w:rsidR="006551FD" w:rsidRPr="002C3ADB" w:rsidRDefault="006551FD" w:rsidP="00BC1E7D">
            <w:pPr>
              <w:pStyle w:val="ListParagraph"/>
              <w:numPr>
                <w:ilvl w:val="0"/>
                <w:numId w:val="88"/>
              </w:numPr>
              <w:spacing w:after="0"/>
              <w:jc w:val="both"/>
              <w:rPr>
                <w:rFonts w:asciiTheme="minorHAnsi" w:hAnsiTheme="minorHAnsi" w:cstheme="minorHAnsi"/>
                <w:sz w:val="24"/>
              </w:rPr>
            </w:pPr>
            <w:r w:rsidRPr="002C3ADB">
              <w:rPr>
                <w:rFonts w:asciiTheme="minorHAnsi" w:eastAsiaTheme="minorEastAsia" w:hAnsiTheme="minorHAnsi" w:cstheme="minorHAnsi"/>
                <w:sz w:val="24"/>
              </w:rPr>
              <w:t>implementing national requirements</w:t>
            </w:r>
          </w:p>
        </w:tc>
      </w:tr>
      <w:tr w:rsidR="006551FD" w:rsidRPr="002C3ADB" w14:paraId="5C29D5FA" w14:textId="77777777" w:rsidTr="41DFC9C6">
        <w:trPr>
          <w:jc w:val="center"/>
        </w:trPr>
        <w:tc>
          <w:tcPr>
            <w:tcW w:w="2122" w:type="dxa"/>
          </w:tcPr>
          <w:p w14:paraId="319DC9DE" w14:textId="77777777" w:rsidR="006551FD" w:rsidRPr="002C3ADB" w:rsidRDefault="006551FD" w:rsidP="005B773E">
            <w:pPr>
              <w:pStyle w:val="BodyText"/>
              <w:rPr>
                <w:rFonts w:asciiTheme="minorHAnsi" w:hAnsiTheme="minorHAnsi" w:cstheme="minorHAnsi"/>
                <w:b/>
                <w:bCs/>
                <w:sz w:val="24"/>
              </w:rPr>
            </w:pPr>
            <w:r w:rsidRPr="002C3ADB">
              <w:rPr>
                <w:rFonts w:asciiTheme="minorHAnsi" w:hAnsiTheme="minorHAnsi" w:cstheme="minorHAnsi"/>
                <w:b/>
                <w:bCs/>
                <w:sz w:val="24"/>
              </w:rPr>
              <w:t>eIDAS (Irish Node)</w:t>
            </w:r>
          </w:p>
        </w:tc>
        <w:tc>
          <w:tcPr>
            <w:tcW w:w="6894" w:type="dxa"/>
          </w:tcPr>
          <w:p w14:paraId="0D5613C2" w14:textId="77777777" w:rsidR="006551FD" w:rsidRPr="002C3ADB" w:rsidRDefault="006551FD" w:rsidP="005B773E">
            <w:pPr>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 xml:space="preserve">A framework for secure electronic transactions across the European Union. It aims to enhance trust and confidence in electronic interactions by providing legal recognition for electronic identification and trust services. </w:t>
            </w:r>
          </w:p>
          <w:p w14:paraId="3A409F3E" w14:textId="636A5B9D" w:rsidR="006551FD" w:rsidRPr="002C3ADB" w:rsidRDefault="006551FD" w:rsidP="005B773E">
            <w:pPr>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 xml:space="preserve">Refer to the </w:t>
            </w:r>
            <w:r w:rsidR="005B1DDE" w:rsidRPr="002C3ADB">
              <w:rPr>
                <w:rFonts w:asciiTheme="minorHAnsi" w:eastAsiaTheme="minorEastAsia" w:hAnsiTheme="minorHAnsi" w:cstheme="minorHAnsi"/>
                <w:sz w:val="24"/>
              </w:rPr>
              <w:t>Technical Requirements</w:t>
            </w:r>
            <w:r w:rsidRPr="002C3ADB">
              <w:rPr>
                <w:rFonts w:asciiTheme="minorHAnsi" w:eastAsiaTheme="minorEastAsia" w:hAnsiTheme="minorHAnsi" w:cstheme="minorHAnsi"/>
                <w:sz w:val="24"/>
              </w:rPr>
              <w:t xml:space="preserve">. </w:t>
            </w:r>
          </w:p>
        </w:tc>
      </w:tr>
      <w:tr w:rsidR="006551FD" w:rsidRPr="002C3ADB" w14:paraId="0AFD6F05" w14:textId="77777777" w:rsidTr="41DFC9C6">
        <w:trPr>
          <w:jc w:val="center"/>
        </w:trPr>
        <w:tc>
          <w:tcPr>
            <w:tcW w:w="2122" w:type="dxa"/>
          </w:tcPr>
          <w:p w14:paraId="4C02CA76" w14:textId="77777777" w:rsidR="006551FD" w:rsidRPr="002C3ADB" w:rsidRDefault="006551FD" w:rsidP="005B773E">
            <w:pPr>
              <w:pStyle w:val="BodyText"/>
              <w:rPr>
                <w:rFonts w:asciiTheme="minorHAnsi" w:hAnsiTheme="minorHAnsi" w:cstheme="minorHAnsi"/>
                <w:b/>
                <w:bCs/>
                <w:sz w:val="24"/>
              </w:rPr>
            </w:pPr>
            <w:r w:rsidRPr="002C3ADB">
              <w:rPr>
                <w:rFonts w:asciiTheme="minorHAnsi" w:hAnsiTheme="minorHAnsi" w:cstheme="minorHAnsi"/>
                <w:b/>
                <w:bCs/>
                <w:sz w:val="24"/>
              </w:rPr>
              <w:t>AIS (Coast Guard)</w:t>
            </w:r>
          </w:p>
        </w:tc>
        <w:tc>
          <w:tcPr>
            <w:tcW w:w="6894" w:type="dxa"/>
          </w:tcPr>
          <w:p w14:paraId="221DE743" w14:textId="77777777" w:rsidR="006551FD" w:rsidRPr="002C3ADB" w:rsidRDefault="006551FD" w:rsidP="005B773E">
            <w:pPr>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 xml:space="preserve">The Automatic Identification System (AIS) is an automatic tracking system used on ships and by vessel traffic services (VTS) to enhance </w:t>
            </w:r>
            <w:r w:rsidRPr="002C3ADB">
              <w:rPr>
                <w:rFonts w:asciiTheme="minorHAnsi" w:eastAsiaTheme="minorEastAsia" w:hAnsiTheme="minorHAnsi" w:cstheme="minorHAnsi"/>
                <w:sz w:val="24"/>
              </w:rPr>
              <w:lastRenderedPageBreak/>
              <w:t>maritime safety and navigation. AIS uses transceivers on ships to broadcast information.</w:t>
            </w:r>
          </w:p>
          <w:p w14:paraId="703DB95F" w14:textId="461E73D6" w:rsidR="006551FD" w:rsidRPr="002C3ADB" w:rsidRDefault="006551FD" w:rsidP="00B73903">
            <w:pPr>
              <w:spacing w:after="0"/>
              <w:jc w:val="both"/>
              <w:rPr>
                <w:rFonts w:asciiTheme="minorHAnsi" w:hAnsiTheme="minorHAnsi" w:cstheme="minorHAnsi"/>
                <w:sz w:val="24"/>
              </w:rPr>
            </w:pPr>
            <w:r w:rsidRPr="002C3ADB">
              <w:rPr>
                <w:rFonts w:asciiTheme="minorHAnsi" w:eastAsiaTheme="minorEastAsia" w:hAnsiTheme="minorHAnsi" w:cstheme="minorHAnsi"/>
                <w:sz w:val="24"/>
              </w:rPr>
              <w:t xml:space="preserve">SafeSeasIreland currently receives an AIS feed from the Irish Coast Guard, which is expected to continue with the implementation of </w:t>
            </w:r>
            <w:r w:rsidR="00001B4C" w:rsidRPr="002C3ADB">
              <w:rPr>
                <w:rFonts w:asciiTheme="minorHAnsi" w:hAnsiTheme="minorHAnsi" w:cstheme="minorHAnsi"/>
                <w:sz w:val="24"/>
              </w:rPr>
              <w:t>the Software Solution</w:t>
            </w:r>
            <w:r w:rsidRPr="002C3ADB">
              <w:rPr>
                <w:rFonts w:asciiTheme="minorHAnsi" w:eastAsiaTheme="minorEastAsia" w:hAnsiTheme="minorHAnsi" w:cstheme="minorHAnsi"/>
                <w:sz w:val="24"/>
              </w:rPr>
              <w:t>.</w:t>
            </w:r>
          </w:p>
        </w:tc>
      </w:tr>
      <w:tr w:rsidR="006551FD" w:rsidRPr="002C3ADB" w14:paraId="7ACC7A5A" w14:textId="77777777" w:rsidTr="41DFC9C6">
        <w:trPr>
          <w:jc w:val="center"/>
        </w:trPr>
        <w:tc>
          <w:tcPr>
            <w:tcW w:w="2122" w:type="dxa"/>
          </w:tcPr>
          <w:p w14:paraId="3798CFE2" w14:textId="77777777" w:rsidR="006551FD" w:rsidRPr="002C3ADB" w:rsidRDefault="006551FD" w:rsidP="005B773E">
            <w:pPr>
              <w:pStyle w:val="BodyText"/>
              <w:rPr>
                <w:rFonts w:asciiTheme="minorHAnsi" w:hAnsiTheme="minorHAnsi" w:cstheme="minorHAnsi"/>
                <w:b/>
                <w:bCs/>
                <w:sz w:val="24"/>
              </w:rPr>
            </w:pPr>
            <w:r w:rsidRPr="002C3ADB">
              <w:rPr>
                <w:rFonts w:asciiTheme="minorHAnsi" w:hAnsiTheme="minorHAnsi" w:cstheme="minorHAnsi"/>
                <w:b/>
                <w:bCs/>
                <w:sz w:val="24"/>
              </w:rPr>
              <w:lastRenderedPageBreak/>
              <w:t xml:space="preserve">National Authorities </w:t>
            </w:r>
          </w:p>
        </w:tc>
        <w:tc>
          <w:tcPr>
            <w:tcW w:w="6894" w:type="dxa"/>
          </w:tcPr>
          <w:p w14:paraId="7C6BEC5C" w14:textId="5FC15E86" w:rsidR="006551FD" w:rsidRPr="002C3ADB" w:rsidRDefault="006551FD" w:rsidP="005B773E">
            <w:pPr>
              <w:jc w:val="both"/>
              <w:rPr>
                <w:rFonts w:asciiTheme="minorHAnsi" w:hAnsiTheme="minorHAnsi" w:cstheme="minorHAnsi"/>
                <w:sz w:val="24"/>
              </w:rPr>
            </w:pPr>
            <w:r w:rsidRPr="002C3ADB">
              <w:rPr>
                <w:rFonts w:asciiTheme="minorHAnsi" w:hAnsiTheme="minorHAnsi" w:cstheme="minorHAnsi"/>
                <w:sz w:val="24"/>
              </w:rPr>
              <w:t xml:space="preserve">The Various arms of the Irish state that will connect to </w:t>
            </w:r>
            <w:r w:rsidR="00001B4C" w:rsidRPr="002C3ADB">
              <w:rPr>
                <w:rFonts w:asciiTheme="minorHAnsi" w:hAnsiTheme="minorHAnsi" w:cstheme="minorHAnsi"/>
                <w:sz w:val="24"/>
              </w:rPr>
              <w:t xml:space="preserve">the Software Solution </w:t>
            </w:r>
            <w:r w:rsidRPr="002C3ADB">
              <w:rPr>
                <w:rFonts w:asciiTheme="minorHAnsi" w:hAnsiTheme="minorHAnsi" w:cstheme="minorHAnsi"/>
                <w:sz w:val="24"/>
              </w:rPr>
              <w:t>via System to System</w:t>
            </w:r>
          </w:p>
          <w:p w14:paraId="53578EC4" w14:textId="4D2E8214" w:rsidR="006551FD" w:rsidRPr="002C3ADB" w:rsidRDefault="006551FD" w:rsidP="005B773E">
            <w:pPr>
              <w:pStyle w:val="ListParagraph"/>
              <w:tabs>
                <w:tab w:val="left" w:pos="340"/>
              </w:tabs>
              <w:spacing w:after="0"/>
              <w:ind w:left="680" w:hanging="340"/>
              <w:jc w:val="both"/>
              <w:rPr>
                <w:rFonts w:asciiTheme="minorHAnsi" w:hAnsiTheme="minorHAnsi" w:cstheme="minorBidi"/>
                <w:b/>
                <w:sz w:val="24"/>
              </w:rPr>
            </w:pPr>
            <w:r w:rsidRPr="5B056616">
              <w:rPr>
                <w:rFonts w:asciiTheme="minorHAnsi" w:hAnsiTheme="minorHAnsi" w:cstheme="minorBidi"/>
                <w:b/>
                <w:sz w:val="24"/>
              </w:rPr>
              <w:t xml:space="preserve">Port Authorities: </w:t>
            </w:r>
            <w:r w:rsidRPr="5B056616">
              <w:rPr>
                <w:rFonts w:asciiTheme="minorHAnsi" w:hAnsiTheme="minorHAnsi" w:cstheme="minorBidi"/>
                <w:sz w:val="24"/>
              </w:rPr>
              <w:t>The Various Port organisation across the Republic of Ireland</w:t>
            </w:r>
          </w:p>
          <w:p w14:paraId="610CCD18" w14:textId="77777777" w:rsidR="006551FD" w:rsidRPr="002C3ADB" w:rsidRDefault="006551FD" w:rsidP="00BC1E7D">
            <w:pPr>
              <w:pStyle w:val="ListParagraph"/>
              <w:numPr>
                <w:ilvl w:val="0"/>
                <w:numId w:val="90"/>
              </w:numPr>
              <w:spacing w:after="0"/>
              <w:jc w:val="both"/>
              <w:rPr>
                <w:rFonts w:asciiTheme="minorHAnsi" w:hAnsiTheme="minorHAnsi" w:cstheme="minorHAnsi"/>
                <w:b/>
                <w:bCs/>
                <w:sz w:val="24"/>
              </w:rPr>
            </w:pPr>
            <w:r w:rsidRPr="002C3ADB">
              <w:rPr>
                <w:rFonts w:asciiTheme="minorHAnsi" w:hAnsiTheme="minorHAnsi" w:cstheme="minorHAnsi"/>
                <w:b/>
                <w:bCs/>
                <w:sz w:val="24"/>
              </w:rPr>
              <w:t xml:space="preserve">Customs (Revenue): </w:t>
            </w:r>
            <w:r w:rsidRPr="002C3ADB">
              <w:rPr>
                <w:rFonts w:asciiTheme="minorHAnsi" w:hAnsiTheme="minorHAnsi" w:cstheme="minorHAnsi"/>
                <w:sz w:val="24"/>
              </w:rPr>
              <w:t>Irelands Customs and Revenue authorities who play a crucial role in managing and regulating the flow of goods and services across the border.</w:t>
            </w:r>
          </w:p>
          <w:p w14:paraId="4324EE08" w14:textId="77777777" w:rsidR="006551FD" w:rsidRPr="002C3ADB" w:rsidRDefault="006551FD" w:rsidP="00BC1E7D">
            <w:pPr>
              <w:pStyle w:val="ListParagraph"/>
              <w:numPr>
                <w:ilvl w:val="0"/>
                <w:numId w:val="90"/>
              </w:numPr>
              <w:spacing w:after="0"/>
              <w:jc w:val="both"/>
              <w:rPr>
                <w:rFonts w:asciiTheme="minorHAnsi" w:hAnsiTheme="minorHAnsi" w:cstheme="minorHAnsi"/>
                <w:b/>
                <w:bCs/>
                <w:sz w:val="24"/>
              </w:rPr>
            </w:pPr>
            <w:r w:rsidRPr="002C3ADB">
              <w:rPr>
                <w:rFonts w:asciiTheme="minorHAnsi" w:hAnsiTheme="minorHAnsi" w:cstheme="minorHAnsi"/>
                <w:b/>
                <w:bCs/>
                <w:sz w:val="24"/>
              </w:rPr>
              <w:t xml:space="preserve">NIMS: </w:t>
            </w:r>
            <w:r w:rsidRPr="002C3ADB">
              <w:rPr>
                <w:rFonts w:asciiTheme="minorHAnsi" w:hAnsiTheme="minorHAnsi" w:cstheme="minorHAnsi"/>
                <w:sz w:val="24"/>
              </w:rPr>
              <w:t>National Intelligence Management System within Irish Revenue</w:t>
            </w:r>
          </w:p>
        </w:tc>
      </w:tr>
      <w:tr w:rsidR="006551FD" w:rsidRPr="002C3ADB" w14:paraId="3980B693" w14:textId="77777777" w:rsidTr="41DFC9C6">
        <w:trPr>
          <w:jc w:val="center"/>
        </w:trPr>
        <w:tc>
          <w:tcPr>
            <w:tcW w:w="2122" w:type="dxa"/>
          </w:tcPr>
          <w:p w14:paraId="117EB98C" w14:textId="77777777" w:rsidR="006551FD" w:rsidRPr="002C3ADB" w:rsidRDefault="006551FD" w:rsidP="005B773E">
            <w:pPr>
              <w:pStyle w:val="BodyText"/>
              <w:rPr>
                <w:rFonts w:asciiTheme="minorHAnsi" w:hAnsiTheme="minorHAnsi" w:cstheme="minorHAnsi"/>
                <w:b/>
                <w:bCs/>
                <w:sz w:val="24"/>
              </w:rPr>
            </w:pPr>
            <w:r w:rsidRPr="002C3ADB">
              <w:rPr>
                <w:rFonts w:asciiTheme="minorHAnsi" w:hAnsiTheme="minorHAnsi" w:cstheme="minorHAnsi"/>
                <w:b/>
                <w:bCs/>
                <w:sz w:val="24"/>
              </w:rPr>
              <w:t>Central Databases</w:t>
            </w:r>
          </w:p>
        </w:tc>
        <w:tc>
          <w:tcPr>
            <w:tcW w:w="6894" w:type="dxa"/>
          </w:tcPr>
          <w:p w14:paraId="45A0E43C" w14:textId="77777777" w:rsidR="006551FD" w:rsidRPr="002C3ADB" w:rsidRDefault="006551FD" w:rsidP="005B773E">
            <w:pPr>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 xml:space="preserve">There are three databases that are EMSA centrally managed for the EMSWe: </w:t>
            </w:r>
          </w:p>
          <w:p w14:paraId="4860AA5D" w14:textId="77777777" w:rsidR="006551FD" w:rsidRPr="002C3ADB" w:rsidRDefault="006551FD" w:rsidP="00BC1E7D">
            <w:pPr>
              <w:pStyle w:val="ListParagraph"/>
              <w:numPr>
                <w:ilvl w:val="0"/>
                <w:numId w:val="87"/>
              </w:numPr>
              <w:spacing w:after="200"/>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 xml:space="preserve">The ship database (ESD), </w:t>
            </w:r>
          </w:p>
          <w:p w14:paraId="3F748016" w14:textId="7AA272BB" w:rsidR="006551FD" w:rsidRPr="002C3ADB" w:rsidRDefault="006551FD" w:rsidP="00BC1E7D">
            <w:pPr>
              <w:pStyle w:val="ListParagraph"/>
              <w:numPr>
                <w:ilvl w:val="0"/>
                <w:numId w:val="87"/>
              </w:numPr>
              <w:spacing w:after="200"/>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The common location database (CLD)</w:t>
            </w:r>
          </w:p>
          <w:p w14:paraId="73629EB6" w14:textId="45186160" w:rsidR="006551FD" w:rsidRPr="002C3ADB" w:rsidRDefault="006551FD" w:rsidP="00BC1E7D">
            <w:pPr>
              <w:pStyle w:val="ListParagraph"/>
              <w:numPr>
                <w:ilvl w:val="0"/>
                <w:numId w:val="87"/>
              </w:numPr>
              <w:spacing w:after="200"/>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The common hazmat database (CHD).</w:t>
            </w:r>
          </w:p>
          <w:p w14:paraId="296F9A57" w14:textId="77777777" w:rsidR="006551FD" w:rsidRPr="002C3ADB" w:rsidRDefault="006551FD" w:rsidP="00B73903">
            <w:pPr>
              <w:spacing w:after="0"/>
              <w:jc w:val="both"/>
              <w:rPr>
                <w:rFonts w:asciiTheme="minorHAnsi" w:hAnsiTheme="minorHAnsi" w:cstheme="minorHAnsi"/>
                <w:sz w:val="24"/>
              </w:rPr>
            </w:pPr>
            <w:r w:rsidRPr="002C3ADB">
              <w:rPr>
                <w:rFonts w:asciiTheme="minorHAnsi" w:eastAsiaTheme="minorEastAsia" w:hAnsiTheme="minorHAnsi" w:cstheme="minorHAnsi"/>
                <w:sz w:val="24"/>
              </w:rPr>
              <w:t xml:space="preserve">The Data in all the 3 Databases is used to support the processing of the formalities within each member state’s MNSW. These central databases will be </w:t>
            </w:r>
            <w:r w:rsidRPr="002C3ADB">
              <w:rPr>
                <w:rFonts w:asciiTheme="minorHAnsi" w:hAnsiTheme="minorHAnsi" w:cstheme="minorHAnsi"/>
                <w:sz w:val="24"/>
              </w:rPr>
              <w:t>hosted and maintained by EMSA.</w:t>
            </w:r>
          </w:p>
        </w:tc>
      </w:tr>
      <w:tr w:rsidR="006551FD" w:rsidRPr="002C3ADB" w14:paraId="2E6B2979" w14:textId="77777777" w:rsidTr="41DFC9C6">
        <w:trPr>
          <w:jc w:val="center"/>
        </w:trPr>
        <w:tc>
          <w:tcPr>
            <w:tcW w:w="2122" w:type="dxa"/>
          </w:tcPr>
          <w:p w14:paraId="19E8FD5F" w14:textId="77777777" w:rsidR="006551FD" w:rsidRPr="002C3ADB" w:rsidRDefault="006551FD" w:rsidP="005B773E">
            <w:pPr>
              <w:pStyle w:val="BodyText"/>
              <w:rPr>
                <w:rFonts w:asciiTheme="minorHAnsi" w:hAnsiTheme="minorHAnsi" w:cstheme="minorHAnsi"/>
                <w:b/>
                <w:bCs/>
                <w:sz w:val="24"/>
              </w:rPr>
            </w:pPr>
            <w:r w:rsidRPr="002C3ADB">
              <w:rPr>
                <w:rFonts w:asciiTheme="minorHAnsi" w:eastAsiaTheme="minorEastAsia" w:hAnsiTheme="minorHAnsi" w:cstheme="minorHAnsi"/>
                <w:b/>
                <w:bCs/>
                <w:sz w:val="24"/>
              </w:rPr>
              <w:t>SafeSeaNet</w:t>
            </w:r>
            <w:r w:rsidRPr="002C3ADB">
              <w:rPr>
                <w:rFonts w:asciiTheme="minorHAnsi" w:hAnsiTheme="minorHAnsi" w:cstheme="minorHAnsi"/>
                <w:b/>
                <w:bCs/>
                <w:sz w:val="24"/>
              </w:rPr>
              <w:t xml:space="preserve"> (SSN)</w:t>
            </w:r>
          </w:p>
        </w:tc>
        <w:tc>
          <w:tcPr>
            <w:tcW w:w="6894" w:type="dxa"/>
          </w:tcPr>
          <w:p w14:paraId="1A4CE26E" w14:textId="77777777" w:rsidR="006551FD" w:rsidRPr="002C3ADB" w:rsidRDefault="006551FD" w:rsidP="005B773E">
            <w:pPr>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SafeSeaNet is a vessel traffic monitoring and information system, established to enhance:</w:t>
            </w:r>
          </w:p>
          <w:p w14:paraId="1297634A" w14:textId="77777777" w:rsidR="006551FD" w:rsidRPr="002C3ADB" w:rsidRDefault="006551FD" w:rsidP="00BC1E7D">
            <w:pPr>
              <w:numPr>
                <w:ilvl w:val="0"/>
                <w:numId w:val="86"/>
              </w:numPr>
              <w:spacing w:after="0"/>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maritime safety</w:t>
            </w:r>
          </w:p>
          <w:p w14:paraId="54C8D2BE" w14:textId="77777777" w:rsidR="006551FD" w:rsidRPr="002C3ADB" w:rsidRDefault="006551FD" w:rsidP="00BC1E7D">
            <w:pPr>
              <w:numPr>
                <w:ilvl w:val="0"/>
                <w:numId w:val="86"/>
              </w:numPr>
              <w:spacing w:after="0"/>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port and maritime security</w:t>
            </w:r>
          </w:p>
          <w:p w14:paraId="37499A17" w14:textId="77777777" w:rsidR="006551FD" w:rsidRPr="002C3ADB" w:rsidRDefault="006551FD" w:rsidP="00BC1E7D">
            <w:pPr>
              <w:numPr>
                <w:ilvl w:val="0"/>
                <w:numId w:val="86"/>
              </w:numPr>
              <w:spacing w:after="0"/>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marine environment protection</w:t>
            </w:r>
          </w:p>
          <w:p w14:paraId="1DA940BF" w14:textId="77777777" w:rsidR="006551FD" w:rsidRPr="002C3ADB" w:rsidRDefault="006551FD" w:rsidP="00BC1E7D">
            <w:pPr>
              <w:numPr>
                <w:ilvl w:val="0"/>
                <w:numId w:val="86"/>
              </w:numPr>
              <w:spacing w:after="0"/>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efficiency of maritime traffic and maritime transport</w:t>
            </w:r>
          </w:p>
          <w:p w14:paraId="01259171" w14:textId="77777777" w:rsidR="006551FD" w:rsidRPr="002C3ADB" w:rsidRDefault="006551FD" w:rsidP="005B773E">
            <w:pPr>
              <w:ind w:left="360"/>
              <w:jc w:val="both"/>
              <w:rPr>
                <w:rFonts w:asciiTheme="minorHAnsi" w:eastAsiaTheme="minorEastAsia" w:hAnsiTheme="minorHAnsi" w:cstheme="minorHAnsi"/>
                <w:sz w:val="24"/>
              </w:rPr>
            </w:pPr>
          </w:p>
          <w:p w14:paraId="19495C6B" w14:textId="77777777" w:rsidR="006551FD" w:rsidRPr="002C3ADB" w:rsidRDefault="006551FD" w:rsidP="00B73903">
            <w:pPr>
              <w:spacing w:after="0"/>
              <w:jc w:val="both"/>
              <w:rPr>
                <w:rFonts w:asciiTheme="minorHAnsi" w:hAnsiTheme="minorHAnsi" w:cstheme="minorHAnsi"/>
                <w:sz w:val="24"/>
              </w:rPr>
            </w:pPr>
            <w:r w:rsidRPr="002C3ADB">
              <w:rPr>
                <w:rFonts w:asciiTheme="minorHAnsi" w:eastAsiaTheme="minorEastAsia" w:hAnsiTheme="minorHAnsi" w:cstheme="minorHAnsi"/>
                <w:sz w:val="24"/>
              </w:rPr>
              <w:t>All EU Member state MNSW’s will interface and connect in real time to the central SSN system of the European Maritime Safety Agency (EMSA) to which it sends the corresponding and relevant data.</w:t>
            </w:r>
          </w:p>
        </w:tc>
      </w:tr>
      <w:tr w:rsidR="006551FD" w:rsidRPr="002C3ADB" w14:paraId="0531814C" w14:textId="77777777" w:rsidTr="41DFC9C6">
        <w:trPr>
          <w:jc w:val="center"/>
        </w:trPr>
        <w:tc>
          <w:tcPr>
            <w:tcW w:w="2122" w:type="dxa"/>
          </w:tcPr>
          <w:p w14:paraId="6022D990" w14:textId="77777777" w:rsidR="006551FD" w:rsidRPr="002C3ADB" w:rsidRDefault="006551FD" w:rsidP="005B773E">
            <w:pPr>
              <w:pStyle w:val="BodyText"/>
              <w:rPr>
                <w:rFonts w:asciiTheme="minorHAnsi" w:hAnsiTheme="minorHAnsi" w:cstheme="minorHAnsi"/>
                <w:b/>
                <w:bCs/>
                <w:sz w:val="24"/>
              </w:rPr>
            </w:pPr>
            <w:r w:rsidRPr="002C3ADB">
              <w:rPr>
                <w:rFonts w:asciiTheme="minorHAnsi" w:eastAsiaTheme="minorEastAsia" w:hAnsiTheme="minorHAnsi" w:cstheme="minorHAnsi"/>
                <w:b/>
                <w:bCs/>
                <w:sz w:val="24"/>
              </w:rPr>
              <w:t>MPEI BF</w:t>
            </w:r>
          </w:p>
        </w:tc>
        <w:tc>
          <w:tcPr>
            <w:tcW w:w="6894" w:type="dxa"/>
          </w:tcPr>
          <w:p w14:paraId="34016043" w14:textId="0C219955" w:rsidR="006551FD" w:rsidRPr="002C3ADB" w:rsidRDefault="006551FD" w:rsidP="005B773E">
            <w:pPr>
              <w:jc w:val="both"/>
              <w:rPr>
                <w:rFonts w:asciiTheme="minorHAnsi" w:hAnsiTheme="minorHAnsi" w:cstheme="minorHAnsi"/>
                <w:sz w:val="24"/>
              </w:rPr>
            </w:pPr>
            <w:r w:rsidRPr="002C3ADB">
              <w:rPr>
                <w:rFonts w:asciiTheme="minorHAnsi" w:hAnsiTheme="minorHAnsi" w:cstheme="minorHAnsi"/>
                <w:sz w:val="24"/>
              </w:rPr>
              <w:t xml:space="preserve">An additional change currently being implemented by the commission is the Introduction of </w:t>
            </w:r>
            <w:r w:rsidRPr="002C3ADB">
              <w:rPr>
                <w:rFonts w:asciiTheme="minorHAnsi" w:hAnsiTheme="minorHAnsi" w:cstheme="minorHAnsi"/>
                <w:b/>
                <w:bCs/>
                <w:sz w:val="24"/>
              </w:rPr>
              <w:t xml:space="preserve">MPEI BF. </w:t>
            </w:r>
            <w:r w:rsidRPr="002C3ADB">
              <w:rPr>
                <w:rFonts w:asciiTheme="minorHAnsi" w:hAnsiTheme="minorHAnsi" w:cstheme="minorHAnsi"/>
                <w:sz w:val="24"/>
              </w:rPr>
              <w:t>Maritime</w:t>
            </w:r>
            <w:r w:rsidR="4C3385D9" w:rsidRPr="002C3ADB">
              <w:rPr>
                <w:rFonts w:asciiTheme="minorHAnsi" w:hAnsiTheme="minorHAnsi" w:cstheme="minorHAnsi"/>
                <w:sz w:val="24"/>
              </w:rPr>
              <w:t>-</w:t>
            </w:r>
            <w:r w:rsidRPr="002C3ADB">
              <w:rPr>
                <w:rFonts w:asciiTheme="minorHAnsi" w:hAnsiTheme="minorHAnsi" w:cstheme="minorHAnsi"/>
                <w:sz w:val="24"/>
              </w:rPr>
              <w:t xml:space="preserve">PoUS Exchange Information (MPEI) is the name of the Business Flow /BF that the commission will implement going forward. </w:t>
            </w:r>
          </w:p>
          <w:p w14:paraId="33D6BE8F" w14:textId="77777777" w:rsidR="006551FD" w:rsidRPr="002C3ADB" w:rsidRDefault="006551FD" w:rsidP="005B773E">
            <w:pPr>
              <w:jc w:val="both"/>
              <w:rPr>
                <w:rFonts w:asciiTheme="minorHAnsi" w:hAnsiTheme="minorHAnsi" w:cstheme="minorHAnsi"/>
                <w:sz w:val="24"/>
              </w:rPr>
            </w:pPr>
            <w:r w:rsidRPr="002C3ADB">
              <w:rPr>
                <w:rFonts w:asciiTheme="minorHAnsi" w:hAnsiTheme="minorHAnsi" w:cstheme="minorHAnsi"/>
                <w:sz w:val="24"/>
              </w:rPr>
              <w:t xml:space="preserve">After each member state develops its own MNSW, it will be required to integrate with central PoUS over the internet and through MPEI BF. </w:t>
            </w:r>
          </w:p>
          <w:p w14:paraId="50595415" w14:textId="7D9B0FCC" w:rsidR="006551FD" w:rsidRPr="002C3ADB" w:rsidRDefault="006551FD" w:rsidP="005B773E">
            <w:pPr>
              <w:jc w:val="both"/>
              <w:rPr>
                <w:rFonts w:asciiTheme="minorHAnsi" w:hAnsiTheme="minorHAnsi" w:cstheme="minorHAnsi"/>
                <w:sz w:val="24"/>
              </w:rPr>
            </w:pPr>
            <w:r w:rsidRPr="002C3ADB">
              <w:rPr>
                <w:rFonts w:asciiTheme="minorHAnsi" w:hAnsiTheme="minorHAnsi" w:cstheme="minorHAnsi"/>
                <w:sz w:val="24"/>
              </w:rPr>
              <w:lastRenderedPageBreak/>
              <w:t xml:space="preserve">By submitting and receiving the relevant customs messages, </w:t>
            </w:r>
            <w:r w:rsidRPr="002C3ADB">
              <w:rPr>
                <w:rFonts w:asciiTheme="minorHAnsi" w:hAnsiTheme="minorHAnsi" w:cstheme="minorHAnsi"/>
                <w:b/>
                <w:bCs/>
                <w:sz w:val="24"/>
              </w:rPr>
              <w:t xml:space="preserve">MPEI BF </w:t>
            </w:r>
            <w:r w:rsidRPr="002C3ADB">
              <w:rPr>
                <w:rFonts w:asciiTheme="minorHAnsi" w:hAnsiTheme="minorHAnsi" w:cstheme="minorHAnsi"/>
                <w:sz w:val="24"/>
              </w:rPr>
              <w:t>will serve as a middleware application that facilitates system</w:t>
            </w:r>
            <w:r w:rsidR="4C3385D9" w:rsidRPr="002C3ADB">
              <w:rPr>
                <w:rFonts w:asciiTheme="minorHAnsi" w:hAnsiTheme="minorHAnsi" w:cstheme="minorHAnsi"/>
                <w:sz w:val="24"/>
              </w:rPr>
              <w:t>-</w:t>
            </w:r>
            <w:r w:rsidRPr="002C3ADB">
              <w:rPr>
                <w:rFonts w:asciiTheme="minorHAnsi" w:hAnsiTheme="minorHAnsi" w:cstheme="minorHAnsi"/>
                <w:sz w:val="24"/>
              </w:rPr>
              <w:t>to</w:t>
            </w:r>
            <w:r w:rsidR="4C3385D9" w:rsidRPr="002C3ADB">
              <w:rPr>
                <w:rFonts w:asciiTheme="minorHAnsi" w:hAnsiTheme="minorHAnsi" w:cstheme="minorHAnsi"/>
                <w:sz w:val="24"/>
              </w:rPr>
              <w:t>-</w:t>
            </w:r>
            <w:r w:rsidRPr="002C3ADB">
              <w:rPr>
                <w:rFonts w:asciiTheme="minorHAnsi" w:hAnsiTheme="minorHAnsi" w:cstheme="minorHAnsi"/>
                <w:sz w:val="24"/>
              </w:rPr>
              <w:t>system interconnection between a national</w:t>
            </w:r>
            <w:r w:rsidR="4C3385D9" w:rsidRPr="002C3ADB">
              <w:rPr>
                <w:rFonts w:asciiTheme="minorHAnsi" w:hAnsiTheme="minorHAnsi" w:cstheme="minorHAnsi"/>
                <w:sz w:val="24"/>
              </w:rPr>
              <w:t>-</w:t>
            </w:r>
            <w:r w:rsidRPr="002C3ADB">
              <w:rPr>
                <w:rFonts w:asciiTheme="minorHAnsi" w:hAnsiTheme="minorHAnsi" w:cstheme="minorHAnsi"/>
                <w:sz w:val="24"/>
              </w:rPr>
              <w:t>level Maritime (non</w:t>
            </w:r>
            <w:r w:rsidR="4C3385D9" w:rsidRPr="002C3ADB">
              <w:rPr>
                <w:rFonts w:asciiTheme="minorHAnsi" w:hAnsiTheme="minorHAnsi" w:cstheme="minorHAnsi"/>
                <w:sz w:val="24"/>
              </w:rPr>
              <w:t>-</w:t>
            </w:r>
            <w:r w:rsidRPr="002C3ADB">
              <w:rPr>
                <w:rFonts w:asciiTheme="minorHAnsi" w:hAnsiTheme="minorHAnsi" w:cstheme="minorHAnsi"/>
                <w:sz w:val="24"/>
              </w:rPr>
              <w:t xml:space="preserve">Customs) portal and the Central PoUS application. All necessary services of the PoUS central system will be exposed via the MPEI Business Flow to the MNSW System. </w:t>
            </w:r>
          </w:p>
          <w:p w14:paraId="0DFB8532" w14:textId="77777777" w:rsidR="006551FD" w:rsidRPr="002C3ADB" w:rsidRDefault="006551FD" w:rsidP="00B73903">
            <w:pPr>
              <w:spacing w:after="0"/>
              <w:jc w:val="both"/>
              <w:rPr>
                <w:rFonts w:asciiTheme="minorHAnsi" w:eastAsiaTheme="minorEastAsia" w:hAnsiTheme="minorHAnsi" w:cstheme="minorHAnsi"/>
                <w:sz w:val="24"/>
              </w:rPr>
            </w:pPr>
            <w:r w:rsidRPr="002C3ADB">
              <w:rPr>
                <w:rFonts w:asciiTheme="minorHAnsi" w:hAnsiTheme="minorHAnsi" w:cstheme="minorHAnsi"/>
                <w:sz w:val="24"/>
              </w:rPr>
              <w:t>The MPEI BF is hosted over SPEED2 Platform which acts as an application server and security perimeter.  </w:t>
            </w:r>
          </w:p>
        </w:tc>
      </w:tr>
      <w:tr w:rsidR="006551FD" w:rsidRPr="002C3ADB" w14:paraId="6069A284" w14:textId="77777777" w:rsidTr="41DFC9C6">
        <w:trPr>
          <w:jc w:val="center"/>
        </w:trPr>
        <w:tc>
          <w:tcPr>
            <w:tcW w:w="2122" w:type="dxa"/>
          </w:tcPr>
          <w:p w14:paraId="5739E194" w14:textId="77777777" w:rsidR="006551FD" w:rsidRPr="002C3ADB" w:rsidRDefault="006551FD" w:rsidP="005B773E">
            <w:pPr>
              <w:pStyle w:val="BodyText"/>
              <w:rPr>
                <w:rFonts w:asciiTheme="minorHAnsi" w:hAnsiTheme="minorHAnsi" w:cstheme="minorHAnsi"/>
                <w:b/>
                <w:bCs/>
                <w:sz w:val="24"/>
              </w:rPr>
            </w:pPr>
            <w:r w:rsidRPr="002C3ADB">
              <w:rPr>
                <w:rFonts w:asciiTheme="minorHAnsi" w:eastAsiaTheme="minorEastAsia" w:hAnsiTheme="minorHAnsi" w:cstheme="minorHAnsi"/>
                <w:b/>
                <w:bCs/>
                <w:sz w:val="24"/>
              </w:rPr>
              <w:lastRenderedPageBreak/>
              <w:t>Proof of Union Status (PoUS)</w:t>
            </w:r>
          </w:p>
        </w:tc>
        <w:tc>
          <w:tcPr>
            <w:tcW w:w="6894" w:type="dxa"/>
          </w:tcPr>
          <w:p w14:paraId="628FC19B" w14:textId="3546C479" w:rsidR="006551FD" w:rsidRPr="002C3ADB" w:rsidRDefault="006551FD" w:rsidP="005B773E">
            <w:pPr>
              <w:pStyle w:val="BodyText"/>
              <w:rPr>
                <w:rFonts w:asciiTheme="minorHAnsi" w:eastAsiaTheme="minorEastAsia" w:hAnsiTheme="minorHAnsi" w:cstheme="minorHAnsi"/>
                <w:sz w:val="24"/>
              </w:rPr>
            </w:pPr>
            <w:r w:rsidRPr="002C3ADB">
              <w:rPr>
                <w:rFonts w:asciiTheme="minorHAnsi" w:eastAsiaTheme="minorEastAsia" w:hAnsiTheme="minorHAnsi" w:cstheme="minorHAnsi"/>
                <w:sz w:val="24"/>
              </w:rPr>
              <w:t>The </w:t>
            </w:r>
            <w:hyperlink r:id="rId141">
              <w:r w:rsidRPr="002C3ADB">
                <w:rPr>
                  <w:rStyle w:val="Hyperlink"/>
                  <w:rFonts w:asciiTheme="minorHAnsi" w:eastAsiaTheme="minorEastAsia" w:hAnsiTheme="minorHAnsi" w:cstheme="minorHAnsi"/>
                  <w:b/>
                  <w:bCs/>
                  <w:sz w:val="24"/>
                </w:rPr>
                <w:t>Proof of Union Status (PoUS)</w:t>
              </w:r>
            </w:hyperlink>
            <w:r w:rsidRPr="002C3ADB">
              <w:rPr>
                <w:rFonts w:asciiTheme="minorHAnsi" w:hAnsiTheme="minorHAnsi" w:cstheme="minorHAnsi"/>
                <w:b/>
                <w:bCs/>
                <w:sz w:val="24"/>
              </w:rPr>
              <w:t xml:space="preserve"> </w:t>
            </w:r>
            <w:r w:rsidRPr="002C3ADB">
              <w:rPr>
                <w:rFonts w:asciiTheme="minorHAnsi" w:eastAsiaTheme="minorEastAsia" w:hAnsiTheme="minorHAnsi" w:cstheme="minorHAnsi"/>
                <w:sz w:val="24"/>
              </w:rPr>
              <w:t>system is a trans</w:t>
            </w:r>
            <w:r w:rsidR="4C3385D9" w:rsidRPr="002C3ADB">
              <w:rPr>
                <w:rFonts w:asciiTheme="minorHAnsi" w:eastAsiaTheme="minorEastAsia" w:hAnsiTheme="minorHAnsi" w:cstheme="minorHAnsi"/>
                <w:sz w:val="24"/>
              </w:rPr>
              <w:t>-</w:t>
            </w:r>
            <w:r w:rsidRPr="002C3ADB">
              <w:rPr>
                <w:rFonts w:asciiTheme="minorHAnsi" w:eastAsiaTheme="minorEastAsia" w:hAnsiTheme="minorHAnsi" w:cstheme="minorHAnsi"/>
                <w:sz w:val="24"/>
              </w:rPr>
              <w:t>European electronic system designed to prove the customs status of goods within the European Union.</w:t>
            </w:r>
          </w:p>
          <w:p w14:paraId="5880CDF2" w14:textId="1D9C11D8" w:rsidR="006551FD" w:rsidRPr="002C3ADB" w:rsidRDefault="006551FD" w:rsidP="00B73903">
            <w:pPr>
              <w:spacing w:after="0"/>
              <w:jc w:val="both"/>
              <w:rPr>
                <w:rFonts w:asciiTheme="minorHAnsi" w:hAnsiTheme="minorHAnsi" w:cstheme="minorHAnsi"/>
                <w:sz w:val="24"/>
              </w:rPr>
            </w:pPr>
            <w:r w:rsidRPr="002C3ADB">
              <w:rPr>
                <w:rFonts w:asciiTheme="minorHAnsi" w:eastAsiaTheme="minorEastAsia" w:hAnsiTheme="minorHAnsi" w:cstheme="minorHAnsi"/>
                <w:sz w:val="24"/>
              </w:rPr>
              <w:t>It replaces the traditional paper</w:t>
            </w:r>
            <w:r w:rsidR="4C3385D9" w:rsidRPr="002C3ADB">
              <w:rPr>
                <w:rFonts w:asciiTheme="minorHAnsi" w:eastAsiaTheme="minorEastAsia" w:hAnsiTheme="minorHAnsi" w:cstheme="minorHAnsi"/>
                <w:sz w:val="24"/>
              </w:rPr>
              <w:t>-</w:t>
            </w:r>
            <w:r w:rsidRPr="002C3ADB">
              <w:rPr>
                <w:rFonts w:asciiTheme="minorHAnsi" w:eastAsiaTheme="minorEastAsia" w:hAnsiTheme="minorHAnsi" w:cstheme="minorHAnsi"/>
                <w:sz w:val="24"/>
              </w:rPr>
              <w:t>based procedures with electronic documentation, ensuring a standardi</w:t>
            </w:r>
            <w:r w:rsidR="00E60857">
              <w:rPr>
                <w:rFonts w:asciiTheme="minorHAnsi" w:eastAsiaTheme="minorEastAsia" w:hAnsiTheme="minorHAnsi" w:cstheme="minorHAnsi"/>
                <w:sz w:val="24"/>
              </w:rPr>
              <w:t>s</w:t>
            </w:r>
            <w:r w:rsidRPr="002C3ADB">
              <w:rPr>
                <w:rFonts w:asciiTheme="minorHAnsi" w:eastAsiaTheme="minorEastAsia" w:hAnsiTheme="minorHAnsi" w:cstheme="minorHAnsi"/>
                <w:sz w:val="24"/>
              </w:rPr>
              <w:t xml:space="preserve">ed exchange of administrative information between economic operators and customs authorities. </w:t>
            </w:r>
          </w:p>
        </w:tc>
      </w:tr>
    </w:tbl>
    <w:p w14:paraId="4F8C877B" w14:textId="77777777" w:rsidR="006551FD" w:rsidRPr="005B773E" w:rsidRDefault="006551FD" w:rsidP="005B773E">
      <w:pPr>
        <w:pStyle w:val="BodyText"/>
        <w:rPr>
          <w:rFonts w:asciiTheme="minorHAnsi" w:hAnsiTheme="minorHAnsi" w:cstheme="minorHAnsi"/>
          <w:szCs w:val="22"/>
        </w:rPr>
      </w:pPr>
    </w:p>
    <w:p w14:paraId="5D36583E" w14:textId="1D5FE0C6" w:rsidR="006551FD" w:rsidRPr="002C3ADB" w:rsidRDefault="4DE8A833" w:rsidP="005B773E">
      <w:pPr>
        <w:pStyle w:val="Heading4"/>
        <w:ind w:left="0"/>
        <w:rPr>
          <w:rStyle w:val="Heading4Char"/>
          <w:rFonts w:asciiTheme="minorHAnsi" w:hAnsiTheme="minorHAnsi" w:cstheme="minorBidi"/>
          <w:b/>
          <w:sz w:val="24"/>
        </w:rPr>
      </w:pPr>
      <w:bookmarkStart w:id="180" w:name="_Toc216969954"/>
      <w:bookmarkStart w:id="181" w:name="_Toc194397246"/>
      <w:r w:rsidRPr="51CB3012">
        <w:rPr>
          <w:rFonts w:asciiTheme="minorHAnsi" w:hAnsiTheme="minorHAnsi" w:cstheme="minorBidi"/>
          <w:sz w:val="24"/>
        </w:rPr>
        <w:t xml:space="preserve">2.3.1 </w:t>
      </w:r>
      <w:r w:rsidR="71B993F9" w:rsidRPr="51CB3012">
        <w:rPr>
          <w:rFonts w:asciiTheme="minorHAnsi" w:hAnsiTheme="minorHAnsi" w:cstheme="minorBidi"/>
          <w:sz w:val="24"/>
        </w:rPr>
        <w:t>European Components</w:t>
      </w:r>
      <w:bookmarkEnd w:id="180"/>
    </w:p>
    <w:p w14:paraId="08E42535" w14:textId="6A0DD808" w:rsidR="006551FD" w:rsidRPr="002C3ADB" w:rsidRDefault="006551FD" w:rsidP="4C8AA5F5">
      <w:pPr>
        <w:pStyle w:val="NormalParagraph"/>
        <w:rPr>
          <w:rFonts w:cstheme="minorBidi"/>
          <w:sz w:val="24"/>
          <w:szCs w:val="24"/>
          <w:lang w:eastAsia="en-US" w:bidi="bn-BD"/>
        </w:rPr>
      </w:pPr>
      <w:r w:rsidRPr="4C8AA5F5">
        <w:rPr>
          <w:rFonts w:cstheme="minorBidi"/>
          <w:sz w:val="24"/>
          <w:szCs w:val="24"/>
          <w:lang w:eastAsia="en-US" w:bidi="bn-BD"/>
        </w:rPr>
        <w:t xml:space="preserve">This section will look at the European components individually and set the requirements for each. It is imperative that all European components are compliant with their corresponding legislations as listed in </w:t>
      </w:r>
      <w:r w:rsidR="67EF10AC" w:rsidRPr="4C8AA5F5">
        <w:rPr>
          <w:rFonts w:cstheme="minorBidi"/>
          <w:sz w:val="24"/>
          <w:szCs w:val="24"/>
          <w:lang w:eastAsia="en-US" w:bidi="bn-BD"/>
        </w:rPr>
        <w:t>the EU</w:t>
      </w:r>
      <w:r w:rsidRPr="4C8AA5F5">
        <w:rPr>
          <w:rFonts w:cstheme="minorBidi"/>
          <w:sz w:val="24"/>
          <w:szCs w:val="24"/>
          <w:lang w:eastAsia="en-US" w:bidi="bn-BD"/>
        </w:rPr>
        <w:t xml:space="preserve"> Commission Regulations.</w:t>
      </w:r>
    </w:p>
    <w:p w14:paraId="46DB5FA9" w14:textId="7CCEDFD5" w:rsidR="006551FD" w:rsidRPr="002C3ADB" w:rsidRDefault="71B993F9" w:rsidP="002A6590">
      <w:pPr>
        <w:pStyle w:val="Heading6"/>
        <w:jc w:val="both"/>
        <w:rPr>
          <w:rFonts w:asciiTheme="minorHAnsi" w:hAnsiTheme="minorHAnsi" w:cstheme="minorHAnsi"/>
          <w:sz w:val="24"/>
          <w:szCs w:val="24"/>
        </w:rPr>
      </w:pPr>
      <w:bookmarkStart w:id="182" w:name="_RIM_–_Reporting"/>
      <w:bookmarkEnd w:id="182"/>
      <w:r w:rsidRPr="002C3ADB">
        <w:rPr>
          <w:rFonts w:asciiTheme="minorHAnsi" w:hAnsiTheme="minorHAnsi" w:cstheme="minorHAnsi"/>
          <w:sz w:val="24"/>
          <w:szCs w:val="24"/>
        </w:rPr>
        <w:t xml:space="preserve">RIM </w:t>
      </w:r>
      <w:r w:rsidR="4C3385D9" w:rsidRPr="002C3ADB">
        <w:rPr>
          <w:rFonts w:asciiTheme="minorHAnsi" w:hAnsiTheme="minorHAnsi" w:cstheme="minorHAnsi"/>
          <w:sz w:val="24"/>
          <w:szCs w:val="24"/>
        </w:rPr>
        <w:t>-</w:t>
      </w:r>
      <w:r w:rsidRPr="002C3ADB">
        <w:rPr>
          <w:rFonts w:asciiTheme="minorHAnsi" w:hAnsiTheme="minorHAnsi" w:cstheme="minorHAnsi"/>
          <w:sz w:val="24"/>
          <w:szCs w:val="24"/>
        </w:rPr>
        <w:t xml:space="preserve"> Reporting Interface Module </w:t>
      </w:r>
    </w:p>
    <w:p w14:paraId="68F1C151" w14:textId="61D96473" w:rsidR="006551FD" w:rsidRPr="002C3ADB" w:rsidRDefault="006551FD" w:rsidP="005B773E">
      <w:pPr>
        <w:pStyle w:val="NormalWeb"/>
        <w:spacing w:before="0" w:after="0"/>
        <w:jc w:val="both"/>
        <w:rPr>
          <w:rFonts w:asciiTheme="minorHAnsi" w:eastAsiaTheme="minorEastAsia" w:hAnsiTheme="minorHAnsi" w:cstheme="minorHAnsi"/>
          <w:sz w:val="24"/>
          <w:lang w:eastAsia="en-IE"/>
        </w:rPr>
      </w:pPr>
      <w:r w:rsidRPr="002C3ADB">
        <w:rPr>
          <w:rFonts w:asciiTheme="minorHAnsi" w:eastAsiaTheme="minorEastAsia" w:hAnsiTheme="minorHAnsi" w:cstheme="minorHAnsi"/>
          <w:sz w:val="24"/>
        </w:rPr>
        <w:t xml:space="preserve">A fundamental component </w:t>
      </w:r>
      <w:r w:rsidRPr="00994C84">
        <w:rPr>
          <w:rFonts w:asciiTheme="minorHAnsi" w:eastAsiaTheme="minorEastAsia" w:hAnsiTheme="minorHAnsi" w:cstheme="minorHAnsi"/>
          <w:sz w:val="24"/>
        </w:rPr>
        <w:t xml:space="preserve">of </w:t>
      </w:r>
      <w:r w:rsidRPr="00994C84">
        <w:rPr>
          <w:rFonts w:asciiTheme="minorHAnsi" w:hAnsiTheme="minorHAnsi" w:cstheme="minorHAnsi"/>
          <w:sz w:val="24"/>
          <w:lang w:eastAsia="en-US"/>
        </w:rPr>
        <w:t>Regulation (EU) 2019/1239 establishing a European Maritime Single Window environment</w:t>
      </w:r>
      <w:r w:rsidR="00E13A43" w:rsidRPr="00994C84">
        <w:rPr>
          <w:rFonts w:asciiTheme="minorHAnsi" w:hAnsiTheme="minorHAnsi" w:cstheme="minorHAnsi"/>
          <w:sz w:val="24"/>
          <w:lang w:eastAsia="en-US"/>
        </w:rPr>
        <w:t xml:space="preserve"> (See LI19)</w:t>
      </w:r>
      <w:r w:rsidRPr="002C3ADB">
        <w:rPr>
          <w:rFonts w:asciiTheme="minorHAnsi" w:hAnsiTheme="minorHAnsi" w:cstheme="minorHAnsi"/>
          <w:b/>
          <w:bCs/>
          <w:sz w:val="24"/>
          <w:lang w:eastAsia="en-US"/>
        </w:rPr>
        <w:t xml:space="preserve"> </w:t>
      </w:r>
      <w:r w:rsidRPr="002C3ADB">
        <w:rPr>
          <w:rFonts w:asciiTheme="minorHAnsi" w:eastAsiaTheme="minorEastAsia" w:hAnsiTheme="minorHAnsi" w:cstheme="minorHAnsi"/>
          <w:sz w:val="24"/>
        </w:rPr>
        <w:t xml:space="preserve">is the introduction of the harmonised Reporting Interface Module (RIM). The RIM is the middleware component of the </w:t>
      </w:r>
      <w:r w:rsidR="005A0D2D">
        <w:rPr>
          <w:rFonts w:cstheme="minorHAnsi"/>
          <w:sz w:val="24"/>
          <w:lang w:eastAsia="en-US" w:bidi="bn-BD"/>
        </w:rPr>
        <w:t>MNSW</w:t>
      </w:r>
      <w:r w:rsidR="005A0D2D" w:rsidRPr="002C3ADB">
        <w:rPr>
          <w:rFonts w:asciiTheme="minorHAnsi" w:eastAsiaTheme="minorEastAsia" w:hAnsiTheme="minorHAnsi" w:cstheme="minorHAnsi"/>
          <w:sz w:val="24"/>
        </w:rPr>
        <w:t xml:space="preserve"> </w:t>
      </w:r>
      <w:r w:rsidRPr="002C3ADB">
        <w:rPr>
          <w:rFonts w:asciiTheme="minorHAnsi" w:eastAsiaTheme="minorEastAsia" w:hAnsiTheme="minorHAnsi" w:cstheme="minorHAnsi"/>
          <w:sz w:val="24"/>
        </w:rPr>
        <w:t xml:space="preserve">through which information can be exchanged between the information system used by the declarant and the relevant </w:t>
      </w:r>
      <w:r w:rsidR="005A0D2D">
        <w:rPr>
          <w:rFonts w:cstheme="minorHAnsi"/>
          <w:sz w:val="24"/>
          <w:lang w:eastAsia="en-US" w:bidi="bn-BD"/>
        </w:rPr>
        <w:t>MNSW</w:t>
      </w:r>
      <w:r w:rsidRPr="002C3ADB">
        <w:rPr>
          <w:rFonts w:asciiTheme="minorHAnsi" w:eastAsiaTheme="minorEastAsia" w:hAnsiTheme="minorHAnsi" w:cstheme="minorHAnsi"/>
          <w:sz w:val="24"/>
        </w:rPr>
        <w:t>. The RIM is developed by and maintained by EMSA.</w:t>
      </w:r>
      <w:r w:rsidRPr="002C3ADB">
        <w:rPr>
          <w:rFonts w:asciiTheme="minorHAnsi" w:hAnsiTheme="minorHAnsi" w:cstheme="minorHAnsi"/>
          <w:sz w:val="24"/>
        </w:rPr>
        <w:t xml:space="preserve"> </w:t>
      </w:r>
    </w:p>
    <w:p w14:paraId="1D9221FC" w14:textId="77777777" w:rsidR="006551FD" w:rsidRPr="002C3ADB" w:rsidRDefault="006551FD" w:rsidP="005B773E">
      <w:pPr>
        <w:pStyle w:val="NormalWeb"/>
        <w:spacing w:before="0" w:after="0"/>
        <w:jc w:val="both"/>
        <w:rPr>
          <w:rFonts w:asciiTheme="minorHAnsi" w:eastAsiaTheme="minorEastAsia" w:hAnsiTheme="minorHAnsi" w:cstheme="minorHAnsi"/>
          <w:sz w:val="24"/>
          <w:lang w:eastAsia="en-IE"/>
        </w:rPr>
      </w:pPr>
    </w:p>
    <w:p w14:paraId="0A2E870F" w14:textId="0B31AC9C" w:rsidR="006551FD" w:rsidRPr="002C3ADB" w:rsidRDefault="006551FD" w:rsidP="005B773E">
      <w:pPr>
        <w:pStyle w:val="NormalWeb"/>
        <w:spacing w:before="0" w:after="0"/>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 xml:space="preserve">The </w:t>
      </w:r>
      <w:r w:rsidRPr="00994C84">
        <w:rPr>
          <w:rFonts w:asciiTheme="minorHAnsi" w:eastAsiaTheme="minorEastAsia" w:hAnsiTheme="minorHAnsi" w:cstheme="minorHAnsi"/>
          <w:sz w:val="24"/>
        </w:rPr>
        <w:t xml:space="preserve">Commission Implementing Regulation (EU) 2023/2790 laying down functional and technical specifications for the reporting interface module of the </w:t>
      </w:r>
      <w:r w:rsidR="005A0D2D">
        <w:rPr>
          <w:rFonts w:cstheme="minorHAnsi"/>
          <w:sz w:val="24"/>
          <w:lang w:eastAsia="en-US" w:bidi="bn-BD"/>
        </w:rPr>
        <w:t>MNSW</w:t>
      </w:r>
      <w:r w:rsidR="00A83D63" w:rsidRPr="00994C84">
        <w:rPr>
          <w:rFonts w:asciiTheme="minorHAnsi" w:eastAsiaTheme="minorEastAsia" w:hAnsiTheme="minorHAnsi" w:cstheme="minorHAnsi"/>
          <w:sz w:val="24"/>
        </w:rPr>
        <w:t xml:space="preserve"> </w:t>
      </w:r>
      <w:r w:rsidR="00A83D63" w:rsidRPr="00994C84">
        <w:rPr>
          <w:rFonts w:asciiTheme="minorHAnsi" w:hAnsiTheme="minorHAnsi" w:cstheme="minorHAnsi"/>
          <w:sz w:val="24"/>
          <w:lang w:eastAsia="en-US"/>
        </w:rPr>
        <w:t>(See LI24)</w:t>
      </w:r>
      <w:r w:rsidRPr="00994C84">
        <w:rPr>
          <w:rFonts w:asciiTheme="minorHAnsi" w:eastAsiaTheme="minorEastAsia" w:hAnsiTheme="minorHAnsi" w:cstheme="minorHAnsi"/>
          <w:sz w:val="24"/>
        </w:rPr>
        <w:t xml:space="preserve"> lays</w:t>
      </w:r>
      <w:r w:rsidRPr="002C3ADB">
        <w:rPr>
          <w:rFonts w:asciiTheme="minorHAnsi" w:eastAsiaTheme="minorEastAsia" w:hAnsiTheme="minorHAnsi" w:cstheme="minorHAnsi"/>
          <w:sz w:val="24"/>
        </w:rPr>
        <w:t xml:space="preserve"> down the functional and technical specifications for the RIM of the </w:t>
      </w:r>
      <w:r w:rsidR="005A0D2D">
        <w:rPr>
          <w:rFonts w:cstheme="minorHAnsi"/>
          <w:sz w:val="24"/>
          <w:lang w:eastAsia="en-US" w:bidi="bn-BD"/>
        </w:rPr>
        <w:t>MNSW</w:t>
      </w:r>
      <w:r w:rsidRPr="002C3ADB">
        <w:rPr>
          <w:rFonts w:asciiTheme="minorHAnsi" w:eastAsiaTheme="minorEastAsia" w:hAnsiTheme="minorHAnsi" w:cstheme="minorHAnsi"/>
          <w:sz w:val="24"/>
        </w:rPr>
        <w:t xml:space="preserve">. It complies with the functional and technical specifications set out in Part I of the Annex. </w:t>
      </w:r>
    </w:p>
    <w:p w14:paraId="35FFFB01" w14:textId="5197224F" w:rsidR="006551FD" w:rsidRPr="002C3ADB" w:rsidRDefault="006551FD" w:rsidP="005B773E">
      <w:pPr>
        <w:pStyle w:val="NormalParagraph"/>
        <w:spacing w:after="0"/>
        <w:rPr>
          <w:rFonts w:eastAsiaTheme="minorEastAsia" w:cstheme="minorHAnsi"/>
          <w:sz w:val="24"/>
          <w:szCs w:val="24"/>
          <w:lang w:eastAsia="en-US" w:bidi="bn-BD"/>
        </w:rPr>
      </w:pPr>
      <w:r w:rsidRPr="002C3ADB">
        <w:rPr>
          <w:rFonts w:eastAsiaTheme="minorEastAsia" w:cstheme="minorHAnsi"/>
          <w:sz w:val="24"/>
          <w:szCs w:val="24"/>
          <w:lang w:eastAsia="en-US" w:bidi="bn-BD"/>
        </w:rPr>
        <w:t>The technical specifications emphasi</w:t>
      </w:r>
      <w:r w:rsidR="00E60857">
        <w:rPr>
          <w:rFonts w:eastAsiaTheme="minorEastAsia" w:cstheme="minorHAnsi"/>
          <w:sz w:val="24"/>
          <w:szCs w:val="24"/>
          <w:lang w:eastAsia="en-US" w:bidi="bn-BD"/>
        </w:rPr>
        <w:t>s</w:t>
      </w:r>
      <w:r w:rsidRPr="002C3ADB">
        <w:rPr>
          <w:rFonts w:eastAsiaTheme="minorEastAsia" w:cstheme="minorHAnsi"/>
          <w:sz w:val="24"/>
          <w:szCs w:val="24"/>
          <w:lang w:eastAsia="en-US" w:bidi="bn-BD"/>
        </w:rPr>
        <w:t>e the use of accessible and easily integrable technology for the reporting interface module.</w:t>
      </w:r>
    </w:p>
    <w:p w14:paraId="384D23D0" w14:textId="77777777" w:rsidR="006551FD" w:rsidRPr="002C3ADB" w:rsidRDefault="006551FD" w:rsidP="005B773E">
      <w:pPr>
        <w:pStyle w:val="NormalParagraph"/>
        <w:spacing w:after="0"/>
        <w:rPr>
          <w:rFonts w:eastAsiaTheme="minorEastAsia" w:cstheme="minorHAnsi"/>
          <w:sz w:val="24"/>
          <w:szCs w:val="24"/>
          <w:lang w:eastAsia="en-US" w:bidi="bn-BD"/>
        </w:rPr>
      </w:pPr>
    </w:p>
    <w:p w14:paraId="0263C339" w14:textId="3D4F39A7" w:rsidR="006551FD" w:rsidRPr="002C3ADB" w:rsidRDefault="7EE0DCB0" w:rsidP="41DFC9C6">
      <w:pPr>
        <w:pStyle w:val="NormalParagraph"/>
        <w:spacing w:after="0"/>
        <w:rPr>
          <w:rFonts w:eastAsiaTheme="minorEastAsia" w:cstheme="minorBidi"/>
          <w:sz w:val="24"/>
          <w:szCs w:val="24"/>
          <w:lang w:eastAsia="en-US" w:bidi="bn-BD"/>
        </w:rPr>
      </w:pPr>
      <w:r w:rsidRPr="41DFC9C6">
        <w:rPr>
          <w:rFonts w:eastAsiaTheme="minorEastAsia" w:cstheme="minorBidi"/>
          <w:sz w:val="24"/>
          <w:szCs w:val="24"/>
          <w:lang w:eastAsia="en-US" w:bidi="bn-BD"/>
        </w:rPr>
        <w:t xml:space="preserve">The Commission centrally manages the development, </w:t>
      </w:r>
      <w:bookmarkStart w:id="183" w:name="_Int_rRVmIJ1d"/>
      <w:r w:rsidR="3CF77A66" w:rsidRPr="41DFC9C6">
        <w:rPr>
          <w:rFonts w:eastAsiaTheme="minorEastAsia" w:cstheme="minorBidi"/>
          <w:sz w:val="24"/>
          <w:szCs w:val="24"/>
          <w:lang w:eastAsia="en-US" w:bidi="bn-BD"/>
        </w:rPr>
        <w:t>updates,</w:t>
      </w:r>
      <w:bookmarkEnd w:id="183"/>
      <w:r w:rsidRPr="41DFC9C6">
        <w:rPr>
          <w:rFonts w:eastAsiaTheme="minorEastAsia" w:cstheme="minorBidi"/>
          <w:sz w:val="24"/>
          <w:szCs w:val="24"/>
          <w:lang w:eastAsia="en-US" w:bidi="bn-BD"/>
        </w:rPr>
        <w:t xml:space="preserve"> and distribution of the reporting interface module.</w:t>
      </w:r>
    </w:p>
    <w:p w14:paraId="17B854DC" w14:textId="7DB117AC" w:rsidR="006551FD" w:rsidRPr="002C3ADB" w:rsidRDefault="71B993F9" w:rsidP="35423A7F">
      <w:pPr>
        <w:pStyle w:val="NormalParagraph"/>
        <w:rPr>
          <w:rFonts w:eastAsiaTheme="minorEastAsia" w:cstheme="minorBidi"/>
          <w:sz w:val="24"/>
          <w:szCs w:val="24"/>
          <w:lang w:eastAsia="en-US" w:bidi="bn-BD"/>
        </w:rPr>
      </w:pPr>
      <w:r w:rsidRPr="35423A7F">
        <w:rPr>
          <w:rFonts w:eastAsiaTheme="minorEastAsia" w:cstheme="minorBidi"/>
          <w:sz w:val="24"/>
          <w:szCs w:val="24"/>
          <w:lang w:eastAsia="en-US" w:bidi="bn-BD"/>
        </w:rPr>
        <w:t>The regulation emphasi</w:t>
      </w:r>
      <w:r w:rsidR="00E60857" w:rsidRPr="35423A7F">
        <w:rPr>
          <w:rFonts w:eastAsiaTheme="minorEastAsia" w:cstheme="minorBidi"/>
          <w:sz w:val="24"/>
          <w:szCs w:val="24"/>
          <w:lang w:eastAsia="en-US" w:bidi="bn-BD"/>
        </w:rPr>
        <w:t>s</w:t>
      </w:r>
      <w:r w:rsidRPr="35423A7F">
        <w:rPr>
          <w:rFonts w:eastAsiaTheme="minorEastAsia" w:cstheme="minorBidi"/>
          <w:sz w:val="24"/>
          <w:szCs w:val="24"/>
          <w:lang w:eastAsia="en-US" w:bidi="bn-BD"/>
        </w:rPr>
        <w:t xml:space="preserve">es security, </w:t>
      </w:r>
      <w:bookmarkStart w:id="184" w:name="_Int_jxxLZBGX"/>
      <w:r w:rsidR="1B5C600E" w:rsidRPr="35423A7F">
        <w:rPr>
          <w:rFonts w:eastAsiaTheme="minorEastAsia" w:cstheme="minorBidi"/>
          <w:sz w:val="24"/>
          <w:szCs w:val="24"/>
          <w:lang w:eastAsia="en-US" w:bidi="bn-BD"/>
        </w:rPr>
        <w:t>monitoring,</w:t>
      </w:r>
      <w:bookmarkEnd w:id="184"/>
      <w:r w:rsidRPr="35423A7F">
        <w:rPr>
          <w:rFonts w:eastAsiaTheme="minorEastAsia" w:cstheme="minorBidi"/>
          <w:sz w:val="24"/>
          <w:szCs w:val="24"/>
          <w:lang w:eastAsia="en-US" w:bidi="bn-BD"/>
        </w:rPr>
        <w:t xml:space="preserve"> and authentication for secure information exchange through the reporting interface module.</w:t>
      </w:r>
    </w:p>
    <w:p w14:paraId="3752252C" w14:textId="7295F36E" w:rsidR="006551FD" w:rsidRPr="002C3ADB" w:rsidRDefault="71B993F9" w:rsidP="005B773E">
      <w:pPr>
        <w:pStyle w:val="NormalParagraph"/>
        <w:rPr>
          <w:rFonts w:eastAsiaTheme="minorEastAsia" w:cstheme="minorHAnsi"/>
          <w:sz w:val="24"/>
          <w:szCs w:val="24"/>
          <w:lang w:eastAsia="en-US" w:bidi="bn-BD"/>
        </w:rPr>
      </w:pPr>
      <w:r w:rsidRPr="002C3ADB">
        <w:rPr>
          <w:rFonts w:eastAsiaTheme="minorEastAsia" w:cstheme="minorHAnsi"/>
          <w:sz w:val="24"/>
          <w:szCs w:val="24"/>
        </w:rPr>
        <w:t xml:space="preserve">Please refer to </w:t>
      </w:r>
      <w:r w:rsidR="145DDC29" w:rsidRPr="002C3ADB">
        <w:rPr>
          <w:rFonts w:eastAsiaTheme="minorEastAsia" w:cstheme="minorHAnsi"/>
          <w:sz w:val="24"/>
          <w:szCs w:val="24"/>
        </w:rPr>
        <w:t>Section 4: Technical Requirements</w:t>
      </w:r>
      <w:r w:rsidRPr="002C3ADB">
        <w:rPr>
          <w:rFonts w:eastAsiaTheme="minorEastAsia" w:cstheme="minorHAnsi"/>
          <w:sz w:val="24"/>
          <w:szCs w:val="24"/>
        </w:rPr>
        <w:t xml:space="preserve"> for further information on technical Requirements relating to the RIM.</w:t>
      </w:r>
      <w:r w:rsidRPr="002C3ADB">
        <w:rPr>
          <w:rFonts w:cstheme="minorHAnsi"/>
          <w:sz w:val="24"/>
          <w:szCs w:val="24"/>
        </w:rPr>
        <w:t xml:space="preserve">URAM </w:t>
      </w:r>
      <w:r w:rsidR="4C3385D9" w:rsidRPr="002C3ADB">
        <w:rPr>
          <w:rFonts w:cstheme="minorHAnsi"/>
          <w:sz w:val="24"/>
          <w:szCs w:val="24"/>
        </w:rPr>
        <w:t>-</w:t>
      </w:r>
      <w:r w:rsidRPr="002C3ADB">
        <w:rPr>
          <w:rFonts w:cstheme="minorHAnsi"/>
          <w:sz w:val="24"/>
          <w:szCs w:val="24"/>
        </w:rPr>
        <w:t xml:space="preserve"> User Registry and Access Management</w:t>
      </w:r>
    </w:p>
    <w:p w14:paraId="008CBF3A" w14:textId="67F1E938" w:rsidR="006551FD" w:rsidRPr="00994C84" w:rsidRDefault="71B993F9" w:rsidP="005B773E">
      <w:pPr>
        <w:spacing w:before="240" w:after="240"/>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lastRenderedPageBreak/>
        <w:t xml:space="preserve">The URAM provides the authentication needs for System to System (S2S) communications with RIM interactions. The URAM complies with the </w:t>
      </w:r>
      <w:r w:rsidRPr="002C3ADB">
        <w:rPr>
          <w:rFonts w:asciiTheme="minorHAnsi" w:hAnsiTheme="minorHAnsi" w:cstheme="minorHAnsi"/>
          <w:sz w:val="24"/>
        </w:rPr>
        <w:t xml:space="preserve">functional and technical specifications as described </w:t>
      </w:r>
      <w:r w:rsidRPr="00994C84">
        <w:rPr>
          <w:rFonts w:asciiTheme="minorHAnsi" w:hAnsiTheme="minorHAnsi" w:cstheme="minorHAnsi"/>
          <w:sz w:val="24"/>
        </w:rPr>
        <w:t xml:space="preserve">in </w:t>
      </w:r>
      <w:r w:rsidRPr="00994C84">
        <w:rPr>
          <w:rFonts w:asciiTheme="minorHAnsi" w:eastAsiaTheme="minorEastAsia" w:hAnsiTheme="minorHAnsi" w:cstheme="minorHAnsi"/>
          <w:sz w:val="24"/>
        </w:rPr>
        <w:t xml:space="preserve">Commission Implementing Regulation (EU) 2023/2790 laying down functional and technical specifications for the reporting interface module of the </w:t>
      </w:r>
      <w:r w:rsidR="005A0D2D">
        <w:rPr>
          <w:rFonts w:cstheme="minorHAnsi"/>
          <w:sz w:val="24"/>
          <w:lang w:bidi="bn-BD"/>
        </w:rPr>
        <w:t>MNSW</w:t>
      </w:r>
      <w:r w:rsidR="005A0D2D" w:rsidRPr="00994C84">
        <w:rPr>
          <w:rFonts w:asciiTheme="minorHAnsi" w:hAnsiTheme="minorHAnsi" w:cstheme="minorHAnsi"/>
          <w:sz w:val="24"/>
        </w:rPr>
        <w:t xml:space="preserve"> </w:t>
      </w:r>
      <w:r w:rsidR="00A83D63" w:rsidRPr="00994C84">
        <w:rPr>
          <w:rFonts w:asciiTheme="minorHAnsi" w:hAnsiTheme="minorHAnsi" w:cstheme="minorHAnsi"/>
          <w:sz w:val="24"/>
        </w:rPr>
        <w:t>(See LI24).</w:t>
      </w:r>
    </w:p>
    <w:p w14:paraId="7044215F" w14:textId="77777777" w:rsidR="00994C84" w:rsidRDefault="71B993F9" w:rsidP="005B773E">
      <w:pPr>
        <w:spacing w:before="240" w:after="240"/>
        <w:jc w:val="both"/>
        <w:rPr>
          <w:rFonts w:asciiTheme="minorHAnsi" w:eastAsiaTheme="minorEastAsia" w:hAnsiTheme="minorHAnsi" w:cstheme="minorHAnsi"/>
          <w:sz w:val="24"/>
        </w:rPr>
      </w:pPr>
      <w:r w:rsidRPr="002C3ADB">
        <w:rPr>
          <w:rFonts w:asciiTheme="minorHAnsi" w:eastAsiaTheme="minorEastAsia" w:hAnsiTheme="minorHAnsi" w:cstheme="minorHAnsi"/>
          <w:sz w:val="24"/>
        </w:rPr>
        <w:t xml:space="preserve">The URAM </w:t>
      </w:r>
      <w:r w:rsidRPr="002C3ADB">
        <w:rPr>
          <w:rFonts w:asciiTheme="minorHAnsi" w:hAnsiTheme="minorHAnsi" w:cstheme="minorHAnsi"/>
          <w:sz w:val="24"/>
        </w:rPr>
        <w:t>will be developed, maintained, and hosted by EMSA</w:t>
      </w:r>
      <w:r w:rsidRPr="002C3ADB">
        <w:rPr>
          <w:rFonts w:asciiTheme="minorHAnsi" w:eastAsiaTheme="minorEastAsia" w:hAnsiTheme="minorHAnsi" w:cstheme="minorHAnsi"/>
          <w:sz w:val="24"/>
        </w:rPr>
        <w:t>. Refer to the</w:t>
      </w:r>
      <w:r w:rsidR="145DDC29" w:rsidRPr="002C3ADB">
        <w:rPr>
          <w:rFonts w:asciiTheme="minorHAnsi" w:eastAsiaTheme="minorEastAsia" w:hAnsiTheme="minorHAnsi" w:cstheme="minorHAnsi"/>
          <w:sz w:val="24"/>
        </w:rPr>
        <w:t xml:space="preserve"> Technical Requirements</w:t>
      </w:r>
      <w:r w:rsidRPr="002C3ADB">
        <w:rPr>
          <w:rFonts w:asciiTheme="minorHAnsi" w:eastAsiaTheme="minorEastAsia" w:hAnsiTheme="minorHAnsi" w:cstheme="minorHAnsi"/>
          <w:sz w:val="24"/>
        </w:rPr>
        <w:t xml:space="preserve"> and </w:t>
      </w:r>
      <w:hyperlink r:id="rId142">
        <w:r w:rsidRPr="002C3ADB">
          <w:rPr>
            <w:rStyle w:val="Hyperlink"/>
            <w:rFonts w:asciiTheme="minorHAnsi" w:eastAsiaTheme="minorEastAsia" w:hAnsiTheme="minorHAnsi" w:cstheme="minorHAnsi"/>
            <w:sz w:val="24"/>
          </w:rPr>
          <w:t>URAM Documentation</w:t>
        </w:r>
      </w:hyperlink>
      <w:r w:rsidRPr="002C3ADB">
        <w:rPr>
          <w:rFonts w:asciiTheme="minorHAnsi" w:hAnsiTheme="minorHAnsi" w:cstheme="minorHAnsi"/>
          <w:sz w:val="24"/>
        </w:rPr>
        <w:t xml:space="preserve"> </w:t>
      </w:r>
      <w:r w:rsidRPr="002C3ADB">
        <w:rPr>
          <w:rFonts w:asciiTheme="minorHAnsi" w:eastAsiaTheme="minorEastAsia" w:hAnsiTheme="minorHAnsi" w:cstheme="minorHAnsi"/>
          <w:sz w:val="24"/>
        </w:rPr>
        <w:t>for further technical details on usage and integration.</w:t>
      </w:r>
    </w:p>
    <w:p w14:paraId="5F2863C1" w14:textId="6F2B6EBC" w:rsidR="006551FD" w:rsidRPr="001D460A" w:rsidRDefault="71B993F9" w:rsidP="00547BCC">
      <w:pPr>
        <w:pStyle w:val="Heading6"/>
        <w:rPr>
          <w:rFonts w:eastAsiaTheme="minorEastAsia"/>
          <w:sz w:val="24"/>
          <w:szCs w:val="24"/>
        </w:rPr>
      </w:pPr>
      <w:r w:rsidRPr="001D460A">
        <w:rPr>
          <w:sz w:val="24"/>
          <w:szCs w:val="24"/>
        </w:rPr>
        <w:t xml:space="preserve">CAS </w:t>
      </w:r>
      <w:r w:rsidR="4C3385D9" w:rsidRPr="001D460A">
        <w:rPr>
          <w:sz w:val="24"/>
          <w:szCs w:val="24"/>
        </w:rPr>
        <w:t>-</w:t>
      </w:r>
      <w:r w:rsidRPr="001D460A">
        <w:rPr>
          <w:sz w:val="24"/>
          <w:szCs w:val="24"/>
        </w:rPr>
        <w:t xml:space="preserve"> Common Addressing Service</w:t>
      </w:r>
    </w:p>
    <w:p w14:paraId="2B87C618" w14:textId="28E291FE" w:rsidR="006551FD" w:rsidRPr="002C3ADB" w:rsidRDefault="006551FD" w:rsidP="005B773E">
      <w:pPr>
        <w:pStyle w:val="NormalParagraph"/>
        <w:rPr>
          <w:rFonts w:cstheme="minorHAnsi"/>
          <w:sz w:val="24"/>
          <w:szCs w:val="24"/>
          <w:lang w:eastAsia="en-US" w:bidi="bn-BD"/>
        </w:rPr>
      </w:pPr>
      <w:r w:rsidRPr="002C3ADB">
        <w:rPr>
          <w:rFonts w:cstheme="minorHAnsi"/>
          <w:sz w:val="24"/>
          <w:szCs w:val="24"/>
          <w:lang w:eastAsia="en-US" w:bidi="bn-BD"/>
        </w:rPr>
        <w:t>The Common Addressing Service (CAS) is an additional service for declarants for initiating direct system</w:t>
      </w:r>
      <w:r w:rsidR="4C3385D9" w:rsidRPr="002C3ADB">
        <w:rPr>
          <w:rFonts w:cstheme="minorHAnsi"/>
          <w:sz w:val="24"/>
          <w:szCs w:val="24"/>
          <w:lang w:eastAsia="en-US" w:bidi="bn-BD"/>
        </w:rPr>
        <w:t>-</w:t>
      </w:r>
      <w:r w:rsidRPr="002C3ADB">
        <w:rPr>
          <w:rFonts w:cstheme="minorHAnsi"/>
          <w:sz w:val="24"/>
          <w:szCs w:val="24"/>
          <w:lang w:eastAsia="en-US" w:bidi="bn-BD"/>
        </w:rPr>
        <w:t>to</w:t>
      </w:r>
      <w:r w:rsidR="4C3385D9" w:rsidRPr="002C3ADB">
        <w:rPr>
          <w:rFonts w:cstheme="minorHAnsi"/>
          <w:sz w:val="24"/>
          <w:szCs w:val="24"/>
          <w:lang w:eastAsia="en-US" w:bidi="bn-BD"/>
        </w:rPr>
        <w:t>-</w:t>
      </w:r>
      <w:r w:rsidRPr="002C3ADB">
        <w:rPr>
          <w:rFonts w:cstheme="minorHAnsi"/>
          <w:sz w:val="24"/>
          <w:szCs w:val="24"/>
          <w:lang w:eastAsia="en-US" w:bidi="bn-BD"/>
        </w:rPr>
        <w:t xml:space="preserve">system data connections between the system of a declarant and the harmonised reporting interface module of the respective </w:t>
      </w:r>
      <w:r w:rsidR="005A0D2D">
        <w:rPr>
          <w:rFonts w:cstheme="minorHAnsi"/>
          <w:sz w:val="24"/>
          <w:szCs w:val="24"/>
          <w:lang w:eastAsia="en-US" w:bidi="bn-BD"/>
        </w:rPr>
        <w:t>MNSW</w:t>
      </w:r>
      <w:r w:rsidRPr="002C3ADB">
        <w:rPr>
          <w:rFonts w:cstheme="minorHAnsi"/>
          <w:sz w:val="24"/>
          <w:szCs w:val="24"/>
          <w:lang w:eastAsia="en-US" w:bidi="bn-BD"/>
        </w:rPr>
        <w:t>. Refer to the</w:t>
      </w:r>
      <w:r w:rsidR="005B1DDE" w:rsidRPr="002C3ADB">
        <w:rPr>
          <w:rFonts w:cstheme="minorHAnsi"/>
          <w:sz w:val="24"/>
          <w:szCs w:val="24"/>
          <w:lang w:eastAsia="en-US" w:bidi="bn-BD"/>
        </w:rPr>
        <w:t xml:space="preserve"> Technical </w:t>
      </w:r>
      <w:r w:rsidR="00567C82" w:rsidRPr="002C3ADB">
        <w:rPr>
          <w:rFonts w:cstheme="minorHAnsi"/>
          <w:sz w:val="24"/>
          <w:szCs w:val="24"/>
          <w:lang w:eastAsia="en-US" w:bidi="bn-BD"/>
        </w:rPr>
        <w:t>Requirements for</w:t>
      </w:r>
      <w:r w:rsidRPr="002C3ADB">
        <w:rPr>
          <w:rFonts w:cstheme="minorHAnsi"/>
          <w:sz w:val="24"/>
          <w:szCs w:val="24"/>
          <w:lang w:eastAsia="en-US" w:bidi="bn-BD"/>
        </w:rPr>
        <w:t xml:space="preserve"> further details on CAS. </w:t>
      </w:r>
    </w:p>
    <w:p w14:paraId="12C75E8A" w14:textId="77777777" w:rsidR="006551FD" w:rsidRPr="002C3ADB" w:rsidRDefault="006551FD" w:rsidP="005B773E">
      <w:pPr>
        <w:pStyle w:val="NormalParagraph"/>
        <w:rPr>
          <w:rFonts w:cstheme="minorHAnsi"/>
          <w:sz w:val="24"/>
          <w:szCs w:val="24"/>
          <w:lang w:eastAsia="en-US" w:bidi="bn-BD"/>
        </w:rPr>
      </w:pPr>
      <w:r w:rsidRPr="002C3ADB">
        <w:rPr>
          <w:rFonts w:cstheme="minorHAnsi"/>
          <w:sz w:val="24"/>
          <w:szCs w:val="24"/>
          <w:lang w:eastAsia="en-US" w:bidi="bn-BD"/>
        </w:rPr>
        <w:t>Tenderers should refer to the latest version of Article 13 the CAS Documentation whilst also contacting EMSA to understand the business requirements.</w:t>
      </w:r>
    </w:p>
    <w:p w14:paraId="406B3FC6" w14:textId="549D3460" w:rsidR="006551FD" w:rsidRPr="002C3ADB" w:rsidRDefault="14301472" w:rsidP="005B773E">
      <w:pPr>
        <w:pStyle w:val="Heading4"/>
        <w:ind w:left="0"/>
        <w:rPr>
          <w:rFonts w:asciiTheme="minorHAnsi" w:hAnsiTheme="minorHAnsi" w:cstheme="minorBidi"/>
          <w:sz w:val="24"/>
        </w:rPr>
      </w:pPr>
      <w:r w:rsidRPr="51CB3012">
        <w:rPr>
          <w:rStyle w:val="Heading4Char"/>
          <w:rFonts w:asciiTheme="minorHAnsi" w:hAnsiTheme="minorHAnsi" w:cstheme="minorBidi"/>
          <w:b/>
          <w:bCs/>
          <w:sz w:val="24"/>
        </w:rPr>
        <w:t xml:space="preserve">2.3.2 </w:t>
      </w:r>
      <w:r w:rsidR="71B993F9" w:rsidRPr="51CB3012">
        <w:rPr>
          <w:rStyle w:val="Heading4Char"/>
          <w:rFonts w:asciiTheme="minorHAnsi" w:hAnsiTheme="minorHAnsi" w:cstheme="minorBidi"/>
          <w:b/>
          <w:sz w:val="24"/>
        </w:rPr>
        <w:t>European Central Databases</w:t>
      </w:r>
      <w:r w:rsidR="71B993F9" w:rsidRPr="51CB3012">
        <w:rPr>
          <w:rFonts w:asciiTheme="minorHAnsi" w:hAnsiTheme="minorHAnsi" w:cstheme="minorBidi"/>
          <w:sz w:val="24"/>
        </w:rPr>
        <w:t xml:space="preserve"> </w:t>
      </w:r>
    </w:p>
    <w:p w14:paraId="6D7A5343" w14:textId="792E1EB6" w:rsidR="006551FD" w:rsidRPr="002C3ADB" w:rsidRDefault="006551FD" w:rsidP="005B773E">
      <w:pPr>
        <w:pStyle w:val="NormalParagraph"/>
        <w:rPr>
          <w:rFonts w:cstheme="minorHAnsi"/>
          <w:sz w:val="24"/>
          <w:szCs w:val="24"/>
          <w:lang w:eastAsia="en-US" w:bidi="bn-BD"/>
        </w:rPr>
      </w:pPr>
      <w:r w:rsidRPr="002C3ADB">
        <w:rPr>
          <w:rFonts w:cstheme="minorHAnsi"/>
          <w:sz w:val="24"/>
          <w:szCs w:val="24"/>
          <w:lang w:eastAsia="en-US" w:bidi="bn-BD"/>
        </w:rPr>
        <w:t xml:space="preserve">There </w:t>
      </w:r>
      <w:r w:rsidRPr="00B41BA2">
        <w:rPr>
          <w:rFonts w:cstheme="minorHAnsi"/>
          <w:sz w:val="24"/>
          <w:szCs w:val="24"/>
          <w:lang w:eastAsia="en-US" w:bidi="bn-BD"/>
        </w:rPr>
        <w:t xml:space="preserve">are three EMSA databases that are centrally managed for the EMSWe Refer to </w:t>
      </w:r>
      <w:r w:rsidRPr="00B41BA2">
        <w:rPr>
          <w:rFonts w:cstheme="minorHAnsi"/>
          <w:sz w:val="24"/>
          <w:szCs w:val="24"/>
          <w:lang w:eastAsia="en-US"/>
        </w:rPr>
        <w:t>Regulation (EU) 2019/1239 establishing a European Maritime Single Window environment</w:t>
      </w:r>
      <w:r w:rsidR="00E13A43" w:rsidRPr="00B41BA2">
        <w:rPr>
          <w:rFonts w:cstheme="minorHAnsi"/>
          <w:sz w:val="24"/>
          <w:szCs w:val="24"/>
          <w:lang w:eastAsia="en-US"/>
        </w:rPr>
        <w:t xml:space="preserve"> (See LI19)</w:t>
      </w:r>
      <w:r w:rsidRPr="002C3ADB">
        <w:rPr>
          <w:rFonts w:cstheme="minorHAnsi"/>
          <w:b/>
          <w:bCs/>
          <w:sz w:val="24"/>
          <w:szCs w:val="24"/>
          <w:lang w:eastAsia="en-US"/>
        </w:rPr>
        <w:t xml:space="preserve"> </w:t>
      </w:r>
    </w:p>
    <w:p w14:paraId="08D9245C" w14:textId="2ACFE84E" w:rsidR="006551FD" w:rsidRPr="002C3ADB" w:rsidRDefault="006551FD" w:rsidP="00BC1E7D">
      <w:pPr>
        <w:pStyle w:val="NormalParagraph"/>
        <w:numPr>
          <w:ilvl w:val="0"/>
          <w:numId w:val="80"/>
        </w:numPr>
        <w:spacing w:after="0"/>
        <w:rPr>
          <w:rFonts w:cstheme="minorHAnsi"/>
          <w:sz w:val="24"/>
          <w:szCs w:val="24"/>
          <w:lang w:eastAsia="en-US" w:bidi="bn-BD"/>
        </w:rPr>
      </w:pPr>
      <w:r w:rsidRPr="002C3ADB">
        <w:rPr>
          <w:rFonts w:cstheme="minorHAnsi"/>
          <w:sz w:val="24"/>
          <w:szCs w:val="24"/>
          <w:lang w:eastAsia="en-US" w:bidi="bn-BD"/>
        </w:rPr>
        <w:t>Ship database (ESD) (REG Article 14</w:t>
      </w:r>
      <w:r w:rsidR="4C3385D9" w:rsidRPr="002C3ADB">
        <w:rPr>
          <w:rFonts w:cstheme="minorHAnsi"/>
          <w:sz w:val="24"/>
          <w:szCs w:val="24"/>
          <w:lang w:eastAsia="en-US" w:bidi="bn-BD"/>
        </w:rPr>
        <w:t>-</w:t>
      </w:r>
      <w:r w:rsidRPr="002C3ADB">
        <w:rPr>
          <w:rFonts w:cstheme="minorHAnsi"/>
          <w:sz w:val="24"/>
          <w:szCs w:val="24"/>
          <w:lang w:eastAsia="en-US" w:bidi="bn-BD"/>
        </w:rPr>
        <w:t>2 and 14.3)</w:t>
      </w:r>
    </w:p>
    <w:p w14:paraId="0D548A02" w14:textId="58DCEA3A" w:rsidR="006551FD" w:rsidRPr="002C3ADB" w:rsidRDefault="006551FD" w:rsidP="00BC1E7D">
      <w:pPr>
        <w:pStyle w:val="NormalParagraph"/>
        <w:numPr>
          <w:ilvl w:val="0"/>
          <w:numId w:val="80"/>
        </w:numPr>
        <w:spacing w:after="0"/>
        <w:rPr>
          <w:rFonts w:cstheme="minorHAnsi"/>
          <w:sz w:val="24"/>
          <w:szCs w:val="24"/>
          <w:lang w:eastAsia="en-US" w:bidi="bn-BD"/>
        </w:rPr>
      </w:pPr>
      <w:r w:rsidRPr="002C3ADB">
        <w:rPr>
          <w:rFonts w:cstheme="minorHAnsi"/>
          <w:sz w:val="24"/>
          <w:szCs w:val="24"/>
          <w:lang w:eastAsia="en-US" w:bidi="bn-BD"/>
        </w:rPr>
        <w:t>Common Location Database (CLD) (REG Article 15</w:t>
      </w:r>
      <w:r w:rsidR="4C3385D9" w:rsidRPr="002C3ADB">
        <w:rPr>
          <w:rFonts w:cstheme="minorHAnsi"/>
          <w:sz w:val="24"/>
          <w:szCs w:val="24"/>
          <w:lang w:eastAsia="en-US" w:bidi="bn-BD"/>
        </w:rPr>
        <w:t>-</w:t>
      </w:r>
      <w:r w:rsidRPr="002C3ADB">
        <w:rPr>
          <w:rFonts w:cstheme="minorHAnsi"/>
          <w:sz w:val="24"/>
          <w:szCs w:val="24"/>
          <w:lang w:eastAsia="en-US" w:bidi="bn-BD"/>
        </w:rPr>
        <w:t>2)</w:t>
      </w:r>
    </w:p>
    <w:p w14:paraId="7F3F251F" w14:textId="5F283196" w:rsidR="006551FD" w:rsidRPr="002C3ADB" w:rsidRDefault="006551FD" w:rsidP="00BC1E7D">
      <w:pPr>
        <w:pStyle w:val="NormalParagraph"/>
        <w:numPr>
          <w:ilvl w:val="0"/>
          <w:numId w:val="80"/>
        </w:numPr>
        <w:spacing w:after="0"/>
        <w:rPr>
          <w:rFonts w:cstheme="minorHAnsi"/>
          <w:sz w:val="24"/>
          <w:szCs w:val="24"/>
          <w:lang w:eastAsia="en-US" w:bidi="bn-BD"/>
        </w:rPr>
      </w:pPr>
      <w:r w:rsidRPr="002C3ADB">
        <w:rPr>
          <w:rFonts w:cstheme="minorHAnsi"/>
          <w:sz w:val="24"/>
          <w:szCs w:val="24"/>
          <w:lang w:eastAsia="en-US" w:bidi="bn-BD"/>
        </w:rPr>
        <w:t>Common Hazmat Database (CHD) (REG Article 16</w:t>
      </w:r>
      <w:r w:rsidR="4C3385D9" w:rsidRPr="002C3ADB">
        <w:rPr>
          <w:rFonts w:cstheme="minorHAnsi"/>
          <w:sz w:val="24"/>
          <w:szCs w:val="24"/>
          <w:lang w:eastAsia="en-US" w:bidi="bn-BD"/>
        </w:rPr>
        <w:t>-</w:t>
      </w:r>
      <w:r w:rsidRPr="002C3ADB">
        <w:rPr>
          <w:rFonts w:cstheme="minorHAnsi"/>
          <w:sz w:val="24"/>
          <w:szCs w:val="24"/>
          <w:lang w:eastAsia="en-US" w:bidi="bn-BD"/>
        </w:rPr>
        <w:t>2)</w:t>
      </w:r>
    </w:p>
    <w:p w14:paraId="34801185" w14:textId="77777777" w:rsidR="006551FD" w:rsidRPr="002C3ADB" w:rsidRDefault="006551FD" w:rsidP="005B773E">
      <w:pPr>
        <w:pStyle w:val="NormalParagraph"/>
        <w:spacing w:after="0"/>
        <w:ind w:left="720"/>
        <w:rPr>
          <w:rFonts w:cstheme="minorHAnsi"/>
          <w:sz w:val="24"/>
          <w:szCs w:val="24"/>
          <w:lang w:eastAsia="en-US" w:bidi="bn-BD"/>
        </w:rPr>
      </w:pPr>
    </w:p>
    <w:p w14:paraId="302CED84" w14:textId="77777777" w:rsidR="006551FD" w:rsidRPr="002C3ADB" w:rsidRDefault="006551FD" w:rsidP="005B773E">
      <w:pPr>
        <w:pStyle w:val="NormalWeb"/>
        <w:spacing w:before="0" w:after="0"/>
        <w:jc w:val="both"/>
        <w:rPr>
          <w:rFonts w:asciiTheme="minorHAnsi" w:hAnsiTheme="minorHAnsi" w:cstheme="minorHAnsi"/>
          <w:sz w:val="24"/>
          <w:lang w:eastAsia="en-IE"/>
        </w:rPr>
      </w:pPr>
      <w:r w:rsidRPr="002C3ADB">
        <w:rPr>
          <w:rFonts w:asciiTheme="minorHAnsi" w:hAnsiTheme="minorHAnsi" w:cstheme="minorHAnsi"/>
          <w:sz w:val="24"/>
        </w:rPr>
        <w:t xml:space="preserve">The Data in all the three Databases is used to support the processing of the formalities within each member state’s MNSW. These central databases will be hosted and maintained by EMSA. </w:t>
      </w:r>
    </w:p>
    <w:p w14:paraId="46A09E65" w14:textId="77777777" w:rsidR="006551FD" w:rsidRPr="002C3ADB" w:rsidRDefault="006551FD" w:rsidP="005B773E">
      <w:pPr>
        <w:pStyle w:val="NormalWeb"/>
        <w:spacing w:before="0" w:after="0"/>
        <w:jc w:val="both"/>
        <w:rPr>
          <w:rFonts w:asciiTheme="minorHAnsi" w:hAnsiTheme="minorHAnsi" w:cstheme="minorHAnsi"/>
          <w:sz w:val="24"/>
          <w:lang w:eastAsia="en-IE"/>
        </w:rPr>
      </w:pPr>
    </w:p>
    <w:p w14:paraId="1D8DB4DC" w14:textId="51E092EA" w:rsidR="005E6C5C" w:rsidRDefault="006551FD" w:rsidP="00AB00EC">
      <w:pPr>
        <w:pStyle w:val="ListParagraphRomans"/>
        <w:numPr>
          <w:ilvl w:val="0"/>
          <w:numId w:val="0"/>
        </w:numPr>
        <w:rPr>
          <w:rFonts w:cstheme="minorHAnsi"/>
          <w:sz w:val="24"/>
          <w:szCs w:val="24"/>
          <w:lang w:val="en-IE" w:eastAsia="en-US" w:bidi="bn-BD"/>
        </w:rPr>
      </w:pPr>
      <w:r w:rsidRPr="002C3ADB">
        <w:rPr>
          <w:rFonts w:cstheme="minorHAnsi"/>
          <w:sz w:val="24"/>
          <w:szCs w:val="24"/>
        </w:rPr>
        <w:t xml:space="preserve">These three databases will need to be replicated within </w:t>
      </w:r>
      <w:r w:rsidR="00001B4C" w:rsidRPr="002C3ADB">
        <w:rPr>
          <w:rFonts w:cstheme="minorHAnsi"/>
          <w:sz w:val="24"/>
          <w:szCs w:val="24"/>
        </w:rPr>
        <w:t xml:space="preserve">the Software Solution </w:t>
      </w:r>
      <w:r w:rsidRPr="002C3ADB">
        <w:rPr>
          <w:rFonts w:cstheme="minorHAnsi"/>
          <w:sz w:val="24"/>
          <w:szCs w:val="24"/>
        </w:rPr>
        <w:t xml:space="preserve">and the underlying data kept in synchronisation with the equivalent centrally managed databases. Refer to the </w:t>
      </w:r>
      <w:r w:rsidR="005B1DDE" w:rsidRPr="002C3ADB">
        <w:rPr>
          <w:rFonts w:cstheme="minorHAnsi"/>
          <w:b/>
          <w:bCs/>
          <w:sz w:val="24"/>
          <w:szCs w:val="24"/>
          <w:lang w:val="en-IE" w:eastAsia="en-US" w:bidi="bn-BD"/>
        </w:rPr>
        <w:t>Technical Requirements</w:t>
      </w:r>
      <w:r w:rsidRPr="002C3ADB">
        <w:rPr>
          <w:rFonts w:cstheme="minorHAnsi"/>
          <w:sz w:val="24"/>
          <w:szCs w:val="24"/>
          <w:lang w:val="en-IE" w:eastAsia="en-US" w:bidi="bn-BD"/>
        </w:rPr>
        <w:t xml:space="preserve"> </w:t>
      </w:r>
      <w:r w:rsidR="00576659">
        <w:rPr>
          <w:rFonts w:cstheme="minorHAnsi"/>
          <w:sz w:val="24"/>
          <w:szCs w:val="24"/>
          <w:lang w:val="en-IE" w:eastAsia="en-US" w:bidi="bn-BD"/>
        </w:rPr>
        <w:t xml:space="preserve">in </w:t>
      </w:r>
      <w:hyperlink w:anchor="_Section_3:_Technical" w:history="1">
        <w:r w:rsidR="00576659" w:rsidRPr="00576659">
          <w:rPr>
            <w:rStyle w:val="Hyperlink"/>
            <w:rFonts w:cstheme="minorHAnsi"/>
            <w:sz w:val="24"/>
            <w:szCs w:val="24"/>
            <w:lang w:val="en-IE" w:eastAsia="en-US" w:bidi="bn-BD"/>
          </w:rPr>
          <w:t>Part 4: Section 3</w:t>
        </w:r>
      </w:hyperlink>
      <w:r w:rsidR="00576659">
        <w:rPr>
          <w:rFonts w:cstheme="minorHAnsi"/>
          <w:sz w:val="24"/>
          <w:szCs w:val="24"/>
          <w:lang w:val="en-IE" w:eastAsia="en-US" w:bidi="bn-BD"/>
        </w:rPr>
        <w:t xml:space="preserve"> </w:t>
      </w:r>
      <w:r w:rsidRPr="002C3ADB">
        <w:rPr>
          <w:rFonts w:cstheme="minorHAnsi"/>
          <w:sz w:val="24"/>
          <w:szCs w:val="24"/>
          <w:lang w:val="en-IE" w:eastAsia="en-US" w:bidi="bn-BD"/>
        </w:rPr>
        <w:t>for more detail about the database solutio</w:t>
      </w:r>
      <w:bookmarkStart w:id="185" w:name="_European_Ship_Database"/>
      <w:bookmarkEnd w:id="185"/>
      <w:r w:rsidR="00AB00EC">
        <w:rPr>
          <w:rFonts w:cstheme="minorHAnsi"/>
          <w:sz w:val="24"/>
          <w:szCs w:val="24"/>
          <w:lang w:val="en-IE" w:eastAsia="en-US" w:bidi="bn-BD"/>
        </w:rPr>
        <w:t>n</w:t>
      </w:r>
      <w:r w:rsidR="00576659">
        <w:rPr>
          <w:rFonts w:cstheme="minorHAnsi"/>
          <w:sz w:val="24"/>
          <w:szCs w:val="24"/>
          <w:lang w:val="en-IE" w:eastAsia="en-US" w:bidi="bn-BD"/>
        </w:rPr>
        <w:t>.</w:t>
      </w:r>
    </w:p>
    <w:p w14:paraId="621018A5" w14:textId="77777777" w:rsidR="005E6C5C" w:rsidRDefault="005E6C5C" w:rsidP="00AB00EC">
      <w:pPr>
        <w:pStyle w:val="ListParagraphRomans"/>
        <w:numPr>
          <w:ilvl w:val="0"/>
          <w:numId w:val="0"/>
        </w:numPr>
        <w:rPr>
          <w:rFonts w:cstheme="minorHAnsi"/>
          <w:sz w:val="24"/>
          <w:szCs w:val="24"/>
          <w:lang w:val="en-IE" w:eastAsia="en-US" w:bidi="bn-BD"/>
        </w:rPr>
      </w:pPr>
    </w:p>
    <w:p w14:paraId="07D553EB" w14:textId="77777777" w:rsidR="00FC7A56" w:rsidRPr="002C3ADB" w:rsidRDefault="1612B35E" w:rsidP="005B773E">
      <w:pPr>
        <w:pStyle w:val="Heading6"/>
        <w:ind w:firstLine="720"/>
        <w:jc w:val="both"/>
        <w:rPr>
          <w:rFonts w:asciiTheme="minorHAnsi" w:hAnsiTheme="minorHAnsi" w:cstheme="minorHAnsi"/>
          <w:sz w:val="24"/>
          <w:szCs w:val="24"/>
          <w:lang w:bidi="bn-BD"/>
        </w:rPr>
      </w:pPr>
      <w:r w:rsidRPr="002C3ADB">
        <w:rPr>
          <w:rFonts w:asciiTheme="minorHAnsi" w:hAnsiTheme="minorHAnsi" w:cstheme="minorHAnsi"/>
          <w:sz w:val="24"/>
          <w:szCs w:val="24"/>
        </w:rPr>
        <w:t>European Ship Database (ESD)</w:t>
      </w:r>
      <w:r w:rsidRPr="002C3ADB">
        <w:rPr>
          <w:rFonts w:asciiTheme="minorHAnsi" w:hAnsiTheme="minorHAnsi" w:cstheme="minorHAnsi"/>
          <w:sz w:val="24"/>
          <w:szCs w:val="24"/>
          <w:lang w:bidi="bn-BD"/>
        </w:rPr>
        <w:t> </w:t>
      </w:r>
    </w:p>
    <w:p w14:paraId="6ECD76CD" w14:textId="3D2677F9" w:rsidR="006551FD" w:rsidRPr="002C3ADB" w:rsidRDefault="006551FD" w:rsidP="005B773E">
      <w:pPr>
        <w:pStyle w:val="NormalParagraph"/>
        <w:rPr>
          <w:rFonts w:cstheme="minorHAnsi"/>
          <w:sz w:val="24"/>
          <w:szCs w:val="24"/>
          <w:lang w:val="en-IE" w:eastAsia="en-US" w:bidi="bn-BD"/>
        </w:rPr>
      </w:pPr>
      <w:r w:rsidRPr="002C3ADB">
        <w:rPr>
          <w:rFonts w:cstheme="minorHAnsi"/>
          <w:sz w:val="24"/>
          <w:szCs w:val="24"/>
          <w:lang w:val="en-IE" w:eastAsia="en-US" w:bidi="bn-BD"/>
        </w:rPr>
        <w:t>The ESD allows the collection, storing, updating and provision of the following:</w:t>
      </w:r>
    </w:p>
    <w:p w14:paraId="5B537C99" w14:textId="18FCE869" w:rsidR="006551FD" w:rsidRPr="002C3ADB" w:rsidRDefault="006551FD" w:rsidP="00BC1E7D">
      <w:pPr>
        <w:pStyle w:val="NormalParagraph"/>
        <w:numPr>
          <w:ilvl w:val="0"/>
          <w:numId w:val="180"/>
        </w:numPr>
        <w:rPr>
          <w:rFonts w:cstheme="minorHAnsi"/>
          <w:sz w:val="24"/>
          <w:szCs w:val="24"/>
          <w:lang w:val="en-IE" w:eastAsia="en-US" w:bidi="bn-BD"/>
        </w:rPr>
      </w:pPr>
      <w:r w:rsidRPr="002C3ADB">
        <w:rPr>
          <w:rFonts w:cstheme="minorHAnsi"/>
          <w:sz w:val="24"/>
          <w:szCs w:val="24"/>
          <w:lang w:val="en-IE" w:eastAsia="en-US" w:bidi="bn-BD"/>
        </w:rPr>
        <w:t xml:space="preserve">Ship data comprising ship identification information and particulars, composed of elements of the EMSWe data set related to a ship that are static or subject to limited changes over </w:t>
      </w:r>
      <w:r w:rsidR="00576659" w:rsidRPr="002C3ADB">
        <w:rPr>
          <w:rFonts w:cstheme="minorHAnsi"/>
          <w:sz w:val="24"/>
          <w:szCs w:val="24"/>
          <w:lang w:val="en-IE" w:eastAsia="en-US" w:bidi="bn-BD"/>
        </w:rPr>
        <w:t>time,</w:t>
      </w:r>
      <w:r w:rsidRPr="002C3ADB">
        <w:rPr>
          <w:rFonts w:cstheme="minorHAnsi"/>
          <w:sz w:val="24"/>
          <w:szCs w:val="24"/>
          <w:lang w:val="en-IE" w:eastAsia="en-US" w:bidi="bn-BD"/>
        </w:rPr>
        <w:t xml:space="preserve"> and which are submitted by declarants to the MNSWs.</w:t>
      </w:r>
    </w:p>
    <w:p w14:paraId="2CDFE99A" w14:textId="77777777" w:rsidR="006551FD" w:rsidRPr="002C3ADB" w:rsidRDefault="006551FD" w:rsidP="00BC1E7D">
      <w:pPr>
        <w:pStyle w:val="NormalParagraph"/>
        <w:numPr>
          <w:ilvl w:val="0"/>
          <w:numId w:val="180"/>
        </w:numPr>
        <w:rPr>
          <w:rFonts w:cstheme="minorHAnsi"/>
          <w:b/>
          <w:bCs/>
          <w:sz w:val="24"/>
          <w:szCs w:val="24"/>
          <w:lang w:val="en-IE" w:eastAsia="en-IE"/>
        </w:rPr>
      </w:pPr>
      <w:r w:rsidRPr="002C3ADB">
        <w:rPr>
          <w:rFonts w:cstheme="minorHAnsi"/>
          <w:sz w:val="24"/>
          <w:szCs w:val="24"/>
          <w:lang w:val="en-IE" w:eastAsia="en-US" w:bidi="bn-BD"/>
        </w:rPr>
        <w:lastRenderedPageBreak/>
        <w:t xml:space="preserve">Information of ship reporting exemptions issued by Member States and reported in the Union Maritime Information and Exchange System (SafeSeaNet) referred to in </w:t>
      </w:r>
      <w:hyperlink r:id="rId143" w:history="1">
        <w:r w:rsidRPr="002C3ADB">
          <w:rPr>
            <w:rStyle w:val="Hyperlink"/>
            <w:rFonts w:cstheme="minorHAnsi"/>
            <w:sz w:val="24"/>
            <w:szCs w:val="24"/>
            <w:lang w:eastAsia="en-IE"/>
          </w:rPr>
          <w:t>Directive 2002/59/EC</w:t>
        </w:r>
      </w:hyperlink>
      <w:r w:rsidRPr="002C3ADB">
        <w:rPr>
          <w:rFonts w:cstheme="minorHAnsi"/>
          <w:sz w:val="24"/>
          <w:szCs w:val="24"/>
          <w:lang w:eastAsia="en-IE"/>
        </w:rPr>
        <w:t>.</w:t>
      </w:r>
    </w:p>
    <w:p w14:paraId="251181A1" w14:textId="77777777" w:rsidR="006551FD" w:rsidRPr="002C3ADB" w:rsidRDefault="006551FD" w:rsidP="005B773E">
      <w:pPr>
        <w:pStyle w:val="NormalParagraph"/>
        <w:rPr>
          <w:rFonts w:cstheme="minorHAnsi"/>
          <w:sz w:val="24"/>
          <w:szCs w:val="24"/>
          <w:lang w:val="en-IE" w:eastAsia="en-US" w:bidi="bn-BD"/>
        </w:rPr>
      </w:pPr>
      <w:r w:rsidRPr="002C3ADB">
        <w:rPr>
          <w:rFonts w:cstheme="minorHAnsi"/>
          <w:sz w:val="24"/>
          <w:szCs w:val="24"/>
          <w:lang w:val="en-IE" w:eastAsia="en-US" w:bidi="bn-BD"/>
        </w:rPr>
        <w:t>Ship data submitted by a declarant in one Member State becomes available to others via the ESD, reducing duplication and administrative burden.</w:t>
      </w:r>
    </w:p>
    <w:p w14:paraId="2BA6B84F" w14:textId="07770C29" w:rsidR="006551FD" w:rsidRPr="002C3ADB" w:rsidRDefault="006551FD" w:rsidP="005B773E">
      <w:pPr>
        <w:pStyle w:val="NormalParagraph"/>
        <w:rPr>
          <w:rFonts w:cstheme="minorHAnsi"/>
          <w:b/>
          <w:bCs/>
          <w:sz w:val="24"/>
          <w:szCs w:val="24"/>
          <w:lang w:eastAsia="en-US" w:bidi="bn-BD"/>
        </w:rPr>
      </w:pPr>
      <w:r w:rsidRPr="002C3ADB">
        <w:rPr>
          <w:rFonts w:cstheme="minorHAnsi"/>
          <w:sz w:val="24"/>
          <w:szCs w:val="24"/>
          <w:lang w:eastAsia="en-US" w:bidi="bn-BD"/>
        </w:rPr>
        <w:t xml:space="preserve">According to the </w:t>
      </w:r>
      <w:r w:rsidRPr="00576659">
        <w:rPr>
          <w:rFonts w:cstheme="minorHAnsi"/>
          <w:sz w:val="24"/>
          <w:szCs w:val="24"/>
          <w:lang w:eastAsia="en-US" w:bidi="bn-BD"/>
        </w:rPr>
        <w:t xml:space="preserve">Annex I of Commission Implementing Regulation (EU) 2023/204 </w:t>
      </w:r>
      <w:r w:rsidR="00204C4D" w:rsidRPr="00576659">
        <w:rPr>
          <w:rFonts w:cstheme="minorHAnsi"/>
          <w:sz w:val="24"/>
          <w:szCs w:val="24"/>
          <w:lang w:eastAsia="en-US"/>
        </w:rPr>
        <w:t>(See LI21)</w:t>
      </w:r>
      <w:r w:rsidR="00204C4D" w:rsidRPr="00576659" w:rsidDel="00204C4D">
        <w:rPr>
          <w:rFonts w:cstheme="minorHAnsi"/>
          <w:sz w:val="24"/>
          <w:szCs w:val="24"/>
        </w:rPr>
        <w:t xml:space="preserve"> </w:t>
      </w:r>
      <w:r w:rsidRPr="00576659">
        <w:rPr>
          <w:rFonts w:cstheme="minorHAnsi"/>
          <w:sz w:val="24"/>
          <w:szCs w:val="24"/>
          <w:lang w:eastAsia="en-US" w:bidi="bn-BD"/>
        </w:rPr>
        <w:t>“the maritime National</w:t>
      </w:r>
      <w:r w:rsidRPr="002C3ADB">
        <w:rPr>
          <w:rFonts w:cstheme="minorHAnsi"/>
          <w:sz w:val="24"/>
          <w:szCs w:val="24"/>
          <w:lang w:eastAsia="en-US" w:bidi="bn-BD"/>
        </w:rPr>
        <w:t xml:space="preserve"> Single Window shall make available the relevant information from the EMSWe Ship Database, or alternatively from another relevant database in the graphical user interface by way of pre</w:t>
      </w:r>
      <w:r w:rsidR="4C3385D9" w:rsidRPr="002C3ADB">
        <w:rPr>
          <w:rFonts w:cstheme="minorHAnsi"/>
          <w:sz w:val="24"/>
          <w:szCs w:val="24"/>
          <w:lang w:eastAsia="en-US" w:bidi="bn-BD"/>
        </w:rPr>
        <w:t>-</w:t>
      </w:r>
      <w:r w:rsidRPr="002C3ADB">
        <w:rPr>
          <w:rFonts w:cstheme="minorHAnsi"/>
          <w:sz w:val="24"/>
          <w:szCs w:val="24"/>
          <w:lang w:eastAsia="en-US" w:bidi="bn-BD"/>
        </w:rPr>
        <w:t>filling the relevant fields”. While each member state can choose to use its own database and the information in the graphical user interface is pre</w:t>
      </w:r>
      <w:r w:rsidR="4C3385D9" w:rsidRPr="002C3ADB">
        <w:rPr>
          <w:rFonts w:cstheme="minorHAnsi"/>
          <w:sz w:val="24"/>
          <w:szCs w:val="24"/>
          <w:lang w:eastAsia="en-US" w:bidi="bn-BD"/>
        </w:rPr>
        <w:t>-</w:t>
      </w:r>
      <w:r w:rsidRPr="002C3ADB">
        <w:rPr>
          <w:rFonts w:cstheme="minorHAnsi"/>
          <w:sz w:val="24"/>
          <w:szCs w:val="24"/>
          <w:lang w:eastAsia="en-US" w:bidi="bn-BD"/>
        </w:rPr>
        <w:t>filled based on it, the content of the formality and its submission remain the responsibility of the declarant.</w:t>
      </w:r>
      <w:r w:rsidRPr="002C3ADB">
        <w:rPr>
          <w:rFonts w:cstheme="minorHAnsi"/>
          <w:b/>
          <w:bCs/>
          <w:sz w:val="24"/>
          <w:szCs w:val="24"/>
          <w:lang w:eastAsia="en-US" w:bidi="bn-BD"/>
        </w:rPr>
        <w:t xml:space="preserve"> </w:t>
      </w:r>
    </w:p>
    <w:p w14:paraId="35F978BB" w14:textId="6CD23E88" w:rsidR="006551FD" w:rsidRPr="002C3ADB" w:rsidRDefault="006551FD" w:rsidP="35423A7F">
      <w:pPr>
        <w:pStyle w:val="NormalParagraph"/>
        <w:rPr>
          <w:rFonts w:cstheme="minorBidi"/>
          <w:sz w:val="24"/>
          <w:szCs w:val="24"/>
          <w:lang w:eastAsia="en-US" w:bidi="bn-BD"/>
        </w:rPr>
      </w:pPr>
      <w:r w:rsidRPr="35423A7F">
        <w:rPr>
          <w:rFonts w:cstheme="minorBidi"/>
          <w:sz w:val="24"/>
          <w:szCs w:val="24"/>
          <w:lang w:eastAsia="en-US" w:bidi="bn-BD"/>
        </w:rPr>
        <w:t>On this note, Ireland has made the decision not to pre</w:t>
      </w:r>
      <w:r w:rsidR="4C3385D9" w:rsidRPr="35423A7F">
        <w:rPr>
          <w:rFonts w:cstheme="minorBidi"/>
          <w:sz w:val="24"/>
          <w:szCs w:val="24"/>
          <w:lang w:eastAsia="en-US" w:bidi="bn-BD"/>
        </w:rPr>
        <w:t>-</w:t>
      </w:r>
      <w:r w:rsidRPr="35423A7F">
        <w:rPr>
          <w:rFonts w:cstheme="minorBidi"/>
          <w:sz w:val="24"/>
          <w:szCs w:val="24"/>
          <w:lang w:eastAsia="en-US" w:bidi="bn-BD"/>
        </w:rPr>
        <w:t>populate the database using content from the previous system, Safe Seas Ireland. Therefore, there will be no pre</w:t>
      </w:r>
      <w:r w:rsidR="4C3385D9" w:rsidRPr="35423A7F">
        <w:rPr>
          <w:rFonts w:cstheme="minorBidi"/>
          <w:sz w:val="24"/>
          <w:szCs w:val="24"/>
          <w:lang w:eastAsia="en-US" w:bidi="bn-BD"/>
        </w:rPr>
        <w:t>-</w:t>
      </w:r>
      <w:r w:rsidRPr="35423A7F">
        <w:rPr>
          <w:rFonts w:cstheme="minorBidi"/>
          <w:sz w:val="24"/>
          <w:szCs w:val="24"/>
          <w:lang w:eastAsia="en-US" w:bidi="bn-BD"/>
        </w:rPr>
        <w:t xml:space="preserve">population of screens done from initiation of </w:t>
      </w:r>
      <w:r w:rsidR="00001B4C" w:rsidRPr="35423A7F">
        <w:rPr>
          <w:rFonts w:cstheme="minorBidi"/>
          <w:sz w:val="24"/>
          <w:szCs w:val="24"/>
        </w:rPr>
        <w:t xml:space="preserve">the Software Solution </w:t>
      </w:r>
      <w:r w:rsidRPr="35423A7F">
        <w:rPr>
          <w:rFonts w:cstheme="minorBidi"/>
          <w:sz w:val="24"/>
          <w:szCs w:val="24"/>
          <w:lang w:eastAsia="en-US" w:bidi="bn-BD"/>
        </w:rPr>
        <w:t>on go</w:t>
      </w:r>
      <w:r w:rsidR="4C3385D9" w:rsidRPr="35423A7F">
        <w:rPr>
          <w:rFonts w:cstheme="minorBidi"/>
          <w:sz w:val="24"/>
          <w:szCs w:val="24"/>
          <w:lang w:eastAsia="en-US" w:bidi="bn-BD"/>
        </w:rPr>
        <w:t>-</w:t>
      </w:r>
      <w:r w:rsidRPr="35423A7F">
        <w:rPr>
          <w:rFonts w:cstheme="minorBidi"/>
          <w:sz w:val="24"/>
          <w:szCs w:val="24"/>
          <w:lang w:eastAsia="en-US" w:bidi="bn-BD"/>
        </w:rPr>
        <w:t xml:space="preserve">live from any reference database. There will be a qualitative ask of tenderers as part of this to enquire about what tools, </w:t>
      </w:r>
      <w:bookmarkStart w:id="186" w:name="_Int_1GYw2F60"/>
      <w:r w:rsidR="17D40FF0" w:rsidRPr="35423A7F">
        <w:rPr>
          <w:rFonts w:cstheme="minorBidi"/>
          <w:sz w:val="24"/>
          <w:szCs w:val="24"/>
          <w:lang w:eastAsia="en-US" w:bidi="bn-BD"/>
        </w:rPr>
        <w:t>functionalities,</w:t>
      </w:r>
      <w:bookmarkEnd w:id="186"/>
      <w:r w:rsidRPr="35423A7F">
        <w:rPr>
          <w:rFonts w:cstheme="minorBidi"/>
          <w:sz w:val="24"/>
          <w:szCs w:val="24"/>
          <w:lang w:eastAsia="en-US" w:bidi="bn-BD"/>
        </w:rPr>
        <w:t xml:space="preserve"> or mechanisms for validation of the information provided from declarants they might implement into </w:t>
      </w:r>
      <w:r w:rsidR="00001B4C" w:rsidRPr="35423A7F">
        <w:rPr>
          <w:rFonts w:cstheme="minorBidi"/>
          <w:sz w:val="24"/>
          <w:szCs w:val="24"/>
        </w:rPr>
        <w:t xml:space="preserve">the Software Solution </w:t>
      </w:r>
      <w:r w:rsidRPr="35423A7F">
        <w:rPr>
          <w:rFonts w:cstheme="minorBidi"/>
          <w:sz w:val="24"/>
          <w:szCs w:val="24"/>
          <w:lang w:eastAsia="en-US" w:bidi="bn-BD"/>
        </w:rPr>
        <w:t xml:space="preserve">to ensure the database is reliably getting correct vessel data. </w:t>
      </w:r>
    </w:p>
    <w:tbl>
      <w:tblPr>
        <w:tblStyle w:val="TableGrid"/>
        <w:tblW w:w="5000" w:type="pct"/>
        <w:tblLook w:val="04A0" w:firstRow="1" w:lastRow="0" w:firstColumn="1" w:lastColumn="0" w:noHBand="0" w:noVBand="1"/>
      </w:tblPr>
      <w:tblGrid>
        <w:gridCol w:w="988"/>
        <w:gridCol w:w="8073"/>
      </w:tblGrid>
      <w:tr w:rsidR="006551FD" w:rsidRPr="002C3ADB" w14:paraId="29360A0C" w14:textId="77777777" w:rsidTr="41DFC9C6">
        <w:tc>
          <w:tcPr>
            <w:tcW w:w="545"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161F0A7E" w14:textId="77777777" w:rsidR="006551FD" w:rsidRPr="002C3ADB" w:rsidRDefault="006551FD" w:rsidP="00584BFC">
            <w:pPr>
              <w:jc w:val="center"/>
              <w:rPr>
                <w:rFonts w:asciiTheme="minorHAnsi" w:hAnsiTheme="minorHAnsi" w:cstheme="minorHAnsi"/>
                <w:b/>
                <w:bCs/>
                <w:sz w:val="24"/>
              </w:rPr>
            </w:pPr>
            <w:r w:rsidRPr="002C3ADB">
              <w:rPr>
                <w:rFonts w:asciiTheme="minorHAnsi" w:hAnsiTheme="minorHAnsi" w:cstheme="minorHAnsi"/>
                <w:b/>
                <w:bCs/>
                <w:sz w:val="24"/>
              </w:rPr>
              <w:t>Ref</w:t>
            </w:r>
          </w:p>
        </w:tc>
        <w:tc>
          <w:tcPr>
            <w:tcW w:w="4455"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3FE238AC" w14:textId="77777777" w:rsidR="006551FD" w:rsidRPr="002C3ADB" w:rsidRDefault="006551FD" w:rsidP="00584BFC">
            <w:pPr>
              <w:rPr>
                <w:rFonts w:asciiTheme="minorHAnsi" w:hAnsiTheme="minorHAnsi" w:cstheme="minorHAnsi"/>
                <w:b/>
                <w:bCs/>
                <w:sz w:val="24"/>
              </w:rPr>
            </w:pPr>
            <w:r w:rsidRPr="002C3ADB">
              <w:rPr>
                <w:rFonts w:asciiTheme="minorHAnsi" w:hAnsiTheme="minorHAnsi" w:cstheme="minorHAnsi"/>
                <w:b/>
                <w:bCs/>
                <w:sz w:val="24"/>
              </w:rPr>
              <w:t>QUALITATIVE ASSESSMENT (QA)</w:t>
            </w:r>
          </w:p>
          <w:p w14:paraId="64A50176" w14:textId="01021250" w:rsidR="006551FD" w:rsidRPr="002C3ADB" w:rsidRDefault="006551FD" w:rsidP="00584BFC">
            <w:pPr>
              <w:rPr>
                <w:rFonts w:asciiTheme="minorHAnsi" w:hAnsiTheme="minorHAnsi" w:cstheme="minorHAnsi"/>
                <w:b/>
                <w:bCs/>
                <w:sz w:val="24"/>
              </w:rPr>
            </w:pPr>
            <w:r w:rsidRPr="002C3ADB">
              <w:rPr>
                <w:rFonts w:asciiTheme="minorHAnsi" w:hAnsiTheme="minorHAnsi" w:cstheme="minorHAnsi"/>
                <w:b/>
                <w:bCs/>
                <w:sz w:val="24"/>
              </w:rPr>
              <w:t xml:space="preserve">(Award Criterion #3A </w:t>
            </w:r>
            <w:r w:rsidR="4C3385D9" w:rsidRPr="002C3ADB">
              <w:rPr>
                <w:rFonts w:asciiTheme="minorHAnsi" w:hAnsiTheme="minorHAnsi" w:cstheme="minorHAnsi"/>
                <w:b/>
                <w:bCs/>
                <w:sz w:val="24"/>
              </w:rPr>
              <w:t>-</w:t>
            </w:r>
            <w:r w:rsidRPr="002C3ADB">
              <w:rPr>
                <w:rFonts w:asciiTheme="minorHAnsi" w:hAnsiTheme="minorHAnsi" w:cstheme="minorHAnsi"/>
                <w:b/>
                <w:bCs/>
                <w:sz w:val="24"/>
              </w:rPr>
              <w:t xml:space="preserve"> European and National Requirements)  </w:t>
            </w:r>
          </w:p>
        </w:tc>
      </w:tr>
      <w:tr w:rsidR="006551FD" w:rsidRPr="002C3ADB" w14:paraId="58B54B32" w14:textId="77777777" w:rsidTr="41DFC9C6">
        <w:tc>
          <w:tcPr>
            <w:tcW w:w="545" w:type="pct"/>
          </w:tcPr>
          <w:p w14:paraId="192C43B5" w14:textId="71D929A7" w:rsidR="006551FD" w:rsidRPr="002C3ADB" w:rsidRDefault="006551FD" w:rsidP="005B773E">
            <w:pPr>
              <w:spacing w:after="0"/>
              <w:jc w:val="both"/>
              <w:rPr>
                <w:rFonts w:asciiTheme="minorHAnsi" w:hAnsiTheme="minorHAnsi" w:cstheme="minorHAnsi"/>
                <w:b/>
                <w:sz w:val="24"/>
              </w:rPr>
            </w:pPr>
            <w:r w:rsidRPr="002C3ADB">
              <w:rPr>
                <w:rFonts w:asciiTheme="minorHAnsi" w:hAnsiTheme="minorHAnsi" w:cstheme="minorHAnsi"/>
                <w:b/>
                <w:sz w:val="24"/>
              </w:rPr>
              <w:t>BR</w:t>
            </w:r>
          </w:p>
          <w:p w14:paraId="5A37A46C" w14:textId="77777777" w:rsidR="005B773E" w:rsidRPr="002C3ADB" w:rsidRDefault="006551FD" w:rsidP="005B773E">
            <w:pPr>
              <w:spacing w:after="0"/>
              <w:jc w:val="both"/>
              <w:rPr>
                <w:rFonts w:asciiTheme="minorHAnsi" w:hAnsiTheme="minorHAnsi" w:cstheme="minorHAnsi"/>
                <w:b/>
                <w:bCs/>
                <w:sz w:val="24"/>
              </w:rPr>
            </w:pPr>
            <w:r w:rsidRPr="002C3ADB">
              <w:rPr>
                <w:rFonts w:asciiTheme="minorHAnsi" w:hAnsiTheme="minorHAnsi" w:cstheme="minorHAnsi"/>
                <w:b/>
                <w:bCs/>
                <w:sz w:val="24"/>
              </w:rPr>
              <w:t>QA</w:t>
            </w:r>
          </w:p>
          <w:p w14:paraId="522E25F5" w14:textId="7D1A2994" w:rsidR="006551FD" w:rsidRPr="002C3ADB" w:rsidRDefault="00174AA0" w:rsidP="005B773E">
            <w:pPr>
              <w:spacing w:after="0"/>
              <w:jc w:val="both"/>
              <w:rPr>
                <w:rFonts w:asciiTheme="minorHAnsi" w:hAnsiTheme="minorHAnsi" w:cstheme="minorHAnsi"/>
                <w:b/>
                <w:bCs/>
                <w:sz w:val="24"/>
              </w:rPr>
            </w:pPr>
            <w:r w:rsidRPr="002C3ADB">
              <w:rPr>
                <w:rFonts w:asciiTheme="minorHAnsi" w:hAnsiTheme="minorHAnsi" w:cstheme="minorHAnsi"/>
                <w:b/>
                <w:bCs/>
                <w:sz w:val="24"/>
              </w:rPr>
              <w:t>2</w:t>
            </w:r>
            <w:r w:rsidR="687D096A" w:rsidRPr="002C3ADB">
              <w:rPr>
                <w:rFonts w:asciiTheme="minorHAnsi" w:hAnsiTheme="minorHAnsi" w:cstheme="minorHAnsi"/>
                <w:b/>
                <w:bCs/>
                <w:sz w:val="24"/>
              </w:rPr>
              <w:t>.3.</w:t>
            </w:r>
            <w:r w:rsidR="000E0B61" w:rsidRPr="002C3ADB">
              <w:rPr>
                <w:rFonts w:asciiTheme="minorHAnsi" w:hAnsiTheme="minorHAnsi" w:cstheme="minorHAnsi"/>
                <w:b/>
                <w:bCs/>
                <w:sz w:val="24"/>
              </w:rPr>
              <w:t>2</w:t>
            </w:r>
            <w:r w:rsidR="006551FD" w:rsidRPr="002C3ADB">
              <w:rPr>
                <w:rFonts w:asciiTheme="minorHAnsi" w:hAnsiTheme="minorHAnsi" w:cstheme="minorHAnsi"/>
                <w:b/>
                <w:bCs/>
                <w:sz w:val="24"/>
              </w:rPr>
              <w:t>a</w:t>
            </w:r>
          </w:p>
        </w:tc>
        <w:tc>
          <w:tcPr>
            <w:tcW w:w="4455" w:type="pct"/>
          </w:tcPr>
          <w:p w14:paraId="4F73127A" w14:textId="78B753B7" w:rsidR="006551FD" w:rsidRPr="002C3ADB" w:rsidRDefault="006551FD" w:rsidP="005B773E">
            <w:pPr>
              <w:pStyle w:val="NormalParagraph"/>
              <w:spacing w:after="0"/>
              <w:rPr>
                <w:rFonts w:asciiTheme="minorHAnsi" w:hAnsiTheme="minorHAnsi" w:cstheme="minorHAnsi"/>
                <w:sz w:val="24"/>
                <w:szCs w:val="24"/>
                <w:lang w:bidi="bn-BD"/>
              </w:rPr>
            </w:pPr>
            <w:r w:rsidRPr="002C3ADB">
              <w:rPr>
                <w:rFonts w:asciiTheme="minorHAnsi" w:hAnsiTheme="minorHAnsi" w:cstheme="minorHAnsi"/>
                <w:sz w:val="24"/>
                <w:szCs w:val="24"/>
                <w:lang w:bidi="bn-BD"/>
              </w:rPr>
              <w:t xml:space="preserve">Tenderers must outline what tools, functionalities or mechanisms for validation of the information provided from declarants </w:t>
            </w:r>
            <w:r w:rsidR="004C4533" w:rsidRPr="002C3ADB">
              <w:rPr>
                <w:rFonts w:asciiTheme="minorHAnsi" w:hAnsiTheme="minorHAnsi" w:cstheme="minorHAnsi"/>
                <w:sz w:val="24"/>
                <w:szCs w:val="24"/>
                <w:lang w:bidi="bn-BD"/>
              </w:rPr>
              <w:t>the proposed</w:t>
            </w:r>
            <w:r w:rsidR="0031184A" w:rsidRPr="002C3ADB">
              <w:rPr>
                <w:rFonts w:asciiTheme="minorHAnsi" w:hAnsiTheme="minorHAnsi" w:cstheme="minorHAnsi"/>
                <w:sz w:val="24"/>
                <w:szCs w:val="24"/>
                <w:lang w:bidi="bn-BD"/>
              </w:rPr>
              <w:t xml:space="preserve"> </w:t>
            </w:r>
            <w:r w:rsidR="00001B4C" w:rsidRPr="002C3ADB">
              <w:rPr>
                <w:rFonts w:asciiTheme="minorHAnsi" w:hAnsiTheme="minorHAnsi" w:cstheme="minorHAnsi"/>
                <w:sz w:val="24"/>
                <w:szCs w:val="24"/>
              </w:rPr>
              <w:t xml:space="preserve">Software Solution </w:t>
            </w:r>
            <w:r w:rsidR="0031184A" w:rsidRPr="002C3ADB">
              <w:rPr>
                <w:rFonts w:asciiTheme="minorHAnsi" w:hAnsiTheme="minorHAnsi" w:cstheme="minorHAnsi"/>
                <w:sz w:val="24"/>
                <w:szCs w:val="24"/>
              </w:rPr>
              <w:t xml:space="preserve">will use </w:t>
            </w:r>
            <w:r w:rsidRPr="002C3ADB">
              <w:rPr>
                <w:rFonts w:asciiTheme="minorHAnsi" w:hAnsiTheme="minorHAnsi" w:cstheme="minorHAnsi"/>
                <w:sz w:val="24"/>
                <w:szCs w:val="24"/>
                <w:lang w:bidi="bn-BD"/>
              </w:rPr>
              <w:t xml:space="preserve">to ensure </w:t>
            </w:r>
            <w:r w:rsidR="0031184A" w:rsidRPr="002C3ADB">
              <w:rPr>
                <w:rFonts w:asciiTheme="minorHAnsi" w:hAnsiTheme="minorHAnsi" w:cstheme="minorHAnsi"/>
                <w:sz w:val="24"/>
                <w:szCs w:val="24"/>
                <w:lang w:bidi="bn-BD"/>
              </w:rPr>
              <w:t xml:space="preserve">reliable </w:t>
            </w:r>
            <w:r w:rsidR="0031184A" w:rsidRPr="00576659">
              <w:rPr>
                <w:rFonts w:asciiTheme="minorHAnsi" w:hAnsiTheme="minorHAnsi" w:cstheme="minorHAnsi"/>
                <w:sz w:val="24"/>
                <w:szCs w:val="24"/>
                <w:lang w:bidi="bn-BD"/>
              </w:rPr>
              <w:t xml:space="preserve">and </w:t>
            </w:r>
            <w:r w:rsidR="00E73D91" w:rsidRPr="00576659">
              <w:rPr>
                <w:rFonts w:asciiTheme="minorHAnsi" w:hAnsiTheme="minorHAnsi" w:cstheme="minorHAnsi"/>
                <w:sz w:val="24"/>
                <w:szCs w:val="24"/>
                <w:lang w:bidi="bn-BD"/>
              </w:rPr>
              <w:t xml:space="preserve">valid </w:t>
            </w:r>
            <w:r w:rsidRPr="00576659">
              <w:rPr>
                <w:rFonts w:asciiTheme="minorHAnsi" w:hAnsiTheme="minorHAnsi" w:cstheme="minorHAnsi"/>
                <w:sz w:val="24"/>
                <w:szCs w:val="24"/>
                <w:lang w:bidi="bn-BD"/>
              </w:rPr>
              <w:t>vessel</w:t>
            </w:r>
            <w:r w:rsidRPr="002C3ADB">
              <w:rPr>
                <w:rFonts w:asciiTheme="minorHAnsi" w:hAnsiTheme="minorHAnsi" w:cstheme="minorHAnsi"/>
                <w:sz w:val="24"/>
                <w:szCs w:val="24"/>
                <w:lang w:bidi="bn-BD"/>
              </w:rPr>
              <w:t xml:space="preserve"> data. </w:t>
            </w:r>
          </w:p>
          <w:p w14:paraId="0C98B06F" w14:textId="77777777" w:rsidR="006551FD" w:rsidRPr="002C3ADB" w:rsidRDefault="006551FD" w:rsidP="005B773E">
            <w:pPr>
              <w:jc w:val="both"/>
              <w:rPr>
                <w:rFonts w:asciiTheme="minorHAnsi" w:eastAsia="Calibri" w:hAnsiTheme="minorHAnsi" w:cstheme="minorHAnsi"/>
                <w:sz w:val="24"/>
              </w:rPr>
            </w:pPr>
            <w:r w:rsidRPr="002C3ADB">
              <w:rPr>
                <w:rFonts w:asciiTheme="minorHAnsi" w:hAnsiTheme="minorHAnsi" w:cstheme="minorHAnsi"/>
                <w:sz w:val="24"/>
              </w:rPr>
              <w:t>(For example, this could include integrations with external APIs such as Vessel Finder/Lloyds).</w:t>
            </w:r>
          </w:p>
        </w:tc>
      </w:tr>
    </w:tbl>
    <w:p w14:paraId="3E1291D5" w14:textId="77777777" w:rsidR="006551FD" w:rsidRPr="002C3ADB" w:rsidRDefault="006551FD" w:rsidP="00584BFC">
      <w:pPr>
        <w:pStyle w:val="NormalParagraph"/>
        <w:rPr>
          <w:rFonts w:cstheme="minorHAnsi"/>
          <w:sz w:val="24"/>
          <w:szCs w:val="24"/>
          <w:lang w:val="en-US" w:eastAsia="en-US" w:bidi="bn-BD"/>
        </w:rPr>
      </w:pPr>
    </w:p>
    <w:p w14:paraId="69717BF5" w14:textId="535C7A03" w:rsidR="006551FD" w:rsidRPr="002C3ADB" w:rsidRDefault="71B993F9" w:rsidP="005B773E">
      <w:pPr>
        <w:pStyle w:val="Heading6"/>
        <w:ind w:firstLine="720"/>
        <w:jc w:val="both"/>
        <w:rPr>
          <w:rStyle w:val="Heading6Char"/>
          <w:rFonts w:asciiTheme="minorHAnsi" w:hAnsiTheme="minorHAnsi" w:cstheme="minorHAnsi"/>
          <w:b/>
          <w:bCs/>
          <w:sz w:val="24"/>
          <w:szCs w:val="24"/>
        </w:rPr>
      </w:pPr>
      <w:r w:rsidRPr="002C3ADB">
        <w:rPr>
          <w:rStyle w:val="Heading6Char"/>
          <w:rFonts w:asciiTheme="minorHAnsi" w:hAnsiTheme="minorHAnsi" w:cstheme="minorHAnsi"/>
          <w:b/>
          <w:bCs/>
          <w:sz w:val="24"/>
          <w:szCs w:val="24"/>
        </w:rPr>
        <w:t>Common Location Database (CLD)</w:t>
      </w:r>
    </w:p>
    <w:p w14:paraId="41AD4F34" w14:textId="1DC1B2A3" w:rsidR="006551FD" w:rsidRPr="002C3ADB" w:rsidRDefault="006551FD" w:rsidP="005B773E">
      <w:pPr>
        <w:pStyle w:val="NormalParagraph"/>
        <w:spacing w:after="0"/>
        <w:rPr>
          <w:rFonts w:cstheme="minorHAnsi"/>
          <w:sz w:val="24"/>
          <w:szCs w:val="24"/>
          <w:lang w:val="en-IE" w:eastAsia="en-US" w:bidi="bn-BD"/>
        </w:rPr>
      </w:pPr>
      <w:r w:rsidRPr="002C3ADB">
        <w:rPr>
          <w:rFonts w:cstheme="minorHAnsi"/>
          <w:sz w:val="24"/>
          <w:szCs w:val="24"/>
          <w:lang w:val="en-IE" w:eastAsia="en-US" w:bidi="bn-BD"/>
        </w:rPr>
        <w:t>The CLD allows the collection, storing, updating and provision of the following types of location and port facility codes:</w:t>
      </w:r>
    </w:p>
    <w:p w14:paraId="30C458A1" w14:textId="77777777" w:rsidR="006551FD" w:rsidRPr="002C3ADB" w:rsidRDefault="006551FD" w:rsidP="005B773E">
      <w:pPr>
        <w:pStyle w:val="NormalParagraph"/>
        <w:spacing w:after="0"/>
        <w:rPr>
          <w:rFonts w:cstheme="minorHAnsi"/>
          <w:sz w:val="24"/>
          <w:szCs w:val="24"/>
          <w:lang w:val="en-IE" w:eastAsia="en-US" w:bidi="bn-BD"/>
        </w:rPr>
      </w:pPr>
    </w:p>
    <w:p w14:paraId="7788F10D" w14:textId="77777777" w:rsidR="006551FD" w:rsidRPr="002C3ADB" w:rsidRDefault="006551FD" w:rsidP="00BC1E7D">
      <w:pPr>
        <w:pStyle w:val="NormalParagraph"/>
        <w:numPr>
          <w:ilvl w:val="0"/>
          <w:numId w:val="222"/>
        </w:numPr>
        <w:spacing w:after="0"/>
        <w:rPr>
          <w:rFonts w:cstheme="minorHAnsi"/>
          <w:sz w:val="24"/>
          <w:szCs w:val="24"/>
          <w:lang w:val="en-IE" w:eastAsia="en-US" w:bidi="bn-BD"/>
        </w:rPr>
      </w:pPr>
      <w:r w:rsidRPr="002C3ADB">
        <w:rPr>
          <w:rFonts w:cstheme="minorHAnsi"/>
          <w:sz w:val="24"/>
          <w:szCs w:val="24"/>
          <w:lang w:val="en-IE" w:eastAsia="en-US" w:bidi="bn-BD"/>
        </w:rPr>
        <w:t>United Nations Code for Trade and Transport Locations (UN/LOCODE),</w:t>
      </w:r>
    </w:p>
    <w:p w14:paraId="5B947462" w14:textId="77777777" w:rsidR="006551FD" w:rsidRPr="002C3ADB" w:rsidRDefault="006551FD" w:rsidP="00BC1E7D">
      <w:pPr>
        <w:pStyle w:val="NormalParagraph"/>
        <w:numPr>
          <w:ilvl w:val="0"/>
          <w:numId w:val="222"/>
        </w:numPr>
        <w:spacing w:after="0"/>
        <w:rPr>
          <w:rFonts w:cstheme="minorHAnsi"/>
          <w:sz w:val="24"/>
          <w:szCs w:val="24"/>
          <w:lang w:val="en-IE" w:eastAsia="en-US" w:bidi="bn-BD"/>
        </w:rPr>
      </w:pPr>
      <w:r w:rsidRPr="002C3ADB">
        <w:rPr>
          <w:rFonts w:cstheme="minorHAnsi"/>
          <w:sz w:val="24"/>
          <w:szCs w:val="24"/>
          <w:lang w:val="en-IE" w:eastAsia="en-US" w:bidi="bn-BD"/>
        </w:rPr>
        <w:t>IMO GISIS port facilities,</w:t>
      </w:r>
    </w:p>
    <w:p w14:paraId="191C0F89" w14:textId="07FE476A" w:rsidR="4128EE34" w:rsidRPr="002C3ADB" w:rsidRDefault="006551FD" w:rsidP="00BC1E7D">
      <w:pPr>
        <w:pStyle w:val="NormalParagraph"/>
        <w:numPr>
          <w:ilvl w:val="0"/>
          <w:numId w:val="181"/>
        </w:numPr>
        <w:spacing w:after="0"/>
        <w:rPr>
          <w:rFonts w:cstheme="minorHAnsi"/>
          <w:sz w:val="24"/>
          <w:szCs w:val="24"/>
          <w:lang w:val="en-IE" w:eastAsia="en-US" w:bidi="bn-BD"/>
        </w:rPr>
      </w:pPr>
      <w:r w:rsidRPr="002C3ADB">
        <w:rPr>
          <w:rFonts w:cstheme="minorHAnsi"/>
          <w:sz w:val="24"/>
          <w:szCs w:val="24"/>
          <w:lang w:val="en-IE" w:eastAsia="en-US" w:bidi="bn-BD"/>
        </w:rPr>
        <w:t>SafeSeaNet specific codes.</w:t>
      </w:r>
    </w:p>
    <w:p w14:paraId="0DC1B1B4" w14:textId="5DF222DE" w:rsidR="006551FD" w:rsidRPr="002C3ADB" w:rsidRDefault="006551FD" w:rsidP="005B773E">
      <w:pPr>
        <w:pStyle w:val="Heading6"/>
        <w:ind w:firstLine="720"/>
        <w:jc w:val="both"/>
        <w:rPr>
          <w:rFonts w:asciiTheme="minorHAnsi" w:hAnsiTheme="minorHAnsi" w:cstheme="minorHAnsi"/>
          <w:sz w:val="24"/>
          <w:szCs w:val="24"/>
        </w:rPr>
      </w:pPr>
      <w:r w:rsidRPr="002C3ADB">
        <w:rPr>
          <w:rFonts w:asciiTheme="minorHAnsi" w:hAnsiTheme="minorHAnsi" w:cstheme="minorHAnsi"/>
          <w:sz w:val="24"/>
          <w:szCs w:val="24"/>
        </w:rPr>
        <w:t>Common Hazmat Database (CHD)</w:t>
      </w:r>
    </w:p>
    <w:p w14:paraId="5ACB082D" w14:textId="2D308DD8" w:rsidR="006551FD" w:rsidRPr="002C3ADB" w:rsidRDefault="006551FD" w:rsidP="005B773E">
      <w:pPr>
        <w:pStyle w:val="NormalParagraph"/>
        <w:spacing w:after="0"/>
        <w:rPr>
          <w:rFonts w:cstheme="minorHAnsi"/>
          <w:sz w:val="24"/>
          <w:szCs w:val="24"/>
          <w:lang w:val="en-IE" w:eastAsia="en-US" w:bidi="bn-BD"/>
        </w:rPr>
      </w:pPr>
      <w:r w:rsidRPr="002C3ADB">
        <w:rPr>
          <w:rFonts w:cstheme="minorHAnsi"/>
          <w:sz w:val="24"/>
          <w:szCs w:val="24"/>
          <w:lang w:val="en-IE" w:eastAsia="en-US" w:bidi="bn-BD"/>
        </w:rPr>
        <w:t>The CHD allows the collection, storing, updating and provision of information on dangerous and polluting goods stemming from the following conventions and agreements, including voluntary versions (where applicable):</w:t>
      </w:r>
    </w:p>
    <w:p w14:paraId="3A05929F" w14:textId="77777777" w:rsidR="006551FD" w:rsidRPr="002C3ADB" w:rsidRDefault="006551FD" w:rsidP="00BC1E7D">
      <w:pPr>
        <w:pStyle w:val="NormalParagraph"/>
        <w:numPr>
          <w:ilvl w:val="0"/>
          <w:numId w:val="190"/>
        </w:numPr>
        <w:spacing w:after="0"/>
        <w:rPr>
          <w:rFonts w:cstheme="minorHAnsi"/>
          <w:sz w:val="24"/>
          <w:szCs w:val="24"/>
          <w:lang w:val="en-IE" w:eastAsia="en-US" w:bidi="bn-BD"/>
        </w:rPr>
      </w:pPr>
      <w:r w:rsidRPr="002C3ADB">
        <w:rPr>
          <w:rFonts w:cstheme="minorHAnsi"/>
          <w:sz w:val="24"/>
          <w:szCs w:val="24"/>
          <w:lang w:val="en-IE" w:eastAsia="en-US" w:bidi="bn-BD"/>
        </w:rPr>
        <w:t>International Maritime Dangerous Goods (IMDG),</w:t>
      </w:r>
    </w:p>
    <w:p w14:paraId="02D6A34D" w14:textId="77777777" w:rsidR="006551FD" w:rsidRPr="002C3ADB" w:rsidRDefault="006551FD" w:rsidP="00BC1E7D">
      <w:pPr>
        <w:pStyle w:val="NormalParagraph"/>
        <w:numPr>
          <w:ilvl w:val="0"/>
          <w:numId w:val="190"/>
        </w:numPr>
        <w:spacing w:after="0"/>
        <w:rPr>
          <w:rFonts w:cstheme="minorHAnsi"/>
          <w:sz w:val="24"/>
          <w:szCs w:val="24"/>
          <w:lang w:val="en-IE" w:eastAsia="en-US" w:bidi="bn-BD"/>
        </w:rPr>
      </w:pPr>
      <w:r w:rsidRPr="002C3ADB">
        <w:rPr>
          <w:rFonts w:cstheme="minorHAnsi"/>
          <w:sz w:val="24"/>
          <w:szCs w:val="24"/>
          <w:lang w:val="en-IE" w:eastAsia="en-US" w:bidi="bn-BD"/>
        </w:rPr>
        <w:lastRenderedPageBreak/>
        <w:t>International Maritime Solid Bulk Cargoes (IMSBC),</w:t>
      </w:r>
    </w:p>
    <w:p w14:paraId="7F4363A9" w14:textId="77777777" w:rsidR="006551FD" w:rsidRPr="002C3ADB" w:rsidRDefault="006551FD" w:rsidP="00BC1E7D">
      <w:pPr>
        <w:pStyle w:val="NormalParagraph"/>
        <w:numPr>
          <w:ilvl w:val="0"/>
          <w:numId w:val="190"/>
        </w:numPr>
        <w:spacing w:after="0"/>
        <w:rPr>
          <w:rFonts w:cstheme="minorHAnsi"/>
          <w:sz w:val="24"/>
          <w:szCs w:val="24"/>
          <w:lang w:val="en-IE" w:eastAsia="en-US" w:bidi="bn-BD"/>
        </w:rPr>
      </w:pPr>
      <w:r w:rsidRPr="002C3ADB">
        <w:rPr>
          <w:rFonts w:cstheme="minorHAnsi"/>
          <w:sz w:val="24"/>
          <w:szCs w:val="24"/>
          <w:lang w:val="en-IE" w:eastAsia="en-US" w:bidi="bn-BD"/>
        </w:rPr>
        <w:t>International Code of the Construction and Equipment of Ships Carrying Liquefied Gases in Bulk (IGC),</w:t>
      </w:r>
    </w:p>
    <w:p w14:paraId="57534E6B" w14:textId="77777777" w:rsidR="006551FD" w:rsidRPr="002C3ADB" w:rsidRDefault="006551FD" w:rsidP="00BC1E7D">
      <w:pPr>
        <w:pStyle w:val="NormalParagraph"/>
        <w:numPr>
          <w:ilvl w:val="0"/>
          <w:numId w:val="190"/>
        </w:numPr>
        <w:spacing w:after="0"/>
        <w:rPr>
          <w:rFonts w:cstheme="minorHAnsi"/>
          <w:sz w:val="24"/>
          <w:szCs w:val="24"/>
          <w:lang w:val="en-IE" w:eastAsia="en-US" w:bidi="bn-BD"/>
        </w:rPr>
      </w:pPr>
      <w:r w:rsidRPr="002C3ADB">
        <w:rPr>
          <w:rFonts w:cstheme="minorHAnsi"/>
          <w:sz w:val="24"/>
          <w:szCs w:val="24"/>
          <w:lang w:val="en-IE" w:eastAsia="en-US" w:bidi="bn-BD"/>
        </w:rPr>
        <w:t>International Code for the Construction and Equipment of Ships carrying Dangerous Chemicals in Bulk (IBC),</w:t>
      </w:r>
    </w:p>
    <w:p w14:paraId="31F451BD" w14:textId="77777777" w:rsidR="006551FD" w:rsidRPr="002C3ADB" w:rsidRDefault="006551FD" w:rsidP="00BC1E7D">
      <w:pPr>
        <w:pStyle w:val="NormalParagraph"/>
        <w:numPr>
          <w:ilvl w:val="0"/>
          <w:numId w:val="190"/>
        </w:numPr>
        <w:spacing w:after="0"/>
        <w:rPr>
          <w:rFonts w:cstheme="minorHAnsi"/>
          <w:sz w:val="24"/>
          <w:szCs w:val="24"/>
          <w:lang w:val="en-IE" w:eastAsia="en-US" w:bidi="bn-BD"/>
        </w:rPr>
      </w:pPr>
      <w:r w:rsidRPr="002C3ADB">
        <w:rPr>
          <w:rFonts w:cstheme="minorHAnsi"/>
          <w:sz w:val="24"/>
          <w:szCs w:val="24"/>
          <w:lang w:val="en-IE" w:eastAsia="en-US" w:bidi="bn-BD"/>
        </w:rPr>
        <w:t>International Convention for the Prevention of Pollution from Ships (MARPOL Annex I),</w:t>
      </w:r>
    </w:p>
    <w:p w14:paraId="04F08499" w14:textId="77777777" w:rsidR="006551FD" w:rsidRPr="002C3ADB" w:rsidRDefault="006551FD" w:rsidP="00BC1E7D">
      <w:pPr>
        <w:pStyle w:val="NormalParagraph"/>
        <w:numPr>
          <w:ilvl w:val="0"/>
          <w:numId w:val="190"/>
        </w:numPr>
        <w:spacing w:after="0"/>
        <w:rPr>
          <w:rFonts w:cstheme="minorHAnsi"/>
          <w:sz w:val="24"/>
          <w:szCs w:val="24"/>
          <w:lang w:val="en-IE" w:eastAsia="en-US" w:bidi="bn-BD"/>
        </w:rPr>
      </w:pPr>
      <w:r w:rsidRPr="002C3ADB">
        <w:rPr>
          <w:rFonts w:cstheme="minorHAnsi"/>
          <w:sz w:val="24"/>
          <w:szCs w:val="24"/>
          <w:lang w:val="en-IE" w:eastAsia="en-US" w:bidi="bn-BD"/>
        </w:rPr>
        <w:t>Tripartite Agreements (MEPC.2/Circular).</w:t>
      </w:r>
    </w:p>
    <w:p w14:paraId="1A1B9942" w14:textId="77777777" w:rsidR="006551FD" w:rsidRPr="002C3ADB" w:rsidRDefault="006551FD" w:rsidP="005B773E">
      <w:pPr>
        <w:pStyle w:val="NormalParagraph"/>
        <w:spacing w:after="0"/>
        <w:ind w:left="360"/>
        <w:rPr>
          <w:rFonts w:cstheme="minorHAnsi"/>
          <w:sz w:val="24"/>
          <w:szCs w:val="24"/>
          <w:lang w:val="en-IE" w:eastAsia="en-US" w:bidi="bn-BD"/>
        </w:rPr>
      </w:pPr>
    </w:p>
    <w:p w14:paraId="123624AD" w14:textId="18CD0B40" w:rsidR="006551FD" w:rsidRPr="002C3ADB" w:rsidRDefault="10C0FFE1" w:rsidP="005B773E">
      <w:pPr>
        <w:pStyle w:val="Heading4"/>
        <w:ind w:left="0"/>
        <w:rPr>
          <w:rFonts w:asciiTheme="minorHAnsi" w:hAnsiTheme="minorHAnsi" w:cstheme="minorBidi"/>
          <w:sz w:val="24"/>
        </w:rPr>
      </w:pPr>
      <w:bookmarkStart w:id="187" w:name="_Toc216969955"/>
      <w:r w:rsidRPr="51CB3012">
        <w:rPr>
          <w:rFonts w:asciiTheme="minorHAnsi" w:hAnsiTheme="minorHAnsi" w:cstheme="minorBidi"/>
          <w:sz w:val="24"/>
        </w:rPr>
        <w:t xml:space="preserve">2.3.3 </w:t>
      </w:r>
      <w:r w:rsidR="006551FD" w:rsidRPr="51CB3012">
        <w:rPr>
          <w:rFonts w:asciiTheme="minorHAnsi" w:hAnsiTheme="minorHAnsi" w:cstheme="minorBidi"/>
          <w:sz w:val="24"/>
        </w:rPr>
        <w:t>European Integrations and Interfaces</w:t>
      </w:r>
      <w:bookmarkEnd w:id="187"/>
    </w:p>
    <w:p w14:paraId="4229C22F" w14:textId="6AB2C823" w:rsidR="006551FD" w:rsidRPr="002C3ADB" w:rsidRDefault="006551FD" w:rsidP="005B773E">
      <w:pPr>
        <w:pStyle w:val="Heading6"/>
        <w:ind w:firstLine="720"/>
        <w:jc w:val="both"/>
        <w:rPr>
          <w:rStyle w:val="Heading6Char"/>
          <w:rFonts w:asciiTheme="minorHAnsi" w:hAnsiTheme="minorHAnsi" w:cstheme="minorHAnsi"/>
          <w:b/>
          <w:bCs/>
          <w:sz w:val="24"/>
          <w:szCs w:val="24"/>
        </w:rPr>
      </w:pPr>
      <w:r w:rsidRPr="002C3ADB">
        <w:rPr>
          <w:rStyle w:val="Heading6Char"/>
          <w:rFonts w:asciiTheme="minorHAnsi" w:hAnsiTheme="minorHAnsi" w:cstheme="minorHAnsi"/>
          <w:b/>
          <w:bCs/>
          <w:sz w:val="24"/>
          <w:szCs w:val="24"/>
        </w:rPr>
        <w:t>SafeSeaNet (SSN)</w:t>
      </w:r>
    </w:p>
    <w:p w14:paraId="570B6DE6" w14:textId="40A7D7E3" w:rsidR="006551FD" w:rsidRPr="002C3ADB" w:rsidRDefault="006551FD" w:rsidP="35423A7F">
      <w:pPr>
        <w:pStyle w:val="NormalParagraph"/>
        <w:spacing w:after="0"/>
        <w:rPr>
          <w:rFonts w:cstheme="minorBidi"/>
          <w:sz w:val="24"/>
          <w:szCs w:val="24"/>
          <w:lang w:eastAsia="en-US" w:bidi="bn-BD"/>
        </w:rPr>
      </w:pPr>
      <w:hyperlink r:id="rId144">
        <w:r w:rsidRPr="35423A7F">
          <w:rPr>
            <w:rStyle w:val="Hyperlink"/>
            <w:rFonts w:cstheme="minorBidi"/>
            <w:sz w:val="24"/>
            <w:szCs w:val="24"/>
            <w:lang w:eastAsia="en-US" w:bidi="bn-BD"/>
          </w:rPr>
          <w:t>SafeSeaNet (SSN)</w:t>
        </w:r>
      </w:hyperlink>
      <w:r w:rsidRPr="35423A7F">
        <w:rPr>
          <w:rFonts w:cstheme="minorBidi"/>
          <w:sz w:val="24"/>
          <w:szCs w:val="24"/>
          <w:lang w:eastAsia="en-US" w:bidi="bn-BD"/>
        </w:rPr>
        <w:t xml:space="preserve"> is a European Union maritime information exchange system developed by the Commission to ensure the implementation of Community legislation. Its primary purpose is to enhance maritime safety, </w:t>
      </w:r>
      <w:bookmarkStart w:id="188" w:name="_Int_ngln8t0Q"/>
      <w:r w:rsidR="676CC2FA" w:rsidRPr="35423A7F">
        <w:rPr>
          <w:rFonts w:cstheme="minorBidi"/>
          <w:sz w:val="24"/>
          <w:szCs w:val="24"/>
          <w:lang w:eastAsia="en-US" w:bidi="bn-BD"/>
        </w:rPr>
        <w:t>security,</w:t>
      </w:r>
      <w:bookmarkEnd w:id="188"/>
      <w:r w:rsidRPr="35423A7F">
        <w:rPr>
          <w:rFonts w:cstheme="minorBidi"/>
          <w:sz w:val="24"/>
          <w:szCs w:val="24"/>
          <w:lang w:eastAsia="en-US" w:bidi="bn-BD"/>
        </w:rPr>
        <w:t xml:space="preserve"> and environmental protection by enabling the efficient sharing of vessel traffic information among EU member states, relevant </w:t>
      </w:r>
      <w:bookmarkStart w:id="189" w:name="_Int_tvUB4isw"/>
      <w:r w:rsidR="3EA58BEC" w:rsidRPr="35423A7F">
        <w:rPr>
          <w:rFonts w:cstheme="minorBidi"/>
          <w:sz w:val="24"/>
          <w:szCs w:val="24"/>
          <w:lang w:eastAsia="en-US" w:bidi="bn-BD"/>
        </w:rPr>
        <w:t>authorities,</w:t>
      </w:r>
      <w:bookmarkEnd w:id="189"/>
      <w:r w:rsidRPr="35423A7F">
        <w:rPr>
          <w:rFonts w:cstheme="minorBidi"/>
          <w:sz w:val="24"/>
          <w:szCs w:val="24"/>
          <w:lang w:eastAsia="en-US" w:bidi="bn-BD"/>
        </w:rPr>
        <w:t xml:space="preserve"> and EMSA. SSN serves as the central platform for reporting mandatory ship information, including arrival notifications, dangerous goods declarations, incident </w:t>
      </w:r>
      <w:bookmarkStart w:id="190" w:name="_Int_DYaOn1lI"/>
      <w:r w:rsidR="6FA23E35" w:rsidRPr="35423A7F">
        <w:rPr>
          <w:rFonts w:cstheme="minorBidi"/>
          <w:sz w:val="24"/>
          <w:szCs w:val="24"/>
          <w:lang w:eastAsia="en-US" w:bidi="bn-BD"/>
        </w:rPr>
        <w:t>reports,</w:t>
      </w:r>
      <w:bookmarkEnd w:id="190"/>
      <w:r w:rsidRPr="35423A7F">
        <w:rPr>
          <w:rFonts w:cstheme="minorBidi"/>
          <w:sz w:val="24"/>
          <w:szCs w:val="24"/>
          <w:lang w:eastAsia="en-US" w:bidi="bn-BD"/>
        </w:rPr>
        <w:t xml:space="preserve"> and vessel traffic monitoring data.</w:t>
      </w:r>
    </w:p>
    <w:p w14:paraId="6C83EED0" w14:textId="77777777" w:rsidR="006551FD" w:rsidRPr="002C3ADB" w:rsidRDefault="006551FD" w:rsidP="005B773E">
      <w:pPr>
        <w:pStyle w:val="NormalParagraph"/>
        <w:spacing w:after="0"/>
        <w:rPr>
          <w:rFonts w:cstheme="minorHAnsi"/>
          <w:sz w:val="24"/>
          <w:szCs w:val="24"/>
          <w:lang w:eastAsia="en-US" w:bidi="bn-BD"/>
        </w:rPr>
      </w:pPr>
    </w:p>
    <w:p w14:paraId="1C6D8EBC" w14:textId="77777777" w:rsidR="006551FD" w:rsidRPr="002C3ADB" w:rsidRDefault="006551FD" w:rsidP="005B773E">
      <w:pPr>
        <w:pStyle w:val="NormalParagraph"/>
        <w:spacing w:after="0"/>
        <w:rPr>
          <w:rFonts w:cstheme="minorHAnsi"/>
          <w:sz w:val="24"/>
          <w:szCs w:val="24"/>
          <w:lang w:eastAsia="en-US" w:bidi="bn-BD"/>
        </w:rPr>
      </w:pPr>
      <w:r w:rsidRPr="002C3ADB">
        <w:rPr>
          <w:rFonts w:cstheme="minorHAnsi"/>
          <w:sz w:val="24"/>
          <w:szCs w:val="24"/>
          <w:lang w:eastAsia="en-US" w:bidi="bn-BD"/>
        </w:rPr>
        <w:t>All EU coastal states, including Ireland are mandated to connect their national maritime information systems to SSN to ensure a harmonised and secure exchange of maritime data across the EU network.</w:t>
      </w:r>
    </w:p>
    <w:p w14:paraId="32098ECD" w14:textId="77777777" w:rsidR="006551FD" w:rsidRPr="002C3ADB" w:rsidRDefault="006551FD" w:rsidP="005B773E">
      <w:pPr>
        <w:pStyle w:val="NormalParagraph"/>
        <w:spacing w:after="0"/>
        <w:rPr>
          <w:rFonts w:cstheme="minorHAnsi"/>
          <w:sz w:val="24"/>
          <w:szCs w:val="24"/>
          <w:lang w:eastAsia="en-US" w:bidi="bn-BD"/>
        </w:rPr>
      </w:pPr>
    </w:p>
    <w:p w14:paraId="33B81368" w14:textId="7CD4276D" w:rsidR="006551FD" w:rsidRPr="002C3ADB" w:rsidRDefault="006551FD" w:rsidP="35423A7F">
      <w:pPr>
        <w:pStyle w:val="NormalParagraph"/>
        <w:spacing w:after="0"/>
        <w:rPr>
          <w:rFonts w:cstheme="minorBidi"/>
          <w:sz w:val="24"/>
          <w:szCs w:val="24"/>
          <w:lang w:bidi="bn-BD"/>
        </w:rPr>
      </w:pPr>
      <w:r w:rsidRPr="35423A7F">
        <w:rPr>
          <w:rFonts w:cstheme="minorBidi"/>
          <w:sz w:val="24"/>
          <w:szCs w:val="24"/>
          <w:lang w:bidi="bn-BD"/>
        </w:rPr>
        <w:t>SafeSeaNet facilitates the exchange of maritime information between EU member states, providing real</w:t>
      </w:r>
      <w:r w:rsidR="4C3385D9" w:rsidRPr="35423A7F">
        <w:rPr>
          <w:rFonts w:cstheme="minorBidi"/>
          <w:sz w:val="24"/>
          <w:szCs w:val="24"/>
          <w:lang w:bidi="bn-BD"/>
        </w:rPr>
        <w:t>-</w:t>
      </w:r>
      <w:r w:rsidRPr="35423A7F">
        <w:rPr>
          <w:rFonts w:cstheme="minorBidi"/>
          <w:sz w:val="24"/>
          <w:szCs w:val="24"/>
          <w:lang w:bidi="bn-BD"/>
        </w:rPr>
        <w:t xml:space="preserve">time data on ship movements, </w:t>
      </w:r>
      <w:bookmarkStart w:id="191" w:name="_Int_R73dRYFF"/>
      <w:r w:rsidR="20267362" w:rsidRPr="35423A7F">
        <w:rPr>
          <w:rFonts w:cstheme="minorBidi"/>
          <w:sz w:val="24"/>
          <w:szCs w:val="24"/>
          <w:lang w:bidi="bn-BD"/>
        </w:rPr>
        <w:t>cargo,</w:t>
      </w:r>
      <w:bookmarkEnd w:id="191"/>
      <w:r w:rsidRPr="35423A7F">
        <w:rPr>
          <w:rFonts w:cstheme="minorBidi"/>
          <w:sz w:val="24"/>
          <w:szCs w:val="24"/>
          <w:lang w:bidi="bn-BD"/>
        </w:rPr>
        <w:t xml:space="preserve"> and incidents at sea. Formalities relating to the following items are mandatory to be sent from </w:t>
      </w:r>
      <w:r w:rsidR="00001B4C" w:rsidRPr="35423A7F">
        <w:rPr>
          <w:rFonts w:cstheme="minorBidi"/>
          <w:sz w:val="24"/>
          <w:szCs w:val="24"/>
        </w:rPr>
        <w:t>the Software Solution</w:t>
      </w:r>
      <w:r w:rsidRPr="35423A7F">
        <w:rPr>
          <w:rFonts w:cstheme="minorBidi"/>
          <w:sz w:val="24"/>
          <w:szCs w:val="24"/>
          <w:lang w:bidi="bn-BD"/>
        </w:rPr>
        <w:t xml:space="preserve"> to SSN:</w:t>
      </w:r>
    </w:p>
    <w:p w14:paraId="37CD5AD1" w14:textId="77777777" w:rsidR="006551FD" w:rsidRPr="002C3ADB" w:rsidRDefault="006551FD" w:rsidP="00BC1E7D">
      <w:pPr>
        <w:pStyle w:val="NormalParagraph"/>
        <w:numPr>
          <w:ilvl w:val="0"/>
          <w:numId w:val="177"/>
        </w:numPr>
        <w:spacing w:after="0"/>
        <w:rPr>
          <w:rFonts w:cstheme="minorHAnsi"/>
          <w:sz w:val="24"/>
          <w:szCs w:val="24"/>
          <w:lang w:val="en-IE" w:bidi="bn-BD"/>
        </w:rPr>
      </w:pPr>
      <w:r w:rsidRPr="002C3ADB">
        <w:rPr>
          <w:rFonts w:cstheme="minorHAnsi"/>
          <w:sz w:val="24"/>
          <w:szCs w:val="24"/>
          <w:lang w:val="en-IE" w:bidi="bn-BD"/>
        </w:rPr>
        <w:t>NOA, ATA, NOD, ATD</w:t>
      </w:r>
    </w:p>
    <w:p w14:paraId="5C21DC31" w14:textId="77777777" w:rsidR="006551FD" w:rsidRPr="002C3ADB" w:rsidRDefault="006551FD" w:rsidP="00BC1E7D">
      <w:pPr>
        <w:pStyle w:val="NormalParagraph"/>
        <w:numPr>
          <w:ilvl w:val="0"/>
          <w:numId w:val="177"/>
        </w:numPr>
        <w:spacing w:after="0"/>
        <w:rPr>
          <w:rFonts w:cstheme="minorHAnsi"/>
          <w:sz w:val="24"/>
          <w:szCs w:val="24"/>
          <w:lang w:val="en-IE" w:bidi="bn-BD"/>
        </w:rPr>
      </w:pPr>
      <w:r w:rsidRPr="002C3ADB">
        <w:rPr>
          <w:rFonts w:cstheme="minorHAnsi"/>
          <w:sz w:val="24"/>
          <w:szCs w:val="24"/>
          <w:lang w:val="en-IE" w:bidi="bn-BD"/>
        </w:rPr>
        <w:t>Crew</w:t>
      </w:r>
    </w:p>
    <w:p w14:paraId="1A091C98" w14:textId="77777777" w:rsidR="006551FD" w:rsidRPr="002C3ADB" w:rsidRDefault="006551FD" w:rsidP="00BC1E7D">
      <w:pPr>
        <w:pStyle w:val="NormalParagraph"/>
        <w:numPr>
          <w:ilvl w:val="0"/>
          <w:numId w:val="177"/>
        </w:numPr>
        <w:spacing w:after="0"/>
        <w:rPr>
          <w:rFonts w:cstheme="minorHAnsi"/>
          <w:sz w:val="24"/>
          <w:szCs w:val="24"/>
          <w:lang w:val="en-IE" w:bidi="bn-BD"/>
        </w:rPr>
      </w:pPr>
      <w:r w:rsidRPr="002C3ADB">
        <w:rPr>
          <w:rFonts w:cstheme="minorHAnsi"/>
          <w:sz w:val="24"/>
          <w:szCs w:val="24"/>
          <w:lang w:val="en-IE" w:bidi="bn-BD"/>
        </w:rPr>
        <w:t>Passengers</w:t>
      </w:r>
    </w:p>
    <w:p w14:paraId="6A9AB00F" w14:textId="77777777" w:rsidR="006551FD" w:rsidRPr="002C3ADB" w:rsidRDefault="006551FD" w:rsidP="00BC1E7D">
      <w:pPr>
        <w:pStyle w:val="NormalParagraph"/>
        <w:numPr>
          <w:ilvl w:val="0"/>
          <w:numId w:val="177"/>
        </w:numPr>
        <w:spacing w:after="0"/>
        <w:rPr>
          <w:rFonts w:cstheme="minorHAnsi"/>
          <w:sz w:val="24"/>
          <w:szCs w:val="24"/>
          <w:lang w:val="en-IE" w:bidi="bn-BD"/>
        </w:rPr>
      </w:pPr>
      <w:r w:rsidRPr="002C3ADB">
        <w:rPr>
          <w:rFonts w:cstheme="minorHAnsi"/>
          <w:sz w:val="24"/>
          <w:szCs w:val="24"/>
          <w:lang w:val="en-IE" w:bidi="bn-BD"/>
        </w:rPr>
        <w:t>Waste</w:t>
      </w:r>
    </w:p>
    <w:p w14:paraId="4B611C2B" w14:textId="77777777" w:rsidR="006551FD" w:rsidRPr="002C3ADB" w:rsidRDefault="006551FD" w:rsidP="00BC1E7D">
      <w:pPr>
        <w:pStyle w:val="NormalParagraph"/>
        <w:numPr>
          <w:ilvl w:val="0"/>
          <w:numId w:val="177"/>
        </w:numPr>
        <w:spacing w:after="0"/>
        <w:rPr>
          <w:rFonts w:cstheme="minorHAnsi"/>
          <w:sz w:val="24"/>
          <w:szCs w:val="24"/>
          <w:lang w:val="en-IE" w:bidi="bn-BD"/>
        </w:rPr>
      </w:pPr>
      <w:r w:rsidRPr="002C3ADB">
        <w:rPr>
          <w:rFonts w:cstheme="minorHAnsi"/>
          <w:sz w:val="24"/>
          <w:szCs w:val="24"/>
          <w:lang w:val="en-IE" w:bidi="bn-BD"/>
        </w:rPr>
        <w:t>Hazmat [SN2] </w:t>
      </w:r>
    </w:p>
    <w:p w14:paraId="67828CF6" w14:textId="77777777" w:rsidR="006551FD" w:rsidRPr="002C3ADB" w:rsidRDefault="006551FD" w:rsidP="00BC1E7D">
      <w:pPr>
        <w:pStyle w:val="NormalParagraph"/>
        <w:numPr>
          <w:ilvl w:val="0"/>
          <w:numId w:val="177"/>
        </w:numPr>
        <w:spacing w:after="0"/>
        <w:rPr>
          <w:rFonts w:cstheme="minorHAnsi"/>
          <w:sz w:val="24"/>
          <w:szCs w:val="24"/>
          <w:lang w:val="en-IE" w:bidi="bn-BD"/>
        </w:rPr>
      </w:pPr>
      <w:r w:rsidRPr="002C3ADB">
        <w:rPr>
          <w:rFonts w:cstheme="minorHAnsi"/>
          <w:sz w:val="24"/>
          <w:szCs w:val="24"/>
          <w:lang w:val="en-IE" w:bidi="bn-BD"/>
        </w:rPr>
        <w:t>Bunkers</w:t>
      </w:r>
    </w:p>
    <w:p w14:paraId="1666B66D" w14:textId="77777777" w:rsidR="006551FD" w:rsidRPr="002C3ADB" w:rsidRDefault="006551FD" w:rsidP="005B773E">
      <w:pPr>
        <w:pStyle w:val="NormalParagraph"/>
        <w:spacing w:after="0"/>
        <w:ind w:left="720"/>
        <w:rPr>
          <w:rFonts w:cstheme="minorHAnsi"/>
          <w:sz w:val="24"/>
          <w:szCs w:val="24"/>
          <w:lang w:val="en-IE" w:bidi="bn-BD"/>
        </w:rPr>
      </w:pPr>
    </w:p>
    <w:p w14:paraId="7D712D24" w14:textId="77777777" w:rsidR="006551FD" w:rsidRPr="002C3ADB" w:rsidRDefault="006551FD" w:rsidP="005B773E">
      <w:pPr>
        <w:pStyle w:val="NormalParagraph"/>
        <w:rPr>
          <w:rFonts w:cstheme="minorHAnsi"/>
          <w:sz w:val="24"/>
          <w:szCs w:val="24"/>
          <w:lang w:val="en-IE" w:bidi="bn-BD"/>
        </w:rPr>
      </w:pPr>
      <w:r w:rsidRPr="002C3ADB">
        <w:rPr>
          <w:rFonts w:cstheme="minorHAnsi"/>
          <w:sz w:val="24"/>
          <w:szCs w:val="24"/>
          <w:lang w:val="en-IE" w:bidi="bn-BD"/>
        </w:rPr>
        <w:t xml:space="preserve">These port call notifications that are sent to SafeSeaNet are known as </w:t>
      </w:r>
      <w:r w:rsidRPr="002C3ADB">
        <w:rPr>
          <w:rFonts w:cstheme="minorHAnsi"/>
          <w:b/>
          <w:bCs/>
          <w:sz w:val="24"/>
          <w:szCs w:val="24"/>
          <w:lang w:val="en-IE" w:bidi="bn-BD"/>
        </w:rPr>
        <w:t>PortPlusNotifications</w:t>
      </w:r>
      <w:r w:rsidRPr="002C3ADB">
        <w:rPr>
          <w:rFonts w:cstheme="minorHAnsi"/>
          <w:sz w:val="24"/>
          <w:szCs w:val="24"/>
          <w:lang w:val="en-IE" w:bidi="bn-BD"/>
        </w:rPr>
        <w:t xml:space="preserve">. </w:t>
      </w:r>
    </w:p>
    <w:tbl>
      <w:tblPr>
        <w:tblStyle w:val="TableGrid"/>
        <w:tblW w:w="5000" w:type="pct"/>
        <w:tblLook w:val="04A0" w:firstRow="1" w:lastRow="0" w:firstColumn="1" w:lastColumn="0" w:noHBand="0" w:noVBand="1"/>
      </w:tblPr>
      <w:tblGrid>
        <w:gridCol w:w="1031"/>
        <w:gridCol w:w="8030"/>
      </w:tblGrid>
      <w:tr w:rsidR="00E105B7" w:rsidRPr="002C3ADB" w14:paraId="4B7B48DC" w14:textId="77777777" w:rsidTr="41DFC9C6">
        <w:tc>
          <w:tcPr>
            <w:tcW w:w="569"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47F9C303" w14:textId="77777777" w:rsidR="00E105B7" w:rsidRPr="002C3ADB" w:rsidRDefault="00E105B7" w:rsidP="00E105B7">
            <w:pPr>
              <w:jc w:val="center"/>
              <w:rPr>
                <w:rFonts w:asciiTheme="minorHAnsi" w:hAnsiTheme="minorHAnsi"/>
                <w:b/>
                <w:bCs/>
                <w:sz w:val="24"/>
              </w:rPr>
            </w:pPr>
            <w:r w:rsidRPr="002C3ADB">
              <w:rPr>
                <w:b/>
                <w:bCs/>
                <w:sz w:val="24"/>
              </w:rPr>
              <w:t>Ref</w:t>
            </w:r>
          </w:p>
        </w:tc>
        <w:tc>
          <w:tcPr>
            <w:tcW w:w="4431"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73DF3042" w14:textId="77777777" w:rsidR="00E105B7" w:rsidRPr="002C3ADB" w:rsidRDefault="00E105B7" w:rsidP="00E105B7">
            <w:pPr>
              <w:rPr>
                <w:b/>
                <w:bCs/>
                <w:sz w:val="24"/>
              </w:rPr>
            </w:pPr>
            <w:r w:rsidRPr="002C3ADB">
              <w:rPr>
                <w:b/>
                <w:bCs/>
                <w:sz w:val="24"/>
              </w:rPr>
              <w:t>QUALITATIVE ASSESSMENT (QA)</w:t>
            </w:r>
          </w:p>
          <w:p w14:paraId="53BB1757" w14:textId="0792E5E9" w:rsidR="00E105B7" w:rsidRPr="002C3ADB" w:rsidRDefault="00E105B7" w:rsidP="00E105B7">
            <w:pPr>
              <w:rPr>
                <w:b/>
                <w:bCs/>
                <w:sz w:val="24"/>
              </w:rPr>
            </w:pPr>
            <w:r w:rsidRPr="002C3ADB">
              <w:rPr>
                <w:b/>
                <w:bCs/>
                <w:sz w:val="24"/>
              </w:rPr>
              <w:t xml:space="preserve">(Award Criterion #3A - </w:t>
            </w:r>
            <w:r w:rsidRPr="002C3ADB">
              <w:rPr>
                <w:rFonts w:cs="Calibri"/>
                <w:b/>
                <w:bCs/>
                <w:sz w:val="24"/>
              </w:rPr>
              <w:t>European and National Requirements)</w:t>
            </w:r>
            <w:r w:rsidRPr="002C3ADB">
              <w:rPr>
                <w:b/>
                <w:bCs/>
                <w:sz w:val="24"/>
              </w:rPr>
              <w:t xml:space="preserve">  </w:t>
            </w:r>
          </w:p>
        </w:tc>
      </w:tr>
      <w:tr w:rsidR="00E105B7" w:rsidRPr="002C3ADB" w14:paraId="673E6AD5" w14:textId="77777777" w:rsidTr="41DFC9C6">
        <w:tc>
          <w:tcPr>
            <w:tcW w:w="569" w:type="pct"/>
          </w:tcPr>
          <w:p w14:paraId="2D88D7EA" w14:textId="7EF23BB6" w:rsidR="00E105B7" w:rsidRPr="002C3ADB" w:rsidRDefault="00E105B7" w:rsidP="002C3ADB">
            <w:pPr>
              <w:spacing w:after="0"/>
              <w:jc w:val="center"/>
              <w:rPr>
                <w:rFonts w:asciiTheme="minorHAnsi" w:hAnsiTheme="minorHAnsi" w:cstheme="minorHAnsi"/>
                <w:b/>
                <w:sz w:val="24"/>
              </w:rPr>
            </w:pPr>
            <w:r w:rsidRPr="002C3ADB">
              <w:rPr>
                <w:rFonts w:asciiTheme="minorHAnsi" w:hAnsiTheme="minorHAnsi" w:cstheme="minorHAnsi"/>
                <w:b/>
                <w:sz w:val="24"/>
              </w:rPr>
              <w:t>BR</w:t>
            </w:r>
          </w:p>
          <w:p w14:paraId="1FD3FFA2" w14:textId="77777777" w:rsidR="005B773E" w:rsidRPr="002C3ADB" w:rsidRDefault="00E105B7" w:rsidP="002C3ADB">
            <w:pPr>
              <w:spacing w:after="0"/>
              <w:jc w:val="center"/>
              <w:rPr>
                <w:rFonts w:asciiTheme="minorHAnsi" w:hAnsiTheme="minorHAnsi" w:cstheme="minorHAnsi"/>
                <w:b/>
                <w:sz w:val="24"/>
              </w:rPr>
            </w:pPr>
            <w:r w:rsidRPr="002C3ADB">
              <w:rPr>
                <w:rFonts w:asciiTheme="minorHAnsi" w:hAnsiTheme="minorHAnsi" w:cstheme="minorHAnsi"/>
                <w:b/>
                <w:sz w:val="24"/>
              </w:rPr>
              <w:t>QA</w:t>
            </w:r>
          </w:p>
          <w:p w14:paraId="75CFF5BC" w14:textId="785BE273" w:rsidR="00E105B7" w:rsidRPr="002C3ADB" w:rsidRDefault="00174AA0" w:rsidP="002C3ADB">
            <w:pPr>
              <w:spacing w:after="0"/>
              <w:jc w:val="center"/>
              <w:rPr>
                <w:rFonts w:asciiTheme="minorHAnsi" w:hAnsiTheme="minorHAnsi" w:cstheme="minorHAnsi"/>
                <w:b/>
                <w:sz w:val="24"/>
              </w:rPr>
            </w:pPr>
            <w:r w:rsidRPr="002C3ADB">
              <w:rPr>
                <w:rFonts w:asciiTheme="minorHAnsi" w:hAnsiTheme="minorHAnsi" w:cstheme="minorHAnsi"/>
                <w:b/>
                <w:sz w:val="24"/>
              </w:rPr>
              <w:t>2</w:t>
            </w:r>
            <w:r w:rsidR="00E105B7" w:rsidRPr="002C3ADB">
              <w:rPr>
                <w:rFonts w:asciiTheme="minorHAnsi" w:hAnsiTheme="minorHAnsi" w:cstheme="minorHAnsi"/>
                <w:b/>
                <w:sz w:val="24"/>
              </w:rPr>
              <w:t>.3.3a</w:t>
            </w:r>
          </w:p>
        </w:tc>
        <w:tc>
          <w:tcPr>
            <w:tcW w:w="4431" w:type="pct"/>
          </w:tcPr>
          <w:p w14:paraId="2BBF23DB" w14:textId="450C8A5C" w:rsidR="00E105B7" w:rsidRPr="002C3ADB" w:rsidRDefault="00E105B7" w:rsidP="005B773E">
            <w:pPr>
              <w:pStyle w:val="NormalParagraph"/>
              <w:spacing w:after="0"/>
              <w:rPr>
                <w:rFonts w:asciiTheme="minorHAnsi" w:eastAsia="Times New Roman" w:hAnsiTheme="minorHAnsi" w:cstheme="minorHAnsi"/>
                <w:sz w:val="24"/>
                <w:szCs w:val="24"/>
              </w:rPr>
            </w:pPr>
            <w:r w:rsidRPr="002C3ADB">
              <w:rPr>
                <w:rFonts w:asciiTheme="minorHAnsi" w:eastAsia="Times New Roman" w:hAnsiTheme="minorHAnsi" w:cstheme="minorHAnsi"/>
                <w:sz w:val="24"/>
                <w:szCs w:val="24"/>
              </w:rPr>
              <w:t xml:space="preserve">Tenderers must describe how their solution of </w:t>
            </w:r>
            <w:r w:rsidRPr="002C3ADB">
              <w:rPr>
                <w:rFonts w:asciiTheme="minorHAnsi" w:hAnsiTheme="minorHAnsi" w:cstheme="minorHAnsi"/>
                <w:sz w:val="24"/>
                <w:szCs w:val="24"/>
              </w:rPr>
              <w:t>the Software Solution</w:t>
            </w:r>
            <w:r w:rsidRPr="002C3ADB">
              <w:rPr>
                <w:rFonts w:asciiTheme="minorHAnsi" w:eastAsia="Times New Roman" w:hAnsiTheme="minorHAnsi" w:cstheme="minorHAnsi"/>
                <w:sz w:val="24"/>
                <w:szCs w:val="24"/>
              </w:rPr>
              <w:t xml:space="preserve"> will meet:</w:t>
            </w:r>
          </w:p>
          <w:p w14:paraId="50C12961" w14:textId="3F947602" w:rsidR="00E105B7" w:rsidRPr="002C3ADB" w:rsidRDefault="00E105B7" w:rsidP="00BC1E7D">
            <w:pPr>
              <w:pStyle w:val="NormalParagraph"/>
              <w:numPr>
                <w:ilvl w:val="0"/>
                <w:numId w:val="219"/>
              </w:numPr>
              <w:spacing w:after="0"/>
              <w:rPr>
                <w:rFonts w:asciiTheme="minorHAnsi" w:hAnsiTheme="minorHAnsi" w:cstheme="minorHAnsi"/>
                <w:sz w:val="24"/>
                <w:szCs w:val="24"/>
                <w:lang w:val="en-IE"/>
              </w:rPr>
            </w:pPr>
            <w:r w:rsidRPr="002C3ADB">
              <w:rPr>
                <w:rFonts w:asciiTheme="minorHAnsi" w:hAnsiTheme="minorHAnsi" w:cstheme="minorHAnsi"/>
                <w:sz w:val="24"/>
                <w:szCs w:val="24"/>
                <w:lang w:val="en-IE"/>
              </w:rPr>
              <w:t>sending the following formalities relating to the following items to SSN in their correct format (PortPlusNotifications) </w:t>
            </w:r>
          </w:p>
          <w:p w14:paraId="1D5D4D53" w14:textId="77777777" w:rsidR="00E105B7" w:rsidRPr="002C3ADB" w:rsidRDefault="00E105B7" w:rsidP="00BC1E7D">
            <w:pPr>
              <w:pStyle w:val="NormalParagraph"/>
              <w:numPr>
                <w:ilvl w:val="1"/>
                <w:numId w:val="219"/>
              </w:numPr>
              <w:spacing w:after="0"/>
              <w:rPr>
                <w:rFonts w:asciiTheme="minorHAnsi" w:hAnsiTheme="minorHAnsi" w:cstheme="minorHAnsi"/>
                <w:sz w:val="24"/>
                <w:szCs w:val="24"/>
                <w:lang w:val="en-IE"/>
              </w:rPr>
            </w:pPr>
            <w:r w:rsidRPr="002C3ADB">
              <w:rPr>
                <w:rFonts w:asciiTheme="minorHAnsi" w:hAnsiTheme="minorHAnsi" w:cstheme="minorHAnsi"/>
                <w:sz w:val="24"/>
                <w:szCs w:val="24"/>
                <w:lang w:val="en-IE"/>
              </w:rPr>
              <w:t>NOA, ATA, NOD, ATD  </w:t>
            </w:r>
          </w:p>
          <w:p w14:paraId="1F6C2FE3" w14:textId="77777777" w:rsidR="00E105B7" w:rsidRPr="002C3ADB" w:rsidRDefault="00E105B7" w:rsidP="00BC1E7D">
            <w:pPr>
              <w:pStyle w:val="NormalParagraph"/>
              <w:numPr>
                <w:ilvl w:val="1"/>
                <w:numId w:val="219"/>
              </w:numPr>
              <w:spacing w:after="0"/>
              <w:rPr>
                <w:rFonts w:asciiTheme="minorHAnsi" w:hAnsiTheme="minorHAnsi" w:cstheme="minorHAnsi"/>
                <w:sz w:val="24"/>
                <w:szCs w:val="24"/>
                <w:lang w:val="en-IE"/>
              </w:rPr>
            </w:pPr>
            <w:r w:rsidRPr="002C3ADB">
              <w:rPr>
                <w:rFonts w:asciiTheme="minorHAnsi" w:hAnsiTheme="minorHAnsi" w:cstheme="minorHAnsi"/>
                <w:sz w:val="24"/>
                <w:szCs w:val="24"/>
                <w:lang w:val="en-IE"/>
              </w:rPr>
              <w:t>Crew  </w:t>
            </w:r>
          </w:p>
          <w:p w14:paraId="1475DCED" w14:textId="77777777" w:rsidR="00E105B7" w:rsidRPr="002C3ADB" w:rsidRDefault="00E105B7" w:rsidP="00BC1E7D">
            <w:pPr>
              <w:pStyle w:val="NormalParagraph"/>
              <w:numPr>
                <w:ilvl w:val="1"/>
                <w:numId w:val="219"/>
              </w:numPr>
              <w:spacing w:after="0"/>
              <w:rPr>
                <w:rFonts w:asciiTheme="minorHAnsi" w:hAnsiTheme="minorHAnsi" w:cstheme="minorHAnsi"/>
                <w:sz w:val="24"/>
                <w:szCs w:val="24"/>
                <w:lang w:val="en-IE"/>
              </w:rPr>
            </w:pPr>
            <w:r w:rsidRPr="002C3ADB">
              <w:rPr>
                <w:rFonts w:asciiTheme="minorHAnsi" w:hAnsiTheme="minorHAnsi" w:cstheme="minorHAnsi"/>
                <w:sz w:val="24"/>
                <w:szCs w:val="24"/>
                <w:lang w:val="en-IE"/>
              </w:rPr>
              <w:lastRenderedPageBreak/>
              <w:t>Passenger  </w:t>
            </w:r>
          </w:p>
          <w:p w14:paraId="08A93230" w14:textId="77777777" w:rsidR="00E105B7" w:rsidRPr="002C3ADB" w:rsidRDefault="00E105B7" w:rsidP="00BC1E7D">
            <w:pPr>
              <w:pStyle w:val="NormalParagraph"/>
              <w:numPr>
                <w:ilvl w:val="1"/>
                <w:numId w:val="219"/>
              </w:numPr>
              <w:spacing w:after="0"/>
              <w:rPr>
                <w:rFonts w:asciiTheme="minorHAnsi" w:hAnsiTheme="minorHAnsi" w:cstheme="minorHAnsi"/>
                <w:sz w:val="24"/>
                <w:szCs w:val="24"/>
                <w:lang w:val="en-IE"/>
              </w:rPr>
            </w:pPr>
            <w:r w:rsidRPr="002C3ADB">
              <w:rPr>
                <w:rFonts w:asciiTheme="minorHAnsi" w:hAnsiTheme="minorHAnsi" w:cstheme="minorHAnsi"/>
                <w:sz w:val="24"/>
                <w:szCs w:val="24"/>
                <w:lang w:val="en-IE"/>
              </w:rPr>
              <w:t>Waste  </w:t>
            </w:r>
          </w:p>
          <w:p w14:paraId="5DF716DB" w14:textId="77777777" w:rsidR="00E105B7" w:rsidRPr="002C3ADB" w:rsidRDefault="00E105B7" w:rsidP="00BC1E7D">
            <w:pPr>
              <w:pStyle w:val="NormalParagraph"/>
              <w:numPr>
                <w:ilvl w:val="1"/>
                <w:numId w:val="219"/>
              </w:numPr>
              <w:spacing w:after="0"/>
              <w:rPr>
                <w:rFonts w:asciiTheme="minorHAnsi" w:hAnsiTheme="minorHAnsi" w:cstheme="minorHAnsi"/>
                <w:sz w:val="24"/>
                <w:szCs w:val="24"/>
                <w:lang w:val="en-IE"/>
              </w:rPr>
            </w:pPr>
            <w:r w:rsidRPr="002C3ADB">
              <w:rPr>
                <w:rFonts w:asciiTheme="minorHAnsi" w:hAnsiTheme="minorHAnsi" w:cstheme="minorHAnsi"/>
                <w:sz w:val="24"/>
                <w:szCs w:val="24"/>
                <w:lang w:val="en-IE"/>
              </w:rPr>
              <w:t>Hazmat  </w:t>
            </w:r>
          </w:p>
          <w:p w14:paraId="6B34AAF8" w14:textId="77777777" w:rsidR="00E105B7" w:rsidRPr="002C3ADB" w:rsidRDefault="00E105B7" w:rsidP="00BC1E7D">
            <w:pPr>
              <w:pStyle w:val="NormalParagraph"/>
              <w:numPr>
                <w:ilvl w:val="1"/>
                <w:numId w:val="219"/>
              </w:numPr>
              <w:spacing w:after="0"/>
              <w:rPr>
                <w:rFonts w:asciiTheme="minorHAnsi" w:hAnsiTheme="minorHAnsi" w:cstheme="minorHAnsi"/>
                <w:sz w:val="24"/>
                <w:szCs w:val="24"/>
                <w:lang w:val="en-IE"/>
              </w:rPr>
            </w:pPr>
            <w:r w:rsidRPr="002C3ADB">
              <w:rPr>
                <w:rFonts w:asciiTheme="minorHAnsi" w:hAnsiTheme="minorHAnsi" w:cstheme="minorHAnsi"/>
                <w:sz w:val="24"/>
                <w:szCs w:val="24"/>
                <w:lang w:val="en-IE"/>
              </w:rPr>
              <w:t>Bunkers </w:t>
            </w:r>
          </w:p>
          <w:p w14:paraId="57160096" w14:textId="62565974" w:rsidR="00E105B7" w:rsidRPr="002C3ADB" w:rsidRDefault="00E105B7" w:rsidP="00BC1E7D">
            <w:pPr>
              <w:pStyle w:val="NormalParagraph"/>
              <w:numPr>
                <w:ilvl w:val="0"/>
                <w:numId w:val="219"/>
              </w:numPr>
              <w:spacing w:after="0"/>
              <w:jc w:val="left"/>
              <w:rPr>
                <w:rFonts w:asciiTheme="minorHAnsi" w:hAnsiTheme="minorHAnsi" w:cstheme="minorHAnsi"/>
                <w:sz w:val="24"/>
                <w:szCs w:val="24"/>
                <w:lang w:val="en-IE"/>
              </w:rPr>
            </w:pPr>
            <w:r w:rsidRPr="002C3ADB">
              <w:rPr>
                <w:rFonts w:asciiTheme="minorHAnsi" w:hAnsiTheme="minorHAnsi" w:cstheme="minorHAnsi"/>
                <w:sz w:val="24"/>
                <w:szCs w:val="24"/>
                <w:lang w:val="en-IE"/>
              </w:rPr>
              <w:t>the exchange and distribution of information received through the maritime National Single Window to SafeSeaNet in accordance with </w:t>
            </w:r>
            <w:hyperlink r:id="rId145">
              <w:r w:rsidRPr="002C3ADB">
                <w:rPr>
                  <w:rStyle w:val="Hyperlink"/>
                  <w:rFonts w:asciiTheme="minorHAnsi" w:hAnsiTheme="minorHAnsi" w:cstheme="minorHAnsi"/>
                  <w:sz w:val="24"/>
                  <w:szCs w:val="24"/>
                  <w:lang w:val="en-IE"/>
                </w:rPr>
                <w:t>Directive 2002/59/EC</w:t>
              </w:r>
            </w:hyperlink>
            <w:r w:rsidRPr="002C3ADB">
              <w:rPr>
                <w:rFonts w:asciiTheme="minorHAnsi" w:hAnsiTheme="minorHAnsi" w:cstheme="minorHAnsi"/>
                <w:sz w:val="24"/>
                <w:szCs w:val="24"/>
                <w:lang w:val="en-IE"/>
              </w:rPr>
              <w:t>. </w:t>
            </w:r>
          </w:p>
          <w:p w14:paraId="39118E6B" w14:textId="66EB448C" w:rsidR="00E105B7" w:rsidRPr="002C3ADB" w:rsidRDefault="00E105B7" w:rsidP="00BC1E7D">
            <w:pPr>
              <w:pStyle w:val="NormalParagraph"/>
              <w:numPr>
                <w:ilvl w:val="0"/>
                <w:numId w:val="219"/>
              </w:numPr>
              <w:spacing w:after="0"/>
              <w:jc w:val="left"/>
              <w:rPr>
                <w:rFonts w:asciiTheme="minorHAnsi" w:hAnsiTheme="minorHAnsi" w:cstheme="minorHAnsi"/>
                <w:sz w:val="24"/>
                <w:szCs w:val="24"/>
                <w:lang w:val="en-IE"/>
              </w:rPr>
            </w:pPr>
            <w:r w:rsidRPr="002C3ADB">
              <w:rPr>
                <w:rFonts w:asciiTheme="minorHAnsi" w:hAnsiTheme="minorHAnsi" w:cstheme="minorHAnsi"/>
                <w:sz w:val="24"/>
                <w:szCs w:val="24"/>
                <w:lang w:val="en-IE"/>
              </w:rPr>
              <w:t xml:space="preserve">Tenderers must ensure that </w:t>
            </w:r>
            <w:r w:rsidRPr="002C3ADB">
              <w:rPr>
                <w:rFonts w:asciiTheme="minorHAnsi" w:hAnsiTheme="minorHAnsi" w:cstheme="minorHAnsi"/>
                <w:sz w:val="24"/>
                <w:szCs w:val="24"/>
              </w:rPr>
              <w:t>the Software Solution</w:t>
            </w:r>
            <w:r w:rsidRPr="002C3ADB">
              <w:rPr>
                <w:rFonts w:asciiTheme="minorHAnsi" w:hAnsiTheme="minorHAnsi" w:cstheme="minorHAnsi"/>
                <w:sz w:val="24"/>
                <w:szCs w:val="24"/>
                <w:lang w:val="en-IE"/>
              </w:rPr>
              <w:t xml:space="preserve"> is integrated with SSN in accordance with all</w:t>
            </w:r>
            <w:r w:rsidRPr="00576659">
              <w:rPr>
                <w:rFonts w:asciiTheme="minorHAnsi" w:hAnsiTheme="minorHAnsi" w:cstheme="minorHAnsi"/>
                <w:sz w:val="24"/>
                <w:szCs w:val="24"/>
                <w:lang w:val="en-IE"/>
              </w:rPr>
              <w:t xml:space="preserve"> aspects of Regulation (EU) 2019/1239 establishing a European Maritime Single Window environment</w:t>
            </w:r>
            <w:r w:rsidR="00E13A43" w:rsidRPr="00576659">
              <w:rPr>
                <w:rFonts w:asciiTheme="minorHAnsi" w:hAnsiTheme="minorHAnsi" w:cstheme="minorHAnsi"/>
                <w:sz w:val="24"/>
                <w:szCs w:val="24"/>
                <w:lang w:val="en-IE"/>
              </w:rPr>
              <w:t xml:space="preserve"> </w:t>
            </w:r>
            <w:r w:rsidR="00E13A43" w:rsidRPr="00576659">
              <w:rPr>
                <w:rFonts w:ascii="Calibri" w:hAnsi="Calibri" w:cs="Calibri"/>
                <w:sz w:val="24"/>
                <w:szCs w:val="24"/>
                <w:lang w:eastAsia="en-US"/>
              </w:rPr>
              <w:t>(See LI19)</w:t>
            </w:r>
            <w:r w:rsidRPr="00576659">
              <w:rPr>
                <w:rFonts w:asciiTheme="minorHAnsi" w:hAnsiTheme="minorHAnsi" w:cstheme="minorHAnsi"/>
                <w:sz w:val="24"/>
                <w:szCs w:val="24"/>
                <w:lang w:val="en-IE"/>
              </w:rPr>
              <w:t>. </w:t>
            </w:r>
          </w:p>
          <w:p w14:paraId="4613234F" w14:textId="10777822" w:rsidR="00E105B7" w:rsidRPr="002C3ADB" w:rsidRDefault="00E105B7" w:rsidP="00BC1E7D">
            <w:pPr>
              <w:pStyle w:val="NormalParagraph"/>
              <w:numPr>
                <w:ilvl w:val="0"/>
                <w:numId w:val="219"/>
              </w:numPr>
              <w:spacing w:after="0"/>
              <w:jc w:val="left"/>
              <w:rPr>
                <w:rFonts w:asciiTheme="minorHAnsi" w:hAnsiTheme="minorHAnsi" w:cstheme="minorHAnsi"/>
                <w:sz w:val="24"/>
                <w:szCs w:val="24"/>
                <w:lang w:val="en-IE"/>
              </w:rPr>
            </w:pPr>
            <w:r w:rsidRPr="002C3ADB">
              <w:rPr>
                <w:rFonts w:asciiTheme="minorHAnsi" w:hAnsiTheme="minorHAnsi" w:cstheme="minorHAnsi"/>
                <w:sz w:val="24"/>
                <w:szCs w:val="24"/>
              </w:rPr>
              <w:t>The Software Solution</w:t>
            </w:r>
            <w:r w:rsidRPr="002C3ADB">
              <w:rPr>
                <w:rFonts w:asciiTheme="minorHAnsi" w:hAnsiTheme="minorHAnsi" w:cstheme="minorHAnsi"/>
                <w:sz w:val="24"/>
                <w:szCs w:val="24"/>
                <w:lang w:val="en-IE"/>
              </w:rPr>
              <w:t xml:space="preserve"> must have capability and functionality to report and flag if any messages being sent to SSN have not gone through or failed. Messages that failed must be monitored and flagged to the </w:t>
            </w:r>
            <w:r w:rsidRPr="002C3ADB">
              <w:rPr>
                <w:rFonts w:asciiTheme="minorHAnsi" w:hAnsiTheme="minorHAnsi" w:cstheme="minorHAnsi"/>
                <w:sz w:val="24"/>
                <w:szCs w:val="24"/>
              </w:rPr>
              <w:t>Contracting Authority</w:t>
            </w:r>
            <w:r w:rsidRPr="002C3ADB">
              <w:rPr>
                <w:rFonts w:asciiTheme="minorHAnsi" w:hAnsiTheme="minorHAnsi" w:cstheme="minorHAnsi"/>
                <w:sz w:val="24"/>
                <w:szCs w:val="24"/>
                <w:lang w:val="en-IE"/>
              </w:rPr>
              <w:t>. </w:t>
            </w:r>
          </w:p>
        </w:tc>
      </w:tr>
    </w:tbl>
    <w:p w14:paraId="6095651D" w14:textId="77777777" w:rsidR="006551FD" w:rsidRDefault="006551FD" w:rsidP="00584BFC">
      <w:pPr>
        <w:pStyle w:val="NormalParagraph"/>
        <w:spacing w:after="0"/>
        <w:jc w:val="left"/>
        <w:rPr>
          <w:lang w:bidi="bn-BD"/>
        </w:rPr>
      </w:pPr>
    </w:p>
    <w:p w14:paraId="7B24DA37" w14:textId="77FE483D" w:rsidR="006551FD" w:rsidRPr="002C3ADB" w:rsidRDefault="006551FD" w:rsidP="005B773E">
      <w:pPr>
        <w:jc w:val="both"/>
        <w:rPr>
          <w:b/>
          <w:bCs/>
          <w:sz w:val="24"/>
        </w:rPr>
      </w:pPr>
      <w:bookmarkStart w:id="192" w:name="_Proof_of_Union"/>
      <w:bookmarkEnd w:id="192"/>
      <w:r w:rsidRPr="002C3ADB">
        <w:rPr>
          <w:b/>
          <w:bCs/>
          <w:sz w:val="24"/>
        </w:rPr>
        <w:t>Proof of Union Status (PoUS)</w:t>
      </w:r>
    </w:p>
    <w:p w14:paraId="4FD46099" w14:textId="46048F2E" w:rsidR="006551FD" w:rsidRPr="002C3ADB" w:rsidRDefault="006551FD" w:rsidP="005B773E">
      <w:pPr>
        <w:pStyle w:val="NormalWeb"/>
        <w:spacing w:before="0" w:after="0"/>
        <w:jc w:val="both"/>
        <w:rPr>
          <w:rFonts w:asciiTheme="minorHAnsi" w:hAnsiTheme="minorHAnsi" w:cstheme="minorBidi"/>
          <w:sz w:val="24"/>
        </w:rPr>
      </w:pPr>
      <w:r w:rsidRPr="002C3ADB">
        <w:rPr>
          <w:rFonts w:asciiTheme="minorHAnsi" w:hAnsiTheme="minorHAnsi" w:cstheme="minorBidi"/>
          <w:sz w:val="24"/>
        </w:rPr>
        <w:t xml:space="preserve">The </w:t>
      </w:r>
      <w:hyperlink r:id="rId146">
        <w:r w:rsidRPr="002C3ADB">
          <w:rPr>
            <w:rStyle w:val="Hyperlink"/>
            <w:rFonts w:asciiTheme="minorHAnsi" w:hAnsiTheme="minorHAnsi" w:cstheme="minorBidi"/>
            <w:sz w:val="24"/>
          </w:rPr>
          <w:t>Proof of Union Status (PoUS)</w:t>
        </w:r>
      </w:hyperlink>
      <w:r w:rsidRPr="002C3ADB">
        <w:rPr>
          <w:rFonts w:asciiTheme="minorHAnsi" w:hAnsiTheme="minorHAnsi" w:cstheme="minorBidi"/>
          <w:sz w:val="24"/>
        </w:rPr>
        <w:t xml:space="preserve"> system is a trans</w:t>
      </w:r>
      <w:r w:rsidR="4C3385D9" w:rsidRPr="002C3ADB">
        <w:rPr>
          <w:rFonts w:asciiTheme="minorHAnsi" w:hAnsiTheme="minorHAnsi" w:cstheme="minorBidi"/>
          <w:sz w:val="24"/>
        </w:rPr>
        <w:t>-</w:t>
      </w:r>
      <w:r w:rsidRPr="002C3ADB">
        <w:rPr>
          <w:rFonts w:asciiTheme="minorHAnsi" w:hAnsiTheme="minorHAnsi" w:cstheme="minorBidi"/>
          <w:sz w:val="24"/>
        </w:rPr>
        <w:t>European electronic system designed to prove the customs status of goods within the European Union. The integration between the European Maritime Single Window environment (EMSWe) and the Proof of Union Status (PoUS) system is part of the EU's broader effort to streamline customs and maritime reporting processes.</w:t>
      </w:r>
    </w:p>
    <w:p w14:paraId="218AA7B9" w14:textId="16075BE9" w:rsidR="006551FD" w:rsidRPr="002C3ADB" w:rsidRDefault="006551FD" w:rsidP="005B773E">
      <w:pPr>
        <w:pStyle w:val="NormalWeb"/>
        <w:spacing w:before="0" w:after="0"/>
        <w:jc w:val="both"/>
        <w:rPr>
          <w:rFonts w:asciiTheme="minorHAnsi" w:hAnsiTheme="minorHAnsi" w:cstheme="minorBidi"/>
          <w:sz w:val="24"/>
        </w:rPr>
      </w:pPr>
      <w:r w:rsidRPr="002C3ADB">
        <w:rPr>
          <w:rFonts w:asciiTheme="minorHAnsi" w:hAnsiTheme="minorHAnsi" w:cstheme="minorBidi"/>
          <w:sz w:val="24"/>
        </w:rPr>
        <w:t>It replaces the traditional paper</w:t>
      </w:r>
      <w:r w:rsidR="4C3385D9" w:rsidRPr="002C3ADB">
        <w:rPr>
          <w:rFonts w:asciiTheme="minorHAnsi" w:hAnsiTheme="minorHAnsi" w:cstheme="minorBidi"/>
          <w:sz w:val="24"/>
        </w:rPr>
        <w:t>-</w:t>
      </w:r>
      <w:r w:rsidRPr="002C3ADB">
        <w:rPr>
          <w:rFonts w:asciiTheme="minorHAnsi" w:hAnsiTheme="minorHAnsi" w:cstheme="minorBidi"/>
          <w:sz w:val="24"/>
        </w:rPr>
        <w:t>based procedures with electronic documentation, ensuring a standardi</w:t>
      </w:r>
      <w:r w:rsidR="00E60857">
        <w:rPr>
          <w:rFonts w:asciiTheme="minorHAnsi" w:hAnsiTheme="minorHAnsi" w:cstheme="minorBidi"/>
          <w:sz w:val="24"/>
        </w:rPr>
        <w:t>s</w:t>
      </w:r>
      <w:r w:rsidRPr="002C3ADB">
        <w:rPr>
          <w:rFonts w:asciiTheme="minorHAnsi" w:hAnsiTheme="minorHAnsi" w:cstheme="minorBidi"/>
          <w:sz w:val="24"/>
        </w:rPr>
        <w:t xml:space="preserve">ed exchange of administrative information between economic operators and customs authorities. </w:t>
      </w:r>
      <w:r w:rsidR="00001B4C" w:rsidRPr="002C3ADB">
        <w:rPr>
          <w:sz w:val="24"/>
        </w:rPr>
        <w:t>The Software Solution</w:t>
      </w:r>
      <w:r w:rsidRPr="002C3ADB">
        <w:rPr>
          <w:rFonts w:asciiTheme="minorHAnsi" w:hAnsiTheme="minorHAnsi" w:cstheme="minorBidi"/>
          <w:sz w:val="24"/>
        </w:rPr>
        <w:t xml:space="preserve"> will be using a direct connection to PoUS, with the five PoUS formalities going directly to the PoUS system without going to Irish customs initially</w:t>
      </w:r>
    </w:p>
    <w:p w14:paraId="5F512B63" w14:textId="77777777" w:rsidR="006551FD" w:rsidRPr="002C3ADB" w:rsidRDefault="006551FD" w:rsidP="005B773E">
      <w:pPr>
        <w:pStyle w:val="NormalParagraph"/>
        <w:spacing w:after="0"/>
        <w:rPr>
          <w:rStyle w:val="contentcontrolboundarysink"/>
          <w:rFonts w:cstheme="minorHAnsi"/>
          <w:sz w:val="24"/>
          <w:szCs w:val="24"/>
        </w:rPr>
      </w:pPr>
    </w:p>
    <w:p w14:paraId="47FA643C" w14:textId="77777777" w:rsidR="006551FD" w:rsidRPr="002C3ADB" w:rsidRDefault="006551FD" w:rsidP="005B773E">
      <w:pPr>
        <w:pStyle w:val="NormalParagraph"/>
        <w:spacing w:after="0"/>
        <w:rPr>
          <w:rStyle w:val="contentcontrolboundarysink"/>
          <w:rFonts w:cstheme="minorHAnsi"/>
          <w:sz w:val="24"/>
          <w:szCs w:val="24"/>
        </w:rPr>
      </w:pPr>
      <w:r w:rsidRPr="002C3ADB">
        <w:rPr>
          <w:rStyle w:val="contentcontrolboundarysink"/>
          <w:rFonts w:cstheme="minorHAnsi"/>
          <w:sz w:val="24"/>
          <w:szCs w:val="24"/>
        </w:rPr>
        <w:t xml:space="preserve">The list below indicates the PoUS formalities: </w:t>
      </w:r>
    </w:p>
    <w:p w14:paraId="6BE42185" w14:textId="77777777" w:rsidR="006551FD" w:rsidRPr="002C3ADB" w:rsidRDefault="006551FD" w:rsidP="00BC1E7D">
      <w:pPr>
        <w:pStyle w:val="NormalParagraph"/>
        <w:numPr>
          <w:ilvl w:val="0"/>
          <w:numId w:val="178"/>
        </w:numPr>
        <w:spacing w:after="0"/>
        <w:rPr>
          <w:rStyle w:val="contentcontrolboundarysink"/>
          <w:rFonts w:cstheme="minorHAnsi"/>
          <w:sz w:val="24"/>
          <w:szCs w:val="24"/>
        </w:rPr>
      </w:pPr>
      <w:r w:rsidRPr="002C3ADB">
        <w:rPr>
          <w:rStyle w:val="contentcontrolboundarysink"/>
          <w:rFonts w:cstheme="minorHAnsi"/>
          <w:b/>
          <w:bCs/>
          <w:sz w:val="24"/>
          <w:szCs w:val="24"/>
        </w:rPr>
        <w:t>CGM</w:t>
      </w:r>
      <w:r w:rsidRPr="002C3ADB">
        <w:rPr>
          <w:rStyle w:val="contentcontrolboundarysink"/>
          <w:rFonts w:cstheme="minorHAnsi"/>
          <w:sz w:val="24"/>
          <w:szCs w:val="24"/>
        </w:rPr>
        <w:t xml:space="preserve"> (Customs goods manifest) </w:t>
      </w:r>
    </w:p>
    <w:p w14:paraId="29E6CF59" w14:textId="77777777" w:rsidR="006551FD" w:rsidRPr="002C3ADB" w:rsidRDefault="006551FD" w:rsidP="00BC1E7D">
      <w:pPr>
        <w:pStyle w:val="NormalParagraph"/>
        <w:numPr>
          <w:ilvl w:val="0"/>
          <w:numId w:val="178"/>
        </w:numPr>
        <w:spacing w:after="0"/>
        <w:rPr>
          <w:rStyle w:val="contentcontrolboundarysink"/>
          <w:rFonts w:cstheme="minorHAnsi"/>
          <w:sz w:val="24"/>
          <w:szCs w:val="24"/>
        </w:rPr>
      </w:pPr>
      <w:r w:rsidRPr="002C3ADB">
        <w:rPr>
          <w:rStyle w:val="contentcontrolboundarysink"/>
          <w:rFonts w:cstheme="minorHAnsi"/>
          <w:b/>
          <w:bCs/>
          <w:sz w:val="24"/>
          <w:szCs w:val="24"/>
        </w:rPr>
        <w:t>PPA</w:t>
      </w:r>
      <w:r w:rsidRPr="002C3ADB">
        <w:rPr>
          <w:rStyle w:val="contentcontrolboundarysink"/>
          <w:rFonts w:cstheme="minorHAnsi"/>
          <w:sz w:val="24"/>
          <w:szCs w:val="24"/>
        </w:rPr>
        <w:t xml:space="preserve"> (Presentation of the proof at arrival) </w:t>
      </w:r>
    </w:p>
    <w:p w14:paraId="16AD4FB1" w14:textId="77777777" w:rsidR="006551FD" w:rsidRPr="002C3ADB" w:rsidRDefault="006551FD" w:rsidP="00BC1E7D">
      <w:pPr>
        <w:pStyle w:val="NormalParagraph"/>
        <w:numPr>
          <w:ilvl w:val="0"/>
          <w:numId w:val="178"/>
        </w:numPr>
        <w:spacing w:after="0"/>
        <w:rPr>
          <w:rStyle w:val="contentcontrolboundarysink"/>
          <w:rFonts w:cstheme="minorHAnsi"/>
          <w:sz w:val="24"/>
          <w:szCs w:val="24"/>
        </w:rPr>
      </w:pPr>
      <w:r w:rsidRPr="002C3ADB">
        <w:rPr>
          <w:rStyle w:val="contentcontrolboundarysink"/>
          <w:rFonts w:cstheme="minorHAnsi"/>
          <w:b/>
          <w:bCs/>
          <w:sz w:val="24"/>
          <w:szCs w:val="24"/>
        </w:rPr>
        <w:t xml:space="preserve">SDA </w:t>
      </w:r>
      <w:r w:rsidRPr="002C3ADB">
        <w:rPr>
          <w:rStyle w:val="contentcontrolboundarysink"/>
          <w:rFonts w:cstheme="minorHAnsi"/>
          <w:sz w:val="24"/>
          <w:szCs w:val="24"/>
        </w:rPr>
        <w:t xml:space="preserve">(Supplementary Documents at Arrival) </w:t>
      </w:r>
    </w:p>
    <w:p w14:paraId="11D70249" w14:textId="77777777" w:rsidR="006551FD" w:rsidRPr="002C3ADB" w:rsidRDefault="006551FD" w:rsidP="00BC1E7D">
      <w:pPr>
        <w:pStyle w:val="NormalParagraph"/>
        <w:numPr>
          <w:ilvl w:val="0"/>
          <w:numId w:val="178"/>
        </w:numPr>
        <w:spacing w:after="0"/>
        <w:rPr>
          <w:rStyle w:val="contentcontrolboundarysink"/>
          <w:rFonts w:cstheme="minorHAnsi"/>
          <w:sz w:val="24"/>
          <w:szCs w:val="24"/>
        </w:rPr>
      </w:pPr>
      <w:r w:rsidRPr="002C3ADB">
        <w:rPr>
          <w:rStyle w:val="contentcontrolboundarysink"/>
          <w:rFonts w:cstheme="minorHAnsi"/>
          <w:b/>
          <w:bCs/>
          <w:sz w:val="24"/>
          <w:szCs w:val="24"/>
        </w:rPr>
        <w:t>SDD</w:t>
      </w:r>
      <w:r w:rsidRPr="002C3ADB">
        <w:rPr>
          <w:rStyle w:val="contentcontrolboundarysink"/>
          <w:rFonts w:cstheme="minorHAnsi"/>
          <w:sz w:val="24"/>
          <w:szCs w:val="24"/>
        </w:rPr>
        <w:t xml:space="preserve"> (Supplementary Documents at Departure) </w:t>
      </w:r>
    </w:p>
    <w:p w14:paraId="007F5ADA" w14:textId="77777777" w:rsidR="006551FD" w:rsidRPr="002C3ADB" w:rsidRDefault="006551FD" w:rsidP="00BC1E7D">
      <w:pPr>
        <w:pStyle w:val="NormalParagraph"/>
        <w:numPr>
          <w:ilvl w:val="0"/>
          <w:numId w:val="178"/>
        </w:numPr>
        <w:spacing w:after="0"/>
        <w:rPr>
          <w:rStyle w:val="contentcontrolboundarysink"/>
          <w:rFonts w:cstheme="minorHAnsi"/>
          <w:sz w:val="24"/>
          <w:szCs w:val="24"/>
        </w:rPr>
      </w:pPr>
      <w:r w:rsidRPr="002C3ADB">
        <w:rPr>
          <w:rStyle w:val="contentcontrolboundarysink"/>
          <w:rFonts w:cstheme="minorHAnsi"/>
          <w:b/>
          <w:bCs/>
          <w:sz w:val="24"/>
          <w:szCs w:val="24"/>
        </w:rPr>
        <w:t>CAR</w:t>
      </w:r>
      <w:r w:rsidRPr="002C3ADB">
        <w:rPr>
          <w:rStyle w:val="contentcontrolboundarysink"/>
          <w:rFonts w:cstheme="minorHAnsi"/>
          <w:sz w:val="24"/>
          <w:szCs w:val="24"/>
        </w:rPr>
        <w:t xml:space="preserve"> (CGM Amendment Request) </w:t>
      </w:r>
    </w:p>
    <w:p w14:paraId="30CD16BE" w14:textId="77777777" w:rsidR="006551FD" w:rsidRPr="002C3ADB" w:rsidRDefault="006551FD" w:rsidP="005B773E">
      <w:pPr>
        <w:pStyle w:val="NormalParagraph"/>
        <w:spacing w:after="0"/>
        <w:rPr>
          <w:rStyle w:val="contentcontrolboundarysink"/>
          <w:rFonts w:cstheme="minorHAnsi"/>
          <w:sz w:val="24"/>
          <w:szCs w:val="24"/>
        </w:rPr>
      </w:pPr>
    </w:p>
    <w:p w14:paraId="46EE3DAF" w14:textId="681E7419" w:rsidR="006551FD" w:rsidRPr="002C3ADB" w:rsidRDefault="006551FD" w:rsidP="005B773E">
      <w:pPr>
        <w:pStyle w:val="NormalParagraph"/>
        <w:spacing w:after="0"/>
        <w:rPr>
          <w:rFonts w:cstheme="minorHAnsi"/>
          <w:b/>
          <w:sz w:val="24"/>
          <w:szCs w:val="24"/>
        </w:rPr>
      </w:pPr>
      <w:r w:rsidRPr="002C3ADB">
        <w:rPr>
          <w:rFonts w:cstheme="minorHAnsi"/>
          <w:sz w:val="24"/>
          <w:szCs w:val="24"/>
        </w:rPr>
        <w:t>PoUS will also send responses back to the declarant. For further details please refer</w:t>
      </w:r>
      <w:r w:rsidR="00576659">
        <w:rPr>
          <w:rFonts w:cstheme="minorHAnsi"/>
          <w:sz w:val="24"/>
          <w:szCs w:val="24"/>
        </w:rPr>
        <w:t xml:space="preserve"> to</w:t>
      </w:r>
      <w:r w:rsidRPr="002C3ADB">
        <w:rPr>
          <w:rFonts w:cstheme="minorHAnsi"/>
          <w:sz w:val="24"/>
          <w:szCs w:val="24"/>
        </w:rPr>
        <w:t xml:space="preserve"> the </w:t>
      </w:r>
      <w:r w:rsidR="005B1DDE" w:rsidRPr="002C3ADB">
        <w:rPr>
          <w:rFonts w:cstheme="minorHAnsi"/>
          <w:b/>
          <w:bCs/>
          <w:sz w:val="24"/>
          <w:szCs w:val="24"/>
        </w:rPr>
        <w:t>Technical Requirements</w:t>
      </w:r>
      <w:r w:rsidRPr="002C3ADB">
        <w:rPr>
          <w:rFonts w:cstheme="minorHAnsi"/>
          <w:sz w:val="24"/>
          <w:szCs w:val="24"/>
        </w:rPr>
        <w:t>.</w:t>
      </w:r>
    </w:p>
    <w:p w14:paraId="3CC12C91" w14:textId="77777777" w:rsidR="006551FD" w:rsidRDefault="006551FD" w:rsidP="005B773E">
      <w:pPr>
        <w:pStyle w:val="NormalParagraph"/>
        <w:spacing w:after="0"/>
        <w:rPr>
          <w:rFonts w:cstheme="minorHAnsi"/>
          <w:sz w:val="24"/>
          <w:szCs w:val="24"/>
        </w:rPr>
      </w:pPr>
    </w:p>
    <w:p w14:paraId="7535883A" w14:textId="77777777" w:rsidR="00E67775" w:rsidRPr="002C3ADB" w:rsidRDefault="00E67775" w:rsidP="005B773E">
      <w:pPr>
        <w:pStyle w:val="NormalParagraph"/>
        <w:spacing w:after="0"/>
        <w:rPr>
          <w:rFonts w:cstheme="minorHAnsi"/>
          <w:sz w:val="24"/>
          <w:szCs w:val="24"/>
        </w:rPr>
      </w:pPr>
    </w:p>
    <w:p w14:paraId="0BA1B68A" w14:textId="791F44D5" w:rsidR="006551FD" w:rsidRPr="002C3ADB" w:rsidRDefault="282998F0" w:rsidP="005B773E">
      <w:pPr>
        <w:pStyle w:val="Heading4"/>
        <w:ind w:left="0"/>
        <w:rPr>
          <w:sz w:val="24"/>
        </w:rPr>
      </w:pPr>
      <w:bookmarkStart w:id="193" w:name="_Toc216969956"/>
      <w:r w:rsidRPr="51CB3012">
        <w:rPr>
          <w:sz w:val="24"/>
        </w:rPr>
        <w:t xml:space="preserve">2.3.4 </w:t>
      </w:r>
      <w:r w:rsidR="006551FD" w:rsidRPr="002C3ADB">
        <w:rPr>
          <w:sz w:val="24"/>
        </w:rPr>
        <w:t>National Components (</w:t>
      </w:r>
      <w:r w:rsidR="00001B4C" w:rsidRPr="002C3ADB">
        <w:rPr>
          <w:sz w:val="24"/>
        </w:rPr>
        <w:t>Software Solution</w:t>
      </w:r>
      <w:r w:rsidR="006551FD" w:rsidRPr="002C3ADB">
        <w:rPr>
          <w:sz w:val="24"/>
        </w:rPr>
        <w:t xml:space="preserve"> </w:t>
      </w:r>
      <w:r w:rsidR="4C3385D9" w:rsidRPr="002C3ADB">
        <w:rPr>
          <w:sz w:val="24"/>
        </w:rPr>
        <w:t>-</w:t>
      </w:r>
      <w:r w:rsidR="006551FD" w:rsidRPr="002C3ADB">
        <w:rPr>
          <w:sz w:val="24"/>
        </w:rPr>
        <w:t xml:space="preserve"> MNSW)</w:t>
      </w:r>
      <w:bookmarkEnd w:id="193"/>
    </w:p>
    <w:p w14:paraId="55E4957D" w14:textId="34159412" w:rsidR="006551FD" w:rsidRPr="002C3ADB" w:rsidRDefault="006551FD" w:rsidP="005B773E">
      <w:pPr>
        <w:pStyle w:val="NormalParagraph"/>
        <w:rPr>
          <w:sz w:val="24"/>
          <w:szCs w:val="24"/>
          <w:lang w:eastAsia="en-US" w:bidi="bn-BD"/>
        </w:rPr>
      </w:pPr>
      <w:r w:rsidRPr="002C3ADB">
        <w:rPr>
          <w:sz w:val="24"/>
          <w:szCs w:val="24"/>
          <w:lang w:eastAsia="en-US" w:bidi="bn-BD"/>
        </w:rPr>
        <w:t xml:space="preserve">This section will look at the National components individually and set the requirements for each. </w:t>
      </w:r>
    </w:p>
    <w:p w14:paraId="3D47AF95" w14:textId="10F5931A" w:rsidR="006551FD" w:rsidRPr="002C3ADB" w:rsidRDefault="006551FD" w:rsidP="005B773E">
      <w:pPr>
        <w:pStyle w:val="NormalParagraph"/>
        <w:ind w:left="720"/>
        <w:rPr>
          <w:sz w:val="24"/>
          <w:szCs w:val="24"/>
          <w:u w:val="single"/>
          <w:lang w:eastAsia="en-US" w:bidi="bn-BD"/>
        </w:rPr>
      </w:pPr>
      <w:r w:rsidRPr="002C3ADB">
        <w:rPr>
          <w:b/>
          <w:sz w:val="24"/>
          <w:szCs w:val="24"/>
          <w:u w:val="single"/>
        </w:rPr>
        <w:lastRenderedPageBreak/>
        <w:t>MNSW Core</w:t>
      </w:r>
    </w:p>
    <w:p w14:paraId="0227B270" w14:textId="77777777" w:rsidR="006551FD" w:rsidRPr="002C3ADB" w:rsidRDefault="006551FD" w:rsidP="005B773E">
      <w:pPr>
        <w:pStyle w:val="NormalParagraph"/>
        <w:spacing w:after="0"/>
        <w:rPr>
          <w:sz w:val="24"/>
          <w:szCs w:val="24"/>
          <w:lang w:val="en-IE" w:eastAsia="en-US" w:bidi="bn-BD"/>
        </w:rPr>
      </w:pPr>
      <w:r w:rsidRPr="002C3ADB">
        <w:rPr>
          <w:sz w:val="24"/>
          <w:szCs w:val="24"/>
          <w:lang w:val="en-IE" w:eastAsia="en-US" w:bidi="bn-BD"/>
        </w:rPr>
        <w:t xml:space="preserve">The ‘MNSW core’ means a MNSW </w:t>
      </w:r>
      <w:r w:rsidRPr="002C3ADB">
        <w:rPr>
          <w:rStyle w:val="Heading1Char"/>
          <w:rFonts w:asciiTheme="minorHAnsi" w:eastAsia="SimSun" w:hAnsiTheme="minorHAnsi" w:cstheme="minorHAnsi"/>
          <w:color w:val="auto"/>
          <w:sz w:val="24"/>
          <w:szCs w:val="24"/>
        </w:rPr>
        <w:t>technical component with which the reporting interface module is integrated</w:t>
      </w:r>
      <w:r w:rsidRPr="002C3ADB">
        <w:rPr>
          <w:sz w:val="24"/>
          <w:szCs w:val="24"/>
          <w:lang w:val="en-IE" w:eastAsia="en-US" w:bidi="bn-BD"/>
        </w:rPr>
        <w:t>. In addition to supporting the RIM, this component will provide support to the GUI for processing of formalities. The MNSW Core is the technical orchestration system for:</w:t>
      </w:r>
    </w:p>
    <w:p w14:paraId="47F514DB" w14:textId="77777777" w:rsidR="006551FD" w:rsidRPr="002C3ADB" w:rsidRDefault="006551FD" w:rsidP="00BC1E7D">
      <w:pPr>
        <w:pStyle w:val="NormalParagraph"/>
        <w:numPr>
          <w:ilvl w:val="0"/>
          <w:numId w:val="81"/>
        </w:numPr>
        <w:spacing w:after="0"/>
        <w:rPr>
          <w:sz w:val="24"/>
          <w:szCs w:val="24"/>
          <w:lang w:val="en-IE" w:eastAsia="en-US" w:bidi="bn-BD"/>
        </w:rPr>
      </w:pPr>
      <w:r w:rsidRPr="002C3ADB">
        <w:rPr>
          <w:sz w:val="24"/>
          <w:szCs w:val="24"/>
          <w:lang w:val="en-IE" w:eastAsia="en-US" w:bidi="bn-BD"/>
        </w:rPr>
        <w:t>validating and processing formality data</w:t>
      </w:r>
    </w:p>
    <w:p w14:paraId="202DE8CF" w14:textId="77777777" w:rsidR="006551FD" w:rsidRPr="002C3ADB" w:rsidRDefault="006551FD" w:rsidP="00BC1E7D">
      <w:pPr>
        <w:pStyle w:val="NormalParagraph"/>
        <w:numPr>
          <w:ilvl w:val="0"/>
          <w:numId w:val="81"/>
        </w:numPr>
        <w:spacing w:after="0"/>
        <w:rPr>
          <w:sz w:val="24"/>
          <w:szCs w:val="24"/>
          <w:lang w:val="en-IE" w:eastAsia="en-US" w:bidi="bn-BD"/>
        </w:rPr>
      </w:pPr>
      <w:r w:rsidRPr="002C3ADB">
        <w:rPr>
          <w:sz w:val="24"/>
          <w:szCs w:val="24"/>
          <w:lang w:val="en-IE" w:eastAsia="en-US" w:bidi="bn-BD"/>
        </w:rPr>
        <w:t>exchanging formalities with relevant authorities</w:t>
      </w:r>
    </w:p>
    <w:p w14:paraId="1C49101D" w14:textId="77777777" w:rsidR="006551FD" w:rsidRPr="002C3ADB" w:rsidRDefault="006551FD" w:rsidP="00BC1E7D">
      <w:pPr>
        <w:pStyle w:val="NormalParagraph"/>
        <w:numPr>
          <w:ilvl w:val="0"/>
          <w:numId w:val="81"/>
        </w:numPr>
        <w:spacing w:after="0"/>
        <w:rPr>
          <w:sz w:val="24"/>
          <w:szCs w:val="24"/>
          <w:lang w:val="en-IE" w:eastAsia="en-US" w:bidi="bn-BD"/>
        </w:rPr>
      </w:pPr>
      <w:r w:rsidRPr="002C3ADB">
        <w:rPr>
          <w:sz w:val="24"/>
          <w:szCs w:val="24"/>
          <w:lang w:val="en-IE" w:eastAsia="en-US" w:bidi="bn-BD"/>
        </w:rPr>
        <w:t>interfacing and managing data exchange with central databases</w:t>
      </w:r>
    </w:p>
    <w:p w14:paraId="39FBE3E1" w14:textId="77777777" w:rsidR="006551FD" w:rsidRPr="002C3ADB" w:rsidRDefault="006551FD" w:rsidP="00BC1E7D">
      <w:pPr>
        <w:pStyle w:val="NormalParagraph"/>
        <w:numPr>
          <w:ilvl w:val="0"/>
          <w:numId w:val="81"/>
        </w:numPr>
        <w:spacing w:after="0"/>
        <w:rPr>
          <w:sz w:val="24"/>
          <w:szCs w:val="24"/>
          <w:lang w:val="en-IE" w:eastAsia="en-US" w:bidi="bn-BD"/>
        </w:rPr>
      </w:pPr>
      <w:r w:rsidRPr="002C3ADB">
        <w:rPr>
          <w:sz w:val="24"/>
          <w:szCs w:val="24"/>
          <w:lang w:val="en-IE" w:eastAsia="en-US" w:bidi="bn-BD"/>
        </w:rPr>
        <w:t>making formality responses available to the GUI</w:t>
      </w:r>
    </w:p>
    <w:p w14:paraId="0F620330" w14:textId="77777777" w:rsidR="006551FD" w:rsidRPr="002C3ADB" w:rsidRDefault="006551FD" w:rsidP="00BC1E7D">
      <w:pPr>
        <w:pStyle w:val="NormalParagraph"/>
        <w:numPr>
          <w:ilvl w:val="0"/>
          <w:numId w:val="81"/>
        </w:numPr>
        <w:spacing w:after="0"/>
        <w:rPr>
          <w:sz w:val="24"/>
          <w:szCs w:val="24"/>
          <w:lang w:val="en-IE" w:eastAsia="en-US" w:bidi="bn-BD"/>
        </w:rPr>
      </w:pPr>
      <w:r w:rsidRPr="002C3ADB">
        <w:rPr>
          <w:sz w:val="24"/>
          <w:szCs w:val="24"/>
          <w:lang w:val="en-IE" w:eastAsia="en-US" w:bidi="bn-BD"/>
        </w:rPr>
        <w:t>implementing national requirements</w:t>
      </w:r>
    </w:p>
    <w:p w14:paraId="3E20F0C0" w14:textId="77777777" w:rsidR="006551FD" w:rsidRPr="002C3ADB" w:rsidRDefault="006551FD" w:rsidP="005B773E">
      <w:pPr>
        <w:pStyle w:val="NormalParagraph"/>
        <w:spacing w:after="0"/>
        <w:ind w:left="720"/>
        <w:rPr>
          <w:sz w:val="24"/>
          <w:szCs w:val="24"/>
          <w:lang w:val="en-IE" w:eastAsia="en-US" w:bidi="bn-BD"/>
        </w:rPr>
      </w:pPr>
    </w:p>
    <w:p w14:paraId="10C0C4F4" w14:textId="5896B59B" w:rsidR="006551FD" w:rsidRPr="002C3ADB" w:rsidRDefault="006551FD" w:rsidP="005B773E">
      <w:pPr>
        <w:pStyle w:val="NormalParagraph"/>
        <w:spacing w:after="0"/>
        <w:rPr>
          <w:sz w:val="24"/>
          <w:szCs w:val="24"/>
          <w:lang w:val="en-IE" w:eastAsia="en-US" w:bidi="bn-BD"/>
        </w:rPr>
      </w:pPr>
      <w:r w:rsidRPr="002C3ADB">
        <w:rPr>
          <w:sz w:val="24"/>
          <w:szCs w:val="24"/>
          <w:lang w:val="en-IE" w:eastAsia="en-US" w:bidi="bn-BD"/>
        </w:rPr>
        <w:t xml:space="preserve">Please also reference the </w:t>
      </w:r>
      <w:r w:rsidR="005B1DDE" w:rsidRPr="002C3ADB">
        <w:rPr>
          <w:b/>
          <w:bCs/>
          <w:sz w:val="24"/>
          <w:szCs w:val="24"/>
          <w:lang w:val="en-IE" w:eastAsia="en-US" w:bidi="bn-BD"/>
        </w:rPr>
        <w:t>Technical Requirements</w:t>
      </w:r>
      <w:r w:rsidRPr="002C3ADB">
        <w:rPr>
          <w:sz w:val="24"/>
          <w:szCs w:val="24"/>
          <w:lang w:val="en-IE" w:eastAsia="en-US" w:bidi="bn-BD"/>
        </w:rPr>
        <w:t xml:space="preserve"> in relation to the MNSW Core and further technical requirements around implementation.</w:t>
      </w:r>
    </w:p>
    <w:p w14:paraId="4E5077E4" w14:textId="77777777" w:rsidR="006551FD" w:rsidRPr="002C3ADB" w:rsidRDefault="006551FD" w:rsidP="005B773E">
      <w:pPr>
        <w:pStyle w:val="NormalParagraph"/>
        <w:spacing w:after="0"/>
        <w:rPr>
          <w:sz w:val="24"/>
          <w:szCs w:val="24"/>
          <w:lang w:val="en-IE" w:eastAsia="en-US" w:bidi="bn-BD"/>
        </w:rPr>
      </w:pPr>
    </w:p>
    <w:p w14:paraId="4ED0571E" w14:textId="039B9D1D" w:rsidR="006551FD" w:rsidRPr="002C3ADB" w:rsidRDefault="00001B4C" w:rsidP="005B773E">
      <w:pPr>
        <w:pStyle w:val="Title"/>
        <w:jc w:val="both"/>
        <w:rPr>
          <w:sz w:val="24"/>
        </w:rPr>
      </w:pPr>
      <w:r w:rsidRPr="002C3ADB">
        <w:rPr>
          <w:sz w:val="24"/>
        </w:rPr>
        <w:t>Software Solution</w:t>
      </w:r>
      <w:r w:rsidR="006551FD" w:rsidRPr="002C3ADB">
        <w:rPr>
          <w:sz w:val="24"/>
        </w:rPr>
        <w:t xml:space="preserve"> GUI</w:t>
      </w:r>
    </w:p>
    <w:p w14:paraId="29AAED4C" w14:textId="23479B3E" w:rsidR="006551FD" w:rsidRPr="002C3ADB" w:rsidRDefault="006551FD" w:rsidP="005B773E">
      <w:pPr>
        <w:jc w:val="both"/>
        <w:rPr>
          <w:rFonts w:asciiTheme="minorHAnsi" w:hAnsiTheme="minorHAnsi" w:cstheme="minorBidi"/>
          <w:sz w:val="24"/>
        </w:rPr>
      </w:pPr>
      <w:r w:rsidRPr="002C3ADB">
        <w:rPr>
          <w:rFonts w:asciiTheme="minorHAnsi" w:hAnsiTheme="minorHAnsi" w:cstheme="minorBidi"/>
          <w:sz w:val="24"/>
        </w:rPr>
        <w:t xml:space="preserve">The ‘graphical user interface’ of </w:t>
      </w:r>
      <w:r w:rsidR="00001B4C" w:rsidRPr="002C3ADB">
        <w:rPr>
          <w:sz w:val="24"/>
        </w:rPr>
        <w:t xml:space="preserve">the Software Solution </w:t>
      </w:r>
      <w:r w:rsidRPr="002C3ADB">
        <w:rPr>
          <w:rFonts w:asciiTheme="minorHAnsi" w:hAnsiTheme="minorHAnsi" w:cstheme="minorBidi"/>
          <w:sz w:val="24"/>
        </w:rPr>
        <w:t>means a web interface for two</w:t>
      </w:r>
      <w:r w:rsidR="4C3385D9" w:rsidRPr="002C3ADB">
        <w:rPr>
          <w:rFonts w:asciiTheme="minorHAnsi" w:hAnsiTheme="minorHAnsi" w:cstheme="minorBidi"/>
          <w:sz w:val="24"/>
        </w:rPr>
        <w:t>-</w:t>
      </w:r>
      <w:r w:rsidRPr="002C3ADB">
        <w:rPr>
          <w:rFonts w:asciiTheme="minorHAnsi" w:hAnsiTheme="minorHAnsi" w:cstheme="minorBidi"/>
          <w:sz w:val="24"/>
        </w:rPr>
        <w:t>way web</w:t>
      </w:r>
      <w:r w:rsidR="4C3385D9" w:rsidRPr="002C3ADB">
        <w:rPr>
          <w:rFonts w:asciiTheme="minorHAnsi" w:hAnsiTheme="minorHAnsi" w:cstheme="minorBidi"/>
          <w:sz w:val="24"/>
        </w:rPr>
        <w:t>-</w:t>
      </w:r>
      <w:r w:rsidRPr="002C3ADB">
        <w:rPr>
          <w:rFonts w:asciiTheme="minorHAnsi" w:hAnsiTheme="minorHAnsi" w:cstheme="minorBidi"/>
          <w:sz w:val="24"/>
        </w:rPr>
        <w:t>based user</w:t>
      </w:r>
      <w:r w:rsidR="4C3385D9" w:rsidRPr="002C3ADB">
        <w:rPr>
          <w:rFonts w:asciiTheme="minorHAnsi" w:hAnsiTheme="minorHAnsi" w:cstheme="minorBidi"/>
          <w:sz w:val="24"/>
        </w:rPr>
        <w:t>-</w:t>
      </w:r>
      <w:r w:rsidRPr="002C3ADB">
        <w:rPr>
          <w:rFonts w:asciiTheme="minorHAnsi" w:hAnsiTheme="minorHAnsi" w:cstheme="minorBidi"/>
          <w:sz w:val="24"/>
        </w:rPr>
        <w:t>to</w:t>
      </w:r>
      <w:r w:rsidR="4C3385D9" w:rsidRPr="002C3ADB">
        <w:rPr>
          <w:rFonts w:asciiTheme="minorHAnsi" w:hAnsiTheme="minorHAnsi" w:cstheme="minorBidi"/>
          <w:sz w:val="24"/>
        </w:rPr>
        <w:t>-</w:t>
      </w:r>
      <w:r w:rsidRPr="002C3ADB">
        <w:rPr>
          <w:rFonts w:asciiTheme="minorHAnsi" w:hAnsiTheme="minorHAnsi" w:cstheme="minorBidi"/>
          <w:sz w:val="24"/>
        </w:rPr>
        <w:t xml:space="preserve">system data submission to the maritime National Single Window, allowing declarants to enter data manually, inter alia, by means of harmonised digital spreadsheets and functions that enable reporting data elements to be extracted from those spreadsheets. Additionally, the GUI includes common functionalities and features that ensure a common navigation flow and data upload experience for the declarants. </w:t>
      </w:r>
    </w:p>
    <w:p w14:paraId="1D5E3675" w14:textId="3BF7DD1C" w:rsidR="006551FD" w:rsidRPr="002C3ADB" w:rsidRDefault="006551FD" w:rsidP="005B773E">
      <w:pPr>
        <w:jc w:val="both"/>
        <w:rPr>
          <w:rFonts w:asciiTheme="minorHAnsi" w:hAnsiTheme="minorHAnsi" w:cstheme="minorBidi"/>
          <w:sz w:val="24"/>
        </w:rPr>
      </w:pPr>
      <w:r w:rsidRPr="002C3ADB">
        <w:rPr>
          <w:rFonts w:asciiTheme="minorHAnsi" w:hAnsiTheme="minorHAnsi" w:cstheme="minorBidi"/>
          <w:sz w:val="24"/>
        </w:rPr>
        <w:t xml:space="preserve">The graphical user interface of the maritime National Single Window will provide a ‘landing page’ and a ‘user desktop,’ after register and login as </w:t>
      </w:r>
      <w:r w:rsidRPr="00E67775">
        <w:rPr>
          <w:rFonts w:asciiTheme="minorHAnsi" w:hAnsiTheme="minorHAnsi" w:cstheme="minorBidi"/>
          <w:sz w:val="24"/>
        </w:rPr>
        <w:t xml:space="preserve">outlined in Commission Implementing Regulation (EU) 2023/204 </w:t>
      </w:r>
      <w:r w:rsidR="00204C4D" w:rsidRPr="00E67775">
        <w:rPr>
          <w:rFonts w:cs="Calibri"/>
          <w:sz w:val="24"/>
        </w:rPr>
        <w:t>(See LI21).</w:t>
      </w:r>
    </w:p>
    <w:p w14:paraId="425BE2AC" w14:textId="6BAD09B6" w:rsidR="006551FD" w:rsidRPr="002C3ADB" w:rsidRDefault="006551FD" w:rsidP="005B773E">
      <w:pPr>
        <w:jc w:val="both"/>
        <w:rPr>
          <w:rFonts w:asciiTheme="minorHAnsi" w:hAnsiTheme="minorHAnsi" w:cstheme="minorHAnsi"/>
          <w:sz w:val="24"/>
        </w:rPr>
      </w:pPr>
      <w:r w:rsidRPr="002C3ADB">
        <w:rPr>
          <w:rFonts w:asciiTheme="minorHAnsi" w:hAnsiTheme="minorHAnsi" w:cstheme="minorHAnsi"/>
          <w:sz w:val="24"/>
        </w:rPr>
        <w:t xml:space="preserve">Tenderers must ensure that </w:t>
      </w:r>
      <w:r w:rsidR="00001B4C" w:rsidRPr="002C3ADB">
        <w:rPr>
          <w:sz w:val="24"/>
        </w:rPr>
        <w:t xml:space="preserve">the Software Solution </w:t>
      </w:r>
      <w:r w:rsidRPr="002C3ADB">
        <w:rPr>
          <w:rFonts w:asciiTheme="minorHAnsi" w:hAnsiTheme="minorHAnsi" w:cstheme="minorHAnsi"/>
          <w:sz w:val="24"/>
        </w:rPr>
        <w:t xml:space="preserve">provides a GUI with all the functionalities needed for declarants to fulfil the reporting obligations listed in the </w:t>
      </w:r>
      <w:r w:rsidRPr="00E67775">
        <w:rPr>
          <w:rFonts w:asciiTheme="minorHAnsi" w:hAnsiTheme="minorHAnsi" w:cstheme="minorHAnsi"/>
          <w:sz w:val="24"/>
        </w:rPr>
        <w:t xml:space="preserve">Annex to </w:t>
      </w:r>
      <w:r w:rsidRPr="00E67775">
        <w:rPr>
          <w:rFonts w:cs="Calibri"/>
          <w:sz w:val="24"/>
        </w:rPr>
        <w:t>Regulation (EU) 2019/1239 establishing a European Maritime Single Window environment</w:t>
      </w:r>
      <w:r w:rsidR="00E13A43" w:rsidRPr="00E67775">
        <w:rPr>
          <w:rFonts w:cs="Calibri"/>
          <w:sz w:val="24"/>
        </w:rPr>
        <w:t xml:space="preserve"> (See LI19)</w:t>
      </w:r>
      <w:r w:rsidRPr="00E67775">
        <w:rPr>
          <w:rFonts w:asciiTheme="minorHAnsi" w:hAnsiTheme="minorHAnsi" w:cstheme="minorHAnsi"/>
          <w:sz w:val="24"/>
        </w:rPr>
        <w:t>, as well as allowing those declarants who will receive formalities through the GUI to do so.</w:t>
      </w:r>
      <w:r w:rsidRPr="002C3ADB">
        <w:rPr>
          <w:rFonts w:asciiTheme="minorHAnsi" w:hAnsiTheme="minorHAnsi" w:cstheme="minorHAnsi"/>
          <w:sz w:val="24"/>
        </w:rPr>
        <w:t xml:space="preserve"> </w:t>
      </w:r>
    </w:p>
    <w:p w14:paraId="5A13B4DA" w14:textId="77777777" w:rsidR="006551FD" w:rsidRPr="002C3ADB" w:rsidRDefault="006551FD" w:rsidP="005B773E">
      <w:pPr>
        <w:pStyle w:val="NormalParagraph"/>
        <w:spacing w:after="0"/>
        <w:rPr>
          <w:color w:val="FF0000"/>
          <w:sz w:val="24"/>
          <w:szCs w:val="24"/>
          <w:lang w:bidi="bn-BD"/>
        </w:rPr>
      </w:pPr>
    </w:p>
    <w:p w14:paraId="7C9DC06D" w14:textId="6F059679" w:rsidR="006551FD" w:rsidRPr="002C3ADB" w:rsidRDefault="006551FD" w:rsidP="005B773E">
      <w:pPr>
        <w:pStyle w:val="Heading6"/>
        <w:ind w:firstLine="720"/>
        <w:jc w:val="both"/>
        <w:rPr>
          <w:sz w:val="24"/>
          <w:szCs w:val="24"/>
        </w:rPr>
      </w:pPr>
      <w:r w:rsidRPr="002C3ADB">
        <w:rPr>
          <w:sz w:val="24"/>
          <w:szCs w:val="24"/>
        </w:rPr>
        <w:t>Registration</w:t>
      </w:r>
    </w:p>
    <w:p w14:paraId="4AEC1D4B" w14:textId="1B0A9210" w:rsidR="006551FD" w:rsidRPr="002C3ADB" w:rsidRDefault="006551FD" w:rsidP="005B773E">
      <w:pPr>
        <w:jc w:val="both"/>
        <w:rPr>
          <w:rFonts w:asciiTheme="minorHAnsi" w:hAnsiTheme="minorHAnsi" w:cstheme="minorHAnsi"/>
          <w:sz w:val="24"/>
        </w:rPr>
      </w:pPr>
      <w:r w:rsidRPr="002C3ADB">
        <w:rPr>
          <w:rFonts w:asciiTheme="minorHAnsi" w:hAnsiTheme="minorHAnsi" w:cstheme="minorHAnsi"/>
          <w:sz w:val="24"/>
        </w:rPr>
        <w:t xml:space="preserve">The registration portal for </w:t>
      </w:r>
      <w:r w:rsidR="00001B4C" w:rsidRPr="002C3ADB">
        <w:rPr>
          <w:sz w:val="24"/>
        </w:rPr>
        <w:t xml:space="preserve">the Software Solution </w:t>
      </w:r>
      <w:r w:rsidRPr="002C3ADB">
        <w:rPr>
          <w:rFonts w:asciiTheme="minorHAnsi" w:hAnsiTheme="minorHAnsi" w:cstheme="minorHAnsi"/>
          <w:sz w:val="24"/>
        </w:rPr>
        <w:t xml:space="preserve">will be contained within the public landing page of the website. A user looking to register for the first time will need to contact the </w:t>
      </w:r>
      <w:r w:rsidR="00246413" w:rsidRPr="002C3ADB">
        <w:rPr>
          <w:sz w:val="24"/>
        </w:rPr>
        <w:t>Contracting Authority’s</w:t>
      </w:r>
      <w:r w:rsidRPr="002C3ADB">
        <w:rPr>
          <w:rFonts w:asciiTheme="minorHAnsi" w:hAnsiTheme="minorHAnsi" w:cstheme="minorHAnsi"/>
          <w:sz w:val="24"/>
        </w:rPr>
        <w:t xml:space="preserve"> admin team to get them set up on </w:t>
      </w:r>
      <w:r w:rsidR="00001B4C" w:rsidRPr="002C3ADB">
        <w:rPr>
          <w:sz w:val="24"/>
        </w:rPr>
        <w:t xml:space="preserve">the Software Solution </w:t>
      </w:r>
      <w:r w:rsidRPr="002C3ADB">
        <w:rPr>
          <w:rFonts w:asciiTheme="minorHAnsi" w:hAnsiTheme="minorHAnsi" w:cstheme="minorHAnsi"/>
          <w:sz w:val="24"/>
        </w:rPr>
        <w:t xml:space="preserve">(A </w:t>
      </w:r>
      <w:r w:rsidR="00001B4C" w:rsidRPr="002C3ADB">
        <w:rPr>
          <w:rFonts w:asciiTheme="minorHAnsi" w:hAnsiTheme="minorHAnsi" w:cstheme="minorHAnsi"/>
          <w:sz w:val="24"/>
        </w:rPr>
        <w:t xml:space="preserve">Contracting Authority </w:t>
      </w:r>
      <w:r w:rsidRPr="002C3ADB">
        <w:rPr>
          <w:rFonts w:asciiTheme="minorHAnsi" w:hAnsiTheme="minorHAnsi" w:cstheme="minorHAnsi"/>
          <w:sz w:val="24"/>
        </w:rPr>
        <w:t xml:space="preserve">mailbox should be included in the registration portal under ‘contact details’). They will send the </w:t>
      </w:r>
      <w:r w:rsidR="00CB4663" w:rsidRPr="002C3ADB">
        <w:rPr>
          <w:sz w:val="24"/>
        </w:rPr>
        <w:t>Contracting Authority’s</w:t>
      </w:r>
      <w:r w:rsidRPr="002C3ADB">
        <w:rPr>
          <w:rFonts w:asciiTheme="minorHAnsi" w:hAnsiTheme="minorHAnsi" w:cstheme="minorHAnsi"/>
          <w:sz w:val="24"/>
        </w:rPr>
        <w:t xml:space="preserve"> approved registration form to the DoT admin team from within the marine survey office with several pieces of information and fields, including, but not limited to:</w:t>
      </w:r>
    </w:p>
    <w:p w14:paraId="5F2C9E49" w14:textId="77777777" w:rsidR="006551FD" w:rsidRPr="002C3ADB" w:rsidRDefault="006551FD" w:rsidP="00BC1E7D">
      <w:pPr>
        <w:pStyle w:val="ListParagraph"/>
        <w:numPr>
          <w:ilvl w:val="0"/>
          <w:numId w:val="179"/>
        </w:numPr>
        <w:spacing w:after="160"/>
        <w:jc w:val="both"/>
        <w:rPr>
          <w:rFonts w:asciiTheme="minorHAnsi" w:hAnsiTheme="minorHAnsi" w:cstheme="minorHAnsi"/>
          <w:sz w:val="24"/>
        </w:rPr>
      </w:pPr>
      <w:r w:rsidRPr="002C3ADB">
        <w:rPr>
          <w:rFonts w:asciiTheme="minorHAnsi" w:hAnsiTheme="minorHAnsi" w:cstheme="minorHAnsi"/>
          <w:sz w:val="24"/>
        </w:rPr>
        <w:t>Name</w:t>
      </w:r>
    </w:p>
    <w:p w14:paraId="4DC140C4" w14:textId="77777777" w:rsidR="006551FD" w:rsidRPr="002C3ADB" w:rsidRDefault="006551FD" w:rsidP="00BC1E7D">
      <w:pPr>
        <w:pStyle w:val="ListParagraph"/>
        <w:numPr>
          <w:ilvl w:val="0"/>
          <w:numId w:val="179"/>
        </w:numPr>
        <w:spacing w:after="160"/>
        <w:jc w:val="both"/>
        <w:rPr>
          <w:rFonts w:asciiTheme="minorHAnsi" w:hAnsiTheme="minorHAnsi" w:cstheme="minorHAnsi"/>
          <w:sz w:val="24"/>
        </w:rPr>
      </w:pPr>
      <w:r w:rsidRPr="002C3ADB">
        <w:rPr>
          <w:rFonts w:asciiTheme="minorHAnsi" w:hAnsiTheme="minorHAnsi" w:cstheme="minorHAnsi"/>
          <w:sz w:val="24"/>
        </w:rPr>
        <w:t>Email address</w:t>
      </w:r>
    </w:p>
    <w:p w14:paraId="09DE8EC6" w14:textId="77777777" w:rsidR="006551FD" w:rsidRPr="002C3ADB" w:rsidRDefault="006551FD" w:rsidP="00BC1E7D">
      <w:pPr>
        <w:pStyle w:val="ListParagraph"/>
        <w:numPr>
          <w:ilvl w:val="0"/>
          <w:numId w:val="179"/>
        </w:numPr>
        <w:spacing w:after="160"/>
        <w:jc w:val="both"/>
        <w:rPr>
          <w:rFonts w:asciiTheme="minorHAnsi" w:hAnsiTheme="minorHAnsi" w:cstheme="minorHAnsi"/>
          <w:sz w:val="24"/>
        </w:rPr>
      </w:pPr>
      <w:r w:rsidRPr="002C3ADB">
        <w:rPr>
          <w:rFonts w:asciiTheme="minorHAnsi" w:hAnsiTheme="minorHAnsi" w:cstheme="minorHAnsi"/>
          <w:sz w:val="24"/>
        </w:rPr>
        <w:t>Phone Number (for 2FA and contact)</w:t>
      </w:r>
    </w:p>
    <w:p w14:paraId="3A18072A" w14:textId="77777777" w:rsidR="006551FD" w:rsidRPr="002C3ADB" w:rsidRDefault="006551FD" w:rsidP="00BC1E7D">
      <w:pPr>
        <w:pStyle w:val="ListParagraph"/>
        <w:numPr>
          <w:ilvl w:val="0"/>
          <w:numId w:val="179"/>
        </w:numPr>
        <w:spacing w:after="160"/>
        <w:jc w:val="both"/>
        <w:rPr>
          <w:rFonts w:asciiTheme="minorHAnsi" w:hAnsiTheme="minorHAnsi" w:cstheme="minorHAnsi"/>
          <w:sz w:val="24"/>
        </w:rPr>
      </w:pPr>
      <w:r w:rsidRPr="002C3ADB">
        <w:rPr>
          <w:rFonts w:asciiTheme="minorHAnsi" w:hAnsiTheme="minorHAnsi" w:cstheme="minorHAnsi"/>
          <w:sz w:val="24"/>
        </w:rPr>
        <w:lastRenderedPageBreak/>
        <w:t>Name of company they represent</w:t>
      </w:r>
    </w:p>
    <w:p w14:paraId="46D7A9CE" w14:textId="77777777" w:rsidR="006551FD" w:rsidRPr="002C3ADB" w:rsidRDefault="006551FD" w:rsidP="00BC1E7D">
      <w:pPr>
        <w:pStyle w:val="ListParagraph"/>
        <w:numPr>
          <w:ilvl w:val="0"/>
          <w:numId w:val="179"/>
        </w:numPr>
        <w:spacing w:after="160"/>
        <w:jc w:val="both"/>
        <w:rPr>
          <w:rFonts w:asciiTheme="minorHAnsi" w:hAnsiTheme="minorHAnsi" w:cstheme="minorHAnsi"/>
          <w:sz w:val="24"/>
        </w:rPr>
      </w:pPr>
      <w:r w:rsidRPr="002C3ADB">
        <w:rPr>
          <w:rFonts w:asciiTheme="minorHAnsi" w:hAnsiTheme="minorHAnsi" w:cstheme="minorHAnsi"/>
          <w:sz w:val="24"/>
        </w:rPr>
        <w:t>Organisation Type (e.g., shipping company, port authority, customs etc)</w:t>
      </w:r>
    </w:p>
    <w:p w14:paraId="5A9A0B9E" w14:textId="77777777" w:rsidR="006551FD" w:rsidRPr="002C3ADB" w:rsidRDefault="006551FD" w:rsidP="00BC1E7D">
      <w:pPr>
        <w:pStyle w:val="ListParagraph"/>
        <w:numPr>
          <w:ilvl w:val="0"/>
          <w:numId w:val="179"/>
        </w:numPr>
        <w:spacing w:after="160"/>
        <w:jc w:val="both"/>
        <w:rPr>
          <w:rFonts w:asciiTheme="minorHAnsi" w:hAnsiTheme="minorHAnsi" w:cstheme="minorHAnsi"/>
          <w:sz w:val="24"/>
        </w:rPr>
      </w:pPr>
      <w:r w:rsidRPr="002C3ADB">
        <w:rPr>
          <w:rFonts w:asciiTheme="minorHAnsi" w:hAnsiTheme="minorHAnsi" w:cstheme="minorHAnsi"/>
          <w:sz w:val="24"/>
        </w:rPr>
        <w:t>EORI number</w:t>
      </w:r>
    </w:p>
    <w:p w14:paraId="62BC86AF" w14:textId="1A103450" w:rsidR="006551FD" w:rsidRPr="002C3ADB" w:rsidRDefault="006551FD" w:rsidP="005B773E">
      <w:pPr>
        <w:jc w:val="both"/>
        <w:rPr>
          <w:rFonts w:asciiTheme="minorHAnsi" w:hAnsiTheme="minorHAnsi" w:cstheme="minorHAnsi"/>
          <w:sz w:val="24"/>
        </w:rPr>
      </w:pPr>
      <w:r w:rsidRPr="002C3ADB">
        <w:rPr>
          <w:rFonts w:asciiTheme="minorHAnsi" w:hAnsiTheme="minorHAnsi" w:cstheme="minorHAnsi"/>
          <w:sz w:val="24"/>
        </w:rPr>
        <w:t xml:space="preserve">The designated administrative user within the </w:t>
      </w:r>
      <w:r w:rsidR="00CB4663" w:rsidRPr="002C3ADB">
        <w:rPr>
          <w:sz w:val="24"/>
        </w:rPr>
        <w:t xml:space="preserve">Contracting Authority </w:t>
      </w:r>
      <w:r w:rsidRPr="002C3ADB">
        <w:rPr>
          <w:rFonts w:asciiTheme="minorHAnsi" w:hAnsiTheme="minorHAnsi" w:cstheme="minorHAnsi"/>
          <w:sz w:val="24"/>
        </w:rPr>
        <w:t>will then receive the submitted form, verify the accuracy of the provided information, and confirm the identity of the applicant. Then, the DoT admin user will have the functionality in their administration portal to add users.</w:t>
      </w:r>
    </w:p>
    <w:p w14:paraId="7587E30E" w14:textId="6CCA0F07" w:rsidR="006551FD" w:rsidRPr="002C3ADB" w:rsidRDefault="006551FD" w:rsidP="005B773E">
      <w:pPr>
        <w:jc w:val="both"/>
        <w:rPr>
          <w:rFonts w:asciiTheme="minorHAnsi" w:hAnsiTheme="minorHAnsi" w:cstheme="minorHAnsi"/>
          <w:sz w:val="24"/>
        </w:rPr>
      </w:pPr>
      <w:r w:rsidRPr="002C3ADB">
        <w:rPr>
          <w:rFonts w:asciiTheme="minorHAnsi" w:hAnsiTheme="minorHAnsi" w:cstheme="minorHAnsi"/>
          <w:sz w:val="24"/>
        </w:rPr>
        <w:t xml:space="preserve">Once the administrative user within the </w:t>
      </w:r>
      <w:r w:rsidR="00CB4663" w:rsidRPr="002C3ADB">
        <w:rPr>
          <w:sz w:val="24"/>
        </w:rPr>
        <w:t xml:space="preserve">Contracting Authority </w:t>
      </w:r>
      <w:r w:rsidRPr="002C3ADB">
        <w:rPr>
          <w:rFonts w:asciiTheme="minorHAnsi" w:hAnsiTheme="minorHAnsi" w:cstheme="minorHAnsi"/>
          <w:sz w:val="24"/>
        </w:rPr>
        <w:t xml:space="preserve">has added the applicant, the individual will then receive an email confirming that they have been successfully registered. The admin user from the </w:t>
      </w:r>
      <w:r w:rsidR="00CB4663" w:rsidRPr="002C3ADB">
        <w:rPr>
          <w:sz w:val="24"/>
        </w:rPr>
        <w:t xml:space="preserve">Contracting Authority </w:t>
      </w:r>
      <w:r w:rsidRPr="002C3ADB">
        <w:rPr>
          <w:rFonts w:asciiTheme="minorHAnsi" w:hAnsiTheme="minorHAnsi" w:cstheme="minorHAnsi"/>
          <w:sz w:val="24"/>
        </w:rPr>
        <w:t xml:space="preserve">will then provide a temporary password over the phone, so the user being registered can then log into the system and set their permanent password going forward. </w:t>
      </w:r>
    </w:p>
    <w:p w14:paraId="791E771C" w14:textId="77777777" w:rsidR="006551FD" w:rsidRPr="002C3ADB" w:rsidRDefault="006551FD" w:rsidP="005B773E">
      <w:pPr>
        <w:jc w:val="both"/>
        <w:rPr>
          <w:rFonts w:asciiTheme="minorHAnsi" w:hAnsiTheme="minorHAnsi" w:cstheme="minorHAnsi"/>
          <w:sz w:val="24"/>
        </w:rPr>
      </w:pPr>
    </w:p>
    <w:p w14:paraId="20CC6416" w14:textId="33164F48" w:rsidR="006551FD" w:rsidRPr="002C3ADB" w:rsidRDefault="006551FD" w:rsidP="005B773E">
      <w:pPr>
        <w:pStyle w:val="NormalParagraph"/>
        <w:rPr>
          <w:rFonts w:cstheme="minorHAnsi"/>
          <w:noProof/>
          <w:sz w:val="24"/>
          <w:szCs w:val="24"/>
        </w:rPr>
      </w:pPr>
      <w:r w:rsidRPr="002C3ADB">
        <w:rPr>
          <w:rFonts w:cstheme="minorHAnsi"/>
          <w:sz w:val="24"/>
          <w:szCs w:val="24"/>
        </w:rPr>
        <w:t xml:space="preserve">As per the MIG (P9), all declarants must be identified by an EORI number. The EORI number is the Economic Operators Registration and Identification number and is used to identify what organisation or economic operator a declarant is representing when submitting formalities to </w:t>
      </w:r>
      <w:r w:rsidR="00001B4C" w:rsidRPr="002C3ADB">
        <w:rPr>
          <w:sz w:val="24"/>
          <w:szCs w:val="24"/>
        </w:rPr>
        <w:t>the Software Solution</w:t>
      </w:r>
      <w:r w:rsidRPr="002C3ADB">
        <w:rPr>
          <w:rFonts w:cstheme="minorHAnsi"/>
          <w:sz w:val="24"/>
          <w:szCs w:val="24"/>
        </w:rPr>
        <w:t xml:space="preserve">. In the </w:t>
      </w:r>
      <w:r w:rsidRPr="002C3ADB">
        <w:rPr>
          <w:rFonts w:eastAsiaTheme="minorEastAsia" w:cstheme="minorHAnsi"/>
          <w:sz w:val="24"/>
          <w:szCs w:val="24"/>
        </w:rPr>
        <w:t xml:space="preserve">Commission Implementing Regulation (EU) 2023/2790 laying down functional and technical specifications for the reporting interface module of the Maritime National Single Windows </w:t>
      </w:r>
      <w:r w:rsidR="00A83D63" w:rsidRPr="002C3ADB">
        <w:rPr>
          <w:rFonts w:ascii="Calibri" w:hAnsi="Calibri" w:cs="Calibri"/>
          <w:sz w:val="24"/>
          <w:szCs w:val="24"/>
          <w:lang w:eastAsia="en-US"/>
        </w:rPr>
        <w:t>(See LI2</w:t>
      </w:r>
      <w:r w:rsidR="00A83D63" w:rsidRPr="002C3ADB">
        <w:rPr>
          <w:rFonts w:cs="Calibri"/>
          <w:sz w:val="24"/>
          <w:szCs w:val="24"/>
          <w:lang w:eastAsia="en-US"/>
        </w:rPr>
        <w:t>4</w:t>
      </w:r>
      <w:r w:rsidR="00A83D63" w:rsidRPr="002C3ADB">
        <w:rPr>
          <w:rFonts w:ascii="Calibri" w:hAnsi="Calibri" w:cs="Calibri"/>
          <w:sz w:val="24"/>
          <w:szCs w:val="24"/>
          <w:lang w:eastAsia="en-US"/>
        </w:rPr>
        <w:t>)</w:t>
      </w:r>
      <w:r w:rsidR="00A83D63" w:rsidRPr="002C3ADB">
        <w:rPr>
          <w:rFonts w:eastAsiaTheme="minorEastAsia" w:cstheme="minorBidi"/>
          <w:sz w:val="24"/>
          <w:szCs w:val="24"/>
        </w:rPr>
        <w:t>,</w:t>
      </w:r>
      <w:r w:rsidR="00330FA3">
        <w:rPr>
          <w:rFonts w:eastAsiaTheme="minorEastAsia" w:cstheme="minorBidi"/>
          <w:sz w:val="24"/>
          <w:szCs w:val="24"/>
        </w:rPr>
        <w:t xml:space="preserve"> </w:t>
      </w:r>
      <w:r w:rsidRPr="002C3ADB">
        <w:rPr>
          <w:rFonts w:cstheme="minorHAnsi"/>
          <w:sz w:val="24"/>
          <w:szCs w:val="24"/>
        </w:rPr>
        <w:t>it is</w:t>
      </w:r>
      <w:r w:rsidRPr="002C3ADB">
        <w:rPr>
          <w:rFonts w:cstheme="minorHAnsi"/>
          <w:bCs/>
          <w:sz w:val="24"/>
          <w:szCs w:val="24"/>
        </w:rPr>
        <w:t xml:space="preserve"> established that the validity of EORI will be performed by URAM Central Authentication Service, </w:t>
      </w:r>
      <w:r w:rsidR="009B45C3" w:rsidRPr="002C3ADB">
        <w:rPr>
          <w:rFonts w:cstheme="minorHAnsi"/>
          <w:bCs/>
          <w:sz w:val="24"/>
          <w:szCs w:val="24"/>
        </w:rPr>
        <w:t>which</w:t>
      </w:r>
      <w:r w:rsidRPr="002C3ADB">
        <w:rPr>
          <w:rFonts w:cstheme="minorHAnsi"/>
          <w:bCs/>
          <w:sz w:val="24"/>
          <w:szCs w:val="24"/>
        </w:rPr>
        <w:t xml:space="preserve"> means that no additional connection to the EORI system is required for EMSWe formalities.</w:t>
      </w:r>
      <w:r w:rsidRPr="002C3ADB">
        <w:rPr>
          <w:rFonts w:cstheme="minorHAnsi"/>
          <w:noProof/>
          <w:sz w:val="24"/>
          <w:szCs w:val="24"/>
        </w:rPr>
        <w:t xml:space="preserve"> </w:t>
      </w:r>
    </w:p>
    <w:p w14:paraId="5C285DA8" w14:textId="77777777" w:rsidR="006551FD" w:rsidRDefault="006551FD" w:rsidP="00584BFC">
      <w:pPr>
        <w:pStyle w:val="NormalParagraph"/>
        <w:jc w:val="center"/>
        <w:rPr>
          <w:rFonts w:cstheme="minorHAnsi"/>
          <w:lang w:bidi="bn-BD"/>
        </w:rPr>
      </w:pPr>
      <w:r>
        <w:rPr>
          <w:noProof/>
        </w:rPr>
        <w:lastRenderedPageBreak/>
        <w:drawing>
          <wp:inline distT="0" distB="0" distL="0" distR="0" wp14:anchorId="11C6A232" wp14:editId="01EB759A">
            <wp:extent cx="4781550" cy="5648325"/>
            <wp:effectExtent l="0" t="0" r="0" b="9525"/>
            <wp:docPr id="1824031455" name="Picture 1" descr="A diagram of a software proc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031455" name="Picture 1" descr="A diagram of a software process&#10;&#10;AI-generated content may be incorrect."/>
                    <pic:cNvPicPr/>
                  </pic:nvPicPr>
                  <pic:blipFill>
                    <a:blip r:embed="rId147"/>
                    <a:stretch>
                      <a:fillRect/>
                    </a:stretch>
                  </pic:blipFill>
                  <pic:spPr>
                    <a:xfrm>
                      <a:off x="0" y="0"/>
                      <a:ext cx="4781550" cy="5648325"/>
                    </a:xfrm>
                    <a:prstGeom prst="rect">
                      <a:avLst/>
                    </a:prstGeom>
                  </pic:spPr>
                </pic:pic>
              </a:graphicData>
            </a:graphic>
          </wp:inline>
        </w:drawing>
      </w:r>
    </w:p>
    <w:p w14:paraId="139DE2AE" w14:textId="6273D7A2" w:rsidR="006551FD" w:rsidRPr="002C3ADB" w:rsidRDefault="006551FD" w:rsidP="00584BFC">
      <w:pPr>
        <w:pStyle w:val="NormalParagraph"/>
        <w:jc w:val="center"/>
        <w:rPr>
          <w:rFonts w:cstheme="minorHAnsi"/>
          <w:b/>
          <w:sz w:val="24"/>
          <w:szCs w:val="24"/>
        </w:rPr>
      </w:pPr>
      <w:r w:rsidRPr="002C3ADB">
        <w:rPr>
          <w:rFonts w:cstheme="minorHAnsi"/>
          <w:b/>
          <w:sz w:val="24"/>
          <w:szCs w:val="24"/>
        </w:rPr>
        <w:t xml:space="preserve">Figure 2: </w:t>
      </w:r>
      <w:r w:rsidR="00AD0293">
        <w:rPr>
          <w:rFonts w:cstheme="minorHAnsi"/>
          <w:b/>
          <w:sz w:val="24"/>
          <w:szCs w:val="24"/>
        </w:rPr>
        <w:t>W</w:t>
      </w:r>
      <w:r w:rsidRPr="002C3ADB">
        <w:rPr>
          <w:rFonts w:cstheme="minorHAnsi"/>
          <w:b/>
          <w:sz w:val="24"/>
          <w:szCs w:val="24"/>
        </w:rPr>
        <w:t xml:space="preserve">orkflow of the </w:t>
      </w:r>
      <w:r w:rsidR="005B773E" w:rsidRPr="002C3ADB">
        <w:rPr>
          <w:rFonts w:cstheme="minorHAnsi"/>
          <w:b/>
          <w:sz w:val="24"/>
          <w:szCs w:val="24"/>
        </w:rPr>
        <w:t>R</w:t>
      </w:r>
      <w:r w:rsidRPr="002C3ADB">
        <w:rPr>
          <w:rFonts w:cstheme="minorHAnsi"/>
          <w:b/>
          <w:sz w:val="24"/>
          <w:szCs w:val="24"/>
        </w:rPr>
        <w:t xml:space="preserve">egistration </w:t>
      </w:r>
      <w:r w:rsidR="00AC3610" w:rsidRPr="002C3ADB">
        <w:rPr>
          <w:rFonts w:cstheme="minorHAnsi"/>
          <w:b/>
          <w:sz w:val="24"/>
          <w:szCs w:val="24"/>
        </w:rPr>
        <w:t>S</w:t>
      </w:r>
      <w:r w:rsidRPr="002C3ADB">
        <w:rPr>
          <w:rFonts w:cstheme="minorHAnsi"/>
          <w:b/>
          <w:sz w:val="24"/>
          <w:szCs w:val="24"/>
        </w:rPr>
        <w:t xml:space="preserve">ystem within </w:t>
      </w:r>
      <w:r w:rsidR="00001B4C" w:rsidRPr="002C3ADB">
        <w:rPr>
          <w:b/>
          <w:sz w:val="24"/>
          <w:szCs w:val="24"/>
        </w:rPr>
        <w:t>the Software Solution</w:t>
      </w:r>
    </w:p>
    <w:p w14:paraId="441D29AB" w14:textId="77777777" w:rsidR="006551FD" w:rsidRDefault="006551FD" w:rsidP="00584BFC">
      <w:pPr>
        <w:pStyle w:val="NormalParagraph"/>
        <w:rPr>
          <w:lang w:val="en-US" w:eastAsia="en-US" w:bidi="bn-BD"/>
        </w:rPr>
      </w:pPr>
    </w:p>
    <w:tbl>
      <w:tblPr>
        <w:tblStyle w:val="TableGrid"/>
        <w:tblW w:w="5000" w:type="pct"/>
        <w:tblLook w:val="04A0" w:firstRow="1" w:lastRow="0" w:firstColumn="1" w:lastColumn="0" w:noHBand="0" w:noVBand="1"/>
      </w:tblPr>
      <w:tblGrid>
        <w:gridCol w:w="1528"/>
        <w:gridCol w:w="7533"/>
      </w:tblGrid>
      <w:tr w:rsidR="006551FD" w:rsidRPr="002C3ADB" w14:paraId="23BDF973" w14:textId="77777777" w:rsidTr="41DFC9C6">
        <w:tc>
          <w:tcPr>
            <w:tcW w:w="843"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2DD46016" w14:textId="77777777" w:rsidR="006551FD" w:rsidRPr="002C3ADB" w:rsidRDefault="006551FD" w:rsidP="00584BFC">
            <w:pPr>
              <w:jc w:val="center"/>
              <w:rPr>
                <w:rFonts w:asciiTheme="minorHAnsi" w:hAnsiTheme="minorHAnsi"/>
                <w:b/>
                <w:bCs/>
                <w:sz w:val="24"/>
              </w:rPr>
            </w:pPr>
            <w:r w:rsidRPr="002C3ADB">
              <w:rPr>
                <w:b/>
                <w:bCs/>
                <w:sz w:val="24"/>
              </w:rPr>
              <w:t>Ref</w:t>
            </w:r>
          </w:p>
        </w:tc>
        <w:tc>
          <w:tcPr>
            <w:tcW w:w="4157"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4776F319" w14:textId="77777777" w:rsidR="006551FD" w:rsidRPr="002C3ADB" w:rsidRDefault="006551FD" w:rsidP="00584BFC">
            <w:pPr>
              <w:rPr>
                <w:b/>
                <w:bCs/>
                <w:sz w:val="24"/>
              </w:rPr>
            </w:pPr>
            <w:r w:rsidRPr="002C3ADB">
              <w:rPr>
                <w:b/>
                <w:bCs/>
                <w:sz w:val="24"/>
              </w:rPr>
              <w:t>QUALITATIVE ASSESSMENT (QA)</w:t>
            </w:r>
          </w:p>
          <w:p w14:paraId="3958EE62" w14:textId="1136F16A" w:rsidR="006551FD" w:rsidRPr="002C3ADB" w:rsidRDefault="006551FD" w:rsidP="00584BFC">
            <w:pPr>
              <w:rPr>
                <w:b/>
                <w:bCs/>
                <w:sz w:val="24"/>
              </w:rPr>
            </w:pPr>
            <w:r w:rsidRPr="002C3ADB">
              <w:rPr>
                <w:b/>
                <w:bCs/>
                <w:sz w:val="24"/>
              </w:rPr>
              <w:t xml:space="preserve">(Award Criterion #3A </w:t>
            </w:r>
            <w:r w:rsidR="4C3385D9" w:rsidRPr="002C3ADB">
              <w:rPr>
                <w:b/>
                <w:bCs/>
                <w:sz w:val="24"/>
              </w:rPr>
              <w:t>-</w:t>
            </w:r>
            <w:r w:rsidRPr="002C3ADB">
              <w:rPr>
                <w:b/>
                <w:bCs/>
                <w:sz w:val="24"/>
              </w:rPr>
              <w:t xml:space="preserve"> </w:t>
            </w:r>
            <w:r w:rsidRPr="002C3ADB">
              <w:rPr>
                <w:rFonts w:cs="Calibri"/>
                <w:b/>
                <w:bCs/>
                <w:sz w:val="24"/>
              </w:rPr>
              <w:t>European and National Requirements)</w:t>
            </w:r>
            <w:r w:rsidRPr="002C3ADB">
              <w:rPr>
                <w:b/>
                <w:bCs/>
                <w:sz w:val="24"/>
              </w:rPr>
              <w:t xml:space="preserve">  </w:t>
            </w:r>
          </w:p>
        </w:tc>
      </w:tr>
      <w:tr w:rsidR="006551FD" w:rsidRPr="002C3ADB" w14:paraId="2BB1841B" w14:textId="77777777" w:rsidTr="41DFC9C6">
        <w:tc>
          <w:tcPr>
            <w:tcW w:w="843" w:type="pct"/>
          </w:tcPr>
          <w:p w14:paraId="4A176E12" w14:textId="4D05490C" w:rsidR="006551FD" w:rsidRPr="002C3ADB" w:rsidRDefault="006551FD" w:rsidP="00AC3610">
            <w:pPr>
              <w:spacing w:after="0"/>
              <w:jc w:val="both"/>
              <w:rPr>
                <w:rFonts w:asciiTheme="minorHAnsi" w:hAnsiTheme="minorHAnsi" w:cstheme="minorHAnsi"/>
                <w:b/>
                <w:sz w:val="24"/>
              </w:rPr>
            </w:pPr>
            <w:r w:rsidRPr="002C3ADB">
              <w:rPr>
                <w:rFonts w:asciiTheme="minorHAnsi" w:hAnsiTheme="minorHAnsi" w:cstheme="minorHAnsi"/>
                <w:b/>
                <w:sz w:val="24"/>
              </w:rPr>
              <w:t>BR</w:t>
            </w:r>
          </w:p>
          <w:p w14:paraId="62D46953" w14:textId="77777777" w:rsidR="00207680" w:rsidRPr="002C3ADB" w:rsidRDefault="006551FD" w:rsidP="00AC3610">
            <w:pPr>
              <w:spacing w:after="0"/>
              <w:jc w:val="both"/>
              <w:rPr>
                <w:rFonts w:asciiTheme="minorHAnsi" w:hAnsiTheme="minorHAnsi" w:cstheme="minorHAnsi"/>
                <w:b/>
                <w:sz w:val="24"/>
              </w:rPr>
            </w:pPr>
            <w:r w:rsidRPr="002C3ADB">
              <w:rPr>
                <w:rFonts w:asciiTheme="minorHAnsi" w:hAnsiTheme="minorHAnsi" w:cstheme="minorHAnsi"/>
                <w:b/>
                <w:sz w:val="24"/>
              </w:rPr>
              <w:t>QA</w:t>
            </w:r>
          </w:p>
          <w:p w14:paraId="7FE67257" w14:textId="6D10EA6F" w:rsidR="006551FD" w:rsidRPr="002C3ADB" w:rsidRDefault="00174AA0" w:rsidP="00AC3610">
            <w:pPr>
              <w:spacing w:after="0"/>
              <w:jc w:val="both"/>
              <w:rPr>
                <w:rFonts w:asciiTheme="minorHAnsi" w:hAnsiTheme="minorHAnsi" w:cstheme="minorBidi"/>
                <w:b/>
                <w:bCs/>
                <w:sz w:val="24"/>
              </w:rPr>
            </w:pPr>
            <w:r w:rsidRPr="002C3ADB">
              <w:rPr>
                <w:rFonts w:asciiTheme="minorHAnsi" w:hAnsiTheme="minorHAnsi" w:cstheme="minorBidi"/>
                <w:b/>
                <w:bCs/>
                <w:sz w:val="24"/>
              </w:rPr>
              <w:t>2</w:t>
            </w:r>
            <w:r w:rsidR="006551FD" w:rsidRPr="002C3ADB">
              <w:rPr>
                <w:rFonts w:asciiTheme="minorHAnsi" w:hAnsiTheme="minorHAnsi" w:cstheme="minorBidi"/>
                <w:b/>
                <w:bCs/>
                <w:sz w:val="24"/>
              </w:rPr>
              <w:t>.3.</w:t>
            </w:r>
            <w:r w:rsidR="00BF1EF0" w:rsidRPr="002C3ADB">
              <w:rPr>
                <w:rFonts w:asciiTheme="minorHAnsi" w:hAnsiTheme="minorHAnsi" w:cstheme="minorBidi"/>
                <w:b/>
                <w:bCs/>
                <w:sz w:val="24"/>
              </w:rPr>
              <w:t>4</w:t>
            </w:r>
            <w:r w:rsidR="00BA32F3" w:rsidRPr="002C3ADB">
              <w:rPr>
                <w:rFonts w:asciiTheme="minorHAnsi" w:hAnsiTheme="minorHAnsi" w:cstheme="minorBidi"/>
                <w:b/>
                <w:bCs/>
                <w:sz w:val="24"/>
              </w:rPr>
              <w:t>.</w:t>
            </w:r>
            <w:r w:rsidR="00DF0806" w:rsidRPr="002C3ADB">
              <w:rPr>
                <w:rFonts w:asciiTheme="minorHAnsi" w:hAnsiTheme="minorHAnsi" w:cstheme="minorBidi"/>
                <w:b/>
                <w:bCs/>
                <w:sz w:val="24"/>
              </w:rPr>
              <w:t>1</w:t>
            </w:r>
            <w:r w:rsidR="00BA32F3" w:rsidRPr="002C3ADB">
              <w:rPr>
                <w:rFonts w:asciiTheme="minorHAnsi" w:hAnsiTheme="minorHAnsi" w:cstheme="minorBidi"/>
                <w:b/>
                <w:bCs/>
                <w:sz w:val="24"/>
              </w:rPr>
              <w:t xml:space="preserve"> </w:t>
            </w:r>
            <w:r w:rsidR="006551FD" w:rsidRPr="002C3ADB">
              <w:rPr>
                <w:rFonts w:asciiTheme="minorHAnsi" w:hAnsiTheme="minorHAnsi" w:cstheme="minorBidi"/>
                <w:b/>
                <w:bCs/>
                <w:sz w:val="24"/>
              </w:rPr>
              <w:t>a</w:t>
            </w:r>
          </w:p>
        </w:tc>
        <w:tc>
          <w:tcPr>
            <w:tcW w:w="4157" w:type="pct"/>
          </w:tcPr>
          <w:p w14:paraId="46BD7096" w14:textId="45D69C4F" w:rsidR="006551FD" w:rsidRPr="002C3ADB" w:rsidRDefault="006551FD" w:rsidP="00AC3610">
            <w:pPr>
              <w:jc w:val="both"/>
              <w:rPr>
                <w:rFonts w:asciiTheme="minorHAnsi" w:hAnsiTheme="minorHAnsi" w:cstheme="minorHAnsi"/>
                <w:sz w:val="24"/>
              </w:rPr>
            </w:pPr>
            <w:r w:rsidRPr="002C3ADB">
              <w:rPr>
                <w:rFonts w:asciiTheme="minorHAnsi" w:hAnsiTheme="minorHAnsi" w:cstheme="minorHAnsi"/>
                <w:sz w:val="24"/>
              </w:rPr>
              <w:t xml:space="preserve">To lift administrative burden of the DoT admins, </w:t>
            </w:r>
            <w:r w:rsidR="00001B4C" w:rsidRPr="002C3ADB">
              <w:rPr>
                <w:sz w:val="24"/>
              </w:rPr>
              <w:t xml:space="preserve">the Software Solution </w:t>
            </w:r>
            <w:r w:rsidRPr="002C3ADB">
              <w:rPr>
                <w:rFonts w:asciiTheme="minorHAnsi" w:hAnsiTheme="minorHAnsi" w:cstheme="minorHAnsi"/>
                <w:sz w:val="24"/>
              </w:rPr>
              <w:t xml:space="preserve">must provide functionality to assign administrative privileges to nominated internal users within an organisation. These delegated administrators would then be responsible for managing user accounts within their respective organisations, including the ability to add or remove users as needed. </w:t>
            </w:r>
          </w:p>
          <w:p w14:paraId="6C95036E" w14:textId="5FF11749" w:rsidR="006551FD" w:rsidRPr="002C3ADB" w:rsidRDefault="006551FD" w:rsidP="00AC3610">
            <w:pPr>
              <w:jc w:val="both"/>
              <w:rPr>
                <w:b/>
                <w:bCs/>
                <w:sz w:val="24"/>
              </w:rPr>
            </w:pPr>
            <w:r w:rsidRPr="002C3ADB">
              <w:rPr>
                <w:rFonts w:asciiTheme="minorHAnsi" w:hAnsiTheme="minorHAnsi" w:cstheme="minorHAnsi"/>
                <w:sz w:val="24"/>
              </w:rPr>
              <w:t>A DoT admin must always be the ‘super user’ and can add/remove accounts within any organisation as needed. Tenderers are asked to outline how they would achieve this approach</w:t>
            </w:r>
            <w:r w:rsidR="0091288A" w:rsidRPr="002C3ADB">
              <w:rPr>
                <w:rFonts w:asciiTheme="minorHAnsi" w:hAnsiTheme="minorHAnsi" w:cstheme="minorHAnsi"/>
                <w:sz w:val="24"/>
              </w:rPr>
              <w:t>.</w:t>
            </w:r>
          </w:p>
        </w:tc>
      </w:tr>
    </w:tbl>
    <w:p w14:paraId="5425BE13" w14:textId="77777777" w:rsidR="006551FD" w:rsidRPr="005C187D" w:rsidRDefault="006551FD" w:rsidP="00584BFC">
      <w:pPr>
        <w:pStyle w:val="NormalParagraph"/>
        <w:rPr>
          <w:lang w:val="en-US" w:eastAsia="en-US" w:bidi="bn-BD"/>
        </w:rPr>
      </w:pPr>
    </w:p>
    <w:p w14:paraId="46F9B691" w14:textId="38C2550C" w:rsidR="006551FD" w:rsidRPr="00330FA3" w:rsidRDefault="006551FD" w:rsidP="00547E2E">
      <w:pPr>
        <w:pStyle w:val="Heading6"/>
        <w:ind w:firstLine="720"/>
        <w:rPr>
          <w:sz w:val="24"/>
          <w:szCs w:val="24"/>
        </w:rPr>
      </w:pPr>
      <w:r w:rsidRPr="00330FA3">
        <w:rPr>
          <w:sz w:val="24"/>
          <w:szCs w:val="24"/>
        </w:rPr>
        <w:lastRenderedPageBreak/>
        <w:t>Log in and Authentication</w:t>
      </w:r>
    </w:p>
    <w:p w14:paraId="74DDC671" w14:textId="3BD80DB6" w:rsidR="006551FD" w:rsidRPr="00330FA3" w:rsidRDefault="006551FD" w:rsidP="00584BFC">
      <w:pPr>
        <w:pStyle w:val="NormalParagraph"/>
        <w:rPr>
          <w:rFonts w:eastAsia="Times New Roman" w:cstheme="minorHAnsi"/>
          <w:sz w:val="24"/>
          <w:szCs w:val="24"/>
          <w:lang w:eastAsia="en-IE"/>
        </w:rPr>
      </w:pPr>
      <w:r w:rsidRPr="00330FA3">
        <w:rPr>
          <w:rFonts w:eastAsia="Times New Roman" w:cstheme="minorHAnsi"/>
          <w:sz w:val="24"/>
          <w:szCs w:val="24"/>
          <w:lang w:eastAsia="en-IE"/>
        </w:rPr>
        <w:t xml:space="preserve">After being successfully registered in </w:t>
      </w:r>
      <w:r w:rsidR="00001B4C" w:rsidRPr="002C3ADB">
        <w:rPr>
          <w:sz w:val="24"/>
          <w:szCs w:val="24"/>
        </w:rPr>
        <w:t>the Software Solution</w:t>
      </w:r>
      <w:r w:rsidRPr="00330FA3">
        <w:rPr>
          <w:rFonts w:eastAsia="Times New Roman" w:cstheme="minorHAnsi"/>
          <w:sz w:val="24"/>
          <w:szCs w:val="24"/>
          <w:lang w:eastAsia="en-IE"/>
        </w:rPr>
        <w:t xml:space="preserve">, the users of </w:t>
      </w:r>
      <w:r w:rsidR="00001B4C" w:rsidRPr="002C3ADB">
        <w:rPr>
          <w:sz w:val="24"/>
          <w:szCs w:val="24"/>
        </w:rPr>
        <w:t xml:space="preserve">the Software Solution </w:t>
      </w:r>
      <w:r w:rsidRPr="00330FA3">
        <w:rPr>
          <w:rFonts w:eastAsia="Times New Roman" w:cstheme="minorHAnsi"/>
          <w:sz w:val="24"/>
          <w:szCs w:val="24"/>
          <w:lang w:eastAsia="en-IE"/>
        </w:rPr>
        <w:t xml:space="preserve">will be able to authenticate themselves and log into the GUI Web User Desktop. The GUI landing page will direct the user to the authentication portal where the user shall decide where to authenticate and log in, either through </w:t>
      </w:r>
      <w:hyperlink w:anchor="_eIDAS_-_(Electronic" w:history="1">
        <w:r w:rsidRPr="00330FA3">
          <w:rPr>
            <w:rStyle w:val="Hyperlink"/>
            <w:rFonts w:eastAsia="Times New Roman" w:cstheme="minorHAnsi"/>
            <w:sz w:val="24"/>
            <w:szCs w:val="24"/>
            <w:lang w:eastAsia="en-IE"/>
          </w:rPr>
          <w:t>eIDAS</w:t>
        </w:r>
      </w:hyperlink>
      <w:r w:rsidRPr="00330FA3">
        <w:rPr>
          <w:rFonts w:eastAsia="Times New Roman" w:cstheme="minorHAnsi"/>
          <w:sz w:val="24"/>
          <w:szCs w:val="24"/>
          <w:lang w:eastAsia="en-IE"/>
        </w:rPr>
        <w:t xml:space="preserve">, or through </w:t>
      </w:r>
      <w:r w:rsidR="00001B4C" w:rsidRPr="002C3ADB">
        <w:rPr>
          <w:sz w:val="24"/>
          <w:szCs w:val="24"/>
        </w:rPr>
        <w:t xml:space="preserve">the Software Solution </w:t>
      </w:r>
      <w:r w:rsidRPr="00330FA3">
        <w:rPr>
          <w:rFonts w:eastAsia="Times New Roman" w:cstheme="minorHAnsi"/>
          <w:sz w:val="24"/>
          <w:szCs w:val="24"/>
          <w:lang w:eastAsia="en-IE"/>
        </w:rPr>
        <w:t>/</w:t>
      </w:r>
      <w:r w:rsidR="00001B4C" w:rsidRPr="00330FA3">
        <w:rPr>
          <w:rFonts w:eastAsia="Times New Roman" w:cstheme="minorHAnsi"/>
          <w:sz w:val="24"/>
          <w:szCs w:val="24"/>
          <w:lang w:eastAsia="en-IE"/>
        </w:rPr>
        <w:t xml:space="preserve">Contracting Authority </w:t>
      </w:r>
      <w:r w:rsidRPr="00330FA3">
        <w:rPr>
          <w:rFonts w:eastAsia="Times New Roman" w:cstheme="minorHAnsi"/>
          <w:sz w:val="24"/>
          <w:szCs w:val="24"/>
          <w:lang w:eastAsia="en-IE"/>
        </w:rPr>
        <w:t xml:space="preserve">standard log in. </w:t>
      </w:r>
    </w:p>
    <w:p w14:paraId="7B12E139" w14:textId="24EE8342" w:rsidR="006551FD" w:rsidRPr="00330FA3" w:rsidRDefault="006551FD" w:rsidP="00584BFC">
      <w:pPr>
        <w:pStyle w:val="NormalParagraph"/>
        <w:rPr>
          <w:rFonts w:eastAsia="Times New Roman" w:cstheme="minorBidi"/>
          <w:sz w:val="24"/>
          <w:szCs w:val="24"/>
          <w:lang w:eastAsia="en-IE"/>
        </w:rPr>
      </w:pPr>
      <w:r w:rsidRPr="00330FA3">
        <w:rPr>
          <w:rFonts w:eastAsia="Times New Roman" w:cstheme="minorBidi"/>
          <w:sz w:val="24"/>
          <w:szCs w:val="24"/>
          <w:lang w:eastAsia="en-IE"/>
        </w:rPr>
        <w:t>After the user successfully authenticates and logs in, the web user desktop will send back the set of attributes and high</w:t>
      </w:r>
      <w:r w:rsidR="4C3385D9" w:rsidRPr="00330FA3">
        <w:rPr>
          <w:rFonts w:eastAsia="Times New Roman" w:cstheme="minorBidi"/>
          <w:sz w:val="24"/>
          <w:szCs w:val="24"/>
          <w:lang w:eastAsia="en-IE"/>
        </w:rPr>
        <w:t>-</w:t>
      </w:r>
      <w:r w:rsidRPr="00330FA3">
        <w:rPr>
          <w:rFonts w:eastAsia="Times New Roman" w:cstheme="minorBidi"/>
          <w:sz w:val="24"/>
          <w:szCs w:val="24"/>
          <w:lang w:eastAsia="en-IE"/>
        </w:rPr>
        <w:t xml:space="preserve">level rights. </w:t>
      </w:r>
      <w:r w:rsidR="00001B4C" w:rsidRPr="002C3ADB">
        <w:rPr>
          <w:sz w:val="24"/>
          <w:szCs w:val="24"/>
        </w:rPr>
        <w:t xml:space="preserve">The Software Solution </w:t>
      </w:r>
      <w:r w:rsidRPr="00330FA3">
        <w:rPr>
          <w:rFonts w:eastAsia="Times New Roman" w:cstheme="minorBidi"/>
          <w:sz w:val="24"/>
          <w:szCs w:val="24"/>
          <w:lang w:eastAsia="en-IE"/>
        </w:rPr>
        <w:t>will perform more fine</w:t>
      </w:r>
      <w:r w:rsidR="4C3385D9" w:rsidRPr="00330FA3">
        <w:rPr>
          <w:rFonts w:eastAsia="Times New Roman" w:cstheme="minorBidi"/>
          <w:sz w:val="24"/>
          <w:szCs w:val="24"/>
          <w:lang w:eastAsia="en-IE"/>
        </w:rPr>
        <w:t>-</w:t>
      </w:r>
      <w:r w:rsidRPr="00330FA3">
        <w:rPr>
          <w:rFonts w:eastAsia="Times New Roman" w:cstheme="minorBidi"/>
          <w:sz w:val="24"/>
          <w:szCs w:val="24"/>
          <w:lang w:eastAsia="en-IE"/>
        </w:rPr>
        <w:t>grained authorisation based on what information has been received and stored at National level through Role Based Access Control</w:t>
      </w:r>
      <w:r w:rsidR="00044819">
        <w:rPr>
          <w:rFonts w:eastAsia="Times New Roman" w:cstheme="minorBidi"/>
          <w:sz w:val="24"/>
          <w:szCs w:val="24"/>
          <w:lang w:eastAsia="en-IE"/>
        </w:rPr>
        <w:t>.</w:t>
      </w:r>
    </w:p>
    <w:p w14:paraId="23FA1FA8" w14:textId="77777777" w:rsidR="006551FD" w:rsidRDefault="006551FD" w:rsidP="00584BFC">
      <w:pPr>
        <w:pStyle w:val="NormalParagraph"/>
        <w:rPr>
          <w:rFonts w:eastAsia="Times New Roman" w:cstheme="minorHAnsi"/>
          <w:sz w:val="24"/>
          <w:szCs w:val="24"/>
          <w:lang w:eastAsia="en-IE"/>
        </w:rPr>
      </w:pPr>
    </w:p>
    <w:tbl>
      <w:tblPr>
        <w:tblStyle w:val="TableGrid"/>
        <w:tblW w:w="5000" w:type="pct"/>
        <w:tblLook w:val="04A0" w:firstRow="1" w:lastRow="0" w:firstColumn="1" w:lastColumn="0" w:noHBand="0" w:noVBand="1"/>
      </w:tblPr>
      <w:tblGrid>
        <w:gridCol w:w="1279"/>
        <w:gridCol w:w="7782"/>
      </w:tblGrid>
      <w:tr w:rsidR="006551FD" w:rsidRPr="002C3ADB" w14:paraId="047C6CFF" w14:textId="77777777" w:rsidTr="41DFC9C6">
        <w:tc>
          <w:tcPr>
            <w:tcW w:w="706"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4D9D3531" w14:textId="77777777" w:rsidR="006551FD" w:rsidRPr="002C3ADB" w:rsidRDefault="006551FD" w:rsidP="00584BFC">
            <w:pPr>
              <w:jc w:val="center"/>
              <w:rPr>
                <w:rFonts w:asciiTheme="minorHAnsi" w:hAnsiTheme="minorHAnsi"/>
                <w:b/>
                <w:bCs/>
                <w:sz w:val="24"/>
              </w:rPr>
            </w:pPr>
            <w:r w:rsidRPr="002C3ADB">
              <w:rPr>
                <w:b/>
                <w:bCs/>
                <w:sz w:val="24"/>
              </w:rPr>
              <w:t>Ref</w:t>
            </w:r>
          </w:p>
        </w:tc>
        <w:tc>
          <w:tcPr>
            <w:tcW w:w="4294"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230E6561" w14:textId="77777777" w:rsidR="006551FD" w:rsidRPr="002C3ADB" w:rsidRDefault="006551FD" w:rsidP="00584BFC">
            <w:pPr>
              <w:rPr>
                <w:b/>
                <w:bCs/>
                <w:sz w:val="24"/>
              </w:rPr>
            </w:pPr>
            <w:r w:rsidRPr="002C3ADB">
              <w:rPr>
                <w:b/>
                <w:bCs/>
                <w:sz w:val="24"/>
              </w:rPr>
              <w:t>QUALITATIVE ASSESSMENT (QA)</w:t>
            </w:r>
          </w:p>
          <w:p w14:paraId="7A540623" w14:textId="1CD8E737" w:rsidR="006551FD" w:rsidRPr="002C3ADB" w:rsidRDefault="006551FD" w:rsidP="00584BFC">
            <w:pPr>
              <w:rPr>
                <w:b/>
                <w:bCs/>
                <w:sz w:val="24"/>
              </w:rPr>
            </w:pPr>
            <w:r w:rsidRPr="002C3ADB">
              <w:rPr>
                <w:b/>
                <w:bCs/>
                <w:sz w:val="24"/>
              </w:rPr>
              <w:t xml:space="preserve">(Award Criterion #3A </w:t>
            </w:r>
            <w:r w:rsidR="4C3385D9" w:rsidRPr="002C3ADB">
              <w:rPr>
                <w:b/>
                <w:bCs/>
                <w:sz w:val="24"/>
              </w:rPr>
              <w:t>-</w:t>
            </w:r>
            <w:r w:rsidRPr="002C3ADB">
              <w:rPr>
                <w:b/>
                <w:bCs/>
                <w:sz w:val="24"/>
              </w:rPr>
              <w:t xml:space="preserve"> </w:t>
            </w:r>
            <w:r w:rsidRPr="002C3ADB">
              <w:rPr>
                <w:rFonts w:cs="Calibri"/>
                <w:b/>
                <w:bCs/>
                <w:sz w:val="24"/>
              </w:rPr>
              <w:t>European and National Requirements)</w:t>
            </w:r>
            <w:r w:rsidRPr="002C3ADB">
              <w:rPr>
                <w:b/>
                <w:bCs/>
                <w:sz w:val="24"/>
              </w:rPr>
              <w:t xml:space="preserve">  </w:t>
            </w:r>
          </w:p>
        </w:tc>
      </w:tr>
      <w:tr w:rsidR="006551FD" w:rsidRPr="002C3ADB" w14:paraId="7B3C9EEC" w14:textId="77777777" w:rsidTr="41DFC9C6">
        <w:tc>
          <w:tcPr>
            <w:tcW w:w="706" w:type="pct"/>
          </w:tcPr>
          <w:p w14:paraId="346E24EA" w14:textId="37BF10B4" w:rsidR="006551FD" w:rsidRPr="00330FA3" w:rsidRDefault="006551FD" w:rsidP="00044819">
            <w:pPr>
              <w:spacing w:after="0"/>
              <w:jc w:val="center"/>
              <w:rPr>
                <w:rFonts w:asciiTheme="minorHAnsi" w:hAnsiTheme="minorHAnsi" w:cstheme="minorHAnsi"/>
                <w:b/>
                <w:sz w:val="24"/>
              </w:rPr>
            </w:pPr>
            <w:r w:rsidRPr="00330FA3">
              <w:rPr>
                <w:rFonts w:asciiTheme="minorHAnsi" w:hAnsiTheme="minorHAnsi" w:cstheme="minorHAnsi"/>
                <w:b/>
                <w:sz w:val="24"/>
              </w:rPr>
              <w:t>BR</w:t>
            </w:r>
          </w:p>
          <w:p w14:paraId="632D98E0" w14:textId="77777777" w:rsidR="00207680" w:rsidRPr="00330FA3" w:rsidRDefault="006551FD" w:rsidP="00044819">
            <w:pPr>
              <w:spacing w:after="0"/>
              <w:jc w:val="center"/>
              <w:rPr>
                <w:rFonts w:asciiTheme="minorHAnsi" w:hAnsiTheme="minorHAnsi" w:cstheme="minorHAnsi"/>
                <w:b/>
                <w:sz w:val="24"/>
              </w:rPr>
            </w:pPr>
            <w:r w:rsidRPr="00330FA3">
              <w:rPr>
                <w:rFonts w:asciiTheme="minorHAnsi" w:hAnsiTheme="minorHAnsi" w:cstheme="minorHAnsi"/>
                <w:b/>
                <w:sz w:val="24"/>
              </w:rPr>
              <w:t>QA</w:t>
            </w:r>
          </w:p>
          <w:p w14:paraId="008AFA48" w14:textId="3CFE9ED5" w:rsidR="006551FD" w:rsidRPr="00330FA3" w:rsidRDefault="00174AA0" w:rsidP="00044819">
            <w:pPr>
              <w:spacing w:after="0"/>
              <w:jc w:val="center"/>
              <w:rPr>
                <w:rFonts w:asciiTheme="minorHAnsi" w:hAnsiTheme="minorHAnsi" w:cstheme="minorBidi"/>
                <w:b/>
                <w:bCs/>
                <w:sz w:val="24"/>
              </w:rPr>
            </w:pPr>
            <w:r w:rsidRPr="00330FA3">
              <w:rPr>
                <w:rFonts w:asciiTheme="minorHAnsi" w:hAnsiTheme="minorHAnsi" w:cstheme="minorBidi"/>
                <w:b/>
                <w:bCs/>
                <w:sz w:val="24"/>
              </w:rPr>
              <w:t>2</w:t>
            </w:r>
            <w:r w:rsidR="006551FD" w:rsidRPr="00330FA3">
              <w:rPr>
                <w:rFonts w:asciiTheme="minorHAnsi" w:hAnsiTheme="minorHAnsi" w:cstheme="minorBidi"/>
                <w:b/>
                <w:bCs/>
                <w:sz w:val="24"/>
              </w:rPr>
              <w:t>.3.</w:t>
            </w:r>
            <w:r w:rsidR="00BA32F3" w:rsidRPr="00330FA3">
              <w:rPr>
                <w:rFonts w:asciiTheme="minorHAnsi" w:hAnsiTheme="minorHAnsi" w:cstheme="minorBidi"/>
                <w:b/>
                <w:bCs/>
                <w:sz w:val="24"/>
              </w:rPr>
              <w:t>4.</w:t>
            </w:r>
            <w:r w:rsidR="00DF0806" w:rsidRPr="00330FA3">
              <w:rPr>
                <w:rFonts w:asciiTheme="minorHAnsi" w:hAnsiTheme="minorHAnsi" w:cstheme="minorBidi"/>
                <w:b/>
                <w:bCs/>
                <w:sz w:val="24"/>
              </w:rPr>
              <w:t>2</w:t>
            </w:r>
            <w:r w:rsidR="00BA32F3" w:rsidRPr="00330FA3">
              <w:rPr>
                <w:rFonts w:asciiTheme="minorHAnsi" w:hAnsiTheme="minorHAnsi" w:cstheme="minorBidi"/>
                <w:b/>
                <w:bCs/>
                <w:sz w:val="24"/>
              </w:rPr>
              <w:t xml:space="preserve"> </w:t>
            </w:r>
            <w:r w:rsidR="00AA7B71" w:rsidRPr="00330FA3">
              <w:rPr>
                <w:rFonts w:asciiTheme="minorHAnsi" w:hAnsiTheme="minorHAnsi" w:cstheme="minorBidi"/>
                <w:b/>
                <w:bCs/>
                <w:sz w:val="24"/>
              </w:rPr>
              <w:t>a</w:t>
            </w:r>
          </w:p>
        </w:tc>
        <w:tc>
          <w:tcPr>
            <w:tcW w:w="4294" w:type="pct"/>
          </w:tcPr>
          <w:p w14:paraId="6EB04464" w14:textId="7DB636CA" w:rsidR="006551FD" w:rsidRPr="002C3ADB" w:rsidRDefault="006551FD" w:rsidP="00F06539">
            <w:pPr>
              <w:spacing w:after="0"/>
              <w:jc w:val="both"/>
              <w:rPr>
                <w:rFonts w:eastAsia="Calibri"/>
                <w:sz w:val="24"/>
              </w:rPr>
            </w:pPr>
            <w:r w:rsidRPr="00330FA3">
              <w:rPr>
                <w:rFonts w:asciiTheme="minorHAnsi" w:hAnsiTheme="minorHAnsi" w:cstheme="minorBidi"/>
                <w:sz w:val="24"/>
              </w:rPr>
              <w:t xml:space="preserve">Tenderers must detail their proposed approach for the setup, and implementation of a login system within </w:t>
            </w:r>
            <w:r w:rsidR="00001B4C" w:rsidRPr="002C3ADB">
              <w:rPr>
                <w:sz w:val="24"/>
              </w:rPr>
              <w:t xml:space="preserve">the </w:t>
            </w:r>
            <w:r w:rsidR="00001B4C" w:rsidRPr="00330FA3">
              <w:rPr>
                <w:sz w:val="24"/>
              </w:rPr>
              <w:t>Software Solution</w:t>
            </w:r>
            <w:r w:rsidRPr="00330FA3">
              <w:rPr>
                <w:rFonts w:asciiTheme="minorHAnsi" w:hAnsiTheme="minorHAnsi" w:cstheme="minorBidi"/>
                <w:sz w:val="24"/>
              </w:rPr>
              <w:t xml:space="preserve">. </w:t>
            </w:r>
          </w:p>
        </w:tc>
      </w:tr>
    </w:tbl>
    <w:p w14:paraId="5FA9AD02" w14:textId="77777777" w:rsidR="006551FD" w:rsidRPr="002C3ADB" w:rsidRDefault="006551FD" w:rsidP="00584BFC">
      <w:pPr>
        <w:pStyle w:val="NormalParagraph"/>
        <w:rPr>
          <w:rFonts w:ascii="Calibri" w:eastAsia="Times New Roman" w:hAnsi="Calibri" w:cs="Calibri"/>
          <w:sz w:val="24"/>
          <w:szCs w:val="24"/>
          <w:lang w:eastAsia="en-IE"/>
        </w:rPr>
      </w:pPr>
    </w:p>
    <w:p w14:paraId="0B5F0783" w14:textId="7A9AB721" w:rsidR="006551FD" w:rsidRPr="002C3ADB" w:rsidRDefault="00642AAD" w:rsidP="00DF0F2E">
      <w:pPr>
        <w:pStyle w:val="Title"/>
        <w:rPr>
          <w:rFonts w:cs="Calibri"/>
          <w:sz w:val="24"/>
        </w:rPr>
      </w:pPr>
      <w:r w:rsidRPr="002C3ADB">
        <w:rPr>
          <w:rFonts w:cs="Calibri"/>
          <w:sz w:val="24"/>
        </w:rPr>
        <w:t xml:space="preserve">Software Solution - </w:t>
      </w:r>
      <w:r w:rsidR="006551FD" w:rsidRPr="002C3ADB">
        <w:rPr>
          <w:rFonts w:cs="Calibri"/>
          <w:sz w:val="24"/>
        </w:rPr>
        <w:t>Web User Desktop</w:t>
      </w:r>
    </w:p>
    <w:p w14:paraId="57AFE1A3" w14:textId="42EED69D" w:rsidR="006551FD" w:rsidRPr="002C3ADB" w:rsidRDefault="006551FD" w:rsidP="00DF0806">
      <w:pPr>
        <w:pStyle w:val="NormalParagraph"/>
        <w:rPr>
          <w:rFonts w:ascii="Calibri" w:hAnsi="Calibri" w:cs="Calibri"/>
          <w:sz w:val="24"/>
          <w:szCs w:val="24"/>
          <w:lang w:eastAsia="en-US" w:bidi="bn-BD"/>
        </w:rPr>
      </w:pPr>
      <w:r w:rsidRPr="002C3ADB">
        <w:rPr>
          <w:rFonts w:ascii="Calibri" w:hAnsi="Calibri" w:cs="Calibri"/>
          <w:sz w:val="24"/>
          <w:szCs w:val="24"/>
          <w:lang w:eastAsia="en-US" w:bidi="bn-BD"/>
        </w:rPr>
        <w:t xml:space="preserve">The </w:t>
      </w:r>
      <w:r w:rsidR="00001B4C" w:rsidRPr="002C3ADB">
        <w:rPr>
          <w:rFonts w:ascii="Calibri" w:hAnsi="Calibri" w:cs="Calibri"/>
          <w:sz w:val="24"/>
          <w:szCs w:val="24"/>
        </w:rPr>
        <w:t xml:space="preserve">Software Solution </w:t>
      </w:r>
      <w:r w:rsidRPr="002C3ADB">
        <w:rPr>
          <w:rFonts w:ascii="Calibri" w:hAnsi="Calibri" w:cs="Calibri"/>
          <w:sz w:val="24"/>
          <w:szCs w:val="24"/>
          <w:lang w:eastAsia="en-US" w:bidi="bn-BD"/>
        </w:rPr>
        <w:t>web user desktop is a web interface for two</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way web</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based user</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to</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 xml:space="preserve">system data submission to </w:t>
      </w:r>
      <w:r w:rsidR="00001B4C" w:rsidRPr="002C3ADB">
        <w:rPr>
          <w:rFonts w:ascii="Calibri" w:hAnsi="Calibri" w:cs="Calibri"/>
          <w:sz w:val="24"/>
          <w:szCs w:val="24"/>
        </w:rPr>
        <w:t>the Software Solution</w:t>
      </w:r>
      <w:r w:rsidRPr="002C3ADB">
        <w:rPr>
          <w:rFonts w:ascii="Calibri" w:hAnsi="Calibri" w:cs="Calibri"/>
          <w:sz w:val="24"/>
          <w:szCs w:val="24"/>
          <w:lang w:eastAsia="en-US" w:bidi="bn-BD"/>
        </w:rPr>
        <w:t>, allowing declarants with secure access to enter data manually, inter alia, by means of harmonised digital spreadsheets. It includes functions that enable reporting data elements to be extracted from those spreadsheets, as well as including common functionalities and features that ensure common navigation flow and data upload experience for the declarants. </w:t>
      </w:r>
    </w:p>
    <w:p w14:paraId="529BD743" w14:textId="282A8549" w:rsidR="00CD7288" w:rsidRPr="002C3ADB" w:rsidRDefault="006551FD" w:rsidP="00DF0806">
      <w:pPr>
        <w:pStyle w:val="NormalParagraph"/>
        <w:rPr>
          <w:rFonts w:ascii="Calibri" w:hAnsi="Calibri" w:cs="Calibri"/>
          <w:sz w:val="24"/>
          <w:szCs w:val="24"/>
          <w:lang w:eastAsia="en-US" w:bidi="bn-BD"/>
        </w:rPr>
      </w:pPr>
      <w:r w:rsidRPr="002C3ADB">
        <w:rPr>
          <w:rFonts w:ascii="Calibri" w:hAnsi="Calibri" w:cs="Calibri"/>
          <w:sz w:val="24"/>
          <w:szCs w:val="24"/>
          <w:lang w:eastAsia="en-US" w:bidi="bn-BD"/>
        </w:rPr>
        <w:t xml:space="preserve">It will also be the desktop where registered users under the National Authorities will be able to log in and view the formalities they are entitled to and have legislative basis to do so. The following sections are outlined to give guidance around what the different user profile types </w:t>
      </w:r>
      <w:r w:rsidR="00DE7DB9" w:rsidRPr="002C3ADB">
        <w:rPr>
          <w:rFonts w:ascii="Calibri" w:hAnsi="Calibri" w:cs="Calibri"/>
          <w:sz w:val="24"/>
          <w:szCs w:val="24"/>
          <w:lang w:eastAsia="en-US" w:bidi="bn-BD"/>
        </w:rPr>
        <w:t xml:space="preserve">that </w:t>
      </w:r>
      <w:r w:rsidRPr="002C3ADB">
        <w:rPr>
          <w:rFonts w:ascii="Calibri" w:hAnsi="Calibri" w:cs="Calibri"/>
          <w:sz w:val="24"/>
          <w:szCs w:val="24"/>
          <w:lang w:eastAsia="en-US" w:bidi="bn-BD"/>
        </w:rPr>
        <w:t xml:space="preserve">will be presented when they log in to </w:t>
      </w:r>
      <w:r w:rsidR="00001B4C" w:rsidRPr="002C3ADB">
        <w:rPr>
          <w:rFonts w:ascii="Calibri" w:hAnsi="Calibri" w:cs="Calibri"/>
          <w:sz w:val="24"/>
          <w:szCs w:val="24"/>
        </w:rPr>
        <w:t>the Software Solution</w:t>
      </w:r>
      <w:r w:rsidRPr="002C3ADB">
        <w:rPr>
          <w:rFonts w:ascii="Calibri" w:hAnsi="Calibri" w:cs="Calibri"/>
          <w:sz w:val="24"/>
          <w:szCs w:val="24"/>
          <w:lang w:eastAsia="en-US" w:bidi="bn-BD"/>
        </w:rPr>
        <w:t xml:space="preserve">. </w:t>
      </w:r>
    </w:p>
    <w:p w14:paraId="11701B23" w14:textId="753AA6CE" w:rsidR="006551FD" w:rsidRPr="002C3ADB" w:rsidRDefault="006551FD" w:rsidP="00DF0806">
      <w:pPr>
        <w:pStyle w:val="NormalParagraph"/>
        <w:rPr>
          <w:rFonts w:ascii="Calibri" w:hAnsi="Calibri" w:cs="Calibri"/>
          <w:sz w:val="24"/>
          <w:szCs w:val="24"/>
          <w:lang w:eastAsia="en-US" w:bidi="bn-BD"/>
        </w:rPr>
      </w:pPr>
      <w:r w:rsidRPr="002C3ADB">
        <w:rPr>
          <w:rFonts w:ascii="Calibri" w:hAnsi="Calibri" w:cs="Calibri"/>
          <w:sz w:val="24"/>
          <w:szCs w:val="24"/>
          <w:lang w:eastAsia="en-US" w:bidi="bn-BD"/>
        </w:rPr>
        <w:t xml:space="preserve">As per requirements listed below, the different desktop views will be designed and wireframed by the UI/UX designer in conjunction with the </w:t>
      </w:r>
      <w:r w:rsidR="00CB4663" w:rsidRPr="002C3ADB">
        <w:rPr>
          <w:rFonts w:ascii="Calibri" w:hAnsi="Calibri" w:cs="Calibri"/>
          <w:sz w:val="24"/>
          <w:szCs w:val="24"/>
        </w:rPr>
        <w:t>Contracting Authority</w:t>
      </w:r>
      <w:r w:rsidRPr="002C3ADB">
        <w:rPr>
          <w:rFonts w:ascii="Calibri" w:hAnsi="Calibri" w:cs="Calibri"/>
          <w:sz w:val="24"/>
          <w:szCs w:val="24"/>
          <w:lang w:eastAsia="en-US" w:bidi="bn-BD"/>
        </w:rPr>
        <w:t xml:space="preserve">. </w:t>
      </w:r>
    </w:p>
    <w:p w14:paraId="14CDB6EE" w14:textId="12458255" w:rsidR="006551FD" w:rsidRPr="00330FA3" w:rsidRDefault="006551FD" w:rsidP="00547E2E">
      <w:pPr>
        <w:pStyle w:val="Heading6"/>
        <w:ind w:firstLine="720"/>
        <w:rPr>
          <w:rFonts w:cs="Calibri"/>
          <w:sz w:val="24"/>
          <w:szCs w:val="24"/>
        </w:rPr>
      </w:pPr>
      <w:r w:rsidRPr="00330FA3">
        <w:rPr>
          <w:rFonts w:cs="Calibri"/>
          <w:sz w:val="24"/>
          <w:szCs w:val="24"/>
        </w:rPr>
        <w:t>Declarant Desktop</w:t>
      </w:r>
    </w:p>
    <w:p w14:paraId="32EF7831" w14:textId="7C0CB268" w:rsidR="006551FD" w:rsidRPr="002C3ADB" w:rsidRDefault="006551FD" w:rsidP="00DF0806">
      <w:pPr>
        <w:pStyle w:val="NormalParagraph"/>
        <w:rPr>
          <w:rFonts w:ascii="Calibri" w:hAnsi="Calibri" w:cs="Calibri"/>
          <w:sz w:val="24"/>
          <w:szCs w:val="24"/>
          <w:lang w:eastAsia="en-US" w:bidi="bn-BD"/>
        </w:rPr>
      </w:pPr>
      <w:r w:rsidRPr="002C3ADB">
        <w:rPr>
          <w:rFonts w:ascii="Calibri" w:hAnsi="Calibri" w:cs="Calibri"/>
          <w:sz w:val="24"/>
          <w:szCs w:val="24"/>
          <w:lang w:eastAsia="en-US" w:bidi="bn-BD"/>
        </w:rPr>
        <w:t>The declarant desktop interface is used by ship operators, agents, or other declarants to manually input, or upload required reporting data using the EMSA spreadsheet templates</w:t>
      </w:r>
      <w:r w:rsidR="00044819">
        <w:rPr>
          <w:rFonts w:ascii="Calibri" w:hAnsi="Calibri" w:cs="Calibri"/>
          <w:sz w:val="24"/>
          <w:szCs w:val="24"/>
          <w:lang w:eastAsia="en-US" w:bidi="bn-BD"/>
        </w:rPr>
        <w:t>.</w:t>
      </w:r>
      <w:r w:rsidRPr="002C3ADB">
        <w:rPr>
          <w:rFonts w:ascii="Calibri" w:hAnsi="Calibri" w:cs="Calibri"/>
          <w:sz w:val="24"/>
          <w:szCs w:val="24"/>
          <w:lang w:eastAsia="en-US" w:bidi="bn-BD"/>
        </w:rPr>
        <w:t xml:space="preserve"> It supports user</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to</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system communication and ensures that declarants can fulfil their reporting obligations, even without system</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to</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 xml:space="preserve">system integration. </w:t>
      </w:r>
    </w:p>
    <w:p w14:paraId="07C3A1E7" w14:textId="77777777" w:rsidR="006551FD" w:rsidRPr="002C3ADB" w:rsidRDefault="006551FD" w:rsidP="00DF0806">
      <w:pPr>
        <w:pStyle w:val="NormalParagraph"/>
        <w:spacing w:after="0"/>
        <w:rPr>
          <w:rFonts w:ascii="Calibri" w:hAnsi="Calibri" w:cs="Calibri"/>
          <w:b/>
          <w:bCs/>
          <w:sz w:val="24"/>
          <w:szCs w:val="24"/>
          <w:lang w:eastAsia="en-US" w:bidi="bn-BD"/>
        </w:rPr>
      </w:pPr>
    </w:p>
    <w:tbl>
      <w:tblPr>
        <w:tblStyle w:val="TableGrid"/>
        <w:tblW w:w="5000" w:type="pct"/>
        <w:tblLook w:val="04A0" w:firstRow="1" w:lastRow="0" w:firstColumn="1" w:lastColumn="0" w:noHBand="0" w:noVBand="1"/>
      </w:tblPr>
      <w:tblGrid>
        <w:gridCol w:w="1285"/>
        <w:gridCol w:w="7776"/>
      </w:tblGrid>
      <w:tr w:rsidR="006551FD" w:rsidRPr="002C3ADB" w14:paraId="7909098F" w14:textId="77777777" w:rsidTr="41DFC9C6">
        <w:tc>
          <w:tcPr>
            <w:tcW w:w="709"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7726D0AD" w14:textId="77777777" w:rsidR="006551FD" w:rsidRPr="002C3ADB" w:rsidRDefault="006551FD" w:rsidP="00DF0806">
            <w:pPr>
              <w:jc w:val="center"/>
              <w:rPr>
                <w:rFonts w:cs="Calibri"/>
                <w:b/>
                <w:bCs/>
                <w:sz w:val="24"/>
              </w:rPr>
            </w:pPr>
            <w:r w:rsidRPr="002C3ADB">
              <w:rPr>
                <w:rFonts w:cs="Calibri"/>
                <w:b/>
                <w:bCs/>
                <w:sz w:val="24"/>
              </w:rPr>
              <w:lastRenderedPageBreak/>
              <w:t>Ref</w:t>
            </w:r>
          </w:p>
        </w:tc>
        <w:tc>
          <w:tcPr>
            <w:tcW w:w="4291"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2720766C" w14:textId="77777777" w:rsidR="006551FD" w:rsidRPr="002C3ADB" w:rsidRDefault="006551FD" w:rsidP="00DF0806">
            <w:pPr>
              <w:rPr>
                <w:rFonts w:cs="Calibri"/>
                <w:b/>
                <w:bCs/>
                <w:sz w:val="24"/>
              </w:rPr>
            </w:pPr>
            <w:r w:rsidRPr="002C3ADB">
              <w:rPr>
                <w:rFonts w:cs="Calibri"/>
                <w:b/>
                <w:bCs/>
                <w:sz w:val="24"/>
              </w:rPr>
              <w:t>QUALITATIVE ASSESSMENT (QA)</w:t>
            </w:r>
          </w:p>
          <w:p w14:paraId="236BC8F4" w14:textId="556290C9" w:rsidR="006551FD" w:rsidRPr="002C3ADB" w:rsidRDefault="006551FD" w:rsidP="00DF0806">
            <w:pPr>
              <w:rPr>
                <w:rFonts w:cs="Calibri"/>
                <w:b/>
                <w:bCs/>
                <w:sz w:val="24"/>
              </w:rPr>
            </w:pPr>
            <w:r w:rsidRPr="002C3ADB">
              <w:rPr>
                <w:rFonts w:cs="Calibri"/>
                <w:b/>
                <w:bCs/>
                <w:sz w:val="24"/>
              </w:rPr>
              <w:t xml:space="preserve">(Award Criterion #3A </w:t>
            </w:r>
            <w:r w:rsidR="4C3385D9" w:rsidRPr="002C3ADB">
              <w:rPr>
                <w:rFonts w:cs="Calibri"/>
                <w:b/>
                <w:bCs/>
                <w:sz w:val="24"/>
              </w:rPr>
              <w:t>-</w:t>
            </w:r>
            <w:r w:rsidRPr="002C3ADB">
              <w:rPr>
                <w:rFonts w:cs="Calibri"/>
                <w:b/>
                <w:bCs/>
                <w:sz w:val="24"/>
              </w:rPr>
              <w:t xml:space="preserve"> European and National Requirements)  </w:t>
            </w:r>
          </w:p>
        </w:tc>
      </w:tr>
      <w:tr w:rsidR="006551FD" w:rsidRPr="002C3ADB" w14:paraId="058E2F40" w14:textId="77777777" w:rsidTr="41DFC9C6">
        <w:tc>
          <w:tcPr>
            <w:tcW w:w="709" w:type="pct"/>
          </w:tcPr>
          <w:p w14:paraId="6AC0B9BE" w14:textId="25D6C8F5" w:rsidR="006551FD" w:rsidRPr="002C3ADB" w:rsidRDefault="006551FD" w:rsidP="00F06539">
            <w:pPr>
              <w:spacing w:after="0"/>
              <w:jc w:val="center"/>
              <w:rPr>
                <w:rFonts w:cs="Calibri"/>
                <w:b/>
                <w:sz w:val="24"/>
              </w:rPr>
            </w:pPr>
            <w:r w:rsidRPr="002C3ADB">
              <w:rPr>
                <w:rFonts w:cs="Calibri"/>
                <w:b/>
                <w:sz w:val="24"/>
              </w:rPr>
              <w:t>BR</w:t>
            </w:r>
          </w:p>
          <w:p w14:paraId="7138EF00" w14:textId="77777777" w:rsidR="00207680" w:rsidRPr="002C3ADB" w:rsidRDefault="006551FD" w:rsidP="00F06539">
            <w:pPr>
              <w:spacing w:after="0"/>
              <w:jc w:val="center"/>
              <w:rPr>
                <w:rFonts w:cs="Calibri"/>
                <w:b/>
                <w:sz w:val="24"/>
              </w:rPr>
            </w:pPr>
            <w:r w:rsidRPr="002C3ADB">
              <w:rPr>
                <w:rFonts w:cs="Calibri"/>
                <w:b/>
                <w:sz w:val="24"/>
              </w:rPr>
              <w:t>QA</w:t>
            </w:r>
          </w:p>
          <w:p w14:paraId="7EA2A588" w14:textId="0F202A9F" w:rsidR="006551FD" w:rsidRPr="002C3ADB" w:rsidRDefault="00174AA0" w:rsidP="00F06539">
            <w:pPr>
              <w:spacing w:after="0"/>
              <w:jc w:val="center"/>
              <w:rPr>
                <w:rFonts w:cs="Calibri"/>
                <w:b/>
                <w:sz w:val="24"/>
              </w:rPr>
            </w:pPr>
            <w:r w:rsidRPr="002C3ADB">
              <w:rPr>
                <w:rFonts w:cs="Calibri"/>
                <w:b/>
                <w:sz w:val="24"/>
              </w:rPr>
              <w:t>2</w:t>
            </w:r>
            <w:r w:rsidR="006551FD" w:rsidRPr="002C3ADB">
              <w:rPr>
                <w:rFonts w:cs="Calibri"/>
                <w:b/>
                <w:sz w:val="24"/>
              </w:rPr>
              <w:t>.3.</w:t>
            </w:r>
            <w:r w:rsidR="001224FF" w:rsidRPr="002C3ADB">
              <w:rPr>
                <w:rFonts w:cs="Calibri"/>
                <w:b/>
                <w:sz w:val="24"/>
              </w:rPr>
              <w:t>4.</w:t>
            </w:r>
            <w:r w:rsidR="00EA0D4C" w:rsidRPr="002C3ADB">
              <w:rPr>
                <w:rFonts w:cs="Calibri"/>
                <w:b/>
                <w:sz w:val="24"/>
              </w:rPr>
              <w:t>3 a</w:t>
            </w:r>
          </w:p>
        </w:tc>
        <w:tc>
          <w:tcPr>
            <w:tcW w:w="4291" w:type="pct"/>
          </w:tcPr>
          <w:p w14:paraId="40B547BF" w14:textId="77777777" w:rsidR="006551FD" w:rsidRPr="002C3ADB" w:rsidRDefault="006551FD" w:rsidP="00F06539">
            <w:pPr>
              <w:jc w:val="both"/>
              <w:rPr>
                <w:rFonts w:cs="Calibri"/>
                <w:b/>
                <w:bCs/>
                <w:sz w:val="24"/>
              </w:rPr>
            </w:pPr>
            <w:r w:rsidRPr="002C3ADB">
              <w:rPr>
                <w:rFonts w:cs="Calibri"/>
                <w:sz w:val="24"/>
              </w:rPr>
              <w:t>For the display list of all port calls and visits, this must be defaulted to filter by the agent’s organisation, ordered by dates. The DoT envisages a table for this display, where column headings on the table must be sortable.</w:t>
            </w:r>
          </w:p>
        </w:tc>
      </w:tr>
      <w:tr w:rsidR="006551FD" w:rsidRPr="002C3ADB" w14:paraId="3B41C8BB" w14:textId="77777777" w:rsidTr="41DFC9C6">
        <w:tc>
          <w:tcPr>
            <w:tcW w:w="709" w:type="pct"/>
          </w:tcPr>
          <w:p w14:paraId="3AB75AF4" w14:textId="0848A132" w:rsidR="006551FD" w:rsidRPr="002C3ADB" w:rsidRDefault="006551FD" w:rsidP="00F06539">
            <w:pPr>
              <w:spacing w:after="0"/>
              <w:jc w:val="center"/>
              <w:rPr>
                <w:rFonts w:cs="Calibri"/>
                <w:b/>
                <w:sz w:val="24"/>
              </w:rPr>
            </w:pPr>
            <w:r w:rsidRPr="002C3ADB">
              <w:rPr>
                <w:rFonts w:cs="Calibri"/>
                <w:b/>
                <w:sz w:val="24"/>
              </w:rPr>
              <w:t>BR</w:t>
            </w:r>
          </w:p>
          <w:p w14:paraId="1A5984A2" w14:textId="77777777" w:rsidR="00207680" w:rsidRPr="002C3ADB" w:rsidRDefault="006551FD" w:rsidP="00F06539">
            <w:pPr>
              <w:spacing w:after="0"/>
              <w:jc w:val="center"/>
              <w:rPr>
                <w:rFonts w:cs="Calibri"/>
                <w:b/>
                <w:sz w:val="24"/>
              </w:rPr>
            </w:pPr>
            <w:r w:rsidRPr="002C3ADB">
              <w:rPr>
                <w:rFonts w:cs="Calibri"/>
                <w:b/>
                <w:sz w:val="24"/>
              </w:rPr>
              <w:t>QA</w:t>
            </w:r>
          </w:p>
          <w:p w14:paraId="27291F07" w14:textId="600FD60C" w:rsidR="006551FD" w:rsidRPr="00330FA3" w:rsidRDefault="00174AA0" w:rsidP="00F06539">
            <w:pPr>
              <w:spacing w:after="0"/>
              <w:jc w:val="center"/>
              <w:rPr>
                <w:rFonts w:eastAsia="Calibri" w:cs="Calibri"/>
                <w:color w:val="000000" w:themeColor="text1"/>
                <w:sz w:val="24"/>
              </w:rPr>
            </w:pPr>
            <w:r w:rsidRPr="002C3ADB">
              <w:rPr>
                <w:rFonts w:cs="Calibri"/>
                <w:b/>
                <w:sz w:val="24"/>
              </w:rPr>
              <w:t>2</w:t>
            </w:r>
            <w:r w:rsidR="006551FD" w:rsidRPr="002C3ADB">
              <w:rPr>
                <w:rFonts w:cs="Calibri"/>
                <w:b/>
                <w:sz w:val="24"/>
              </w:rPr>
              <w:t>.3.</w:t>
            </w:r>
            <w:r w:rsidR="001224FF" w:rsidRPr="002C3ADB">
              <w:rPr>
                <w:rFonts w:cs="Calibri"/>
                <w:b/>
                <w:sz w:val="24"/>
              </w:rPr>
              <w:t>4.</w:t>
            </w:r>
            <w:r w:rsidR="00EA0D4C" w:rsidRPr="002C3ADB">
              <w:rPr>
                <w:rFonts w:cs="Calibri"/>
                <w:b/>
                <w:sz w:val="24"/>
              </w:rPr>
              <w:t>3 b</w:t>
            </w:r>
          </w:p>
        </w:tc>
        <w:tc>
          <w:tcPr>
            <w:tcW w:w="4291" w:type="pct"/>
          </w:tcPr>
          <w:p w14:paraId="6F9827F5" w14:textId="77777777" w:rsidR="006551FD" w:rsidRPr="002C3ADB" w:rsidRDefault="006551FD" w:rsidP="00F06539">
            <w:pPr>
              <w:jc w:val="both"/>
              <w:rPr>
                <w:rFonts w:cs="Calibri"/>
                <w:sz w:val="24"/>
              </w:rPr>
            </w:pPr>
            <w:r w:rsidRPr="002C3ADB">
              <w:rPr>
                <w:rFonts w:cs="Calibri"/>
                <w:sz w:val="24"/>
              </w:rPr>
              <w:t xml:space="preserve">As outlined some declarants will be nominated as ‘admin’ users for their organisation, allowing them to administrate and manage users within their organisation. These nominated users should have functionality in their web user desktop GUI that allows them to do this. </w:t>
            </w:r>
          </w:p>
        </w:tc>
      </w:tr>
      <w:tr w:rsidR="006551FD" w:rsidRPr="002C3ADB" w14:paraId="11EF95B7" w14:textId="77777777" w:rsidTr="41DFC9C6">
        <w:tc>
          <w:tcPr>
            <w:tcW w:w="709" w:type="pct"/>
          </w:tcPr>
          <w:p w14:paraId="65BE88F8" w14:textId="21D76DC1" w:rsidR="006551FD" w:rsidRPr="002C3ADB" w:rsidRDefault="006551FD" w:rsidP="00F06539">
            <w:pPr>
              <w:spacing w:after="0"/>
              <w:jc w:val="center"/>
              <w:rPr>
                <w:rFonts w:cs="Calibri"/>
                <w:b/>
                <w:sz w:val="24"/>
              </w:rPr>
            </w:pPr>
            <w:r w:rsidRPr="002C3ADB">
              <w:rPr>
                <w:rFonts w:cs="Calibri"/>
                <w:b/>
                <w:sz w:val="24"/>
              </w:rPr>
              <w:t>BR</w:t>
            </w:r>
          </w:p>
          <w:p w14:paraId="690A509F" w14:textId="77777777" w:rsidR="00207680" w:rsidRPr="002C3ADB" w:rsidRDefault="006551FD" w:rsidP="00F06539">
            <w:pPr>
              <w:spacing w:after="0"/>
              <w:jc w:val="center"/>
              <w:rPr>
                <w:rFonts w:cs="Calibri"/>
                <w:b/>
                <w:sz w:val="24"/>
              </w:rPr>
            </w:pPr>
            <w:r w:rsidRPr="002C3ADB">
              <w:rPr>
                <w:rFonts w:cs="Calibri"/>
                <w:b/>
                <w:sz w:val="24"/>
              </w:rPr>
              <w:t>QA</w:t>
            </w:r>
          </w:p>
          <w:p w14:paraId="59998688" w14:textId="5A9384B7" w:rsidR="006551FD" w:rsidRPr="00330FA3" w:rsidRDefault="00174AA0" w:rsidP="00F06539">
            <w:pPr>
              <w:spacing w:after="0"/>
              <w:jc w:val="center"/>
              <w:rPr>
                <w:rFonts w:eastAsia="Calibri" w:cs="Calibri"/>
                <w:b/>
                <w:bCs/>
                <w:color w:val="000000" w:themeColor="text1"/>
                <w:sz w:val="24"/>
              </w:rPr>
            </w:pPr>
            <w:r w:rsidRPr="002C3ADB">
              <w:rPr>
                <w:rFonts w:cs="Calibri"/>
                <w:b/>
                <w:sz w:val="24"/>
              </w:rPr>
              <w:t>2</w:t>
            </w:r>
            <w:r w:rsidR="006551FD" w:rsidRPr="002C3ADB">
              <w:rPr>
                <w:rFonts w:cs="Calibri"/>
                <w:b/>
                <w:sz w:val="24"/>
              </w:rPr>
              <w:t>.3.</w:t>
            </w:r>
            <w:r w:rsidR="001224FF" w:rsidRPr="002C3ADB">
              <w:rPr>
                <w:rFonts w:cs="Calibri"/>
                <w:b/>
                <w:sz w:val="24"/>
              </w:rPr>
              <w:t>4.</w:t>
            </w:r>
            <w:r w:rsidR="00EA0D4C" w:rsidRPr="002C3ADB">
              <w:rPr>
                <w:rFonts w:cs="Calibri"/>
                <w:b/>
                <w:sz w:val="24"/>
              </w:rPr>
              <w:t>3 c</w:t>
            </w:r>
          </w:p>
        </w:tc>
        <w:tc>
          <w:tcPr>
            <w:tcW w:w="4291" w:type="pct"/>
          </w:tcPr>
          <w:p w14:paraId="71CAF395" w14:textId="7B9CBB8C" w:rsidR="006551FD" w:rsidRPr="002C3ADB" w:rsidRDefault="006551FD" w:rsidP="00F06539">
            <w:pPr>
              <w:jc w:val="both"/>
              <w:rPr>
                <w:rFonts w:eastAsia="Calibri" w:cs="Calibri"/>
                <w:sz w:val="24"/>
              </w:rPr>
            </w:pPr>
            <w:r w:rsidRPr="002C3ADB">
              <w:rPr>
                <w:rFonts w:cs="Calibri"/>
                <w:sz w:val="24"/>
              </w:rPr>
              <w:t xml:space="preserve">It is desirable that the list of port calls and visits must contain the ability to display and flag noncompliance based on security notifications and business rules, </w:t>
            </w:r>
            <w:r w:rsidR="00006D92">
              <w:rPr>
                <w:rFonts w:cs="Calibri"/>
                <w:sz w:val="24"/>
              </w:rPr>
              <w:t>which</w:t>
            </w:r>
            <w:r w:rsidR="00006D92" w:rsidRPr="002C3ADB">
              <w:rPr>
                <w:rFonts w:cs="Calibri"/>
                <w:sz w:val="24"/>
              </w:rPr>
              <w:t xml:space="preserve"> </w:t>
            </w:r>
            <w:r w:rsidRPr="002C3ADB">
              <w:rPr>
                <w:rFonts w:cs="Calibri"/>
                <w:sz w:val="24"/>
              </w:rPr>
              <w:t xml:space="preserve">get created under the </w:t>
            </w:r>
            <w:hyperlink w:anchor="_Notifications_Engine,_Business_1" w:history="1">
              <w:r w:rsidRPr="002C3ADB">
                <w:rPr>
                  <w:rStyle w:val="Hyperlink"/>
                  <w:rFonts w:cs="Calibri"/>
                  <w:sz w:val="24"/>
                </w:rPr>
                <w:t>Notifications Engine</w:t>
              </w:r>
            </w:hyperlink>
            <w:r w:rsidRPr="002C3ADB">
              <w:rPr>
                <w:rFonts w:cs="Calibri"/>
                <w:sz w:val="24"/>
              </w:rPr>
              <w:t>.</w:t>
            </w:r>
          </w:p>
        </w:tc>
      </w:tr>
    </w:tbl>
    <w:p w14:paraId="2F4F4740" w14:textId="77777777" w:rsidR="006551FD" w:rsidRPr="002C3ADB" w:rsidRDefault="006551FD" w:rsidP="00DF0806">
      <w:pPr>
        <w:pStyle w:val="NormalParagraph"/>
        <w:spacing w:after="0"/>
        <w:rPr>
          <w:rFonts w:ascii="Calibri" w:hAnsi="Calibri" w:cs="Calibri"/>
          <w:b/>
          <w:bCs/>
          <w:sz w:val="24"/>
          <w:szCs w:val="24"/>
          <w:lang w:eastAsia="en-US" w:bidi="bn-BD"/>
        </w:rPr>
      </w:pPr>
    </w:p>
    <w:p w14:paraId="0F6D3DD1" w14:textId="0FA5A99C" w:rsidR="006551FD" w:rsidRPr="00330FA3" w:rsidRDefault="006551FD" w:rsidP="00547E2E">
      <w:pPr>
        <w:pStyle w:val="Heading6"/>
        <w:ind w:firstLine="720"/>
        <w:rPr>
          <w:rFonts w:cs="Calibri"/>
          <w:sz w:val="24"/>
          <w:szCs w:val="24"/>
        </w:rPr>
      </w:pPr>
      <w:r w:rsidRPr="00330FA3">
        <w:rPr>
          <w:rFonts w:cs="Calibri"/>
          <w:sz w:val="24"/>
          <w:szCs w:val="24"/>
        </w:rPr>
        <w:t>DoT Admin Desktop</w:t>
      </w:r>
    </w:p>
    <w:p w14:paraId="6CE92D0D" w14:textId="0B7EAC05" w:rsidR="006551FD" w:rsidRPr="002C3ADB" w:rsidRDefault="006551FD" w:rsidP="00EA0D4C">
      <w:pPr>
        <w:pStyle w:val="NormalParagraph"/>
        <w:rPr>
          <w:rFonts w:ascii="Calibri" w:hAnsi="Calibri" w:cs="Calibri"/>
          <w:sz w:val="24"/>
          <w:szCs w:val="24"/>
          <w:lang w:eastAsia="en-US" w:bidi="bn-BD"/>
        </w:rPr>
      </w:pPr>
      <w:r w:rsidRPr="002C3ADB">
        <w:rPr>
          <w:rFonts w:ascii="Calibri" w:hAnsi="Calibri" w:cs="Calibri"/>
          <w:sz w:val="24"/>
          <w:szCs w:val="24"/>
          <w:lang w:eastAsia="en-US" w:bidi="bn-BD"/>
        </w:rPr>
        <w:t xml:space="preserve">The admin desktop will be used by </w:t>
      </w:r>
      <w:r w:rsidR="00001B4C" w:rsidRPr="002C3ADB">
        <w:rPr>
          <w:rFonts w:ascii="Calibri" w:hAnsi="Calibri" w:cs="Calibri"/>
          <w:sz w:val="24"/>
          <w:szCs w:val="24"/>
        </w:rPr>
        <w:t xml:space="preserve">the Software Solution </w:t>
      </w:r>
      <w:r w:rsidRPr="002C3ADB">
        <w:rPr>
          <w:rFonts w:ascii="Calibri" w:hAnsi="Calibri" w:cs="Calibri"/>
          <w:sz w:val="24"/>
          <w:szCs w:val="24"/>
          <w:lang w:eastAsia="en-US" w:bidi="bn-BD"/>
        </w:rPr>
        <w:t>administrators of the Marine Survey Office within the DoT, or National coordinators to manage user access, monitor system performance, configure settings, and ensure compliance with EMSWe standards and regulations.</w:t>
      </w:r>
    </w:p>
    <w:p w14:paraId="4872396B" w14:textId="2879F7BB" w:rsidR="006551FD" w:rsidRPr="002C3ADB" w:rsidRDefault="006551FD" w:rsidP="00EA0D4C">
      <w:pPr>
        <w:pStyle w:val="NormalParagraph"/>
        <w:rPr>
          <w:rFonts w:ascii="Calibri" w:hAnsi="Calibri" w:cs="Calibri"/>
          <w:sz w:val="24"/>
          <w:szCs w:val="24"/>
          <w:lang w:eastAsia="en-US" w:bidi="bn-BD"/>
        </w:rPr>
      </w:pPr>
      <w:r w:rsidRPr="002C3ADB">
        <w:rPr>
          <w:rFonts w:ascii="Calibri" w:hAnsi="Calibri" w:cs="Calibri"/>
          <w:sz w:val="24"/>
          <w:szCs w:val="24"/>
          <w:lang w:eastAsia="en-US" w:bidi="bn-BD"/>
        </w:rPr>
        <w:t xml:space="preserve">The view for </w:t>
      </w:r>
      <w:r w:rsidR="00435FBC" w:rsidRPr="002C3ADB">
        <w:rPr>
          <w:rFonts w:ascii="Calibri" w:hAnsi="Calibri" w:cs="Calibri"/>
          <w:sz w:val="24"/>
          <w:szCs w:val="24"/>
          <w:lang w:eastAsia="en-US" w:bidi="bn-BD"/>
        </w:rPr>
        <w:t xml:space="preserve">the </w:t>
      </w:r>
      <w:r w:rsidR="00DE7DB9" w:rsidRPr="002C3ADB">
        <w:rPr>
          <w:rFonts w:ascii="Calibri" w:hAnsi="Calibri" w:cs="Calibri"/>
          <w:sz w:val="24"/>
          <w:szCs w:val="24"/>
          <w:lang w:eastAsia="en-US" w:bidi="bn-BD"/>
        </w:rPr>
        <w:t xml:space="preserve">Contracting Authority </w:t>
      </w:r>
      <w:r w:rsidRPr="002C3ADB">
        <w:rPr>
          <w:rFonts w:ascii="Calibri" w:hAnsi="Calibri" w:cs="Calibri"/>
          <w:sz w:val="24"/>
          <w:szCs w:val="24"/>
          <w:lang w:eastAsia="en-US" w:bidi="bn-BD"/>
        </w:rPr>
        <w:t>admin users is outlined in the requirements below</w:t>
      </w:r>
      <w:r w:rsidR="00435FBC" w:rsidRPr="002C3ADB">
        <w:rPr>
          <w:rFonts w:ascii="Calibri" w:hAnsi="Calibri" w:cs="Calibri"/>
          <w:sz w:val="24"/>
          <w:szCs w:val="24"/>
          <w:lang w:eastAsia="en-US" w:bidi="bn-BD"/>
        </w:rPr>
        <w:t>.</w:t>
      </w:r>
      <w:r w:rsidRPr="002C3ADB">
        <w:rPr>
          <w:rFonts w:ascii="Calibri" w:hAnsi="Calibri" w:cs="Calibri"/>
          <w:sz w:val="24"/>
          <w:szCs w:val="24"/>
          <w:lang w:eastAsia="en-US" w:bidi="bn-BD"/>
        </w:rPr>
        <w:t xml:space="preserve"> </w:t>
      </w:r>
    </w:p>
    <w:tbl>
      <w:tblPr>
        <w:tblStyle w:val="TableGrid"/>
        <w:tblW w:w="5000" w:type="pct"/>
        <w:tblLook w:val="04A0" w:firstRow="1" w:lastRow="0" w:firstColumn="1" w:lastColumn="0" w:noHBand="0" w:noVBand="1"/>
      </w:tblPr>
      <w:tblGrid>
        <w:gridCol w:w="1261"/>
        <w:gridCol w:w="7800"/>
      </w:tblGrid>
      <w:tr w:rsidR="006551FD" w:rsidRPr="002C3ADB" w14:paraId="0D1AD577" w14:textId="77777777" w:rsidTr="41DFC9C6">
        <w:tc>
          <w:tcPr>
            <w:tcW w:w="696"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343B70A7" w14:textId="77777777" w:rsidR="006551FD" w:rsidRPr="002C3ADB" w:rsidRDefault="006551FD" w:rsidP="00EA0D4C">
            <w:pPr>
              <w:jc w:val="center"/>
              <w:rPr>
                <w:rFonts w:cs="Calibri"/>
                <w:b/>
                <w:bCs/>
                <w:sz w:val="24"/>
              </w:rPr>
            </w:pPr>
            <w:r w:rsidRPr="002C3ADB">
              <w:rPr>
                <w:rFonts w:cs="Calibri"/>
                <w:b/>
                <w:bCs/>
                <w:sz w:val="24"/>
              </w:rPr>
              <w:t>Ref</w:t>
            </w:r>
          </w:p>
        </w:tc>
        <w:tc>
          <w:tcPr>
            <w:tcW w:w="4304"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675D777B" w14:textId="77777777" w:rsidR="006551FD" w:rsidRPr="002C3ADB" w:rsidRDefault="006551FD" w:rsidP="00EA0D4C">
            <w:pPr>
              <w:rPr>
                <w:rFonts w:cs="Calibri"/>
                <w:b/>
                <w:bCs/>
                <w:sz w:val="24"/>
              </w:rPr>
            </w:pPr>
            <w:r w:rsidRPr="002C3ADB">
              <w:rPr>
                <w:rFonts w:cs="Calibri"/>
                <w:b/>
                <w:bCs/>
                <w:sz w:val="24"/>
              </w:rPr>
              <w:t>QUALITATIVE ASSESSMENT (QA)</w:t>
            </w:r>
          </w:p>
          <w:p w14:paraId="07BD8819" w14:textId="4FF8E592" w:rsidR="006551FD" w:rsidRPr="002C3ADB" w:rsidRDefault="006551FD" w:rsidP="00EA0D4C">
            <w:pPr>
              <w:rPr>
                <w:rFonts w:cs="Calibri"/>
                <w:b/>
                <w:bCs/>
                <w:sz w:val="24"/>
              </w:rPr>
            </w:pPr>
            <w:r w:rsidRPr="002C3ADB">
              <w:rPr>
                <w:rFonts w:cs="Calibri"/>
                <w:b/>
                <w:bCs/>
                <w:sz w:val="24"/>
              </w:rPr>
              <w:t xml:space="preserve">(Award Criterion #3A </w:t>
            </w:r>
            <w:r w:rsidR="4C3385D9" w:rsidRPr="002C3ADB">
              <w:rPr>
                <w:rFonts w:cs="Calibri"/>
                <w:b/>
                <w:bCs/>
                <w:sz w:val="24"/>
              </w:rPr>
              <w:t>-</w:t>
            </w:r>
            <w:r w:rsidRPr="002C3ADB">
              <w:rPr>
                <w:rFonts w:cs="Calibri"/>
                <w:b/>
                <w:bCs/>
                <w:sz w:val="24"/>
              </w:rPr>
              <w:t xml:space="preserve"> European and National Requirements)  </w:t>
            </w:r>
          </w:p>
        </w:tc>
      </w:tr>
      <w:tr w:rsidR="006551FD" w:rsidRPr="002C3ADB" w14:paraId="5FD7115A" w14:textId="77777777" w:rsidTr="41DFC9C6">
        <w:tc>
          <w:tcPr>
            <w:tcW w:w="696" w:type="pct"/>
          </w:tcPr>
          <w:p w14:paraId="597BFA6A" w14:textId="74EEF4E9" w:rsidR="006551FD" w:rsidRPr="002C3ADB" w:rsidRDefault="006551FD" w:rsidP="00F06539">
            <w:pPr>
              <w:spacing w:after="0"/>
              <w:jc w:val="center"/>
              <w:rPr>
                <w:rFonts w:cs="Calibri"/>
                <w:b/>
                <w:bCs/>
                <w:sz w:val="24"/>
              </w:rPr>
            </w:pPr>
            <w:r w:rsidRPr="002C3ADB">
              <w:rPr>
                <w:rFonts w:cs="Calibri"/>
                <w:b/>
                <w:bCs/>
                <w:sz w:val="24"/>
              </w:rPr>
              <w:t>BR</w:t>
            </w:r>
          </w:p>
          <w:p w14:paraId="5561F4B2" w14:textId="77777777" w:rsidR="00207680" w:rsidRPr="002C3ADB" w:rsidRDefault="006551FD" w:rsidP="00F06539">
            <w:pPr>
              <w:spacing w:after="0"/>
              <w:jc w:val="center"/>
              <w:rPr>
                <w:rFonts w:cs="Calibri"/>
                <w:b/>
                <w:bCs/>
                <w:sz w:val="24"/>
              </w:rPr>
            </w:pPr>
            <w:r w:rsidRPr="002C3ADB">
              <w:rPr>
                <w:rFonts w:cs="Calibri"/>
                <w:b/>
                <w:bCs/>
                <w:sz w:val="24"/>
              </w:rPr>
              <w:t>QA</w:t>
            </w:r>
          </w:p>
          <w:p w14:paraId="04429997" w14:textId="68575212" w:rsidR="006551FD" w:rsidRPr="002C3ADB" w:rsidRDefault="00174AA0" w:rsidP="00F06539">
            <w:pPr>
              <w:spacing w:after="0"/>
              <w:jc w:val="center"/>
              <w:rPr>
                <w:rFonts w:cs="Calibri"/>
                <w:b/>
                <w:bCs/>
                <w:sz w:val="24"/>
              </w:rPr>
            </w:pPr>
            <w:r w:rsidRPr="002C3ADB">
              <w:rPr>
                <w:rFonts w:cs="Calibri"/>
                <w:b/>
                <w:bCs/>
                <w:sz w:val="24"/>
              </w:rPr>
              <w:t>2</w:t>
            </w:r>
            <w:r w:rsidR="006551FD" w:rsidRPr="002C3ADB">
              <w:rPr>
                <w:rFonts w:cs="Calibri"/>
                <w:b/>
                <w:bCs/>
                <w:sz w:val="24"/>
              </w:rPr>
              <w:t>.3.</w:t>
            </w:r>
            <w:r w:rsidR="00BA32F3" w:rsidRPr="002C3ADB">
              <w:rPr>
                <w:rFonts w:cs="Calibri"/>
                <w:b/>
                <w:bCs/>
                <w:sz w:val="24"/>
              </w:rPr>
              <w:t>4.</w:t>
            </w:r>
            <w:r w:rsidR="00EA0D4C" w:rsidRPr="002C3ADB">
              <w:rPr>
                <w:rFonts w:cs="Calibri"/>
                <w:b/>
                <w:bCs/>
                <w:sz w:val="24"/>
              </w:rPr>
              <w:t>4 a</w:t>
            </w:r>
          </w:p>
        </w:tc>
        <w:tc>
          <w:tcPr>
            <w:tcW w:w="4304" w:type="pct"/>
          </w:tcPr>
          <w:p w14:paraId="0A0AEA9C" w14:textId="6D07F79F" w:rsidR="006551FD" w:rsidRPr="002C3ADB" w:rsidRDefault="7EE0DCB0" w:rsidP="41DFC9C6">
            <w:pPr>
              <w:jc w:val="both"/>
              <w:rPr>
                <w:rFonts w:cs="Calibri"/>
                <w:b/>
                <w:bCs/>
                <w:sz w:val="24"/>
              </w:rPr>
            </w:pPr>
            <w:r w:rsidRPr="41DFC9C6">
              <w:rPr>
                <w:rFonts w:cs="Calibri"/>
                <w:sz w:val="24"/>
              </w:rPr>
              <w:t xml:space="preserve">Tenderers must describe any functionality, </w:t>
            </w:r>
            <w:bookmarkStart w:id="194" w:name="_Int_O3CDDEbz"/>
            <w:r w:rsidR="00C750CD" w:rsidRPr="41DFC9C6">
              <w:rPr>
                <w:rFonts w:cs="Calibri"/>
                <w:sz w:val="24"/>
              </w:rPr>
              <w:t>modules,</w:t>
            </w:r>
            <w:bookmarkEnd w:id="194"/>
            <w:r w:rsidRPr="41DFC9C6">
              <w:rPr>
                <w:rFonts w:cs="Calibri"/>
                <w:sz w:val="24"/>
              </w:rPr>
              <w:t xml:space="preserve"> or ideas that the proposed platform would contain in assisting DoT admin users in compliance monitoring and administering </w:t>
            </w:r>
            <w:r w:rsidR="38DEA6CE" w:rsidRPr="41DFC9C6">
              <w:rPr>
                <w:rFonts w:cs="Calibri"/>
                <w:sz w:val="24"/>
              </w:rPr>
              <w:t>the Software Solution</w:t>
            </w:r>
            <w:r w:rsidRPr="41DFC9C6">
              <w:rPr>
                <w:rFonts w:cs="Calibri"/>
                <w:sz w:val="24"/>
              </w:rPr>
              <w:t>.</w:t>
            </w:r>
          </w:p>
        </w:tc>
      </w:tr>
    </w:tbl>
    <w:p w14:paraId="312DB567" w14:textId="77777777" w:rsidR="00F06539" w:rsidRDefault="00F06539" w:rsidP="00F06539"/>
    <w:p w14:paraId="7E5D3A70" w14:textId="77777777" w:rsidR="00F06539" w:rsidRDefault="00F06539" w:rsidP="00F06539"/>
    <w:p w14:paraId="30118175" w14:textId="77777777" w:rsidR="00F06539" w:rsidRDefault="00F06539" w:rsidP="00F06539"/>
    <w:p w14:paraId="58C189C1" w14:textId="2814632E" w:rsidR="006551FD" w:rsidRPr="00330FA3" w:rsidRDefault="006551FD" w:rsidP="00547E2E">
      <w:pPr>
        <w:pStyle w:val="Heading6"/>
        <w:ind w:firstLine="720"/>
        <w:rPr>
          <w:rFonts w:cs="Calibri"/>
          <w:sz w:val="24"/>
          <w:szCs w:val="24"/>
        </w:rPr>
      </w:pPr>
      <w:r w:rsidRPr="00330FA3">
        <w:rPr>
          <w:rFonts w:cs="Calibri"/>
          <w:sz w:val="24"/>
          <w:szCs w:val="24"/>
        </w:rPr>
        <w:t>National Authorities Desktop</w:t>
      </w:r>
    </w:p>
    <w:p w14:paraId="13CE85B6" w14:textId="3FEBEFBF" w:rsidR="006551FD" w:rsidRPr="002C3ADB" w:rsidRDefault="006551FD" w:rsidP="003454C9">
      <w:pPr>
        <w:pStyle w:val="NormalParagraph"/>
        <w:rPr>
          <w:rFonts w:ascii="Calibri" w:hAnsi="Calibri" w:cs="Calibri"/>
          <w:sz w:val="24"/>
          <w:szCs w:val="24"/>
          <w:lang w:eastAsia="en-US" w:bidi="bn-BD"/>
        </w:rPr>
      </w:pPr>
      <w:r w:rsidRPr="002C3ADB">
        <w:rPr>
          <w:rFonts w:ascii="Calibri" w:hAnsi="Calibri" w:cs="Calibri"/>
          <w:sz w:val="24"/>
          <w:szCs w:val="24"/>
          <w:lang w:eastAsia="en-US" w:bidi="bn-BD"/>
        </w:rPr>
        <w:t>This interface is designed for use by competent authorities (e.g., customs, port authorities, border control) to access, review, and process the information submitted by declarants. It facilitates coordination and decision</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making based on the reported data.</w:t>
      </w:r>
    </w:p>
    <w:p w14:paraId="74EC4D5D" w14:textId="78F46476" w:rsidR="006551FD" w:rsidRPr="002C3ADB" w:rsidRDefault="006551FD" w:rsidP="003454C9">
      <w:pPr>
        <w:rPr>
          <w:rFonts w:cs="Calibri"/>
          <w:sz w:val="24"/>
          <w:lang w:val="en-IE"/>
        </w:rPr>
      </w:pPr>
      <w:r w:rsidRPr="002C3ADB">
        <w:rPr>
          <w:rFonts w:cs="Calibri"/>
          <w:sz w:val="24"/>
          <w:lang w:val="en-IE"/>
        </w:rPr>
        <w:t xml:space="preserve">There are 15 formalities which customs are the owner of and are obliged to respond to the declarant with a CUS type response. Customs do however also require other general formalities. Refer to the </w:t>
      </w:r>
      <w:r w:rsidR="00D56DF0" w:rsidRPr="002C3ADB">
        <w:rPr>
          <w:rFonts w:cs="Calibri"/>
          <w:sz w:val="24"/>
          <w:lang w:val="en-IE"/>
        </w:rPr>
        <w:t xml:space="preserve">attached </w:t>
      </w:r>
      <w:r w:rsidRPr="002C3ADB">
        <w:rPr>
          <w:rFonts w:cs="Calibri"/>
          <w:b/>
          <w:bCs/>
          <w:sz w:val="24"/>
          <w:lang w:val="en-IE"/>
        </w:rPr>
        <w:t xml:space="preserve">Formality </w:t>
      </w:r>
      <w:r w:rsidR="00D56DF0" w:rsidRPr="002C3ADB">
        <w:rPr>
          <w:rFonts w:cs="Calibri"/>
          <w:b/>
          <w:bCs/>
          <w:sz w:val="24"/>
          <w:lang w:val="en-IE"/>
        </w:rPr>
        <w:t>M</w:t>
      </w:r>
      <w:r w:rsidRPr="002C3ADB">
        <w:rPr>
          <w:rFonts w:cs="Calibri"/>
          <w:b/>
          <w:bCs/>
          <w:sz w:val="24"/>
          <w:lang w:val="en-IE"/>
        </w:rPr>
        <w:t>atrix</w:t>
      </w:r>
      <w:r w:rsidR="00D56DF0" w:rsidRPr="002C3ADB">
        <w:rPr>
          <w:rFonts w:cs="Calibri"/>
          <w:b/>
          <w:bCs/>
          <w:sz w:val="24"/>
          <w:lang w:val="en-IE"/>
        </w:rPr>
        <w:t xml:space="preserve"> Guide</w:t>
      </w:r>
      <w:r w:rsidRPr="002C3ADB">
        <w:rPr>
          <w:rFonts w:cs="Calibri"/>
          <w:sz w:val="24"/>
          <w:lang w:val="en-IE"/>
        </w:rPr>
        <w:t xml:space="preserve"> for reference for the </w:t>
      </w:r>
      <w:r w:rsidRPr="002C3ADB">
        <w:rPr>
          <w:rFonts w:cs="Calibri"/>
          <w:b/>
          <w:bCs/>
          <w:sz w:val="24"/>
          <w:lang w:val="en-IE"/>
        </w:rPr>
        <w:t>CUS</w:t>
      </w:r>
      <w:r w:rsidRPr="002C3ADB">
        <w:rPr>
          <w:rFonts w:cs="Calibri"/>
          <w:sz w:val="24"/>
          <w:lang w:val="en-IE"/>
        </w:rPr>
        <w:t xml:space="preserve"> and </w:t>
      </w:r>
      <w:r w:rsidRPr="002C3ADB">
        <w:rPr>
          <w:rFonts w:cs="Calibri"/>
          <w:b/>
          <w:bCs/>
          <w:sz w:val="24"/>
          <w:lang w:val="en-IE"/>
        </w:rPr>
        <w:t>FRM</w:t>
      </w:r>
      <w:r w:rsidRPr="002C3ADB">
        <w:rPr>
          <w:rFonts w:cs="Calibri"/>
          <w:sz w:val="24"/>
          <w:lang w:val="en-IE"/>
        </w:rPr>
        <w:t xml:space="preserve"> type response.</w:t>
      </w:r>
    </w:p>
    <w:tbl>
      <w:tblPr>
        <w:tblStyle w:val="TableGrid"/>
        <w:tblW w:w="5000" w:type="pct"/>
        <w:tblLook w:val="04A0" w:firstRow="1" w:lastRow="0" w:firstColumn="1" w:lastColumn="0" w:noHBand="0" w:noVBand="1"/>
      </w:tblPr>
      <w:tblGrid>
        <w:gridCol w:w="1327"/>
        <w:gridCol w:w="7734"/>
      </w:tblGrid>
      <w:tr w:rsidR="006551FD" w:rsidRPr="002C3ADB" w14:paraId="4F26D3F2" w14:textId="77777777" w:rsidTr="41DFC9C6">
        <w:tc>
          <w:tcPr>
            <w:tcW w:w="732"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3876ECC3" w14:textId="77777777" w:rsidR="006551FD" w:rsidRPr="002C3ADB" w:rsidRDefault="006551FD" w:rsidP="003454C9">
            <w:pPr>
              <w:jc w:val="center"/>
              <w:rPr>
                <w:rFonts w:cs="Calibri"/>
                <w:b/>
                <w:bCs/>
                <w:sz w:val="24"/>
              </w:rPr>
            </w:pPr>
            <w:r w:rsidRPr="002C3ADB">
              <w:rPr>
                <w:rFonts w:cs="Calibri"/>
                <w:b/>
                <w:bCs/>
                <w:sz w:val="24"/>
              </w:rPr>
              <w:lastRenderedPageBreak/>
              <w:t>Ref</w:t>
            </w:r>
          </w:p>
        </w:tc>
        <w:tc>
          <w:tcPr>
            <w:tcW w:w="4268"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4565D3D9" w14:textId="77777777" w:rsidR="006551FD" w:rsidRPr="002C3ADB" w:rsidRDefault="006551FD" w:rsidP="003454C9">
            <w:pPr>
              <w:rPr>
                <w:rFonts w:cs="Calibri"/>
                <w:b/>
                <w:bCs/>
                <w:sz w:val="24"/>
              </w:rPr>
            </w:pPr>
            <w:r w:rsidRPr="002C3ADB">
              <w:rPr>
                <w:rFonts w:cs="Calibri"/>
                <w:b/>
                <w:bCs/>
                <w:sz w:val="24"/>
              </w:rPr>
              <w:t>QUALITATIVE ASSESSMENT (QA)</w:t>
            </w:r>
          </w:p>
          <w:p w14:paraId="6E7D11F5" w14:textId="10EA969F" w:rsidR="006551FD" w:rsidRPr="002C3ADB" w:rsidRDefault="006551FD" w:rsidP="003454C9">
            <w:pPr>
              <w:rPr>
                <w:rFonts w:cs="Calibri"/>
                <w:b/>
                <w:bCs/>
                <w:sz w:val="24"/>
              </w:rPr>
            </w:pPr>
            <w:r w:rsidRPr="002C3ADB">
              <w:rPr>
                <w:rFonts w:cs="Calibri"/>
                <w:b/>
                <w:bCs/>
                <w:sz w:val="24"/>
              </w:rPr>
              <w:t xml:space="preserve">(Award Criterion #3A </w:t>
            </w:r>
            <w:r w:rsidR="4C3385D9" w:rsidRPr="002C3ADB">
              <w:rPr>
                <w:rFonts w:cs="Calibri"/>
                <w:b/>
                <w:bCs/>
                <w:sz w:val="24"/>
              </w:rPr>
              <w:t>-</w:t>
            </w:r>
            <w:r w:rsidRPr="002C3ADB">
              <w:rPr>
                <w:rFonts w:cs="Calibri"/>
                <w:b/>
                <w:bCs/>
                <w:sz w:val="24"/>
              </w:rPr>
              <w:t xml:space="preserve"> European and National Requirements)  </w:t>
            </w:r>
          </w:p>
        </w:tc>
      </w:tr>
      <w:tr w:rsidR="006551FD" w:rsidRPr="002C3ADB" w14:paraId="6648024C" w14:textId="77777777" w:rsidTr="41DFC9C6">
        <w:tc>
          <w:tcPr>
            <w:tcW w:w="732" w:type="pct"/>
            <w:tcBorders>
              <w:top w:val="single" w:sz="4" w:space="0" w:color="auto"/>
              <w:left w:val="single" w:sz="4" w:space="0" w:color="auto"/>
              <w:bottom w:val="single" w:sz="4" w:space="0" w:color="auto"/>
              <w:right w:val="single" w:sz="4" w:space="0" w:color="auto"/>
            </w:tcBorders>
            <w:vAlign w:val="center"/>
          </w:tcPr>
          <w:p w14:paraId="1F9DD324" w14:textId="058193C9" w:rsidR="006551FD" w:rsidRPr="002C3ADB" w:rsidRDefault="006551FD" w:rsidP="00FF74FF">
            <w:pPr>
              <w:spacing w:after="0" w:line="240" w:lineRule="auto"/>
              <w:jc w:val="center"/>
              <w:rPr>
                <w:rFonts w:cs="Calibri"/>
                <w:b/>
                <w:sz w:val="24"/>
              </w:rPr>
            </w:pPr>
            <w:r w:rsidRPr="002C3ADB">
              <w:rPr>
                <w:rFonts w:cs="Calibri"/>
                <w:b/>
                <w:sz w:val="24"/>
              </w:rPr>
              <w:t xml:space="preserve">BR </w:t>
            </w:r>
          </w:p>
          <w:p w14:paraId="5AA7FE78" w14:textId="77777777" w:rsidR="00207680" w:rsidRPr="002C3ADB" w:rsidRDefault="006551FD" w:rsidP="00FF74FF">
            <w:pPr>
              <w:spacing w:after="0" w:line="240" w:lineRule="auto"/>
              <w:jc w:val="center"/>
              <w:rPr>
                <w:rFonts w:cs="Calibri"/>
                <w:b/>
                <w:sz w:val="24"/>
              </w:rPr>
            </w:pPr>
            <w:r w:rsidRPr="002C3ADB">
              <w:rPr>
                <w:rFonts w:cs="Calibri"/>
                <w:b/>
                <w:sz w:val="24"/>
              </w:rPr>
              <w:t>QA</w:t>
            </w:r>
          </w:p>
          <w:p w14:paraId="04B9D8F5" w14:textId="52BF0099" w:rsidR="006551FD" w:rsidRPr="002C3ADB" w:rsidRDefault="00174AA0" w:rsidP="00FF74FF">
            <w:pPr>
              <w:spacing w:after="0" w:line="240" w:lineRule="auto"/>
              <w:jc w:val="center"/>
              <w:rPr>
                <w:rFonts w:cs="Calibri"/>
                <w:b/>
                <w:bCs/>
                <w:sz w:val="24"/>
              </w:rPr>
            </w:pPr>
            <w:r w:rsidRPr="002C3ADB">
              <w:rPr>
                <w:rFonts w:cs="Calibri"/>
                <w:b/>
                <w:bCs/>
                <w:sz w:val="24"/>
              </w:rPr>
              <w:t>2</w:t>
            </w:r>
            <w:r w:rsidR="006551FD" w:rsidRPr="002C3ADB">
              <w:rPr>
                <w:rFonts w:cs="Calibri"/>
                <w:b/>
                <w:bCs/>
                <w:sz w:val="24"/>
              </w:rPr>
              <w:t>.3</w:t>
            </w:r>
            <w:r w:rsidR="2F0E84ED" w:rsidRPr="002C3ADB">
              <w:rPr>
                <w:rFonts w:cs="Calibri"/>
                <w:b/>
                <w:bCs/>
                <w:sz w:val="24"/>
              </w:rPr>
              <w:t>.</w:t>
            </w:r>
            <w:r w:rsidR="00BA32F3" w:rsidRPr="002C3ADB">
              <w:rPr>
                <w:rFonts w:cs="Calibri"/>
                <w:b/>
                <w:bCs/>
                <w:sz w:val="24"/>
              </w:rPr>
              <w:t>4.</w:t>
            </w:r>
            <w:r w:rsidR="00EA0D4C" w:rsidRPr="002C3ADB">
              <w:rPr>
                <w:rFonts w:cs="Calibri"/>
                <w:b/>
                <w:bCs/>
                <w:sz w:val="24"/>
              </w:rPr>
              <w:t>5 a</w:t>
            </w:r>
          </w:p>
        </w:tc>
        <w:tc>
          <w:tcPr>
            <w:tcW w:w="4268" w:type="pct"/>
            <w:tcBorders>
              <w:top w:val="single" w:sz="4" w:space="0" w:color="auto"/>
              <w:left w:val="single" w:sz="4" w:space="0" w:color="auto"/>
              <w:bottom w:val="single" w:sz="4" w:space="0" w:color="auto"/>
              <w:right w:val="single" w:sz="4" w:space="0" w:color="auto"/>
            </w:tcBorders>
            <w:vAlign w:val="center"/>
          </w:tcPr>
          <w:p w14:paraId="68C4F06A" w14:textId="0415756B" w:rsidR="00E50150" w:rsidRPr="002C3ADB" w:rsidRDefault="00E50150" w:rsidP="408BDECD">
            <w:pPr>
              <w:jc w:val="both"/>
              <w:rPr>
                <w:rFonts w:eastAsia="Calibri" w:cs="Calibri"/>
                <w:sz w:val="24"/>
              </w:rPr>
            </w:pPr>
            <w:r w:rsidRPr="408BDECD">
              <w:rPr>
                <w:rFonts w:eastAsia="Calibri" w:cs="Calibri"/>
                <w:sz w:val="24"/>
              </w:rPr>
              <w:t xml:space="preserve">Tenderers must </w:t>
            </w:r>
            <w:r w:rsidR="2F3186C4" w:rsidRPr="408BDECD">
              <w:rPr>
                <w:rFonts w:eastAsia="Calibri" w:cs="Calibri"/>
                <w:sz w:val="24"/>
              </w:rPr>
              <w:t>outline,</w:t>
            </w:r>
            <w:r w:rsidRPr="408BDECD">
              <w:rPr>
                <w:rFonts w:eastAsia="Calibri" w:cs="Calibri"/>
                <w:sz w:val="24"/>
              </w:rPr>
              <w:t xml:space="preserve"> components or functionality they propose in presenting to the national authorities upon login. Include in your </w:t>
            </w:r>
            <w:r w:rsidR="009D50BD" w:rsidRPr="408BDECD">
              <w:rPr>
                <w:rFonts w:eastAsia="Calibri" w:cs="Calibri"/>
                <w:sz w:val="24"/>
              </w:rPr>
              <w:t>response how</w:t>
            </w:r>
            <w:r w:rsidRPr="408BDECD">
              <w:rPr>
                <w:rFonts w:eastAsia="Calibri" w:cs="Calibri"/>
                <w:sz w:val="24"/>
              </w:rPr>
              <w:t xml:space="preserve"> this may be controlled and managed through </w:t>
            </w:r>
            <w:hyperlink w:anchor="_Role_Based_Access" w:history="1">
              <w:r w:rsidRPr="408BDECD">
                <w:rPr>
                  <w:rStyle w:val="Hyperlink"/>
                  <w:rFonts w:cs="Calibri"/>
                  <w:sz w:val="24"/>
                  <w:lang w:val="en-US" w:eastAsia="en-GB"/>
                </w:rPr>
                <w:t>RBAC</w:t>
              </w:r>
            </w:hyperlink>
            <w:r w:rsidRPr="408BDECD">
              <w:rPr>
                <w:rFonts w:eastAsia="Calibri" w:cs="Calibri"/>
                <w:sz w:val="24"/>
              </w:rPr>
              <w:t xml:space="preserve"> for the various National Authority types, for example: ports user, customs user etc.</w:t>
            </w:r>
          </w:p>
        </w:tc>
      </w:tr>
    </w:tbl>
    <w:p w14:paraId="738D1E1C" w14:textId="77777777" w:rsidR="006551FD" w:rsidRPr="002C3ADB" w:rsidRDefault="006551FD" w:rsidP="003454C9">
      <w:pPr>
        <w:rPr>
          <w:rFonts w:cs="Calibri"/>
          <w:sz w:val="24"/>
          <w:lang w:val="en-IE"/>
        </w:rPr>
      </w:pPr>
    </w:p>
    <w:p w14:paraId="07C905B9" w14:textId="3C63636E" w:rsidR="006551FD" w:rsidRPr="00330FA3" w:rsidRDefault="00001B4C" w:rsidP="00547E2E">
      <w:pPr>
        <w:pStyle w:val="Heading6"/>
        <w:ind w:firstLine="720"/>
        <w:rPr>
          <w:rFonts w:cs="Calibri"/>
          <w:sz w:val="24"/>
          <w:szCs w:val="24"/>
        </w:rPr>
      </w:pPr>
      <w:bookmarkStart w:id="195" w:name="_FINOG_Support_Portal"/>
      <w:bookmarkEnd w:id="195"/>
      <w:r w:rsidRPr="00330FA3">
        <w:rPr>
          <w:rFonts w:cs="Calibri"/>
          <w:sz w:val="24"/>
          <w:szCs w:val="24"/>
        </w:rPr>
        <w:t xml:space="preserve">Software Solution </w:t>
      </w:r>
      <w:r w:rsidR="006551FD" w:rsidRPr="00330FA3">
        <w:rPr>
          <w:rFonts w:cs="Calibri"/>
          <w:sz w:val="24"/>
          <w:szCs w:val="24"/>
        </w:rPr>
        <w:t>Support Portal</w:t>
      </w:r>
    </w:p>
    <w:p w14:paraId="45ED2CE6" w14:textId="77777777" w:rsidR="006551FD" w:rsidRPr="002C3ADB" w:rsidRDefault="006551FD" w:rsidP="003454C9">
      <w:pPr>
        <w:pStyle w:val="NormalParagraph"/>
        <w:rPr>
          <w:rFonts w:ascii="Calibri" w:hAnsi="Calibri" w:cs="Calibri"/>
          <w:sz w:val="24"/>
          <w:szCs w:val="24"/>
          <w:lang w:eastAsia="en-US" w:bidi="bn-BD"/>
        </w:rPr>
      </w:pPr>
      <w:r w:rsidRPr="002C3ADB">
        <w:rPr>
          <w:rFonts w:ascii="Calibri" w:hAnsi="Calibri" w:cs="Calibri"/>
          <w:sz w:val="24"/>
          <w:szCs w:val="24"/>
          <w:lang w:eastAsia="en-US" w:bidi="bn-BD"/>
        </w:rPr>
        <w:t>The Support Portal within the GUI serves as a centralised help and assistance interface for users interacting with the system.</w:t>
      </w:r>
    </w:p>
    <w:tbl>
      <w:tblPr>
        <w:tblStyle w:val="TableGrid"/>
        <w:tblW w:w="5000" w:type="pct"/>
        <w:tblLook w:val="04A0" w:firstRow="1" w:lastRow="0" w:firstColumn="1" w:lastColumn="0" w:noHBand="0" w:noVBand="1"/>
      </w:tblPr>
      <w:tblGrid>
        <w:gridCol w:w="1714"/>
        <w:gridCol w:w="7347"/>
      </w:tblGrid>
      <w:tr w:rsidR="006551FD" w:rsidRPr="002C3ADB" w14:paraId="55E6FB5C" w14:textId="77777777" w:rsidTr="41DFC9C6">
        <w:tc>
          <w:tcPr>
            <w:tcW w:w="946"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4A989D2C" w14:textId="77777777" w:rsidR="006551FD" w:rsidRPr="002C3ADB" w:rsidRDefault="006551FD" w:rsidP="003454C9">
            <w:pPr>
              <w:jc w:val="center"/>
              <w:rPr>
                <w:rFonts w:cs="Calibri"/>
                <w:b/>
                <w:bCs/>
                <w:sz w:val="24"/>
              </w:rPr>
            </w:pPr>
            <w:r w:rsidRPr="002C3ADB">
              <w:rPr>
                <w:rFonts w:cs="Calibri"/>
                <w:b/>
                <w:bCs/>
                <w:sz w:val="24"/>
              </w:rPr>
              <w:t>Ref</w:t>
            </w:r>
          </w:p>
        </w:tc>
        <w:tc>
          <w:tcPr>
            <w:tcW w:w="4054"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5BD285E9" w14:textId="77777777" w:rsidR="006551FD" w:rsidRPr="002C3ADB" w:rsidRDefault="006551FD" w:rsidP="003454C9">
            <w:pPr>
              <w:rPr>
                <w:rFonts w:cs="Calibri"/>
                <w:b/>
                <w:bCs/>
                <w:sz w:val="24"/>
              </w:rPr>
            </w:pPr>
            <w:r w:rsidRPr="002C3ADB">
              <w:rPr>
                <w:rFonts w:cs="Calibri"/>
                <w:b/>
                <w:bCs/>
                <w:sz w:val="24"/>
              </w:rPr>
              <w:t>QUALITATIVE ASSESSMENT (QA)</w:t>
            </w:r>
          </w:p>
          <w:p w14:paraId="36682F2F" w14:textId="78BAC682" w:rsidR="006551FD" w:rsidRPr="002C3ADB" w:rsidRDefault="006551FD" w:rsidP="003454C9">
            <w:pPr>
              <w:rPr>
                <w:rFonts w:cs="Calibri"/>
                <w:b/>
                <w:bCs/>
                <w:sz w:val="24"/>
              </w:rPr>
            </w:pPr>
            <w:r w:rsidRPr="002C3ADB">
              <w:rPr>
                <w:rFonts w:cs="Calibri"/>
                <w:b/>
                <w:bCs/>
                <w:sz w:val="24"/>
              </w:rPr>
              <w:t xml:space="preserve">(Award Criterion #3A </w:t>
            </w:r>
            <w:r w:rsidR="4C3385D9" w:rsidRPr="002C3ADB">
              <w:rPr>
                <w:rFonts w:cs="Calibri"/>
                <w:b/>
                <w:bCs/>
                <w:sz w:val="24"/>
              </w:rPr>
              <w:t>-</w:t>
            </w:r>
            <w:r w:rsidRPr="002C3ADB">
              <w:rPr>
                <w:rFonts w:cs="Calibri"/>
                <w:b/>
                <w:bCs/>
                <w:sz w:val="24"/>
              </w:rPr>
              <w:t xml:space="preserve"> European and National Requirements)  </w:t>
            </w:r>
          </w:p>
        </w:tc>
      </w:tr>
      <w:tr w:rsidR="006551FD" w:rsidRPr="002C3ADB" w14:paraId="42CA8DB6" w14:textId="77777777" w:rsidTr="41DFC9C6">
        <w:tc>
          <w:tcPr>
            <w:tcW w:w="946" w:type="pct"/>
          </w:tcPr>
          <w:p w14:paraId="1945D7BC" w14:textId="68FF96B0" w:rsidR="006551FD" w:rsidRPr="002C3ADB" w:rsidRDefault="006551FD" w:rsidP="00FF74FF">
            <w:pPr>
              <w:spacing w:after="0"/>
              <w:jc w:val="center"/>
              <w:rPr>
                <w:rFonts w:cs="Calibri"/>
                <w:b/>
                <w:sz w:val="24"/>
              </w:rPr>
            </w:pPr>
            <w:r w:rsidRPr="002C3ADB">
              <w:rPr>
                <w:rFonts w:cs="Calibri"/>
                <w:b/>
                <w:sz w:val="24"/>
              </w:rPr>
              <w:t>BR</w:t>
            </w:r>
          </w:p>
          <w:p w14:paraId="5F37CF9E" w14:textId="77777777" w:rsidR="00207680" w:rsidRPr="002C3ADB" w:rsidRDefault="006551FD" w:rsidP="00FF74FF">
            <w:pPr>
              <w:spacing w:after="0"/>
              <w:jc w:val="center"/>
              <w:rPr>
                <w:rFonts w:cs="Calibri"/>
                <w:b/>
                <w:sz w:val="24"/>
              </w:rPr>
            </w:pPr>
            <w:r w:rsidRPr="002C3ADB">
              <w:rPr>
                <w:rFonts w:cs="Calibri"/>
                <w:b/>
                <w:sz w:val="24"/>
              </w:rPr>
              <w:t>QA</w:t>
            </w:r>
          </w:p>
          <w:p w14:paraId="2771FC93" w14:textId="0486BFA2" w:rsidR="006551FD" w:rsidRPr="002C3ADB" w:rsidRDefault="00174AA0" w:rsidP="00FF74FF">
            <w:pPr>
              <w:spacing w:after="0"/>
              <w:jc w:val="center"/>
              <w:rPr>
                <w:rFonts w:cs="Calibri"/>
                <w:b/>
                <w:sz w:val="24"/>
              </w:rPr>
            </w:pPr>
            <w:r w:rsidRPr="00330FA3">
              <w:rPr>
                <w:rFonts w:cs="Calibri"/>
                <w:b/>
                <w:sz w:val="24"/>
              </w:rPr>
              <w:t>2</w:t>
            </w:r>
            <w:r w:rsidR="25702C5A" w:rsidRPr="00330FA3">
              <w:rPr>
                <w:rFonts w:cs="Calibri"/>
                <w:b/>
                <w:sz w:val="24"/>
              </w:rPr>
              <w:t>.3.</w:t>
            </w:r>
            <w:r w:rsidR="00BA32F3" w:rsidRPr="00330FA3">
              <w:rPr>
                <w:rFonts w:cs="Calibri"/>
                <w:b/>
                <w:sz w:val="24"/>
              </w:rPr>
              <w:t>4.</w:t>
            </w:r>
            <w:r w:rsidR="00EA0D4C" w:rsidRPr="00330FA3">
              <w:rPr>
                <w:rFonts w:cs="Calibri"/>
                <w:b/>
                <w:sz w:val="24"/>
              </w:rPr>
              <w:t>6 a</w:t>
            </w:r>
          </w:p>
        </w:tc>
        <w:tc>
          <w:tcPr>
            <w:tcW w:w="4054" w:type="pct"/>
          </w:tcPr>
          <w:p w14:paraId="5AF34C7F" w14:textId="3811C577" w:rsidR="006551FD" w:rsidRPr="00330FA3" w:rsidRDefault="006551FD" w:rsidP="35423A7F">
            <w:pPr>
              <w:spacing w:after="0"/>
              <w:jc w:val="both"/>
              <w:rPr>
                <w:rFonts w:eastAsia="Calibri" w:cs="Calibri"/>
                <w:sz w:val="24"/>
              </w:rPr>
            </w:pPr>
            <w:r w:rsidRPr="35423A7F">
              <w:rPr>
                <w:rFonts w:cs="Calibri"/>
                <w:sz w:val="24"/>
              </w:rPr>
              <w:t xml:space="preserve">Tenderers must describe the content, </w:t>
            </w:r>
            <w:bookmarkStart w:id="196" w:name="_Int_D1YbrJP9"/>
            <w:r w:rsidR="37A4AB66" w:rsidRPr="35423A7F">
              <w:rPr>
                <w:rFonts w:cs="Calibri"/>
                <w:sz w:val="24"/>
              </w:rPr>
              <w:t>features,</w:t>
            </w:r>
            <w:bookmarkEnd w:id="196"/>
            <w:r w:rsidRPr="35423A7F">
              <w:rPr>
                <w:rFonts w:cs="Calibri"/>
                <w:sz w:val="24"/>
              </w:rPr>
              <w:t xml:space="preserve"> or modules they would propose </w:t>
            </w:r>
            <w:r w:rsidR="05AEBC94" w:rsidRPr="35423A7F">
              <w:rPr>
                <w:rFonts w:cs="Calibri"/>
                <w:sz w:val="24"/>
              </w:rPr>
              <w:t>for</w:t>
            </w:r>
            <w:r w:rsidRPr="35423A7F">
              <w:rPr>
                <w:rFonts w:cs="Calibri"/>
                <w:sz w:val="24"/>
              </w:rPr>
              <w:t xml:space="preserve"> the support portal website.</w:t>
            </w:r>
          </w:p>
        </w:tc>
      </w:tr>
      <w:tr w:rsidR="006551FD" w:rsidRPr="002C3ADB" w14:paraId="3C884929" w14:textId="77777777" w:rsidTr="41DFC9C6">
        <w:tc>
          <w:tcPr>
            <w:tcW w:w="946" w:type="pct"/>
          </w:tcPr>
          <w:p w14:paraId="6FAB5655" w14:textId="2864834E" w:rsidR="006551FD" w:rsidRPr="002C3ADB" w:rsidRDefault="006551FD" w:rsidP="00FF74FF">
            <w:pPr>
              <w:spacing w:after="0"/>
              <w:jc w:val="center"/>
              <w:rPr>
                <w:rFonts w:cs="Calibri"/>
                <w:b/>
                <w:sz w:val="24"/>
              </w:rPr>
            </w:pPr>
            <w:r w:rsidRPr="002C3ADB">
              <w:rPr>
                <w:rFonts w:cs="Calibri"/>
                <w:b/>
                <w:sz w:val="24"/>
              </w:rPr>
              <w:t>BR</w:t>
            </w:r>
          </w:p>
          <w:p w14:paraId="4E8C0005" w14:textId="77777777" w:rsidR="00207680" w:rsidRPr="002C3ADB" w:rsidRDefault="006551FD" w:rsidP="00FF74FF">
            <w:pPr>
              <w:spacing w:after="0"/>
              <w:jc w:val="center"/>
              <w:rPr>
                <w:rFonts w:cs="Calibri"/>
                <w:b/>
                <w:sz w:val="24"/>
              </w:rPr>
            </w:pPr>
            <w:r w:rsidRPr="002C3ADB">
              <w:rPr>
                <w:rFonts w:cs="Calibri"/>
                <w:b/>
                <w:sz w:val="24"/>
              </w:rPr>
              <w:t>QA</w:t>
            </w:r>
          </w:p>
          <w:p w14:paraId="1B1BE534" w14:textId="4072595B" w:rsidR="006551FD" w:rsidRPr="00330FA3" w:rsidRDefault="00174AA0" w:rsidP="00FF74FF">
            <w:pPr>
              <w:spacing w:after="0"/>
              <w:jc w:val="center"/>
              <w:rPr>
                <w:rFonts w:cs="Calibri"/>
                <w:b/>
                <w:sz w:val="24"/>
              </w:rPr>
            </w:pPr>
            <w:r w:rsidRPr="00330FA3">
              <w:rPr>
                <w:rFonts w:cs="Calibri"/>
                <w:b/>
                <w:sz w:val="24"/>
              </w:rPr>
              <w:t>2</w:t>
            </w:r>
            <w:r w:rsidR="761A7F4D" w:rsidRPr="00330FA3">
              <w:rPr>
                <w:rFonts w:cs="Calibri"/>
                <w:b/>
                <w:sz w:val="24"/>
              </w:rPr>
              <w:t>.3</w:t>
            </w:r>
            <w:r w:rsidR="00EA0D4C" w:rsidRPr="00330FA3">
              <w:rPr>
                <w:rFonts w:cs="Calibri"/>
                <w:b/>
                <w:sz w:val="24"/>
              </w:rPr>
              <w:t>.4.6 b</w:t>
            </w:r>
          </w:p>
        </w:tc>
        <w:tc>
          <w:tcPr>
            <w:tcW w:w="4054" w:type="pct"/>
          </w:tcPr>
          <w:p w14:paraId="1834CC24" w14:textId="00F0B85A" w:rsidR="006551FD" w:rsidRPr="00330FA3" w:rsidRDefault="00EE2B36" w:rsidP="00FF74FF">
            <w:pPr>
              <w:spacing w:after="0"/>
              <w:jc w:val="both"/>
              <w:rPr>
                <w:rFonts w:cs="Calibri"/>
                <w:b/>
                <w:bCs/>
                <w:sz w:val="24"/>
              </w:rPr>
            </w:pPr>
            <w:r w:rsidRPr="002C3ADB">
              <w:rPr>
                <w:rFonts w:cs="Calibri"/>
                <w:sz w:val="24"/>
                <w:lang w:val="en-US" w:eastAsia="en-US"/>
              </w:rPr>
              <w:t>Please describe how the proposed Support Portal structure, layout and images will be managed by the supplier; the content must be like a brochure style website whereby the content is easily editable by the administration's users without further reference to the supplier.</w:t>
            </w:r>
          </w:p>
        </w:tc>
      </w:tr>
    </w:tbl>
    <w:p w14:paraId="5D28664C" w14:textId="77777777" w:rsidR="006551FD" w:rsidRPr="002C3ADB" w:rsidRDefault="006551FD" w:rsidP="003454C9">
      <w:pPr>
        <w:pStyle w:val="NormalParagraph"/>
        <w:rPr>
          <w:rFonts w:ascii="Calibri" w:hAnsi="Calibri" w:cs="Calibri"/>
          <w:sz w:val="24"/>
          <w:szCs w:val="24"/>
        </w:rPr>
      </w:pPr>
    </w:p>
    <w:p w14:paraId="71E95A22" w14:textId="3431CF55" w:rsidR="006551FD" w:rsidRPr="00330FA3" w:rsidRDefault="00001B4C" w:rsidP="00547E2E">
      <w:pPr>
        <w:pStyle w:val="Heading6"/>
        <w:ind w:firstLine="720"/>
        <w:rPr>
          <w:rFonts w:cs="Calibri"/>
          <w:sz w:val="24"/>
          <w:szCs w:val="24"/>
        </w:rPr>
      </w:pPr>
      <w:r w:rsidRPr="00330FA3">
        <w:rPr>
          <w:rFonts w:cs="Calibri"/>
          <w:sz w:val="24"/>
          <w:szCs w:val="24"/>
        </w:rPr>
        <w:t>Software Solution</w:t>
      </w:r>
      <w:r w:rsidR="006551FD" w:rsidRPr="00330FA3">
        <w:rPr>
          <w:rFonts w:cs="Calibri"/>
          <w:sz w:val="24"/>
          <w:szCs w:val="24"/>
        </w:rPr>
        <w:t xml:space="preserve"> Arrivals and Departure Website</w:t>
      </w:r>
    </w:p>
    <w:p w14:paraId="2033B31B" w14:textId="097B6063" w:rsidR="006551FD" w:rsidRPr="002C3ADB" w:rsidRDefault="006551FD" w:rsidP="003454C9">
      <w:pPr>
        <w:pStyle w:val="NormalParagraph"/>
        <w:rPr>
          <w:rFonts w:ascii="Calibri" w:hAnsi="Calibri" w:cs="Calibri"/>
          <w:sz w:val="24"/>
          <w:szCs w:val="24"/>
          <w:lang w:eastAsia="en-US" w:bidi="bn-BD"/>
        </w:rPr>
      </w:pPr>
      <w:r w:rsidRPr="002C3ADB">
        <w:rPr>
          <w:rFonts w:ascii="Calibri" w:hAnsi="Calibri" w:cs="Calibri"/>
          <w:sz w:val="24"/>
          <w:szCs w:val="24"/>
          <w:lang w:eastAsia="en-US" w:bidi="bn-BD"/>
        </w:rPr>
        <w:t xml:space="preserve">As outlined in </w:t>
      </w:r>
      <w:r w:rsidRPr="002C3ADB">
        <w:rPr>
          <w:rFonts w:ascii="Calibri" w:hAnsi="Calibri" w:cs="Calibri"/>
          <w:b/>
          <w:bCs/>
          <w:sz w:val="24"/>
          <w:szCs w:val="24"/>
          <w:lang w:eastAsia="en-US" w:bidi="bn-BD"/>
        </w:rPr>
        <w:t xml:space="preserve">Commission Implementing Regulation (EU) 2023/204 </w:t>
      </w:r>
      <w:r w:rsidR="00204C4D" w:rsidRPr="002C3ADB">
        <w:rPr>
          <w:rFonts w:ascii="Calibri" w:hAnsi="Calibri" w:cs="Calibri"/>
          <w:b/>
          <w:bCs/>
          <w:sz w:val="24"/>
          <w:szCs w:val="24"/>
          <w:lang w:eastAsia="en-US"/>
        </w:rPr>
        <w:t>(See LI21),</w:t>
      </w:r>
      <w:r w:rsidR="0928B096" w:rsidRPr="5B056616">
        <w:rPr>
          <w:rFonts w:ascii="Calibri" w:hAnsi="Calibri" w:cs="Calibri"/>
          <w:b/>
          <w:bCs/>
          <w:sz w:val="24"/>
          <w:szCs w:val="24"/>
          <w:lang w:eastAsia="en-US"/>
        </w:rPr>
        <w:t xml:space="preserve"> </w:t>
      </w:r>
      <w:r w:rsidRPr="5B056616">
        <w:rPr>
          <w:rFonts w:ascii="Calibri" w:hAnsi="Calibri" w:cs="Calibri"/>
          <w:b/>
          <w:sz w:val="24"/>
          <w:szCs w:val="24"/>
          <w:lang w:eastAsia="en-US" w:bidi="bn-BD"/>
        </w:rPr>
        <w:t>Member</w:t>
      </w:r>
      <w:r w:rsidRPr="002C3ADB">
        <w:rPr>
          <w:rFonts w:ascii="Calibri" w:hAnsi="Calibri" w:cs="Calibri"/>
          <w:sz w:val="24"/>
          <w:szCs w:val="24"/>
          <w:lang w:eastAsia="en-US" w:bidi="bn-BD"/>
        </w:rPr>
        <w:t xml:space="preserve"> States shall make estimated and actual arrival and departure times of ships publicly available in a website accessible from the landing page of the graphical user interface of their maritime National Single Window in a readable format as well as in a system</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to</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system format.</w:t>
      </w:r>
    </w:p>
    <w:p w14:paraId="62DAB809" w14:textId="77777777" w:rsidR="006551FD" w:rsidRPr="002C3ADB" w:rsidRDefault="006551FD" w:rsidP="003454C9">
      <w:pPr>
        <w:pStyle w:val="NormalParagraph"/>
        <w:rPr>
          <w:rFonts w:ascii="Calibri" w:hAnsi="Calibri" w:cs="Calibri"/>
          <w:sz w:val="24"/>
          <w:szCs w:val="24"/>
          <w:lang w:val="en-US" w:eastAsia="en-US" w:bidi="bn-BD"/>
        </w:rPr>
      </w:pPr>
    </w:p>
    <w:p w14:paraId="7BD31A04" w14:textId="65661B75" w:rsidR="006551FD" w:rsidRPr="00330FA3" w:rsidRDefault="0444669D" w:rsidP="00DF0F2E">
      <w:pPr>
        <w:pStyle w:val="Heading4"/>
        <w:ind w:left="0"/>
        <w:rPr>
          <w:rFonts w:cs="Calibri"/>
          <w:sz w:val="24"/>
        </w:rPr>
      </w:pPr>
      <w:bookmarkStart w:id="197" w:name="_MNSW_Core_Services"/>
      <w:bookmarkEnd w:id="197"/>
      <w:r w:rsidRPr="51CB3012">
        <w:rPr>
          <w:rFonts w:cs="Calibri"/>
          <w:sz w:val="24"/>
        </w:rPr>
        <w:t xml:space="preserve">2.3.5 </w:t>
      </w:r>
      <w:r w:rsidR="006551FD" w:rsidRPr="00330FA3">
        <w:rPr>
          <w:rFonts w:cs="Calibri"/>
          <w:sz w:val="24"/>
        </w:rPr>
        <w:t>MNSW Core Services</w:t>
      </w:r>
    </w:p>
    <w:p w14:paraId="6C9A091B" w14:textId="5EC50498" w:rsidR="006551FD" w:rsidRPr="002C3ADB" w:rsidRDefault="00547E2E" w:rsidP="00DF0F2E">
      <w:pPr>
        <w:pStyle w:val="Heading5"/>
        <w:numPr>
          <w:ilvl w:val="0"/>
          <w:numId w:val="0"/>
        </w:numPr>
        <w:rPr>
          <w:rFonts w:ascii="Calibri" w:hAnsi="Calibri" w:cs="Calibri"/>
          <w:sz w:val="24"/>
          <w:szCs w:val="24"/>
        </w:rPr>
      </w:pPr>
      <w:r w:rsidRPr="002C3ADB">
        <w:rPr>
          <w:rFonts w:ascii="Calibri" w:hAnsi="Calibri" w:cs="Calibri"/>
          <w:sz w:val="24"/>
          <w:szCs w:val="24"/>
        </w:rPr>
        <w:tab/>
      </w:r>
      <w:r w:rsidR="006551FD" w:rsidRPr="002C3ADB">
        <w:rPr>
          <w:rFonts w:ascii="Calibri" w:hAnsi="Calibri" w:cs="Calibri"/>
          <w:sz w:val="24"/>
          <w:szCs w:val="24"/>
        </w:rPr>
        <w:t>User Management</w:t>
      </w:r>
    </w:p>
    <w:tbl>
      <w:tblPr>
        <w:tblStyle w:val="TableGrid"/>
        <w:tblW w:w="5000" w:type="pct"/>
        <w:tblLook w:val="04A0" w:firstRow="1" w:lastRow="0" w:firstColumn="1" w:lastColumn="0" w:noHBand="0" w:noVBand="1"/>
      </w:tblPr>
      <w:tblGrid>
        <w:gridCol w:w="1714"/>
        <w:gridCol w:w="7347"/>
      </w:tblGrid>
      <w:tr w:rsidR="006551FD" w:rsidRPr="002C3ADB" w14:paraId="66425F79" w14:textId="77777777" w:rsidTr="41DFC9C6">
        <w:tc>
          <w:tcPr>
            <w:tcW w:w="946"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0AB99741" w14:textId="77777777" w:rsidR="006551FD" w:rsidRPr="002C3ADB" w:rsidRDefault="006551FD" w:rsidP="00987EA3">
            <w:pPr>
              <w:jc w:val="center"/>
              <w:rPr>
                <w:rFonts w:cs="Calibri"/>
                <w:b/>
                <w:bCs/>
                <w:sz w:val="24"/>
              </w:rPr>
            </w:pPr>
            <w:bookmarkStart w:id="198" w:name="_Role_Based_Access"/>
            <w:bookmarkStart w:id="199" w:name="_Ref203121091"/>
            <w:bookmarkEnd w:id="198"/>
            <w:r w:rsidRPr="002C3ADB">
              <w:rPr>
                <w:rFonts w:cs="Calibri"/>
                <w:b/>
                <w:bCs/>
                <w:sz w:val="24"/>
              </w:rPr>
              <w:t>Ref</w:t>
            </w:r>
          </w:p>
        </w:tc>
        <w:tc>
          <w:tcPr>
            <w:tcW w:w="4054"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0CEC5E3A" w14:textId="77777777" w:rsidR="006551FD" w:rsidRPr="002C3ADB" w:rsidRDefault="006551FD" w:rsidP="00987EA3">
            <w:pPr>
              <w:rPr>
                <w:rFonts w:cs="Calibri"/>
                <w:b/>
                <w:bCs/>
                <w:sz w:val="24"/>
              </w:rPr>
            </w:pPr>
            <w:r w:rsidRPr="002C3ADB">
              <w:rPr>
                <w:rFonts w:cs="Calibri"/>
                <w:b/>
                <w:bCs/>
                <w:sz w:val="24"/>
              </w:rPr>
              <w:t>QUALITATIVE ASSESSMENT (QA)</w:t>
            </w:r>
          </w:p>
          <w:p w14:paraId="62E780BB" w14:textId="4EBCACC2" w:rsidR="006551FD" w:rsidRPr="002C3ADB" w:rsidRDefault="006551FD" w:rsidP="00987EA3">
            <w:pPr>
              <w:rPr>
                <w:rFonts w:cs="Calibri"/>
                <w:b/>
                <w:bCs/>
                <w:sz w:val="24"/>
              </w:rPr>
            </w:pPr>
            <w:r w:rsidRPr="002C3ADB">
              <w:rPr>
                <w:rFonts w:cs="Calibri"/>
                <w:b/>
                <w:bCs/>
                <w:sz w:val="24"/>
              </w:rPr>
              <w:t xml:space="preserve">(Award Criterion #3A </w:t>
            </w:r>
            <w:r w:rsidR="4C3385D9" w:rsidRPr="002C3ADB">
              <w:rPr>
                <w:rFonts w:cs="Calibri"/>
                <w:b/>
                <w:bCs/>
                <w:sz w:val="24"/>
              </w:rPr>
              <w:t>-</w:t>
            </w:r>
            <w:r w:rsidRPr="002C3ADB">
              <w:rPr>
                <w:rFonts w:cs="Calibri"/>
                <w:b/>
                <w:bCs/>
                <w:sz w:val="24"/>
              </w:rPr>
              <w:t xml:space="preserve"> European and National Requirements)  </w:t>
            </w:r>
          </w:p>
        </w:tc>
      </w:tr>
      <w:tr w:rsidR="006551FD" w:rsidRPr="002C3ADB" w14:paraId="2249CBDF" w14:textId="77777777" w:rsidTr="41DFC9C6">
        <w:tc>
          <w:tcPr>
            <w:tcW w:w="946" w:type="pct"/>
          </w:tcPr>
          <w:p w14:paraId="1B55811F" w14:textId="3A350E0F" w:rsidR="006551FD" w:rsidRPr="002C3ADB" w:rsidRDefault="006551FD" w:rsidP="002C3ADB">
            <w:pPr>
              <w:spacing w:after="0"/>
              <w:jc w:val="center"/>
              <w:rPr>
                <w:rFonts w:cs="Calibri"/>
                <w:b/>
                <w:sz w:val="24"/>
              </w:rPr>
            </w:pPr>
            <w:r w:rsidRPr="002C3ADB">
              <w:rPr>
                <w:rFonts w:cs="Calibri"/>
                <w:b/>
                <w:sz w:val="24"/>
              </w:rPr>
              <w:t>BR</w:t>
            </w:r>
          </w:p>
          <w:p w14:paraId="7BA120AE" w14:textId="77777777" w:rsidR="00207680" w:rsidRPr="002C3ADB" w:rsidRDefault="006551FD" w:rsidP="002C3ADB">
            <w:pPr>
              <w:spacing w:after="0"/>
              <w:jc w:val="center"/>
              <w:rPr>
                <w:rFonts w:cs="Calibri"/>
                <w:b/>
                <w:sz w:val="24"/>
              </w:rPr>
            </w:pPr>
            <w:r w:rsidRPr="002C3ADB">
              <w:rPr>
                <w:rFonts w:cs="Calibri"/>
                <w:b/>
                <w:sz w:val="24"/>
              </w:rPr>
              <w:t>QA</w:t>
            </w:r>
          </w:p>
          <w:p w14:paraId="3A4745C6" w14:textId="1EC2137F" w:rsidR="006551FD" w:rsidRPr="002C3ADB" w:rsidRDefault="00174AA0" w:rsidP="002C3ADB">
            <w:pPr>
              <w:spacing w:after="0"/>
              <w:jc w:val="center"/>
              <w:rPr>
                <w:rFonts w:cs="Calibri"/>
                <w:b/>
                <w:bCs/>
                <w:sz w:val="24"/>
              </w:rPr>
            </w:pPr>
            <w:r w:rsidRPr="002C3ADB">
              <w:rPr>
                <w:rFonts w:cs="Calibri"/>
                <w:b/>
                <w:bCs/>
                <w:sz w:val="24"/>
              </w:rPr>
              <w:t>2</w:t>
            </w:r>
            <w:r w:rsidR="3F00E217" w:rsidRPr="002C3ADB">
              <w:rPr>
                <w:rFonts w:cs="Calibri"/>
                <w:b/>
                <w:bCs/>
                <w:sz w:val="24"/>
              </w:rPr>
              <w:t>.3.</w:t>
            </w:r>
            <w:r w:rsidR="005041A0" w:rsidRPr="002C3ADB">
              <w:rPr>
                <w:rFonts w:cs="Calibri"/>
                <w:b/>
                <w:bCs/>
                <w:sz w:val="24"/>
              </w:rPr>
              <w:t>5.1</w:t>
            </w:r>
            <w:r w:rsidR="00BA32F3" w:rsidRPr="002C3ADB">
              <w:rPr>
                <w:rFonts w:cs="Calibri"/>
                <w:b/>
                <w:bCs/>
                <w:sz w:val="24"/>
              </w:rPr>
              <w:t>a</w:t>
            </w:r>
          </w:p>
        </w:tc>
        <w:tc>
          <w:tcPr>
            <w:tcW w:w="4054" w:type="pct"/>
          </w:tcPr>
          <w:p w14:paraId="5B4C89A8" w14:textId="60113AF4" w:rsidR="006551FD" w:rsidRPr="002C3ADB" w:rsidRDefault="006551FD" w:rsidP="408BDECD">
            <w:pPr>
              <w:jc w:val="both"/>
              <w:rPr>
                <w:rFonts w:eastAsia="Calibri" w:cs="Calibri"/>
                <w:sz w:val="24"/>
              </w:rPr>
            </w:pPr>
            <w:r w:rsidRPr="408BDECD">
              <w:rPr>
                <w:rFonts w:cs="Calibri"/>
                <w:sz w:val="24"/>
              </w:rPr>
              <w:t xml:space="preserve">Tenderers are requested to describe </w:t>
            </w:r>
            <w:r w:rsidR="27BE203B" w:rsidRPr="408BDECD">
              <w:rPr>
                <w:rFonts w:cs="Calibri"/>
                <w:sz w:val="24"/>
              </w:rPr>
              <w:t>how the</w:t>
            </w:r>
            <w:r w:rsidR="39F8B117" w:rsidRPr="408BDECD">
              <w:rPr>
                <w:rFonts w:cs="Calibri"/>
                <w:sz w:val="24"/>
              </w:rPr>
              <w:t xml:space="preserve"> solution </w:t>
            </w:r>
            <w:r w:rsidR="2269C592" w:rsidRPr="408BDECD">
              <w:rPr>
                <w:rFonts w:cs="Calibri"/>
                <w:sz w:val="24"/>
              </w:rPr>
              <w:t>can support</w:t>
            </w:r>
            <w:r w:rsidRPr="408BDECD">
              <w:rPr>
                <w:rFonts w:cs="Calibri"/>
                <w:sz w:val="24"/>
              </w:rPr>
              <w:t xml:space="preserve"> and improve 'User Management' within </w:t>
            </w:r>
            <w:r w:rsidR="00001B4C" w:rsidRPr="408BDECD">
              <w:rPr>
                <w:rFonts w:cs="Calibri"/>
                <w:sz w:val="24"/>
              </w:rPr>
              <w:t>the Software Solution</w:t>
            </w:r>
            <w:r w:rsidRPr="408BDECD">
              <w:rPr>
                <w:rFonts w:cs="Calibri"/>
                <w:sz w:val="24"/>
              </w:rPr>
              <w:t>.</w:t>
            </w:r>
          </w:p>
        </w:tc>
      </w:tr>
    </w:tbl>
    <w:p w14:paraId="5FD34E57" w14:textId="77777777" w:rsidR="00F06539" w:rsidRDefault="00547E2E" w:rsidP="00F06539">
      <w:r w:rsidRPr="002C3ADB">
        <w:tab/>
      </w:r>
    </w:p>
    <w:p w14:paraId="3AF7B91D" w14:textId="77777777" w:rsidR="00F06539" w:rsidRDefault="00F06539" w:rsidP="00F06539"/>
    <w:p w14:paraId="33AA41F7" w14:textId="48713B2B" w:rsidR="006551FD" w:rsidRPr="002C3ADB" w:rsidRDefault="006551FD" w:rsidP="00DF0F2E">
      <w:pPr>
        <w:pStyle w:val="Heading5"/>
        <w:numPr>
          <w:ilvl w:val="0"/>
          <w:numId w:val="0"/>
        </w:numPr>
        <w:rPr>
          <w:rFonts w:ascii="Calibri" w:hAnsi="Calibri" w:cs="Calibri"/>
          <w:sz w:val="24"/>
          <w:szCs w:val="24"/>
        </w:rPr>
      </w:pPr>
      <w:r w:rsidRPr="002C3ADB">
        <w:rPr>
          <w:rFonts w:ascii="Calibri" w:hAnsi="Calibri" w:cs="Calibri"/>
          <w:sz w:val="24"/>
          <w:szCs w:val="24"/>
        </w:rPr>
        <w:lastRenderedPageBreak/>
        <w:t>Role Based Access Control and Administration</w:t>
      </w:r>
      <w:bookmarkEnd w:id="199"/>
    </w:p>
    <w:p w14:paraId="25B16EF5" w14:textId="64C480BF" w:rsidR="006551FD" w:rsidRPr="002C3ADB" w:rsidRDefault="7EE0DCB0" w:rsidP="00987EA3">
      <w:pPr>
        <w:pStyle w:val="NormalParagraph"/>
        <w:rPr>
          <w:rFonts w:ascii="Calibri" w:hAnsi="Calibri" w:cs="Calibri"/>
          <w:sz w:val="24"/>
          <w:szCs w:val="24"/>
          <w:lang w:eastAsia="en-US" w:bidi="bn-BD"/>
        </w:rPr>
      </w:pPr>
      <w:r w:rsidRPr="41DFC9C6">
        <w:rPr>
          <w:rFonts w:ascii="Calibri" w:hAnsi="Calibri" w:cs="Calibri"/>
          <w:sz w:val="24"/>
          <w:szCs w:val="24"/>
          <w:lang w:eastAsia="en-US" w:bidi="bn-BD"/>
        </w:rPr>
        <w:t>This section describes the Role</w:t>
      </w:r>
      <w:r w:rsidR="37BE5282" w:rsidRPr="41DFC9C6">
        <w:rPr>
          <w:rFonts w:ascii="Calibri" w:hAnsi="Calibri" w:cs="Calibri"/>
          <w:sz w:val="24"/>
          <w:szCs w:val="24"/>
          <w:lang w:eastAsia="en-US" w:bidi="bn-BD"/>
        </w:rPr>
        <w:t>-</w:t>
      </w:r>
      <w:r w:rsidRPr="41DFC9C6">
        <w:rPr>
          <w:rFonts w:ascii="Calibri" w:hAnsi="Calibri" w:cs="Calibri"/>
          <w:sz w:val="24"/>
          <w:szCs w:val="24"/>
          <w:lang w:eastAsia="en-US" w:bidi="bn-BD"/>
        </w:rPr>
        <w:t xml:space="preserve">Based Access Control (RBAC) framework that governs user permissions and access levels within the platform. RBAC ensures that users have the appropriate permissions for viewing, creating, </w:t>
      </w:r>
      <w:r w:rsidR="09BE0569" w:rsidRPr="41DFC9C6">
        <w:rPr>
          <w:rFonts w:ascii="Calibri" w:hAnsi="Calibri" w:cs="Calibri"/>
          <w:sz w:val="24"/>
          <w:szCs w:val="24"/>
          <w:lang w:eastAsia="en-US" w:bidi="bn-BD"/>
        </w:rPr>
        <w:t>updating,</w:t>
      </w:r>
      <w:r w:rsidRPr="41DFC9C6">
        <w:rPr>
          <w:rFonts w:ascii="Calibri" w:hAnsi="Calibri" w:cs="Calibri"/>
          <w:sz w:val="24"/>
          <w:szCs w:val="24"/>
          <w:lang w:eastAsia="en-US" w:bidi="bn-BD"/>
        </w:rPr>
        <w:t xml:space="preserve"> and deleting of data. In addition, RBAC will also control permissions to other functional areas within the platform. </w:t>
      </w:r>
    </w:p>
    <w:p w14:paraId="22FA78C2" w14:textId="12DCE324" w:rsidR="006551FD" w:rsidRPr="002C3ADB" w:rsidRDefault="006551FD" w:rsidP="00987EA3">
      <w:pPr>
        <w:pStyle w:val="NormalParagraph"/>
        <w:rPr>
          <w:rFonts w:ascii="Calibri" w:hAnsi="Calibri" w:cs="Calibri"/>
          <w:sz w:val="24"/>
          <w:szCs w:val="24"/>
          <w:lang w:eastAsia="en-US" w:bidi="bn-BD"/>
        </w:rPr>
      </w:pPr>
      <w:r w:rsidRPr="002C3ADB">
        <w:rPr>
          <w:rFonts w:ascii="Calibri" w:hAnsi="Calibri" w:cs="Calibri"/>
          <w:sz w:val="24"/>
          <w:szCs w:val="24"/>
          <w:lang w:eastAsia="en-US" w:bidi="bn-BD"/>
        </w:rPr>
        <w:t xml:space="preserve">Given the critical role RBAC plays in ensuring appropriate access, it is imperative that the proposed solution offers full flexibility in managing roles, groups, and users. The </w:t>
      </w:r>
      <w:r w:rsidR="00CB4663" w:rsidRPr="002C3ADB">
        <w:rPr>
          <w:rFonts w:ascii="Calibri" w:hAnsi="Calibri" w:cs="Calibri"/>
          <w:sz w:val="24"/>
          <w:szCs w:val="24"/>
        </w:rPr>
        <w:t xml:space="preserve">Contracting Authority </w:t>
      </w:r>
      <w:r w:rsidRPr="002C3ADB">
        <w:rPr>
          <w:rFonts w:ascii="Calibri" w:hAnsi="Calibri" w:cs="Calibri"/>
          <w:sz w:val="24"/>
          <w:szCs w:val="24"/>
          <w:lang w:eastAsia="en-US" w:bidi="bn-BD"/>
        </w:rPr>
        <w:t xml:space="preserve">and </w:t>
      </w:r>
      <w:r w:rsidR="00001B4C" w:rsidRPr="002C3ADB">
        <w:rPr>
          <w:rFonts w:ascii="Calibri" w:hAnsi="Calibri" w:cs="Calibri"/>
          <w:sz w:val="24"/>
          <w:szCs w:val="24"/>
        </w:rPr>
        <w:t xml:space="preserve">the Software Solution </w:t>
      </w:r>
      <w:r w:rsidRPr="002C3ADB">
        <w:rPr>
          <w:rFonts w:ascii="Calibri" w:hAnsi="Calibri" w:cs="Calibri"/>
          <w:sz w:val="24"/>
          <w:szCs w:val="24"/>
          <w:lang w:eastAsia="en-US" w:bidi="bn-BD"/>
        </w:rPr>
        <w:t>will operate in a dynamic environment where stakeholder requirements, organisational structures, and legislative requirements can evolve rapidly, and the RBAC framework must be built with this in mind to accommodate this.</w:t>
      </w:r>
    </w:p>
    <w:p w14:paraId="7DF77673" w14:textId="1F1FFDDB" w:rsidR="006551FD" w:rsidRPr="002C3ADB" w:rsidRDefault="006551FD" w:rsidP="00BC1E7D">
      <w:pPr>
        <w:pStyle w:val="NormalParagraph"/>
        <w:numPr>
          <w:ilvl w:val="0"/>
          <w:numId w:val="175"/>
        </w:numPr>
        <w:rPr>
          <w:rFonts w:ascii="Calibri" w:hAnsi="Calibri" w:cs="Calibri"/>
          <w:sz w:val="24"/>
          <w:szCs w:val="24"/>
          <w:lang w:eastAsia="en-US" w:bidi="bn-BD"/>
        </w:rPr>
      </w:pPr>
      <w:r w:rsidRPr="002C3ADB">
        <w:rPr>
          <w:rFonts w:ascii="Calibri" w:hAnsi="Calibri" w:cs="Calibri"/>
          <w:b/>
          <w:bCs/>
          <w:sz w:val="24"/>
          <w:szCs w:val="24"/>
          <w:lang w:eastAsia="en-US" w:bidi="bn-BD"/>
        </w:rPr>
        <w:t>User Groups</w:t>
      </w:r>
      <w:r w:rsidRPr="002C3ADB">
        <w:rPr>
          <w:rFonts w:ascii="Calibri" w:hAnsi="Calibri" w:cs="Calibri"/>
          <w:sz w:val="24"/>
          <w:szCs w:val="24"/>
          <w:lang w:eastAsia="en-US" w:bidi="bn-BD"/>
        </w:rPr>
        <w:t xml:space="preserve">: Logical collections of users who share common access needs or responsibilities within </w:t>
      </w:r>
      <w:r w:rsidR="00001B4C" w:rsidRPr="002C3ADB">
        <w:rPr>
          <w:rFonts w:ascii="Calibri" w:hAnsi="Calibri" w:cs="Calibri"/>
          <w:sz w:val="24"/>
          <w:szCs w:val="24"/>
        </w:rPr>
        <w:t>the Software Solution</w:t>
      </w:r>
      <w:r w:rsidRPr="002C3ADB">
        <w:rPr>
          <w:rFonts w:ascii="Calibri" w:hAnsi="Calibri" w:cs="Calibri"/>
          <w:sz w:val="24"/>
          <w:szCs w:val="24"/>
          <w:lang w:eastAsia="en-US" w:bidi="bn-BD"/>
        </w:rPr>
        <w:t>. Grouping users simplifies the management of access rights by allowing administrators to assign roles or permissions to the group, in addition to individual users. This is particularly useful for managing access at scale and ensuring consistency across similar user types (e.g., Port Authorities, Customs Officers, Shipping Agents).</w:t>
      </w:r>
    </w:p>
    <w:p w14:paraId="19882107" w14:textId="77777777" w:rsidR="006551FD" w:rsidRPr="002C3ADB" w:rsidRDefault="006551FD" w:rsidP="00BC1E7D">
      <w:pPr>
        <w:pStyle w:val="NormalParagraph"/>
        <w:numPr>
          <w:ilvl w:val="0"/>
          <w:numId w:val="175"/>
        </w:numPr>
        <w:rPr>
          <w:rFonts w:ascii="Calibri" w:hAnsi="Calibri" w:cs="Calibri"/>
          <w:sz w:val="24"/>
          <w:szCs w:val="24"/>
          <w:lang w:eastAsia="en-US" w:bidi="bn-BD"/>
        </w:rPr>
      </w:pPr>
      <w:r w:rsidRPr="002C3ADB">
        <w:rPr>
          <w:rFonts w:ascii="Calibri" w:hAnsi="Calibri" w:cs="Calibri"/>
          <w:b/>
          <w:bCs/>
          <w:sz w:val="24"/>
          <w:szCs w:val="24"/>
          <w:lang w:eastAsia="en-US" w:bidi="bn-BD"/>
        </w:rPr>
        <w:t>User Roles:</w:t>
      </w:r>
      <w:r w:rsidRPr="002C3ADB">
        <w:rPr>
          <w:rFonts w:ascii="Calibri" w:hAnsi="Calibri" w:cs="Calibri"/>
          <w:sz w:val="24"/>
          <w:szCs w:val="24"/>
          <w:lang w:eastAsia="en-US" w:bidi="bn-BD"/>
        </w:rPr>
        <w:t xml:space="preserve"> User Roles define a set of responsibilities or functions within the system and are associated with specific permissions.  A role may represent a job function or position (e.g., “Administrator,” “Data Viewer,” “Port Security Officer”) and determines what actions a user assigned to that role can perform as well as what screens/functionality they can see within the GUI</w:t>
      </w:r>
    </w:p>
    <w:p w14:paraId="1667B7C7" w14:textId="77777777" w:rsidR="006551FD" w:rsidRPr="002C3ADB" w:rsidRDefault="006551FD" w:rsidP="00BC1E7D">
      <w:pPr>
        <w:pStyle w:val="NormalParagraph"/>
        <w:numPr>
          <w:ilvl w:val="0"/>
          <w:numId w:val="175"/>
        </w:numPr>
        <w:rPr>
          <w:rFonts w:ascii="Calibri" w:hAnsi="Calibri" w:cs="Calibri"/>
          <w:sz w:val="24"/>
          <w:szCs w:val="24"/>
          <w:lang w:eastAsia="en-US" w:bidi="bn-BD"/>
        </w:rPr>
      </w:pPr>
      <w:r w:rsidRPr="002C3ADB">
        <w:rPr>
          <w:rFonts w:ascii="Calibri" w:hAnsi="Calibri" w:cs="Calibri"/>
          <w:b/>
          <w:bCs/>
          <w:sz w:val="24"/>
          <w:szCs w:val="24"/>
          <w:lang w:eastAsia="en-US" w:bidi="bn-BD"/>
        </w:rPr>
        <w:t>User Permissions</w:t>
      </w:r>
      <w:r w:rsidRPr="002C3ADB">
        <w:rPr>
          <w:rFonts w:ascii="Calibri" w:hAnsi="Calibri" w:cs="Calibri"/>
          <w:sz w:val="24"/>
          <w:szCs w:val="24"/>
          <w:lang w:eastAsia="en-US" w:bidi="bn-BD"/>
        </w:rPr>
        <w:t>: User Permissions are the specific rights and privileges granted to perform actions within the system, such as “view reports,” “submit declarations” etc. Permissions are typically assigned to roles rather than directly to users, ensuring that access is controlled and auditable based on role responsibilities, however the RBAC must be able to assign permissions to both.</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8"/>
        <w:gridCol w:w="1559"/>
        <w:gridCol w:w="5518"/>
      </w:tblGrid>
      <w:tr w:rsidR="006F6280" w:rsidRPr="00276423" w14:paraId="538CF449" w14:textId="77777777" w:rsidTr="41DFC9C6">
        <w:trPr>
          <w:trHeight w:val="300"/>
          <w:jc w:val="center"/>
        </w:trPr>
        <w:tc>
          <w:tcPr>
            <w:tcW w:w="1092" w:type="pct"/>
            <w:tcBorders>
              <w:top w:val="single" w:sz="6" w:space="0" w:color="auto"/>
              <w:left w:val="single" w:sz="6" w:space="0" w:color="auto"/>
              <w:bottom w:val="single" w:sz="6" w:space="0" w:color="auto"/>
              <w:right w:val="single" w:sz="6" w:space="0" w:color="auto"/>
            </w:tcBorders>
            <w:shd w:val="clear" w:color="auto" w:fill="9CC2E5" w:themeFill="accent1" w:themeFillTint="99"/>
            <w:hideMark/>
          </w:tcPr>
          <w:p w14:paraId="0FFE4C5C" w14:textId="77777777" w:rsidR="00276423" w:rsidRPr="00276423" w:rsidRDefault="00276423" w:rsidP="006F6280">
            <w:pPr>
              <w:pStyle w:val="NormalParagraph"/>
              <w:spacing w:after="0"/>
              <w:rPr>
                <w:rFonts w:cs="Calibri"/>
                <w:sz w:val="24"/>
                <w:lang w:val="en-IE"/>
              </w:rPr>
            </w:pPr>
            <w:r w:rsidRPr="00276423">
              <w:rPr>
                <w:rFonts w:cs="Calibri"/>
                <w:b/>
                <w:bCs/>
                <w:sz w:val="24"/>
              </w:rPr>
              <w:t>Stakeholder</w:t>
            </w:r>
            <w:r w:rsidRPr="00276423">
              <w:rPr>
                <w:rFonts w:cs="Calibri"/>
                <w:sz w:val="24"/>
                <w:lang w:val="en-IE"/>
              </w:rPr>
              <w:t> </w:t>
            </w:r>
          </w:p>
        </w:tc>
        <w:tc>
          <w:tcPr>
            <w:tcW w:w="861" w:type="pct"/>
            <w:tcBorders>
              <w:top w:val="single" w:sz="6" w:space="0" w:color="auto"/>
              <w:left w:val="single" w:sz="6" w:space="0" w:color="auto"/>
              <w:bottom w:val="single" w:sz="6" w:space="0" w:color="auto"/>
              <w:right w:val="single" w:sz="6" w:space="0" w:color="auto"/>
            </w:tcBorders>
            <w:shd w:val="clear" w:color="auto" w:fill="9CC2E5" w:themeFill="accent1" w:themeFillTint="99"/>
            <w:hideMark/>
          </w:tcPr>
          <w:p w14:paraId="29C4117B" w14:textId="77777777" w:rsidR="00276423" w:rsidRPr="00276423" w:rsidRDefault="00276423" w:rsidP="006F6280">
            <w:pPr>
              <w:pStyle w:val="NormalParagraph"/>
              <w:spacing w:after="0"/>
              <w:rPr>
                <w:rFonts w:cs="Calibri"/>
                <w:sz w:val="24"/>
                <w:lang w:val="en-IE"/>
              </w:rPr>
            </w:pPr>
            <w:r w:rsidRPr="00276423">
              <w:rPr>
                <w:rFonts w:cs="Calibri"/>
                <w:b/>
                <w:bCs/>
                <w:sz w:val="24"/>
              </w:rPr>
              <w:t>Access Level</w:t>
            </w:r>
            <w:r w:rsidRPr="00276423">
              <w:rPr>
                <w:rFonts w:cs="Calibri"/>
                <w:sz w:val="24"/>
                <w:lang w:val="en-IE"/>
              </w:rPr>
              <w:t> </w:t>
            </w:r>
          </w:p>
        </w:tc>
        <w:tc>
          <w:tcPr>
            <w:tcW w:w="3047" w:type="pct"/>
            <w:tcBorders>
              <w:top w:val="single" w:sz="6" w:space="0" w:color="auto"/>
              <w:left w:val="single" w:sz="6" w:space="0" w:color="auto"/>
              <w:bottom w:val="single" w:sz="6" w:space="0" w:color="auto"/>
              <w:right w:val="single" w:sz="6" w:space="0" w:color="auto"/>
            </w:tcBorders>
            <w:shd w:val="clear" w:color="auto" w:fill="9CC2E5" w:themeFill="accent1" w:themeFillTint="99"/>
            <w:hideMark/>
          </w:tcPr>
          <w:p w14:paraId="61DF6E07" w14:textId="77777777" w:rsidR="00276423" w:rsidRPr="00276423" w:rsidRDefault="00276423" w:rsidP="006F6280">
            <w:pPr>
              <w:pStyle w:val="NormalParagraph"/>
              <w:spacing w:after="0"/>
              <w:rPr>
                <w:rFonts w:cs="Calibri"/>
                <w:sz w:val="24"/>
                <w:lang w:val="en-IE"/>
              </w:rPr>
            </w:pPr>
            <w:r w:rsidRPr="00276423">
              <w:rPr>
                <w:rFonts w:cs="Calibri"/>
                <w:b/>
                <w:bCs/>
                <w:sz w:val="24"/>
              </w:rPr>
              <w:t>Permissions</w:t>
            </w:r>
            <w:r w:rsidRPr="00276423">
              <w:rPr>
                <w:rFonts w:cs="Calibri"/>
                <w:sz w:val="24"/>
                <w:lang w:val="en-IE"/>
              </w:rPr>
              <w:t> </w:t>
            </w:r>
          </w:p>
        </w:tc>
      </w:tr>
      <w:tr w:rsidR="0036168C" w:rsidRPr="00276423" w14:paraId="0CA552E4" w14:textId="77777777" w:rsidTr="41DFC9C6">
        <w:trPr>
          <w:trHeight w:val="285"/>
          <w:jc w:val="center"/>
        </w:trPr>
        <w:tc>
          <w:tcPr>
            <w:tcW w:w="1092" w:type="pct"/>
            <w:tcBorders>
              <w:top w:val="single" w:sz="6" w:space="0" w:color="auto"/>
              <w:left w:val="single" w:sz="6" w:space="0" w:color="auto"/>
              <w:bottom w:val="single" w:sz="6" w:space="0" w:color="auto"/>
              <w:right w:val="single" w:sz="6" w:space="0" w:color="auto"/>
            </w:tcBorders>
            <w:hideMark/>
          </w:tcPr>
          <w:p w14:paraId="2DBDD035" w14:textId="77777777" w:rsidR="005C78B0" w:rsidRDefault="006F6280" w:rsidP="006F6280">
            <w:pPr>
              <w:pStyle w:val="NormalParagraph"/>
              <w:spacing w:after="0"/>
              <w:jc w:val="left"/>
              <w:rPr>
                <w:rFonts w:cs="Calibri"/>
                <w:b/>
                <w:bCs/>
                <w:sz w:val="24"/>
              </w:rPr>
            </w:pPr>
            <w:r>
              <w:rPr>
                <w:rFonts w:cs="Calibri"/>
                <w:b/>
                <w:bCs/>
                <w:sz w:val="24"/>
              </w:rPr>
              <w:t>So</w:t>
            </w:r>
            <w:r w:rsidR="00F26011">
              <w:rPr>
                <w:rFonts w:cs="Calibri"/>
                <w:b/>
                <w:bCs/>
                <w:sz w:val="24"/>
              </w:rPr>
              <w:t xml:space="preserve">lution </w:t>
            </w:r>
          </w:p>
          <w:p w14:paraId="61846404" w14:textId="56C2B7E4" w:rsidR="00276423" w:rsidRPr="00276423" w:rsidRDefault="00276423" w:rsidP="006F6280">
            <w:pPr>
              <w:pStyle w:val="NormalParagraph"/>
              <w:spacing w:after="0"/>
              <w:jc w:val="left"/>
              <w:rPr>
                <w:rFonts w:cs="Calibri"/>
                <w:sz w:val="24"/>
                <w:lang w:val="en-IE"/>
              </w:rPr>
            </w:pPr>
            <w:r w:rsidRPr="00276423">
              <w:rPr>
                <w:rFonts w:cs="Calibri"/>
                <w:b/>
                <w:bCs/>
                <w:sz w:val="24"/>
              </w:rPr>
              <w:t>Super User</w:t>
            </w:r>
            <w:r w:rsidRPr="00276423">
              <w:rPr>
                <w:rFonts w:cs="Calibri"/>
                <w:sz w:val="24"/>
                <w:lang w:val="en-IE"/>
              </w:rPr>
              <w:t> </w:t>
            </w:r>
          </w:p>
        </w:tc>
        <w:tc>
          <w:tcPr>
            <w:tcW w:w="861" w:type="pct"/>
            <w:tcBorders>
              <w:top w:val="single" w:sz="6" w:space="0" w:color="auto"/>
              <w:left w:val="single" w:sz="6" w:space="0" w:color="auto"/>
              <w:bottom w:val="single" w:sz="6" w:space="0" w:color="auto"/>
              <w:right w:val="single" w:sz="6" w:space="0" w:color="auto"/>
            </w:tcBorders>
            <w:hideMark/>
          </w:tcPr>
          <w:p w14:paraId="66B0FCD2" w14:textId="77777777" w:rsidR="006F6280" w:rsidRDefault="00276423" w:rsidP="006F6280">
            <w:pPr>
              <w:pStyle w:val="NormalParagraph"/>
              <w:spacing w:after="0"/>
              <w:rPr>
                <w:rFonts w:cs="Calibri"/>
                <w:sz w:val="24"/>
              </w:rPr>
            </w:pPr>
            <w:r w:rsidRPr="00276423">
              <w:rPr>
                <w:rFonts w:cs="Calibri"/>
                <w:sz w:val="24"/>
              </w:rPr>
              <w:t>Super </w:t>
            </w:r>
          </w:p>
          <w:p w14:paraId="5CF80A32" w14:textId="7EA7F901" w:rsidR="00276423" w:rsidRPr="00276423" w:rsidRDefault="00276423" w:rsidP="00035FEE">
            <w:pPr>
              <w:pStyle w:val="NormalParagraph"/>
              <w:spacing w:after="0"/>
              <w:rPr>
                <w:rFonts w:cs="Calibri"/>
                <w:sz w:val="24"/>
                <w:lang w:val="en-IE"/>
              </w:rPr>
            </w:pPr>
            <w:r w:rsidRPr="00276423">
              <w:rPr>
                <w:rFonts w:cs="Calibri"/>
                <w:sz w:val="24"/>
              </w:rPr>
              <w:t>User</w:t>
            </w:r>
            <w:r w:rsidRPr="00276423">
              <w:rPr>
                <w:rFonts w:cs="Calibri"/>
                <w:sz w:val="24"/>
                <w:lang w:val="en-IE"/>
              </w:rPr>
              <w:t>  </w:t>
            </w:r>
          </w:p>
        </w:tc>
        <w:tc>
          <w:tcPr>
            <w:tcW w:w="3047" w:type="pct"/>
            <w:tcBorders>
              <w:top w:val="single" w:sz="6" w:space="0" w:color="auto"/>
              <w:left w:val="single" w:sz="6" w:space="0" w:color="auto"/>
              <w:bottom w:val="single" w:sz="6" w:space="0" w:color="auto"/>
              <w:right w:val="single" w:sz="6" w:space="0" w:color="auto"/>
            </w:tcBorders>
            <w:hideMark/>
          </w:tcPr>
          <w:p w14:paraId="32AC076B" w14:textId="77777777" w:rsidR="00276423" w:rsidRPr="00276423" w:rsidRDefault="00276423" w:rsidP="006F6280">
            <w:pPr>
              <w:pStyle w:val="NormalParagraph"/>
              <w:spacing w:after="0"/>
              <w:rPr>
                <w:rFonts w:cs="Calibri"/>
                <w:sz w:val="24"/>
                <w:lang w:val="en-IE"/>
              </w:rPr>
            </w:pPr>
            <w:r w:rsidRPr="00276423">
              <w:rPr>
                <w:rFonts w:cs="Calibri"/>
                <w:sz w:val="24"/>
              </w:rPr>
              <w:t>Full system access to Platform backend.</w:t>
            </w:r>
            <w:r w:rsidRPr="00276423">
              <w:rPr>
                <w:rFonts w:cs="Calibri"/>
                <w:sz w:val="24"/>
                <w:lang w:val="en-IE"/>
              </w:rPr>
              <w:t> </w:t>
            </w:r>
          </w:p>
        </w:tc>
      </w:tr>
      <w:tr w:rsidR="0036168C" w:rsidRPr="00276423" w14:paraId="5F59EC2F" w14:textId="77777777" w:rsidTr="41DFC9C6">
        <w:trPr>
          <w:trHeight w:val="300"/>
          <w:jc w:val="center"/>
        </w:trPr>
        <w:tc>
          <w:tcPr>
            <w:tcW w:w="1092" w:type="pct"/>
            <w:tcBorders>
              <w:top w:val="single" w:sz="6" w:space="0" w:color="auto"/>
              <w:left w:val="single" w:sz="6" w:space="0" w:color="auto"/>
              <w:bottom w:val="single" w:sz="6" w:space="0" w:color="auto"/>
              <w:right w:val="single" w:sz="6" w:space="0" w:color="auto"/>
            </w:tcBorders>
            <w:hideMark/>
          </w:tcPr>
          <w:p w14:paraId="3D699F17" w14:textId="17259D52" w:rsidR="00276423" w:rsidRPr="00276423" w:rsidRDefault="00F26011" w:rsidP="006F6280">
            <w:pPr>
              <w:pStyle w:val="NormalParagraph"/>
              <w:spacing w:after="0"/>
              <w:jc w:val="left"/>
              <w:rPr>
                <w:rFonts w:cs="Calibri"/>
                <w:sz w:val="24"/>
                <w:lang w:val="en-IE"/>
              </w:rPr>
            </w:pPr>
            <w:r>
              <w:rPr>
                <w:rFonts w:cs="Calibri"/>
                <w:b/>
                <w:bCs/>
                <w:sz w:val="24"/>
              </w:rPr>
              <w:t xml:space="preserve">Solution </w:t>
            </w:r>
            <w:r w:rsidR="00276423" w:rsidRPr="00276423">
              <w:rPr>
                <w:rFonts w:cs="Calibri"/>
                <w:b/>
                <w:bCs/>
                <w:sz w:val="24"/>
              </w:rPr>
              <w:t>System Administrators</w:t>
            </w:r>
            <w:r w:rsidR="00276423" w:rsidRPr="00276423">
              <w:rPr>
                <w:rFonts w:cs="Calibri"/>
                <w:sz w:val="24"/>
                <w:lang w:val="en-IE"/>
              </w:rPr>
              <w:t> </w:t>
            </w:r>
          </w:p>
        </w:tc>
        <w:tc>
          <w:tcPr>
            <w:tcW w:w="861" w:type="pct"/>
            <w:tcBorders>
              <w:top w:val="single" w:sz="6" w:space="0" w:color="auto"/>
              <w:left w:val="single" w:sz="6" w:space="0" w:color="auto"/>
              <w:bottom w:val="single" w:sz="6" w:space="0" w:color="auto"/>
              <w:right w:val="single" w:sz="6" w:space="0" w:color="auto"/>
            </w:tcBorders>
            <w:hideMark/>
          </w:tcPr>
          <w:p w14:paraId="1808F9EB" w14:textId="31C9FDD9" w:rsidR="00276423" w:rsidRPr="00276423" w:rsidRDefault="00225508" w:rsidP="006F6280">
            <w:pPr>
              <w:pStyle w:val="NormalParagraph"/>
              <w:spacing w:after="0"/>
              <w:rPr>
                <w:rFonts w:cs="Calibri"/>
                <w:sz w:val="24"/>
                <w:lang w:val="en-IE"/>
              </w:rPr>
            </w:pPr>
            <w:r>
              <w:rPr>
                <w:rFonts w:cs="Calibri"/>
                <w:sz w:val="24"/>
              </w:rPr>
              <w:t>Admin.</w:t>
            </w:r>
            <w:r w:rsidR="00276423" w:rsidRPr="00276423">
              <w:rPr>
                <w:rFonts w:cs="Calibri"/>
                <w:sz w:val="24"/>
              </w:rPr>
              <w:t xml:space="preserve"> User</w:t>
            </w:r>
            <w:r w:rsidR="00276423" w:rsidRPr="00276423">
              <w:rPr>
                <w:rFonts w:cs="Calibri"/>
                <w:sz w:val="24"/>
                <w:lang w:val="en-IE"/>
              </w:rPr>
              <w:t> </w:t>
            </w:r>
          </w:p>
        </w:tc>
        <w:tc>
          <w:tcPr>
            <w:tcW w:w="3047" w:type="pct"/>
            <w:tcBorders>
              <w:top w:val="single" w:sz="6" w:space="0" w:color="auto"/>
              <w:left w:val="single" w:sz="6" w:space="0" w:color="auto"/>
              <w:bottom w:val="single" w:sz="6" w:space="0" w:color="auto"/>
              <w:right w:val="single" w:sz="6" w:space="0" w:color="auto"/>
            </w:tcBorders>
            <w:hideMark/>
          </w:tcPr>
          <w:p w14:paraId="2B686791" w14:textId="2264AF52" w:rsidR="00276423" w:rsidRPr="00276423" w:rsidRDefault="00276423" w:rsidP="35423A7F">
            <w:pPr>
              <w:pStyle w:val="NormalParagraph"/>
              <w:spacing w:after="0"/>
              <w:rPr>
                <w:rFonts w:cs="Calibri"/>
                <w:sz w:val="24"/>
                <w:szCs w:val="24"/>
                <w:lang w:val="en-IE"/>
              </w:rPr>
            </w:pPr>
            <w:r w:rsidRPr="35423A7F">
              <w:rPr>
                <w:rFonts w:cs="Calibri"/>
                <w:sz w:val="24"/>
                <w:szCs w:val="24"/>
              </w:rPr>
              <w:t>Full system access for maintenance, troubleshooting, user </w:t>
            </w:r>
            <w:r w:rsidR="497BD44E" w:rsidRPr="35423A7F">
              <w:rPr>
                <w:rFonts w:cs="Calibri"/>
                <w:sz w:val="24"/>
                <w:szCs w:val="24"/>
              </w:rPr>
              <w:t>management,</w:t>
            </w:r>
            <w:r w:rsidRPr="35423A7F">
              <w:rPr>
                <w:rFonts w:cs="Calibri"/>
                <w:sz w:val="24"/>
                <w:szCs w:val="24"/>
              </w:rPr>
              <w:t> and audit trails. </w:t>
            </w:r>
            <w:r w:rsidRPr="35423A7F">
              <w:rPr>
                <w:rFonts w:cs="Calibri"/>
                <w:sz w:val="24"/>
                <w:szCs w:val="24"/>
                <w:lang w:val="en-IE"/>
              </w:rPr>
              <w:t> </w:t>
            </w:r>
          </w:p>
        </w:tc>
      </w:tr>
      <w:tr w:rsidR="0036168C" w:rsidRPr="00276423" w14:paraId="1302F844" w14:textId="77777777" w:rsidTr="41DFC9C6">
        <w:trPr>
          <w:trHeight w:val="300"/>
          <w:jc w:val="center"/>
        </w:trPr>
        <w:tc>
          <w:tcPr>
            <w:tcW w:w="1092" w:type="pct"/>
            <w:tcBorders>
              <w:top w:val="single" w:sz="6" w:space="0" w:color="auto"/>
              <w:left w:val="single" w:sz="6" w:space="0" w:color="auto"/>
              <w:bottom w:val="single" w:sz="6" w:space="0" w:color="auto"/>
              <w:right w:val="single" w:sz="6" w:space="0" w:color="auto"/>
            </w:tcBorders>
            <w:hideMark/>
          </w:tcPr>
          <w:p w14:paraId="0B93885F" w14:textId="46D3D3A8" w:rsidR="005C78B0" w:rsidRDefault="0030462B" w:rsidP="006F6280">
            <w:pPr>
              <w:pStyle w:val="NormalParagraph"/>
              <w:spacing w:after="0"/>
              <w:jc w:val="left"/>
              <w:rPr>
                <w:rFonts w:cs="Calibri"/>
                <w:b/>
                <w:bCs/>
                <w:sz w:val="24"/>
              </w:rPr>
            </w:pPr>
            <w:r w:rsidRPr="00276423">
              <w:rPr>
                <w:rFonts w:cs="Calibri"/>
                <w:b/>
                <w:bCs/>
                <w:sz w:val="24"/>
              </w:rPr>
              <w:t>Shipping Agents</w:t>
            </w:r>
            <w:r w:rsidR="00276423" w:rsidRPr="00276423">
              <w:rPr>
                <w:rFonts w:cs="Calibri"/>
                <w:b/>
                <w:bCs/>
                <w:sz w:val="24"/>
              </w:rPr>
              <w:t>/</w:t>
            </w:r>
          </w:p>
          <w:p w14:paraId="6DF5739B" w14:textId="77777777" w:rsidR="005C78B0" w:rsidRDefault="00276423" w:rsidP="006F6280">
            <w:pPr>
              <w:pStyle w:val="NormalParagraph"/>
              <w:spacing w:after="0"/>
              <w:jc w:val="left"/>
              <w:rPr>
                <w:rFonts w:cs="Calibri"/>
                <w:b/>
                <w:bCs/>
                <w:sz w:val="24"/>
              </w:rPr>
            </w:pPr>
            <w:r w:rsidRPr="00276423">
              <w:rPr>
                <w:rFonts w:cs="Calibri"/>
                <w:b/>
                <w:bCs/>
                <w:sz w:val="24"/>
              </w:rPr>
              <w:t>Owners/</w:t>
            </w:r>
          </w:p>
          <w:p w14:paraId="17C69DFE" w14:textId="35E359B6" w:rsidR="00276423" w:rsidRPr="00276423" w:rsidRDefault="00276423" w:rsidP="006F6280">
            <w:pPr>
              <w:pStyle w:val="NormalParagraph"/>
              <w:spacing w:after="0"/>
              <w:jc w:val="left"/>
              <w:rPr>
                <w:rFonts w:cs="Calibri"/>
                <w:sz w:val="24"/>
                <w:lang w:val="en-IE"/>
              </w:rPr>
            </w:pPr>
            <w:r w:rsidRPr="00276423">
              <w:rPr>
                <w:rFonts w:cs="Calibri"/>
                <w:b/>
                <w:bCs/>
                <w:sz w:val="24"/>
              </w:rPr>
              <w:t>Masters (AOMs)</w:t>
            </w:r>
            <w:r w:rsidRPr="00276423">
              <w:rPr>
                <w:rFonts w:cs="Calibri"/>
                <w:sz w:val="24"/>
                <w:lang w:val="en-IE"/>
              </w:rPr>
              <w:t> </w:t>
            </w:r>
          </w:p>
        </w:tc>
        <w:tc>
          <w:tcPr>
            <w:tcW w:w="861" w:type="pct"/>
            <w:tcBorders>
              <w:top w:val="single" w:sz="6" w:space="0" w:color="auto"/>
              <w:left w:val="single" w:sz="6" w:space="0" w:color="auto"/>
              <w:bottom w:val="single" w:sz="6" w:space="0" w:color="auto"/>
              <w:right w:val="single" w:sz="6" w:space="0" w:color="auto"/>
            </w:tcBorders>
            <w:hideMark/>
          </w:tcPr>
          <w:p w14:paraId="39A7E7B9" w14:textId="77777777" w:rsidR="00276423" w:rsidRPr="00276423" w:rsidRDefault="00276423" w:rsidP="006F6280">
            <w:pPr>
              <w:pStyle w:val="NormalParagraph"/>
              <w:spacing w:after="0"/>
              <w:rPr>
                <w:rFonts w:cs="Calibri"/>
                <w:sz w:val="24"/>
                <w:lang w:val="en-IE"/>
              </w:rPr>
            </w:pPr>
            <w:r w:rsidRPr="00276423">
              <w:rPr>
                <w:rFonts w:cs="Calibri"/>
                <w:sz w:val="24"/>
              </w:rPr>
              <w:t>Submitter</w:t>
            </w:r>
            <w:r w:rsidRPr="00276423">
              <w:rPr>
                <w:rFonts w:cs="Calibri"/>
                <w:sz w:val="24"/>
                <w:lang w:val="en-IE"/>
              </w:rPr>
              <w:t> </w:t>
            </w:r>
          </w:p>
        </w:tc>
        <w:tc>
          <w:tcPr>
            <w:tcW w:w="3047" w:type="pct"/>
            <w:tcBorders>
              <w:top w:val="single" w:sz="6" w:space="0" w:color="auto"/>
              <w:left w:val="single" w:sz="6" w:space="0" w:color="auto"/>
              <w:bottom w:val="single" w:sz="6" w:space="0" w:color="auto"/>
              <w:right w:val="single" w:sz="6" w:space="0" w:color="auto"/>
            </w:tcBorders>
            <w:hideMark/>
          </w:tcPr>
          <w:p w14:paraId="797184DD" w14:textId="6CD453C6" w:rsidR="00276423" w:rsidRPr="00276423" w:rsidRDefault="00276423" w:rsidP="35423A7F">
            <w:pPr>
              <w:pStyle w:val="NormalParagraph"/>
              <w:spacing w:after="0"/>
              <w:rPr>
                <w:rFonts w:cs="Calibri"/>
                <w:sz w:val="24"/>
                <w:szCs w:val="24"/>
                <w:lang w:val="en-IE"/>
              </w:rPr>
            </w:pPr>
            <w:r w:rsidRPr="35423A7F">
              <w:rPr>
                <w:rFonts w:cs="Calibri"/>
                <w:sz w:val="24"/>
                <w:szCs w:val="24"/>
              </w:rPr>
              <w:t>Submit vessel notifications, crew passenger lists, </w:t>
            </w:r>
            <w:r w:rsidR="186FFAA8" w:rsidRPr="35423A7F">
              <w:rPr>
                <w:rFonts w:cs="Calibri"/>
                <w:sz w:val="24"/>
                <w:szCs w:val="24"/>
              </w:rPr>
              <w:t>manifests,</w:t>
            </w:r>
            <w:r w:rsidRPr="35423A7F">
              <w:rPr>
                <w:rFonts w:cs="Calibri"/>
                <w:sz w:val="24"/>
                <w:szCs w:val="24"/>
              </w:rPr>
              <w:t> and declarations for vessels under their responsibility. View submission status and responses.</w:t>
            </w:r>
            <w:r w:rsidRPr="35423A7F">
              <w:rPr>
                <w:rFonts w:cs="Calibri"/>
                <w:sz w:val="24"/>
                <w:szCs w:val="24"/>
                <w:lang w:val="en-IE"/>
              </w:rPr>
              <w:t> </w:t>
            </w:r>
          </w:p>
        </w:tc>
      </w:tr>
      <w:tr w:rsidR="0036168C" w:rsidRPr="00276423" w14:paraId="1BCC8EE1" w14:textId="77777777" w:rsidTr="41DFC9C6">
        <w:trPr>
          <w:trHeight w:val="300"/>
          <w:jc w:val="center"/>
        </w:trPr>
        <w:tc>
          <w:tcPr>
            <w:tcW w:w="1092" w:type="pct"/>
            <w:tcBorders>
              <w:top w:val="single" w:sz="6" w:space="0" w:color="auto"/>
              <w:left w:val="single" w:sz="6" w:space="0" w:color="auto"/>
              <w:bottom w:val="single" w:sz="6" w:space="0" w:color="auto"/>
              <w:right w:val="single" w:sz="6" w:space="0" w:color="auto"/>
            </w:tcBorders>
            <w:hideMark/>
          </w:tcPr>
          <w:p w14:paraId="08C37DB8" w14:textId="77777777" w:rsidR="005C78B0" w:rsidRDefault="00276423" w:rsidP="006F6280">
            <w:pPr>
              <w:pStyle w:val="NormalParagraph"/>
              <w:spacing w:after="0"/>
              <w:jc w:val="left"/>
              <w:rPr>
                <w:rFonts w:cs="Calibri"/>
                <w:b/>
                <w:bCs/>
                <w:sz w:val="24"/>
              </w:rPr>
            </w:pPr>
            <w:r w:rsidRPr="00276423">
              <w:rPr>
                <w:rFonts w:cs="Calibri"/>
                <w:b/>
                <w:bCs/>
                <w:sz w:val="24"/>
              </w:rPr>
              <w:t xml:space="preserve">Customs Authorities </w:t>
            </w:r>
          </w:p>
          <w:p w14:paraId="419B18F2" w14:textId="77777777" w:rsidR="005C78B0" w:rsidRDefault="00276423" w:rsidP="006F6280">
            <w:pPr>
              <w:pStyle w:val="NormalParagraph"/>
              <w:spacing w:after="0"/>
              <w:jc w:val="left"/>
              <w:rPr>
                <w:rFonts w:cs="Calibri"/>
                <w:b/>
                <w:bCs/>
                <w:sz w:val="24"/>
              </w:rPr>
            </w:pPr>
            <w:r w:rsidRPr="00276423">
              <w:rPr>
                <w:rFonts w:cs="Calibri"/>
                <w:b/>
                <w:bCs/>
                <w:sz w:val="24"/>
              </w:rPr>
              <w:t xml:space="preserve">(Revenue </w:t>
            </w:r>
          </w:p>
          <w:p w14:paraId="73FB046B" w14:textId="65E948CF" w:rsidR="00276423" w:rsidRPr="00276423" w:rsidRDefault="00276423" w:rsidP="006F6280">
            <w:pPr>
              <w:pStyle w:val="NormalParagraph"/>
              <w:spacing w:after="0"/>
              <w:jc w:val="left"/>
              <w:rPr>
                <w:rFonts w:cs="Calibri"/>
                <w:sz w:val="24"/>
                <w:lang w:val="en-IE"/>
              </w:rPr>
            </w:pPr>
            <w:r w:rsidRPr="00276423">
              <w:rPr>
                <w:rFonts w:cs="Calibri"/>
                <w:b/>
                <w:bCs/>
                <w:sz w:val="24"/>
              </w:rPr>
              <w:t>Commissioners)</w:t>
            </w:r>
            <w:r w:rsidRPr="00276423">
              <w:rPr>
                <w:rFonts w:cs="Calibri"/>
                <w:sz w:val="24"/>
                <w:lang w:val="en-IE"/>
              </w:rPr>
              <w:t> </w:t>
            </w:r>
          </w:p>
        </w:tc>
        <w:tc>
          <w:tcPr>
            <w:tcW w:w="861" w:type="pct"/>
            <w:tcBorders>
              <w:top w:val="single" w:sz="6" w:space="0" w:color="auto"/>
              <w:left w:val="single" w:sz="6" w:space="0" w:color="auto"/>
              <w:bottom w:val="single" w:sz="6" w:space="0" w:color="auto"/>
              <w:right w:val="single" w:sz="6" w:space="0" w:color="auto"/>
            </w:tcBorders>
            <w:hideMark/>
          </w:tcPr>
          <w:p w14:paraId="7FE57427" w14:textId="77777777" w:rsidR="00276423" w:rsidRPr="00276423" w:rsidRDefault="00276423" w:rsidP="006F6280">
            <w:pPr>
              <w:pStyle w:val="NormalParagraph"/>
              <w:spacing w:after="0"/>
              <w:rPr>
                <w:rFonts w:cs="Calibri"/>
                <w:sz w:val="24"/>
                <w:lang w:val="en-IE"/>
              </w:rPr>
            </w:pPr>
            <w:r w:rsidRPr="00276423">
              <w:rPr>
                <w:rFonts w:cs="Calibri"/>
                <w:sz w:val="24"/>
              </w:rPr>
              <w:t>Regulatory Reviewer</w:t>
            </w:r>
            <w:r w:rsidRPr="00276423">
              <w:rPr>
                <w:rFonts w:cs="Calibri"/>
                <w:sz w:val="24"/>
                <w:lang w:val="en-IE"/>
              </w:rPr>
              <w:t> </w:t>
            </w:r>
          </w:p>
        </w:tc>
        <w:tc>
          <w:tcPr>
            <w:tcW w:w="3047" w:type="pct"/>
            <w:tcBorders>
              <w:top w:val="single" w:sz="6" w:space="0" w:color="auto"/>
              <w:left w:val="single" w:sz="6" w:space="0" w:color="auto"/>
              <w:bottom w:val="single" w:sz="6" w:space="0" w:color="auto"/>
              <w:right w:val="single" w:sz="6" w:space="0" w:color="auto"/>
            </w:tcBorders>
            <w:hideMark/>
          </w:tcPr>
          <w:p w14:paraId="20A602F7" w14:textId="77777777" w:rsidR="00276423" w:rsidRPr="00276423" w:rsidRDefault="00276423" w:rsidP="006F6280">
            <w:pPr>
              <w:pStyle w:val="NormalParagraph"/>
              <w:spacing w:after="0"/>
              <w:rPr>
                <w:rFonts w:cs="Calibri"/>
                <w:sz w:val="24"/>
                <w:lang w:val="en-IE"/>
              </w:rPr>
            </w:pPr>
            <w:r w:rsidRPr="00276423">
              <w:rPr>
                <w:rFonts w:cs="Calibri"/>
                <w:sz w:val="24"/>
              </w:rPr>
              <w:t>View the FAL documents and associated cargo data. Approve/reject customs documentation. </w:t>
            </w:r>
            <w:r w:rsidRPr="00276423">
              <w:rPr>
                <w:rFonts w:cs="Calibri"/>
                <w:sz w:val="24"/>
                <w:lang w:val="en-IE"/>
              </w:rPr>
              <w:t> </w:t>
            </w:r>
          </w:p>
        </w:tc>
      </w:tr>
      <w:tr w:rsidR="0036168C" w:rsidRPr="00276423" w14:paraId="0DB63418" w14:textId="77777777" w:rsidTr="41DFC9C6">
        <w:trPr>
          <w:trHeight w:val="300"/>
          <w:jc w:val="center"/>
        </w:trPr>
        <w:tc>
          <w:tcPr>
            <w:tcW w:w="1092" w:type="pct"/>
            <w:tcBorders>
              <w:top w:val="single" w:sz="6" w:space="0" w:color="auto"/>
              <w:left w:val="single" w:sz="6" w:space="0" w:color="auto"/>
              <w:bottom w:val="single" w:sz="6" w:space="0" w:color="auto"/>
              <w:right w:val="single" w:sz="6" w:space="0" w:color="auto"/>
            </w:tcBorders>
            <w:hideMark/>
          </w:tcPr>
          <w:p w14:paraId="11921CB7" w14:textId="77777777" w:rsidR="00276423" w:rsidRPr="00276423" w:rsidRDefault="00276423" w:rsidP="006F6280">
            <w:pPr>
              <w:pStyle w:val="NormalParagraph"/>
              <w:spacing w:after="0"/>
              <w:jc w:val="left"/>
              <w:rPr>
                <w:rFonts w:cs="Calibri"/>
                <w:sz w:val="24"/>
                <w:lang w:val="en-IE"/>
              </w:rPr>
            </w:pPr>
            <w:r w:rsidRPr="00276423">
              <w:rPr>
                <w:rFonts w:cs="Calibri"/>
                <w:b/>
                <w:bCs/>
                <w:sz w:val="24"/>
              </w:rPr>
              <w:lastRenderedPageBreak/>
              <w:t>Port Authorities</w:t>
            </w:r>
            <w:r w:rsidRPr="00276423">
              <w:rPr>
                <w:rFonts w:cs="Calibri"/>
                <w:sz w:val="24"/>
                <w:lang w:val="en-IE"/>
              </w:rPr>
              <w:t> </w:t>
            </w:r>
          </w:p>
        </w:tc>
        <w:tc>
          <w:tcPr>
            <w:tcW w:w="861" w:type="pct"/>
            <w:tcBorders>
              <w:top w:val="single" w:sz="6" w:space="0" w:color="auto"/>
              <w:left w:val="single" w:sz="6" w:space="0" w:color="auto"/>
              <w:bottom w:val="single" w:sz="6" w:space="0" w:color="auto"/>
              <w:right w:val="single" w:sz="6" w:space="0" w:color="auto"/>
            </w:tcBorders>
            <w:hideMark/>
          </w:tcPr>
          <w:p w14:paraId="2D645D31" w14:textId="77777777" w:rsidR="00276423" w:rsidRPr="00276423" w:rsidRDefault="00276423" w:rsidP="006F6280">
            <w:pPr>
              <w:pStyle w:val="NormalParagraph"/>
              <w:spacing w:after="0"/>
              <w:rPr>
                <w:rFonts w:cs="Calibri"/>
                <w:sz w:val="24"/>
                <w:lang w:val="en-IE"/>
              </w:rPr>
            </w:pPr>
            <w:r w:rsidRPr="00276423">
              <w:rPr>
                <w:rFonts w:cs="Calibri"/>
                <w:sz w:val="24"/>
              </w:rPr>
              <w:t>Operational Coordinator</w:t>
            </w:r>
            <w:r w:rsidRPr="00276423">
              <w:rPr>
                <w:rFonts w:cs="Calibri"/>
                <w:sz w:val="24"/>
                <w:lang w:val="en-IE"/>
              </w:rPr>
              <w:t> </w:t>
            </w:r>
          </w:p>
        </w:tc>
        <w:tc>
          <w:tcPr>
            <w:tcW w:w="3047" w:type="pct"/>
            <w:tcBorders>
              <w:top w:val="single" w:sz="6" w:space="0" w:color="auto"/>
              <w:left w:val="single" w:sz="6" w:space="0" w:color="auto"/>
              <w:bottom w:val="single" w:sz="6" w:space="0" w:color="auto"/>
              <w:right w:val="single" w:sz="6" w:space="0" w:color="auto"/>
            </w:tcBorders>
            <w:hideMark/>
          </w:tcPr>
          <w:p w14:paraId="7E57E9ED" w14:textId="2322446B" w:rsidR="00276423" w:rsidRPr="00276423" w:rsidRDefault="744E7015" w:rsidP="41DFC9C6">
            <w:pPr>
              <w:pStyle w:val="NormalParagraph"/>
              <w:spacing w:after="0"/>
              <w:rPr>
                <w:rFonts w:cs="Calibri"/>
                <w:sz w:val="24"/>
                <w:szCs w:val="24"/>
                <w:lang w:val="en-IE"/>
              </w:rPr>
            </w:pPr>
            <w:r w:rsidRPr="41DFC9C6">
              <w:rPr>
                <w:rFonts w:cs="Calibri"/>
                <w:sz w:val="24"/>
                <w:szCs w:val="24"/>
              </w:rPr>
              <w:t>View vessel arrival/departure information, berth </w:t>
            </w:r>
            <w:r w:rsidR="34B131CC" w:rsidRPr="41DFC9C6">
              <w:rPr>
                <w:rFonts w:cs="Calibri"/>
                <w:sz w:val="24"/>
                <w:szCs w:val="24"/>
              </w:rPr>
              <w:t>requests,</w:t>
            </w:r>
            <w:r w:rsidRPr="41DFC9C6">
              <w:rPr>
                <w:rFonts w:cs="Calibri"/>
                <w:sz w:val="24"/>
                <w:szCs w:val="24"/>
              </w:rPr>
              <w:t> and waste notifications. </w:t>
            </w:r>
            <w:r w:rsidRPr="41DFC9C6">
              <w:rPr>
                <w:rFonts w:cs="Calibri"/>
                <w:sz w:val="24"/>
                <w:szCs w:val="24"/>
                <w:lang w:val="en-IE"/>
              </w:rPr>
              <w:t> </w:t>
            </w:r>
          </w:p>
        </w:tc>
      </w:tr>
      <w:tr w:rsidR="0036168C" w:rsidRPr="00276423" w14:paraId="628F76F9" w14:textId="77777777" w:rsidTr="41DFC9C6">
        <w:trPr>
          <w:trHeight w:val="300"/>
          <w:jc w:val="center"/>
        </w:trPr>
        <w:tc>
          <w:tcPr>
            <w:tcW w:w="1092" w:type="pct"/>
            <w:tcBorders>
              <w:top w:val="single" w:sz="6" w:space="0" w:color="auto"/>
              <w:left w:val="single" w:sz="6" w:space="0" w:color="auto"/>
              <w:bottom w:val="single" w:sz="6" w:space="0" w:color="auto"/>
              <w:right w:val="single" w:sz="6" w:space="0" w:color="auto"/>
            </w:tcBorders>
            <w:hideMark/>
          </w:tcPr>
          <w:p w14:paraId="21F92E19" w14:textId="77777777" w:rsidR="00276423" w:rsidRPr="00276423" w:rsidRDefault="00276423" w:rsidP="006F6280">
            <w:pPr>
              <w:pStyle w:val="NormalParagraph"/>
              <w:spacing w:after="0"/>
              <w:jc w:val="left"/>
              <w:rPr>
                <w:rFonts w:cs="Calibri"/>
                <w:sz w:val="24"/>
                <w:lang w:val="en-IE"/>
              </w:rPr>
            </w:pPr>
            <w:r w:rsidRPr="00276423">
              <w:rPr>
                <w:rFonts w:cs="Calibri"/>
                <w:b/>
                <w:bCs/>
                <w:sz w:val="24"/>
              </w:rPr>
              <w:t>Shipping Lines/Freight Forwarders</w:t>
            </w:r>
            <w:r w:rsidRPr="00276423">
              <w:rPr>
                <w:rFonts w:cs="Calibri"/>
                <w:sz w:val="24"/>
                <w:lang w:val="en-IE"/>
              </w:rPr>
              <w:t> </w:t>
            </w:r>
          </w:p>
        </w:tc>
        <w:tc>
          <w:tcPr>
            <w:tcW w:w="861" w:type="pct"/>
            <w:tcBorders>
              <w:top w:val="single" w:sz="6" w:space="0" w:color="auto"/>
              <w:left w:val="single" w:sz="6" w:space="0" w:color="auto"/>
              <w:bottom w:val="single" w:sz="6" w:space="0" w:color="auto"/>
              <w:right w:val="single" w:sz="6" w:space="0" w:color="auto"/>
            </w:tcBorders>
            <w:hideMark/>
          </w:tcPr>
          <w:p w14:paraId="6F6A4374" w14:textId="77777777" w:rsidR="00276423" w:rsidRPr="00276423" w:rsidRDefault="00276423" w:rsidP="006F6280">
            <w:pPr>
              <w:pStyle w:val="NormalParagraph"/>
              <w:spacing w:after="0"/>
              <w:rPr>
                <w:rFonts w:cs="Calibri"/>
                <w:sz w:val="24"/>
                <w:lang w:val="en-IE"/>
              </w:rPr>
            </w:pPr>
            <w:r w:rsidRPr="00276423">
              <w:rPr>
                <w:rFonts w:cs="Calibri"/>
                <w:sz w:val="24"/>
              </w:rPr>
              <w:t>Data Submitter</w:t>
            </w:r>
            <w:r w:rsidRPr="00276423">
              <w:rPr>
                <w:rFonts w:cs="Calibri"/>
                <w:sz w:val="24"/>
                <w:lang w:val="en-IE"/>
              </w:rPr>
              <w:t> </w:t>
            </w:r>
          </w:p>
        </w:tc>
        <w:tc>
          <w:tcPr>
            <w:tcW w:w="3047" w:type="pct"/>
            <w:tcBorders>
              <w:top w:val="single" w:sz="6" w:space="0" w:color="auto"/>
              <w:left w:val="single" w:sz="6" w:space="0" w:color="auto"/>
              <w:bottom w:val="single" w:sz="6" w:space="0" w:color="auto"/>
              <w:right w:val="single" w:sz="6" w:space="0" w:color="auto"/>
            </w:tcBorders>
            <w:hideMark/>
          </w:tcPr>
          <w:p w14:paraId="5AAAB931" w14:textId="77777777" w:rsidR="00276423" w:rsidRPr="00276423" w:rsidRDefault="00276423" w:rsidP="006F6280">
            <w:pPr>
              <w:pStyle w:val="NormalParagraph"/>
              <w:spacing w:after="0"/>
              <w:rPr>
                <w:rFonts w:cs="Calibri"/>
                <w:sz w:val="24"/>
                <w:lang w:val="en-IE"/>
              </w:rPr>
            </w:pPr>
            <w:r w:rsidRPr="00276423">
              <w:rPr>
                <w:rFonts w:cs="Calibri"/>
                <w:sz w:val="24"/>
              </w:rPr>
              <w:t>Submit cargo manifests, port of entry declarations and security information. View feedback from authorities.</w:t>
            </w:r>
            <w:r w:rsidRPr="00276423">
              <w:rPr>
                <w:rFonts w:cs="Calibri"/>
                <w:sz w:val="24"/>
                <w:lang w:val="en-IE"/>
              </w:rPr>
              <w:t> </w:t>
            </w:r>
          </w:p>
        </w:tc>
      </w:tr>
      <w:tr w:rsidR="0036168C" w:rsidRPr="00276423" w14:paraId="752A7D07" w14:textId="77777777" w:rsidTr="41DFC9C6">
        <w:trPr>
          <w:trHeight w:val="300"/>
          <w:jc w:val="center"/>
        </w:trPr>
        <w:tc>
          <w:tcPr>
            <w:tcW w:w="1092" w:type="pct"/>
            <w:tcBorders>
              <w:top w:val="single" w:sz="6" w:space="0" w:color="auto"/>
              <w:left w:val="single" w:sz="6" w:space="0" w:color="auto"/>
              <w:bottom w:val="single" w:sz="6" w:space="0" w:color="auto"/>
              <w:right w:val="single" w:sz="6" w:space="0" w:color="auto"/>
            </w:tcBorders>
            <w:hideMark/>
          </w:tcPr>
          <w:p w14:paraId="34D4170F" w14:textId="77777777" w:rsidR="00276423" w:rsidRPr="00276423" w:rsidRDefault="00276423" w:rsidP="006F6280">
            <w:pPr>
              <w:pStyle w:val="NormalParagraph"/>
              <w:spacing w:after="0"/>
              <w:jc w:val="left"/>
              <w:rPr>
                <w:rFonts w:cs="Calibri"/>
                <w:sz w:val="24"/>
                <w:lang w:val="en-IE"/>
              </w:rPr>
            </w:pPr>
            <w:r w:rsidRPr="00276423">
              <w:rPr>
                <w:rFonts w:cs="Calibri"/>
                <w:b/>
                <w:bCs/>
                <w:sz w:val="24"/>
              </w:rPr>
              <w:t>Health Authorities (HSE)</w:t>
            </w:r>
            <w:r w:rsidRPr="00276423">
              <w:rPr>
                <w:rFonts w:cs="Calibri"/>
                <w:sz w:val="24"/>
                <w:lang w:val="en-IE"/>
              </w:rPr>
              <w:t> </w:t>
            </w:r>
          </w:p>
        </w:tc>
        <w:tc>
          <w:tcPr>
            <w:tcW w:w="861" w:type="pct"/>
            <w:tcBorders>
              <w:top w:val="single" w:sz="6" w:space="0" w:color="auto"/>
              <w:left w:val="single" w:sz="6" w:space="0" w:color="auto"/>
              <w:bottom w:val="single" w:sz="6" w:space="0" w:color="auto"/>
              <w:right w:val="single" w:sz="6" w:space="0" w:color="auto"/>
            </w:tcBorders>
            <w:hideMark/>
          </w:tcPr>
          <w:p w14:paraId="478563CE" w14:textId="77777777" w:rsidR="00276423" w:rsidRPr="00276423" w:rsidRDefault="00276423" w:rsidP="006F6280">
            <w:pPr>
              <w:pStyle w:val="NormalParagraph"/>
              <w:spacing w:after="0"/>
              <w:rPr>
                <w:rFonts w:cs="Calibri"/>
                <w:sz w:val="24"/>
                <w:lang w:val="en-IE"/>
              </w:rPr>
            </w:pPr>
            <w:r w:rsidRPr="00276423">
              <w:rPr>
                <w:rFonts w:cs="Calibri"/>
                <w:sz w:val="24"/>
              </w:rPr>
              <w:t>Health Reviewer</w:t>
            </w:r>
            <w:r w:rsidRPr="00276423">
              <w:rPr>
                <w:rFonts w:cs="Calibri"/>
                <w:sz w:val="24"/>
                <w:lang w:val="en-IE"/>
              </w:rPr>
              <w:t> </w:t>
            </w:r>
          </w:p>
        </w:tc>
        <w:tc>
          <w:tcPr>
            <w:tcW w:w="3047" w:type="pct"/>
            <w:tcBorders>
              <w:top w:val="single" w:sz="6" w:space="0" w:color="auto"/>
              <w:left w:val="single" w:sz="6" w:space="0" w:color="auto"/>
              <w:bottom w:val="single" w:sz="6" w:space="0" w:color="auto"/>
              <w:right w:val="single" w:sz="6" w:space="0" w:color="auto"/>
            </w:tcBorders>
            <w:hideMark/>
          </w:tcPr>
          <w:p w14:paraId="6352A901" w14:textId="77777777" w:rsidR="00276423" w:rsidRPr="00276423" w:rsidRDefault="00276423" w:rsidP="006F6280">
            <w:pPr>
              <w:pStyle w:val="NormalParagraph"/>
              <w:spacing w:after="0"/>
              <w:rPr>
                <w:rFonts w:cs="Calibri"/>
                <w:sz w:val="24"/>
                <w:lang w:val="en-IE"/>
              </w:rPr>
            </w:pPr>
            <w:r w:rsidRPr="00276423">
              <w:rPr>
                <w:rFonts w:cs="Calibri"/>
                <w:sz w:val="24"/>
              </w:rPr>
              <w:t>Access crew/passenger lists and Maritime Declaration of Health. Initiate health inspections or interventions.</w:t>
            </w:r>
            <w:r w:rsidRPr="00276423">
              <w:rPr>
                <w:rFonts w:cs="Calibri"/>
                <w:sz w:val="24"/>
                <w:lang w:val="en-IE"/>
              </w:rPr>
              <w:t> </w:t>
            </w:r>
          </w:p>
        </w:tc>
      </w:tr>
    </w:tbl>
    <w:p w14:paraId="2E1CE7C3" w14:textId="44B6DB6E" w:rsidR="006551FD" w:rsidRPr="0036168C" w:rsidRDefault="00276423" w:rsidP="00276423">
      <w:pPr>
        <w:pStyle w:val="NormalParagraph"/>
        <w:jc w:val="center"/>
        <w:rPr>
          <w:rFonts w:ascii="Calibri" w:hAnsi="Calibri" w:cs="Calibri"/>
          <w:b/>
          <w:bCs/>
          <w:i/>
          <w:iCs/>
          <w:sz w:val="20"/>
          <w:szCs w:val="20"/>
        </w:rPr>
      </w:pPr>
      <w:r w:rsidRPr="0036168C">
        <w:rPr>
          <w:rFonts w:ascii="Calibri" w:hAnsi="Calibri" w:cs="Calibri"/>
          <w:b/>
          <w:bCs/>
          <w:i/>
          <w:iCs/>
          <w:sz w:val="20"/>
          <w:szCs w:val="20"/>
          <w:lang w:eastAsia="en-US" w:bidi="bn-BD"/>
        </w:rPr>
        <w:t>Example of RBAC</w:t>
      </w:r>
    </w:p>
    <w:p w14:paraId="541718DF" w14:textId="77777777" w:rsidR="00276423" w:rsidRPr="002C3ADB" w:rsidRDefault="00276423" w:rsidP="00987EA3">
      <w:pPr>
        <w:pStyle w:val="NormalParagraph"/>
        <w:rPr>
          <w:rFonts w:ascii="Calibri" w:hAnsi="Calibri" w:cs="Calibri"/>
          <w:sz w:val="24"/>
          <w:szCs w:val="24"/>
        </w:rPr>
      </w:pPr>
    </w:p>
    <w:tbl>
      <w:tblPr>
        <w:tblStyle w:val="TableGrid"/>
        <w:tblW w:w="5000" w:type="pct"/>
        <w:tblLook w:val="04A0" w:firstRow="1" w:lastRow="0" w:firstColumn="1" w:lastColumn="0" w:noHBand="0" w:noVBand="1"/>
      </w:tblPr>
      <w:tblGrid>
        <w:gridCol w:w="1714"/>
        <w:gridCol w:w="7347"/>
      </w:tblGrid>
      <w:tr w:rsidR="006551FD" w:rsidRPr="002C3ADB" w14:paraId="4D3A5701" w14:textId="77777777" w:rsidTr="41DFC9C6">
        <w:tc>
          <w:tcPr>
            <w:tcW w:w="946"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25F3E2B5" w14:textId="77777777" w:rsidR="006551FD" w:rsidRPr="002C3ADB" w:rsidRDefault="006551FD" w:rsidP="00987EA3">
            <w:pPr>
              <w:jc w:val="center"/>
              <w:rPr>
                <w:rFonts w:cs="Calibri"/>
                <w:b/>
                <w:bCs/>
                <w:sz w:val="24"/>
              </w:rPr>
            </w:pPr>
            <w:r w:rsidRPr="002C3ADB">
              <w:rPr>
                <w:rFonts w:cs="Calibri"/>
                <w:b/>
                <w:bCs/>
                <w:sz w:val="24"/>
              </w:rPr>
              <w:t>Ref</w:t>
            </w:r>
          </w:p>
        </w:tc>
        <w:tc>
          <w:tcPr>
            <w:tcW w:w="4054"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184CFC71" w14:textId="77777777" w:rsidR="006551FD" w:rsidRPr="002C3ADB" w:rsidRDefault="006551FD" w:rsidP="00987EA3">
            <w:pPr>
              <w:rPr>
                <w:rFonts w:cs="Calibri"/>
                <w:b/>
                <w:bCs/>
                <w:sz w:val="24"/>
              </w:rPr>
            </w:pPr>
            <w:r w:rsidRPr="002C3ADB">
              <w:rPr>
                <w:rFonts w:cs="Calibri"/>
                <w:b/>
                <w:bCs/>
                <w:sz w:val="24"/>
              </w:rPr>
              <w:t>QUALITATIVE ASSESSMENT (QA)</w:t>
            </w:r>
          </w:p>
          <w:p w14:paraId="5C7D47DA" w14:textId="20F5CB34" w:rsidR="006551FD" w:rsidRPr="002C3ADB" w:rsidRDefault="006551FD" w:rsidP="00987EA3">
            <w:pPr>
              <w:rPr>
                <w:rFonts w:cs="Calibri"/>
                <w:b/>
                <w:bCs/>
                <w:sz w:val="24"/>
              </w:rPr>
            </w:pPr>
            <w:r w:rsidRPr="002C3ADB">
              <w:rPr>
                <w:rFonts w:cs="Calibri"/>
                <w:b/>
                <w:bCs/>
                <w:sz w:val="24"/>
              </w:rPr>
              <w:t xml:space="preserve">(Award Criterion #3A </w:t>
            </w:r>
            <w:r w:rsidR="4C3385D9" w:rsidRPr="002C3ADB">
              <w:rPr>
                <w:rFonts w:cs="Calibri"/>
                <w:b/>
                <w:bCs/>
                <w:sz w:val="24"/>
              </w:rPr>
              <w:t>-</w:t>
            </w:r>
            <w:r w:rsidRPr="002C3ADB">
              <w:rPr>
                <w:rFonts w:cs="Calibri"/>
                <w:b/>
                <w:bCs/>
                <w:sz w:val="24"/>
              </w:rPr>
              <w:t xml:space="preserve"> European and National Requirements)  </w:t>
            </w:r>
          </w:p>
        </w:tc>
      </w:tr>
      <w:tr w:rsidR="006551FD" w:rsidRPr="002C3ADB" w14:paraId="6931826F" w14:textId="77777777" w:rsidTr="41DFC9C6">
        <w:tc>
          <w:tcPr>
            <w:tcW w:w="946" w:type="pct"/>
          </w:tcPr>
          <w:p w14:paraId="52288EEA" w14:textId="3580E4F8" w:rsidR="006551FD" w:rsidRPr="002C3ADB" w:rsidRDefault="006551FD" w:rsidP="002C3ADB">
            <w:pPr>
              <w:spacing w:after="0"/>
              <w:jc w:val="center"/>
              <w:rPr>
                <w:rFonts w:cs="Calibri"/>
                <w:b/>
                <w:sz w:val="24"/>
              </w:rPr>
            </w:pPr>
            <w:r w:rsidRPr="002C3ADB">
              <w:rPr>
                <w:rFonts w:cs="Calibri"/>
                <w:b/>
                <w:sz w:val="24"/>
              </w:rPr>
              <w:t>BR</w:t>
            </w:r>
          </w:p>
          <w:p w14:paraId="61D3E4F3" w14:textId="77777777" w:rsidR="00207680" w:rsidRPr="002C3ADB" w:rsidRDefault="006551FD" w:rsidP="002C3ADB">
            <w:pPr>
              <w:spacing w:after="0"/>
              <w:jc w:val="center"/>
              <w:rPr>
                <w:rFonts w:cs="Calibri"/>
                <w:b/>
                <w:sz w:val="24"/>
              </w:rPr>
            </w:pPr>
            <w:r w:rsidRPr="002C3ADB">
              <w:rPr>
                <w:rFonts w:cs="Calibri"/>
                <w:b/>
                <w:sz w:val="24"/>
              </w:rPr>
              <w:t>QA</w:t>
            </w:r>
          </w:p>
          <w:p w14:paraId="78FF80C5" w14:textId="1672B5B9" w:rsidR="006551FD" w:rsidRPr="002C3ADB" w:rsidRDefault="00174AA0" w:rsidP="002C3ADB">
            <w:pPr>
              <w:spacing w:after="0"/>
              <w:jc w:val="center"/>
              <w:rPr>
                <w:rFonts w:cs="Calibri"/>
                <w:b/>
                <w:bCs/>
                <w:sz w:val="24"/>
              </w:rPr>
            </w:pPr>
            <w:r w:rsidRPr="002C3ADB">
              <w:rPr>
                <w:rFonts w:cs="Calibri"/>
                <w:b/>
                <w:bCs/>
                <w:sz w:val="24"/>
              </w:rPr>
              <w:t>2</w:t>
            </w:r>
            <w:r w:rsidR="006551FD" w:rsidRPr="002C3ADB">
              <w:rPr>
                <w:rFonts w:cs="Calibri"/>
                <w:b/>
                <w:bCs/>
                <w:sz w:val="24"/>
              </w:rPr>
              <w:t>.3.</w:t>
            </w:r>
            <w:r w:rsidR="00CD2115" w:rsidRPr="002C3ADB">
              <w:rPr>
                <w:rFonts w:cs="Calibri"/>
                <w:b/>
                <w:bCs/>
                <w:sz w:val="24"/>
              </w:rPr>
              <w:t>5.2</w:t>
            </w:r>
            <w:r w:rsidR="004B2252" w:rsidRPr="002C3ADB">
              <w:rPr>
                <w:rFonts w:cs="Calibri"/>
                <w:b/>
                <w:bCs/>
                <w:sz w:val="24"/>
              </w:rPr>
              <w:t>a</w:t>
            </w:r>
          </w:p>
        </w:tc>
        <w:tc>
          <w:tcPr>
            <w:tcW w:w="4054" w:type="pct"/>
          </w:tcPr>
          <w:p w14:paraId="7CFBF6A1" w14:textId="0B28067F" w:rsidR="006551FD" w:rsidRPr="002C3ADB" w:rsidRDefault="006551FD" w:rsidP="00987EA3">
            <w:pPr>
              <w:rPr>
                <w:rFonts w:eastAsia="Calibri" w:cs="Calibri"/>
                <w:sz w:val="24"/>
              </w:rPr>
            </w:pPr>
            <w:r w:rsidRPr="002C3ADB">
              <w:rPr>
                <w:rFonts w:cs="Calibri"/>
                <w:sz w:val="24"/>
              </w:rPr>
              <w:t>Tenderers must describe the design and operation of their role</w:t>
            </w:r>
            <w:r w:rsidR="4C3385D9" w:rsidRPr="002C3ADB">
              <w:rPr>
                <w:rFonts w:cs="Calibri"/>
                <w:sz w:val="24"/>
              </w:rPr>
              <w:t>-</w:t>
            </w:r>
            <w:r w:rsidRPr="002C3ADB">
              <w:rPr>
                <w:rFonts w:cs="Calibri"/>
                <w:sz w:val="24"/>
              </w:rPr>
              <w:t xml:space="preserve">based access control (RBAC) solution and explain how it will meet the </w:t>
            </w:r>
            <w:r w:rsidR="00722C97" w:rsidRPr="002C3ADB">
              <w:rPr>
                <w:rFonts w:cs="Calibri"/>
                <w:sz w:val="24"/>
              </w:rPr>
              <w:t xml:space="preserve">business </w:t>
            </w:r>
            <w:r w:rsidRPr="002C3ADB">
              <w:rPr>
                <w:rFonts w:cs="Calibri"/>
                <w:sz w:val="24"/>
              </w:rPr>
              <w:t>requirements</w:t>
            </w:r>
            <w:r w:rsidR="00722C97" w:rsidRPr="002C3ADB">
              <w:rPr>
                <w:rFonts w:cs="Calibri"/>
                <w:sz w:val="24"/>
              </w:rPr>
              <w:t>.</w:t>
            </w:r>
          </w:p>
        </w:tc>
      </w:tr>
    </w:tbl>
    <w:p w14:paraId="2B65D795" w14:textId="77777777" w:rsidR="006551FD" w:rsidRPr="002C3ADB" w:rsidRDefault="006551FD" w:rsidP="00987EA3">
      <w:pPr>
        <w:pStyle w:val="NormalParagraph"/>
        <w:rPr>
          <w:rFonts w:ascii="Calibri" w:hAnsi="Calibri" w:cs="Calibri"/>
          <w:sz w:val="24"/>
          <w:szCs w:val="24"/>
        </w:rPr>
      </w:pPr>
    </w:p>
    <w:p w14:paraId="7D0C413F" w14:textId="48D5B59D" w:rsidR="006551FD" w:rsidRPr="002C3ADB" w:rsidRDefault="00547E2E" w:rsidP="00DF0F2E">
      <w:pPr>
        <w:pStyle w:val="Heading5"/>
        <w:numPr>
          <w:ilvl w:val="0"/>
          <w:numId w:val="0"/>
        </w:numPr>
        <w:rPr>
          <w:rFonts w:ascii="Calibri" w:hAnsi="Calibri" w:cs="Calibri"/>
          <w:sz w:val="24"/>
          <w:szCs w:val="24"/>
        </w:rPr>
      </w:pPr>
      <w:bookmarkStart w:id="200" w:name="_Notifications_Engine,_Business_1"/>
      <w:bookmarkEnd w:id="200"/>
      <w:r w:rsidRPr="002C3ADB">
        <w:rPr>
          <w:rFonts w:ascii="Calibri" w:hAnsi="Calibri" w:cs="Calibri"/>
          <w:sz w:val="24"/>
          <w:szCs w:val="24"/>
          <w:lang w:val="en-GB"/>
        </w:rPr>
        <w:tab/>
      </w:r>
      <w:r w:rsidR="7EE0DCB0" w:rsidRPr="002C3ADB">
        <w:rPr>
          <w:rFonts w:ascii="Calibri" w:hAnsi="Calibri" w:cs="Calibri"/>
          <w:sz w:val="24"/>
          <w:szCs w:val="24"/>
          <w:lang w:val="en-GB"/>
        </w:rPr>
        <w:t xml:space="preserve">Notifications Engine, Business </w:t>
      </w:r>
      <w:bookmarkStart w:id="201" w:name="_Int_Ojx9n59G"/>
      <w:r w:rsidR="22C6BC49" w:rsidRPr="002C3ADB">
        <w:rPr>
          <w:rFonts w:ascii="Calibri" w:hAnsi="Calibri" w:cs="Calibri"/>
          <w:sz w:val="24"/>
          <w:szCs w:val="24"/>
          <w:lang w:val="en-GB"/>
        </w:rPr>
        <w:t>Rules,</w:t>
      </w:r>
      <w:bookmarkEnd w:id="201"/>
      <w:r w:rsidR="7EE0DCB0" w:rsidRPr="41DFC9C6">
        <w:rPr>
          <w:rFonts w:ascii="Calibri" w:hAnsi="Calibri" w:cs="Calibri"/>
          <w:sz w:val="24"/>
          <w:szCs w:val="24"/>
          <w:lang w:val="en-GB"/>
        </w:rPr>
        <w:t xml:space="preserve"> and Compliance Checking</w:t>
      </w:r>
    </w:p>
    <w:p w14:paraId="5A301116" w14:textId="2F7BE542" w:rsidR="006551FD" w:rsidRPr="002C3ADB" w:rsidRDefault="006551FD" w:rsidP="00987EA3">
      <w:pPr>
        <w:pStyle w:val="NormalParagraph"/>
        <w:rPr>
          <w:rFonts w:ascii="Calibri" w:hAnsi="Calibri" w:cs="Calibri"/>
          <w:color w:val="FF0000"/>
          <w:sz w:val="24"/>
          <w:szCs w:val="24"/>
          <w:lang w:val="en-US" w:eastAsia="en-US" w:bidi="bn-BD"/>
        </w:rPr>
      </w:pPr>
      <w:r w:rsidRPr="002C3ADB">
        <w:rPr>
          <w:rFonts w:ascii="Calibri" w:hAnsi="Calibri" w:cs="Calibri"/>
          <w:sz w:val="24"/>
          <w:szCs w:val="24"/>
          <w:lang w:eastAsia="en-US" w:bidi="bn-BD"/>
        </w:rPr>
        <w:t xml:space="preserve">To enhance flexibility and reduce the need for frequent system </w:t>
      </w:r>
      <w:r w:rsidRPr="0036168C">
        <w:rPr>
          <w:rFonts w:ascii="Calibri" w:hAnsi="Calibri" w:cs="Calibri"/>
          <w:sz w:val="24"/>
          <w:szCs w:val="24"/>
          <w:lang w:eastAsia="en-US" w:bidi="bn-BD"/>
        </w:rPr>
        <w:t>changes and having business rules hard coded into the Platform, the solution will include a configurable Notifications</w:t>
      </w:r>
      <w:r w:rsidRPr="002C3ADB">
        <w:rPr>
          <w:rFonts w:ascii="Calibri" w:hAnsi="Calibri" w:cs="Calibri"/>
          <w:sz w:val="24"/>
          <w:szCs w:val="24"/>
          <w:lang w:eastAsia="en-US" w:bidi="bn-BD"/>
        </w:rPr>
        <w:t xml:space="preserve"> Engine. This engine will enable system administrators to define and manage business rules that govern notification triggers, content, and delivery channels</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without requiring changes to the underlying codebase. By externalising these rules from the core application logic, the system can more easily adapt to evolving operational needs, minimi</w:t>
      </w:r>
      <w:r w:rsidR="00E60857">
        <w:rPr>
          <w:rFonts w:ascii="Calibri" w:hAnsi="Calibri" w:cs="Calibri"/>
          <w:sz w:val="24"/>
          <w:szCs w:val="24"/>
          <w:lang w:eastAsia="en-US" w:bidi="bn-BD"/>
        </w:rPr>
        <w:t>s</w:t>
      </w:r>
      <w:r w:rsidRPr="002C3ADB">
        <w:rPr>
          <w:rFonts w:ascii="Calibri" w:hAnsi="Calibri" w:cs="Calibri"/>
          <w:sz w:val="24"/>
          <w:szCs w:val="24"/>
          <w:lang w:eastAsia="en-US" w:bidi="bn-BD"/>
        </w:rPr>
        <w:t>e change requests, and support faster implementation of policy or process updates.</w:t>
      </w:r>
    </w:p>
    <w:p w14:paraId="010C54EF" w14:textId="5D6F3FF4" w:rsidR="006551FD" w:rsidRPr="002C3ADB" w:rsidRDefault="00001B4C" w:rsidP="00987EA3">
      <w:pPr>
        <w:pStyle w:val="NormalParagraph"/>
        <w:rPr>
          <w:rFonts w:ascii="Calibri" w:hAnsi="Calibri" w:cs="Calibri"/>
          <w:sz w:val="24"/>
          <w:szCs w:val="24"/>
          <w:lang w:val="en-US" w:eastAsia="en-US" w:bidi="bn-BD"/>
        </w:rPr>
      </w:pPr>
      <w:r w:rsidRPr="002C3ADB">
        <w:rPr>
          <w:rFonts w:ascii="Calibri" w:hAnsi="Calibri" w:cs="Calibri"/>
          <w:sz w:val="24"/>
          <w:szCs w:val="24"/>
        </w:rPr>
        <w:t xml:space="preserve">The Software Solution </w:t>
      </w:r>
      <w:r w:rsidR="006551FD" w:rsidRPr="002C3ADB">
        <w:rPr>
          <w:rFonts w:ascii="Calibri" w:hAnsi="Calibri" w:cs="Calibri"/>
          <w:sz w:val="24"/>
          <w:szCs w:val="24"/>
          <w:lang w:val="en-US" w:eastAsia="en-US" w:bidi="bn-BD"/>
        </w:rPr>
        <w:t>will manage time sensitive information and as such, several stakeholders such as Irish customs, ports, border control etc. will be required to receive notifications so they are alerted promptly so they can perform their necessary actions as part of their day</w:t>
      </w:r>
      <w:r w:rsidR="4C3385D9" w:rsidRPr="002C3ADB">
        <w:rPr>
          <w:rFonts w:ascii="Calibri" w:hAnsi="Calibri" w:cs="Calibri"/>
          <w:sz w:val="24"/>
          <w:szCs w:val="24"/>
          <w:lang w:val="en-US" w:eastAsia="en-US" w:bidi="bn-BD"/>
        </w:rPr>
        <w:t>-</w:t>
      </w:r>
      <w:r w:rsidR="006551FD" w:rsidRPr="002C3ADB">
        <w:rPr>
          <w:rFonts w:ascii="Calibri" w:hAnsi="Calibri" w:cs="Calibri"/>
          <w:sz w:val="24"/>
          <w:szCs w:val="24"/>
          <w:lang w:val="en-US" w:eastAsia="en-US" w:bidi="bn-BD"/>
        </w:rPr>
        <w:t>to</w:t>
      </w:r>
      <w:r w:rsidR="4C3385D9" w:rsidRPr="002C3ADB">
        <w:rPr>
          <w:rFonts w:ascii="Calibri" w:hAnsi="Calibri" w:cs="Calibri"/>
          <w:sz w:val="24"/>
          <w:szCs w:val="24"/>
          <w:lang w:val="en-US" w:eastAsia="en-US" w:bidi="bn-BD"/>
        </w:rPr>
        <w:t>-</w:t>
      </w:r>
      <w:r w:rsidR="006551FD" w:rsidRPr="002C3ADB">
        <w:rPr>
          <w:rFonts w:ascii="Calibri" w:hAnsi="Calibri" w:cs="Calibri"/>
          <w:sz w:val="24"/>
          <w:szCs w:val="24"/>
          <w:lang w:val="en-US" w:eastAsia="en-US" w:bidi="bn-BD"/>
        </w:rPr>
        <w:t xml:space="preserve">day operations. Building a notification engine into </w:t>
      </w:r>
      <w:r w:rsidRPr="002C3ADB">
        <w:rPr>
          <w:rFonts w:ascii="Calibri" w:hAnsi="Calibri" w:cs="Calibri"/>
          <w:sz w:val="24"/>
          <w:szCs w:val="24"/>
        </w:rPr>
        <w:t xml:space="preserve">the Software Solution </w:t>
      </w:r>
      <w:r w:rsidR="006551FD" w:rsidRPr="002C3ADB">
        <w:rPr>
          <w:rFonts w:ascii="Calibri" w:hAnsi="Calibri" w:cs="Calibri"/>
          <w:sz w:val="24"/>
          <w:szCs w:val="24"/>
          <w:lang w:val="en-US" w:eastAsia="en-US" w:bidi="bn-BD"/>
        </w:rPr>
        <w:t xml:space="preserve">will be a critical component as it will assist the stakeholders and the </w:t>
      </w:r>
      <w:r w:rsidR="00CB4663" w:rsidRPr="002C3ADB">
        <w:rPr>
          <w:rFonts w:ascii="Calibri" w:hAnsi="Calibri" w:cs="Calibri"/>
          <w:sz w:val="24"/>
          <w:szCs w:val="24"/>
        </w:rPr>
        <w:t xml:space="preserve">Contracting Authority </w:t>
      </w:r>
      <w:r w:rsidR="006551FD" w:rsidRPr="002C3ADB">
        <w:rPr>
          <w:rFonts w:ascii="Calibri" w:hAnsi="Calibri" w:cs="Calibri"/>
          <w:sz w:val="24"/>
          <w:szCs w:val="24"/>
          <w:lang w:val="en-US" w:eastAsia="en-US" w:bidi="bn-BD"/>
        </w:rPr>
        <w:t>in ensuring compliance with maritime regulations and reporting. It will additionally reduce the need for constant system monitoring and manual follow</w:t>
      </w:r>
      <w:r w:rsidR="4C3385D9" w:rsidRPr="002C3ADB">
        <w:rPr>
          <w:rFonts w:ascii="Calibri" w:hAnsi="Calibri" w:cs="Calibri"/>
          <w:sz w:val="24"/>
          <w:szCs w:val="24"/>
          <w:lang w:val="en-US" w:eastAsia="en-US" w:bidi="bn-BD"/>
        </w:rPr>
        <w:t>-</w:t>
      </w:r>
      <w:r w:rsidR="006551FD" w:rsidRPr="002C3ADB">
        <w:rPr>
          <w:rFonts w:ascii="Calibri" w:hAnsi="Calibri" w:cs="Calibri"/>
          <w:sz w:val="24"/>
          <w:szCs w:val="24"/>
          <w:lang w:val="en-US" w:eastAsia="en-US" w:bidi="bn-BD"/>
        </w:rPr>
        <w:t xml:space="preserve">ups. </w:t>
      </w:r>
    </w:p>
    <w:p w14:paraId="5123036E" w14:textId="77777777" w:rsidR="006551FD" w:rsidRPr="002C3ADB" w:rsidRDefault="7EE0DCB0" w:rsidP="00987EA3">
      <w:pPr>
        <w:pStyle w:val="NormalParagraph"/>
        <w:rPr>
          <w:rFonts w:ascii="Calibri" w:hAnsi="Calibri" w:cs="Calibri"/>
          <w:sz w:val="24"/>
          <w:szCs w:val="24"/>
          <w:lang w:val="en-US" w:eastAsia="en-US" w:bidi="bn-BD"/>
        </w:rPr>
      </w:pPr>
      <w:r w:rsidRPr="41DFC9C6">
        <w:rPr>
          <w:rFonts w:ascii="Calibri" w:hAnsi="Calibri" w:cs="Calibri"/>
          <w:sz w:val="24"/>
          <w:szCs w:val="24"/>
          <w:lang w:val="en-US" w:eastAsia="en-US" w:bidi="bn-BD"/>
        </w:rPr>
        <w:t xml:space="preserve">The Notification Engine is expected to be configurable at the formality level, enabling administrators to define and generate alerts based on specific activities or conditions associated with each </w:t>
      </w:r>
      <w:bookmarkStart w:id="202" w:name="_Int_wd3SKa67"/>
      <w:r w:rsidRPr="41DFC9C6">
        <w:rPr>
          <w:rFonts w:ascii="Calibri" w:hAnsi="Calibri" w:cs="Calibri"/>
          <w:sz w:val="24"/>
          <w:szCs w:val="24"/>
          <w:lang w:val="en-US" w:eastAsia="en-US" w:bidi="bn-BD"/>
        </w:rPr>
        <w:t>individual</w:t>
      </w:r>
      <w:bookmarkEnd w:id="202"/>
      <w:r w:rsidRPr="41DFC9C6">
        <w:rPr>
          <w:rFonts w:ascii="Calibri" w:hAnsi="Calibri" w:cs="Calibri"/>
          <w:sz w:val="24"/>
          <w:szCs w:val="24"/>
          <w:lang w:val="en-US" w:eastAsia="en-US" w:bidi="bn-BD"/>
        </w:rPr>
        <w:t xml:space="preserve"> formality. </w:t>
      </w:r>
    </w:p>
    <w:p w14:paraId="47476C0D" w14:textId="54DBCB8C" w:rsidR="006551FD" w:rsidRPr="002C3ADB" w:rsidRDefault="006551FD" w:rsidP="00987EA3">
      <w:pPr>
        <w:pStyle w:val="NormalParagraph"/>
        <w:rPr>
          <w:rFonts w:ascii="Calibri" w:hAnsi="Calibri" w:cs="Calibri"/>
          <w:sz w:val="24"/>
          <w:szCs w:val="24"/>
          <w:lang w:val="en-US" w:eastAsia="en-US" w:bidi="bn-BD"/>
        </w:rPr>
      </w:pPr>
      <w:r w:rsidRPr="002C3ADB">
        <w:rPr>
          <w:rFonts w:ascii="Calibri" w:hAnsi="Calibri" w:cs="Calibri"/>
          <w:sz w:val="24"/>
          <w:szCs w:val="24"/>
          <w:lang w:val="en-US" w:eastAsia="en-US" w:bidi="bn-BD"/>
        </w:rPr>
        <w:t xml:space="preserve">There are currently </w:t>
      </w:r>
      <w:r w:rsidRPr="002C3ADB">
        <w:rPr>
          <w:rFonts w:ascii="Calibri" w:hAnsi="Calibri" w:cs="Calibri"/>
          <w:b/>
          <w:bCs/>
          <w:sz w:val="24"/>
          <w:szCs w:val="24"/>
          <w:lang w:val="en-US" w:eastAsia="en-US" w:bidi="bn-BD"/>
        </w:rPr>
        <w:t>ten</w:t>
      </w:r>
      <w:r w:rsidRPr="002C3ADB">
        <w:rPr>
          <w:rFonts w:ascii="Calibri" w:hAnsi="Calibri" w:cs="Calibri"/>
          <w:sz w:val="24"/>
          <w:szCs w:val="24"/>
          <w:lang w:val="en-US" w:eastAsia="en-US" w:bidi="bn-BD"/>
        </w:rPr>
        <w:t xml:space="preserve"> heightened security alerts in the legacy system that </w:t>
      </w:r>
      <w:r w:rsidRPr="002C3ADB">
        <w:rPr>
          <w:rFonts w:ascii="Calibri" w:hAnsi="Calibri" w:cs="Calibri"/>
          <w:b/>
          <w:bCs/>
          <w:sz w:val="24"/>
          <w:szCs w:val="24"/>
          <w:lang w:val="en-US" w:eastAsia="en-US" w:bidi="bn-BD"/>
        </w:rPr>
        <w:t>must</w:t>
      </w:r>
      <w:r w:rsidRPr="002C3ADB">
        <w:rPr>
          <w:rFonts w:ascii="Calibri" w:hAnsi="Calibri" w:cs="Calibri"/>
          <w:sz w:val="24"/>
          <w:szCs w:val="24"/>
          <w:lang w:val="en-US" w:eastAsia="en-US" w:bidi="bn-BD"/>
        </w:rPr>
        <w:t xml:space="preserve"> be replicated and recreated in </w:t>
      </w:r>
      <w:r w:rsidR="00001B4C" w:rsidRPr="002C3ADB">
        <w:rPr>
          <w:rFonts w:ascii="Calibri" w:hAnsi="Calibri" w:cs="Calibri"/>
          <w:sz w:val="24"/>
          <w:szCs w:val="24"/>
        </w:rPr>
        <w:t>the Software Solution</w:t>
      </w:r>
      <w:r w:rsidRPr="002C3ADB">
        <w:rPr>
          <w:rFonts w:ascii="Calibri" w:hAnsi="Calibri" w:cs="Calibri"/>
          <w:sz w:val="24"/>
          <w:szCs w:val="24"/>
          <w:lang w:val="en-US" w:eastAsia="en-US" w:bidi="bn-BD"/>
        </w:rPr>
        <w:t xml:space="preserve">. It is envisaged that the configurable notification engine will be able to do this. The ten heightened security alerts that must be recreated in </w:t>
      </w:r>
      <w:r w:rsidR="00001B4C" w:rsidRPr="002C3ADB">
        <w:rPr>
          <w:rFonts w:ascii="Calibri" w:hAnsi="Calibri" w:cs="Calibri"/>
          <w:sz w:val="24"/>
          <w:szCs w:val="24"/>
        </w:rPr>
        <w:t xml:space="preserve">the Software Solution </w:t>
      </w:r>
      <w:r w:rsidRPr="002C3ADB">
        <w:rPr>
          <w:rFonts w:ascii="Calibri" w:hAnsi="Calibri" w:cs="Calibri"/>
          <w:sz w:val="24"/>
          <w:szCs w:val="24"/>
          <w:lang w:val="en-US" w:eastAsia="en-US" w:bidi="bn-BD"/>
        </w:rPr>
        <w:t>are outlined below. Although the tabl</w:t>
      </w:r>
      <w:r w:rsidR="002D478A">
        <w:rPr>
          <w:rFonts w:ascii="Calibri" w:hAnsi="Calibri" w:cs="Calibri"/>
          <w:sz w:val="24"/>
          <w:szCs w:val="24"/>
          <w:lang w:val="en-US" w:eastAsia="en-US" w:bidi="bn-BD"/>
        </w:rPr>
        <w:t>e below</w:t>
      </w:r>
      <w:r w:rsidRPr="002C3ADB">
        <w:rPr>
          <w:rFonts w:ascii="Calibri" w:hAnsi="Calibri" w:cs="Calibri"/>
          <w:sz w:val="24"/>
          <w:szCs w:val="24"/>
          <w:lang w:val="en-US" w:eastAsia="en-US" w:bidi="bn-BD"/>
        </w:rPr>
        <w:t xml:space="preserve"> provide</w:t>
      </w:r>
      <w:r w:rsidR="009544AC">
        <w:rPr>
          <w:rFonts w:ascii="Calibri" w:hAnsi="Calibri" w:cs="Calibri"/>
          <w:sz w:val="24"/>
          <w:szCs w:val="24"/>
          <w:lang w:val="en-US" w:eastAsia="en-US" w:bidi="bn-BD"/>
        </w:rPr>
        <w:t>s</w:t>
      </w:r>
      <w:r w:rsidRPr="002C3ADB">
        <w:rPr>
          <w:rFonts w:ascii="Calibri" w:hAnsi="Calibri" w:cs="Calibri"/>
          <w:sz w:val="24"/>
          <w:szCs w:val="24"/>
          <w:lang w:val="en-US" w:eastAsia="en-US" w:bidi="bn-BD"/>
        </w:rPr>
        <w:t xml:space="preserve"> </w:t>
      </w:r>
      <w:r w:rsidR="00253C39" w:rsidRPr="002C3ADB">
        <w:rPr>
          <w:rFonts w:ascii="Calibri" w:hAnsi="Calibri" w:cs="Calibri"/>
          <w:sz w:val="24"/>
          <w:szCs w:val="24"/>
          <w:lang w:val="en-US" w:eastAsia="en-US" w:bidi="bn-BD"/>
        </w:rPr>
        <w:t>guidance</w:t>
      </w:r>
      <w:r w:rsidRPr="002C3ADB">
        <w:rPr>
          <w:rFonts w:ascii="Calibri" w:hAnsi="Calibri" w:cs="Calibri"/>
          <w:sz w:val="24"/>
          <w:szCs w:val="24"/>
          <w:lang w:val="en-US" w:eastAsia="en-US" w:bidi="bn-BD"/>
        </w:rPr>
        <w:t xml:space="preserve"> to show the level of detail expected by the notification engine, there will be a </w:t>
      </w:r>
      <w:r w:rsidR="00014290" w:rsidRPr="002C3ADB">
        <w:rPr>
          <w:rFonts w:ascii="Calibri" w:hAnsi="Calibri" w:cs="Calibri"/>
          <w:sz w:val="24"/>
          <w:szCs w:val="24"/>
          <w:lang w:val="en-US" w:eastAsia="en-US" w:bidi="bn-BD"/>
        </w:rPr>
        <w:t>contractual</w:t>
      </w:r>
      <w:r w:rsidRPr="002C3ADB">
        <w:rPr>
          <w:rFonts w:ascii="Calibri" w:hAnsi="Calibri" w:cs="Calibri"/>
          <w:sz w:val="24"/>
          <w:szCs w:val="24"/>
          <w:lang w:val="en-US" w:eastAsia="en-US" w:bidi="bn-BD"/>
        </w:rPr>
        <w:t xml:space="preserve"> requirement </w:t>
      </w:r>
      <w:r w:rsidRPr="002C3ADB">
        <w:rPr>
          <w:rFonts w:ascii="Calibri" w:hAnsi="Calibri" w:cs="Calibri"/>
          <w:sz w:val="24"/>
          <w:szCs w:val="24"/>
          <w:lang w:val="en-US" w:eastAsia="en-US" w:bidi="bn-BD"/>
        </w:rPr>
        <w:lastRenderedPageBreak/>
        <w:t xml:space="preserve">to have the ten heightened security alerts built into </w:t>
      </w:r>
      <w:r w:rsidR="00001B4C" w:rsidRPr="002C3ADB">
        <w:rPr>
          <w:rFonts w:ascii="Calibri" w:hAnsi="Calibri" w:cs="Calibri"/>
          <w:sz w:val="24"/>
          <w:szCs w:val="24"/>
        </w:rPr>
        <w:t xml:space="preserve">the Software Solution </w:t>
      </w:r>
      <w:r w:rsidRPr="002C3ADB">
        <w:rPr>
          <w:rFonts w:ascii="Calibri" w:hAnsi="Calibri" w:cs="Calibri"/>
          <w:sz w:val="24"/>
          <w:szCs w:val="24"/>
          <w:lang w:val="en-US" w:eastAsia="en-US" w:bidi="bn-BD"/>
        </w:rPr>
        <w:t>from launch of the platform.</w:t>
      </w:r>
    </w:p>
    <w:p w14:paraId="1A0912E8" w14:textId="77777777" w:rsidR="006551FD" w:rsidRDefault="006551FD" w:rsidP="00987EA3">
      <w:pPr>
        <w:pStyle w:val="NormalParagraph"/>
        <w:rPr>
          <w:sz w:val="24"/>
          <w:szCs w:val="24"/>
          <w:lang w:val="en-US" w:eastAsia="en-US" w:bidi="bn-BD"/>
        </w:rPr>
      </w:pPr>
    </w:p>
    <w:tbl>
      <w:tblPr>
        <w:tblW w:w="10632" w:type="dxa"/>
        <w:jc w:val="center"/>
        <w:tblLook w:val="04A0" w:firstRow="1" w:lastRow="0" w:firstColumn="1" w:lastColumn="0" w:noHBand="0" w:noVBand="1"/>
      </w:tblPr>
      <w:tblGrid>
        <w:gridCol w:w="1576"/>
        <w:gridCol w:w="1376"/>
        <w:gridCol w:w="1294"/>
        <w:gridCol w:w="1704"/>
        <w:gridCol w:w="1622"/>
        <w:gridCol w:w="1041"/>
        <w:gridCol w:w="2019"/>
      </w:tblGrid>
      <w:tr w:rsidR="006551FD" w:rsidRPr="002C3ADB" w14:paraId="6AA9582E" w14:textId="77777777" w:rsidTr="35423A7F">
        <w:trPr>
          <w:trHeight w:val="580"/>
          <w:jc w:val="center"/>
        </w:trPr>
        <w:tc>
          <w:tcPr>
            <w:tcW w:w="1576" w:type="dxa"/>
            <w:tcBorders>
              <w:top w:val="nil"/>
              <w:left w:val="nil"/>
              <w:bottom w:val="nil"/>
              <w:right w:val="nil"/>
            </w:tcBorders>
            <w:shd w:val="clear" w:color="auto" w:fill="92D050"/>
            <w:vAlign w:val="center"/>
            <w:hideMark/>
          </w:tcPr>
          <w:p w14:paraId="6926FC23" w14:textId="77777777" w:rsidR="006551FD" w:rsidRPr="002C3ADB" w:rsidRDefault="006551FD" w:rsidP="00987EA3">
            <w:pPr>
              <w:rPr>
                <w:rFonts w:asciiTheme="minorHAnsi" w:hAnsiTheme="minorHAnsi" w:cstheme="minorHAnsi"/>
                <w:b/>
                <w:bCs/>
                <w:color w:val="FFFFFF" w:themeColor="background1"/>
                <w:sz w:val="24"/>
                <w:lang w:val="en-IE" w:eastAsia="en-IE"/>
              </w:rPr>
            </w:pPr>
            <w:r w:rsidRPr="002C3ADB">
              <w:rPr>
                <w:rFonts w:asciiTheme="minorHAnsi" w:hAnsiTheme="minorHAnsi" w:cstheme="minorHAnsi"/>
                <w:b/>
                <w:bCs/>
                <w:color w:val="FFFFFF" w:themeColor="background1"/>
                <w:sz w:val="24"/>
                <w:lang w:val="en-IE" w:eastAsia="en-IE"/>
              </w:rPr>
              <w:t>Business Rule Name / Heightened Security Alert</w:t>
            </w:r>
          </w:p>
        </w:tc>
        <w:tc>
          <w:tcPr>
            <w:tcW w:w="0" w:type="auto"/>
            <w:tcBorders>
              <w:top w:val="nil"/>
              <w:left w:val="nil"/>
              <w:bottom w:val="nil"/>
              <w:right w:val="nil"/>
            </w:tcBorders>
            <w:shd w:val="clear" w:color="auto" w:fill="92D050"/>
            <w:vAlign w:val="center"/>
            <w:hideMark/>
          </w:tcPr>
          <w:p w14:paraId="17A3AADA" w14:textId="77777777" w:rsidR="006551FD" w:rsidRPr="002C3ADB" w:rsidRDefault="006551FD" w:rsidP="00987EA3">
            <w:pPr>
              <w:jc w:val="center"/>
              <w:rPr>
                <w:rFonts w:asciiTheme="minorHAnsi" w:hAnsiTheme="minorHAnsi" w:cstheme="minorHAnsi"/>
                <w:b/>
                <w:bCs/>
                <w:color w:val="FFFFFF" w:themeColor="background1"/>
                <w:sz w:val="24"/>
                <w:lang w:val="en-IE" w:eastAsia="en-IE"/>
              </w:rPr>
            </w:pPr>
            <w:r w:rsidRPr="002C3ADB">
              <w:rPr>
                <w:rFonts w:asciiTheme="minorHAnsi" w:hAnsiTheme="minorHAnsi" w:cstheme="minorHAnsi"/>
                <w:b/>
                <w:bCs/>
                <w:color w:val="FFFFFF" w:themeColor="background1"/>
                <w:sz w:val="24"/>
                <w:lang w:val="en-IE" w:eastAsia="en-IE"/>
              </w:rPr>
              <w:t>Relevant Formality</w:t>
            </w:r>
          </w:p>
        </w:tc>
        <w:tc>
          <w:tcPr>
            <w:tcW w:w="0" w:type="auto"/>
            <w:tcBorders>
              <w:top w:val="nil"/>
              <w:left w:val="nil"/>
              <w:bottom w:val="nil"/>
              <w:right w:val="nil"/>
            </w:tcBorders>
            <w:shd w:val="clear" w:color="auto" w:fill="92D050"/>
            <w:vAlign w:val="center"/>
            <w:hideMark/>
          </w:tcPr>
          <w:p w14:paraId="7CDE2264" w14:textId="77777777" w:rsidR="006551FD" w:rsidRPr="002C3ADB" w:rsidRDefault="006551FD" w:rsidP="00987EA3">
            <w:pPr>
              <w:jc w:val="center"/>
              <w:rPr>
                <w:rFonts w:asciiTheme="minorHAnsi" w:hAnsiTheme="minorHAnsi" w:cstheme="minorHAnsi"/>
                <w:b/>
                <w:bCs/>
                <w:color w:val="FFFFFF" w:themeColor="background1"/>
                <w:sz w:val="24"/>
                <w:lang w:val="en-IE" w:eastAsia="en-IE"/>
              </w:rPr>
            </w:pPr>
            <w:r w:rsidRPr="002C3ADB">
              <w:rPr>
                <w:rFonts w:asciiTheme="minorHAnsi" w:hAnsiTheme="minorHAnsi" w:cstheme="minorHAnsi"/>
                <w:b/>
                <w:bCs/>
                <w:color w:val="FFFFFF" w:themeColor="background1"/>
                <w:sz w:val="24"/>
                <w:lang w:val="en-IE" w:eastAsia="en-IE"/>
              </w:rPr>
              <w:t>MMT Base</w:t>
            </w:r>
          </w:p>
        </w:tc>
        <w:tc>
          <w:tcPr>
            <w:tcW w:w="0" w:type="auto"/>
            <w:tcBorders>
              <w:top w:val="nil"/>
              <w:left w:val="nil"/>
              <w:bottom w:val="nil"/>
              <w:right w:val="nil"/>
            </w:tcBorders>
            <w:shd w:val="clear" w:color="auto" w:fill="92D050"/>
            <w:vAlign w:val="center"/>
            <w:hideMark/>
          </w:tcPr>
          <w:p w14:paraId="70DA552E" w14:textId="77777777" w:rsidR="006551FD" w:rsidRPr="002C3ADB" w:rsidRDefault="006551FD" w:rsidP="00987EA3">
            <w:pPr>
              <w:jc w:val="center"/>
              <w:rPr>
                <w:rFonts w:asciiTheme="minorHAnsi" w:hAnsiTheme="minorHAnsi" w:cstheme="minorHAnsi"/>
                <w:b/>
                <w:bCs/>
                <w:color w:val="FFFFFF" w:themeColor="background1"/>
                <w:sz w:val="24"/>
                <w:lang w:val="en-IE" w:eastAsia="en-IE"/>
              </w:rPr>
            </w:pPr>
            <w:r w:rsidRPr="002C3ADB">
              <w:rPr>
                <w:rFonts w:asciiTheme="minorHAnsi" w:hAnsiTheme="minorHAnsi" w:cstheme="minorHAnsi"/>
                <w:b/>
                <w:bCs/>
                <w:color w:val="FFFFFF" w:themeColor="background1"/>
                <w:sz w:val="24"/>
                <w:lang w:val="en-IE" w:eastAsia="en-IE"/>
              </w:rPr>
              <w:t>Data Field</w:t>
            </w:r>
          </w:p>
        </w:tc>
        <w:tc>
          <w:tcPr>
            <w:tcW w:w="0" w:type="auto"/>
            <w:tcBorders>
              <w:top w:val="nil"/>
              <w:left w:val="nil"/>
              <w:bottom w:val="nil"/>
              <w:right w:val="nil"/>
            </w:tcBorders>
            <w:shd w:val="clear" w:color="auto" w:fill="92D050"/>
            <w:vAlign w:val="center"/>
            <w:hideMark/>
          </w:tcPr>
          <w:p w14:paraId="0302B37C" w14:textId="77777777" w:rsidR="006551FD" w:rsidRPr="002C3ADB" w:rsidRDefault="006551FD" w:rsidP="00987EA3">
            <w:pPr>
              <w:jc w:val="center"/>
              <w:rPr>
                <w:rFonts w:asciiTheme="minorHAnsi" w:hAnsiTheme="minorHAnsi" w:cstheme="minorHAnsi"/>
                <w:b/>
                <w:bCs/>
                <w:color w:val="FFFFFF" w:themeColor="background1"/>
                <w:sz w:val="24"/>
                <w:lang w:val="en-IE" w:eastAsia="en-IE"/>
              </w:rPr>
            </w:pPr>
            <w:r w:rsidRPr="002C3ADB">
              <w:rPr>
                <w:rFonts w:asciiTheme="minorHAnsi" w:hAnsiTheme="minorHAnsi" w:cstheme="minorHAnsi"/>
                <w:b/>
                <w:bCs/>
                <w:color w:val="FFFFFF" w:themeColor="background1"/>
                <w:sz w:val="24"/>
                <w:lang w:val="en-IE" w:eastAsia="en-IE"/>
              </w:rPr>
              <w:t>Description</w:t>
            </w:r>
          </w:p>
        </w:tc>
        <w:tc>
          <w:tcPr>
            <w:tcW w:w="0" w:type="auto"/>
            <w:tcBorders>
              <w:top w:val="nil"/>
              <w:left w:val="nil"/>
              <w:bottom w:val="nil"/>
              <w:right w:val="nil"/>
            </w:tcBorders>
            <w:shd w:val="clear" w:color="auto" w:fill="92D050"/>
            <w:vAlign w:val="center"/>
            <w:hideMark/>
          </w:tcPr>
          <w:p w14:paraId="19AC5392" w14:textId="77777777" w:rsidR="006551FD" w:rsidRPr="002C3ADB" w:rsidRDefault="006551FD" w:rsidP="00987EA3">
            <w:pPr>
              <w:jc w:val="center"/>
              <w:rPr>
                <w:rFonts w:asciiTheme="minorHAnsi" w:hAnsiTheme="minorHAnsi" w:cstheme="minorHAnsi"/>
                <w:b/>
                <w:bCs/>
                <w:color w:val="FFFFFF" w:themeColor="background1"/>
                <w:sz w:val="24"/>
                <w:lang w:val="en-IE" w:eastAsia="en-IE"/>
              </w:rPr>
            </w:pPr>
            <w:r w:rsidRPr="002C3ADB">
              <w:rPr>
                <w:rFonts w:asciiTheme="minorHAnsi" w:hAnsiTheme="minorHAnsi" w:cstheme="minorHAnsi"/>
                <w:b/>
                <w:bCs/>
                <w:color w:val="FFFFFF" w:themeColor="background1"/>
                <w:sz w:val="24"/>
                <w:lang w:val="en-IE" w:eastAsia="en-IE"/>
              </w:rPr>
              <w:t>EMSWe Data Element</w:t>
            </w:r>
          </w:p>
        </w:tc>
        <w:tc>
          <w:tcPr>
            <w:tcW w:w="2085" w:type="dxa"/>
            <w:tcBorders>
              <w:top w:val="nil"/>
              <w:left w:val="nil"/>
              <w:bottom w:val="nil"/>
              <w:right w:val="nil"/>
            </w:tcBorders>
            <w:shd w:val="clear" w:color="auto" w:fill="92D050"/>
            <w:vAlign w:val="center"/>
            <w:hideMark/>
          </w:tcPr>
          <w:p w14:paraId="030ED260" w14:textId="77777777" w:rsidR="006551FD" w:rsidRPr="002C3ADB" w:rsidRDefault="006551FD" w:rsidP="00987EA3">
            <w:pPr>
              <w:jc w:val="center"/>
              <w:rPr>
                <w:rFonts w:asciiTheme="minorHAnsi" w:hAnsiTheme="minorHAnsi" w:cstheme="minorHAnsi"/>
                <w:b/>
                <w:bCs/>
                <w:color w:val="FFFFFF" w:themeColor="background1"/>
                <w:sz w:val="24"/>
                <w:lang w:val="en-IE" w:eastAsia="en-IE"/>
              </w:rPr>
            </w:pPr>
            <w:r w:rsidRPr="002C3ADB">
              <w:rPr>
                <w:rFonts w:asciiTheme="minorHAnsi" w:hAnsiTheme="minorHAnsi" w:cstheme="minorHAnsi"/>
                <w:b/>
                <w:bCs/>
                <w:color w:val="FFFFFF" w:themeColor="background1"/>
                <w:sz w:val="24"/>
                <w:lang w:val="en-IE" w:eastAsia="en-IE"/>
              </w:rPr>
              <w:t>Conditions</w:t>
            </w:r>
          </w:p>
        </w:tc>
      </w:tr>
      <w:tr w:rsidR="006551FD" w:rsidRPr="002C3ADB" w14:paraId="48C031AF" w14:textId="77777777" w:rsidTr="35423A7F">
        <w:trPr>
          <w:trHeight w:val="1750"/>
          <w:jc w:val="center"/>
        </w:trPr>
        <w:tc>
          <w:tcPr>
            <w:tcW w:w="1576" w:type="dxa"/>
            <w:tcBorders>
              <w:top w:val="nil"/>
              <w:left w:val="nil"/>
              <w:bottom w:val="nil"/>
              <w:right w:val="nil"/>
            </w:tcBorders>
            <w:shd w:val="clear" w:color="auto" w:fill="F2F2F2" w:themeFill="background1" w:themeFillShade="F2"/>
            <w:vAlign w:val="center"/>
            <w:hideMark/>
          </w:tcPr>
          <w:p w14:paraId="7DA8DC76"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Ship does not have an approved SSP on board</w:t>
            </w:r>
          </w:p>
        </w:tc>
        <w:tc>
          <w:tcPr>
            <w:tcW w:w="0" w:type="auto"/>
            <w:tcBorders>
              <w:top w:val="nil"/>
              <w:left w:val="nil"/>
              <w:bottom w:val="nil"/>
              <w:right w:val="nil"/>
            </w:tcBorders>
            <w:shd w:val="clear" w:color="auto" w:fill="F2F2F2" w:themeFill="background1" w:themeFillShade="F2"/>
            <w:vAlign w:val="center"/>
            <w:hideMark/>
          </w:tcPr>
          <w:p w14:paraId="521EA675" w14:textId="7AEDB336"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 xml:space="preserve">SEC </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 xml:space="preserve"> Notification of security information</w:t>
            </w:r>
          </w:p>
        </w:tc>
        <w:tc>
          <w:tcPr>
            <w:tcW w:w="0" w:type="auto"/>
            <w:tcBorders>
              <w:top w:val="nil"/>
              <w:left w:val="nil"/>
              <w:bottom w:val="nil"/>
              <w:right w:val="nil"/>
            </w:tcBorders>
            <w:shd w:val="clear" w:color="auto" w:fill="F2F2F2" w:themeFill="background1" w:themeFillShade="F2"/>
            <w:vAlign w:val="center"/>
            <w:hideMark/>
          </w:tcPr>
          <w:p w14:paraId="7CE4BFA0"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ISSC Certificate</w:t>
            </w:r>
          </w:p>
        </w:tc>
        <w:tc>
          <w:tcPr>
            <w:tcW w:w="0" w:type="auto"/>
            <w:tcBorders>
              <w:top w:val="nil"/>
              <w:left w:val="nil"/>
              <w:bottom w:val="nil"/>
              <w:right w:val="nil"/>
            </w:tcBorders>
            <w:shd w:val="clear" w:color="auto" w:fill="F2F2F2" w:themeFill="background1" w:themeFillShade="F2"/>
            <w:vAlign w:val="center"/>
            <w:hideMark/>
          </w:tcPr>
          <w:p w14:paraId="6E985741"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Type Code</w:t>
            </w:r>
          </w:p>
        </w:tc>
        <w:tc>
          <w:tcPr>
            <w:tcW w:w="0" w:type="auto"/>
            <w:tcBorders>
              <w:top w:val="nil"/>
              <w:left w:val="nil"/>
              <w:bottom w:val="nil"/>
              <w:right w:val="nil"/>
            </w:tcBorders>
            <w:shd w:val="clear" w:color="auto" w:fill="F2F2F2" w:themeFill="background1" w:themeFillShade="F2"/>
            <w:vAlign w:val="center"/>
            <w:hideMark/>
          </w:tcPr>
          <w:p w14:paraId="65585BD0"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A code indicating if the ship is provided with an International Ship Security Certificate or an Interim International Ship Security Certificate</w:t>
            </w:r>
          </w:p>
        </w:tc>
        <w:tc>
          <w:tcPr>
            <w:tcW w:w="0" w:type="auto"/>
            <w:tcBorders>
              <w:top w:val="nil"/>
              <w:left w:val="nil"/>
              <w:bottom w:val="nil"/>
              <w:right w:val="nil"/>
            </w:tcBorders>
            <w:shd w:val="clear" w:color="auto" w:fill="F2F2F2" w:themeFill="background1" w:themeFillShade="F2"/>
            <w:vAlign w:val="center"/>
            <w:hideMark/>
          </w:tcPr>
          <w:p w14:paraId="09C71681" w14:textId="22C2CE9B"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DE</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030</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07</w:t>
            </w:r>
          </w:p>
        </w:tc>
        <w:tc>
          <w:tcPr>
            <w:tcW w:w="2085" w:type="dxa"/>
            <w:tcBorders>
              <w:top w:val="nil"/>
              <w:left w:val="nil"/>
              <w:bottom w:val="nil"/>
              <w:right w:val="nil"/>
            </w:tcBorders>
            <w:shd w:val="clear" w:color="auto" w:fill="F2F2F2" w:themeFill="background1" w:themeFillShade="F2"/>
            <w:vAlign w:val="center"/>
            <w:hideMark/>
          </w:tcPr>
          <w:p w14:paraId="35B70178"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IF code = 0 then email XX</w:t>
            </w:r>
          </w:p>
        </w:tc>
      </w:tr>
      <w:tr w:rsidR="006551FD" w:rsidRPr="002C3ADB" w14:paraId="5F710A20" w14:textId="77777777" w:rsidTr="35423A7F">
        <w:trPr>
          <w:trHeight w:val="1350"/>
          <w:jc w:val="center"/>
        </w:trPr>
        <w:tc>
          <w:tcPr>
            <w:tcW w:w="1576" w:type="dxa"/>
            <w:tcBorders>
              <w:top w:val="nil"/>
              <w:left w:val="nil"/>
              <w:bottom w:val="nil"/>
              <w:right w:val="nil"/>
            </w:tcBorders>
            <w:shd w:val="clear" w:color="auto" w:fill="EDEDED" w:themeFill="accent3" w:themeFillTint="33"/>
            <w:vAlign w:val="center"/>
            <w:hideMark/>
          </w:tcPr>
          <w:p w14:paraId="103EDF4B"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Other Practical Security Related Information selected.</w:t>
            </w:r>
          </w:p>
        </w:tc>
        <w:tc>
          <w:tcPr>
            <w:tcW w:w="0" w:type="auto"/>
            <w:tcBorders>
              <w:top w:val="nil"/>
              <w:left w:val="nil"/>
              <w:bottom w:val="nil"/>
              <w:right w:val="nil"/>
            </w:tcBorders>
            <w:shd w:val="clear" w:color="auto" w:fill="EDEDED" w:themeFill="accent3" w:themeFillTint="33"/>
            <w:vAlign w:val="center"/>
            <w:hideMark/>
          </w:tcPr>
          <w:p w14:paraId="5708F61E" w14:textId="58F0A898"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 xml:space="preserve">SEC </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 xml:space="preserve"> Notification of security information</w:t>
            </w:r>
          </w:p>
        </w:tc>
        <w:tc>
          <w:tcPr>
            <w:tcW w:w="0" w:type="auto"/>
            <w:tcBorders>
              <w:top w:val="nil"/>
              <w:left w:val="nil"/>
              <w:bottom w:val="nil"/>
              <w:right w:val="nil"/>
            </w:tcBorders>
            <w:shd w:val="clear" w:color="auto" w:fill="EDEDED" w:themeFill="accent3" w:themeFillTint="33"/>
            <w:vAlign w:val="center"/>
            <w:hideMark/>
          </w:tcPr>
          <w:p w14:paraId="0DD6CDBE"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Exchanged Document</w:t>
            </w:r>
          </w:p>
        </w:tc>
        <w:tc>
          <w:tcPr>
            <w:tcW w:w="0" w:type="auto"/>
            <w:tcBorders>
              <w:top w:val="nil"/>
              <w:left w:val="nil"/>
              <w:bottom w:val="nil"/>
              <w:right w:val="nil"/>
            </w:tcBorders>
            <w:shd w:val="clear" w:color="auto" w:fill="EDEDED" w:themeFill="accent3" w:themeFillTint="33"/>
            <w:vAlign w:val="center"/>
            <w:hideMark/>
          </w:tcPr>
          <w:p w14:paraId="049FBAA2"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Remark</w:t>
            </w:r>
          </w:p>
        </w:tc>
        <w:tc>
          <w:tcPr>
            <w:tcW w:w="0" w:type="auto"/>
            <w:tcBorders>
              <w:top w:val="nil"/>
              <w:left w:val="nil"/>
              <w:bottom w:val="nil"/>
              <w:right w:val="nil"/>
            </w:tcBorders>
            <w:shd w:val="clear" w:color="auto" w:fill="EDEDED" w:themeFill="accent3" w:themeFillTint="33"/>
            <w:vAlign w:val="center"/>
            <w:hideMark/>
          </w:tcPr>
          <w:p w14:paraId="7EC78CB3" w14:textId="5640691C"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An explanation of any other security</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related matters to report</w:t>
            </w:r>
          </w:p>
        </w:tc>
        <w:tc>
          <w:tcPr>
            <w:tcW w:w="0" w:type="auto"/>
            <w:tcBorders>
              <w:top w:val="nil"/>
              <w:left w:val="nil"/>
              <w:bottom w:val="nil"/>
              <w:right w:val="nil"/>
            </w:tcBorders>
            <w:shd w:val="clear" w:color="auto" w:fill="EDEDED" w:themeFill="accent3" w:themeFillTint="33"/>
            <w:vAlign w:val="center"/>
            <w:hideMark/>
          </w:tcPr>
          <w:p w14:paraId="486DA38A" w14:textId="40721B63"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DE</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014</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08</w:t>
            </w:r>
          </w:p>
        </w:tc>
        <w:tc>
          <w:tcPr>
            <w:tcW w:w="2085" w:type="dxa"/>
            <w:tcBorders>
              <w:top w:val="nil"/>
              <w:left w:val="nil"/>
              <w:bottom w:val="nil"/>
              <w:right w:val="nil"/>
            </w:tcBorders>
            <w:shd w:val="clear" w:color="auto" w:fill="EDEDED" w:themeFill="accent3" w:themeFillTint="33"/>
            <w:vAlign w:val="center"/>
            <w:hideMark/>
          </w:tcPr>
          <w:p w14:paraId="3127D05B"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IF field NOT blank then email XXX</w:t>
            </w:r>
          </w:p>
        </w:tc>
      </w:tr>
      <w:tr w:rsidR="006551FD" w:rsidRPr="002C3ADB" w14:paraId="2E2D1AB4" w14:textId="77777777" w:rsidTr="35423A7F">
        <w:trPr>
          <w:trHeight w:val="1400"/>
          <w:jc w:val="center"/>
        </w:trPr>
        <w:tc>
          <w:tcPr>
            <w:tcW w:w="1576" w:type="dxa"/>
            <w:tcBorders>
              <w:top w:val="nil"/>
              <w:left w:val="nil"/>
              <w:bottom w:val="nil"/>
              <w:right w:val="nil"/>
            </w:tcBorders>
            <w:shd w:val="clear" w:color="auto" w:fill="F2F2F2" w:themeFill="background1" w:themeFillShade="F2"/>
            <w:vAlign w:val="center"/>
            <w:hideMark/>
          </w:tcPr>
          <w:p w14:paraId="0E9E4A04"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Dangerous substances or devices on board other than cargo selected</w:t>
            </w:r>
          </w:p>
        </w:tc>
        <w:tc>
          <w:tcPr>
            <w:tcW w:w="0" w:type="auto"/>
            <w:tcBorders>
              <w:top w:val="nil"/>
              <w:left w:val="nil"/>
              <w:bottom w:val="nil"/>
              <w:right w:val="nil"/>
            </w:tcBorders>
            <w:shd w:val="clear" w:color="auto" w:fill="F2F2F2" w:themeFill="background1" w:themeFillShade="F2"/>
            <w:vAlign w:val="center"/>
            <w:hideMark/>
          </w:tcPr>
          <w:p w14:paraId="698A2D81" w14:textId="6D0141A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 xml:space="preserve">HZA/HZD </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 xml:space="preserve"> Hazardous Materials on arrival / departure</w:t>
            </w:r>
          </w:p>
        </w:tc>
        <w:tc>
          <w:tcPr>
            <w:tcW w:w="0" w:type="auto"/>
            <w:tcBorders>
              <w:top w:val="nil"/>
              <w:left w:val="nil"/>
              <w:bottom w:val="nil"/>
              <w:right w:val="nil"/>
            </w:tcBorders>
            <w:shd w:val="clear" w:color="auto" w:fill="F2F2F2" w:themeFill="background1" w:themeFillShade="F2"/>
            <w:vAlign w:val="center"/>
            <w:hideMark/>
          </w:tcPr>
          <w:p w14:paraId="75009496"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br/>
              <w:t>Transport Dangerous Goods</w:t>
            </w:r>
          </w:p>
        </w:tc>
        <w:tc>
          <w:tcPr>
            <w:tcW w:w="0" w:type="auto"/>
            <w:tcBorders>
              <w:top w:val="nil"/>
              <w:left w:val="nil"/>
              <w:bottom w:val="nil"/>
              <w:right w:val="nil"/>
            </w:tcBorders>
            <w:shd w:val="clear" w:color="auto" w:fill="F2F2F2" w:themeFill="background1" w:themeFillShade="F2"/>
            <w:vAlign w:val="center"/>
            <w:hideMark/>
          </w:tcPr>
          <w:p w14:paraId="32513FD2"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Supplementary Information</w:t>
            </w:r>
          </w:p>
        </w:tc>
        <w:tc>
          <w:tcPr>
            <w:tcW w:w="0" w:type="auto"/>
            <w:tcBorders>
              <w:top w:val="nil"/>
              <w:left w:val="nil"/>
              <w:bottom w:val="nil"/>
              <w:right w:val="nil"/>
            </w:tcBorders>
            <w:shd w:val="clear" w:color="auto" w:fill="F2F2F2" w:themeFill="background1" w:themeFillShade="F2"/>
            <w:vAlign w:val="center"/>
            <w:hideMark/>
          </w:tcPr>
          <w:p w14:paraId="720A228B"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A statement of any other information relevant to the characteristics or hazards of the referenced dangerous goods.</w:t>
            </w:r>
          </w:p>
        </w:tc>
        <w:tc>
          <w:tcPr>
            <w:tcW w:w="0" w:type="auto"/>
            <w:tcBorders>
              <w:top w:val="nil"/>
              <w:left w:val="nil"/>
              <w:bottom w:val="nil"/>
              <w:right w:val="nil"/>
            </w:tcBorders>
            <w:shd w:val="clear" w:color="auto" w:fill="F2F2F2" w:themeFill="background1" w:themeFillShade="F2"/>
            <w:vAlign w:val="center"/>
            <w:hideMark/>
          </w:tcPr>
          <w:p w14:paraId="09DC24BD" w14:textId="552DA0E9"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DE</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049</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07</w:t>
            </w:r>
          </w:p>
        </w:tc>
        <w:tc>
          <w:tcPr>
            <w:tcW w:w="2085" w:type="dxa"/>
            <w:tcBorders>
              <w:top w:val="nil"/>
              <w:left w:val="nil"/>
              <w:bottom w:val="nil"/>
              <w:right w:val="nil"/>
            </w:tcBorders>
            <w:shd w:val="clear" w:color="auto" w:fill="F2F2F2" w:themeFill="background1" w:themeFillShade="F2"/>
            <w:vAlign w:val="center"/>
            <w:hideMark/>
          </w:tcPr>
          <w:p w14:paraId="5D7A0C0C"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IF field NOT blank then email XXX</w:t>
            </w:r>
          </w:p>
        </w:tc>
      </w:tr>
      <w:tr w:rsidR="006551FD" w:rsidRPr="002C3ADB" w14:paraId="0198B665" w14:textId="77777777" w:rsidTr="35423A7F">
        <w:trPr>
          <w:trHeight w:val="1400"/>
          <w:jc w:val="center"/>
        </w:trPr>
        <w:tc>
          <w:tcPr>
            <w:tcW w:w="1576" w:type="dxa"/>
            <w:tcBorders>
              <w:top w:val="nil"/>
              <w:left w:val="nil"/>
              <w:bottom w:val="nil"/>
              <w:right w:val="nil"/>
            </w:tcBorders>
            <w:shd w:val="clear" w:color="auto" w:fill="EDEDED" w:themeFill="accent3" w:themeFillTint="33"/>
            <w:vAlign w:val="center"/>
            <w:hideMark/>
          </w:tcPr>
          <w:p w14:paraId="136625EA"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lastRenderedPageBreak/>
              <w:t>10 previous ports not included</w:t>
            </w:r>
          </w:p>
        </w:tc>
        <w:tc>
          <w:tcPr>
            <w:tcW w:w="0" w:type="auto"/>
            <w:tcBorders>
              <w:top w:val="nil"/>
              <w:left w:val="nil"/>
              <w:bottom w:val="nil"/>
              <w:right w:val="nil"/>
            </w:tcBorders>
            <w:shd w:val="clear" w:color="auto" w:fill="EDEDED" w:themeFill="accent3" w:themeFillTint="33"/>
            <w:vAlign w:val="center"/>
            <w:hideMark/>
          </w:tcPr>
          <w:p w14:paraId="50C9302A" w14:textId="79A0A5A9"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 xml:space="preserve">SEC </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 xml:space="preserve"> Notification of security information</w:t>
            </w:r>
          </w:p>
        </w:tc>
        <w:tc>
          <w:tcPr>
            <w:tcW w:w="0" w:type="auto"/>
            <w:tcBorders>
              <w:top w:val="nil"/>
              <w:left w:val="nil"/>
              <w:bottom w:val="nil"/>
              <w:right w:val="nil"/>
            </w:tcBorders>
            <w:shd w:val="clear" w:color="auto" w:fill="EDEDED" w:themeFill="accent3" w:themeFillTint="33"/>
            <w:vAlign w:val="center"/>
            <w:hideMark/>
          </w:tcPr>
          <w:p w14:paraId="514990E6"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Call Event</w:t>
            </w:r>
          </w:p>
        </w:tc>
        <w:tc>
          <w:tcPr>
            <w:tcW w:w="0" w:type="auto"/>
            <w:tcBorders>
              <w:top w:val="nil"/>
              <w:left w:val="nil"/>
              <w:bottom w:val="nil"/>
              <w:right w:val="nil"/>
            </w:tcBorders>
            <w:shd w:val="clear" w:color="auto" w:fill="EDEDED" w:themeFill="accent3" w:themeFillTint="33"/>
            <w:vAlign w:val="center"/>
            <w:hideMark/>
          </w:tcPr>
          <w:p w14:paraId="0E48B900"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Last Ten Facility Locations Not Reported Reason Text</w:t>
            </w:r>
          </w:p>
        </w:tc>
        <w:tc>
          <w:tcPr>
            <w:tcW w:w="0" w:type="auto"/>
            <w:tcBorders>
              <w:top w:val="nil"/>
              <w:left w:val="nil"/>
              <w:bottom w:val="nil"/>
              <w:right w:val="nil"/>
            </w:tcBorders>
            <w:shd w:val="clear" w:color="auto" w:fill="EDEDED" w:themeFill="accent3" w:themeFillTint="33"/>
            <w:vAlign w:val="center"/>
            <w:hideMark/>
          </w:tcPr>
          <w:p w14:paraId="16EDE8A1" w14:textId="6CD3B57A" w:rsidR="006551FD" w:rsidRPr="00330FA3" w:rsidRDefault="006551FD" w:rsidP="35423A7F">
            <w:pPr>
              <w:rPr>
                <w:rFonts w:asciiTheme="minorHAnsi" w:hAnsiTheme="minorHAnsi" w:cstheme="minorBidi"/>
                <w:sz w:val="24"/>
                <w:lang w:val="en-IE" w:eastAsia="en-IE"/>
              </w:rPr>
            </w:pPr>
            <w:r>
              <w:br/>
            </w:r>
            <w:r w:rsidRPr="35423A7F">
              <w:rPr>
                <w:rFonts w:asciiTheme="minorHAnsi" w:hAnsiTheme="minorHAnsi" w:cstheme="minorBidi"/>
                <w:sz w:val="24"/>
                <w:lang w:val="en-IE" w:eastAsia="en-IE"/>
              </w:rPr>
              <w:t xml:space="preserve">The </w:t>
            </w:r>
            <w:bookmarkStart w:id="203" w:name="_Int_VHRee2up"/>
            <w:r w:rsidR="4115882F" w:rsidRPr="35423A7F">
              <w:rPr>
                <w:rFonts w:asciiTheme="minorHAnsi" w:hAnsiTheme="minorHAnsi" w:cstheme="minorBidi"/>
                <w:sz w:val="24"/>
                <w:lang w:val="en-IE" w:eastAsia="en-IE"/>
              </w:rPr>
              <w:t>reason</w:t>
            </w:r>
            <w:bookmarkEnd w:id="203"/>
            <w:r w:rsidRPr="35423A7F">
              <w:rPr>
                <w:rFonts w:asciiTheme="minorHAnsi" w:hAnsiTheme="minorHAnsi" w:cstheme="minorBidi"/>
                <w:sz w:val="24"/>
                <w:lang w:val="en-IE" w:eastAsia="en-IE"/>
              </w:rPr>
              <w:t xml:space="preserve"> the list of last ten calls at port facilities is not reported.</w:t>
            </w:r>
          </w:p>
        </w:tc>
        <w:tc>
          <w:tcPr>
            <w:tcW w:w="0" w:type="auto"/>
            <w:tcBorders>
              <w:top w:val="nil"/>
              <w:left w:val="nil"/>
              <w:bottom w:val="nil"/>
              <w:right w:val="nil"/>
            </w:tcBorders>
            <w:shd w:val="clear" w:color="auto" w:fill="EDEDED" w:themeFill="accent3" w:themeFillTint="33"/>
            <w:vAlign w:val="center"/>
            <w:hideMark/>
          </w:tcPr>
          <w:p w14:paraId="400221BC" w14:textId="1993B8AB"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DE</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014</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43</w:t>
            </w:r>
          </w:p>
        </w:tc>
        <w:tc>
          <w:tcPr>
            <w:tcW w:w="2085" w:type="dxa"/>
            <w:tcBorders>
              <w:top w:val="nil"/>
              <w:left w:val="nil"/>
              <w:bottom w:val="nil"/>
              <w:right w:val="nil"/>
            </w:tcBorders>
            <w:shd w:val="clear" w:color="auto" w:fill="EDEDED" w:themeFill="accent3" w:themeFillTint="33"/>
            <w:vAlign w:val="center"/>
            <w:hideMark/>
          </w:tcPr>
          <w:p w14:paraId="2CD4FA72" w14:textId="17B4DC63"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If DE</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014</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43 completed, then email XXX</w:t>
            </w:r>
          </w:p>
        </w:tc>
      </w:tr>
      <w:tr w:rsidR="006551FD" w:rsidRPr="002C3ADB" w14:paraId="5943FA4D" w14:textId="77777777" w:rsidTr="35423A7F">
        <w:trPr>
          <w:trHeight w:val="700"/>
          <w:jc w:val="center"/>
        </w:trPr>
        <w:tc>
          <w:tcPr>
            <w:tcW w:w="1576" w:type="dxa"/>
            <w:tcBorders>
              <w:top w:val="nil"/>
              <w:left w:val="nil"/>
              <w:bottom w:val="nil"/>
              <w:right w:val="nil"/>
            </w:tcBorders>
            <w:shd w:val="clear" w:color="auto" w:fill="F2F2F2" w:themeFill="background1" w:themeFillShade="F2"/>
            <w:vAlign w:val="center"/>
            <w:hideMark/>
          </w:tcPr>
          <w:p w14:paraId="5A99DF09"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10 previous ports not included</w:t>
            </w:r>
          </w:p>
        </w:tc>
        <w:tc>
          <w:tcPr>
            <w:tcW w:w="0" w:type="auto"/>
            <w:tcBorders>
              <w:top w:val="nil"/>
              <w:left w:val="nil"/>
              <w:bottom w:val="nil"/>
              <w:right w:val="nil"/>
            </w:tcBorders>
            <w:shd w:val="clear" w:color="auto" w:fill="F2F2F2" w:themeFill="background1" w:themeFillShade="F2"/>
            <w:vAlign w:val="center"/>
            <w:hideMark/>
          </w:tcPr>
          <w:p w14:paraId="5C0E4BC3" w14:textId="28529C68"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 xml:space="preserve">NOA </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 xml:space="preserve"> Notice of Arrival</w:t>
            </w:r>
          </w:p>
        </w:tc>
        <w:tc>
          <w:tcPr>
            <w:tcW w:w="0" w:type="auto"/>
            <w:tcBorders>
              <w:top w:val="nil"/>
              <w:left w:val="nil"/>
              <w:bottom w:val="nil"/>
              <w:right w:val="nil"/>
            </w:tcBorders>
            <w:shd w:val="clear" w:color="auto" w:fill="F2F2F2" w:themeFill="background1" w:themeFillShade="F2"/>
            <w:vAlign w:val="center"/>
            <w:hideMark/>
          </w:tcPr>
          <w:p w14:paraId="2B7D67EF"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Previous Port call</w:t>
            </w:r>
          </w:p>
        </w:tc>
        <w:tc>
          <w:tcPr>
            <w:tcW w:w="0" w:type="auto"/>
            <w:tcBorders>
              <w:top w:val="nil"/>
              <w:left w:val="nil"/>
              <w:bottom w:val="nil"/>
              <w:right w:val="nil"/>
            </w:tcBorders>
            <w:shd w:val="clear" w:color="auto" w:fill="F2F2F2" w:themeFill="background1" w:themeFillShade="F2"/>
            <w:vAlign w:val="center"/>
            <w:hideMark/>
          </w:tcPr>
          <w:p w14:paraId="05090B7A"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Previous Port of call, coded</w:t>
            </w:r>
          </w:p>
        </w:tc>
        <w:tc>
          <w:tcPr>
            <w:tcW w:w="0" w:type="auto"/>
            <w:tcBorders>
              <w:top w:val="nil"/>
              <w:left w:val="nil"/>
              <w:bottom w:val="nil"/>
              <w:right w:val="nil"/>
            </w:tcBorders>
            <w:shd w:val="clear" w:color="auto" w:fill="F2F2F2" w:themeFill="background1" w:themeFillShade="F2"/>
            <w:vAlign w:val="center"/>
            <w:hideMark/>
          </w:tcPr>
          <w:p w14:paraId="4709FE05"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A code representing a previous port of call.</w:t>
            </w:r>
          </w:p>
        </w:tc>
        <w:tc>
          <w:tcPr>
            <w:tcW w:w="0" w:type="auto"/>
            <w:tcBorders>
              <w:top w:val="nil"/>
              <w:left w:val="nil"/>
              <w:bottom w:val="nil"/>
              <w:right w:val="nil"/>
            </w:tcBorders>
            <w:shd w:val="clear" w:color="auto" w:fill="F2F2F2" w:themeFill="background1" w:themeFillShade="F2"/>
            <w:vAlign w:val="center"/>
            <w:hideMark/>
          </w:tcPr>
          <w:p w14:paraId="6562D038" w14:textId="2ADE4EB6"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DE</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023</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01</w:t>
            </w:r>
          </w:p>
        </w:tc>
        <w:tc>
          <w:tcPr>
            <w:tcW w:w="2085" w:type="dxa"/>
            <w:tcBorders>
              <w:top w:val="nil"/>
              <w:left w:val="nil"/>
              <w:bottom w:val="nil"/>
              <w:right w:val="nil"/>
            </w:tcBorders>
            <w:shd w:val="clear" w:color="auto" w:fill="F2F2F2" w:themeFill="background1" w:themeFillShade="F2"/>
            <w:vAlign w:val="center"/>
            <w:hideMark/>
          </w:tcPr>
          <w:p w14:paraId="1ADADC59" w14:textId="5B294B62"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IF DE</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023</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01 &lt; 10, then email XXX</w:t>
            </w:r>
          </w:p>
        </w:tc>
      </w:tr>
      <w:tr w:rsidR="006551FD" w:rsidRPr="002C3ADB" w14:paraId="0178B343" w14:textId="77777777" w:rsidTr="35423A7F">
        <w:trPr>
          <w:trHeight w:val="700"/>
          <w:jc w:val="center"/>
        </w:trPr>
        <w:tc>
          <w:tcPr>
            <w:tcW w:w="1576" w:type="dxa"/>
            <w:tcBorders>
              <w:top w:val="nil"/>
              <w:left w:val="nil"/>
              <w:bottom w:val="nil"/>
              <w:right w:val="nil"/>
            </w:tcBorders>
            <w:shd w:val="clear" w:color="auto" w:fill="EDEDED" w:themeFill="accent3" w:themeFillTint="33"/>
            <w:vAlign w:val="center"/>
            <w:hideMark/>
          </w:tcPr>
          <w:p w14:paraId="1FE6501D"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ISSC Cert Expired</w:t>
            </w:r>
          </w:p>
        </w:tc>
        <w:tc>
          <w:tcPr>
            <w:tcW w:w="0" w:type="auto"/>
            <w:tcBorders>
              <w:top w:val="nil"/>
              <w:left w:val="nil"/>
              <w:bottom w:val="nil"/>
              <w:right w:val="nil"/>
            </w:tcBorders>
            <w:shd w:val="clear" w:color="auto" w:fill="EDEDED" w:themeFill="accent3" w:themeFillTint="33"/>
            <w:vAlign w:val="center"/>
            <w:hideMark/>
          </w:tcPr>
          <w:p w14:paraId="619C30D7" w14:textId="6E7D55FE"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 xml:space="preserve">SEC </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 xml:space="preserve"> Notification of security information</w:t>
            </w:r>
          </w:p>
        </w:tc>
        <w:tc>
          <w:tcPr>
            <w:tcW w:w="0" w:type="auto"/>
            <w:tcBorders>
              <w:top w:val="nil"/>
              <w:left w:val="nil"/>
              <w:bottom w:val="nil"/>
              <w:right w:val="nil"/>
            </w:tcBorders>
            <w:shd w:val="clear" w:color="auto" w:fill="EDEDED" w:themeFill="accent3" w:themeFillTint="33"/>
            <w:vAlign w:val="center"/>
            <w:hideMark/>
          </w:tcPr>
          <w:p w14:paraId="400A8CCF"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ISSC Certificate</w:t>
            </w:r>
          </w:p>
        </w:tc>
        <w:tc>
          <w:tcPr>
            <w:tcW w:w="0" w:type="auto"/>
            <w:tcBorders>
              <w:top w:val="nil"/>
              <w:left w:val="nil"/>
              <w:bottom w:val="nil"/>
              <w:right w:val="nil"/>
            </w:tcBorders>
            <w:shd w:val="clear" w:color="auto" w:fill="EDEDED" w:themeFill="accent3" w:themeFillTint="33"/>
            <w:vAlign w:val="center"/>
            <w:hideMark/>
          </w:tcPr>
          <w:p w14:paraId="6FC8BFD5"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ISSC Expiry Date</w:t>
            </w:r>
          </w:p>
        </w:tc>
        <w:tc>
          <w:tcPr>
            <w:tcW w:w="0" w:type="auto"/>
            <w:tcBorders>
              <w:top w:val="nil"/>
              <w:left w:val="nil"/>
              <w:bottom w:val="nil"/>
              <w:right w:val="nil"/>
            </w:tcBorders>
            <w:shd w:val="clear" w:color="auto" w:fill="EDEDED" w:themeFill="accent3" w:themeFillTint="33"/>
            <w:vAlign w:val="center"/>
            <w:hideMark/>
          </w:tcPr>
          <w:p w14:paraId="03743808"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The expiry date shown on the ISSC or Interim ISSC.</w:t>
            </w:r>
          </w:p>
        </w:tc>
        <w:tc>
          <w:tcPr>
            <w:tcW w:w="0" w:type="auto"/>
            <w:tcBorders>
              <w:top w:val="nil"/>
              <w:left w:val="nil"/>
              <w:bottom w:val="nil"/>
              <w:right w:val="nil"/>
            </w:tcBorders>
            <w:shd w:val="clear" w:color="auto" w:fill="EDEDED" w:themeFill="accent3" w:themeFillTint="33"/>
            <w:vAlign w:val="center"/>
            <w:hideMark/>
          </w:tcPr>
          <w:p w14:paraId="1C9642E1" w14:textId="5D596141"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DE</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030</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06</w:t>
            </w:r>
          </w:p>
        </w:tc>
        <w:tc>
          <w:tcPr>
            <w:tcW w:w="2085" w:type="dxa"/>
            <w:tcBorders>
              <w:top w:val="nil"/>
              <w:left w:val="nil"/>
              <w:bottom w:val="nil"/>
              <w:right w:val="nil"/>
            </w:tcBorders>
            <w:shd w:val="clear" w:color="auto" w:fill="EDEDED" w:themeFill="accent3" w:themeFillTint="33"/>
            <w:vAlign w:val="center"/>
            <w:hideMark/>
          </w:tcPr>
          <w:p w14:paraId="4B907F83"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If Date Field &gt; today, then Email XXX</w:t>
            </w:r>
          </w:p>
        </w:tc>
      </w:tr>
      <w:tr w:rsidR="006551FD" w:rsidRPr="002C3ADB" w14:paraId="29F659D8" w14:textId="77777777" w:rsidTr="35423A7F">
        <w:trPr>
          <w:trHeight w:val="1400"/>
          <w:jc w:val="center"/>
        </w:trPr>
        <w:tc>
          <w:tcPr>
            <w:tcW w:w="1576" w:type="dxa"/>
            <w:tcBorders>
              <w:top w:val="nil"/>
              <w:left w:val="nil"/>
              <w:bottom w:val="nil"/>
              <w:right w:val="nil"/>
            </w:tcBorders>
            <w:shd w:val="clear" w:color="auto" w:fill="F2F2F2" w:themeFill="background1" w:themeFillShade="F2"/>
            <w:vAlign w:val="center"/>
            <w:hideMark/>
          </w:tcPr>
          <w:p w14:paraId="0E81CFAF"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Special or Additional security measures selected</w:t>
            </w:r>
          </w:p>
        </w:tc>
        <w:tc>
          <w:tcPr>
            <w:tcW w:w="0" w:type="auto"/>
            <w:tcBorders>
              <w:top w:val="nil"/>
              <w:left w:val="nil"/>
              <w:bottom w:val="nil"/>
              <w:right w:val="nil"/>
            </w:tcBorders>
            <w:shd w:val="clear" w:color="auto" w:fill="F2F2F2" w:themeFill="background1" w:themeFillShade="F2"/>
            <w:vAlign w:val="center"/>
            <w:hideMark/>
          </w:tcPr>
          <w:p w14:paraId="250924D9" w14:textId="14B587E3"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 xml:space="preserve">SEC </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 xml:space="preserve"> Notification of security information</w:t>
            </w:r>
          </w:p>
        </w:tc>
        <w:tc>
          <w:tcPr>
            <w:tcW w:w="0" w:type="auto"/>
            <w:tcBorders>
              <w:top w:val="nil"/>
              <w:left w:val="nil"/>
              <w:bottom w:val="nil"/>
              <w:right w:val="nil"/>
            </w:tcBorders>
            <w:shd w:val="clear" w:color="auto" w:fill="F2F2F2" w:themeFill="background1" w:themeFillShade="F2"/>
            <w:vAlign w:val="center"/>
            <w:hideMark/>
          </w:tcPr>
          <w:p w14:paraId="6AD7679E"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Additional Security Measures</w:t>
            </w:r>
          </w:p>
        </w:tc>
        <w:tc>
          <w:tcPr>
            <w:tcW w:w="0" w:type="auto"/>
            <w:tcBorders>
              <w:top w:val="nil"/>
              <w:left w:val="nil"/>
              <w:bottom w:val="nil"/>
              <w:right w:val="nil"/>
            </w:tcBorders>
            <w:shd w:val="clear" w:color="auto" w:fill="F2F2F2" w:themeFill="background1" w:themeFillShade="F2"/>
            <w:vAlign w:val="center"/>
            <w:hideMark/>
          </w:tcPr>
          <w:p w14:paraId="64AF053B"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Ship additional security measures (Coded)</w:t>
            </w:r>
          </w:p>
        </w:tc>
        <w:tc>
          <w:tcPr>
            <w:tcW w:w="0" w:type="auto"/>
            <w:tcBorders>
              <w:top w:val="nil"/>
              <w:left w:val="nil"/>
              <w:bottom w:val="nil"/>
              <w:right w:val="nil"/>
            </w:tcBorders>
            <w:shd w:val="clear" w:color="auto" w:fill="F2F2F2" w:themeFill="background1" w:themeFillShade="F2"/>
            <w:vAlign w:val="center"/>
            <w:hideMark/>
          </w:tcPr>
          <w:p w14:paraId="29688F29"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A code representing the special or additional security measures applied in lieu of those in the security plan</w:t>
            </w:r>
          </w:p>
        </w:tc>
        <w:tc>
          <w:tcPr>
            <w:tcW w:w="0" w:type="auto"/>
            <w:tcBorders>
              <w:top w:val="nil"/>
              <w:left w:val="nil"/>
              <w:bottom w:val="nil"/>
              <w:right w:val="nil"/>
            </w:tcBorders>
            <w:shd w:val="clear" w:color="auto" w:fill="F2F2F2" w:themeFill="background1" w:themeFillShade="F2"/>
            <w:vAlign w:val="center"/>
            <w:hideMark/>
          </w:tcPr>
          <w:p w14:paraId="2B48F2DC" w14:textId="5F722C0C"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DE</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023</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06</w:t>
            </w:r>
          </w:p>
        </w:tc>
        <w:tc>
          <w:tcPr>
            <w:tcW w:w="2085" w:type="dxa"/>
            <w:tcBorders>
              <w:top w:val="nil"/>
              <w:left w:val="nil"/>
              <w:bottom w:val="nil"/>
              <w:right w:val="nil"/>
            </w:tcBorders>
            <w:shd w:val="clear" w:color="auto" w:fill="F2F2F2" w:themeFill="background1" w:themeFillShade="F2"/>
            <w:vAlign w:val="center"/>
            <w:hideMark/>
          </w:tcPr>
          <w:p w14:paraId="2899A908"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If field = 1 then email xxxx</w:t>
            </w:r>
          </w:p>
        </w:tc>
      </w:tr>
      <w:tr w:rsidR="006551FD" w:rsidRPr="002C3ADB" w14:paraId="2372A1EE" w14:textId="77777777" w:rsidTr="35423A7F">
        <w:trPr>
          <w:trHeight w:val="1400"/>
          <w:jc w:val="center"/>
        </w:trPr>
        <w:tc>
          <w:tcPr>
            <w:tcW w:w="1576" w:type="dxa"/>
            <w:tcBorders>
              <w:top w:val="nil"/>
              <w:left w:val="nil"/>
              <w:bottom w:val="nil"/>
              <w:right w:val="nil"/>
            </w:tcBorders>
            <w:shd w:val="clear" w:color="auto" w:fill="EDEDED" w:themeFill="accent3" w:themeFillTint="33"/>
            <w:vAlign w:val="center"/>
            <w:hideMark/>
          </w:tcPr>
          <w:p w14:paraId="6AE18750"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Security Level of Medium/High</w:t>
            </w:r>
          </w:p>
        </w:tc>
        <w:tc>
          <w:tcPr>
            <w:tcW w:w="0" w:type="auto"/>
            <w:tcBorders>
              <w:top w:val="nil"/>
              <w:left w:val="nil"/>
              <w:bottom w:val="nil"/>
              <w:right w:val="nil"/>
            </w:tcBorders>
            <w:shd w:val="clear" w:color="auto" w:fill="EDEDED" w:themeFill="accent3" w:themeFillTint="33"/>
            <w:vAlign w:val="center"/>
            <w:hideMark/>
          </w:tcPr>
          <w:p w14:paraId="6910EBB7" w14:textId="015CFAA4"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 xml:space="preserve">SEC </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 xml:space="preserve"> Notification of security information</w:t>
            </w:r>
          </w:p>
        </w:tc>
        <w:tc>
          <w:tcPr>
            <w:tcW w:w="0" w:type="auto"/>
            <w:tcBorders>
              <w:top w:val="nil"/>
              <w:left w:val="nil"/>
              <w:bottom w:val="nil"/>
              <w:right w:val="nil"/>
            </w:tcBorders>
            <w:shd w:val="clear" w:color="auto" w:fill="EDEDED" w:themeFill="accent3" w:themeFillTint="33"/>
            <w:vAlign w:val="center"/>
            <w:hideMark/>
          </w:tcPr>
          <w:p w14:paraId="492FBBCC"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Logistics Transport Movement</w:t>
            </w:r>
          </w:p>
        </w:tc>
        <w:tc>
          <w:tcPr>
            <w:tcW w:w="0" w:type="auto"/>
            <w:tcBorders>
              <w:top w:val="nil"/>
              <w:left w:val="nil"/>
              <w:bottom w:val="nil"/>
              <w:right w:val="nil"/>
            </w:tcBorders>
            <w:shd w:val="clear" w:color="auto" w:fill="EDEDED" w:themeFill="accent3" w:themeFillTint="33"/>
            <w:vAlign w:val="center"/>
            <w:hideMark/>
          </w:tcPr>
          <w:p w14:paraId="474465AA"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Ship current security level, coded</w:t>
            </w:r>
          </w:p>
        </w:tc>
        <w:tc>
          <w:tcPr>
            <w:tcW w:w="0" w:type="auto"/>
            <w:tcBorders>
              <w:top w:val="nil"/>
              <w:left w:val="nil"/>
              <w:bottom w:val="nil"/>
              <w:right w:val="nil"/>
            </w:tcBorders>
            <w:shd w:val="clear" w:color="auto" w:fill="EDEDED" w:themeFill="accent3" w:themeFillTint="33"/>
            <w:vAlign w:val="center"/>
            <w:hideMark/>
          </w:tcPr>
          <w:p w14:paraId="25FCFB75"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A code representing the security level of the ship in the port of arrival as defined by the ISPS Code.</w:t>
            </w:r>
          </w:p>
        </w:tc>
        <w:tc>
          <w:tcPr>
            <w:tcW w:w="0" w:type="auto"/>
            <w:tcBorders>
              <w:top w:val="nil"/>
              <w:left w:val="nil"/>
              <w:bottom w:val="nil"/>
              <w:right w:val="nil"/>
            </w:tcBorders>
            <w:shd w:val="clear" w:color="auto" w:fill="EDEDED" w:themeFill="accent3" w:themeFillTint="33"/>
            <w:vAlign w:val="center"/>
            <w:hideMark/>
          </w:tcPr>
          <w:p w14:paraId="75478307" w14:textId="46E6EFC5"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DE</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005</w:t>
            </w:r>
            <w:r w:rsidR="4C3385D9" w:rsidRPr="00330FA3">
              <w:rPr>
                <w:rFonts w:asciiTheme="minorHAnsi" w:hAnsiTheme="minorHAnsi" w:cstheme="minorHAnsi"/>
                <w:sz w:val="24"/>
                <w:lang w:val="en-IE" w:eastAsia="en-IE"/>
              </w:rPr>
              <w:t>-</w:t>
            </w:r>
            <w:r w:rsidRPr="00330FA3">
              <w:rPr>
                <w:rFonts w:asciiTheme="minorHAnsi" w:hAnsiTheme="minorHAnsi" w:cstheme="minorHAnsi"/>
                <w:sz w:val="24"/>
                <w:lang w:val="en-IE" w:eastAsia="en-IE"/>
              </w:rPr>
              <w:t>18</w:t>
            </w:r>
          </w:p>
        </w:tc>
        <w:tc>
          <w:tcPr>
            <w:tcW w:w="2085" w:type="dxa"/>
            <w:tcBorders>
              <w:top w:val="nil"/>
              <w:left w:val="nil"/>
              <w:bottom w:val="nil"/>
              <w:right w:val="nil"/>
            </w:tcBorders>
            <w:shd w:val="clear" w:color="auto" w:fill="EDEDED" w:themeFill="accent3" w:themeFillTint="33"/>
            <w:vAlign w:val="center"/>
            <w:hideMark/>
          </w:tcPr>
          <w:p w14:paraId="537AA757" w14:textId="77777777" w:rsidR="006551FD" w:rsidRPr="00330FA3" w:rsidRDefault="006551FD" w:rsidP="00987EA3">
            <w:pPr>
              <w:rPr>
                <w:rFonts w:asciiTheme="minorHAnsi" w:hAnsiTheme="minorHAnsi" w:cstheme="minorHAnsi"/>
                <w:sz w:val="24"/>
                <w:lang w:val="en-IE" w:eastAsia="en-IE"/>
              </w:rPr>
            </w:pPr>
            <w:r w:rsidRPr="00330FA3">
              <w:rPr>
                <w:rFonts w:asciiTheme="minorHAnsi" w:hAnsiTheme="minorHAnsi" w:cstheme="minorHAnsi"/>
                <w:sz w:val="24"/>
                <w:lang w:val="en-IE" w:eastAsia="en-IE"/>
              </w:rPr>
              <w:t>If field = 1 or 2 then email xxxx</w:t>
            </w:r>
          </w:p>
        </w:tc>
      </w:tr>
    </w:tbl>
    <w:p w14:paraId="7FBADB75" w14:textId="77777777" w:rsidR="006551FD" w:rsidRDefault="006551FD" w:rsidP="00987EA3">
      <w:pPr>
        <w:pStyle w:val="NormalParagraph"/>
        <w:rPr>
          <w:sz w:val="24"/>
          <w:szCs w:val="24"/>
          <w:lang w:val="en-US" w:eastAsia="en-US" w:bidi="bn-BD"/>
        </w:rPr>
      </w:pPr>
    </w:p>
    <w:p w14:paraId="3E8219F4" w14:textId="455F0881" w:rsidR="006551FD" w:rsidRPr="002C3ADB" w:rsidRDefault="006551FD" w:rsidP="00987EA3">
      <w:pPr>
        <w:pStyle w:val="NormalParagraph"/>
        <w:rPr>
          <w:rFonts w:ascii="Calibri" w:hAnsi="Calibri" w:cs="Calibri"/>
          <w:sz w:val="24"/>
          <w:szCs w:val="24"/>
          <w:lang w:val="en-US" w:eastAsia="en-US" w:bidi="bn-BD"/>
        </w:rPr>
      </w:pPr>
      <w:r w:rsidRPr="4C8AA5F5">
        <w:rPr>
          <w:rFonts w:ascii="Calibri" w:hAnsi="Calibri" w:cs="Calibri"/>
          <w:sz w:val="24"/>
          <w:szCs w:val="24"/>
          <w:lang w:val="en-US" w:eastAsia="en-US" w:bidi="bn-BD"/>
        </w:rPr>
        <w:t xml:space="preserve">There will be additional business rules in the platform that will be implemented by the successful tenderer in conjunction with the </w:t>
      </w:r>
      <w:r w:rsidR="00CB4663" w:rsidRPr="4C8AA5F5">
        <w:rPr>
          <w:rFonts w:ascii="Calibri" w:hAnsi="Calibri" w:cs="Calibri"/>
          <w:sz w:val="24"/>
          <w:szCs w:val="24"/>
        </w:rPr>
        <w:t>Contracting Authority</w:t>
      </w:r>
      <w:r w:rsidRPr="4C8AA5F5">
        <w:rPr>
          <w:rFonts w:ascii="Calibri" w:hAnsi="Calibri" w:cs="Calibri"/>
          <w:sz w:val="24"/>
          <w:szCs w:val="24"/>
          <w:lang w:val="en-US" w:eastAsia="en-US" w:bidi="bn-BD"/>
        </w:rPr>
        <w:t xml:space="preserve">, such as an ATA being received in the system without an NOA being submitted in </w:t>
      </w:r>
      <w:r w:rsidR="000304A5" w:rsidRPr="4C8AA5F5">
        <w:rPr>
          <w:rFonts w:ascii="Calibri" w:hAnsi="Calibri" w:cs="Calibri"/>
          <w:sz w:val="24"/>
          <w:szCs w:val="24"/>
          <w:lang w:val="en-US" w:eastAsia="en-US" w:bidi="bn-BD"/>
        </w:rPr>
        <w:t>advance,</w:t>
      </w:r>
      <w:r w:rsidRPr="4C8AA5F5">
        <w:rPr>
          <w:rFonts w:ascii="Calibri" w:hAnsi="Calibri" w:cs="Calibri"/>
          <w:sz w:val="24"/>
          <w:szCs w:val="24"/>
          <w:lang w:val="en-US" w:eastAsia="en-US" w:bidi="bn-BD"/>
        </w:rPr>
        <w:t xml:space="preserve"> triggering alerts to admin users. These business rules will all be at the formality level, so they must be easily </w:t>
      </w:r>
      <w:r w:rsidR="000304A5" w:rsidRPr="4C8AA5F5">
        <w:rPr>
          <w:rFonts w:ascii="Calibri" w:hAnsi="Calibri" w:cs="Calibri"/>
          <w:sz w:val="24"/>
          <w:szCs w:val="24"/>
          <w:lang w:val="en-US" w:eastAsia="en-US" w:bidi="bn-BD"/>
        </w:rPr>
        <w:t>configured</w:t>
      </w:r>
      <w:r w:rsidRPr="4C8AA5F5">
        <w:rPr>
          <w:rFonts w:ascii="Calibri" w:hAnsi="Calibri" w:cs="Calibri"/>
          <w:sz w:val="24"/>
          <w:szCs w:val="24"/>
          <w:lang w:val="en-US" w:eastAsia="en-US" w:bidi="bn-BD"/>
        </w:rPr>
        <w:t xml:space="preserve"> by the notification engine, </w:t>
      </w:r>
      <w:bookmarkStart w:id="204" w:name="_Int_l2fxVBlR"/>
      <w:r w:rsidR="049B0D63" w:rsidRPr="4C8AA5F5">
        <w:rPr>
          <w:rFonts w:ascii="Calibri" w:hAnsi="Calibri" w:cs="Calibri"/>
          <w:sz w:val="24"/>
          <w:szCs w:val="24"/>
          <w:lang w:val="en-US" w:eastAsia="en-US" w:bidi="bn-BD"/>
        </w:rPr>
        <w:t>giving</w:t>
      </w:r>
      <w:bookmarkEnd w:id="204"/>
      <w:r w:rsidRPr="4C8AA5F5">
        <w:rPr>
          <w:rFonts w:ascii="Calibri" w:hAnsi="Calibri" w:cs="Calibri"/>
          <w:sz w:val="24"/>
          <w:szCs w:val="24"/>
          <w:lang w:val="en-US" w:eastAsia="en-US" w:bidi="bn-BD"/>
        </w:rPr>
        <w:t xml:space="preserve"> more control back to the </w:t>
      </w:r>
      <w:r w:rsidR="00CB4663" w:rsidRPr="4C8AA5F5">
        <w:rPr>
          <w:rFonts w:ascii="Calibri" w:hAnsi="Calibri" w:cs="Calibri"/>
          <w:sz w:val="24"/>
          <w:szCs w:val="24"/>
        </w:rPr>
        <w:t>Contracting Authority</w:t>
      </w:r>
      <w:r w:rsidRPr="4C8AA5F5">
        <w:rPr>
          <w:rFonts w:ascii="Calibri" w:hAnsi="Calibri" w:cs="Calibri"/>
          <w:sz w:val="24"/>
          <w:szCs w:val="24"/>
          <w:lang w:val="en-US" w:eastAsia="en-US" w:bidi="bn-BD"/>
        </w:rPr>
        <w:t xml:space="preserve">. A number of these rules are outlined in greater detail below in the requirements </w:t>
      </w:r>
      <w:bookmarkStart w:id="205" w:name="_Int_yQadtMUk"/>
      <w:r w:rsidR="37227671" w:rsidRPr="4C8AA5F5">
        <w:rPr>
          <w:rFonts w:ascii="Calibri" w:hAnsi="Calibri" w:cs="Calibri"/>
          <w:sz w:val="24"/>
          <w:szCs w:val="24"/>
          <w:lang w:val="en-US" w:eastAsia="en-US" w:bidi="bn-BD"/>
        </w:rPr>
        <w:t>section,</w:t>
      </w:r>
      <w:bookmarkEnd w:id="205"/>
      <w:r w:rsidRPr="4C8AA5F5">
        <w:rPr>
          <w:rFonts w:ascii="Calibri" w:hAnsi="Calibri" w:cs="Calibri"/>
          <w:sz w:val="24"/>
          <w:szCs w:val="24"/>
          <w:lang w:val="en-US" w:eastAsia="en-US" w:bidi="bn-BD"/>
        </w:rPr>
        <w:t xml:space="preserve"> and it will be mandatory to have in </w:t>
      </w:r>
      <w:r w:rsidR="00001B4C" w:rsidRPr="4C8AA5F5">
        <w:rPr>
          <w:rFonts w:ascii="Calibri" w:hAnsi="Calibri" w:cs="Calibri"/>
          <w:sz w:val="24"/>
          <w:szCs w:val="24"/>
        </w:rPr>
        <w:t xml:space="preserve">the Software Solution </w:t>
      </w:r>
      <w:r w:rsidRPr="4C8AA5F5">
        <w:rPr>
          <w:rFonts w:ascii="Calibri" w:hAnsi="Calibri" w:cs="Calibri"/>
          <w:sz w:val="24"/>
          <w:szCs w:val="24"/>
          <w:lang w:val="en-US" w:eastAsia="en-US" w:bidi="bn-BD"/>
        </w:rPr>
        <w:t>for go</w:t>
      </w:r>
      <w:r w:rsidR="4C3385D9" w:rsidRPr="4C8AA5F5">
        <w:rPr>
          <w:rFonts w:ascii="Calibri" w:hAnsi="Calibri" w:cs="Calibri"/>
          <w:sz w:val="24"/>
          <w:szCs w:val="24"/>
          <w:lang w:val="en-US" w:eastAsia="en-US" w:bidi="bn-BD"/>
        </w:rPr>
        <w:t>-</w:t>
      </w:r>
      <w:r w:rsidRPr="4C8AA5F5">
        <w:rPr>
          <w:rFonts w:ascii="Calibri" w:hAnsi="Calibri" w:cs="Calibri"/>
          <w:sz w:val="24"/>
          <w:szCs w:val="24"/>
          <w:lang w:val="en-US" w:eastAsia="en-US" w:bidi="bn-BD"/>
        </w:rPr>
        <w:t>live.</w:t>
      </w:r>
    </w:p>
    <w:p w14:paraId="202A88A0" w14:textId="47E61356" w:rsidR="006551FD" w:rsidRPr="002C3ADB" w:rsidRDefault="7EE0DCB0" w:rsidP="00987EA3">
      <w:pPr>
        <w:pStyle w:val="NormalParagraph"/>
        <w:rPr>
          <w:rFonts w:ascii="Calibri" w:hAnsi="Calibri" w:cs="Calibri"/>
          <w:sz w:val="24"/>
          <w:szCs w:val="24"/>
          <w:lang w:val="en-IE" w:eastAsia="en-US" w:bidi="bn-BD"/>
        </w:rPr>
      </w:pPr>
      <w:r w:rsidRPr="41DFC9C6">
        <w:rPr>
          <w:rFonts w:ascii="Calibri" w:hAnsi="Calibri" w:cs="Calibri"/>
          <w:sz w:val="24"/>
          <w:szCs w:val="24"/>
          <w:lang w:val="en-US" w:eastAsia="en-US" w:bidi="bn-BD"/>
        </w:rPr>
        <w:lastRenderedPageBreak/>
        <w:t xml:space="preserve"> </w:t>
      </w:r>
      <w:bookmarkStart w:id="206" w:name="_Int_frrVuqo0"/>
      <w:r w:rsidRPr="41DFC9C6">
        <w:rPr>
          <w:rFonts w:ascii="Calibri" w:hAnsi="Calibri" w:cs="Calibri"/>
          <w:sz w:val="24"/>
          <w:szCs w:val="24"/>
          <w:lang w:val="en-IE" w:eastAsia="en-US" w:bidi="bn-BD"/>
        </w:rPr>
        <w:t>A significant portion</w:t>
      </w:r>
      <w:bookmarkEnd w:id="206"/>
      <w:r w:rsidRPr="41DFC9C6">
        <w:rPr>
          <w:rFonts w:ascii="Calibri" w:hAnsi="Calibri" w:cs="Calibri"/>
          <w:sz w:val="24"/>
          <w:szCs w:val="24"/>
          <w:lang w:val="en-IE" w:eastAsia="en-US" w:bidi="bn-BD"/>
        </w:rPr>
        <w:t xml:space="preserve"> of the business rules within the system will be centred around the timing and sequencing of formalities</w:t>
      </w:r>
      <w:r w:rsidR="37BE5282" w:rsidRPr="41DFC9C6">
        <w:rPr>
          <w:rFonts w:ascii="Calibri" w:hAnsi="Calibri" w:cs="Calibri"/>
          <w:sz w:val="24"/>
          <w:szCs w:val="24"/>
          <w:lang w:val="en-IE" w:eastAsia="en-US" w:bidi="bn-BD"/>
        </w:rPr>
        <w:t>-</w:t>
      </w:r>
      <w:r w:rsidRPr="41DFC9C6">
        <w:rPr>
          <w:rFonts w:ascii="Calibri" w:hAnsi="Calibri" w:cs="Calibri"/>
          <w:sz w:val="24"/>
          <w:szCs w:val="24"/>
          <w:lang w:val="en-IE" w:eastAsia="en-US" w:bidi="bn-BD"/>
        </w:rPr>
        <w:t>that is, when specific formalities are submitted, processed, or responded to in relation to other events or deadlines. As such, the Notifications Engine must be designed with the flexibility to accommodate these time</w:t>
      </w:r>
      <w:r w:rsidR="37BE5282" w:rsidRPr="41DFC9C6">
        <w:rPr>
          <w:rFonts w:ascii="Calibri" w:hAnsi="Calibri" w:cs="Calibri"/>
          <w:sz w:val="24"/>
          <w:szCs w:val="24"/>
          <w:lang w:val="en-IE" w:eastAsia="en-US" w:bidi="bn-BD"/>
        </w:rPr>
        <w:t>-</w:t>
      </w:r>
      <w:r w:rsidRPr="41DFC9C6">
        <w:rPr>
          <w:rFonts w:ascii="Calibri" w:hAnsi="Calibri" w:cs="Calibri"/>
          <w:sz w:val="24"/>
          <w:szCs w:val="24"/>
          <w:lang w:val="en-IE" w:eastAsia="en-US" w:bidi="bn-BD"/>
        </w:rPr>
        <w:t>sensitive and event</w:t>
      </w:r>
      <w:r w:rsidR="37BE5282" w:rsidRPr="41DFC9C6">
        <w:rPr>
          <w:rFonts w:ascii="Calibri" w:hAnsi="Calibri" w:cs="Calibri"/>
          <w:sz w:val="24"/>
          <w:szCs w:val="24"/>
          <w:lang w:val="en-IE" w:eastAsia="en-US" w:bidi="bn-BD"/>
        </w:rPr>
        <w:t>-</w:t>
      </w:r>
      <w:r w:rsidRPr="41DFC9C6">
        <w:rPr>
          <w:rFonts w:ascii="Calibri" w:hAnsi="Calibri" w:cs="Calibri"/>
          <w:sz w:val="24"/>
          <w:szCs w:val="24"/>
          <w:lang w:val="en-IE" w:eastAsia="en-US" w:bidi="bn-BD"/>
        </w:rPr>
        <w:t xml:space="preserve">driven requirements. Another such example would be an </w:t>
      </w:r>
      <w:r w:rsidRPr="41DFC9C6">
        <w:rPr>
          <w:rFonts w:ascii="Calibri" w:hAnsi="Calibri" w:cs="Calibri"/>
          <w:sz w:val="24"/>
          <w:szCs w:val="24"/>
        </w:rPr>
        <w:t>Admin user must have the ability to prevent a vessel with a flag of interest.</w:t>
      </w:r>
    </w:p>
    <w:p w14:paraId="1AC81395" w14:textId="77777777" w:rsidR="006551FD" w:rsidRPr="002C3ADB" w:rsidRDefault="006551FD" w:rsidP="00987EA3">
      <w:pPr>
        <w:pStyle w:val="NormalParagraph"/>
        <w:rPr>
          <w:rFonts w:ascii="Calibri" w:hAnsi="Calibri" w:cs="Calibri"/>
          <w:sz w:val="24"/>
          <w:szCs w:val="24"/>
          <w:lang w:val="en-IE" w:eastAsia="en-US" w:bidi="bn-BD"/>
        </w:rPr>
      </w:pPr>
      <w:r w:rsidRPr="002C3ADB">
        <w:rPr>
          <w:rFonts w:ascii="Calibri" w:hAnsi="Calibri" w:cs="Calibri"/>
          <w:sz w:val="24"/>
          <w:szCs w:val="24"/>
          <w:lang w:val="en-IE" w:eastAsia="en-US" w:bidi="bn-BD"/>
        </w:rPr>
        <w:t>The notifications engine must support:</w:t>
      </w:r>
    </w:p>
    <w:p w14:paraId="08A3EA1D" w14:textId="2921AD6F" w:rsidR="006551FD" w:rsidRPr="002C3ADB" w:rsidRDefault="006551FD" w:rsidP="00BC1E7D">
      <w:pPr>
        <w:pStyle w:val="NormalParagraph"/>
        <w:numPr>
          <w:ilvl w:val="0"/>
          <w:numId w:val="191"/>
        </w:numPr>
        <w:rPr>
          <w:rFonts w:ascii="Calibri" w:hAnsi="Calibri" w:cs="Calibri"/>
          <w:sz w:val="24"/>
          <w:szCs w:val="24"/>
          <w:lang w:val="en-IE" w:eastAsia="en-US" w:bidi="bn-BD"/>
        </w:rPr>
      </w:pPr>
      <w:r w:rsidRPr="002C3ADB">
        <w:rPr>
          <w:rFonts w:ascii="Calibri" w:hAnsi="Calibri" w:cs="Calibri"/>
          <w:b/>
          <w:bCs/>
          <w:sz w:val="24"/>
          <w:szCs w:val="24"/>
          <w:lang w:val="en-IE" w:eastAsia="en-US" w:bidi="bn-BD"/>
        </w:rPr>
        <w:t>Time</w:t>
      </w:r>
      <w:r w:rsidR="4C3385D9" w:rsidRPr="002C3ADB">
        <w:rPr>
          <w:rFonts w:ascii="Calibri" w:hAnsi="Calibri" w:cs="Calibri"/>
          <w:b/>
          <w:bCs/>
          <w:sz w:val="24"/>
          <w:szCs w:val="24"/>
          <w:lang w:val="en-IE" w:eastAsia="en-US" w:bidi="bn-BD"/>
        </w:rPr>
        <w:t>-</w:t>
      </w:r>
      <w:r w:rsidRPr="002C3ADB">
        <w:rPr>
          <w:rFonts w:ascii="Calibri" w:hAnsi="Calibri" w:cs="Calibri"/>
          <w:b/>
          <w:bCs/>
          <w:sz w:val="24"/>
          <w:szCs w:val="24"/>
          <w:lang w:val="en-IE" w:eastAsia="en-US" w:bidi="bn-BD"/>
        </w:rPr>
        <w:t>Based Triggers</w:t>
      </w:r>
      <w:r w:rsidRPr="002C3ADB">
        <w:rPr>
          <w:rFonts w:ascii="Calibri" w:hAnsi="Calibri" w:cs="Calibri"/>
          <w:sz w:val="24"/>
          <w:szCs w:val="24"/>
          <w:lang w:val="en-IE" w:eastAsia="en-US" w:bidi="bn-BD"/>
        </w:rPr>
        <w:t>: Notifications that are activated based on predefined time intervals (e.g., X hours before or after a formality is due, submitted, or expires).</w:t>
      </w:r>
    </w:p>
    <w:p w14:paraId="135909BE" w14:textId="33D58D93" w:rsidR="006551FD" w:rsidRPr="002C3ADB" w:rsidRDefault="006551FD" w:rsidP="00BC1E7D">
      <w:pPr>
        <w:pStyle w:val="NormalParagraph"/>
        <w:numPr>
          <w:ilvl w:val="0"/>
          <w:numId w:val="191"/>
        </w:numPr>
        <w:rPr>
          <w:rFonts w:ascii="Calibri" w:hAnsi="Calibri" w:cs="Calibri"/>
          <w:sz w:val="24"/>
          <w:szCs w:val="24"/>
          <w:lang w:val="en-IE" w:eastAsia="en-US" w:bidi="bn-BD"/>
        </w:rPr>
      </w:pPr>
      <w:r w:rsidRPr="002C3ADB">
        <w:rPr>
          <w:rFonts w:ascii="Calibri" w:hAnsi="Calibri" w:cs="Calibri"/>
          <w:b/>
          <w:bCs/>
          <w:sz w:val="24"/>
          <w:szCs w:val="24"/>
          <w:lang w:val="en-IE" w:eastAsia="en-US" w:bidi="bn-BD"/>
        </w:rPr>
        <w:t>Sequence</w:t>
      </w:r>
      <w:r w:rsidR="4C3385D9" w:rsidRPr="002C3ADB">
        <w:rPr>
          <w:rFonts w:ascii="Calibri" w:hAnsi="Calibri" w:cs="Calibri"/>
          <w:b/>
          <w:bCs/>
          <w:sz w:val="24"/>
          <w:szCs w:val="24"/>
          <w:lang w:val="en-IE" w:eastAsia="en-US" w:bidi="bn-BD"/>
        </w:rPr>
        <w:t>-</w:t>
      </w:r>
      <w:r w:rsidRPr="002C3ADB">
        <w:rPr>
          <w:rFonts w:ascii="Calibri" w:hAnsi="Calibri" w:cs="Calibri"/>
          <w:b/>
          <w:bCs/>
          <w:sz w:val="24"/>
          <w:szCs w:val="24"/>
          <w:lang w:val="en-IE" w:eastAsia="en-US" w:bidi="bn-BD"/>
        </w:rPr>
        <w:t>Dependent Alerts</w:t>
      </w:r>
      <w:r w:rsidRPr="002C3ADB">
        <w:rPr>
          <w:rFonts w:ascii="Calibri" w:hAnsi="Calibri" w:cs="Calibri"/>
          <w:sz w:val="24"/>
          <w:szCs w:val="24"/>
          <w:lang w:val="en-IE" w:eastAsia="en-US" w:bidi="bn-BD"/>
        </w:rPr>
        <w:t>: Rules that generate alerts when formalities are submitted out of order, delayed, or missing in a required sequence.</w:t>
      </w:r>
    </w:p>
    <w:p w14:paraId="59D78222" w14:textId="77777777" w:rsidR="006551FD" w:rsidRPr="002C3ADB" w:rsidRDefault="006551FD" w:rsidP="00BC1E7D">
      <w:pPr>
        <w:pStyle w:val="NormalParagraph"/>
        <w:numPr>
          <w:ilvl w:val="0"/>
          <w:numId w:val="191"/>
        </w:numPr>
        <w:rPr>
          <w:rFonts w:ascii="Calibri" w:hAnsi="Calibri" w:cs="Calibri"/>
          <w:sz w:val="24"/>
          <w:szCs w:val="24"/>
          <w:lang w:val="en-IE" w:eastAsia="en-US" w:bidi="bn-BD"/>
        </w:rPr>
      </w:pPr>
      <w:r w:rsidRPr="002C3ADB">
        <w:rPr>
          <w:rFonts w:ascii="Calibri" w:hAnsi="Calibri" w:cs="Calibri"/>
          <w:b/>
          <w:bCs/>
          <w:sz w:val="24"/>
          <w:szCs w:val="24"/>
          <w:lang w:val="en-IE" w:eastAsia="en-US" w:bidi="bn-BD"/>
        </w:rPr>
        <w:t>Conditional Logic</w:t>
      </w:r>
      <w:r w:rsidRPr="002C3ADB">
        <w:rPr>
          <w:rFonts w:ascii="Calibri" w:hAnsi="Calibri" w:cs="Calibri"/>
          <w:sz w:val="24"/>
          <w:szCs w:val="24"/>
          <w:lang w:val="en-IE" w:eastAsia="en-US" w:bidi="bn-BD"/>
        </w:rPr>
        <w:t>: The ability to define complex conditions (e.g., "If Formality A is not received within 2 hours of Formality B, notify the relevant authority").</w:t>
      </w:r>
    </w:p>
    <w:tbl>
      <w:tblPr>
        <w:tblStyle w:val="TableGrid"/>
        <w:tblW w:w="5000" w:type="pct"/>
        <w:tblLook w:val="04A0" w:firstRow="1" w:lastRow="0" w:firstColumn="1" w:lastColumn="0" w:noHBand="0" w:noVBand="1"/>
      </w:tblPr>
      <w:tblGrid>
        <w:gridCol w:w="1714"/>
        <w:gridCol w:w="7347"/>
      </w:tblGrid>
      <w:tr w:rsidR="006551FD" w:rsidRPr="002C3ADB" w14:paraId="6D017DD1" w14:textId="77777777" w:rsidTr="41DFC9C6">
        <w:tc>
          <w:tcPr>
            <w:tcW w:w="946"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3CA1BCCA" w14:textId="77777777" w:rsidR="006551FD" w:rsidRPr="002C3ADB" w:rsidRDefault="006551FD" w:rsidP="00987EA3">
            <w:pPr>
              <w:jc w:val="center"/>
              <w:rPr>
                <w:rFonts w:cs="Calibri"/>
                <w:b/>
                <w:bCs/>
                <w:sz w:val="24"/>
              </w:rPr>
            </w:pPr>
            <w:r w:rsidRPr="002C3ADB">
              <w:rPr>
                <w:rFonts w:cs="Calibri"/>
                <w:b/>
                <w:bCs/>
                <w:sz w:val="24"/>
              </w:rPr>
              <w:t>Ref</w:t>
            </w:r>
          </w:p>
        </w:tc>
        <w:tc>
          <w:tcPr>
            <w:tcW w:w="4054"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23D47351" w14:textId="77777777" w:rsidR="006551FD" w:rsidRPr="002C3ADB" w:rsidRDefault="006551FD" w:rsidP="00987EA3">
            <w:pPr>
              <w:rPr>
                <w:rFonts w:cs="Calibri"/>
                <w:b/>
                <w:bCs/>
                <w:sz w:val="24"/>
              </w:rPr>
            </w:pPr>
            <w:r w:rsidRPr="002C3ADB">
              <w:rPr>
                <w:rFonts w:cs="Calibri"/>
                <w:b/>
                <w:bCs/>
                <w:sz w:val="24"/>
              </w:rPr>
              <w:t>QUALITATIVE ASSESSMENT (QA)</w:t>
            </w:r>
          </w:p>
          <w:p w14:paraId="2858AD6A" w14:textId="2F4870A7" w:rsidR="006551FD" w:rsidRPr="002C3ADB" w:rsidRDefault="006551FD" w:rsidP="00987EA3">
            <w:pPr>
              <w:rPr>
                <w:rFonts w:cs="Calibri"/>
                <w:b/>
                <w:bCs/>
                <w:sz w:val="24"/>
              </w:rPr>
            </w:pPr>
            <w:r w:rsidRPr="002C3ADB">
              <w:rPr>
                <w:rFonts w:cs="Calibri"/>
                <w:b/>
                <w:bCs/>
                <w:sz w:val="24"/>
              </w:rPr>
              <w:t xml:space="preserve">(Award Criterion #3A </w:t>
            </w:r>
            <w:r w:rsidR="4C3385D9" w:rsidRPr="002C3ADB">
              <w:rPr>
                <w:rFonts w:cs="Calibri"/>
                <w:b/>
                <w:bCs/>
                <w:sz w:val="24"/>
              </w:rPr>
              <w:t>-</w:t>
            </w:r>
            <w:r w:rsidRPr="002C3ADB">
              <w:rPr>
                <w:rFonts w:cs="Calibri"/>
                <w:b/>
                <w:bCs/>
                <w:sz w:val="24"/>
              </w:rPr>
              <w:t xml:space="preserve"> European and National Requirements)  </w:t>
            </w:r>
          </w:p>
        </w:tc>
      </w:tr>
      <w:tr w:rsidR="006551FD" w:rsidRPr="002C3ADB" w14:paraId="2DD9CD9D" w14:textId="77777777" w:rsidTr="41DFC9C6">
        <w:tc>
          <w:tcPr>
            <w:tcW w:w="946" w:type="pct"/>
          </w:tcPr>
          <w:p w14:paraId="6D44B19C" w14:textId="353C280C" w:rsidR="006551FD" w:rsidRPr="002C3ADB" w:rsidRDefault="006551FD" w:rsidP="00987EA3">
            <w:pPr>
              <w:jc w:val="center"/>
              <w:rPr>
                <w:rFonts w:cs="Calibri"/>
                <w:b/>
                <w:sz w:val="24"/>
              </w:rPr>
            </w:pPr>
            <w:r w:rsidRPr="002C3ADB">
              <w:rPr>
                <w:rFonts w:cs="Calibri"/>
                <w:b/>
                <w:sz w:val="24"/>
              </w:rPr>
              <w:t>BR</w:t>
            </w:r>
          </w:p>
          <w:p w14:paraId="6F6B9264" w14:textId="77777777" w:rsidR="00207680" w:rsidRPr="002C3ADB" w:rsidRDefault="006551FD" w:rsidP="00987EA3">
            <w:pPr>
              <w:jc w:val="center"/>
              <w:rPr>
                <w:rFonts w:cs="Calibri"/>
                <w:b/>
                <w:sz w:val="24"/>
              </w:rPr>
            </w:pPr>
            <w:r w:rsidRPr="002C3ADB">
              <w:rPr>
                <w:rFonts w:cs="Calibri"/>
                <w:b/>
                <w:sz w:val="24"/>
              </w:rPr>
              <w:t>QA</w:t>
            </w:r>
          </w:p>
          <w:p w14:paraId="7F5EA315" w14:textId="49B231BB" w:rsidR="006551FD" w:rsidRPr="002C3ADB" w:rsidRDefault="00174AA0" w:rsidP="00987EA3">
            <w:pPr>
              <w:jc w:val="center"/>
              <w:rPr>
                <w:rFonts w:cs="Calibri"/>
                <w:b/>
                <w:bCs/>
                <w:sz w:val="24"/>
              </w:rPr>
            </w:pPr>
            <w:r w:rsidRPr="002C3ADB">
              <w:rPr>
                <w:rFonts w:cs="Calibri"/>
                <w:b/>
                <w:bCs/>
                <w:sz w:val="24"/>
              </w:rPr>
              <w:t>2</w:t>
            </w:r>
            <w:r w:rsidR="006551FD" w:rsidRPr="002C3ADB">
              <w:rPr>
                <w:rFonts w:cs="Calibri"/>
                <w:b/>
                <w:bCs/>
                <w:sz w:val="24"/>
              </w:rPr>
              <w:t>.3.</w:t>
            </w:r>
            <w:r w:rsidR="00CD2115" w:rsidRPr="002C3ADB">
              <w:rPr>
                <w:rFonts w:cs="Calibri"/>
                <w:b/>
                <w:bCs/>
                <w:sz w:val="24"/>
              </w:rPr>
              <w:t>5</w:t>
            </w:r>
            <w:r w:rsidR="00BA32F3" w:rsidRPr="002C3ADB">
              <w:rPr>
                <w:rFonts w:cs="Calibri"/>
                <w:b/>
                <w:bCs/>
                <w:sz w:val="24"/>
              </w:rPr>
              <w:t xml:space="preserve">.3 </w:t>
            </w:r>
            <w:r w:rsidR="00CD2115" w:rsidRPr="002C3ADB">
              <w:rPr>
                <w:rFonts w:cs="Calibri"/>
                <w:b/>
                <w:bCs/>
                <w:sz w:val="24"/>
              </w:rPr>
              <w:t>a</w:t>
            </w:r>
          </w:p>
        </w:tc>
        <w:tc>
          <w:tcPr>
            <w:tcW w:w="4054" w:type="pct"/>
          </w:tcPr>
          <w:p w14:paraId="6CA34EBE" w14:textId="2785AFFC" w:rsidR="006551FD" w:rsidRPr="00330FA3" w:rsidRDefault="006551FD" w:rsidP="00987EA3">
            <w:pPr>
              <w:pStyle w:val="NormalParagraph"/>
              <w:spacing w:after="0"/>
              <w:rPr>
                <w:rFonts w:ascii="Calibri" w:hAnsi="Calibri" w:cs="Calibri"/>
                <w:sz w:val="24"/>
                <w:szCs w:val="24"/>
                <w:lang w:bidi="bn-BD"/>
              </w:rPr>
            </w:pPr>
            <w:r w:rsidRPr="00330FA3">
              <w:rPr>
                <w:rFonts w:ascii="Calibri" w:hAnsi="Calibri" w:cs="Calibri"/>
                <w:sz w:val="24"/>
                <w:szCs w:val="24"/>
                <w:lang w:bidi="bn-BD"/>
              </w:rPr>
              <w:t xml:space="preserve">Given the critical role of timely and targeted communication within the EMSWe system, the notifications engine must be designed with maximum administrative flexibility. The solution must empower designated </w:t>
            </w:r>
            <w:r w:rsidR="00CB4663" w:rsidRPr="002C3ADB">
              <w:rPr>
                <w:rFonts w:ascii="Calibri" w:hAnsi="Calibri" w:cs="Calibri"/>
                <w:sz w:val="24"/>
                <w:szCs w:val="24"/>
              </w:rPr>
              <w:t>Contracting Authority’s</w:t>
            </w:r>
            <w:r w:rsidRPr="00330FA3">
              <w:rPr>
                <w:rFonts w:ascii="Calibri" w:hAnsi="Calibri" w:cs="Calibri"/>
                <w:sz w:val="24"/>
                <w:szCs w:val="24"/>
                <w:lang w:bidi="bn-BD"/>
              </w:rPr>
              <w:t xml:space="preserve"> administrators to easily create, configure, and manage alerts without requiring vendor intervention or technical expertise. </w:t>
            </w:r>
          </w:p>
          <w:p w14:paraId="5010C170" w14:textId="1DED9AD2" w:rsidR="006551FD" w:rsidRPr="002C3ADB" w:rsidRDefault="006551FD" w:rsidP="00987EA3">
            <w:pPr>
              <w:rPr>
                <w:rFonts w:eastAsia="Calibri" w:cs="Calibri"/>
                <w:sz w:val="24"/>
              </w:rPr>
            </w:pPr>
            <w:r w:rsidRPr="00330FA3">
              <w:rPr>
                <w:rFonts w:cs="Calibri"/>
                <w:sz w:val="24"/>
              </w:rPr>
              <w:t xml:space="preserve">Tenderers must outline how their solution will accomplish this and how they would approach building the notifications engine to assist the </w:t>
            </w:r>
            <w:r w:rsidR="00CB4663" w:rsidRPr="002C3ADB">
              <w:rPr>
                <w:rFonts w:cs="Calibri"/>
                <w:sz w:val="24"/>
              </w:rPr>
              <w:t xml:space="preserve">Contracting Authority </w:t>
            </w:r>
            <w:r w:rsidRPr="00330FA3">
              <w:rPr>
                <w:rFonts w:cs="Calibri"/>
                <w:sz w:val="24"/>
              </w:rPr>
              <w:t>with compliance monitoring.</w:t>
            </w:r>
          </w:p>
        </w:tc>
      </w:tr>
    </w:tbl>
    <w:p w14:paraId="17B1D768" w14:textId="77777777" w:rsidR="006551FD" w:rsidRPr="002C3ADB" w:rsidRDefault="006551FD" w:rsidP="00987EA3">
      <w:pPr>
        <w:pStyle w:val="NormalParagraph"/>
        <w:rPr>
          <w:rFonts w:ascii="Calibri" w:hAnsi="Calibri" w:cs="Calibri"/>
          <w:sz w:val="24"/>
          <w:szCs w:val="24"/>
          <w:lang w:val="en-US" w:eastAsia="en-US" w:bidi="bn-BD"/>
        </w:rPr>
      </w:pPr>
    </w:p>
    <w:p w14:paraId="1CA15C51" w14:textId="7B70C454" w:rsidR="006551FD" w:rsidRPr="002C3ADB" w:rsidRDefault="00547E2E" w:rsidP="00DF0F2E">
      <w:pPr>
        <w:pStyle w:val="Heading5"/>
        <w:numPr>
          <w:ilvl w:val="0"/>
          <w:numId w:val="0"/>
        </w:numPr>
        <w:rPr>
          <w:rFonts w:ascii="Calibri" w:hAnsi="Calibri" w:cs="Calibri"/>
          <w:sz w:val="24"/>
          <w:szCs w:val="24"/>
        </w:rPr>
      </w:pPr>
      <w:bookmarkStart w:id="207" w:name="_Rules_Engine_and"/>
      <w:bookmarkEnd w:id="207"/>
      <w:r w:rsidRPr="002C3ADB">
        <w:rPr>
          <w:rFonts w:ascii="Calibri" w:hAnsi="Calibri" w:cs="Calibri"/>
          <w:sz w:val="24"/>
          <w:szCs w:val="24"/>
        </w:rPr>
        <w:tab/>
      </w:r>
      <w:r w:rsidR="006551FD" w:rsidRPr="002C3ADB">
        <w:rPr>
          <w:rFonts w:ascii="Calibri" w:hAnsi="Calibri" w:cs="Calibri"/>
          <w:sz w:val="24"/>
          <w:szCs w:val="24"/>
        </w:rPr>
        <w:t>Rules Engine and Alerting</w:t>
      </w:r>
    </w:p>
    <w:p w14:paraId="755F575B" w14:textId="4B5616E9" w:rsidR="006551FD" w:rsidRPr="002C3ADB" w:rsidRDefault="006551FD" w:rsidP="00987EA3">
      <w:pPr>
        <w:pStyle w:val="NormalParagraph"/>
        <w:rPr>
          <w:rFonts w:ascii="Calibri" w:hAnsi="Calibri" w:cs="Calibri"/>
          <w:sz w:val="24"/>
          <w:szCs w:val="24"/>
        </w:rPr>
      </w:pPr>
      <w:r w:rsidRPr="002C3ADB">
        <w:rPr>
          <w:rFonts w:ascii="Calibri" w:hAnsi="Calibri" w:cs="Calibri"/>
          <w:sz w:val="24"/>
          <w:szCs w:val="24"/>
        </w:rPr>
        <w:t>In addition to the Notifications Engine, the system will include a dedicated and configurable Rules Engine responsible for managing the intelligent routing and distribution of formalities to the appropriate stakeholders. This component will ensure that each stakeholder</w:t>
      </w:r>
      <w:r w:rsidR="4C3385D9" w:rsidRPr="002C3ADB">
        <w:rPr>
          <w:rFonts w:ascii="Calibri" w:hAnsi="Calibri" w:cs="Calibri"/>
          <w:sz w:val="24"/>
          <w:szCs w:val="24"/>
        </w:rPr>
        <w:t>-</w:t>
      </w:r>
      <w:r w:rsidRPr="002C3ADB">
        <w:rPr>
          <w:rFonts w:ascii="Calibri" w:hAnsi="Calibri" w:cs="Calibri"/>
          <w:sz w:val="24"/>
          <w:szCs w:val="24"/>
        </w:rPr>
        <w:t>whether a port authority, government agency, or other designated entity</w:t>
      </w:r>
      <w:r w:rsidR="4C3385D9" w:rsidRPr="002C3ADB">
        <w:rPr>
          <w:rFonts w:ascii="Calibri" w:hAnsi="Calibri" w:cs="Calibri"/>
          <w:sz w:val="24"/>
          <w:szCs w:val="24"/>
        </w:rPr>
        <w:t>-</w:t>
      </w:r>
      <w:r w:rsidRPr="002C3ADB">
        <w:rPr>
          <w:rFonts w:ascii="Calibri" w:hAnsi="Calibri" w:cs="Calibri"/>
          <w:sz w:val="24"/>
          <w:szCs w:val="24"/>
        </w:rPr>
        <w:t xml:space="preserve">receives the formalities relevant to their role and that they have legislative basis to receive. </w:t>
      </w:r>
    </w:p>
    <w:p w14:paraId="65A72648" w14:textId="77777777" w:rsidR="006551FD" w:rsidRPr="002C3ADB" w:rsidRDefault="006551FD" w:rsidP="00987EA3">
      <w:pPr>
        <w:pStyle w:val="NormalParagraph"/>
        <w:rPr>
          <w:rFonts w:ascii="Calibri" w:hAnsi="Calibri" w:cs="Calibri"/>
          <w:sz w:val="24"/>
          <w:szCs w:val="24"/>
        </w:rPr>
      </w:pPr>
      <w:r w:rsidRPr="002C3ADB">
        <w:rPr>
          <w:rFonts w:ascii="Calibri" w:hAnsi="Calibri" w:cs="Calibri"/>
          <w:sz w:val="24"/>
          <w:szCs w:val="24"/>
        </w:rPr>
        <w:t xml:space="preserve">Based on configurable rules, the engine will determine which stakeholders will receive each formality. All stakeholders receiving formalities through the GUI will be managed through this engine by DoT admins. </w:t>
      </w:r>
    </w:p>
    <w:p w14:paraId="58748B78" w14:textId="2B3410CD" w:rsidR="006551FD" w:rsidRPr="002C3ADB" w:rsidRDefault="006551FD" w:rsidP="00987EA3">
      <w:pPr>
        <w:pStyle w:val="NormalParagraph"/>
        <w:rPr>
          <w:rFonts w:ascii="Calibri" w:hAnsi="Calibri" w:cs="Calibri"/>
          <w:sz w:val="24"/>
          <w:szCs w:val="24"/>
          <w:lang w:val="en-US" w:eastAsia="en-US" w:bidi="bn-BD"/>
        </w:rPr>
      </w:pPr>
      <w:r w:rsidRPr="002C3ADB">
        <w:rPr>
          <w:rFonts w:ascii="Calibri" w:hAnsi="Calibri" w:cs="Calibri"/>
          <w:sz w:val="24"/>
          <w:szCs w:val="24"/>
          <w:lang w:eastAsia="en-US" w:bidi="bn-BD"/>
        </w:rPr>
        <w:t>The Rules Engine will operate in close coordination with the Notifications Engine to trigger alerts when specific formalities are received, missing, or require action from a designated stakeholder. Certain alerts will be mandatory and system</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 xml:space="preserve">enforced, meaning recipients </w:t>
      </w:r>
      <w:r w:rsidRPr="002C3ADB">
        <w:rPr>
          <w:rFonts w:ascii="Calibri" w:hAnsi="Calibri" w:cs="Calibri"/>
          <w:sz w:val="24"/>
          <w:szCs w:val="24"/>
          <w:lang w:eastAsia="en-US" w:bidi="bn-BD"/>
        </w:rPr>
        <w:lastRenderedPageBreak/>
        <w:t>cannot opt out of them. Others will be configurable based on stakeholder</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 xml:space="preserve">specific needs. For example, a fisheries company based in Dublin may request to receive alerts only when a Notice of Arrival (NOA) is submitted by a fishing vessel entering Dublin Port. In such cases, the stakeholder would submit a request to the </w:t>
      </w:r>
      <w:r w:rsidR="00CB4663" w:rsidRPr="002C3ADB">
        <w:rPr>
          <w:rFonts w:ascii="Calibri" w:hAnsi="Calibri" w:cs="Calibri"/>
          <w:sz w:val="24"/>
          <w:szCs w:val="24"/>
        </w:rPr>
        <w:t xml:space="preserve">Contracting Authority’s </w:t>
      </w:r>
      <w:r w:rsidR="00F04D25" w:rsidRPr="002C3ADB">
        <w:rPr>
          <w:rFonts w:ascii="Calibri" w:hAnsi="Calibri" w:cs="Calibri"/>
          <w:sz w:val="24"/>
          <w:szCs w:val="24"/>
          <w:lang w:eastAsia="en-US" w:bidi="bn-BD"/>
        </w:rPr>
        <w:t xml:space="preserve">Software Solution’s </w:t>
      </w:r>
      <w:r w:rsidRPr="002C3ADB">
        <w:rPr>
          <w:rFonts w:ascii="Calibri" w:hAnsi="Calibri" w:cs="Calibri"/>
          <w:sz w:val="24"/>
          <w:szCs w:val="24"/>
          <w:lang w:eastAsia="en-US" w:bidi="bn-BD"/>
        </w:rPr>
        <w:t xml:space="preserve">administrator, who would configure the alert accordingly within </w:t>
      </w:r>
      <w:r w:rsidR="00001B4C" w:rsidRPr="002C3ADB">
        <w:rPr>
          <w:rFonts w:ascii="Calibri" w:hAnsi="Calibri" w:cs="Calibri"/>
          <w:sz w:val="24"/>
          <w:szCs w:val="24"/>
        </w:rPr>
        <w:t>the Software Solution</w:t>
      </w:r>
      <w:r w:rsidRPr="002C3ADB">
        <w:rPr>
          <w:rFonts w:ascii="Calibri" w:hAnsi="Calibri" w:cs="Calibri"/>
          <w:sz w:val="24"/>
          <w:szCs w:val="24"/>
          <w:lang w:eastAsia="en-US" w:bidi="bn-BD"/>
        </w:rPr>
        <w:t xml:space="preserve">. The mandatory alerts will be set up by the </w:t>
      </w:r>
      <w:r w:rsidR="00F04D25" w:rsidRPr="002C3ADB">
        <w:rPr>
          <w:rFonts w:ascii="Calibri" w:hAnsi="Calibri" w:cs="Calibri"/>
          <w:sz w:val="24"/>
          <w:szCs w:val="24"/>
        </w:rPr>
        <w:t xml:space="preserve">Contracting Authority </w:t>
      </w:r>
      <w:r w:rsidRPr="002C3ADB">
        <w:rPr>
          <w:rFonts w:ascii="Calibri" w:hAnsi="Calibri" w:cs="Calibri"/>
          <w:sz w:val="24"/>
          <w:szCs w:val="24"/>
          <w:lang w:eastAsia="en-US" w:bidi="bn-BD"/>
        </w:rPr>
        <w:t xml:space="preserve">with support and guidance from the successful tenderer. </w:t>
      </w:r>
    </w:p>
    <w:tbl>
      <w:tblPr>
        <w:tblStyle w:val="TableGrid"/>
        <w:tblW w:w="5000" w:type="pct"/>
        <w:tblLook w:val="04A0" w:firstRow="1" w:lastRow="0" w:firstColumn="1" w:lastColumn="0" w:noHBand="0" w:noVBand="1"/>
      </w:tblPr>
      <w:tblGrid>
        <w:gridCol w:w="1714"/>
        <w:gridCol w:w="7347"/>
      </w:tblGrid>
      <w:tr w:rsidR="006551FD" w:rsidRPr="002C3ADB" w14:paraId="538E0950" w14:textId="77777777" w:rsidTr="41DFC9C6">
        <w:tc>
          <w:tcPr>
            <w:tcW w:w="946"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481DA387" w14:textId="77777777" w:rsidR="006551FD" w:rsidRPr="002C3ADB" w:rsidRDefault="006551FD" w:rsidP="00987EA3">
            <w:pPr>
              <w:jc w:val="center"/>
              <w:rPr>
                <w:rFonts w:cs="Calibri"/>
                <w:b/>
                <w:bCs/>
                <w:sz w:val="24"/>
              </w:rPr>
            </w:pPr>
            <w:r w:rsidRPr="002C3ADB">
              <w:rPr>
                <w:rFonts w:cs="Calibri"/>
                <w:b/>
                <w:bCs/>
                <w:sz w:val="24"/>
              </w:rPr>
              <w:t>Ref</w:t>
            </w:r>
          </w:p>
        </w:tc>
        <w:tc>
          <w:tcPr>
            <w:tcW w:w="4054"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3417424B" w14:textId="77777777" w:rsidR="006551FD" w:rsidRPr="002C3ADB" w:rsidRDefault="006551FD" w:rsidP="00987EA3">
            <w:pPr>
              <w:rPr>
                <w:rFonts w:cs="Calibri"/>
                <w:b/>
                <w:bCs/>
                <w:sz w:val="24"/>
              </w:rPr>
            </w:pPr>
            <w:r w:rsidRPr="002C3ADB">
              <w:rPr>
                <w:rFonts w:cs="Calibri"/>
                <w:b/>
                <w:bCs/>
                <w:sz w:val="24"/>
              </w:rPr>
              <w:t>QUALITATIVE ASSESSMENT (QA)</w:t>
            </w:r>
          </w:p>
          <w:p w14:paraId="7B56FF53" w14:textId="5CEEF312" w:rsidR="006551FD" w:rsidRPr="002C3ADB" w:rsidRDefault="006551FD" w:rsidP="00987EA3">
            <w:pPr>
              <w:rPr>
                <w:rFonts w:cs="Calibri"/>
                <w:b/>
                <w:bCs/>
                <w:sz w:val="24"/>
              </w:rPr>
            </w:pPr>
            <w:r w:rsidRPr="002C3ADB">
              <w:rPr>
                <w:rFonts w:cs="Calibri"/>
                <w:b/>
                <w:bCs/>
                <w:sz w:val="24"/>
              </w:rPr>
              <w:t xml:space="preserve">(Award Criterion #3A </w:t>
            </w:r>
            <w:r w:rsidR="4C3385D9" w:rsidRPr="002C3ADB">
              <w:rPr>
                <w:rFonts w:cs="Calibri"/>
                <w:b/>
                <w:bCs/>
                <w:sz w:val="24"/>
              </w:rPr>
              <w:t>-</w:t>
            </w:r>
            <w:r w:rsidRPr="002C3ADB">
              <w:rPr>
                <w:rFonts w:cs="Calibri"/>
                <w:b/>
                <w:bCs/>
                <w:sz w:val="24"/>
              </w:rPr>
              <w:t xml:space="preserve"> European and National Requirements)  </w:t>
            </w:r>
          </w:p>
        </w:tc>
      </w:tr>
      <w:tr w:rsidR="006551FD" w:rsidRPr="002C3ADB" w14:paraId="2D174DC0" w14:textId="77777777" w:rsidTr="41DFC9C6">
        <w:tc>
          <w:tcPr>
            <w:tcW w:w="946" w:type="pct"/>
          </w:tcPr>
          <w:p w14:paraId="0B082D23" w14:textId="0D595079" w:rsidR="006551FD" w:rsidRPr="002C3ADB" w:rsidRDefault="00F32020" w:rsidP="00987EA3">
            <w:pPr>
              <w:jc w:val="center"/>
              <w:rPr>
                <w:rFonts w:cs="Calibri"/>
                <w:b/>
                <w:sz w:val="24"/>
              </w:rPr>
            </w:pPr>
            <w:r w:rsidRPr="002C3ADB">
              <w:rPr>
                <w:rFonts w:cs="Calibri"/>
                <w:b/>
                <w:sz w:val="24"/>
              </w:rPr>
              <w:t>BR</w:t>
            </w:r>
          </w:p>
          <w:p w14:paraId="0EF67AFD" w14:textId="77777777" w:rsidR="00207680" w:rsidRPr="002C3ADB" w:rsidRDefault="004B5865" w:rsidP="00987EA3">
            <w:pPr>
              <w:jc w:val="center"/>
              <w:rPr>
                <w:rFonts w:cs="Calibri"/>
                <w:b/>
                <w:bCs/>
                <w:sz w:val="24"/>
              </w:rPr>
            </w:pPr>
            <w:r w:rsidRPr="002C3ADB">
              <w:rPr>
                <w:rFonts w:cs="Calibri"/>
                <w:b/>
                <w:bCs/>
                <w:sz w:val="24"/>
              </w:rPr>
              <w:t>QA</w:t>
            </w:r>
          </w:p>
          <w:p w14:paraId="53B860D8" w14:textId="542A9D43" w:rsidR="006551FD" w:rsidRPr="002C3ADB" w:rsidRDefault="00174AA0" w:rsidP="00987EA3">
            <w:pPr>
              <w:jc w:val="center"/>
              <w:rPr>
                <w:rFonts w:cs="Calibri"/>
                <w:b/>
                <w:bCs/>
                <w:sz w:val="24"/>
              </w:rPr>
            </w:pPr>
            <w:r w:rsidRPr="002C3ADB">
              <w:rPr>
                <w:rFonts w:cs="Calibri"/>
                <w:b/>
                <w:bCs/>
                <w:sz w:val="24"/>
              </w:rPr>
              <w:t>2</w:t>
            </w:r>
            <w:r w:rsidR="00BA32F3" w:rsidRPr="002C3ADB">
              <w:rPr>
                <w:rFonts w:cs="Calibri"/>
                <w:b/>
                <w:bCs/>
                <w:sz w:val="24"/>
              </w:rPr>
              <w:t>.3.</w:t>
            </w:r>
            <w:r w:rsidR="00CD2115" w:rsidRPr="002C3ADB">
              <w:rPr>
                <w:rFonts w:cs="Calibri"/>
                <w:b/>
                <w:bCs/>
                <w:sz w:val="24"/>
              </w:rPr>
              <w:t>5.4a</w:t>
            </w:r>
          </w:p>
        </w:tc>
        <w:tc>
          <w:tcPr>
            <w:tcW w:w="4054" w:type="pct"/>
          </w:tcPr>
          <w:p w14:paraId="63682318" w14:textId="77777777" w:rsidR="006551FD" w:rsidRPr="002C3ADB" w:rsidRDefault="006551FD" w:rsidP="00987EA3">
            <w:pPr>
              <w:rPr>
                <w:rFonts w:cs="Calibri"/>
                <w:sz w:val="24"/>
              </w:rPr>
            </w:pPr>
            <w:r w:rsidRPr="002C3ADB">
              <w:rPr>
                <w:rFonts w:cs="Calibri"/>
                <w:sz w:val="24"/>
              </w:rPr>
              <w:t>Tenderers must demonstrate and outline their approach to delivering this flexible rule engine.</w:t>
            </w:r>
          </w:p>
        </w:tc>
      </w:tr>
    </w:tbl>
    <w:p w14:paraId="720E8627" w14:textId="77777777" w:rsidR="006551FD" w:rsidRPr="002C3ADB" w:rsidRDefault="006551FD" w:rsidP="00987EA3">
      <w:pPr>
        <w:pStyle w:val="NormalParagraph"/>
        <w:rPr>
          <w:rFonts w:ascii="Calibri" w:hAnsi="Calibri" w:cs="Calibri"/>
          <w:sz w:val="24"/>
          <w:szCs w:val="24"/>
          <w:lang w:val="en-US" w:eastAsia="en-US" w:bidi="bn-BD"/>
        </w:rPr>
      </w:pPr>
    </w:p>
    <w:p w14:paraId="323D8A58" w14:textId="3CA49C3A" w:rsidR="006551FD" w:rsidRPr="002C3ADB" w:rsidRDefault="00547E2E" w:rsidP="00DF0F2E">
      <w:pPr>
        <w:pStyle w:val="Heading5"/>
        <w:numPr>
          <w:ilvl w:val="0"/>
          <w:numId w:val="0"/>
        </w:numPr>
        <w:rPr>
          <w:rFonts w:ascii="Calibri" w:hAnsi="Calibri" w:cs="Calibri"/>
          <w:color w:val="FF0000"/>
          <w:sz w:val="24"/>
          <w:szCs w:val="24"/>
        </w:rPr>
      </w:pPr>
      <w:bookmarkStart w:id="208" w:name="_Reporting_and_Business"/>
      <w:bookmarkEnd w:id="208"/>
      <w:r w:rsidRPr="002C3ADB">
        <w:rPr>
          <w:rFonts w:ascii="Calibri" w:hAnsi="Calibri" w:cs="Calibri"/>
          <w:sz w:val="24"/>
          <w:szCs w:val="24"/>
        </w:rPr>
        <w:tab/>
      </w:r>
      <w:r w:rsidR="006551FD" w:rsidRPr="00330FA3">
        <w:rPr>
          <w:rFonts w:ascii="Calibri" w:hAnsi="Calibri" w:cs="Calibri"/>
          <w:sz w:val="24"/>
          <w:szCs w:val="24"/>
        </w:rPr>
        <w:t xml:space="preserve">Reporting and Business Intelligence </w:t>
      </w:r>
      <w:r w:rsidR="006551FD" w:rsidRPr="002C3ADB">
        <w:rPr>
          <w:rFonts w:ascii="Calibri" w:hAnsi="Calibri" w:cs="Calibri"/>
          <w:sz w:val="24"/>
          <w:szCs w:val="24"/>
        </w:rPr>
        <w:tab/>
      </w:r>
    </w:p>
    <w:p w14:paraId="7DF11553" w14:textId="07AEC2F9" w:rsidR="006551FD" w:rsidRPr="002C3ADB" w:rsidRDefault="006551FD" w:rsidP="00584BFC">
      <w:pPr>
        <w:pStyle w:val="NormalParagraph"/>
        <w:spacing w:after="0"/>
        <w:rPr>
          <w:rFonts w:ascii="Calibri" w:hAnsi="Calibri" w:cs="Calibri"/>
          <w:sz w:val="24"/>
          <w:szCs w:val="24"/>
          <w:lang w:eastAsia="en-US" w:bidi="bn-BD"/>
        </w:rPr>
      </w:pPr>
      <w:r w:rsidRPr="002C3ADB">
        <w:rPr>
          <w:rFonts w:ascii="Calibri" w:hAnsi="Calibri" w:cs="Calibri"/>
          <w:sz w:val="24"/>
          <w:szCs w:val="24"/>
          <w:lang w:eastAsia="en-US" w:bidi="bn-BD"/>
        </w:rPr>
        <w:t xml:space="preserve">According to </w:t>
      </w:r>
      <w:r w:rsidRPr="004F6C0C">
        <w:rPr>
          <w:rFonts w:ascii="Calibri" w:hAnsi="Calibri" w:cs="Calibri"/>
          <w:sz w:val="24"/>
          <w:szCs w:val="24"/>
          <w:lang w:eastAsia="en-US"/>
        </w:rPr>
        <w:t>Regulation (EU) 2019/1239 establishing a European Maritime Single Window environment</w:t>
      </w:r>
      <w:r w:rsidRPr="004F6C0C">
        <w:rPr>
          <w:rFonts w:ascii="Calibri" w:hAnsi="Calibri" w:cs="Calibri"/>
          <w:sz w:val="24"/>
          <w:szCs w:val="24"/>
          <w:lang w:eastAsia="en-US" w:bidi="bn-BD"/>
        </w:rPr>
        <w:t xml:space="preserve"> </w:t>
      </w:r>
      <w:r w:rsidR="4C3385D9" w:rsidRPr="004F6C0C">
        <w:rPr>
          <w:rFonts w:ascii="Calibri" w:hAnsi="Calibri" w:cs="Calibri"/>
          <w:sz w:val="24"/>
          <w:szCs w:val="24"/>
          <w:lang w:eastAsia="en-US" w:bidi="bn-BD"/>
        </w:rPr>
        <w:t>-</w:t>
      </w:r>
      <w:r w:rsidRPr="004F6C0C">
        <w:rPr>
          <w:rFonts w:ascii="Calibri" w:hAnsi="Calibri" w:cs="Calibri"/>
          <w:sz w:val="24"/>
          <w:szCs w:val="24"/>
          <w:lang w:eastAsia="en-US" w:bidi="bn-BD"/>
        </w:rPr>
        <w:t xml:space="preserve"> Article 22</w:t>
      </w:r>
      <w:r w:rsidR="00E13A43" w:rsidRPr="004F6C0C">
        <w:rPr>
          <w:rFonts w:ascii="Calibri" w:hAnsi="Calibri" w:cs="Calibri"/>
          <w:sz w:val="24"/>
          <w:szCs w:val="24"/>
          <w:lang w:eastAsia="en-US" w:bidi="bn-BD"/>
        </w:rPr>
        <w:t xml:space="preserve"> </w:t>
      </w:r>
      <w:r w:rsidR="00E13A43" w:rsidRPr="004F6C0C">
        <w:rPr>
          <w:rFonts w:ascii="Calibri" w:hAnsi="Calibri" w:cs="Calibri"/>
          <w:sz w:val="24"/>
          <w:szCs w:val="24"/>
          <w:lang w:eastAsia="en-US"/>
        </w:rPr>
        <w:t>(See LI19)</w:t>
      </w:r>
      <w:r w:rsidRPr="004F6C0C">
        <w:rPr>
          <w:rFonts w:ascii="Calibri" w:hAnsi="Calibri" w:cs="Calibri"/>
          <w:sz w:val="24"/>
          <w:szCs w:val="24"/>
        </w:rPr>
        <w:t xml:space="preserve"> </w:t>
      </w:r>
      <w:r w:rsidRPr="004F6C0C">
        <w:rPr>
          <w:rFonts w:ascii="Calibri" w:hAnsi="Calibri" w:cs="Calibri"/>
          <w:sz w:val="24"/>
          <w:szCs w:val="24"/>
          <w:lang w:eastAsia="en-US" w:bidi="bn-BD"/>
        </w:rPr>
        <w:t>‘Review</w:t>
      </w:r>
      <w:r w:rsidRPr="002C3ADB">
        <w:rPr>
          <w:rFonts w:ascii="Calibri" w:hAnsi="Calibri" w:cs="Calibri"/>
          <w:sz w:val="24"/>
          <w:szCs w:val="24"/>
          <w:lang w:eastAsia="en-US" w:bidi="bn-BD"/>
        </w:rPr>
        <w:t xml:space="preserve"> and report’, </w:t>
      </w:r>
      <w:r w:rsidR="00001B4C" w:rsidRPr="002C3ADB">
        <w:rPr>
          <w:rFonts w:ascii="Calibri" w:hAnsi="Calibri" w:cs="Calibri"/>
          <w:sz w:val="24"/>
          <w:szCs w:val="24"/>
        </w:rPr>
        <w:t xml:space="preserve">the Software Solution </w:t>
      </w:r>
      <w:r w:rsidRPr="002C3ADB">
        <w:rPr>
          <w:rFonts w:ascii="Calibri" w:hAnsi="Calibri" w:cs="Calibri"/>
          <w:sz w:val="24"/>
          <w:szCs w:val="24"/>
          <w:lang w:eastAsia="en-US" w:bidi="bn-BD"/>
        </w:rPr>
        <w:t>will be required to monitor the application of the EMSWe and report the findings to the Commission. The report shall include the following indicators:</w:t>
      </w:r>
    </w:p>
    <w:p w14:paraId="24CC1CAC" w14:textId="77777777" w:rsidR="006551FD" w:rsidRPr="002C3ADB" w:rsidRDefault="006551FD" w:rsidP="00BC1E7D">
      <w:pPr>
        <w:pStyle w:val="NormalParagraph"/>
        <w:numPr>
          <w:ilvl w:val="0"/>
          <w:numId w:val="192"/>
        </w:numPr>
        <w:spacing w:after="0"/>
        <w:rPr>
          <w:rFonts w:ascii="Calibri" w:hAnsi="Calibri" w:cs="Calibri"/>
          <w:sz w:val="24"/>
          <w:szCs w:val="24"/>
          <w:lang w:eastAsia="en-US" w:bidi="bn-BD"/>
        </w:rPr>
      </w:pPr>
      <w:r w:rsidRPr="002C3ADB">
        <w:rPr>
          <w:rFonts w:ascii="Calibri" w:hAnsi="Calibri" w:cs="Calibri"/>
          <w:sz w:val="24"/>
          <w:szCs w:val="24"/>
          <w:lang w:eastAsia="en-US" w:bidi="bn-BD"/>
        </w:rPr>
        <w:t>use of the harmonised reporting interface module,</w:t>
      </w:r>
    </w:p>
    <w:p w14:paraId="4574AE5A" w14:textId="77777777" w:rsidR="006551FD" w:rsidRPr="002C3ADB" w:rsidRDefault="006551FD" w:rsidP="00BC1E7D">
      <w:pPr>
        <w:pStyle w:val="NormalParagraph"/>
        <w:numPr>
          <w:ilvl w:val="0"/>
          <w:numId w:val="192"/>
        </w:numPr>
        <w:spacing w:after="0"/>
        <w:rPr>
          <w:rFonts w:ascii="Calibri" w:hAnsi="Calibri" w:cs="Calibri"/>
          <w:sz w:val="24"/>
          <w:szCs w:val="24"/>
          <w:lang w:eastAsia="en-US" w:bidi="bn-BD"/>
        </w:rPr>
      </w:pPr>
      <w:r w:rsidRPr="002C3ADB">
        <w:rPr>
          <w:rFonts w:ascii="Calibri" w:hAnsi="Calibri" w:cs="Calibri"/>
          <w:sz w:val="24"/>
          <w:szCs w:val="24"/>
          <w:lang w:eastAsia="en-US" w:bidi="bn-BD"/>
        </w:rPr>
        <w:t>use of the graphical user interface,</w:t>
      </w:r>
    </w:p>
    <w:p w14:paraId="2851918E" w14:textId="77777777" w:rsidR="006551FD" w:rsidRPr="002C3ADB" w:rsidRDefault="006551FD" w:rsidP="00BC1E7D">
      <w:pPr>
        <w:pStyle w:val="NormalParagraph"/>
        <w:numPr>
          <w:ilvl w:val="0"/>
          <w:numId w:val="192"/>
        </w:numPr>
        <w:spacing w:after="0"/>
        <w:rPr>
          <w:rFonts w:ascii="Calibri" w:hAnsi="Calibri" w:cs="Calibri"/>
          <w:sz w:val="24"/>
          <w:szCs w:val="24"/>
          <w:lang w:eastAsia="en-US" w:bidi="bn-BD"/>
        </w:rPr>
      </w:pPr>
      <w:r w:rsidRPr="002C3ADB">
        <w:rPr>
          <w:rFonts w:ascii="Calibri" w:hAnsi="Calibri" w:cs="Calibri"/>
          <w:sz w:val="24"/>
          <w:szCs w:val="24"/>
          <w:lang w:eastAsia="en-US" w:bidi="bn-BD"/>
        </w:rPr>
        <w:t>use of other means of reporting as referred to in Article 7.</w:t>
      </w:r>
    </w:p>
    <w:p w14:paraId="5C49CCC6" w14:textId="77777777" w:rsidR="006551FD" w:rsidRPr="002C3ADB" w:rsidRDefault="006551FD" w:rsidP="00584BFC">
      <w:pPr>
        <w:pStyle w:val="NormalParagraph"/>
        <w:spacing w:after="0"/>
        <w:rPr>
          <w:rFonts w:ascii="Calibri" w:hAnsi="Calibri" w:cs="Calibri"/>
          <w:sz w:val="24"/>
          <w:szCs w:val="24"/>
          <w:lang w:eastAsia="en-US" w:bidi="bn-BD"/>
        </w:rPr>
      </w:pPr>
    </w:p>
    <w:p w14:paraId="1641C01E" w14:textId="77777777" w:rsidR="006551FD" w:rsidRPr="002C3ADB" w:rsidRDefault="006551FD" w:rsidP="00584BFC">
      <w:pPr>
        <w:pStyle w:val="NormalParagraph"/>
        <w:spacing w:after="0"/>
        <w:rPr>
          <w:rFonts w:ascii="Calibri" w:hAnsi="Calibri" w:cs="Calibri"/>
          <w:sz w:val="24"/>
          <w:szCs w:val="24"/>
          <w:lang w:eastAsia="en-US" w:bidi="bn-BD"/>
        </w:rPr>
      </w:pPr>
      <w:r w:rsidRPr="002C3ADB">
        <w:rPr>
          <w:rFonts w:ascii="Calibri" w:hAnsi="Calibri" w:cs="Calibri"/>
          <w:sz w:val="24"/>
          <w:szCs w:val="24"/>
          <w:lang w:eastAsia="en-US" w:bidi="bn-BD"/>
        </w:rPr>
        <w:t>Member States shall submit that report to the Commission on an annual basis, using a template to be provided by the Commission.</w:t>
      </w:r>
    </w:p>
    <w:p w14:paraId="7373FFDC" w14:textId="77777777" w:rsidR="006551FD" w:rsidRPr="002C3ADB" w:rsidRDefault="006551FD" w:rsidP="00584BFC">
      <w:pPr>
        <w:pStyle w:val="NormalParagraph"/>
        <w:spacing w:after="0"/>
        <w:rPr>
          <w:rFonts w:ascii="Calibri" w:hAnsi="Calibri" w:cs="Calibri"/>
          <w:sz w:val="24"/>
          <w:szCs w:val="24"/>
          <w:lang w:eastAsia="en-US" w:bidi="bn-BD"/>
        </w:rPr>
      </w:pPr>
    </w:p>
    <w:p w14:paraId="442B8745" w14:textId="00A1EEA3" w:rsidR="006551FD" w:rsidRPr="002C3ADB" w:rsidRDefault="006551FD" w:rsidP="00584BFC">
      <w:pPr>
        <w:pStyle w:val="NormalParagraph"/>
        <w:spacing w:after="0"/>
        <w:rPr>
          <w:rFonts w:ascii="Calibri" w:hAnsi="Calibri" w:cs="Calibri"/>
          <w:sz w:val="24"/>
          <w:szCs w:val="24"/>
          <w:lang w:eastAsia="en-US" w:bidi="bn-BD"/>
        </w:rPr>
      </w:pPr>
      <w:r w:rsidRPr="002C3ADB">
        <w:rPr>
          <w:rFonts w:ascii="Calibri" w:hAnsi="Calibri" w:cs="Calibri"/>
          <w:sz w:val="24"/>
          <w:szCs w:val="24"/>
          <w:lang w:eastAsia="en-US" w:bidi="bn-BD"/>
        </w:rPr>
        <w:t xml:space="preserve">In addition to the mandatory reports required by legislation, </w:t>
      </w:r>
      <w:r w:rsidR="00001B4C" w:rsidRPr="002C3ADB">
        <w:rPr>
          <w:rFonts w:ascii="Calibri" w:hAnsi="Calibri" w:cs="Calibri"/>
          <w:sz w:val="24"/>
          <w:szCs w:val="24"/>
        </w:rPr>
        <w:t xml:space="preserve">the Software Solution </w:t>
      </w:r>
      <w:r w:rsidRPr="002C3ADB">
        <w:rPr>
          <w:rFonts w:ascii="Calibri" w:hAnsi="Calibri" w:cs="Calibri"/>
          <w:sz w:val="24"/>
          <w:szCs w:val="24"/>
          <w:lang w:eastAsia="en-US" w:bidi="bn-BD"/>
        </w:rPr>
        <w:t>will aim to provide enhanced reporting and analytics capabilities for platform users</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particularly administrative users</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 xml:space="preserve">to support effective compliance monitoring. Reports will be generated at the field level based on the available data sets and the information stored within </w:t>
      </w:r>
      <w:r w:rsidR="00001B4C" w:rsidRPr="002C3ADB">
        <w:rPr>
          <w:rFonts w:ascii="Calibri" w:hAnsi="Calibri" w:cs="Calibri"/>
          <w:sz w:val="24"/>
          <w:szCs w:val="24"/>
        </w:rPr>
        <w:t xml:space="preserve">the Software Solution </w:t>
      </w:r>
      <w:r w:rsidRPr="002C3ADB">
        <w:rPr>
          <w:rFonts w:ascii="Calibri" w:hAnsi="Calibri" w:cs="Calibri"/>
          <w:sz w:val="24"/>
          <w:szCs w:val="24"/>
          <w:lang w:eastAsia="en-US" w:bidi="bn-BD"/>
        </w:rPr>
        <w:t>databases. Additionally, reports will have the capability to retrieve data from the local vessel database, user database, and LOCODEs database, enabling more detailed analysis of specific ports.</w:t>
      </w:r>
    </w:p>
    <w:tbl>
      <w:tblPr>
        <w:tblStyle w:val="TableGrid"/>
        <w:tblW w:w="5000" w:type="pct"/>
        <w:tblLook w:val="04A0" w:firstRow="1" w:lastRow="0" w:firstColumn="1" w:lastColumn="0" w:noHBand="0" w:noVBand="1"/>
      </w:tblPr>
      <w:tblGrid>
        <w:gridCol w:w="1714"/>
        <w:gridCol w:w="7347"/>
      </w:tblGrid>
      <w:tr w:rsidR="002D1861" w:rsidRPr="002C3ADB" w14:paraId="07796E4B" w14:textId="77777777" w:rsidTr="41DFC9C6">
        <w:tc>
          <w:tcPr>
            <w:tcW w:w="946"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34E6DD5D" w14:textId="77777777" w:rsidR="002D1861" w:rsidRPr="002C3ADB" w:rsidRDefault="002D1861">
            <w:pPr>
              <w:jc w:val="center"/>
              <w:rPr>
                <w:rFonts w:cs="Calibri"/>
                <w:b/>
                <w:bCs/>
                <w:sz w:val="24"/>
              </w:rPr>
            </w:pPr>
            <w:r w:rsidRPr="002C3ADB">
              <w:rPr>
                <w:rFonts w:cs="Calibri"/>
                <w:b/>
                <w:bCs/>
                <w:sz w:val="24"/>
              </w:rPr>
              <w:t>Ref</w:t>
            </w:r>
          </w:p>
        </w:tc>
        <w:tc>
          <w:tcPr>
            <w:tcW w:w="4054"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17C70511" w14:textId="77777777" w:rsidR="002D1861" w:rsidRPr="002C3ADB" w:rsidRDefault="002D1861">
            <w:pPr>
              <w:rPr>
                <w:rFonts w:cs="Calibri"/>
                <w:b/>
                <w:bCs/>
                <w:sz w:val="24"/>
              </w:rPr>
            </w:pPr>
            <w:r w:rsidRPr="002C3ADB">
              <w:rPr>
                <w:rFonts w:cs="Calibri"/>
                <w:b/>
                <w:bCs/>
                <w:sz w:val="24"/>
              </w:rPr>
              <w:t>QUALITATIVE ASSESSMENT (QA)</w:t>
            </w:r>
          </w:p>
          <w:p w14:paraId="491A0D34" w14:textId="77777777" w:rsidR="002D1861" w:rsidRPr="002C3ADB" w:rsidRDefault="002D1861">
            <w:pPr>
              <w:rPr>
                <w:rFonts w:cs="Calibri"/>
                <w:b/>
                <w:bCs/>
                <w:sz w:val="24"/>
              </w:rPr>
            </w:pPr>
            <w:r w:rsidRPr="002C3ADB">
              <w:rPr>
                <w:rFonts w:cs="Calibri"/>
                <w:b/>
                <w:bCs/>
                <w:sz w:val="24"/>
              </w:rPr>
              <w:t xml:space="preserve">(Award Criterion #3A - European and National Requirements)  </w:t>
            </w:r>
          </w:p>
        </w:tc>
      </w:tr>
      <w:tr w:rsidR="002D1861" w:rsidRPr="002C3ADB" w14:paraId="19EED174" w14:textId="77777777" w:rsidTr="41DFC9C6">
        <w:tc>
          <w:tcPr>
            <w:tcW w:w="946" w:type="pct"/>
          </w:tcPr>
          <w:p w14:paraId="778C27D3" w14:textId="77777777" w:rsidR="00DA298B" w:rsidRPr="002C3ADB" w:rsidRDefault="00DA298B" w:rsidP="00DA298B">
            <w:pPr>
              <w:jc w:val="center"/>
              <w:rPr>
                <w:rFonts w:eastAsia="Calibri" w:cs="Calibri"/>
                <w:color w:val="000000" w:themeColor="text1"/>
                <w:sz w:val="24"/>
              </w:rPr>
            </w:pPr>
            <w:r w:rsidRPr="002C3ADB">
              <w:rPr>
                <w:rFonts w:eastAsia="Calibri" w:cs="Calibri"/>
                <w:b/>
                <w:bCs/>
                <w:color w:val="000000" w:themeColor="text1"/>
                <w:sz w:val="24"/>
              </w:rPr>
              <w:t>BRD</w:t>
            </w:r>
          </w:p>
          <w:p w14:paraId="73ADB4C0" w14:textId="77777777" w:rsidR="00174AA0" w:rsidRPr="002C3ADB" w:rsidRDefault="00DA298B" w:rsidP="00DA298B">
            <w:pPr>
              <w:jc w:val="center"/>
              <w:rPr>
                <w:rFonts w:eastAsia="Calibri" w:cs="Calibri"/>
                <w:b/>
                <w:bCs/>
                <w:color w:val="000000" w:themeColor="text1"/>
                <w:sz w:val="24"/>
              </w:rPr>
            </w:pPr>
            <w:r w:rsidRPr="002C3ADB">
              <w:rPr>
                <w:rFonts w:eastAsia="Calibri" w:cs="Calibri"/>
                <w:b/>
                <w:bCs/>
                <w:color w:val="000000" w:themeColor="text1"/>
                <w:sz w:val="24"/>
              </w:rPr>
              <w:t>QA</w:t>
            </w:r>
          </w:p>
          <w:p w14:paraId="2AC86511" w14:textId="567A717F" w:rsidR="002D1861" w:rsidRPr="002C3ADB" w:rsidRDefault="00174AA0" w:rsidP="00DA298B">
            <w:pPr>
              <w:jc w:val="center"/>
              <w:rPr>
                <w:rFonts w:cs="Calibri"/>
                <w:b/>
                <w:bCs/>
                <w:sz w:val="24"/>
              </w:rPr>
            </w:pPr>
            <w:r w:rsidRPr="002C3ADB">
              <w:rPr>
                <w:rFonts w:eastAsia="Calibri" w:cs="Calibri"/>
                <w:b/>
                <w:bCs/>
                <w:color w:val="000000" w:themeColor="text1"/>
                <w:sz w:val="24"/>
              </w:rPr>
              <w:t>2</w:t>
            </w:r>
            <w:r w:rsidR="00DA298B" w:rsidRPr="002C3ADB">
              <w:rPr>
                <w:rFonts w:eastAsia="Calibri" w:cs="Calibri"/>
                <w:b/>
                <w:bCs/>
                <w:color w:val="000000" w:themeColor="text1"/>
                <w:sz w:val="24"/>
              </w:rPr>
              <w:t>.3.5.5a</w:t>
            </w:r>
          </w:p>
        </w:tc>
        <w:tc>
          <w:tcPr>
            <w:tcW w:w="4054" w:type="pct"/>
          </w:tcPr>
          <w:p w14:paraId="19DB5E5D" w14:textId="77777777" w:rsidR="00B01351" w:rsidRPr="002C3ADB" w:rsidRDefault="00B01351" w:rsidP="00B01351">
            <w:pPr>
              <w:pStyle w:val="NormalParagraph"/>
              <w:spacing w:after="0"/>
              <w:rPr>
                <w:rFonts w:ascii="Calibri" w:eastAsia="Calibri" w:hAnsi="Calibri" w:cs="Calibri"/>
                <w:color w:val="000000" w:themeColor="text1"/>
                <w:sz w:val="24"/>
                <w:szCs w:val="24"/>
              </w:rPr>
            </w:pPr>
            <w:r w:rsidRPr="002C3ADB">
              <w:rPr>
                <w:rFonts w:ascii="Calibri" w:eastAsia="Calibri" w:hAnsi="Calibri" w:cs="Calibri"/>
                <w:color w:val="000000" w:themeColor="text1"/>
                <w:sz w:val="24"/>
                <w:szCs w:val="24"/>
              </w:rPr>
              <w:t xml:space="preserve">Tenderers must provide a detailed description of their proposed reporting solution, with a particular focus on how it will support various user roles in ensuring compliance with EMSWe obligations. </w:t>
            </w:r>
          </w:p>
          <w:p w14:paraId="64D9FDE9" w14:textId="0FBFE43D" w:rsidR="002D1861" w:rsidRPr="002C3ADB" w:rsidRDefault="00B01351" w:rsidP="00B01351">
            <w:pPr>
              <w:rPr>
                <w:rFonts w:cs="Calibri"/>
                <w:sz w:val="24"/>
              </w:rPr>
            </w:pPr>
            <w:r w:rsidRPr="002C3ADB">
              <w:rPr>
                <w:rFonts w:eastAsia="Calibri" w:cs="Calibri"/>
                <w:color w:val="000000" w:themeColor="text1"/>
                <w:sz w:val="24"/>
              </w:rPr>
              <w:t xml:space="preserve">In your description, describe how the solution will enable administrative users to monitor compliance across the system and outline any features </w:t>
            </w:r>
            <w:r w:rsidRPr="002C3ADB">
              <w:rPr>
                <w:rFonts w:eastAsia="Calibri" w:cs="Calibri"/>
                <w:color w:val="000000" w:themeColor="text1"/>
                <w:sz w:val="24"/>
              </w:rPr>
              <w:lastRenderedPageBreak/>
              <w:t>that assist end users (e.g., shipping agents, port operators) in identifying and resolving outstanding tasks or data gaps that may impact compliance.</w:t>
            </w:r>
          </w:p>
        </w:tc>
      </w:tr>
    </w:tbl>
    <w:p w14:paraId="7B9DF6CE" w14:textId="77777777" w:rsidR="002D1861" w:rsidRPr="002C3ADB" w:rsidRDefault="002D1861" w:rsidP="00584BFC">
      <w:pPr>
        <w:pStyle w:val="NormalParagraph"/>
        <w:spacing w:after="0"/>
        <w:rPr>
          <w:rFonts w:ascii="Calibri" w:hAnsi="Calibri" w:cs="Calibri"/>
          <w:sz w:val="24"/>
          <w:szCs w:val="24"/>
          <w:lang w:eastAsia="en-US" w:bidi="bn-BD"/>
        </w:rPr>
      </w:pPr>
    </w:p>
    <w:p w14:paraId="54F12EB8" w14:textId="77777777" w:rsidR="006551FD" w:rsidRPr="002C3ADB" w:rsidRDefault="006551FD" w:rsidP="00584BFC">
      <w:pPr>
        <w:pStyle w:val="NormalParagraph"/>
        <w:spacing w:after="0"/>
        <w:rPr>
          <w:rFonts w:ascii="Calibri" w:hAnsi="Calibri" w:cs="Calibri"/>
          <w:sz w:val="24"/>
          <w:szCs w:val="24"/>
          <w:lang w:eastAsia="en-US" w:bidi="bn-BD"/>
        </w:rPr>
      </w:pPr>
    </w:p>
    <w:p w14:paraId="3DE75A43" w14:textId="7DB63190" w:rsidR="006551FD" w:rsidRPr="00330FA3" w:rsidRDefault="0E0D063A" w:rsidP="00176C09">
      <w:pPr>
        <w:pStyle w:val="Heading4"/>
        <w:ind w:left="0"/>
        <w:rPr>
          <w:rFonts w:cs="Calibri"/>
          <w:sz w:val="24"/>
        </w:rPr>
      </w:pPr>
      <w:bookmarkStart w:id="209" w:name="_Toc216969957"/>
      <w:r w:rsidRPr="51CB3012">
        <w:rPr>
          <w:rFonts w:cs="Calibri"/>
          <w:sz w:val="24"/>
        </w:rPr>
        <w:t xml:space="preserve">2.3.6 </w:t>
      </w:r>
      <w:r w:rsidR="006551FD" w:rsidRPr="00330FA3">
        <w:rPr>
          <w:rFonts w:cs="Calibri"/>
          <w:sz w:val="24"/>
        </w:rPr>
        <w:t>National Interfaces</w:t>
      </w:r>
      <w:bookmarkEnd w:id="209"/>
    </w:p>
    <w:p w14:paraId="6F7E81F2" w14:textId="0FECED04" w:rsidR="006551FD" w:rsidRPr="002C3ADB" w:rsidRDefault="00A374A0" w:rsidP="00584BFC">
      <w:pPr>
        <w:pStyle w:val="NormalParagraph"/>
        <w:rPr>
          <w:rFonts w:ascii="Calibri" w:hAnsi="Calibri" w:cs="Calibri"/>
          <w:sz w:val="24"/>
          <w:szCs w:val="24"/>
          <w:lang w:eastAsia="en-US" w:bidi="bn-BD"/>
        </w:rPr>
      </w:pPr>
      <w:r w:rsidRPr="002C3ADB">
        <w:rPr>
          <w:rFonts w:ascii="Calibri" w:hAnsi="Calibri" w:cs="Calibri"/>
          <w:sz w:val="24"/>
          <w:szCs w:val="24"/>
        </w:rPr>
        <w:t>The</w:t>
      </w:r>
      <w:r w:rsidR="00001B4C" w:rsidRPr="002C3ADB">
        <w:rPr>
          <w:rFonts w:ascii="Calibri" w:hAnsi="Calibri" w:cs="Calibri"/>
          <w:sz w:val="24"/>
          <w:szCs w:val="24"/>
        </w:rPr>
        <w:t xml:space="preserve"> Software Solution </w:t>
      </w:r>
      <w:r w:rsidR="006551FD" w:rsidRPr="002C3ADB">
        <w:rPr>
          <w:rFonts w:ascii="Calibri" w:hAnsi="Calibri" w:cs="Calibri"/>
          <w:sz w:val="24"/>
          <w:szCs w:val="24"/>
          <w:lang w:eastAsia="en-US" w:bidi="bn-BD"/>
        </w:rPr>
        <w:t>will establish system</w:t>
      </w:r>
      <w:r w:rsidR="4C3385D9" w:rsidRPr="002C3ADB">
        <w:rPr>
          <w:rFonts w:ascii="Calibri" w:hAnsi="Calibri" w:cs="Calibri"/>
          <w:sz w:val="24"/>
          <w:szCs w:val="24"/>
          <w:lang w:eastAsia="en-US" w:bidi="bn-BD"/>
        </w:rPr>
        <w:t>-</w:t>
      </w:r>
      <w:r w:rsidR="006551FD" w:rsidRPr="002C3ADB">
        <w:rPr>
          <w:rFonts w:ascii="Calibri" w:hAnsi="Calibri" w:cs="Calibri"/>
          <w:sz w:val="24"/>
          <w:szCs w:val="24"/>
          <w:lang w:eastAsia="en-US" w:bidi="bn-BD"/>
        </w:rPr>
        <w:t>to</w:t>
      </w:r>
      <w:r w:rsidR="4C3385D9" w:rsidRPr="002C3ADB">
        <w:rPr>
          <w:rFonts w:ascii="Calibri" w:hAnsi="Calibri" w:cs="Calibri"/>
          <w:sz w:val="24"/>
          <w:szCs w:val="24"/>
          <w:lang w:eastAsia="en-US" w:bidi="bn-BD"/>
        </w:rPr>
        <w:t>-</w:t>
      </w:r>
      <w:r w:rsidR="006551FD" w:rsidRPr="002C3ADB">
        <w:rPr>
          <w:rFonts w:ascii="Calibri" w:hAnsi="Calibri" w:cs="Calibri"/>
          <w:sz w:val="24"/>
          <w:szCs w:val="24"/>
          <w:lang w:eastAsia="en-US" w:bidi="bn-BD"/>
        </w:rPr>
        <w:t xml:space="preserve">system interfaces with various national authorities and systems. This section outlines the specific requirements for each interface and offers guidance for tenderers. It should be read in conjunction with the </w:t>
      </w:r>
      <w:r w:rsidR="00D56DF0" w:rsidRPr="002C3ADB">
        <w:rPr>
          <w:rFonts w:ascii="Calibri" w:hAnsi="Calibri" w:cs="Calibri"/>
          <w:sz w:val="24"/>
          <w:szCs w:val="24"/>
          <w:lang w:eastAsia="en-US" w:bidi="bn-BD"/>
        </w:rPr>
        <w:t xml:space="preserve">attached </w:t>
      </w:r>
      <w:r w:rsidR="006551FD" w:rsidRPr="002C3ADB">
        <w:rPr>
          <w:rFonts w:ascii="Calibri" w:hAnsi="Calibri" w:cs="Calibri"/>
          <w:b/>
          <w:bCs/>
          <w:sz w:val="24"/>
          <w:szCs w:val="24"/>
          <w:lang w:eastAsia="en-US" w:bidi="bn-BD"/>
        </w:rPr>
        <w:t>Formality Matrix</w:t>
      </w:r>
      <w:r w:rsidR="00D56DF0" w:rsidRPr="002C3ADB">
        <w:rPr>
          <w:rFonts w:ascii="Calibri" w:hAnsi="Calibri" w:cs="Calibri"/>
          <w:b/>
          <w:bCs/>
          <w:sz w:val="24"/>
          <w:szCs w:val="24"/>
          <w:lang w:eastAsia="en-US" w:bidi="bn-BD"/>
        </w:rPr>
        <w:t xml:space="preserve"> Guide</w:t>
      </w:r>
      <w:r w:rsidR="006551FD" w:rsidRPr="002C3ADB">
        <w:rPr>
          <w:rFonts w:ascii="Calibri" w:hAnsi="Calibri" w:cs="Calibri"/>
          <w:sz w:val="24"/>
          <w:szCs w:val="24"/>
          <w:lang w:eastAsia="en-US" w:bidi="bn-BD"/>
        </w:rPr>
        <w:t>.</w:t>
      </w:r>
    </w:p>
    <w:p w14:paraId="634C174D" w14:textId="496F6FCF" w:rsidR="006551FD" w:rsidRPr="002C3ADB" w:rsidRDefault="00547E2E" w:rsidP="00176C09">
      <w:pPr>
        <w:pStyle w:val="Heading5"/>
        <w:numPr>
          <w:ilvl w:val="0"/>
          <w:numId w:val="0"/>
        </w:numPr>
        <w:rPr>
          <w:rFonts w:ascii="Calibri" w:hAnsi="Calibri" w:cs="Calibri"/>
          <w:sz w:val="24"/>
          <w:szCs w:val="24"/>
        </w:rPr>
      </w:pPr>
      <w:r w:rsidRPr="002C3ADB">
        <w:rPr>
          <w:rFonts w:ascii="Calibri" w:hAnsi="Calibri" w:cs="Calibri"/>
          <w:sz w:val="24"/>
          <w:szCs w:val="24"/>
        </w:rPr>
        <w:tab/>
      </w:r>
      <w:r w:rsidR="006551FD" w:rsidRPr="002C3ADB">
        <w:rPr>
          <w:rFonts w:ascii="Calibri" w:hAnsi="Calibri" w:cs="Calibri"/>
          <w:sz w:val="24"/>
          <w:szCs w:val="24"/>
        </w:rPr>
        <w:t>National Authority Interfaces</w:t>
      </w:r>
    </w:p>
    <w:p w14:paraId="7926BE82" w14:textId="54C1F45F" w:rsidR="006551FD" w:rsidRPr="002C3ADB" w:rsidRDefault="006551FD" w:rsidP="00584BFC">
      <w:pPr>
        <w:pStyle w:val="NormalParagraph"/>
        <w:spacing w:after="0"/>
        <w:rPr>
          <w:rFonts w:ascii="Calibri" w:hAnsi="Calibri" w:cs="Calibri"/>
          <w:sz w:val="24"/>
          <w:szCs w:val="24"/>
          <w:lang w:val="en-IE"/>
        </w:rPr>
      </w:pPr>
      <w:r w:rsidRPr="002C3ADB">
        <w:rPr>
          <w:rFonts w:ascii="Calibri" w:hAnsi="Calibri" w:cs="Calibri"/>
          <w:sz w:val="24"/>
          <w:szCs w:val="24"/>
          <w:lang w:eastAsia="en-US" w:bidi="bn-BD"/>
        </w:rPr>
        <w:t xml:space="preserve">The national authorities listed below will interface with </w:t>
      </w:r>
      <w:r w:rsidR="00001B4C" w:rsidRPr="002C3ADB">
        <w:rPr>
          <w:rFonts w:ascii="Calibri" w:hAnsi="Calibri" w:cs="Calibri"/>
          <w:sz w:val="24"/>
          <w:szCs w:val="24"/>
        </w:rPr>
        <w:t xml:space="preserve">the Software Solution </w:t>
      </w:r>
      <w:r w:rsidRPr="002C3ADB">
        <w:rPr>
          <w:rFonts w:ascii="Calibri" w:hAnsi="Calibri" w:cs="Calibri"/>
          <w:sz w:val="24"/>
          <w:szCs w:val="24"/>
          <w:lang w:eastAsia="en-US" w:bidi="bn-BD"/>
        </w:rPr>
        <w:t>through system</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to</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 xml:space="preserve">system communication, both for the submission of formalities and the receipt of responses. In addition to the other stakeholders for </w:t>
      </w:r>
      <w:r w:rsidR="00CA7ECD" w:rsidRPr="002C3ADB">
        <w:rPr>
          <w:rFonts w:ascii="Calibri" w:hAnsi="Calibri" w:cs="Calibri"/>
          <w:sz w:val="24"/>
          <w:szCs w:val="24"/>
        </w:rPr>
        <w:t>the Software Solution</w:t>
      </w:r>
      <w:r w:rsidRPr="002C3ADB">
        <w:rPr>
          <w:rFonts w:ascii="Calibri" w:hAnsi="Calibri" w:cs="Calibri"/>
          <w:sz w:val="24"/>
          <w:szCs w:val="24"/>
          <w:lang w:eastAsia="en-US" w:bidi="bn-BD"/>
        </w:rPr>
        <w:t xml:space="preserve">, </w:t>
      </w:r>
      <w:r w:rsidRPr="002C3ADB">
        <w:rPr>
          <w:rFonts w:ascii="Calibri" w:hAnsi="Calibri" w:cs="Calibri"/>
          <w:sz w:val="24"/>
          <w:szCs w:val="24"/>
          <w:lang w:val="en-IE"/>
        </w:rPr>
        <w:t xml:space="preserve">the authorities listed below will also be required to collect some formalities through the </w:t>
      </w:r>
      <w:r w:rsidR="00CA7ECD" w:rsidRPr="002C3ADB">
        <w:rPr>
          <w:rFonts w:ascii="Calibri" w:hAnsi="Calibri" w:cs="Calibri"/>
          <w:sz w:val="24"/>
          <w:szCs w:val="24"/>
        </w:rPr>
        <w:t xml:space="preserve">the Software Solution’s </w:t>
      </w:r>
      <w:r w:rsidRPr="002C3ADB">
        <w:rPr>
          <w:rFonts w:ascii="Calibri" w:hAnsi="Calibri" w:cs="Calibri"/>
          <w:sz w:val="24"/>
          <w:szCs w:val="24"/>
          <w:lang w:val="en-IE"/>
        </w:rPr>
        <w:t xml:space="preserve">GUI for informational purposes only, this will be managed by the </w:t>
      </w:r>
      <w:hyperlink w:anchor="_MNSW_Core_Services" w:history="1">
        <w:r w:rsidRPr="002C3ADB">
          <w:rPr>
            <w:rStyle w:val="Hyperlink"/>
            <w:rFonts w:ascii="Calibri" w:hAnsi="Calibri" w:cs="Calibri"/>
            <w:sz w:val="24"/>
            <w:szCs w:val="24"/>
            <w:lang w:val="en-IE"/>
          </w:rPr>
          <w:t>notifications and rules engine</w:t>
        </w:r>
      </w:hyperlink>
      <w:r w:rsidRPr="002C3ADB">
        <w:rPr>
          <w:rFonts w:ascii="Calibri" w:hAnsi="Calibri" w:cs="Calibri"/>
          <w:sz w:val="24"/>
          <w:szCs w:val="24"/>
          <w:lang w:val="en-IE"/>
        </w:rPr>
        <w:t>. The requirements below cover the system</w:t>
      </w:r>
      <w:r w:rsidR="4C3385D9" w:rsidRPr="002C3ADB">
        <w:rPr>
          <w:rFonts w:ascii="Calibri" w:hAnsi="Calibri" w:cs="Calibri"/>
          <w:sz w:val="24"/>
          <w:szCs w:val="24"/>
          <w:lang w:val="en-IE"/>
        </w:rPr>
        <w:t>-</w:t>
      </w:r>
      <w:r w:rsidRPr="002C3ADB">
        <w:rPr>
          <w:rFonts w:ascii="Calibri" w:hAnsi="Calibri" w:cs="Calibri"/>
          <w:sz w:val="24"/>
          <w:szCs w:val="24"/>
          <w:lang w:val="en-IE"/>
        </w:rPr>
        <w:t>to</w:t>
      </w:r>
      <w:r w:rsidR="4C3385D9" w:rsidRPr="002C3ADB">
        <w:rPr>
          <w:rFonts w:ascii="Calibri" w:hAnsi="Calibri" w:cs="Calibri"/>
          <w:sz w:val="24"/>
          <w:szCs w:val="24"/>
          <w:lang w:val="en-IE"/>
        </w:rPr>
        <w:t>-</w:t>
      </w:r>
      <w:r w:rsidRPr="002C3ADB">
        <w:rPr>
          <w:rFonts w:ascii="Calibri" w:hAnsi="Calibri" w:cs="Calibri"/>
          <w:sz w:val="24"/>
          <w:szCs w:val="24"/>
          <w:lang w:val="en-IE"/>
        </w:rPr>
        <w:t>system integrations only.</w:t>
      </w:r>
    </w:p>
    <w:p w14:paraId="5E6783C0" w14:textId="77777777" w:rsidR="006551FD" w:rsidRPr="002C3ADB" w:rsidRDefault="006551FD" w:rsidP="00584BFC">
      <w:pPr>
        <w:pStyle w:val="NormalParagraph"/>
        <w:rPr>
          <w:rFonts w:ascii="Calibri" w:hAnsi="Calibri" w:cs="Calibri"/>
          <w:sz w:val="24"/>
          <w:szCs w:val="24"/>
          <w:lang w:eastAsia="en-US" w:bidi="bn-BD"/>
        </w:rPr>
      </w:pPr>
    </w:p>
    <w:p w14:paraId="443646C6" w14:textId="53213EED" w:rsidR="006551FD" w:rsidRPr="002C3ADB" w:rsidRDefault="00547E2E" w:rsidP="00DF0F2E">
      <w:pPr>
        <w:pStyle w:val="Heading5"/>
        <w:numPr>
          <w:ilvl w:val="0"/>
          <w:numId w:val="0"/>
        </w:numPr>
        <w:rPr>
          <w:rFonts w:ascii="Calibri" w:hAnsi="Calibri" w:cs="Calibri"/>
          <w:sz w:val="24"/>
          <w:szCs w:val="24"/>
        </w:rPr>
      </w:pPr>
      <w:r w:rsidRPr="002C3ADB">
        <w:rPr>
          <w:rFonts w:ascii="Calibri" w:hAnsi="Calibri" w:cs="Calibri"/>
          <w:sz w:val="24"/>
          <w:szCs w:val="24"/>
        </w:rPr>
        <w:tab/>
      </w:r>
      <w:r w:rsidR="006551FD" w:rsidRPr="002C3ADB">
        <w:rPr>
          <w:rFonts w:ascii="Calibri" w:hAnsi="Calibri" w:cs="Calibri"/>
          <w:sz w:val="24"/>
          <w:szCs w:val="24"/>
        </w:rPr>
        <w:t>Irish Port Authorities</w:t>
      </w:r>
    </w:p>
    <w:p w14:paraId="7145F497" w14:textId="014A28FF" w:rsidR="006551FD" w:rsidRPr="002C3ADB" w:rsidRDefault="006551FD" w:rsidP="00584BFC">
      <w:pPr>
        <w:pStyle w:val="NormalParagraph"/>
        <w:rPr>
          <w:rFonts w:ascii="Calibri" w:hAnsi="Calibri" w:cs="Calibri"/>
          <w:sz w:val="24"/>
          <w:szCs w:val="24"/>
          <w:lang w:eastAsia="en-US" w:bidi="bn-BD"/>
        </w:rPr>
      </w:pPr>
      <w:r w:rsidRPr="002C3ADB">
        <w:rPr>
          <w:rFonts w:ascii="Calibri" w:hAnsi="Calibri" w:cs="Calibri"/>
          <w:sz w:val="24"/>
          <w:szCs w:val="24"/>
          <w:lang w:eastAsia="en-US" w:bidi="bn-BD"/>
        </w:rPr>
        <w:t xml:space="preserve">The Irish ports are a key stakeholder for </w:t>
      </w:r>
      <w:r w:rsidR="00CA7ECD" w:rsidRPr="002C3ADB">
        <w:rPr>
          <w:rFonts w:ascii="Calibri" w:hAnsi="Calibri" w:cs="Calibri"/>
          <w:sz w:val="24"/>
          <w:szCs w:val="24"/>
        </w:rPr>
        <w:t xml:space="preserve">the Software Solution </w:t>
      </w:r>
      <w:r w:rsidRPr="002C3ADB">
        <w:rPr>
          <w:rFonts w:ascii="Calibri" w:hAnsi="Calibri" w:cs="Calibri"/>
          <w:sz w:val="24"/>
          <w:szCs w:val="24"/>
          <w:lang w:eastAsia="en-US" w:bidi="bn-BD"/>
        </w:rPr>
        <w:t xml:space="preserve">and will be the </w:t>
      </w:r>
      <w:r w:rsidRPr="002C3ADB">
        <w:rPr>
          <w:rFonts w:ascii="Calibri" w:hAnsi="Calibri" w:cs="Calibri"/>
          <w:b/>
          <w:bCs/>
          <w:sz w:val="24"/>
          <w:szCs w:val="24"/>
          <w:lang w:eastAsia="en-US" w:bidi="bn-BD"/>
        </w:rPr>
        <w:t>process owner</w:t>
      </w:r>
      <w:r w:rsidRPr="002C3ADB">
        <w:rPr>
          <w:rFonts w:ascii="Calibri" w:hAnsi="Calibri" w:cs="Calibri"/>
          <w:sz w:val="24"/>
          <w:szCs w:val="24"/>
          <w:lang w:eastAsia="en-US" w:bidi="bn-BD"/>
        </w:rPr>
        <w:t xml:space="preserve"> of several formalities submitted by the declarants. The individual Irish ports have a different range of technology maturity and systems that they use. Currently, </w:t>
      </w:r>
      <w:r w:rsidRPr="002C3ADB">
        <w:rPr>
          <w:rFonts w:ascii="Calibri" w:hAnsi="Calibri" w:cs="Calibri"/>
          <w:b/>
          <w:bCs/>
          <w:sz w:val="24"/>
          <w:szCs w:val="24"/>
          <w:lang w:eastAsia="en-US" w:bidi="bn-BD"/>
        </w:rPr>
        <w:t>six</w:t>
      </w:r>
      <w:r w:rsidRPr="002C3ADB">
        <w:rPr>
          <w:rFonts w:ascii="Calibri" w:hAnsi="Calibri" w:cs="Calibri"/>
          <w:sz w:val="24"/>
          <w:szCs w:val="24"/>
          <w:lang w:eastAsia="en-US" w:bidi="bn-BD"/>
        </w:rPr>
        <w:t xml:space="preserve"> ports within Ireland operate a Port Management Information System (PMIS) and may pursue a system</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to</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 xml:space="preserve">system integration with </w:t>
      </w:r>
      <w:r w:rsidR="00CA7ECD" w:rsidRPr="002C3ADB">
        <w:rPr>
          <w:rFonts w:ascii="Calibri" w:hAnsi="Calibri" w:cs="Calibri"/>
          <w:sz w:val="24"/>
          <w:szCs w:val="24"/>
        </w:rPr>
        <w:t xml:space="preserve">the Software Solution </w:t>
      </w:r>
      <w:r w:rsidRPr="002C3ADB">
        <w:rPr>
          <w:rFonts w:ascii="Calibri" w:hAnsi="Calibri" w:cs="Calibri"/>
          <w:sz w:val="24"/>
          <w:szCs w:val="24"/>
          <w:lang w:eastAsia="en-US" w:bidi="bn-BD"/>
        </w:rPr>
        <w:t xml:space="preserve">during Phase 2 of the project (Please reference the </w:t>
      </w:r>
      <w:r w:rsidR="00FD72E5" w:rsidRPr="002C3ADB">
        <w:rPr>
          <w:rFonts w:ascii="Calibri" w:hAnsi="Calibri" w:cs="Calibri"/>
          <w:sz w:val="24"/>
          <w:szCs w:val="24"/>
          <w:lang w:eastAsia="en-US" w:bidi="bn-BD"/>
        </w:rPr>
        <w:t xml:space="preserve">Project Requirements </w:t>
      </w:r>
      <w:r w:rsidRPr="002C3ADB">
        <w:rPr>
          <w:rFonts w:ascii="Calibri" w:hAnsi="Calibri" w:cs="Calibri"/>
          <w:sz w:val="24"/>
          <w:szCs w:val="24"/>
          <w:lang w:eastAsia="en-US" w:bidi="bn-BD"/>
        </w:rPr>
        <w:t xml:space="preserve">in relation to project phasing). </w:t>
      </w:r>
    </w:p>
    <w:p w14:paraId="23C53CD1" w14:textId="148857E6" w:rsidR="006551FD" w:rsidRPr="002C3ADB" w:rsidRDefault="006551FD" w:rsidP="00584BFC">
      <w:pPr>
        <w:pStyle w:val="NormalParagraph"/>
        <w:rPr>
          <w:rFonts w:ascii="Calibri" w:hAnsi="Calibri" w:cs="Calibri"/>
          <w:sz w:val="24"/>
          <w:szCs w:val="24"/>
          <w:lang w:eastAsia="en-US" w:bidi="bn-BD"/>
        </w:rPr>
      </w:pPr>
      <w:r w:rsidRPr="002C3ADB">
        <w:rPr>
          <w:rFonts w:ascii="Calibri" w:hAnsi="Calibri" w:cs="Calibri"/>
          <w:sz w:val="24"/>
          <w:szCs w:val="24"/>
          <w:lang w:eastAsia="en-US" w:bidi="bn-BD"/>
        </w:rPr>
        <w:t xml:space="preserve">The onboarding of all ports will be staggered throughout Phase 2 of the project. The ports without PMIS systems will receive the formalities through the GUI (with the aid of the </w:t>
      </w:r>
      <w:hyperlink w:anchor="_Rules_Engine_and" w:history="1">
        <w:r w:rsidRPr="002C3ADB">
          <w:rPr>
            <w:rStyle w:val="Hyperlink"/>
            <w:rFonts w:ascii="Calibri" w:hAnsi="Calibri" w:cs="Calibri"/>
            <w:sz w:val="24"/>
            <w:szCs w:val="24"/>
            <w:lang w:eastAsia="en-US" w:bidi="bn-BD"/>
          </w:rPr>
          <w:t>business rules engine</w:t>
        </w:r>
      </w:hyperlink>
      <w:r w:rsidRPr="002C3ADB">
        <w:rPr>
          <w:rFonts w:ascii="Calibri" w:hAnsi="Calibri" w:cs="Calibri"/>
          <w:sz w:val="24"/>
          <w:szCs w:val="24"/>
          <w:lang w:eastAsia="en-US" w:bidi="bn-BD"/>
        </w:rPr>
        <w:t xml:space="preserve">) as informational to their operations only. Ports that will integrate their PMIS with </w:t>
      </w:r>
      <w:r w:rsidR="00CA7ECD" w:rsidRPr="002C3ADB">
        <w:rPr>
          <w:rFonts w:ascii="Calibri" w:hAnsi="Calibri" w:cs="Calibri"/>
          <w:sz w:val="24"/>
          <w:szCs w:val="24"/>
        </w:rPr>
        <w:t xml:space="preserve">the Software Solution </w:t>
      </w:r>
      <w:r w:rsidRPr="002C3ADB">
        <w:rPr>
          <w:rFonts w:ascii="Calibri" w:hAnsi="Calibri" w:cs="Calibri"/>
          <w:sz w:val="24"/>
          <w:szCs w:val="24"/>
          <w:lang w:eastAsia="en-US" w:bidi="bn-BD"/>
        </w:rPr>
        <w:t>via system</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to</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 xml:space="preserve">system communication, will transmit responses back to declarants through the Maritime National Single Window (MNSW), as outlined in the </w:t>
      </w:r>
      <w:hyperlink r:id="rId148">
        <w:r w:rsidRPr="002C3ADB">
          <w:rPr>
            <w:rStyle w:val="Hyperlink"/>
            <w:rFonts w:ascii="Calibri" w:hAnsi="Calibri" w:cs="Calibri"/>
            <w:sz w:val="24"/>
            <w:szCs w:val="24"/>
            <w:lang w:eastAsia="en-US" w:bidi="bn-BD"/>
          </w:rPr>
          <w:t>EMSE MIG</w:t>
        </w:r>
      </w:hyperlink>
      <w:r w:rsidRPr="002C3ADB">
        <w:rPr>
          <w:rFonts w:ascii="Calibri" w:hAnsi="Calibri" w:cs="Calibri"/>
          <w:sz w:val="24"/>
          <w:szCs w:val="24"/>
          <w:lang w:eastAsia="en-US" w:bidi="bn-BD"/>
        </w:rPr>
        <w:t xml:space="preserve">. In accordance with the </w:t>
      </w:r>
      <w:hyperlink r:id="rId149">
        <w:r w:rsidRPr="002C3ADB">
          <w:rPr>
            <w:rStyle w:val="Hyperlink"/>
            <w:rFonts w:ascii="Calibri" w:hAnsi="Calibri" w:cs="Calibri"/>
            <w:sz w:val="24"/>
            <w:szCs w:val="24"/>
            <w:lang w:eastAsia="en-US" w:bidi="bn-BD"/>
          </w:rPr>
          <w:t>MIG</w:t>
        </w:r>
        <w:r w:rsidR="4C3385D9" w:rsidRPr="002C3ADB">
          <w:rPr>
            <w:rStyle w:val="Hyperlink"/>
            <w:rFonts w:ascii="Calibri" w:hAnsi="Calibri" w:cs="Calibri"/>
            <w:sz w:val="24"/>
            <w:szCs w:val="24"/>
            <w:lang w:eastAsia="en-US" w:bidi="bn-BD"/>
          </w:rPr>
          <w:t>-</w:t>
        </w:r>
        <w:r w:rsidRPr="002C3ADB">
          <w:rPr>
            <w:rStyle w:val="Hyperlink"/>
            <w:rFonts w:ascii="Calibri" w:hAnsi="Calibri" w:cs="Calibri"/>
            <w:sz w:val="24"/>
            <w:szCs w:val="24"/>
            <w:lang w:eastAsia="en-US" w:bidi="bn-BD"/>
          </w:rPr>
          <w:t>P17 Clearance Model</w:t>
        </w:r>
      </w:hyperlink>
      <w:r w:rsidRPr="002C3ADB">
        <w:rPr>
          <w:rFonts w:ascii="Calibri" w:hAnsi="Calibri" w:cs="Calibri"/>
          <w:sz w:val="24"/>
          <w:szCs w:val="24"/>
          <w:lang w:eastAsia="en-US" w:bidi="bn-BD"/>
        </w:rPr>
        <w:t>, Irish ports will, by default, apply a 'silent clearance' approach to arrival notifications submitted by declarants.</w:t>
      </w:r>
    </w:p>
    <w:p w14:paraId="60BAF06C" w14:textId="5B8DC8B2" w:rsidR="006551FD" w:rsidRPr="002C3ADB" w:rsidRDefault="006551FD" w:rsidP="00584BFC">
      <w:pPr>
        <w:pStyle w:val="NormalParagraph"/>
        <w:rPr>
          <w:rFonts w:ascii="Calibri" w:hAnsi="Calibri" w:cs="Calibri"/>
          <w:sz w:val="24"/>
          <w:szCs w:val="24"/>
          <w:lang w:eastAsia="en-US" w:bidi="bn-BD"/>
        </w:rPr>
      </w:pPr>
      <w:r w:rsidRPr="002C3ADB">
        <w:rPr>
          <w:rFonts w:ascii="Calibri" w:hAnsi="Calibri" w:cs="Calibri"/>
          <w:sz w:val="24"/>
          <w:szCs w:val="24"/>
          <w:lang w:eastAsia="en-US" w:bidi="bn-BD"/>
        </w:rPr>
        <w:t xml:space="preserve">To ensure uninterrupted operations and minimal disruption for each port, it is essential that integration with </w:t>
      </w:r>
      <w:r w:rsidR="00CA7ECD" w:rsidRPr="002C3ADB">
        <w:rPr>
          <w:rFonts w:ascii="Calibri" w:hAnsi="Calibri" w:cs="Calibri"/>
          <w:sz w:val="24"/>
          <w:szCs w:val="24"/>
        </w:rPr>
        <w:t xml:space="preserve">the Software Solution </w:t>
      </w:r>
      <w:r w:rsidRPr="002C3ADB">
        <w:rPr>
          <w:rFonts w:ascii="Calibri" w:hAnsi="Calibri" w:cs="Calibri"/>
          <w:sz w:val="24"/>
          <w:szCs w:val="24"/>
          <w:lang w:eastAsia="en-US" w:bidi="bn-BD"/>
        </w:rPr>
        <w:t>aligns seamlessly with existing port processes and workflows. As such, the specific formalities each port will receive</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and the method by which they receive them</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 xml:space="preserve">will be clearly defined and refined during the onboarding phase for each individual port, with support and guidance from the successful tenderer. </w:t>
      </w:r>
    </w:p>
    <w:p w14:paraId="57D67DB9" w14:textId="77777777" w:rsidR="00263EE4" w:rsidRDefault="00CA7ECD" w:rsidP="00584BFC">
      <w:pPr>
        <w:pStyle w:val="NormalParagraph"/>
        <w:rPr>
          <w:rFonts w:ascii="Calibri" w:hAnsi="Calibri" w:cs="Calibri"/>
          <w:sz w:val="24"/>
          <w:szCs w:val="24"/>
          <w:lang w:eastAsia="en-US" w:bidi="bn-BD"/>
        </w:rPr>
      </w:pPr>
      <w:r w:rsidRPr="002C3ADB">
        <w:rPr>
          <w:rFonts w:ascii="Calibri" w:hAnsi="Calibri" w:cs="Calibri"/>
          <w:sz w:val="24"/>
          <w:szCs w:val="24"/>
        </w:rPr>
        <w:t xml:space="preserve">The Software Solution </w:t>
      </w:r>
      <w:r w:rsidR="006551FD" w:rsidRPr="002C3ADB">
        <w:rPr>
          <w:rFonts w:ascii="Calibri" w:hAnsi="Calibri" w:cs="Calibri"/>
          <w:sz w:val="24"/>
          <w:szCs w:val="24"/>
          <w:lang w:eastAsia="en-US" w:bidi="bn-BD"/>
        </w:rPr>
        <w:t xml:space="preserve">will function primarily as a messaging layer, transmitting formalities in their existing format to the respective Port Management Information Systems (PMIS). The </w:t>
      </w:r>
      <w:r w:rsidR="006551FD" w:rsidRPr="002C3ADB">
        <w:rPr>
          <w:rFonts w:ascii="Calibri" w:hAnsi="Calibri" w:cs="Calibri"/>
          <w:sz w:val="24"/>
          <w:szCs w:val="24"/>
          <w:lang w:eastAsia="en-US" w:bidi="bn-BD"/>
        </w:rPr>
        <w:lastRenderedPageBreak/>
        <w:t>responsibility for mapping these formalities to internal systems will rest with each port, although support from the successful tenderer for this will be required. During onboarding, each port will determine the scope of data to be exchanged via system</w:t>
      </w:r>
      <w:r w:rsidR="4C3385D9" w:rsidRPr="002C3ADB">
        <w:rPr>
          <w:rFonts w:ascii="Calibri" w:hAnsi="Calibri" w:cs="Calibri"/>
          <w:sz w:val="24"/>
          <w:szCs w:val="24"/>
          <w:lang w:eastAsia="en-US" w:bidi="bn-BD"/>
        </w:rPr>
        <w:t>-</w:t>
      </w:r>
      <w:r w:rsidR="006551FD" w:rsidRPr="002C3ADB">
        <w:rPr>
          <w:rFonts w:ascii="Calibri" w:hAnsi="Calibri" w:cs="Calibri"/>
          <w:sz w:val="24"/>
          <w:szCs w:val="24"/>
          <w:lang w:eastAsia="en-US" w:bidi="bn-BD"/>
        </w:rPr>
        <w:t>to</w:t>
      </w:r>
      <w:r w:rsidR="4C3385D9" w:rsidRPr="002C3ADB">
        <w:rPr>
          <w:rFonts w:ascii="Calibri" w:hAnsi="Calibri" w:cs="Calibri"/>
          <w:sz w:val="24"/>
          <w:szCs w:val="24"/>
          <w:lang w:eastAsia="en-US" w:bidi="bn-BD"/>
        </w:rPr>
        <w:t>-</w:t>
      </w:r>
      <w:r w:rsidR="006551FD" w:rsidRPr="002C3ADB">
        <w:rPr>
          <w:rFonts w:ascii="Calibri" w:hAnsi="Calibri" w:cs="Calibri"/>
          <w:sz w:val="24"/>
          <w:szCs w:val="24"/>
          <w:lang w:eastAsia="en-US" w:bidi="bn-BD"/>
        </w:rPr>
        <w:t xml:space="preserve">system integration, as well as which data and operational activities will continue to be managed outside of </w:t>
      </w:r>
      <w:r w:rsidRPr="002C3ADB">
        <w:rPr>
          <w:rFonts w:ascii="Calibri" w:hAnsi="Calibri" w:cs="Calibri"/>
          <w:sz w:val="24"/>
          <w:szCs w:val="24"/>
        </w:rPr>
        <w:t>the Software Solution</w:t>
      </w:r>
      <w:r w:rsidR="006551FD" w:rsidRPr="002C3ADB">
        <w:rPr>
          <w:rFonts w:ascii="Calibri" w:hAnsi="Calibri" w:cs="Calibri"/>
          <w:sz w:val="24"/>
          <w:szCs w:val="24"/>
          <w:lang w:eastAsia="en-US" w:bidi="bn-BD"/>
        </w:rPr>
        <w:t xml:space="preserve">. One such example being the </w:t>
      </w:r>
      <w:r w:rsidR="00263EE4">
        <w:rPr>
          <w:rFonts w:ascii="Calibri" w:hAnsi="Calibri" w:cs="Calibri"/>
          <w:sz w:val="24"/>
          <w:szCs w:val="24"/>
          <w:lang w:eastAsia="en-US" w:bidi="bn-BD"/>
        </w:rPr>
        <w:t>‘</w:t>
      </w:r>
      <w:r w:rsidR="006551FD" w:rsidRPr="00257FC9">
        <w:rPr>
          <w:rFonts w:ascii="Calibri" w:hAnsi="Calibri" w:cs="Calibri"/>
          <w:sz w:val="24"/>
          <w:szCs w:val="24"/>
          <w:lang w:eastAsia="en-US" w:bidi="bn-BD"/>
        </w:rPr>
        <w:t>SRV</w:t>
      </w:r>
      <w:r w:rsidR="00257FC9">
        <w:rPr>
          <w:rFonts w:ascii="Calibri" w:hAnsi="Calibri" w:cs="Calibri"/>
          <w:sz w:val="24"/>
          <w:szCs w:val="24"/>
          <w:lang w:eastAsia="en-US" w:bidi="bn-BD"/>
        </w:rPr>
        <w:t xml:space="preserve"> </w:t>
      </w:r>
      <w:r w:rsidR="00263EE4">
        <w:rPr>
          <w:rFonts w:ascii="Calibri" w:hAnsi="Calibri" w:cs="Calibri"/>
          <w:sz w:val="24"/>
          <w:szCs w:val="24"/>
          <w:lang w:eastAsia="en-US" w:bidi="bn-BD"/>
        </w:rPr>
        <w:t>–</w:t>
      </w:r>
      <w:r w:rsidR="00257FC9">
        <w:rPr>
          <w:rFonts w:ascii="Calibri" w:hAnsi="Calibri" w:cs="Calibri"/>
          <w:sz w:val="24"/>
          <w:szCs w:val="24"/>
          <w:lang w:eastAsia="en-US" w:bidi="bn-BD"/>
        </w:rPr>
        <w:t xml:space="preserve"> </w:t>
      </w:r>
      <w:r w:rsidR="00263EE4">
        <w:rPr>
          <w:rFonts w:ascii="Calibri" w:hAnsi="Calibri" w:cs="Calibri"/>
          <w:sz w:val="24"/>
          <w:szCs w:val="24"/>
          <w:lang w:eastAsia="en-US" w:bidi="bn-BD"/>
        </w:rPr>
        <w:t>Request for Service’</w:t>
      </w:r>
      <w:r w:rsidR="006551FD" w:rsidRPr="002C3ADB">
        <w:rPr>
          <w:rFonts w:ascii="Calibri" w:hAnsi="Calibri" w:cs="Calibri"/>
          <w:sz w:val="24"/>
          <w:szCs w:val="24"/>
          <w:lang w:eastAsia="en-US" w:bidi="bn-BD"/>
        </w:rPr>
        <w:t xml:space="preserve"> formality. </w:t>
      </w:r>
    </w:p>
    <w:p w14:paraId="7EA6388C" w14:textId="1CD2A37C" w:rsidR="006551FD" w:rsidRPr="002C3ADB" w:rsidRDefault="006551FD" w:rsidP="00584BFC">
      <w:pPr>
        <w:pStyle w:val="NormalParagraph"/>
        <w:rPr>
          <w:rFonts w:ascii="Calibri" w:hAnsi="Calibri" w:cs="Calibri"/>
          <w:sz w:val="24"/>
          <w:szCs w:val="24"/>
          <w:lang w:eastAsia="en-US" w:bidi="bn-BD"/>
        </w:rPr>
      </w:pPr>
      <w:r w:rsidRPr="002C3ADB">
        <w:rPr>
          <w:rFonts w:ascii="Calibri" w:hAnsi="Calibri" w:cs="Calibri"/>
          <w:sz w:val="24"/>
          <w:szCs w:val="24"/>
          <w:lang w:eastAsia="en-US" w:bidi="bn-BD"/>
        </w:rPr>
        <w:t xml:space="preserve">Each port may refine its specific requirements regarding which elements of a given formality are to be received via </w:t>
      </w:r>
      <w:r w:rsidR="00CA7ECD" w:rsidRPr="002C3ADB">
        <w:rPr>
          <w:rFonts w:ascii="Calibri" w:hAnsi="Calibri" w:cs="Calibri"/>
          <w:sz w:val="24"/>
          <w:szCs w:val="24"/>
        </w:rPr>
        <w:t xml:space="preserve">the Software Solution </w:t>
      </w:r>
      <w:r w:rsidRPr="002C3ADB">
        <w:rPr>
          <w:rFonts w:ascii="Calibri" w:hAnsi="Calibri" w:cs="Calibri"/>
          <w:sz w:val="24"/>
          <w:szCs w:val="24"/>
          <w:lang w:eastAsia="en-US" w:bidi="bn-BD"/>
        </w:rPr>
        <w:t xml:space="preserve">and which data fields should be transmitted directly to their Port Management Information System (PMIS). Certain fields may involve validation rules in the PMIS or require business logic that introduces complexity, making them less suitable for transmission through the Single Window. These decisions will be made in partnership with each port during their onboarding process, with support from the successful tenderer as needed. </w:t>
      </w:r>
    </w:p>
    <w:tbl>
      <w:tblPr>
        <w:tblStyle w:val="TableGrid"/>
        <w:tblW w:w="5000" w:type="pct"/>
        <w:tblLook w:val="04A0" w:firstRow="1" w:lastRow="0" w:firstColumn="1" w:lastColumn="0" w:noHBand="0" w:noVBand="1"/>
      </w:tblPr>
      <w:tblGrid>
        <w:gridCol w:w="1714"/>
        <w:gridCol w:w="7347"/>
      </w:tblGrid>
      <w:tr w:rsidR="006551FD" w:rsidRPr="002C3ADB" w14:paraId="21A47222" w14:textId="77777777" w:rsidTr="41DFC9C6">
        <w:tc>
          <w:tcPr>
            <w:tcW w:w="946"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48252D29" w14:textId="77777777" w:rsidR="006551FD" w:rsidRPr="002C3ADB" w:rsidRDefault="006551FD" w:rsidP="00584BFC">
            <w:pPr>
              <w:jc w:val="center"/>
              <w:rPr>
                <w:rFonts w:cs="Calibri"/>
                <w:b/>
                <w:bCs/>
                <w:sz w:val="24"/>
              </w:rPr>
            </w:pPr>
            <w:r w:rsidRPr="002C3ADB">
              <w:rPr>
                <w:rFonts w:cs="Calibri"/>
                <w:b/>
                <w:bCs/>
                <w:sz w:val="24"/>
              </w:rPr>
              <w:t>Ref</w:t>
            </w:r>
          </w:p>
        </w:tc>
        <w:tc>
          <w:tcPr>
            <w:tcW w:w="4054"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554264FF" w14:textId="77777777" w:rsidR="006551FD" w:rsidRPr="002C3ADB" w:rsidRDefault="006551FD" w:rsidP="00584BFC">
            <w:pPr>
              <w:rPr>
                <w:rFonts w:cs="Calibri"/>
                <w:b/>
                <w:bCs/>
                <w:sz w:val="24"/>
              </w:rPr>
            </w:pPr>
            <w:r w:rsidRPr="002C3ADB">
              <w:rPr>
                <w:rFonts w:cs="Calibri"/>
                <w:b/>
                <w:bCs/>
                <w:sz w:val="24"/>
              </w:rPr>
              <w:t>QUALITATIVE ASSESSMENT (QA)</w:t>
            </w:r>
          </w:p>
          <w:p w14:paraId="6F296213" w14:textId="7A5D8E1C" w:rsidR="006551FD" w:rsidRPr="002C3ADB" w:rsidRDefault="006551FD" w:rsidP="00584BFC">
            <w:pPr>
              <w:rPr>
                <w:rFonts w:cs="Calibri"/>
                <w:b/>
                <w:bCs/>
                <w:sz w:val="24"/>
              </w:rPr>
            </w:pPr>
            <w:r w:rsidRPr="002C3ADB">
              <w:rPr>
                <w:rFonts w:cs="Calibri"/>
                <w:b/>
                <w:bCs/>
                <w:sz w:val="24"/>
              </w:rPr>
              <w:t xml:space="preserve">(Award Criterion #3A </w:t>
            </w:r>
            <w:r w:rsidR="4C3385D9" w:rsidRPr="002C3ADB">
              <w:rPr>
                <w:rFonts w:cs="Calibri"/>
                <w:b/>
                <w:bCs/>
                <w:sz w:val="24"/>
              </w:rPr>
              <w:t>-</w:t>
            </w:r>
            <w:r w:rsidRPr="002C3ADB">
              <w:rPr>
                <w:rFonts w:cs="Calibri"/>
                <w:b/>
                <w:bCs/>
                <w:sz w:val="24"/>
              </w:rPr>
              <w:t xml:space="preserve"> European and National Requirements)  </w:t>
            </w:r>
          </w:p>
        </w:tc>
      </w:tr>
      <w:tr w:rsidR="006551FD" w:rsidRPr="002C3ADB" w14:paraId="6B33D56C" w14:textId="77777777" w:rsidTr="41DFC9C6">
        <w:tc>
          <w:tcPr>
            <w:tcW w:w="946" w:type="pct"/>
          </w:tcPr>
          <w:p w14:paraId="3CBB4650" w14:textId="04561DE7" w:rsidR="006551FD" w:rsidRPr="002C3ADB" w:rsidRDefault="006551FD" w:rsidP="00584BFC">
            <w:pPr>
              <w:jc w:val="center"/>
              <w:rPr>
                <w:rFonts w:cs="Calibri"/>
                <w:b/>
                <w:bCs/>
                <w:sz w:val="24"/>
              </w:rPr>
            </w:pPr>
            <w:r w:rsidRPr="002C3ADB">
              <w:rPr>
                <w:rFonts w:cs="Calibri"/>
                <w:b/>
                <w:bCs/>
                <w:sz w:val="24"/>
              </w:rPr>
              <w:t>BR</w:t>
            </w:r>
          </w:p>
          <w:p w14:paraId="216B3948" w14:textId="77777777" w:rsidR="00207680" w:rsidRPr="002C3ADB" w:rsidRDefault="006551FD" w:rsidP="00584BFC">
            <w:pPr>
              <w:jc w:val="center"/>
              <w:rPr>
                <w:rFonts w:cs="Calibri"/>
                <w:b/>
                <w:bCs/>
                <w:sz w:val="24"/>
              </w:rPr>
            </w:pPr>
            <w:r w:rsidRPr="002C3ADB">
              <w:rPr>
                <w:rFonts w:cs="Calibri"/>
                <w:b/>
                <w:bCs/>
                <w:sz w:val="24"/>
              </w:rPr>
              <w:t>QA</w:t>
            </w:r>
          </w:p>
          <w:p w14:paraId="2D42F049" w14:textId="3260F7F5" w:rsidR="4128EE34" w:rsidRPr="002C3ADB" w:rsidRDefault="00174AA0" w:rsidP="00584BFC">
            <w:pPr>
              <w:jc w:val="center"/>
              <w:rPr>
                <w:rFonts w:cs="Calibri"/>
                <w:b/>
                <w:bCs/>
                <w:sz w:val="24"/>
              </w:rPr>
            </w:pPr>
            <w:r w:rsidRPr="002C3ADB">
              <w:rPr>
                <w:rFonts w:cs="Calibri"/>
                <w:b/>
                <w:bCs/>
                <w:sz w:val="24"/>
              </w:rPr>
              <w:t>2</w:t>
            </w:r>
            <w:r w:rsidR="004712F1" w:rsidRPr="002C3ADB">
              <w:rPr>
                <w:rFonts w:cs="Calibri"/>
                <w:b/>
                <w:bCs/>
                <w:sz w:val="24"/>
              </w:rPr>
              <w:t>.3.</w:t>
            </w:r>
            <w:r w:rsidR="00CD2115" w:rsidRPr="002C3ADB">
              <w:rPr>
                <w:rFonts w:cs="Calibri"/>
                <w:b/>
                <w:bCs/>
                <w:sz w:val="24"/>
              </w:rPr>
              <w:t>6</w:t>
            </w:r>
            <w:r w:rsidR="008C0317" w:rsidRPr="002C3ADB">
              <w:rPr>
                <w:rFonts w:cs="Calibri"/>
                <w:b/>
                <w:bCs/>
                <w:sz w:val="24"/>
              </w:rPr>
              <w:t>.2</w:t>
            </w:r>
            <w:r w:rsidR="00BA32F3" w:rsidRPr="002C3ADB">
              <w:rPr>
                <w:rFonts w:cs="Calibri"/>
                <w:b/>
                <w:bCs/>
                <w:sz w:val="24"/>
              </w:rPr>
              <w:t xml:space="preserve"> </w:t>
            </w:r>
            <w:r w:rsidR="004712F1" w:rsidRPr="002C3ADB">
              <w:rPr>
                <w:rFonts w:cs="Calibri"/>
                <w:b/>
                <w:bCs/>
                <w:sz w:val="24"/>
              </w:rPr>
              <w:t>a</w:t>
            </w:r>
          </w:p>
          <w:p w14:paraId="77853B3C" w14:textId="2750A4EB" w:rsidR="006551FD" w:rsidRPr="002C3ADB" w:rsidRDefault="006551FD" w:rsidP="00584BFC">
            <w:pPr>
              <w:jc w:val="center"/>
              <w:rPr>
                <w:rFonts w:cs="Calibri"/>
                <w:b/>
                <w:bCs/>
                <w:sz w:val="24"/>
              </w:rPr>
            </w:pPr>
          </w:p>
        </w:tc>
        <w:tc>
          <w:tcPr>
            <w:tcW w:w="4054" w:type="pct"/>
          </w:tcPr>
          <w:p w14:paraId="4D3E5446" w14:textId="300321F5" w:rsidR="006551FD" w:rsidRPr="002C3ADB" w:rsidRDefault="006551FD" w:rsidP="00584BFC">
            <w:pPr>
              <w:rPr>
                <w:rFonts w:eastAsia="Calibri" w:cs="Calibri"/>
                <w:sz w:val="24"/>
              </w:rPr>
            </w:pPr>
            <w:r w:rsidRPr="002C3ADB">
              <w:rPr>
                <w:rFonts w:eastAsiaTheme="minorEastAsia" w:cs="Calibri"/>
                <w:sz w:val="24"/>
                <w:lang w:bidi="bn-BD"/>
              </w:rPr>
              <w:t xml:space="preserve">Tenderers </w:t>
            </w:r>
            <w:r w:rsidRPr="002C3ADB">
              <w:rPr>
                <w:rFonts w:cs="Calibri"/>
                <w:sz w:val="24"/>
              </w:rPr>
              <w:t>must outline its approach to engagement with the Irish ports regarding system</w:t>
            </w:r>
            <w:r w:rsidR="4C3385D9" w:rsidRPr="002C3ADB">
              <w:rPr>
                <w:rFonts w:cs="Calibri"/>
                <w:sz w:val="24"/>
              </w:rPr>
              <w:t>-</w:t>
            </w:r>
            <w:r w:rsidRPr="002C3ADB">
              <w:rPr>
                <w:rFonts w:cs="Calibri"/>
                <w:sz w:val="24"/>
              </w:rPr>
              <w:t>to</w:t>
            </w:r>
            <w:r w:rsidR="4C3385D9" w:rsidRPr="002C3ADB">
              <w:rPr>
                <w:rFonts w:cs="Calibri"/>
                <w:sz w:val="24"/>
              </w:rPr>
              <w:t>-</w:t>
            </w:r>
            <w:r w:rsidRPr="002C3ADB">
              <w:rPr>
                <w:rFonts w:cs="Calibri"/>
                <w:sz w:val="24"/>
              </w:rPr>
              <w:t xml:space="preserve">system onboarding </w:t>
            </w:r>
            <w:r w:rsidR="4C3385D9" w:rsidRPr="002C3ADB">
              <w:rPr>
                <w:rFonts w:cs="Calibri"/>
                <w:sz w:val="24"/>
              </w:rPr>
              <w:t>-</w:t>
            </w:r>
            <w:r w:rsidRPr="002C3ADB">
              <w:rPr>
                <w:rFonts w:cs="Calibri"/>
                <w:sz w:val="24"/>
              </w:rPr>
              <w:t xml:space="preserve"> giving outline to how they would refine requirements with each port individually and assist them with integrating into </w:t>
            </w:r>
            <w:r w:rsidR="00CA7ECD" w:rsidRPr="002C3ADB">
              <w:rPr>
                <w:rFonts w:cs="Calibri"/>
                <w:sz w:val="24"/>
              </w:rPr>
              <w:t>the Software Solution</w:t>
            </w:r>
            <w:r w:rsidRPr="002C3ADB">
              <w:rPr>
                <w:rFonts w:cs="Calibri"/>
                <w:sz w:val="24"/>
              </w:rPr>
              <w:t>.</w:t>
            </w:r>
          </w:p>
        </w:tc>
      </w:tr>
      <w:tr w:rsidR="006551FD" w:rsidRPr="002C3ADB" w14:paraId="01017641" w14:textId="77777777" w:rsidTr="41DFC9C6">
        <w:tc>
          <w:tcPr>
            <w:tcW w:w="946" w:type="pct"/>
          </w:tcPr>
          <w:p w14:paraId="3E8F81D3" w14:textId="30631B7D" w:rsidR="006551FD" w:rsidRPr="002C3ADB" w:rsidRDefault="006551FD" w:rsidP="00584BFC">
            <w:pPr>
              <w:jc w:val="center"/>
              <w:rPr>
                <w:rFonts w:cs="Calibri"/>
                <w:b/>
                <w:bCs/>
                <w:sz w:val="24"/>
              </w:rPr>
            </w:pPr>
            <w:r w:rsidRPr="002C3ADB">
              <w:rPr>
                <w:rFonts w:cs="Calibri"/>
                <w:b/>
                <w:bCs/>
                <w:sz w:val="24"/>
              </w:rPr>
              <w:t>BR</w:t>
            </w:r>
          </w:p>
          <w:p w14:paraId="1C3064D5" w14:textId="77777777" w:rsidR="00207680" w:rsidRPr="002C3ADB" w:rsidRDefault="006551FD" w:rsidP="00584BFC">
            <w:pPr>
              <w:jc w:val="center"/>
              <w:rPr>
                <w:rFonts w:cs="Calibri"/>
                <w:b/>
                <w:bCs/>
                <w:sz w:val="24"/>
              </w:rPr>
            </w:pPr>
            <w:r w:rsidRPr="002C3ADB">
              <w:rPr>
                <w:rFonts w:cs="Calibri"/>
                <w:b/>
                <w:bCs/>
                <w:sz w:val="24"/>
              </w:rPr>
              <w:t>QA</w:t>
            </w:r>
          </w:p>
          <w:p w14:paraId="22746394" w14:textId="4D1552F6" w:rsidR="006551FD" w:rsidRPr="002C3ADB" w:rsidRDefault="00174AA0" w:rsidP="00584BFC">
            <w:pPr>
              <w:jc w:val="center"/>
              <w:rPr>
                <w:rFonts w:cs="Calibri"/>
                <w:b/>
                <w:bCs/>
                <w:sz w:val="24"/>
              </w:rPr>
            </w:pPr>
            <w:r w:rsidRPr="002C3ADB">
              <w:rPr>
                <w:rFonts w:cs="Calibri"/>
                <w:b/>
                <w:bCs/>
                <w:sz w:val="24"/>
              </w:rPr>
              <w:t>2</w:t>
            </w:r>
            <w:r w:rsidR="008C0317" w:rsidRPr="002C3ADB">
              <w:rPr>
                <w:rFonts w:cs="Calibri"/>
                <w:b/>
                <w:bCs/>
                <w:sz w:val="24"/>
              </w:rPr>
              <w:t xml:space="preserve">.3.6.2 </w:t>
            </w:r>
            <w:r w:rsidR="00BA32F3" w:rsidRPr="002C3ADB">
              <w:rPr>
                <w:rFonts w:cs="Calibri"/>
                <w:b/>
                <w:bCs/>
                <w:sz w:val="24"/>
              </w:rPr>
              <w:t>b</w:t>
            </w:r>
          </w:p>
        </w:tc>
        <w:tc>
          <w:tcPr>
            <w:tcW w:w="4054" w:type="pct"/>
          </w:tcPr>
          <w:p w14:paraId="661CFC21" w14:textId="0209E07E" w:rsidR="006551FD" w:rsidRPr="002C3ADB" w:rsidRDefault="006551FD" w:rsidP="35423A7F">
            <w:pPr>
              <w:rPr>
                <w:rFonts w:eastAsia="Calibri" w:cs="Calibri"/>
                <w:sz w:val="24"/>
              </w:rPr>
            </w:pPr>
            <w:r w:rsidRPr="35423A7F">
              <w:rPr>
                <w:rFonts w:cs="Calibri"/>
                <w:sz w:val="24"/>
              </w:rPr>
              <w:t>Tenderers must</w:t>
            </w:r>
            <w:r w:rsidR="3CB716B1" w:rsidRPr="35423A7F">
              <w:rPr>
                <w:rFonts w:cs="Calibri"/>
                <w:sz w:val="24"/>
              </w:rPr>
              <w:t xml:space="preserve"> describe how the Software solution </w:t>
            </w:r>
            <w:r w:rsidR="48F4EE4F" w:rsidRPr="35423A7F">
              <w:rPr>
                <w:rFonts w:cs="Calibri"/>
                <w:sz w:val="24"/>
              </w:rPr>
              <w:t>will support</w:t>
            </w:r>
            <w:r w:rsidRPr="35423A7F">
              <w:rPr>
                <w:rFonts w:cs="Calibri"/>
                <w:sz w:val="24"/>
              </w:rPr>
              <w:t xml:space="preserve"> the onboarding of Irish ports into </w:t>
            </w:r>
            <w:r w:rsidR="00CA7ECD" w:rsidRPr="35423A7F">
              <w:rPr>
                <w:rFonts w:cs="Calibri"/>
                <w:sz w:val="24"/>
              </w:rPr>
              <w:t>the Software Solution</w:t>
            </w:r>
            <w:r w:rsidRPr="35423A7F">
              <w:rPr>
                <w:rFonts w:cs="Calibri"/>
                <w:sz w:val="24"/>
              </w:rPr>
              <w:t>.</w:t>
            </w:r>
          </w:p>
        </w:tc>
      </w:tr>
    </w:tbl>
    <w:p w14:paraId="30223D2F" w14:textId="77777777" w:rsidR="006551FD" w:rsidRPr="002C3ADB" w:rsidRDefault="006551FD" w:rsidP="00584BFC">
      <w:pPr>
        <w:pStyle w:val="NormalParagraph"/>
        <w:rPr>
          <w:rFonts w:ascii="Calibri" w:hAnsi="Calibri" w:cs="Calibri"/>
          <w:sz w:val="24"/>
          <w:szCs w:val="24"/>
          <w:lang w:eastAsia="en-US" w:bidi="bn-BD"/>
        </w:rPr>
      </w:pPr>
    </w:p>
    <w:p w14:paraId="2C91F5F0" w14:textId="6C21165F" w:rsidR="006551FD" w:rsidRPr="002C3ADB" w:rsidRDefault="00547E2E" w:rsidP="00DF0F2E">
      <w:pPr>
        <w:pStyle w:val="Heading5"/>
        <w:numPr>
          <w:ilvl w:val="0"/>
          <w:numId w:val="0"/>
        </w:numPr>
        <w:rPr>
          <w:rFonts w:ascii="Calibri" w:hAnsi="Calibri" w:cs="Calibri"/>
          <w:b w:val="0"/>
          <w:sz w:val="24"/>
          <w:szCs w:val="24"/>
        </w:rPr>
      </w:pPr>
      <w:r w:rsidRPr="002C3ADB">
        <w:rPr>
          <w:rStyle w:val="Heading6Char"/>
          <w:rFonts w:cs="Calibri"/>
          <w:b/>
          <w:sz w:val="24"/>
          <w:szCs w:val="24"/>
        </w:rPr>
        <w:tab/>
      </w:r>
      <w:r w:rsidR="006551FD" w:rsidRPr="00330FA3">
        <w:rPr>
          <w:rStyle w:val="Heading6Char"/>
          <w:rFonts w:cs="Calibri"/>
          <w:b/>
          <w:sz w:val="24"/>
          <w:szCs w:val="24"/>
        </w:rPr>
        <w:t>Irish Customs (Irish Revenue)</w:t>
      </w:r>
    </w:p>
    <w:p w14:paraId="7694D090" w14:textId="77777777" w:rsidR="006551FD" w:rsidRPr="002C3ADB" w:rsidRDefault="006551FD" w:rsidP="00584BFC">
      <w:pPr>
        <w:pStyle w:val="NormalParagraph"/>
        <w:spacing w:after="0"/>
        <w:rPr>
          <w:rFonts w:ascii="Calibri" w:hAnsi="Calibri" w:cs="Calibri"/>
          <w:b/>
          <w:bCs/>
          <w:sz w:val="24"/>
          <w:szCs w:val="24"/>
          <w:lang w:val="en-IE"/>
        </w:rPr>
      </w:pPr>
      <w:r w:rsidRPr="002C3ADB">
        <w:rPr>
          <w:rFonts w:ascii="Calibri" w:hAnsi="Calibri" w:cs="Calibri"/>
          <w:sz w:val="24"/>
          <w:szCs w:val="24"/>
        </w:rPr>
        <w:t>The following formalities are Customs specific formalities which will be processed by Irish Customs:</w:t>
      </w:r>
      <w:r w:rsidRPr="002C3ADB">
        <w:rPr>
          <w:rFonts w:ascii="Calibri" w:hAnsi="Calibri" w:cs="Calibri"/>
          <w:b/>
          <w:bCs/>
          <w:sz w:val="24"/>
          <w:szCs w:val="24"/>
          <w:lang w:val="en-IE"/>
        </w:rPr>
        <w:t xml:space="preserve"> </w:t>
      </w:r>
    </w:p>
    <w:p w14:paraId="46121ABD" w14:textId="25FC6E50" w:rsidR="006551FD" w:rsidRPr="002C3ADB" w:rsidRDefault="006551FD" w:rsidP="00BC1E7D">
      <w:pPr>
        <w:pStyle w:val="NormalParagraph"/>
        <w:numPr>
          <w:ilvl w:val="0"/>
          <w:numId w:val="193"/>
        </w:numPr>
        <w:spacing w:after="0"/>
        <w:rPr>
          <w:rFonts w:ascii="Calibri" w:hAnsi="Calibri" w:cs="Calibri"/>
          <w:sz w:val="24"/>
          <w:szCs w:val="24"/>
          <w:lang w:val="en-IE"/>
        </w:rPr>
      </w:pPr>
      <w:r w:rsidRPr="002C3ADB">
        <w:rPr>
          <w:rFonts w:ascii="Calibri" w:hAnsi="Calibri" w:cs="Calibri"/>
          <w:b/>
          <w:bCs/>
          <w:sz w:val="24"/>
          <w:szCs w:val="24"/>
          <w:lang w:val="en-IE"/>
        </w:rPr>
        <w:t xml:space="preserve">TSD </w:t>
      </w:r>
      <w:r w:rsidR="4C3385D9" w:rsidRPr="002C3ADB">
        <w:rPr>
          <w:rFonts w:ascii="Calibri" w:hAnsi="Calibri" w:cs="Calibri"/>
          <w:sz w:val="24"/>
          <w:szCs w:val="24"/>
          <w:lang w:val="en-IE"/>
        </w:rPr>
        <w:t>-</w:t>
      </w:r>
      <w:r w:rsidRPr="002C3ADB">
        <w:rPr>
          <w:rFonts w:ascii="Calibri" w:hAnsi="Calibri" w:cs="Calibri"/>
          <w:sz w:val="24"/>
          <w:szCs w:val="24"/>
          <w:lang w:val="en-IE"/>
        </w:rPr>
        <w:t xml:space="preserve"> Temporary storage declaration</w:t>
      </w:r>
    </w:p>
    <w:p w14:paraId="3F988E9D" w14:textId="0E79321B" w:rsidR="006551FD" w:rsidRPr="002C3ADB" w:rsidRDefault="006551FD" w:rsidP="00BC1E7D">
      <w:pPr>
        <w:pStyle w:val="NormalParagraph"/>
        <w:numPr>
          <w:ilvl w:val="0"/>
          <w:numId w:val="193"/>
        </w:numPr>
        <w:spacing w:after="0"/>
        <w:rPr>
          <w:rFonts w:ascii="Calibri" w:hAnsi="Calibri" w:cs="Calibri"/>
          <w:sz w:val="24"/>
          <w:szCs w:val="24"/>
          <w:lang w:val="en-IE"/>
        </w:rPr>
      </w:pPr>
      <w:r w:rsidRPr="002C3ADB">
        <w:rPr>
          <w:rFonts w:ascii="Calibri" w:hAnsi="Calibri" w:cs="Calibri"/>
          <w:b/>
          <w:bCs/>
          <w:sz w:val="24"/>
          <w:szCs w:val="24"/>
          <w:lang w:val="en-IE"/>
        </w:rPr>
        <w:t>PNO</w:t>
      </w:r>
      <w:r w:rsidRPr="002C3ADB">
        <w:rPr>
          <w:rFonts w:ascii="Calibri" w:hAnsi="Calibri" w:cs="Calibri"/>
          <w:sz w:val="24"/>
          <w:szCs w:val="24"/>
          <w:lang w:val="en-IE"/>
        </w:rPr>
        <w:t xml:space="preserve"> </w:t>
      </w:r>
      <w:r w:rsidR="4C3385D9" w:rsidRPr="002C3ADB">
        <w:rPr>
          <w:rFonts w:ascii="Calibri" w:hAnsi="Calibri" w:cs="Calibri"/>
          <w:sz w:val="24"/>
          <w:szCs w:val="24"/>
          <w:lang w:val="en-IE"/>
        </w:rPr>
        <w:t>-</w:t>
      </w:r>
      <w:r w:rsidRPr="002C3ADB">
        <w:rPr>
          <w:rFonts w:ascii="Calibri" w:hAnsi="Calibri" w:cs="Calibri"/>
          <w:sz w:val="24"/>
          <w:szCs w:val="24"/>
          <w:lang w:val="en-IE"/>
        </w:rPr>
        <w:t xml:space="preserve"> Presentation notification</w:t>
      </w:r>
    </w:p>
    <w:p w14:paraId="5AA40196" w14:textId="29EE29AB" w:rsidR="006551FD" w:rsidRPr="002C3ADB" w:rsidRDefault="006551FD" w:rsidP="00BC1E7D">
      <w:pPr>
        <w:pStyle w:val="NormalParagraph"/>
        <w:numPr>
          <w:ilvl w:val="0"/>
          <w:numId w:val="193"/>
        </w:numPr>
        <w:spacing w:after="0"/>
        <w:rPr>
          <w:rFonts w:ascii="Calibri" w:hAnsi="Calibri" w:cs="Calibri"/>
          <w:sz w:val="24"/>
          <w:szCs w:val="24"/>
          <w:lang w:val="en-IE"/>
        </w:rPr>
      </w:pPr>
      <w:r w:rsidRPr="002C3ADB">
        <w:rPr>
          <w:rFonts w:ascii="Calibri" w:hAnsi="Calibri" w:cs="Calibri"/>
          <w:b/>
          <w:bCs/>
          <w:sz w:val="24"/>
          <w:szCs w:val="24"/>
          <w:lang w:val="en-IE"/>
        </w:rPr>
        <w:t xml:space="preserve">REN </w:t>
      </w:r>
      <w:r w:rsidR="4C3385D9" w:rsidRPr="002C3ADB">
        <w:rPr>
          <w:rFonts w:ascii="Calibri" w:hAnsi="Calibri" w:cs="Calibri"/>
          <w:sz w:val="24"/>
          <w:szCs w:val="24"/>
          <w:lang w:val="en-IE"/>
        </w:rPr>
        <w:t>-</w:t>
      </w:r>
      <w:r w:rsidRPr="002C3ADB">
        <w:rPr>
          <w:rFonts w:ascii="Calibri" w:hAnsi="Calibri" w:cs="Calibri"/>
          <w:sz w:val="24"/>
          <w:szCs w:val="24"/>
          <w:lang w:val="en-IE"/>
        </w:rPr>
        <w:t xml:space="preserve"> Re</w:t>
      </w:r>
      <w:r w:rsidR="4C3385D9" w:rsidRPr="002C3ADB">
        <w:rPr>
          <w:rFonts w:ascii="Calibri" w:hAnsi="Calibri" w:cs="Calibri"/>
          <w:sz w:val="24"/>
          <w:szCs w:val="24"/>
          <w:lang w:val="en-IE"/>
        </w:rPr>
        <w:t>-</w:t>
      </w:r>
      <w:r w:rsidRPr="002C3ADB">
        <w:rPr>
          <w:rFonts w:ascii="Calibri" w:hAnsi="Calibri" w:cs="Calibri"/>
          <w:sz w:val="24"/>
          <w:szCs w:val="24"/>
          <w:lang w:val="en-IE"/>
        </w:rPr>
        <w:t>export notification</w:t>
      </w:r>
    </w:p>
    <w:p w14:paraId="60DDCE8D" w14:textId="6CF73297" w:rsidR="006551FD" w:rsidRPr="002C3ADB" w:rsidRDefault="006551FD" w:rsidP="00BC1E7D">
      <w:pPr>
        <w:pStyle w:val="NormalParagraph"/>
        <w:numPr>
          <w:ilvl w:val="0"/>
          <w:numId w:val="193"/>
        </w:numPr>
        <w:spacing w:after="0"/>
        <w:rPr>
          <w:rFonts w:ascii="Calibri" w:hAnsi="Calibri" w:cs="Calibri"/>
          <w:sz w:val="24"/>
          <w:szCs w:val="24"/>
          <w:lang w:val="en-IE"/>
        </w:rPr>
      </w:pPr>
      <w:r w:rsidRPr="002C3ADB">
        <w:rPr>
          <w:rFonts w:ascii="Calibri" w:hAnsi="Calibri" w:cs="Calibri"/>
          <w:b/>
          <w:bCs/>
          <w:sz w:val="24"/>
          <w:szCs w:val="24"/>
          <w:lang w:val="en-IE"/>
        </w:rPr>
        <w:t xml:space="preserve">TRA </w:t>
      </w:r>
      <w:r w:rsidR="4C3385D9" w:rsidRPr="002C3ADB">
        <w:rPr>
          <w:rFonts w:ascii="Calibri" w:hAnsi="Calibri" w:cs="Calibri"/>
          <w:sz w:val="24"/>
          <w:szCs w:val="24"/>
          <w:lang w:val="en-IE"/>
        </w:rPr>
        <w:t>-</w:t>
      </w:r>
      <w:r w:rsidRPr="002C3ADB">
        <w:rPr>
          <w:rFonts w:ascii="Calibri" w:hAnsi="Calibri" w:cs="Calibri"/>
          <w:sz w:val="24"/>
          <w:szCs w:val="24"/>
          <w:lang w:val="en-IE"/>
        </w:rPr>
        <w:t xml:space="preserve"> Electronic transport documents used at arrival</w:t>
      </w:r>
    </w:p>
    <w:p w14:paraId="3849E91D" w14:textId="0B211656" w:rsidR="006551FD" w:rsidRPr="002C3ADB" w:rsidRDefault="006551FD" w:rsidP="00BC1E7D">
      <w:pPr>
        <w:pStyle w:val="NormalParagraph"/>
        <w:numPr>
          <w:ilvl w:val="0"/>
          <w:numId w:val="193"/>
        </w:numPr>
        <w:spacing w:after="0"/>
        <w:rPr>
          <w:rFonts w:ascii="Calibri" w:hAnsi="Calibri" w:cs="Calibri"/>
          <w:sz w:val="24"/>
          <w:szCs w:val="24"/>
          <w:lang w:val="en-IE"/>
        </w:rPr>
      </w:pPr>
      <w:r w:rsidRPr="002C3ADB">
        <w:rPr>
          <w:rFonts w:ascii="Calibri" w:hAnsi="Calibri" w:cs="Calibri"/>
          <w:b/>
          <w:bCs/>
          <w:sz w:val="24"/>
          <w:szCs w:val="24"/>
          <w:lang w:val="en-IE"/>
        </w:rPr>
        <w:t xml:space="preserve">TRD </w:t>
      </w:r>
      <w:r w:rsidR="4C3385D9" w:rsidRPr="002C3ADB">
        <w:rPr>
          <w:rFonts w:ascii="Calibri" w:hAnsi="Calibri" w:cs="Calibri"/>
          <w:sz w:val="24"/>
          <w:szCs w:val="24"/>
          <w:lang w:val="en-IE"/>
        </w:rPr>
        <w:t>-</w:t>
      </w:r>
      <w:r w:rsidRPr="002C3ADB">
        <w:rPr>
          <w:rFonts w:ascii="Calibri" w:hAnsi="Calibri" w:cs="Calibri"/>
          <w:sz w:val="24"/>
          <w:szCs w:val="24"/>
          <w:lang w:val="en-IE"/>
        </w:rPr>
        <w:t xml:space="preserve"> Electronic transport documents used for transit at departure</w:t>
      </w:r>
    </w:p>
    <w:p w14:paraId="0680DAF9" w14:textId="02D04105" w:rsidR="006551FD" w:rsidRPr="002C3ADB" w:rsidRDefault="006551FD" w:rsidP="00BC1E7D">
      <w:pPr>
        <w:pStyle w:val="NormalParagraph"/>
        <w:numPr>
          <w:ilvl w:val="0"/>
          <w:numId w:val="193"/>
        </w:numPr>
        <w:spacing w:after="0"/>
        <w:rPr>
          <w:rFonts w:ascii="Calibri" w:hAnsi="Calibri" w:cs="Calibri"/>
          <w:sz w:val="24"/>
          <w:szCs w:val="24"/>
          <w:lang w:val="en-IE"/>
        </w:rPr>
      </w:pPr>
      <w:r w:rsidRPr="002C3ADB">
        <w:rPr>
          <w:rFonts w:ascii="Calibri" w:hAnsi="Calibri" w:cs="Calibri"/>
          <w:b/>
          <w:bCs/>
          <w:sz w:val="24"/>
          <w:szCs w:val="24"/>
          <w:lang w:val="en-IE"/>
        </w:rPr>
        <w:t>EXS</w:t>
      </w:r>
      <w:r w:rsidRPr="002C3ADB">
        <w:rPr>
          <w:rFonts w:ascii="Calibri" w:hAnsi="Calibri" w:cs="Calibri"/>
          <w:sz w:val="24"/>
          <w:szCs w:val="24"/>
          <w:lang w:val="en-IE"/>
        </w:rPr>
        <w:t xml:space="preserve"> </w:t>
      </w:r>
      <w:r w:rsidR="4C3385D9" w:rsidRPr="002C3ADB">
        <w:rPr>
          <w:rFonts w:ascii="Calibri" w:hAnsi="Calibri" w:cs="Calibri"/>
          <w:sz w:val="24"/>
          <w:szCs w:val="24"/>
          <w:lang w:val="en-IE"/>
        </w:rPr>
        <w:t>-</w:t>
      </w:r>
      <w:r w:rsidRPr="002C3ADB">
        <w:rPr>
          <w:rFonts w:ascii="Calibri" w:hAnsi="Calibri" w:cs="Calibri"/>
          <w:sz w:val="24"/>
          <w:szCs w:val="24"/>
          <w:lang w:val="en-IE"/>
        </w:rPr>
        <w:t xml:space="preserve"> Exit Summary declaration</w:t>
      </w:r>
    </w:p>
    <w:p w14:paraId="185D4958" w14:textId="3A69549C" w:rsidR="006551FD" w:rsidRPr="002C3ADB" w:rsidRDefault="006551FD" w:rsidP="00BC1E7D">
      <w:pPr>
        <w:pStyle w:val="NormalParagraph"/>
        <w:numPr>
          <w:ilvl w:val="0"/>
          <w:numId w:val="193"/>
        </w:numPr>
        <w:spacing w:after="0"/>
        <w:rPr>
          <w:rFonts w:ascii="Calibri" w:hAnsi="Calibri" w:cs="Calibri"/>
          <w:sz w:val="24"/>
          <w:szCs w:val="24"/>
          <w:lang w:val="en-IE"/>
        </w:rPr>
      </w:pPr>
      <w:r w:rsidRPr="002C3ADB">
        <w:rPr>
          <w:rFonts w:ascii="Calibri" w:hAnsi="Calibri" w:cs="Calibri"/>
          <w:b/>
          <w:bCs/>
          <w:sz w:val="24"/>
          <w:szCs w:val="24"/>
          <w:lang w:val="en-IE"/>
        </w:rPr>
        <w:t>EXT</w:t>
      </w:r>
      <w:r w:rsidRPr="002C3ADB">
        <w:rPr>
          <w:rFonts w:ascii="Calibri" w:hAnsi="Calibri" w:cs="Calibri"/>
          <w:sz w:val="24"/>
          <w:szCs w:val="24"/>
          <w:lang w:val="en-IE"/>
        </w:rPr>
        <w:t xml:space="preserve"> </w:t>
      </w:r>
      <w:r w:rsidR="4C3385D9" w:rsidRPr="002C3ADB">
        <w:rPr>
          <w:rFonts w:ascii="Calibri" w:hAnsi="Calibri" w:cs="Calibri"/>
          <w:sz w:val="24"/>
          <w:szCs w:val="24"/>
          <w:lang w:val="en-IE"/>
        </w:rPr>
        <w:t>-</w:t>
      </w:r>
      <w:r w:rsidRPr="002C3ADB">
        <w:rPr>
          <w:rFonts w:ascii="Calibri" w:hAnsi="Calibri" w:cs="Calibri"/>
          <w:sz w:val="24"/>
          <w:szCs w:val="24"/>
          <w:lang w:val="en-IE"/>
        </w:rPr>
        <w:t xml:space="preserve"> Exit notification</w:t>
      </w:r>
    </w:p>
    <w:p w14:paraId="4DD36200" w14:textId="4ED4DD14" w:rsidR="006551FD" w:rsidRPr="002C3ADB" w:rsidRDefault="006551FD" w:rsidP="00944D8E">
      <w:pPr>
        <w:jc w:val="both"/>
        <w:rPr>
          <w:rFonts w:cs="Calibri"/>
          <w:sz w:val="24"/>
        </w:rPr>
      </w:pPr>
      <w:r w:rsidRPr="002C3ADB">
        <w:rPr>
          <w:rFonts w:cs="Calibri"/>
          <w:sz w:val="24"/>
        </w:rPr>
        <w:t xml:space="preserve">The Irish Customs will be responsible and expected to respond to the Declarant of these Customs specific formalities via </w:t>
      </w:r>
      <w:r w:rsidR="00CA7ECD" w:rsidRPr="002C3ADB">
        <w:rPr>
          <w:rFonts w:cs="Calibri"/>
          <w:sz w:val="24"/>
        </w:rPr>
        <w:t>the Software Sol</w:t>
      </w:r>
      <w:r w:rsidR="00CA7ECD" w:rsidRPr="00263EE4">
        <w:rPr>
          <w:rFonts w:cs="Calibri"/>
          <w:sz w:val="24"/>
        </w:rPr>
        <w:t xml:space="preserve">ution </w:t>
      </w:r>
      <w:r w:rsidRPr="00263EE4">
        <w:rPr>
          <w:rStyle w:val="contentcontrolboundarysink"/>
          <w:rFonts w:cs="Calibri"/>
          <w:sz w:val="24"/>
        </w:rPr>
        <w:t xml:space="preserve">as defined in </w:t>
      </w:r>
      <w:r w:rsidRPr="00263EE4">
        <w:rPr>
          <w:rFonts w:cs="Calibri"/>
          <w:sz w:val="24"/>
        </w:rPr>
        <w:t>Regulation (EU) 2019/1239 establishing a European Maritime Single Window environment</w:t>
      </w:r>
      <w:r w:rsidRPr="00263EE4">
        <w:rPr>
          <w:rStyle w:val="contentcontrolboundarysink"/>
          <w:rFonts w:cs="Calibri"/>
          <w:sz w:val="24"/>
        </w:rPr>
        <w:t xml:space="preserve"> </w:t>
      </w:r>
      <w:r w:rsidR="4C3385D9" w:rsidRPr="00263EE4">
        <w:rPr>
          <w:rStyle w:val="contentcontrolboundarysink"/>
          <w:rFonts w:cs="Calibri"/>
          <w:sz w:val="24"/>
        </w:rPr>
        <w:t>-</w:t>
      </w:r>
      <w:r w:rsidRPr="00263EE4">
        <w:rPr>
          <w:rStyle w:val="contentcontrolboundarysink"/>
          <w:rFonts w:cs="Calibri"/>
          <w:sz w:val="24"/>
        </w:rPr>
        <w:t xml:space="preserve"> Article 5, paragraph 3(c)</w:t>
      </w:r>
      <w:r w:rsidR="00E13A43" w:rsidRPr="00263EE4">
        <w:rPr>
          <w:rStyle w:val="contentcontrolboundarysink"/>
          <w:rFonts w:cs="Calibri"/>
          <w:sz w:val="24"/>
        </w:rPr>
        <w:t xml:space="preserve"> </w:t>
      </w:r>
      <w:r w:rsidR="00E13A43" w:rsidRPr="00263EE4">
        <w:rPr>
          <w:rFonts w:cs="Calibri"/>
          <w:sz w:val="24"/>
        </w:rPr>
        <w:t>(See LI19)</w:t>
      </w:r>
      <w:r w:rsidRPr="00263EE4">
        <w:rPr>
          <w:rFonts w:cs="Calibri"/>
          <w:sz w:val="24"/>
        </w:rPr>
        <w:t xml:space="preserve">. Refer to </w:t>
      </w:r>
      <w:r w:rsidRPr="002C3ADB">
        <w:rPr>
          <w:rFonts w:cs="Calibri"/>
          <w:sz w:val="24"/>
        </w:rPr>
        <w:t xml:space="preserve">Annex I </w:t>
      </w:r>
      <w:r w:rsidR="4C3385D9" w:rsidRPr="002C3ADB">
        <w:rPr>
          <w:rFonts w:cs="Calibri"/>
          <w:sz w:val="24"/>
        </w:rPr>
        <w:t>-</w:t>
      </w:r>
      <w:r w:rsidRPr="002C3ADB">
        <w:rPr>
          <w:rFonts w:cs="Calibri"/>
          <w:sz w:val="24"/>
        </w:rPr>
        <w:t xml:space="preserve"> Reporting obligations stemming from legal acts of the Union.</w:t>
      </w:r>
    </w:p>
    <w:p w14:paraId="41637A35" w14:textId="77777777" w:rsidR="006551FD" w:rsidRPr="002C3ADB" w:rsidRDefault="006551FD" w:rsidP="00584BFC">
      <w:pPr>
        <w:pStyle w:val="NormalParagraph"/>
        <w:spacing w:after="0"/>
        <w:rPr>
          <w:rFonts w:ascii="Calibri" w:hAnsi="Calibri" w:cs="Calibri"/>
          <w:b/>
          <w:bCs/>
          <w:sz w:val="24"/>
          <w:szCs w:val="24"/>
          <w:lang w:val="en-IE"/>
        </w:rPr>
      </w:pPr>
    </w:p>
    <w:p w14:paraId="205425C9" w14:textId="14A9A0C5" w:rsidR="006551FD" w:rsidRPr="002C3ADB" w:rsidRDefault="7EE0DCB0" w:rsidP="00584BFC">
      <w:pPr>
        <w:pStyle w:val="NormalParagraph"/>
        <w:rPr>
          <w:rFonts w:ascii="Calibri" w:hAnsi="Calibri" w:cs="Calibri"/>
          <w:sz w:val="24"/>
          <w:szCs w:val="24"/>
          <w:lang w:eastAsia="en-US" w:bidi="bn-BD"/>
        </w:rPr>
      </w:pPr>
      <w:r w:rsidRPr="41DFC9C6">
        <w:rPr>
          <w:rFonts w:ascii="Calibri" w:hAnsi="Calibri" w:cs="Calibri"/>
          <w:sz w:val="24"/>
          <w:szCs w:val="24"/>
          <w:lang w:eastAsia="en-US" w:bidi="bn-BD"/>
        </w:rPr>
        <w:lastRenderedPageBreak/>
        <w:t xml:space="preserve">Formalities for Customs are highlighted in the attached </w:t>
      </w:r>
      <w:r w:rsidR="12EE634A" w:rsidRPr="41DFC9C6">
        <w:rPr>
          <w:rFonts w:ascii="Calibri" w:hAnsi="Calibri" w:cs="Calibri"/>
          <w:b/>
          <w:bCs/>
          <w:sz w:val="24"/>
          <w:szCs w:val="24"/>
        </w:rPr>
        <w:t>Formality Matrix Guide</w:t>
      </w:r>
      <w:r w:rsidRPr="41DFC9C6">
        <w:rPr>
          <w:rFonts w:ascii="Calibri" w:hAnsi="Calibri" w:cs="Calibri"/>
          <w:b/>
          <w:bCs/>
          <w:sz w:val="24"/>
          <w:szCs w:val="24"/>
          <w:lang w:eastAsia="en-US" w:bidi="bn-BD"/>
        </w:rPr>
        <w:t>.</w:t>
      </w:r>
      <w:r w:rsidRPr="41DFC9C6">
        <w:rPr>
          <w:rFonts w:ascii="Calibri" w:hAnsi="Calibri" w:cs="Calibri"/>
          <w:sz w:val="24"/>
          <w:szCs w:val="24"/>
          <w:lang w:eastAsia="en-US" w:bidi="bn-BD"/>
        </w:rPr>
        <w:t xml:space="preserve"> Refer to Column E and F for the type of response and category of </w:t>
      </w:r>
      <w:bookmarkStart w:id="210" w:name="_Int_k6JgB6x8"/>
      <w:r w:rsidR="302A65C0" w:rsidRPr="41DFC9C6">
        <w:rPr>
          <w:rFonts w:ascii="Calibri" w:hAnsi="Calibri" w:cs="Calibri"/>
          <w:sz w:val="24"/>
          <w:szCs w:val="24"/>
          <w:lang w:eastAsia="en-US" w:bidi="bn-BD"/>
        </w:rPr>
        <w:t>response,</w:t>
      </w:r>
      <w:bookmarkEnd w:id="210"/>
      <w:r w:rsidRPr="41DFC9C6">
        <w:rPr>
          <w:rFonts w:ascii="Calibri" w:hAnsi="Calibri" w:cs="Calibri"/>
          <w:sz w:val="24"/>
          <w:szCs w:val="24"/>
          <w:lang w:eastAsia="en-US" w:bidi="bn-BD"/>
        </w:rPr>
        <w:t xml:space="preserve"> respectively. Formalities may be directed to either NIMS, Revenue or PoUS, which are all System to System, indicated on columns L</w:t>
      </w:r>
      <w:r w:rsidR="37BE5282" w:rsidRPr="41DFC9C6">
        <w:rPr>
          <w:rFonts w:ascii="Calibri" w:hAnsi="Calibri" w:cs="Calibri"/>
          <w:sz w:val="24"/>
          <w:szCs w:val="24"/>
          <w:lang w:eastAsia="en-US" w:bidi="bn-BD"/>
        </w:rPr>
        <w:t>-</w:t>
      </w:r>
      <w:r w:rsidR="5A2A345E" w:rsidRPr="41DFC9C6">
        <w:rPr>
          <w:rFonts w:ascii="Calibri" w:hAnsi="Calibri" w:cs="Calibri"/>
          <w:sz w:val="24"/>
          <w:szCs w:val="24"/>
          <w:lang w:eastAsia="en-US" w:bidi="bn-BD"/>
        </w:rPr>
        <w:t xml:space="preserve">N. </w:t>
      </w:r>
      <w:r w:rsidRPr="41DFC9C6">
        <w:rPr>
          <w:rFonts w:ascii="Calibri" w:hAnsi="Calibri" w:cs="Calibri"/>
          <w:sz w:val="24"/>
          <w:szCs w:val="24"/>
          <w:lang w:eastAsia="en-US" w:bidi="bn-BD"/>
        </w:rPr>
        <w:t xml:space="preserve">Customs will be expected to respond to the Custom response type formalities as per the </w:t>
      </w:r>
      <w:hyperlink w:anchor="_Formalities_and_the_1" w:history="1">
        <w:r w:rsidRPr="41DFC9C6">
          <w:rPr>
            <w:rStyle w:val="Hyperlink"/>
            <w:rFonts w:ascii="Calibri" w:hAnsi="Calibri" w:cs="Calibri"/>
            <w:sz w:val="24"/>
            <w:szCs w:val="24"/>
            <w:lang w:eastAsia="en-US" w:bidi="bn-BD"/>
          </w:rPr>
          <w:t>MIG</w:t>
        </w:r>
      </w:hyperlink>
    </w:p>
    <w:p w14:paraId="573A6463" w14:textId="13A0CA96" w:rsidR="006551FD" w:rsidRPr="002C3ADB" w:rsidRDefault="006551FD" w:rsidP="00584BFC">
      <w:pPr>
        <w:pStyle w:val="NormalParagraph"/>
        <w:rPr>
          <w:rFonts w:ascii="Calibri" w:hAnsi="Calibri" w:cs="Calibri"/>
          <w:sz w:val="24"/>
          <w:szCs w:val="24"/>
          <w:lang w:eastAsia="en-US" w:bidi="bn-BD"/>
        </w:rPr>
      </w:pPr>
      <w:r w:rsidRPr="002C3ADB">
        <w:rPr>
          <w:rFonts w:ascii="Calibri" w:hAnsi="Calibri" w:cs="Calibri"/>
          <w:sz w:val="24"/>
          <w:szCs w:val="24"/>
          <w:lang w:eastAsia="en-US" w:bidi="bn-BD"/>
        </w:rPr>
        <w:t>Other non</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Custom type formalities are also required by Irish Customs for general information (read only) purposes for the following scenarios when:</w:t>
      </w:r>
    </w:p>
    <w:p w14:paraId="762A1808" w14:textId="77777777" w:rsidR="006551FD" w:rsidRPr="002C3ADB" w:rsidRDefault="006551FD" w:rsidP="00BC1E7D">
      <w:pPr>
        <w:pStyle w:val="NormalParagraph"/>
        <w:numPr>
          <w:ilvl w:val="0"/>
          <w:numId w:val="194"/>
        </w:numPr>
        <w:spacing w:after="0"/>
        <w:rPr>
          <w:rFonts w:ascii="Calibri" w:hAnsi="Calibri" w:cs="Calibri"/>
          <w:sz w:val="24"/>
          <w:szCs w:val="24"/>
          <w:lang w:val="en-IE"/>
        </w:rPr>
      </w:pPr>
      <w:r w:rsidRPr="002C3ADB">
        <w:rPr>
          <w:rFonts w:ascii="Calibri" w:hAnsi="Calibri" w:cs="Calibri"/>
          <w:sz w:val="24"/>
          <w:szCs w:val="24"/>
          <w:lang w:val="en-IE"/>
        </w:rPr>
        <w:t>an NOA/NOD is created and submitted,</w:t>
      </w:r>
    </w:p>
    <w:p w14:paraId="47E8E497" w14:textId="77777777" w:rsidR="006551FD" w:rsidRPr="002C3ADB" w:rsidRDefault="006551FD" w:rsidP="00BC1E7D">
      <w:pPr>
        <w:pStyle w:val="NormalParagraph"/>
        <w:numPr>
          <w:ilvl w:val="0"/>
          <w:numId w:val="194"/>
        </w:numPr>
        <w:spacing w:after="0"/>
        <w:rPr>
          <w:rFonts w:ascii="Calibri" w:hAnsi="Calibri" w:cs="Calibri"/>
          <w:sz w:val="24"/>
          <w:szCs w:val="24"/>
          <w:lang w:val="en-IE"/>
        </w:rPr>
      </w:pPr>
      <w:r w:rsidRPr="002C3ADB">
        <w:rPr>
          <w:rFonts w:ascii="Calibri" w:hAnsi="Calibri" w:cs="Calibri"/>
          <w:sz w:val="24"/>
          <w:szCs w:val="24"/>
          <w:lang w:val="en-IE"/>
        </w:rPr>
        <w:t>an NOA/NOD is amended and submitted,</w:t>
      </w:r>
    </w:p>
    <w:p w14:paraId="4C964E18" w14:textId="77777777" w:rsidR="006551FD" w:rsidRPr="002C3ADB" w:rsidRDefault="006551FD" w:rsidP="00BC1E7D">
      <w:pPr>
        <w:pStyle w:val="NormalParagraph"/>
        <w:numPr>
          <w:ilvl w:val="0"/>
          <w:numId w:val="194"/>
        </w:numPr>
        <w:spacing w:after="0"/>
        <w:rPr>
          <w:rFonts w:ascii="Calibri" w:hAnsi="Calibri" w:cs="Calibri"/>
          <w:sz w:val="24"/>
          <w:szCs w:val="24"/>
          <w:lang w:val="en-IE"/>
        </w:rPr>
      </w:pPr>
      <w:r w:rsidRPr="002C3ADB">
        <w:rPr>
          <w:rFonts w:ascii="Calibri" w:hAnsi="Calibri" w:cs="Calibri"/>
          <w:sz w:val="24"/>
          <w:szCs w:val="24"/>
          <w:lang w:val="en-IE"/>
        </w:rPr>
        <w:t>an NOA/NOD is cancelled,</w:t>
      </w:r>
    </w:p>
    <w:p w14:paraId="3D3ED55F" w14:textId="77777777" w:rsidR="006551FD" w:rsidRPr="002C3ADB" w:rsidRDefault="006551FD" w:rsidP="00BC1E7D">
      <w:pPr>
        <w:pStyle w:val="NormalParagraph"/>
        <w:numPr>
          <w:ilvl w:val="0"/>
          <w:numId w:val="194"/>
        </w:numPr>
        <w:spacing w:after="0"/>
        <w:rPr>
          <w:rFonts w:ascii="Calibri" w:hAnsi="Calibri" w:cs="Calibri"/>
          <w:sz w:val="24"/>
          <w:szCs w:val="24"/>
          <w:lang w:val="en-IE"/>
        </w:rPr>
      </w:pPr>
      <w:r w:rsidRPr="002C3ADB">
        <w:rPr>
          <w:rFonts w:ascii="Calibri" w:hAnsi="Calibri" w:cs="Calibri"/>
          <w:sz w:val="24"/>
          <w:szCs w:val="24"/>
          <w:lang w:val="en-IE"/>
        </w:rPr>
        <w:t>an ATA or ATD is created and submitted (manual or automatic via AIS).</w:t>
      </w:r>
    </w:p>
    <w:p w14:paraId="2E8C7182" w14:textId="77777777" w:rsidR="006551FD" w:rsidRPr="002C3ADB" w:rsidRDefault="006551FD" w:rsidP="00584BFC">
      <w:pPr>
        <w:pStyle w:val="NormalParagraph"/>
        <w:spacing w:after="0"/>
        <w:rPr>
          <w:rFonts w:ascii="Calibri" w:hAnsi="Calibri" w:cs="Calibri"/>
          <w:sz w:val="24"/>
          <w:szCs w:val="24"/>
          <w:lang w:val="en-IE"/>
        </w:rPr>
      </w:pPr>
    </w:p>
    <w:p w14:paraId="5CEB5374" w14:textId="298FFAB3" w:rsidR="006551FD" w:rsidRPr="002C3ADB" w:rsidRDefault="006551FD" w:rsidP="00584BFC">
      <w:pPr>
        <w:pStyle w:val="NormalParagraph"/>
        <w:spacing w:after="0"/>
        <w:rPr>
          <w:rFonts w:ascii="Calibri" w:hAnsi="Calibri" w:cs="Calibri"/>
          <w:sz w:val="24"/>
          <w:szCs w:val="24"/>
          <w:lang w:val="en-IE"/>
        </w:rPr>
      </w:pPr>
      <w:r w:rsidRPr="002C3ADB">
        <w:rPr>
          <w:rFonts w:ascii="Calibri" w:hAnsi="Calibri" w:cs="Calibri"/>
          <w:sz w:val="24"/>
          <w:szCs w:val="24"/>
          <w:lang w:val="en-IE"/>
        </w:rPr>
        <w:t xml:space="preserve">These formalities are outlined in detail in the </w:t>
      </w:r>
      <w:r w:rsidR="00D56DF0" w:rsidRPr="002C3ADB">
        <w:rPr>
          <w:rFonts w:ascii="Calibri" w:hAnsi="Calibri" w:cs="Calibri"/>
          <w:b/>
          <w:bCs/>
          <w:sz w:val="24"/>
          <w:szCs w:val="24"/>
          <w:lang w:val="en-IE"/>
        </w:rPr>
        <w:t>Formality Matrix Guide</w:t>
      </w:r>
      <w:r w:rsidRPr="002C3ADB">
        <w:rPr>
          <w:rFonts w:ascii="Calibri" w:hAnsi="Calibri" w:cs="Calibri"/>
          <w:sz w:val="24"/>
          <w:szCs w:val="24"/>
          <w:lang w:val="en-IE"/>
        </w:rPr>
        <w:t>,</w:t>
      </w:r>
      <w:r w:rsidRPr="002C3ADB">
        <w:rPr>
          <w:rFonts w:ascii="Calibri" w:hAnsi="Calibri" w:cs="Calibri"/>
          <w:b/>
          <w:bCs/>
          <w:sz w:val="24"/>
          <w:szCs w:val="24"/>
          <w:lang w:val="en-IE"/>
        </w:rPr>
        <w:t xml:space="preserve"> </w:t>
      </w:r>
      <w:r w:rsidRPr="002C3ADB">
        <w:rPr>
          <w:rFonts w:ascii="Calibri" w:hAnsi="Calibri" w:cs="Calibri"/>
          <w:sz w:val="24"/>
          <w:szCs w:val="24"/>
          <w:lang w:val="en-IE"/>
        </w:rPr>
        <w:t>but primarily include:</w:t>
      </w:r>
    </w:p>
    <w:p w14:paraId="4AED7111" w14:textId="1D2B4B26" w:rsidR="006551FD" w:rsidRPr="002C3ADB" w:rsidRDefault="006551FD" w:rsidP="00BC1E7D">
      <w:pPr>
        <w:pStyle w:val="NormalParagraph"/>
        <w:numPr>
          <w:ilvl w:val="0"/>
          <w:numId w:val="202"/>
        </w:numPr>
        <w:spacing w:after="0"/>
        <w:rPr>
          <w:rFonts w:ascii="Calibri" w:hAnsi="Calibri" w:cs="Calibri"/>
          <w:sz w:val="24"/>
          <w:szCs w:val="24"/>
          <w:lang w:val="en-IE"/>
        </w:rPr>
      </w:pPr>
      <w:r w:rsidRPr="002C3ADB">
        <w:rPr>
          <w:rFonts w:ascii="Calibri" w:hAnsi="Calibri" w:cs="Calibri"/>
          <w:b/>
          <w:bCs/>
          <w:sz w:val="24"/>
          <w:szCs w:val="24"/>
          <w:lang w:val="en-IE"/>
        </w:rPr>
        <w:t xml:space="preserve">CGA / CGD </w:t>
      </w:r>
      <w:r w:rsidR="4C3385D9" w:rsidRPr="002C3ADB">
        <w:rPr>
          <w:rFonts w:ascii="Calibri" w:hAnsi="Calibri" w:cs="Calibri"/>
          <w:b/>
          <w:bCs/>
          <w:sz w:val="24"/>
          <w:szCs w:val="24"/>
          <w:lang w:val="en-IE"/>
        </w:rPr>
        <w:t>-</w:t>
      </w:r>
      <w:r w:rsidRPr="002C3ADB">
        <w:rPr>
          <w:rFonts w:ascii="Calibri" w:hAnsi="Calibri" w:cs="Calibri"/>
          <w:b/>
          <w:bCs/>
          <w:sz w:val="24"/>
          <w:szCs w:val="24"/>
          <w:lang w:val="en-IE"/>
        </w:rPr>
        <w:t xml:space="preserve"> </w:t>
      </w:r>
      <w:r w:rsidRPr="002C3ADB">
        <w:rPr>
          <w:rFonts w:ascii="Calibri" w:hAnsi="Calibri" w:cs="Calibri"/>
          <w:sz w:val="24"/>
          <w:szCs w:val="24"/>
          <w:lang w:val="en-IE"/>
        </w:rPr>
        <w:t xml:space="preserve">Cargo declaration on arrival / departure </w:t>
      </w:r>
    </w:p>
    <w:p w14:paraId="1217708C" w14:textId="4053225F" w:rsidR="006551FD" w:rsidRPr="002C3ADB" w:rsidRDefault="006551FD" w:rsidP="00BC1E7D">
      <w:pPr>
        <w:pStyle w:val="NormalParagraph"/>
        <w:numPr>
          <w:ilvl w:val="0"/>
          <w:numId w:val="202"/>
        </w:numPr>
        <w:spacing w:after="0"/>
        <w:rPr>
          <w:rFonts w:ascii="Calibri" w:hAnsi="Calibri" w:cs="Calibri"/>
          <w:sz w:val="24"/>
          <w:szCs w:val="24"/>
          <w:lang w:val="en-IE"/>
        </w:rPr>
      </w:pPr>
      <w:r w:rsidRPr="002C3ADB">
        <w:rPr>
          <w:rFonts w:ascii="Calibri" w:hAnsi="Calibri" w:cs="Calibri"/>
          <w:b/>
          <w:bCs/>
          <w:sz w:val="24"/>
          <w:szCs w:val="24"/>
          <w:lang w:val="en-IE"/>
        </w:rPr>
        <w:t xml:space="preserve">PXA / PXD </w:t>
      </w:r>
      <w:r w:rsidR="4C3385D9" w:rsidRPr="002C3ADB">
        <w:rPr>
          <w:rFonts w:ascii="Calibri" w:hAnsi="Calibri" w:cs="Calibri"/>
          <w:b/>
          <w:bCs/>
          <w:sz w:val="24"/>
          <w:szCs w:val="24"/>
          <w:lang w:val="en-IE"/>
        </w:rPr>
        <w:t>-</w:t>
      </w:r>
      <w:r w:rsidRPr="002C3ADB">
        <w:rPr>
          <w:rFonts w:ascii="Calibri" w:hAnsi="Calibri" w:cs="Calibri"/>
          <w:b/>
          <w:bCs/>
          <w:sz w:val="24"/>
          <w:szCs w:val="24"/>
          <w:lang w:val="en-IE"/>
        </w:rPr>
        <w:t xml:space="preserve"> </w:t>
      </w:r>
      <w:r w:rsidRPr="002C3ADB">
        <w:rPr>
          <w:rFonts w:ascii="Calibri" w:hAnsi="Calibri" w:cs="Calibri"/>
          <w:sz w:val="24"/>
          <w:szCs w:val="24"/>
          <w:lang w:val="en-IE"/>
        </w:rPr>
        <w:t>Passenger List on arrival / departure</w:t>
      </w:r>
    </w:p>
    <w:p w14:paraId="28455665" w14:textId="2F087C21" w:rsidR="006551FD" w:rsidRPr="002C3ADB" w:rsidRDefault="006551FD" w:rsidP="00BC1E7D">
      <w:pPr>
        <w:pStyle w:val="NormalParagraph"/>
        <w:numPr>
          <w:ilvl w:val="0"/>
          <w:numId w:val="202"/>
        </w:numPr>
        <w:spacing w:after="0"/>
        <w:rPr>
          <w:rFonts w:ascii="Calibri" w:hAnsi="Calibri" w:cs="Calibri"/>
          <w:sz w:val="24"/>
          <w:szCs w:val="24"/>
          <w:lang w:val="en-IE"/>
        </w:rPr>
      </w:pPr>
      <w:r w:rsidRPr="002C3ADB">
        <w:rPr>
          <w:rFonts w:ascii="Calibri" w:hAnsi="Calibri" w:cs="Calibri"/>
          <w:b/>
          <w:bCs/>
          <w:sz w:val="24"/>
          <w:szCs w:val="24"/>
          <w:lang w:val="en-IE"/>
        </w:rPr>
        <w:t xml:space="preserve">STA / STD </w:t>
      </w:r>
      <w:r w:rsidR="4C3385D9" w:rsidRPr="002C3ADB">
        <w:rPr>
          <w:rFonts w:ascii="Calibri" w:hAnsi="Calibri" w:cs="Calibri"/>
          <w:b/>
          <w:bCs/>
          <w:sz w:val="24"/>
          <w:szCs w:val="24"/>
          <w:lang w:val="en-IE"/>
        </w:rPr>
        <w:t>-</w:t>
      </w:r>
      <w:r w:rsidRPr="002C3ADB">
        <w:rPr>
          <w:rFonts w:ascii="Calibri" w:hAnsi="Calibri" w:cs="Calibri"/>
          <w:b/>
          <w:bCs/>
          <w:sz w:val="24"/>
          <w:szCs w:val="24"/>
          <w:lang w:val="en-IE"/>
        </w:rPr>
        <w:t xml:space="preserve"> </w:t>
      </w:r>
      <w:r w:rsidRPr="002C3ADB">
        <w:rPr>
          <w:rFonts w:ascii="Calibri" w:hAnsi="Calibri" w:cs="Calibri"/>
          <w:sz w:val="24"/>
          <w:szCs w:val="24"/>
          <w:lang w:val="en-IE"/>
        </w:rPr>
        <w:t>Declaration of stores on board at arrival / departure</w:t>
      </w:r>
      <w:r w:rsidRPr="002C3ADB">
        <w:rPr>
          <w:rFonts w:ascii="Calibri" w:hAnsi="Calibri" w:cs="Calibri"/>
          <w:b/>
          <w:bCs/>
          <w:sz w:val="24"/>
          <w:szCs w:val="24"/>
          <w:lang w:val="en-IE"/>
        </w:rPr>
        <w:t xml:space="preserve"> </w:t>
      </w:r>
    </w:p>
    <w:p w14:paraId="071028A0" w14:textId="214CBCDC" w:rsidR="006551FD" w:rsidRPr="002C3ADB" w:rsidRDefault="006551FD" w:rsidP="00BC1E7D">
      <w:pPr>
        <w:pStyle w:val="NormalParagraph"/>
        <w:numPr>
          <w:ilvl w:val="0"/>
          <w:numId w:val="202"/>
        </w:numPr>
        <w:spacing w:after="0"/>
        <w:rPr>
          <w:rFonts w:ascii="Calibri" w:hAnsi="Calibri" w:cs="Calibri"/>
          <w:sz w:val="24"/>
          <w:szCs w:val="24"/>
          <w:lang w:val="en-IE"/>
        </w:rPr>
      </w:pPr>
      <w:r w:rsidRPr="002C3ADB">
        <w:rPr>
          <w:rFonts w:ascii="Calibri" w:hAnsi="Calibri" w:cs="Calibri"/>
          <w:b/>
          <w:bCs/>
          <w:sz w:val="24"/>
          <w:szCs w:val="24"/>
          <w:lang w:val="en-IE"/>
        </w:rPr>
        <w:t xml:space="preserve">EFF </w:t>
      </w:r>
      <w:r w:rsidR="4C3385D9" w:rsidRPr="002C3ADB">
        <w:rPr>
          <w:rFonts w:ascii="Calibri" w:hAnsi="Calibri" w:cs="Calibri"/>
          <w:b/>
          <w:bCs/>
          <w:sz w:val="24"/>
          <w:szCs w:val="24"/>
          <w:lang w:val="en-IE"/>
        </w:rPr>
        <w:t>-</w:t>
      </w:r>
      <w:r w:rsidRPr="002C3ADB">
        <w:rPr>
          <w:rFonts w:ascii="Calibri" w:hAnsi="Calibri" w:cs="Calibri"/>
          <w:sz w:val="24"/>
          <w:szCs w:val="24"/>
          <w:lang w:val="en-IE"/>
        </w:rPr>
        <w:t xml:space="preserve"> Crew’s effects declaration</w:t>
      </w:r>
      <w:r w:rsidRPr="002C3ADB">
        <w:rPr>
          <w:rFonts w:ascii="Calibri" w:hAnsi="Calibri" w:cs="Calibri"/>
          <w:b/>
          <w:bCs/>
          <w:sz w:val="24"/>
          <w:szCs w:val="24"/>
          <w:lang w:val="en-IE"/>
        </w:rPr>
        <w:t xml:space="preserve"> </w:t>
      </w:r>
    </w:p>
    <w:p w14:paraId="11F343FD" w14:textId="1FD72335" w:rsidR="006551FD" w:rsidRPr="002C3ADB" w:rsidRDefault="006551FD" w:rsidP="00BC1E7D">
      <w:pPr>
        <w:pStyle w:val="NormalParagraph"/>
        <w:numPr>
          <w:ilvl w:val="0"/>
          <w:numId w:val="202"/>
        </w:numPr>
        <w:spacing w:after="0"/>
        <w:rPr>
          <w:rFonts w:ascii="Calibri" w:hAnsi="Calibri" w:cs="Calibri"/>
          <w:sz w:val="24"/>
          <w:szCs w:val="24"/>
          <w:lang w:val="en-IE"/>
        </w:rPr>
      </w:pPr>
      <w:r w:rsidRPr="002C3ADB">
        <w:rPr>
          <w:rFonts w:ascii="Calibri" w:hAnsi="Calibri" w:cs="Calibri"/>
          <w:b/>
          <w:bCs/>
          <w:sz w:val="24"/>
          <w:szCs w:val="24"/>
          <w:lang w:val="en-IE"/>
        </w:rPr>
        <w:t xml:space="preserve">CWA / CWD </w:t>
      </w:r>
      <w:r w:rsidR="4C3385D9" w:rsidRPr="002C3ADB">
        <w:rPr>
          <w:rFonts w:ascii="Calibri" w:hAnsi="Calibri" w:cs="Calibri"/>
          <w:b/>
          <w:bCs/>
          <w:sz w:val="24"/>
          <w:szCs w:val="24"/>
          <w:lang w:val="en-IE"/>
        </w:rPr>
        <w:t>-</w:t>
      </w:r>
      <w:r w:rsidRPr="002C3ADB">
        <w:rPr>
          <w:rFonts w:ascii="Calibri" w:hAnsi="Calibri" w:cs="Calibri"/>
          <w:sz w:val="24"/>
          <w:szCs w:val="24"/>
          <w:lang w:val="en-IE"/>
        </w:rPr>
        <w:t xml:space="preserve"> Crew list at arrival / departure </w:t>
      </w:r>
    </w:p>
    <w:p w14:paraId="3C840DCA" w14:textId="77777777" w:rsidR="006551FD" w:rsidRPr="002C3ADB" w:rsidRDefault="006551FD" w:rsidP="00584BFC">
      <w:pPr>
        <w:pStyle w:val="NormalParagraph"/>
        <w:spacing w:after="0"/>
        <w:rPr>
          <w:rFonts w:ascii="Calibri" w:hAnsi="Calibri" w:cs="Calibri"/>
          <w:sz w:val="24"/>
          <w:szCs w:val="24"/>
          <w:lang w:val="en-IE"/>
        </w:rPr>
      </w:pPr>
    </w:p>
    <w:p w14:paraId="3111BFCC" w14:textId="34861537" w:rsidR="006551FD" w:rsidRPr="002C3ADB" w:rsidRDefault="006551FD" w:rsidP="00584BFC">
      <w:pPr>
        <w:pStyle w:val="NormalParagraph"/>
        <w:spacing w:after="0"/>
        <w:rPr>
          <w:rFonts w:ascii="Calibri" w:hAnsi="Calibri" w:cs="Calibri"/>
          <w:sz w:val="24"/>
          <w:szCs w:val="24"/>
          <w:lang w:val="en-IE"/>
        </w:rPr>
      </w:pPr>
      <w:r w:rsidRPr="002C3ADB">
        <w:rPr>
          <w:rFonts w:ascii="Calibri" w:hAnsi="Calibri" w:cs="Calibri"/>
          <w:sz w:val="24"/>
          <w:szCs w:val="24"/>
          <w:lang w:val="en-IE"/>
        </w:rPr>
        <w:t xml:space="preserve">Currently, in SafeSeasIreland, the above is sent to Customs. There will be a requirement for this to continue in Phase1 of the Project (For information regarding </w:t>
      </w:r>
      <w:r w:rsidRPr="002C3ADB">
        <w:rPr>
          <w:rFonts w:ascii="Calibri" w:hAnsi="Calibri" w:cs="Calibri"/>
          <w:b/>
          <w:bCs/>
          <w:sz w:val="24"/>
          <w:szCs w:val="24"/>
          <w:lang w:val="en-IE"/>
        </w:rPr>
        <w:t>Project Phasing</w:t>
      </w:r>
      <w:r w:rsidRPr="002C3ADB">
        <w:rPr>
          <w:rFonts w:ascii="Calibri" w:hAnsi="Calibri" w:cs="Calibri"/>
          <w:sz w:val="24"/>
          <w:szCs w:val="24"/>
          <w:lang w:val="en-IE"/>
        </w:rPr>
        <w:t xml:space="preserve"> please reference the </w:t>
      </w:r>
      <w:r w:rsidR="00FD72E5" w:rsidRPr="002C3ADB">
        <w:rPr>
          <w:rFonts w:ascii="Calibri" w:hAnsi="Calibri" w:cs="Calibri"/>
          <w:sz w:val="24"/>
          <w:szCs w:val="24"/>
          <w:lang w:val="en-IE"/>
        </w:rPr>
        <w:t>Project Requirements</w:t>
      </w:r>
      <w:r w:rsidRPr="002C3ADB">
        <w:rPr>
          <w:rFonts w:ascii="Calibri" w:hAnsi="Calibri" w:cs="Calibri"/>
          <w:sz w:val="24"/>
          <w:szCs w:val="24"/>
          <w:lang w:val="en-IE"/>
        </w:rPr>
        <w:t>).</w:t>
      </w:r>
    </w:p>
    <w:p w14:paraId="10F7BE8B" w14:textId="77777777" w:rsidR="006551FD" w:rsidRPr="002C3ADB" w:rsidRDefault="006551FD" w:rsidP="00584BFC">
      <w:pPr>
        <w:pStyle w:val="NormalParagraph"/>
        <w:rPr>
          <w:rFonts w:ascii="Calibri" w:hAnsi="Calibri" w:cs="Calibri"/>
          <w:color w:val="FF0000"/>
          <w:sz w:val="24"/>
          <w:szCs w:val="24"/>
          <w:lang w:eastAsia="en-US" w:bidi="bn-BD"/>
        </w:rPr>
      </w:pPr>
    </w:p>
    <w:p w14:paraId="0B558E46" w14:textId="139BB181" w:rsidR="006551FD" w:rsidRPr="002C3ADB" w:rsidRDefault="006551FD" w:rsidP="00584BFC">
      <w:pPr>
        <w:pStyle w:val="NormalParagraph"/>
        <w:rPr>
          <w:rFonts w:ascii="Calibri" w:hAnsi="Calibri" w:cs="Calibri"/>
          <w:sz w:val="24"/>
          <w:szCs w:val="24"/>
          <w:lang w:val="en-IE" w:eastAsia="en-US" w:bidi="bn-BD"/>
        </w:rPr>
      </w:pPr>
      <w:r w:rsidRPr="00944D8E">
        <w:rPr>
          <w:rFonts w:ascii="Calibri" w:hAnsi="Calibri" w:cs="Calibri"/>
          <w:sz w:val="24"/>
          <w:szCs w:val="24"/>
          <w:lang w:eastAsia="en-US"/>
        </w:rPr>
        <w:t>Regulation (EU) 2019/1239 establishing a European Maritime Single Window environment</w:t>
      </w:r>
      <w:r w:rsidRPr="00944D8E">
        <w:rPr>
          <w:rFonts w:ascii="Calibri" w:hAnsi="Calibri" w:cs="Calibri"/>
          <w:sz w:val="24"/>
          <w:szCs w:val="24"/>
          <w:lang w:val="en-IE" w:eastAsia="en-US" w:bidi="bn-BD"/>
        </w:rPr>
        <w:t xml:space="preserve"> </w:t>
      </w:r>
      <w:r w:rsidR="4C3385D9" w:rsidRPr="00944D8E">
        <w:rPr>
          <w:rFonts w:ascii="Calibri" w:hAnsi="Calibri" w:cs="Calibri"/>
          <w:sz w:val="24"/>
          <w:szCs w:val="24"/>
          <w:lang w:val="en-IE" w:eastAsia="en-US" w:bidi="bn-BD"/>
        </w:rPr>
        <w:t>-</w:t>
      </w:r>
      <w:r w:rsidRPr="00944D8E">
        <w:rPr>
          <w:rFonts w:ascii="Calibri" w:hAnsi="Calibri" w:cs="Calibri"/>
          <w:sz w:val="24"/>
          <w:szCs w:val="24"/>
          <w:lang w:val="en-IE" w:eastAsia="en-US" w:bidi="bn-BD"/>
        </w:rPr>
        <w:t xml:space="preserve"> Article 11(2) and (3)</w:t>
      </w:r>
      <w:r w:rsidR="00E13A43" w:rsidRPr="00944D8E">
        <w:rPr>
          <w:rFonts w:ascii="Calibri" w:hAnsi="Calibri" w:cs="Calibri"/>
          <w:sz w:val="24"/>
          <w:szCs w:val="24"/>
          <w:lang w:val="en-IE" w:eastAsia="en-US" w:bidi="bn-BD"/>
        </w:rPr>
        <w:t xml:space="preserve"> </w:t>
      </w:r>
      <w:r w:rsidR="00E13A43" w:rsidRPr="00944D8E">
        <w:rPr>
          <w:rFonts w:ascii="Calibri" w:hAnsi="Calibri" w:cs="Calibri"/>
          <w:sz w:val="24"/>
          <w:szCs w:val="24"/>
          <w:lang w:eastAsia="en-US"/>
        </w:rPr>
        <w:t>(See LI19)</w:t>
      </w:r>
      <w:r w:rsidR="00505A90" w:rsidRPr="00944D8E">
        <w:rPr>
          <w:rFonts w:ascii="Calibri" w:hAnsi="Calibri" w:cs="Calibri"/>
          <w:sz w:val="24"/>
          <w:szCs w:val="24"/>
          <w:lang w:eastAsia="en-US"/>
        </w:rPr>
        <w:t xml:space="preserve"> </w:t>
      </w:r>
      <w:r w:rsidRPr="00944D8E">
        <w:rPr>
          <w:rFonts w:ascii="Calibri" w:hAnsi="Calibri" w:cs="Calibri"/>
          <w:sz w:val="24"/>
          <w:szCs w:val="24"/>
          <w:lang w:val="en-IE" w:eastAsia="en-US" w:bidi="bn-BD"/>
        </w:rPr>
        <w:t>requires</w:t>
      </w:r>
      <w:r w:rsidRPr="002C3ADB">
        <w:rPr>
          <w:rFonts w:ascii="Calibri" w:hAnsi="Calibri" w:cs="Calibri"/>
          <w:sz w:val="24"/>
          <w:szCs w:val="24"/>
          <w:lang w:val="en-IE" w:eastAsia="en-US" w:bidi="bn-BD"/>
        </w:rPr>
        <w:t xml:space="preserve"> that relevant information in the Entry Summary Declaration lodged by the sea carrier or its representative shall be made available to the maritime National Single Window. The relevant information is set out </w:t>
      </w:r>
      <w:r w:rsidRPr="00944D8E">
        <w:rPr>
          <w:rFonts w:ascii="Calibri" w:hAnsi="Calibri" w:cs="Calibri"/>
          <w:sz w:val="24"/>
          <w:szCs w:val="24"/>
          <w:lang w:val="en-IE" w:eastAsia="en-US" w:bidi="bn-BD"/>
        </w:rPr>
        <w:t xml:space="preserve">in Annex VIII of Commission Implementing Regulation (EU) 2023/204 </w:t>
      </w:r>
      <w:r w:rsidR="00204C4D" w:rsidRPr="00944D8E">
        <w:rPr>
          <w:rFonts w:ascii="Calibri" w:hAnsi="Calibri" w:cs="Calibri"/>
          <w:sz w:val="24"/>
          <w:szCs w:val="24"/>
          <w:lang w:eastAsia="en-US"/>
        </w:rPr>
        <w:t>(See LI21).</w:t>
      </w:r>
      <w:r w:rsidR="00944D8E" w:rsidRPr="00944D8E">
        <w:rPr>
          <w:rFonts w:ascii="Calibri" w:hAnsi="Calibri" w:cs="Calibri"/>
          <w:sz w:val="24"/>
          <w:szCs w:val="24"/>
          <w:lang w:eastAsia="en-US"/>
        </w:rPr>
        <w:t xml:space="preserve"> </w:t>
      </w:r>
      <w:r w:rsidRPr="00944D8E">
        <w:rPr>
          <w:rFonts w:ascii="Calibri" w:hAnsi="Calibri" w:cs="Calibri"/>
          <w:sz w:val="24"/>
          <w:szCs w:val="24"/>
          <w:lang w:val="en-IE" w:eastAsia="en-US" w:bidi="bn-BD"/>
        </w:rPr>
        <w:t>As</w:t>
      </w:r>
      <w:r w:rsidRPr="002C3ADB">
        <w:rPr>
          <w:rFonts w:ascii="Calibri" w:hAnsi="Calibri" w:cs="Calibri"/>
          <w:sz w:val="24"/>
          <w:szCs w:val="24"/>
          <w:lang w:val="en-IE" w:eastAsia="en-US" w:bidi="bn-BD"/>
        </w:rPr>
        <w:t xml:space="preserve"> a result, The Entry Summary Declaration will continue to be submitted directly to an EU central system </w:t>
      </w:r>
      <w:hyperlink r:id="rId150">
        <w:r w:rsidRPr="002C3ADB">
          <w:rPr>
            <w:rStyle w:val="Hyperlink"/>
            <w:rFonts w:ascii="Calibri" w:hAnsi="Calibri" w:cs="Calibri"/>
            <w:sz w:val="24"/>
            <w:szCs w:val="24"/>
            <w:lang w:val="en-IE" w:eastAsia="en-US" w:bidi="bn-BD"/>
          </w:rPr>
          <w:t>Import Control System 2 (ICS2)</w:t>
        </w:r>
      </w:hyperlink>
      <w:r w:rsidRPr="002C3ADB">
        <w:rPr>
          <w:rFonts w:ascii="Calibri" w:hAnsi="Calibri" w:cs="Calibri"/>
          <w:sz w:val="24"/>
          <w:szCs w:val="24"/>
          <w:lang w:val="en-IE" w:eastAsia="en-US" w:bidi="bn-BD"/>
        </w:rPr>
        <w:t xml:space="preserve"> and that where necessary the relevant information shall be made available to </w:t>
      </w:r>
      <w:r w:rsidR="00CA7ECD" w:rsidRPr="002C3ADB">
        <w:rPr>
          <w:rFonts w:ascii="Calibri" w:hAnsi="Calibri" w:cs="Calibri"/>
          <w:sz w:val="24"/>
          <w:szCs w:val="24"/>
        </w:rPr>
        <w:t xml:space="preserve">the Software Solution </w:t>
      </w:r>
      <w:r w:rsidRPr="002C3ADB">
        <w:rPr>
          <w:rFonts w:ascii="Calibri" w:hAnsi="Calibri" w:cs="Calibri"/>
          <w:sz w:val="24"/>
          <w:szCs w:val="24"/>
          <w:lang w:val="en-IE" w:eastAsia="en-US" w:bidi="bn-BD"/>
        </w:rPr>
        <w:t>only in the case that this information can be reused for other reporting obligations in connection with the same port call.</w:t>
      </w:r>
    </w:p>
    <w:p w14:paraId="76872C31" w14:textId="77777777" w:rsidR="006551FD" w:rsidRPr="00330FA3" w:rsidRDefault="006551FD" w:rsidP="00584BFC">
      <w:pPr>
        <w:pStyle w:val="NormalParagraph"/>
        <w:spacing w:after="0"/>
        <w:rPr>
          <w:rStyle w:val="contentcontrolboundarysink"/>
          <w:rFonts w:ascii="Calibri" w:hAnsi="Calibri" w:cs="Calibri"/>
          <w:sz w:val="24"/>
          <w:szCs w:val="24"/>
        </w:rPr>
      </w:pPr>
    </w:p>
    <w:tbl>
      <w:tblPr>
        <w:tblStyle w:val="TableGrid"/>
        <w:tblW w:w="5000" w:type="pct"/>
        <w:tblLook w:val="04A0" w:firstRow="1" w:lastRow="0" w:firstColumn="1" w:lastColumn="0" w:noHBand="0" w:noVBand="1"/>
      </w:tblPr>
      <w:tblGrid>
        <w:gridCol w:w="1714"/>
        <w:gridCol w:w="7347"/>
      </w:tblGrid>
      <w:tr w:rsidR="006551FD" w:rsidRPr="002C3ADB" w14:paraId="16EB8FA0" w14:textId="77777777" w:rsidTr="41DFC9C6">
        <w:tc>
          <w:tcPr>
            <w:tcW w:w="946"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3AB749BD" w14:textId="77777777" w:rsidR="006551FD" w:rsidRPr="002C3ADB" w:rsidRDefault="006551FD" w:rsidP="00584BFC">
            <w:pPr>
              <w:jc w:val="center"/>
              <w:rPr>
                <w:rFonts w:cs="Calibri"/>
                <w:b/>
                <w:bCs/>
                <w:sz w:val="24"/>
              </w:rPr>
            </w:pPr>
            <w:r w:rsidRPr="002C3ADB">
              <w:rPr>
                <w:rFonts w:cs="Calibri"/>
                <w:b/>
                <w:bCs/>
                <w:sz w:val="24"/>
              </w:rPr>
              <w:t>Ref</w:t>
            </w:r>
          </w:p>
        </w:tc>
        <w:tc>
          <w:tcPr>
            <w:tcW w:w="4054"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2494ADE8" w14:textId="77777777" w:rsidR="006551FD" w:rsidRPr="002C3ADB" w:rsidRDefault="006551FD" w:rsidP="00584BFC">
            <w:pPr>
              <w:rPr>
                <w:rFonts w:cs="Calibri"/>
                <w:b/>
                <w:bCs/>
                <w:sz w:val="24"/>
              </w:rPr>
            </w:pPr>
            <w:r w:rsidRPr="002C3ADB">
              <w:rPr>
                <w:rFonts w:cs="Calibri"/>
                <w:b/>
                <w:bCs/>
                <w:sz w:val="24"/>
              </w:rPr>
              <w:t>QUALITATIVE ASSESSMENT (QA)</w:t>
            </w:r>
          </w:p>
          <w:p w14:paraId="76E05360" w14:textId="2BFFA9C9" w:rsidR="006551FD" w:rsidRPr="002C3ADB" w:rsidRDefault="006551FD" w:rsidP="00584BFC">
            <w:pPr>
              <w:rPr>
                <w:rFonts w:cs="Calibri"/>
                <w:b/>
                <w:bCs/>
                <w:sz w:val="24"/>
              </w:rPr>
            </w:pPr>
            <w:r w:rsidRPr="002C3ADB">
              <w:rPr>
                <w:rFonts w:cs="Calibri"/>
                <w:b/>
                <w:bCs/>
                <w:sz w:val="24"/>
              </w:rPr>
              <w:t xml:space="preserve">(Award Criterion #3A </w:t>
            </w:r>
            <w:r w:rsidR="4C3385D9" w:rsidRPr="002C3ADB">
              <w:rPr>
                <w:rFonts w:cs="Calibri"/>
                <w:b/>
                <w:bCs/>
                <w:sz w:val="24"/>
              </w:rPr>
              <w:t>-</w:t>
            </w:r>
            <w:r w:rsidRPr="002C3ADB">
              <w:rPr>
                <w:rFonts w:cs="Calibri"/>
                <w:b/>
                <w:bCs/>
                <w:sz w:val="24"/>
              </w:rPr>
              <w:t xml:space="preserve"> European and National Requirements)  </w:t>
            </w:r>
          </w:p>
        </w:tc>
      </w:tr>
      <w:tr w:rsidR="006551FD" w:rsidRPr="002C3ADB" w14:paraId="3578A68A" w14:textId="77777777" w:rsidTr="41DFC9C6">
        <w:tc>
          <w:tcPr>
            <w:tcW w:w="946" w:type="pct"/>
          </w:tcPr>
          <w:p w14:paraId="65F1A971" w14:textId="0A8187BF" w:rsidR="006551FD" w:rsidRPr="002C3ADB" w:rsidRDefault="006551FD" w:rsidP="00584BFC">
            <w:pPr>
              <w:jc w:val="center"/>
              <w:rPr>
                <w:rFonts w:cs="Calibri"/>
                <w:b/>
                <w:sz w:val="24"/>
              </w:rPr>
            </w:pPr>
            <w:r w:rsidRPr="002C3ADB">
              <w:rPr>
                <w:rFonts w:cs="Calibri"/>
                <w:b/>
                <w:sz w:val="24"/>
              </w:rPr>
              <w:t>BR</w:t>
            </w:r>
          </w:p>
          <w:p w14:paraId="33F644A0" w14:textId="77777777" w:rsidR="00207680" w:rsidRPr="002C3ADB" w:rsidRDefault="006551FD" w:rsidP="00584BFC">
            <w:pPr>
              <w:jc w:val="center"/>
              <w:rPr>
                <w:rFonts w:cs="Calibri"/>
                <w:b/>
                <w:bCs/>
                <w:sz w:val="24"/>
              </w:rPr>
            </w:pPr>
            <w:r w:rsidRPr="002C3ADB">
              <w:rPr>
                <w:rFonts w:cs="Calibri"/>
                <w:b/>
                <w:bCs/>
                <w:sz w:val="24"/>
              </w:rPr>
              <w:t>QA</w:t>
            </w:r>
          </w:p>
          <w:p w14:paraId="02FE365C" w14:textId="476BC027" w:rsidR="006551FD" w:rsidRPr="002C3ADB" w:rsidRDefault="00174AA0" w:rsidP="00584BFC">
            <w:pPr>
              <w:jc w:val="center"/>
              <w:rPr>
                <w:rFonts w:cs="Calibri"/>
                <w:b/>
                <w:bCs/>
                <w:sz w:val="24"/>
              </w:rPr>
            </w:pPr>
            <w:r w:rsidRPr="002C3ADB">
              <w:rPr>
                <w:rFonts w:cs="Calibri"/>
                <w:b/>
                <w:bCs/>
                <w:sz w:val="24"/>
              </w:rPr>
              <w:t>2</w:t>
            </w:r>
            <w:r w:rsidR="004712F1" w:rsidRPr="002C3ADB">
              <w:rPr>
                <w:rFonts w:cs="Calibri"/>
                <w:b/>
                <w:bCs/>
                <w:sz w:val="24"/>
              </w:rPr>
              <w:t>.3.</w:t>
            </w:r>
            <w:r w:rsidR="008C0317" w:rsidRPr="002C3ADB">
              <w:rPr>
                <w:rFonts w:cs="Calibri"/>
                <w:b/>
                <w:bCs/>
                <w:sz w:val="24"/>
              </w:rPr>
              <w:t>6.3a</w:t>
            </w:r>
          </w:p>
        </w:tc>
        <w:tc>
          <w:tcPr>
            <w:tcW w:w="4054" w:type="pct"/>
          </w:tcPr>
          <w:p w14:paraId="2E7D6CC5" w14:textId="03CF4D18" w:rsidR="00373E7E" w:rsidRPr="002C3ADB" w:rsidRDefault="006551FD" w:rsidP="00584BFC">
            <w:pPr>
              <w:pStyle w:val="NormalParagraph"/>
              <w:spacing w:after="0"/>
              <w:rPr>
                <w:rFonts w:ascii="Calibri" w:hAnsi="Calibri" w:cs="Calibri"/>
                <w:sz w:val="24"/>
                <w:szCs w:val="24"/>
              </w:rPr>
            </w:pPr>
            <w:r w:rsidRPr="002C3ADB">
              <w:rPr>
                <w:rFonts w:ascii="Calibri" w:hAnsi="Calibri" w:cs="Calibri"/>
                <w:sz w:val="24"/>
                <w:szCs w:val="24"/>
              </w:rPr>
              <w:t>Please provide a brief description on the implementation approach for</w:t>
            </w:r>
            <w:r w:rsidR="0069154D" w:rsidRPr="002C3ADB">
              <w:rPr>
                <w:rFonts w:ascii="Calibri" w:hAnsi="Calibri" w:cs="Calibri"/>
                <w:sz w:val="24"/>
                <w:szCs w:val="24"/>
              </w:rPr>
              <w:t>:</w:t>
            </w:r>
          </w:p>
          <w:p w14:paraId="44F97C07" w14:textId="2DAB7617" w:rsidR="0069154D" w:rsidRPr="002C3ADB" w:rsidRDefault="00CA7ECD" w:rsidP="00BC1E7D">
            <w:pPr>
              <w:pStyle w:val="NormalParagraph"/>
              <w:numPr>
                <w:ilvl w:val="0"/>
                <w:numId w:val="220"/>
              </w:numPr>
              <w:spacing w:after="0"/>
              <w:rPr>
                <w:rFonts w:ascii="Calibri" w:hAnsi="Calibri" w:cs="Calibri"/>
                <w:sz w:val="24"/>
                <w:szCs w:val="24"/>
              </w:rPr>
            </w:pPr>
            <w:r w:rsidRPr="00330FA3">
              <w:rPr>
                <w:rFonts w:ascii="Calibri" w:hAnsi="Calibri" w:cs="Calibri"/>
                <w:sz w:val="24"/>
                <w:szCs w:val="24"/>
              </w:rPr>
              <w:t>the Software Solution</w:t>
            </w:r>
            <w:r w:rsidRPr="002C3ADB">
              <w:rPr>
                <w:rFonts w:ascii="Calibri" w:hAnsi="Calibri" w:cs="Calibri"/>
                <w:sz w:val="24"/>
                <w:szCs w:val="24"/>
              </w:rPr>
              <w:t xml:space="preserve"> </w:t>
            </w:r>
            <w:r w:rsidR="0069154D" w:rsidRPr="002C3ADB">
              <w:rPr>
                <w:rFonts w:ascii="Calibri" w:hAnsi="Calibri" w:cs="Calibri"/>
                <w:sz w:val="24"/>
                <w:szCs w:val="24"/>
              </w:rPr>
              <w:t>to</w:t>
            </w:r>
            <w:r w:rsidR="00373E7E" w:rsidRPr="002C3ADB">
              <w:rPr>
                <w:rFonts w:ascii="Calibri" w:hAnsi="Calibri" w:cs="Calibri"/>
                <w:sz w:val="24"/>
                <w:szCs w:val="24"/>
              </w:rPr>
              <w:t xml:space="preserve"> support the secure interchange of the customs messages (Ou</w:t>
            </w:r>
            <w:r w:rsidR="00373E7E" w:rsidRPr="00944D8E">
              <w:rPr>
                <w:rFonts w:ascii="Calibri" w:hAnsi="Calibri" w:cs="Calibri"/>
                <w:sz w:val="24"/>
                <w:szCs w:val="24"/>
              </w:rPr>
              <w:t>tlined in the </w:t>
            </w:r>
            <w:r w:rsidR="00971F24" w:rsidRPr="00944D8E">
              <w:rPr>
                <w:rFonts w:ascii="Calibri" w:hAnsi="Calibri" w:cs="Calibri"/>
                <w:sz w:val="24"/>
                <w:szCs w:val="24"/>
              </w:rPr>
              <w:t>F</w:t>
            </w:r>
            <w:r w:rsidR="00373E7E" w:rsidRPr="00944D8E">
              <w:rPr>
                <w:rFonts w:ascii="Calibri" w:hAnsi="Calibri" w:cs="Calibri"/>
                <w:sz w:val="24"/>
                <w:szCs w:val="24"/>
              </w:rPr>
              <w:t xml:space="preserve">ormality </w:t>
            </w:r>
            <w:r w:rsidR="00971F24" w:rsidRPr="00944D8E">
              <w:rPr>
                <w:rFonts w:ascii="Calibri" w:hAnsi="Calibri" w:cs="Calibri"/>
                <w:sz w:val="24"/>
                <w:szCs w:val="24"/>
              </w:rPr>
              <w:t>M</w:t>
            </w:r>
            <w:r w:rsidR="00373E7E" w:rsidRPr="00944D8E">
              <w:rPr>
                <w:rFonts w:ascii="Calibri" w:hAnsi="Calibri" w:cs="Calibri"/>
                <w:sz w:val="24"/>
                <w:szCs w:val="24"/>
              </w:rPr>
              <w:t xml:space="preserve">atrix </w:t>
            </w:r>
            <w:r w:rsidR="00971F24" w:rsidRPr="00944D8E">
              <w:rPr>
                <w:rFonts w:ascii="Calibri" w:hAnsi="Calibri" w:cs="Calibri"/>
                <w:sz w:val="24"/>
                <w:szCs w:val="24"/>
              </w:rPr>
              <w:t>Guide</w:t>
            </w:r>
            <w:r w:rsidR="00373E7E" w:rsidRPr="00944D8E">
              <w:rPr>
                <w:rFonts w:ascii="Calibri" w:hAnsi="Calibri" w:cs="Calibri"/>
                <w:sz w:val="24"/>
                <w:szCs w:val="24"/>
              </w:rPr>
              <w:t xml:space="preserve">) between </w:t>
            </w:r>
            <w:r w:rsidR="00373E7E" w:rsidRPr="002C3ADB">
              <w:rPr>
                <w:rFonts w:ascii="Calibri" w:hAnsi="Calibri" w:cs="Calibri"/>
                <w:sz w:val="24"/>
                <w:szCs w:val="24"/>
              </w:rPr>
              <w:t>Declarants and Irish Customs. </w:t>
            </w:r>
          </w:p>
          <w:p w14:paraId="4751B176" w14:textId="4AB19F7D" w:rsidR="0069154D" w:rsidRPr="002C3ADB" w:rsidRDefault="0069154D" w:rsidP="00BC1E7D">
            <w:pPr>
              <w:pStyle w:val="NormalParagraph"/>
              <w:numPr>
                <w:ilvl w:val="0"/>
                <w:numId w:val="220"/>
              </w:numPr>
              <w:spacing w:after="0"/>
              <w:rPr>
                <w:rFonts w:ascii="Calibri" w:hAnsi="Calibri" w:cs="Calibri"/>
                <w:sz w:val="24"/>
                <w:szCs w:val="24"/>
              </w:rPr>
            </w:pPr>
            <w:r w:rsidRPr="002C3ADB">
              <w:rPr>
                <w:rFonts w:ascii="Calibri" w:hAnsi="Calibri" w:cs="Calibri"/>
                <w:sz w:val="24"/>
                <w:szCs w:val="24"/>
              </w:rPr>
              <w:lastRenderedPageBreak/>
              <w:t>Tenderers to ensure that each of the formalities with a CUS type response will be tagged with a ‘customs’ type in line with the EMSWe data set requirements.</w:t>
            </w:r>
          </w:p>
          <w:p w14:paraId="6A63BFAB" w14:textId="023D0BD7" w:rsidR="0069154D" w:rsidRPr="002C3ADB" w:rsidRDefault="3C4CC5A0" w:rsidP="00BC1E7D">
            <w:pPr>
              <w:pStyle w:val="NormalParagraph"/>
              <w:numPr>
                <w:ilvl w:val="0"/>
                <w:numId w:val="220"/>
              </w:numPr>
              <w:spacing w:after="0"/>
              <w:rPr>
                <w:rFonts w:ascii="Calibri" w:hAnsi="Calibri" w:cs="Calibri"/>
                <w:sz w:val="24"/>
                <w:szCs w:val="24"/>
              </w:rPr>
            </w:pPr>
            <w:r w:rsidRPr="41DFC9C6">
              <w:rPr>
                <w:rFonts w:ascii="Calibri" w:hAnsi="Calibri" w:cs="Calibri"/>
                <w:sz w:val="24"/>
                <w:szCs w:val="24"/>
              </w:rPr>
              <w:t xml:space="preserve">the solution to facilitate validation of the formalities for format, </w:t>
            </w:r>
            <w:r w:rsidR="354586D3" w:rsidRPr="41DFC9C6">
              <w:rPr>
                <w:rFonts w:ascii="Calibri" w:hAnsi="Calibri" w:cs="Calibri"/>
                <w:sz w:val="24"/>
                <w:szCs w:val="24"/>
              </w:rPr>
              <w:t>completeness,</w:t>
            </w:r>
            <w:r w:rsidRPr="41DFC9C6">
              <w:rPr>
                <w:rFonts w:ascii="Calibri" w:hAnsi="Calibri" w:cs="Calibri"/>
                <w:sz w:val="24"/>
                <w:szCs w:val="24"/>
              </w:rPr>
              <w:t xml:space="preserve"> and compliance with national customs and EMSWe specifications.</w:t>
            </w:r>
          </w:p>
          <w:p w14:paraId="004E3973" w14:textId="7A38C97D" w:rsidR="0069154D" w:rsidRPr="002C3ADB" w:rsidRDefault="0069154D" w:rsidP="00BC1E7D">
            <w:pPr>
              <w:pStyle w:val="NormalParagraph"/>
              <w:numPr>
                <w:ilvl w:val="0"/>
                <w:numId w:val="220"/>
              </w:numPr>
              <w:spacing w:after="0"/>
              <w:rPr>
                <w:rFonts w:ascii="Calibri" w:hAnsi="Calibri" w:cs="Calibri"/>
                <w:sz w:val="24"/>
                <w:szCs w:val="24"/>
              </w:rPr>
            </w:pPr>
            <w:r w:rsidRPr="002C3ADB">
              <w:rPr>
                <w:rFonts w:ascii="Calibri" w:hAnsi="Calibri" w:cs="Calibri"/>
                <w:sz w:val="24"/>
                <w:szCs w:val="24"/>
              </w:rPr>
              <w:t xml:space="preserve">tenderers to ensure that </w:t>
            </w:r>
            <w:r w:rsidR="00CA7ECD" w:rsidRPr="00330FA3">
              <w:rPr>
                <w:rFonts w:ascii="Calibri" w:hAnsi="Calibri" w:cs="Calibri"/>
                <w:sz w:val="24"/>
                <w:szCs w:val="24"/>
              </w:rPr>
              <w:t>the Software Solution</w:t>
            </w:r>
            <w:r w:rsidR="00CA7ECD" w:rsidRPr="002C3ADB">
              <w:rPr>
                <w:rFonts w:ascii="Calibri" w:hAnsi="Calibri" w:cs="Calibri"/>
                <w:sz w:val="24"/>
                <w:szCs w:val="24"/>
              </w:rPr>
              <w:t xml:space="preserve"> </w:t>
            </w:r>
            <w:r w:rsidRPr="002C3ADB">
              <w:rPr>
                <w:rFonts w:ascii="Calibri" w:hAnsi="Calibri" w:cs="Calibri"/>
                <w:sz w:val="24"/>
                <w:szCs w:val="24"/>
              </w:rPr>
              <w:t>is designed to ensure real</w:t>
            </w:r>
            <w:r w:rsidR="4C3385D9" w:rsidRPr="002C3ADB">
              <w:rPr>
                <w:rFonts w:ascii="Calibri" w:hAnsi="Calibri" w:cs="Calibri"/>
                <w:sz w:val="24"/>
                <w:szCs w:val="24"/>
              </w:rPr>
              <w:t>-</w:t>
            </w:r>
            <w:r w:rsidRPr="002C3ADB">
              <w:rPr>
                <w:rFonts w:ascii="Calibri" w:hAnsi="Calibri" w:cs="Calibri"/>
                <w:sz w:val="24"/>
                <w:szCs w:val="24"/>
              </w:rPr>
              <w:t xml:space="preserve">time interoperability with EMSWe components, allowing timely synchronisation of customs status updates, decisions (acceptance/rejection) for vessel entry or departure. </w:t>
            </w:r>
          </w:p>
          <w:p w14:paraId="2CA42EF6" w14:textId="077184A6" w:rsidR="0069154D" w:rsidRPr="002C3ADB" w:rsidRDefault="3C4CC5A0" w:rsidP="00BC1E7D">
            <w:pPr>
              <w:pStyle w:val="NormalParagraph"/>
              <w:numPr>
                <w:ilvl w:val="0"/>
                <w:numId w:val="220"/>
              </w:numPr>
              <w:spacing w:after="0"/>
              <w:rPr>
                <w:rFonts w:ascii="Calibri" w:hAnsi="Calibri" w:cs="Calibri"/>
                <w:sz w:val="24"/>
                <w:szCs w:val="24"/>
              </w:rPr>
            </w:pPr>
            <w:r w:rsidRPr="41DFC9C6">
              <w:rPr>
                <w:rFonts w:ascii="Calibri" w:hAnsi="Calibri" w:cs="Calibri"/>
                <w:sz w:val="24"/>
                <w:szCs w:val="24"/>
              </w:rPr>
              <w:t xml:space="preserve">tenderers to ensure that transmissions between </w:t>
            </w:r>
            <w:r w:rsidR="50425115" w:rsidRPr="41DFC9C6">
              <w:rPr>
                <w:rFonts w:ascii="Calibri" w:hAnsi="Calibri" w:cs="Calibri"/>
                <w:sz w:val="24"/>
                <w:szCs w:val="24"/>
              </w:rPr>
              <w:t xml:space="preserve">the Software Solution </w:t>
            </w:r>
            <w:r w:rsidRPr="41DFC9C6">
              <w:rPr>
                <w:rFonts w:ascii="Calibri" w:hAnsi="Calibri" w:cs="Calibri"/>
                <w:sz w:val="24"/>
                <w:szCs w:val="24"/>
              </w:rPr>
              <w:t>and EMSWe for the custom</w:t>
            </w:r>
            <w:r w:rsidR="37BE5282" w:rsidRPr="41DFC9C6">
              <w:rPr>
                <w:rFonts w:ascii="Calibri" w:hAnsi="Calibri" w:cs="Calibri"/>
                <w:sz w:val="24"/>
                <w:szCs w:val="24"/>
              </w:rPr>
              <w:t>-</w:t>
            </w:r>
            <w:r w:rsidRPr="41DFC9C6">
              <w:rPr>
                <w:rFonts w:ascii="Calibri" w:hAnsi="Calibri" w:cs="Calibri"/>
                <w:sz w:val="24"/>
                <w:szCs w:val="24"/>
              </w:rPr>
              <w:t xml:space="preserve">type formalities will be logged for traceability, </w:t>
            </w:r>
            <w:r w:rsidR="1CFBE314" w:rsidRPr="41DFC9C6">
              <w:rPr>
                <w:rFonts w:ascii="Calibri" w:hAnsi="Calibri" w:cs="Calibri"/>
                <w:sz w:val="24"/>
                <w:szCs w:val="24"/>
              </w:rPr>
              <w:t>compliance,</w:t>
            </w:r>
            <w:r w:rsidRPr="41DFC9C6">
              <w:rPr>
                <w:rFonts w:ascii="Calibri" w:hAnsi="Calibri" w:cs="Calibri"/>
                <w:sz w:val="24"/>
                <w:szCs w:val="24"/>
              </w:rPr>
              <w:t xml:space="preserve"> and audit purposes in accordance with both EU regulations and national data governance standards. </w:t>
            </w:r>
          </w:p>
          <w:p w14:paraId="4BF763D7" w14:textId="031DB32B" w:rsidR="0069154D" w:rsidRPr="002C3ADB" w:rsidRDefault="00CA7ECD" w:rsidP="00BC1E7D">
            <w:pPr>
              <w:pStyle w:val="NormalParagraph"/>
              <w:numPr>
                <w:ilvl w:val="0"/>
                <w:numId w:val="220"/>
              </w:numPr>
              <w:spacing w:after="0"/>
              <w:rPr>
                <w:rFonts w:ascii="Calibri" w:hAnsi="Calibri" w:cs="Calibri"/>
                <w:sz w:val="24"/>
                <w:szCs w:val="24"/>
              </w:rPr>
            </w:pPr>
            <w:r w:rsidRPr="00330FA3">
              <w:rPr>
                <w:rFonts w:ascii="Calibri" w:hAnsi="Calibri" w:cs="Calibri"/>
                <w:sz w:val="24"/>
                <w:szCs w:val="24"/>
              </w:rPr>
              <w:t>the Software Solution</w:t>
            </w:r>
            <w:r w:rsidRPr="002C3ADB">
              <w:rPr>
                <w:rFonts w:ascii="Calibri" w:hAnsi="Calibri" w:cs="Calibri"/>
                <w:sz w:val="24"/>
                <w:szCs w:val="24"/>
              </w:rPr>
              <w:t xml:space="preserve"> </w:t>
            </w:r>
            <w:r w:rsidR="0069154D" w:rsidRPr="002C3ADB">
              <w:rPr>
                <w:rFonts w:ascii="Calibri" w:hAnsi="Calibri" w:cs="Calibri"/>
                <w:sz w:val="24"/>
                <w:szCs w:val="24"/>
              </w:rPr>
              <w:t xml:space="preserve">to ensure that Irish customs continue to receive formalities, in addition to the CUS specific formalities outlined in the MIG over system to system in relation to: </w:t>
            </w:r>
          </w:p>
          <w:p w14:paraId="536106F4" w14:textId="0A3D7338" w:rsidR="0069154D" w:rsidRPr="002C3ADB" w:rsidRDefault="0069154D" w:rsidP="00BC1E7D">
            <w:pPr>
              <w:pStyle w:val="NormalParagraph"/>
              <w:numPr>
                <w:ilvl w:val="1"/>
                <w:numId w:val="220"/>
              </w:numPr>
              <w:spacing w:after="0"/>
              <w:rPr>
                <w:rFonts w:ascii="Calibri" w:hAnsi="Calibri" w:cs="Calibri"/>
                <w:sz w:val="24"/>
                <w:szCs w:val="24"/>
              </w:rPr>
            </w:pPr>
            <w:r w:rsidRPr="002C3ADB">
              <w:rPr>
                <w:rFonts w:ascii="Calibri" w:hAnsi="Calibri" w:cs="Calibri"/>
                <w:sz w:val="24"/>
                <w:szCs w:val="24"/>
              </w:rPr>
              <w:t xml:space="preserve">CGA / CGD </w:t>
            </w:r>
            <w:r w:rsidR="4C3385D9" w:rsidRPr="002C3ADB">
              <w:rPr>
                <w:rFonts w:ascii="Calibri" w:hAnsi="Calibri" w:cs="Calibri"/>
                <w:sz w:val="24"/>
                <w:szCs w:val="24"/>
              </w:rPr>
              <w:t>-</w:t>
            </w:r>
            <w:r w:rsidRPr="002C3ADB">
              <w:rPr>
                <w:rFonts w:ascii="Calibri" w:hAnsi="Calibri" w:cs="Calibri"/>
                <w:sz w:val="24"/>
                <w:szCs w:val="24"/>
              </w:rPr>
              <w:t xml:space="preserve"> Cargo declaration on arrival / departure  </w:t>
            </w:r>
          </w:p>
          <w:p w14:paraId="65842BAE" w14:textId="42D72F85" w:rsidR="0069154D" w:rsidRPr="002C3ADB" w:rsidRDefault="0069154D" w:rsidP="00BC1E7D">
            <w:pPr>
              <w:pStyle w:val="NormalParagraph"/>
              <w:numPr>
                <w:ilvl w:val="1"/>
                <w:numId w:val="220"/>
              </w:numPr>
              <w:spacing w:after="0"/>
              <w:rPr>
                <w:rFonts w:ascii="Calibri" w:hAnsi="Calibri" w:cs="Calibri"/>
                <w:sz w:val="24"/>
                <w:szCs w:val="24"/>
              </w:rPr>
            </w:pPr>
            <w:r w:rsidRPr="002C3ADB">
              <w:rPr>
                <w:rFonts w:ascii="Calibri" w:hAnsi="Calibri" w:cs="Calibri"/>
                <w:sz w:val="24"/>
                <w:szCs w:val="24"/>
              </w:rPr>
              <w:t xml:space="preserve">PXA / PXD </w:t>
            </w:r>
            <w:r w:rsidR="4C3385D9" w:rsidRPr="002C3ADB">
              <w:rPr>
                <w:rFonts w:ascii="Calibri" w:hAnsi="Calibri" w:cs="Calibri"/>
                <w:sz w:val="24"/>
                <w:szCs w:val="24"/>
              </w:rPr>
              <w:t>-</w:t>
            </w:r>
            <w:r w:rsidRPr="002C3ADB">
              <w:rPr>
                <w:rFonts w:ascii="Calibri" w:hAnsi="Calibri" w:cs="Calibri"/>
                <w:sz w:val="24"/>
                <w:szCs w:val="24"/>
              </w:rPr>
              <w:t xml:space="preserve"> Passenger List on arrival / departure </w:t>
            </w:r>
          </w:p>
          <w:p w14:paraId="1F8C01E0" w14:textId="50E8F252" w:rsidR="0069154D" w:rsidRPr="002C3ADB" w:rsidRDefault="0069154D" w:rsidP="00BC1E7D">
            <w:pPr>
              <w:pStyle w:val="NormalParagraph"/>
              <w:numPr>
                <w:ilvl w:val="1"/>
                <w:numId w:val="220"/>
              </w:numPr>
              <w:spacing w:after="0"/>
              <w:rPr>
                <w:rFonts w:ascii="Calibri" w:hAnsi="Calibri" w:cs="Calibri"/>
                <w:sz w:val="24"/>
                <w:szCs w:val="24"/>
              </w:rPr>
            </w:pPr>
            <w:r w:rsidRPr="002C3ADB">
              <w:rPr>
                <w:rFonts w:ascii="Calibri" w:hAnsi="Calibri" w:cs="Calibri"/>
                <w:sz w:val="24"/>
                <w:szCs w:val="24"/>
              </w:rPr>
              <w:t xml:space="preserve">STA / STD </w:t>
            </w:r>
            <w:r w:rsidR="4C3385D9" w:rsidRPr="002C3ADB">
              <w:rPr>
                <w:rFonts w:ascii="Calibri" w:hAnsi="Calibri" w:cs="Calibri"/>
                <w:sz w:val="24"/>
                <w:szCs w:val="24"/>
              </w:rPr>
              <w:t>-</w:t>
            </w:r>
            <w:r w:rsidRPr="002C3ADB">
              <w:rPr>
                <w:rFonts w:ascii="Calibri" w:hAnsi="Calibri" w:cs="Calibri"/>
                <w:sz w:val="24"/>
                <w:szCs w:val="24"/>
              </w:rPr>
              <w:t xml:space="preserve"> Declaration of stores on board at arrival / departure  </w:t>
            </w:r>
          </w:p>
          <w:p w14:paraId="3D670FB5" w14:textId="182ADF9A" w:rsidR="0069154D" w:rsidRPr="002C3ADB" w:rsidRDefault="0069154D" w:rsidP="00BC1E7D">
            <w:pPr>
              <w:pStyle w:val="NormalParagraph"/>
              <w:numPr>
                <w:ilvl w:val="1"/>
                <w:numId w:val="220"/>
              </w:numPr>
              <w:spacing w:after="0"/>
              <w:rPr>
                <w:rFonts w:ascii="Calibri" w:hAnsi="Calibri" w:cs="Calibri"/>
                <w:sz w:val="24"/>
                <w:szCs w:val="24"/>
              </w:rPr>
            </w:pPr>
            <w:r w:rsidRPr="002C3ADB">
              <w:rPr>
                <w:rFonts w:ascii="Calibri" w:hAnsi="Calibri" w:cs="Calibri"/>
                <w:sz w:val="24"/>
                <w:szCs w:val="24"/>
              </w:rPr>
              <w:t xml:space="preserve">EFF </w:t>
            </w:r>
            <w:r w:rsidR="4C3385D9" w:rsidRPr="002C3ADB">
              <w:rPr>
                <w:rFonts w:ascii="Calibri" w:hAnsi="Calibri" w:cs="Calibri"/>
                <w:sz w:val="24"/>
                <w:szCs w:val="24"/>
              </w:rPr>
              <w:t>-</w:t>
            </w:r>
            <w:r w:rsidRPr="002C3ADB">
              <w:rPr>
                <w:rFonts w:ascii="Calibri" w:hAnsi="Calibri" w:cs="Calibri"/>
                <w:sz w:val="24"/>
                <w:szCs w:val="24"/>
              </w:rPr>
              <w:t xml:space="preserve"> Crew’s effects declaration  </w:t>
            </w:r>
          </w:p>
          <w:p w14:paraId="020068BF" w14:textId="2B2A934E" w:rsidR="0069154D" w:rsidRPr="002C3ADB" w:rsidRDefault="0069154D" w:rsidP="00BC1E7D">
            <w:pPr>
              <w:pStyle w:val="NormalParagraph"/>
              <w:numPr>
                <w:ilvl w:val="1"/>
                <w:numId w:val="220"/>
              </w:numPr>
              <w:spacing w:after="0"/>
              <w:rPr>
                <w:rFonts w:ascii="Calibri" w:hAnsi="Calibri" w:cs="Calibri"/>
                <w:sz w:val="24"/>
                <w:szCs w:val="24"/>
              </w:rPr>
            </w:pPr>
            <w:r w:rsidRPr="002C3ADB">
              <w:rPr>
                <w:rFonts w:ascii="Calibri" w:hAnsi="Calibri" w:cs="Calibri"/>
                <w:sz w:val="24"/>
                <w:szCs w:val="24"/>
              </w:rPr>
              <w:t xml:space="preserve">CWA / CWD </w:t>
            </w:r>
            <w:r w:rsidR="4C3385D9" w:rsidRPr="002C3ADB">
              <w:rPr>
                <w:rFonts w:ascii="Calibri" w:hAnsi="Calibri" w:cs="Calibri"/>
                <w:sz w:val="24"/>
                <w:szCs w:val="24"/>
              </w:rPr>
              <w:t>-</w:t>
            </w:r>
            <w:r w:rsidRPr="002C3ADB">
              <w:rPr>
                <w:rFonts w:ascii="Calibri" w:hAnsi="Calibri" w:cs="Calibri"/>
                <w:sz w:val="24"/>
                <w:szCs w:val="24"/>
              </w:rPr>
              <w:t xml:space="preserve"> Crew list at arrival / departure</w:t>
            </w:r>
          </w:p>
          <w:p w14:paraId="57590811" w14:textId="256F2F65" w:rsidR="0069154D" w:rsidRPr="002C3ADB" w:rsidRDefault="00CA7ECD" w:rsidP="00BC1E7D">
            <w:pPr>
              <w:pStyle w:val="NormalParagraph"/>
              <w:numPr>
                <w:ilvl w:val="0"/>
                <w:numId w:val="220"/>
              </w:numPr>
              <w:spacing w:after="0"/>
              <w:rPr>
                <w:rFonts w:ascii="Calibri" w:hAnsi="Calibri" w:cs="Calibri"/>
                <w:sz w:val="24"/>
                <w:szCs w:val="24"/>
              </w:rPr>
            </w:pPr>
            <w:r w:rsidRPr="00330FA3">
              <w:rPr>
                <w:rFonts w:ascii="Calibri" w:hAnsi="Calibri" w:cs="Calibri"/>
                <w:sz w:val="24"/>
                <w:szCs w:val="24"/>
              </w:rPr>
              <w:t>the Software Solution</w:t>
            </w:r>
            <w:r w:rsidRPr="002C3ADB">
              <w:rPr>
                <w:rFonts w:ascii="Calibri" w:hAnsi="Calibri" w:cs="Calibri"/>
                <w:sz w:val="24"/>
                <w:szCs w:val="24"/>
              </w:rPr>
              <w:t xml:space="preserve"> </w:t>
            </w:r>
            <w:r w:rsidR="0069154D" w:rsidRPr="002C3ADB">
              <w:rPr>
                <w:rFonts w:ascii="Calibri" w:hAnsi="Calibri" w:cs="Calibri"/>
                <w:sz w:val="24"/>
                <w:szCs w:val="24"/>
              </w:rPr>
              <w:t>to only support processing of Customs related formalities via the RIM and not via the GUI.</w:t>
            </w:r>
          </w:p>
          <w:p w14:paraId="4ACC36B4" w14:textId="256DEBB2" w:rsidR="0069154D" w:rsidRPr="002C3ADB" w:rsidRDefault="00CA7ECD" w:rsidP="00BC1E7D">
            <w:pPr>
              <w:pStyle w:val="NormalParagraph"/>
              <w:numPr>
                <w:ilvl w:val="0"/>
                <w:numId w:val="220"/>
              </w:numPr>
              <w:spacing w:after="0"/>
              <w:rPr>
                <w:rFonts w:ascii="Calibri" w:hAnsi="Calibri" w:cs="Calibri"/>
                <w:sz w:val="24"/>
                <w:szCs w:val="24"/>
              </w:rPr>
            </w:pPr>
            <w:r w:rsidRPr="00330FA3">
              <w:rPr>
                <w:rFonts w:ascii="Calibri" w:hAnsi="Calibri" w:cs="Calibri"/>
                <w:sz w:val="24"/>
                <w:szCs w:val="24"/>
              </w:rPr>
              <w:t>the Software Solution</w:t>
            </w:r>
            <w:r w:rsidRPr="002C3ADB">
              <w:rPr>
                <w:rFonts w:ascii="Calibri" w:hAnsi="Calibri" w:cs="Calibri"/>
                <w:sz w:val="24"/>
                <w:szCs w:val="24"/>
              </w:rPr>
              <w:t xml:space="preserve"> </w:t>
            </w:r>
            <w:r w:rsidR="0069154D" w:rsidRPr="002C3ADB">
              <w:rPr>
                <w:rFonts w:ascii="Calibri" w:hAnsi="Calibri" w:cs="Calibri"/>
                <w:sz w:val="24"/>
                <w:szCs w:val="24"/>
              </w:rPr>
              <w:t xml:space="preserve">to make the Customs formalities processed via the RIM available to view in the GUI in an easily viewable format. After the contract is awarded, consultation with the </w:t>
            </w:r>
            <w:r w:rsidR="00F04D25" w:rsidRPr="002C3ADB">
              <w:rPr>
                <w:rFonts w:ascii="Calibri" w:hAnsi="Calibri" w:cs="Calibri"/>
                <w:sz w:val="24"/>
                <w:szCs w:val="24"/>
              </w:rPr>
              <w:t xml:space="preserve">Contracting Authority </w:t>
            </w:r>
            <w:r w:rsidR="0069154D" w:rsidRPr="002C3ADB">
              <w:rPr>
                <w:rFonts w:ascii="Calibri" w:hAnsi="Calibri" w:cs="Calibri"/>
                <w:sz w:val="24"/>
                <w:szCs w:val="24"/>
              </w:rPr>
              <w:t>may be required to finalise this requirement.</w:t>
            </w:r>
          </w:p>
          <w:p w14:paraId="6D7826E2" w14:textId="56F55AF5" w:rsidR="006551FD" w:rsidRPr="002C3ADB" w:rsidRDefault="0069154D" w:rsidP="00BC1E7D">
            <w:pPr>
              <w:pStyle w:val="NormalParagraph"/>
              <w:numPr>
                <w:ilvl w:val="0"/>
                <w:numId w:val="220"/>
              </w:numPr>
              <w:spacing w:after="0"/>
              <w:rPr>
                <w:rFonts w:ascii="Calibri" w:hAnsi="Calibri" w:cs="Calibri"/>
                <w:sz w:val="24"/>
                <w:szCs w:val="24"/>
              </w:rPr>
            </w:pPr>
            <w:r w:rsidRPr="002C3ADB">
              <w:rPr>
                <w:rFonts w:ascii="Calibri" w:hAnsi="Calibri" w:cs="Calibri"/>
                <w:sz w:val="24"/>
                <w:szCs w:val="24"/>
              </w:rPr>
              <w:t xml:space="preserve">all elements of Regulation (EU) 2019/1239 establishing a European Maritime Single Window </w:t>
            </w:r>
            <w:r w:rsidRPr="00944D8E">
              <w:rPr>
                <w:rFonts w:ascii="Calibri" w:hAnsi="Calibri" w:cs="Calibri"/>
                <w:sz w:val="24"/>
                <w:szCs w:val="24"/>
              </w:rPr>
              <w:t>environment</w:t>
            </w:r>
            <w:r w:rsidR="00E13A43" w:rsidRPr="00944D8E">
              <w:rPr>
                <w:rFonts w:ascii="Calibri" w:hAnsi="Calibri" w:cs="Calibri"/>
                <w:sz w:val="24"/>
                <w:szCs w:val="24"/>
              </w:rPr>
              <w:t xml:space="preserve"> </w:t>
            </w:r>
            <w:r w:rsidR="00E13A43" w:rsidRPr="00944D8E">
              <w:rPr>
                <w:rFonts w:ascii="Calibri" w:hAnsi="Calibri" w:cs="Calibri"/>
                <w:sz w:val="24"/>
                <w:szCs w:val="24"/>
                <w:lang w:eastAsia="en-US"/>
              </w:rPr>
              <w:t>(See LI19)</w:t>
            </w:r>
            <w:r w:rsidR="00944D8E">
              <w:rPr>
                <w:rFonts w:ascii="Calibri" w:hAnsi="Calibri" w:cs="Calibri"/>
                <w:b/>
                <w:bCs/>
                <w:sz w:val="24"/>
                <w:szCs w:val="24"/>
                <w:lang w:eastAsia="en-US"/>
              </w:rPr>
              <w:t xml:space="preserve"> </w:t>
            </w:r>
            <w:r w:rsidRPr="002C3ADB">
              <w:rPr>
                <w:rFonts w:ascii="Calibri" w:hAnsi="Calibri" w:cs="Calibri"/>
                <w:sz w:val="24"/>
                <w:szCs w:val="24"/>
              </w:rPr>
              <w:t xml:space="preserve">to be satisfied in relation to customs, including but not limited to article 11 </w:t>
            </w:r>
            <w:r w:rsidR="4C3385D9" w:rsidRPr="002C3ADB">
              <w:rPr>
                <w:rFonts w:ascii="Calibri" w:hAnsi="Calibri" w:cs="Calibri"/>
                <w:sz w:val="24"/>
                <w:szCs w:val="24"/>
              </w:rPr>
              <w:t>-</w:t>
            </w:r>
            <w:r w:rsidRPr="002C3ADB">
              <w:rPr>
                <w:rFonts w:ascii="Calibri" w:hAnsi="Calibri" w:cs="Calibri"/>
                <w:sz w:val="24"/>
                <w:szCs w:val="24"/>
              </w:rPr>
              <w:t xml:space="preserve"> ‘’Additional provisions for customs’’. </w:t>
            </w:r>
          </w:p>
        </w:tc>
      </w:tr>
    </w:tbl>
    <w:p w14:paraId="7099BF0B" w14:textId="77777777" w:rsidR="006551FD" w:rsidRPr="00330FA3" w:rsidRDefault="006551FD" w:rsidP="00584BFC">
      <w:pPr>
        <w:pStyle w:val="NormalParagraph"/>
        <w:spacing w:after="0"/>
        <w:rPr>
          <w:rStyle w:val="contentcontrolboundarysink"/>
          <w:rFonts w:ascii="Calibri" w:hAnsi="Calibri" w:cs="Calibri"/>
          <w:sz w:val="24"/>
          <w:szCs w:val="24"/>
        </w:rPr>
      </w:pPr>
    </w:p>
    <w:p w14:paraId="5542EAB4" w14:textId="38665954" w:rsidR="006551FD" w:rsidRPr="002C3ADB" w:rsidRDefault="00547E2E" w:rsidP="00176C09">
      <w:pPr>
        <w:pStyle w:val="Heading5"/>
        <w:numPr>
          <w:ilvl w:val="0"/>
          <w:numId w:val="0"/>
        </w:numPr>
        <w:rPr>
          <w:rFonts w:ascii="Calibri" w:hAnsi="Calibri" w:cs="Calibri"/>
          <w:b w:val="0"/>
          <w:bCs/>
          <w:sz w:val="24"/>
          <w:szCs w:val="24"/>
        </w:rPr>
      </w:pPr>
      <w:r w:rsidRPr="002C3ADB">
        <w:rPr>
          <w:rStyle w:val="Heading6Char"/>
          <w:rFonts w:cs="Calibri"/>
          <w:b/>
          <w:bCs w:val="0"/>
          <w:sz w:val="24"/>
          <w:szCs w:val="24"/>
        </w:rPr>
        <w:tab/>
      </w:r>
      <w:r w:rsidR="006551FD" w:rsidRPr="00330FA3">
        <w:rPr>
          <w:rStyle w:val="Heading6Char"/>
          <w:rFonts w:cs="Calibri"/>
          <w:b/>
          <w:bCs w:val="0"/>
          <w:sz w:val="24"/>
          <w:szCs w:val="24"/>
        </w:rPr>
        <w:t>NIMS</w:t>
      </w:r>
      <w:r w:rsidR="00944D8E">
        <w:rPr>
          <w:rStyle w:val="Heading6Char"/>
          <w:rFonts w:cs="Calibri"/>
          <w:b/>
          <w:bCs w:val="0"/>
          <w:sz w:val="24"/>
          <w:szCs w:val="24"/>
        </w:rPr>
        <w:t xml:space="preserve"> - </w:t>
      </w:r>
      <w:r w:rsidR="00944D8E" w:rsidRPr="002C3ADB">
        <w:rPr>
          <w:rFonts w:ascii="Calibri" w:hAnsi="Calibri" w:cs="Calibri"/>
          <w:bCs/>
          <w:sz w:val="24"/>
          <w:szCs w:val="24"/>
          <w:lang w:bidi="bn-BD"/>
        </w:rPr>
        <w:t>National Intelligence Management System</w:t>
      </w:r>
      <w:r w:rsidR="006551FD" w:rsidRPr="00330FA3">
        <w:rPr>
          <w:rStyle w:val="Heading6Char"/>
          <w:rFonts w:cs="Calibri"/>
          <w:b/>
          <w:bCs w:val="0"/>
          <w:sz w:val="24"/>
          <w:szCs w:val="24"/>
        </w:rPr>
        <w:t xml:space="preserve"> (Irish Revenue)</w:t>
      </w:r>
    </w:p>
    <w:p w14:paraId="0332CFD7" w14:textId="04F7E150" w:rsidR="006551FD" w:rsidRPr="002C3ADB" w:rsidRDefault="006551FD" w:rsidP="00584BFC">
      <w:pPr>
        <w:pStyle w:val="NormalParagraph"/>
        <w:spacing w:after="0"/>
        <w:rPr>
          <w:rFonts w:ascii="Calibri" w:hAnsi="Calibri" w:cs="Calibri"/>
          <w:sz w:val="24"/>
          <w:szCs w:val="24"/>
          <w:lang w:eastAsia="en-US" w:bidi="bn-BD"/>
        </w:rPr>
      </w:pPr>
      <w:r w:rsidRPr="00944D8E">
        <w:rPr>
          <w:rFonts w:ascii="Calibri" w:hAnsi="Calibri" w:cs="Calibri"/>
          <w:sz w:val="24"/>
          <w:szCs w:val="24"/>
          <w:lang w:eastAsia="en-US" w:bidi="bn-BD"/>
        </w:rPr>
        <w:t xml:space="preserve">NIMS refers to the National Intelligence Management System. </w:t>
      </w:r>
      <w:r w:rsidRPr="002C3ADB">
        <w:rPr>
          <w:rFonts w:ascii="Calibri" w:hAnsi="Calibri" w:cs="Calibri"/>
          <w:sz w:val="24"/>
          <w:szCs w:val="24"/>
          <w:lang w:eastAsia="en-US" w:bidi="bn-BD"/>
        </w:rPr>
        <w:t>It plays a key role in managing and processing data related to cargo and passenger movements, particularly for Roll</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on Roll</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 xml:space="preserve">off (RoRo) ferry traffic. At present, transport operators submit data and manifests through NIMS, which is managed within Irish revenue. Going forward, these transport operators will </w:t>
      </w:r>
      <w:r w:rsidRPr="002C3ADB">
        <w:rPr>
          <w:rFonts w:ascii="Calibri" w:hAnsi="Calibri" w:cs="Calibri"/>
          <w:sz w:val="24"/>
          <w:szCs w:val="24"/>
          <w:lang w:eastAsia="en-US" w:bidi="bn-BD"/>
        </w:rPr>
        <w:lastRenderedPageBreak/>
        <w:t xml:space="preserve">be submitting over system to system to </w:t>
      </w:r>
      <w:r w:rsidR="00CA7ECD" w:rsidRPr="00330FA3">
        <w:rPr>
          <w:rFonts w:ascii="Calibri" w:hAnsi="Calibri" w:cs="Calibri"/>
          <w:sz w:val="24"/>
          <w:szCs w:val="24"/>
        </w:rPr>
        <w:t>the Software Solution</w:t>
      </w:r>
      <w:r w:rsidRPr="002C3ADB">
        <w:rPr>
          <w:rFonts w:ascii="Calibri" w:hAnsi="Calibri" w:cs="Calibri"/>
          <w:sz w:val="24"/>
          <w:szCs w:val="24"/>
          <w:lang w:eastAsia="en-US" w:bidi="bn-BD"/>
        </w:rPr>
        <w:t xml:space="preserve">, which will then direct the data to the NIMS endpoint within revenue. </w:t>
      </w:r>
    </w:p>
    <w:p w14:paraId="4F5C136B" w14:textId="63B50D53" w:rsidR="006551FD" w:rsidRPr="002C3ADB" w:rsidRDefault="006551FD" w:rsidP="00584BFC">
      <w:pPr>
        <w:pStyle w:val="NormalParagraph"/>
        <w:spacing w:after="0"/>
        <w:rPr>
          <w:rFonts w:ascii="Calibri" w:hAnsi="Calibri" w:cs="Calibri"/>
          <w:sz w:val="24"/>
          <w:szCs w:val="24"/>
        </w:rPr>
      </w:pPr>
      <w:r w:rsidRPr="002C3ADB">
        <w:rPr>
          <w:rFonts w:ascii="Calibri" w:hAnsi="Calibri" w:cs="Calibri"/>
          <w:sz w:val="24"/>
          <w:szCs w:val="24"/>
        </w:rPr>
        <w:t xml:space="preserve">These formalities are informational in nature and as such NIMS will not need to respond to the Declarant. The formalities that will be sent to NIMS endpoints are outlined in column ‘L’ </w:t>
      </w:r>
      <w:r w:rsidRPr="00944D8E">
        <w:rPr>
          <w:rFonts w:ascii="Calibri" w:hAnsi="Calibri" w:cs="Calibri"/>
          <w:sz w:val="24"/>
          <w:szCs w:val="24"/>
        </w:rPr>
        <w:t xml:space="preserve">of the </w:t>
      </w:r>
      <w:r w:rsidR="003C1FF0" w:rsidRPr="00592039">
        <w:rPr>
          <w:rFonts w:ascii="Calibri" w:hAnsi="Calibri" w:cs="Calibri"/>
          <w:b/>
          <w:bCs/>
          <w:sz w:val="24"/>
          <w:szCs w:val="24"/>
        </w:rPr>
        <w:t>F</w:t>
      </w:r>
      <w:r w:rsidRPr="00592039">
        <w:rPr>
          <w:rFonts w:ascii="Calibri" w:hAnsi="Calibri" w:cs="Calibri"/>
          <w:b/>
          <w:bCs/>
          <w:sz w:val="24"/>
          <w:szCs w:val="24"/>
        </w:rPr>
        <w:t xml:space="preserve">ormality </w:t>
      </w:r>
      <w:r w:rsidR="003C1FF0" w:rsidRPr="00592039">
        <w:rPr>
          <w:rFonts w:ascii="Calibri" w:hAnsi="Calibri" w:cs="Calibri"/>
          <w:b/>
          <w:bCs/>
          <w:sz w:val="24"/>
          <w:szCs w:val="24"/>
        </w:rPr>
        <w:t>M</w:t>
      </w:r>
      <w:r w:rsidRPr="00592039">
        <w:rPr>
          <w:rFonts w:ascii="Calibri" w:hAnsi="Calibri" w:cs="Calibri"/>
          <w:b/>
          <w:bCs/>
          <w:sz w:val="24"/>
          <w:szCs w:val="24"/>
        </w:rPr>
        <w:t>atrix</w:t>
      </w:r>
      <w:r w:rsidR="003C1FF0" w:rsidRPr="00592039">
        <w:rPr>
          <w:rFonts w:ascii="Calibri" w:hAnsi="Calibri" w:cs="Calibri"/>
          <w:b/>
          <w:bCs/>
          <w:sz w:val="24"/>
          <w:szCs w:val="24"/>
        </w:rPr>
        <w:t xml:space="preserve"> Guide</w:t>
      </w:r>
      <w:r w:rsidRPr="00944D8E">
        <w:rPr>
          <w:rFonts w:ascii="Calibri" w:hAnsi="Calibri" w:cs="Calibri"/>
          <w:sz w:val="24"/>
          <w:szCs w:val="24"/>
        </w:rPr>
        <w:t>.</w:t>
      </w:r>
    </w:p>
    <w:p w14:paraId="01998179" w14:textId="77777777" w:rsidR="006551FD" w:rsidRPr="002C3ADB" w:rsidRDefault="006551FD" w:rsidP="00584BFC">
      <w:pPr>
        <w:pStyle w:val="NormalParagraph"/>
        <w:rPr>
          <w:rFonts w:ascii="Calibri" w:hAnsi="Calibri" w:cs="Calibri"/>
          <w:sz w:val="24"/>
          <w:szCs w:val="24"/>
          <w:lang w:val="en-US" w:eastAsia="en-US" w:bidi="bn-BD"/>
        </w:rPr>
      </w:pPr>
    </w:p>
    <w:p w14:paraId="7908BFD7" w14:textId="39CBEBA5" w:rsidR="006551FD" w:rsidRPr="002C3ADB" w:rsidRDefault="00547E2E" w:rsidP="00DF0F2E">
      <w:pPr>
        <w:pStyle w:val="Heading5"/>
        <w:numPr>
          <w:ilvl w:val="0"/>
          <w:numId w:val="0"/>
        </w:numPr>
        <w:rPr>
          <w:rFonts w:ascii="Calibri" w:hAnsi="Calibri" w:cs="Calibri"/>
          <w:sz w:val="24"/>
          <w:szCs w:val="24"/>
        </w:rPr>
      </w:pPr>
      <w:bookmarkStart w:id="211" w:name="_eIDAS"/>
      <w:bookmarkStart w:id="212" w:name="_eIDAS_-_(Electronic"/>
      <w:bookmarkEnd w:id="211"/>
      <w:bookmarkEnd w:id="212"/>
      <w:r w:rsidRPr="002C3ADB">
        <w:rPr>
          <w:rFonts w:ascii="Calibri" w:hAnsi="Calibri" w:cs="Calibri"/>
          <w:sz w:val="24"/>
          <w:szCs w:val="24"/>
          <w:lang w:val="en-GB"/>
        </w:rPr>
        <w:tab/>
      </w:r>
      <w:r w:rsidR="006551FD" w:rsidRPr="002C3ADB">
        <w:rPr>
          <w:rFonts w:ascii="Calibri" w:hAnsi="Calibri" w:cs="Calibri"/>
          <w:sz w:val="24"/>
          <w:szCs w:val="24"/>
          <w:lang w:val="en-GB"/>
        </w:rPr>
        <w:t xml:space="preserve">eIDAS </w:t>
      </w:r>
      <w:r w:rsidR="709E644A" w:rsidRPr="002C3ADB">
        <w:rPr>
          <w:rFonts w:ascii="Calibri" w:hAnsi="Calibri" w:cs="Calibri"/>
          <w:sz w:val="24"/>
          <w:szCs w:val="24"/>
          <w:lang w:val="en-GB"/>
        </w:rPr>
        <w:t>-</w:t>
      </w:r>
      <w:r w:rsidR="006551FD" w:rsidRPr="002C3ADB">
        <w:rPr>
          <w:rFonts w:ascii="Calibri" w:hAnsi="Calibri" w:cs="Calibri"/>
          <w:sz w:val="24"/>
          <w:szCs w:val="24"/>
          <w:lang w:val="en-GB"/>
        </w:rPr>
        <w:t xml:space="preserve"> (Electronic Identification, Authentication, and trust Services) </w:t>
      </w:r>
    </w:p>
    <w:p w14:paraId="5FB4A6D9" w14:textId="682AF1B7" w:rsidR="006551FD" w:rsidRPr="002C3ADB" w:rsidRDefault="006551FD" w:rsidP="008C0317">
      <w:pPr>
        <w:pStyle w:val="NormalParagraph"/>
        <w:rPr>
          <w:rFonts w:ascii="Calibri" w:hAnsi="Calibri" w:cs="Calibri"/>
          <w:sz w:val="24"/>
          <w:szCs w:val="24"/>
          <w:lang w:eastAsia="en-US" w:bidi="bn-BD"/>
        </w:rPr>
      </w:pPr>
      <w:r w:rsidRPr="002C3ADB">
        <w:rPr>
          <w:rFonts w:ascii="Calibri" w:hAnsi="Calibri" w:cs="Calibri"/>
          <w:sz w:val="24"/>
          <w:szCs w:val="24"/>
          <w:lang w:eastAsia="en-US" w:bidi="bn-BD"/>
        </w:rPr>
        <w:t>The </w:t>
      </w:r>
      <w:r w:rsidRPr="00944D8E">
        <w:rPr>
          <w:rFonts w:ascii="Calibri" w:hAnsi="Calibri" w:cs="Calibri"/>
          <w:sz w:val="24"/>
          <w:szCs w:val="24"/>
          <w:lang w:eastAsia="en-US" w:bidi="bn-BD"/>
        </w:rPr>
        <w:t>Electronic Identification, Authentication and Trust Services</w:t>
      </w:r>
      <w:r w:rsidR="00350260">
        <w:rPr>
          <w:rFonts w:ascii="Calibri" w:hAnsi="Calibri" w:cs="Calibri"/>
          <w:sz w:val="24"/>
          <w:szCs w:val="24"/>
          <w:lang w:eastAsia="en-US" w:bidi="bn-BD"/>
        </w:rPr>
        <w:t xml:space="preserve"> (eIDAS)</w:t>
      </w:r>
      <w:r w:rsidR="0067491D">
        <w:rPr>
          <w:rFonts w:ascii="Calibri" w:hAnsi="Calibri" w:cs="Calibri"/>
          <w:sz w:val="24"/>
          <w:szCs w:val="24"/>
          <w:lang w:eastAsia="en-US" w:bidi="bn-BD"/>
        </w:rPr>
        <w:t xml:space="preserve"> regulation</w:t>
      </w:r>
      <w:r w:rsidRPr="00944D8E">
        <w:rPr>
          <w:rFonts w:ascii="Calibri" w:hAnsi="Calibri" w:cs="Calibri"/>
          <w:sz w:val="24"/>
          <w:szCs w:val="24"/>
          <w:lang w:eastAsia="en-US" w:bidi="bn-BD"/>
        </w:rPr>
        <w:t> </w:t>
      </w:r>
      <w:hyperlink r:id="rId151">
        <w:r w:rsidR="0067491D">
          <w:rPr>
            <w:rStyle w:val="Hyperlink"/>
            <w:rFonts w:ascii="Calibri" w:hAnsi="Calibri" w:cs="Calibri"/>
            <w:sz w:val="24"/>
            <w:szCs w:val="24"/>
            <w:lang w:eastAsia="en-US" w:bidi="bn-BD"/>
          </w:rPr>
          <w:t>(EU) No 910/2014</w:t>
        </w:r>
      </w:hyperlink>
      <w:r w:rsidR="0067491D">
        <w:rPr>
          <w:rFonts w:ascii="Calibri" w:hAnsi="Calibri" w:cs="Calibri"/>
          <w:sz w:val="24"/>
          <w:szCs w:val="24"/>
          <w:lang w:eastAsia="en-US" w:bidi="bn-BD"/>
        </w:rPr>
        <w:t xml:space="preserve"> </w:t>
      </w:r>
      <w:r w:rsidRPr="002C3ADB">
        <w:rPr>
          <w:rFonts w:ascii="Calibri" w:hAnsi="Calibri" w:cs="Calibri"/>
          <w:sz w:val="24"/>
          <w:szCs w:val="24"/>
          <w:lang w:eastAsia="en-US" w:bidi="bn-BD"/>
        </w:rPr>
        <w:t xml:space="preserve">is a foundational EU law that establishes a framework for secure electronic interactions between citizens, businesses, and public authorities across EU Member States. </w:t>
      </w:r>
    </w:p>
    <w:p w14:paraId="3071AF12" w14:textId="16F2F3C5" w:rsidR="006551FD" w:rsidRPr="002C3ADB" w:rsidRDefault="006551FD" w:rsidP="008C0317">
      <w:pPr>
        <w:pStyle w:val="NormalParagraph"/>
        <w:rPr>
          <w:rFonts w:ascii="Calibri" w:hAnsi="Calibri" w:cs="Calibri"/>
          <w:sz w:val="24"/>
          <w:szCs w:val="24"/>
          <w:lang w:eastAsia="en-US" w:bidi="bn-BD"/>
        </w:rPr>
      </w:pPr>
      <w:r w:rsidRPr="002C3ADB">
        <w:rPr>
          <w:rFonts w:ascii="Calibri" w:hAnsi="Calibri" w:cs="Calibri"/>
          <w:sz w:val="24"/>
          <w:szCs w:val="24"/>
          <w:lang w:eastAsia="en-US" w:bidi="bn-BD"/>
        </w:rPr>
        <w:t xml:space="preserve">For </w:t>
      </w:r>
      <w:r w:rsidR="00CA7ECD" w:rsidRPr="00330FA3">
        <w:rPr>
          <w:rFonts w:ascii="Calibri" w:hAnsi="Calibri" w:cs="Calibri"/>
          <w:sz w:val="24"/>
          <w:szCs w:val="24"/>
        </w:rPr>
        <w:t>the Software Solution</w:t>
      </w:r>
      <w:r w:rsidR="00CA7ECD" w:rsidRPr="002C3ADB">
        <w:rPr>
          <w:rFonts w:ascii="Calibri" w:hAnsi="Calibri" w:cs="Calibri"/>
          <w:sz w:val="24"/>
          <w:szCs w:val="24"/>
        </w:rPr>
        <w:t xml:space="preserve"> </w:t>
      </w:r>
      <w:r w:rsidRPr="002C3ADB">
        <w:rPr>
          <w:rFonts w:ascii="Calibri" w:hAnsi="Calibri" w:cs="Calibri"/>
          <w:sz w:val="24"/>
          <w:szCs w:val="24"/>
          <w:lang w:eastAsia="en-US" w:bidi="bn-BD"/>
        </w:rPr>
        <w:t>to be EMSWe compliant, it will need to be integrated with eIDAS.</w:t>
      </w:r>
    </w:p>
    <w:tbl>
      <w:tblPr>
        <w:tblStyle w:val="TableGrid"/>
        <w:tblW w:w="5000" w:type="pct"/>
        <w:tblLook w:val="04A0" w:firstRow="1" w:lastRow="0" w:firstColumn="1" w:lastColumn="0" w:noHBand="0" w:noVBand="1"/>
      </w:tblPr>
      <w:tblGrid>
        <w:gridCol w:w="1714"/>
        <w:gridCol w:w="7347"/>
      </w:tblGrid>
      <w:tr w:rsidR="006551FD" w:rsidRPr="002C3ADB" w14:paraId="62C849DC" w14:textId="77777777" w:rsidTr="41DFC9C6">
        <w:tc>
          <w:tcPr>
            <w:tcW w:w="946"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592B67EB" w14:textId="77777777" w:rsidR="006551FD" w:rsidRPr="002C3ADB" w:rsidRDefault="006551FD" w:rsidP="008C0317">
            <w:pPr>
              <w:jc w:val="center"/>
              <w:rPr>
                <w:rFonts w:cs="Calibri"/>
                <w:b/>
                <w:bCs/>
                <w:sz w:val="24"/>
              </w:rPr>
            </w:pPr>
            <w:r w:rsidRPr="002C3ADB">
              <w:rPr>
                <w:rFonts w:cs="Calibri"/>
                <w:b/>
                <w:bCs/>
                <w:sz w:val="24"/>
              </w:rPr>
              <w:t>Ref</w:t>
            </w:r>
          </w:p>
        </w:tc>
        <w:tc>
          <w:tcPr>
            <w:tcW w:w="4054"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713E7BE8" w14:textId="77777777" w:rsidR="006551FD" w:rsidRPr="002C3ADB" w:rsidRDefault="006551FD" w:rsidP="008C0317">
            <w:pPr>
              <w:rPr>
                <w:rFonts w:cs="Calibri"/>
                <w:b/>
                <w:bCs/>
                <w:sz w:val="24"/>
              </w:rPr>
            </w:pPr>
            <w:r w:rsidRPr="002C3ADB">
              <w:rPr>
                <w:rFonts w:cs="Calibri"/>
                <w:b/>
                <w:bCs/>
                <w:sz w:val="24"/>
              </w:rPr>
              <w:t>QUALITATIVE ASSESSMENT (QA)</w:t>
            </w:r>
          </w:p>
          <w:p w14:paraId="052475CF" w14:textId="3C7D0D9C" w:rsidR="006551FD" w:rsidRPr="002C3ADB" w:rsidRDefault="006551FD" w:rsidP="008C0317">
            <w:pPr>
              <w:rPr>
                <w:rFonts w:cs="Calibri"/>
                <w:b/>
                <w:bCs/>
                <w:sz w:val="24"/>
              </w:rPr>
            </w:pPr>
            <w:r w:rsidRPr="002C3ADB">
              <w:rPr>
                <w:rFonts w:cs="Calibri"/>
                <w:b/>
                <w:bCs/>
                <w:sz w:val="24"/>
              </w:rPr>
              <w:t xml:space="preserve">(Award Criterion #3A </w:t>
            </w:r>
            <w:r w:rsidR="4C3385D9" w:rsidRPr="002C3ADB">
              <w:rPr>
                <w:rFonts w:cs="Calibri"/>
                <w:b/>
                <w:bCs/>
                <w:sz w:val="24"/>
              </w:rPr>
              <w:t>-</w:t>
            </w:r>
            <w:r w:rsidRPr="002C3ADB">
              <w:rPr>
                <w:rFonts w:cs="Calibri"/>
                <w:b/>
                <w:bCs/>
                <w:sz w:val="24"/>
              </w:rPr>
              <w:t xml:space="preserve"> European and National Requirements)  </w:t>
            </w:r>
          </w:p>
        </w:tc>
      </w:tr>
      <w:tr w:rsidR="006551FD" w:rsidRPr="002C3ADB" w14:paraId="30D5B7A4" w14:textId="77777777" w:rsidTr="41DFC9C6">
        <w:tc>
          <w:tcPr>
            <w:tcW w:w="946" w:type="pct"/>
          </w:tcPr>
          <w:p w14:paraId="38C65796" w14:textId="79DB1949" w:rsidR="006551FD" w:rsidRPr="002C3ADB" w:rsidRDefault="006551FD" w:rsidP="008C0317">
            <w:pPr>
              <w:jc w:val="center"/>
              <w:rPr>
                <w:rFonts w:cs="Calibri"/>
                <w:b/>
                <w:sz w:val="24"/>
              </w:rPr>
            </w:pPr>
            <w:r w:rsidRPr="002C3ADB">
              <w:rPr>
                <w:rFonts w:cs="Calibri"/>
                <w:b/>
                <w:sz w:val="24"/>
              </w:rPr>
              <w:t>BR</w:t>
            </w:r>
          </w:p>
          <w:p w14:paraId="648D9747" w14:textId="77777777" w:rsidR="00207680" w:rsidRPr="002C3ADB" w:rsidRDefault="006551FD" w:rsidP="008C0317">
            <w:pPr>
              <w:jc w:val="center"/>
              <w:rPr>
                <w:rFonts w:cs="Calibri"/>
                <w:b/>
                <w:sz w:val="24"/>
              </w:rPr>
            </w:pPr>
            <w:r w:rsidRPr="002C3ADB">
              <w:rPr>
                <w:rFonts w:cs="Calibri"/>
                <w:b/>
                <w:sz w:val="24"/>
              </w:rPr>
              <w:t>QA</w:t>
            </w:r>
          </w:p>
          <w:p w14:paraId="2C1AE717" w14:textId="33CD2084" w:rsidR="006551FD" w:rsidRPr="002C3ADB" w:rsidRDefault="00174AA0" w:rsidP="008C0317">
            <w:pPr>
              <w:jc w:val="center"/>
              <w:rPr>
                <w:rFonts w:cs="Calibri"/>
                <w:b/>
                <w:bCs/>
                <w:sz w:val="24"/>
              </w:rPr>
            </w:pPr>
            <w:r w:rsidRPr="002C3ADB">
              <w:rPr>
                <w:rFonts w:cs="Calibri"/>
                <w:b/>
                <w:bCs/>
                <w:sz w:val="24"/>
              </w:rPr>
              <w:t>2</w:t>
            </w:r>
            <w:r w:rsidR="008C0317" w:rsidRPr="002C3ADB">
              <w:rPr>
                <w:rFonts w:cs="Calibri"/>
                <w:b/>
                <w:bCs/>
                <w:sz w:val="24"/>
              </w:rPr>
              <w:t>.3.6.5a</w:t>
            </w:r>
          </w:p>
        </w:tc>
        <w:tc>
          <w:tcPr>
            <w:tcW w:w="4054" w:type="pct"/>
          </w:tcPr>
          <w:p w14:paraId="673E63CD" w14:textId="21C64A85" w:rsidR="006551FD" w:rsidRPr="002C3ADB" w:rsidRDefault="21D59B62" w:rsidP="008C0317">
            <w:pPr>
              <w:rPr>
                <w:rFonts w:eastAsiaTheme="minorEastAsia" w:cs="Calibri"/>
                <w:sz w:val="24"/>
              </w:rPr>
            </w:pPr>
            <w:r w:rsidRPr="002C3ADB">
              <w:rPr>
                <w:rFonts w:cs="Calibri"/>
                <w:sz w:val="24"/>
              </w:rPr>
              <w:t>Please provide a brief description on the implementation approach</w:t>
            </w:r>
            <w:r w:rsidR="5B7AAF08" w:rsidRPr="002C3ADB">
              <w:rPr>
                <w:rFonts w:cs="Calibri"/>
                <w:sz w:val="24"/>
              </w:rPr>
              <w:t>:</w:t>
            </w:r>
          </w:p>
          <w:p w14:paraId="0763DEBA" w14:textId="73294333" w:rsidR="00B42DC6" w:rsidRPr="002C3ADB" w:rsidRDefault="00B42DC6" w:rsidP="00BC1E7D">
            <w:pPr>
              <w:pStyle w:val="ListParagraph"/>
              <w:numPr>
                <w:ilvl w:val="0"/>
                <w:numId w:val="218"/>
              </w:numPr>
              <w:rPr>
                <w:rFonts w:cs="Calibri"/>
                <w:sz w:val="24"/>
                <w:lang w:val="en-IE"/>
              </w:rPr>
            </w:pPr>
            <w:r w:rsidRPr="002C3ADB">
              <w:rPr>
                <w:rFonts w:cs="Calibri"/>
                <w:sz w:val="24"/>
              </w:rPr>
              <w:t xml:space="preserve">to </w:t>
            </w:r>
            <w:r w:rsidRPr="002C3ADB">
              <w:rPr>
                <w:rFonts w:cs="Calibri"/>
                <w:sz w:val="24"/>
                <w:lang w:val="en-IE"/>
              </w:rPr>
              <w:t xml:space="preserve">comply with the </w:t>
            </w:r>
            <w:hyperlink r:id="rId152" w:history="1">
              <w:r w:rsidRPr="002C3ADB">
                <w:rPr>
                  <w:rStyle w:val="Hyperlink"/>
                  <w:rFonts w:cs="Calibri"/>
                  <w:sz w:val="24"/>
                  <w:lang w:val="en-IE"/>
                </w:rPr>
                <w:t>eIDAS Regulation (EU) No 910/2014</w:t>
              </w:r>
            </w:hyperlink>
            <w:r w:rsidRPr="002C3ADB">
              <w:rPr>
                <w:rFonts w:cs="Calibri"/>
                <w:sz w:val="24"/>
                <w:lang w:val="en-IE"/>
              </w:rPr>
              <w:t>, supporting cross</w:t>
            </w:r>
            <w:r w:rsidR="4C3385D9" w:rsidRPr="002C3ADB">
              <w:rPr>
                <w:rFonts w:cs="Calibri"/>
                <w:sz w:val="24"/>
                <w:lang w:val="en-IE"/>
              </w:rPr>
              <w:t>-</w:t>
            </w:r>
            <w:r w:rsidRPr="002C3ADB">
              <w:rPr>
                <w:rFonts w:cs="Calibri"/>
                <w:sz w:val="24"/>
                <w:lang w:val="en-IE"/>
              </w:rPr>
              <w:t xml:space="preserve">border electronic identification and authentication, and enabling the use of qualified electronic signatures for legally binding submissions. </w:t>
            </w:r>
          </w:p>
          <w:p w14:paraId="52174A4B" w14:textId="0683416C" w:rsidR="00550841" w:rsidRPr="002C3ADB" w:rsidRDefault="00902654" w:rsidP="00BC1E7D">
            <w:pPr>
              <w:pStyle w:val="ListParagraph"/>
              <w:numPr>
                <w:ilvl w:val="0"/>
                <w:numId w:val="218"/>
              </w:numPr>
              <w:rPr>
                <w:rFonts w:eastAsiaTheme="minorEastAsia" w:cs="Calibri"/>
                <w:sz w:val="24"/>
              </w:rPr>
            </w:pPr>
            <w:r w:rsidRPr="002C3ADB">
              <w:rPr>
                <w:rFonts w:cs="Calibri"/>
                <w:sz w:val="24"/>
              </w:rPr>
              <w:t>f</w:t>
            </w:r>
            <w:r w:rsidR="00550841" w:rsidRPr="002C3ADB">
              <w:rPr>
                <w:rFonts w:cs="Calibri"/>
                <w:sz w:val="24"/>
              </w:rPr>
              <w:t>or the connection to the Irish node for EIDAS, to facilitate interoperability with the EU</w:t>
            </w:r>
            <w:r w:rsidR="4C3385D9" w:rsidRPr="002C3ADB">
              <w:rPr>
                <w:rFonts w:cs="Calibri"/>
                <w:sz w:val="24"/>
              </w:rPr>
              <w:t>-</w:t>
            </w:r>
            <w:r w:rsidR="00550841" w:rsidRPr="002C3ADB">
              <w:rPr>
                <w:rFonts w:cs="Calibri"/>
                <w:sz w:val="24"/>
              </w:rPr>
              <w:t>wide eIDAS network.</w:t>
            </w:r>
          </w:p>
          <w:p w14:paraId="5F25212B" w14:textId="215B9B4A" w:rsidR="00550841" w:rsidRPr="002C3ADB" w:rsidRDefault="00902654" w:rsidP="00BC1E7D">
            <w:pPr>
              <w:pStyle w:val="ListParagraph"/>
              <w:numPr>
                <w:ilvl w:val="0"/>
                <w:numId w:val="218"/>
              </w:numPr>
              <w:rPr>
                <w:rFonts w:cs="Calibri"/>
                <w:sz w:val="24"/>
                <w:lang w:val="en-IE"/>
              </w:rPr>
            </w:pPr>
            <w:r w:rsidRPr="002C3ADB">
              <w:rPr>
                <w:rFonts w:cs="Calibri"/>
                <w:sz w:val="24"/>
                <w:lang w:val="en-IE"/>
              </w:rPr>
              <w:t>f</w:t>
            </w:r>
            <w:r w:rsidR="00550841" w:rsidRPr="002C3ADB">
              <w:rPr>
                <w:rFonts w:cs="Calibri"/>
                <w:sz w:val="24"/>
                <w:lang w:val="en-IE"/>
              </w:rPr>
              <w:t>or the solution to provide audit trails for all eIDAS</w:t>
            </w:r>
            <w:r w:rsidR="4C3385D9" w:rsidRPr="002C3ADB">
              <w:rPr>
                <w:rFonts w:cs="Calibri"/>
                <w:sz w:val="24"/>
                <w:lang w:val="en-IE"/>
              </w:rPr>
              <w:t>-</w:t>
            </w:r>
            <w:r w:rsidR="00550841" w:rsidRPr="002C3ADB">
              <w:rPr>
                <w:rFonts w:cs="Calibri"/>
                <w:sz w:val="24"/>
                <w:lang w:val="en-IE"/>
              </w:rPr>
              <w:t>based authentication and signature events, including identity verification, access logs, and document signing.</w:t>
            </w:r>
          </w:p>
          <w:p w14:paraId="1F202FC7" w14:textId="4F258BE2" w:rsidR="006551FD" w:rsidRPr="002C3ADB" w:rsidRDefault="00902654" w:rsidP="00BC1E7D">
            <w:pPr>
              <w:pStyle w:val="ListParagraph"/>
              <w:numPr>
                <w:ilvl w:val="0"/>
                <w:numId w:val="218"/>
              </w:numPr>
              <w:rPr>
                <w:rFonts w:eastAsiaTheme="minorEastAsia" w:cs="Calibri"/>
                <w:sz w:val="24"/>
              </w:rPr>
            </w:pPr>
            <w:r w:rsidRPr="002C3ADB">
              <w:rPr>
                <w:rFonts w:cs="Calibri"/>
                <w:sz w:val="24"/>
              </w:rPr>
              <w:t>f</w:t>
            </w:r>
            <w:r w:rsidR="00550841" w:rsidRPr="002C3ADB">
              <w:rPr>
                <w:rFonts w:cs="Calibri"/>
                <w:sz w:val="24"/>
              </w:rPr>
              <w:t>or linking an eIDAS authenticated user and the EORI (organisation).</w:t>
            </w:r>
          </w:p>
        </w:tc>
      </w:tr>
    </w:tbl>
    <w:p w14:paraId="2CA05B81" w14:textId="15D4141C" w:rsidR="006551FD" w:rsidRPr="002C3ADB" w:rsidRDefault="00547E2E" w:rsidP="00D77209">
      <w:pPr>
        <w:pStyle w:val="Heading5"/>
        <w:numPr>
          <w:ilvl w:val="0"/>
          <w:numId w:val="0"/>
        </w:numPr>
        <w:rPr>
          <w:rFonts w:ascii="Calibri" w:hAnsi="Calibri" w:cs="Calibri"/>
          <w:sz w:val="24"/>
          <w:szCs w:val="24"/>
        </w:rPr>
      </w:pPr>
      <w:r w:rsidRPr="002C3ADB">
        <w:rPr>
          <w:rFonts w:ascii="Calibri" w:hAnsi="Calibri" w:cs="Calibri"/>
          <w:sz w:val="24"/>
          <w:szCs w:val="24"/>
        </w:rPr>
        <w:tab/>
      </w:r>
      <w:r w:rsidR="006551FD" w:rsidRPr="002C3ADB">
        <w:rPr>
          <w:rFonts w:ascii="Calibri" w:hAnsi="Calibri" w:cs="Calibri"/>
          <w:sz w:val="24"/>
          <w:szCs w:val="24"/>
        </w:rPr>
        <w:t xml:space="preserve">AIS (Coast Guard Feed) </w:t>
      </w:r>
    </w:p>
    <w:p w14:paraId="1EE332FD" w14:textId="1974CA59" w:rsidR="006551FD" w:rsidRPr="002C3ADB" w:rsidRDefault="006551FD" w:rsidP="008C0317">
      <w:pPr>
        <w:pStyle w:val="Bodytextversion1"/>
        <w:spacing w:after="0" w:afterAutospacing="0"/>
        <w:jc w:val="both"/>
        <w:rPr>
          <w:rFonts w:ascii="Calibri" w:eastAsiaTheme="minorEastAsia" w:hAnsi="Calibri" w:cs="Calibri"/>
          <w:sz w:val="24"/>
          <w:szCs w:val="24"/>
          <w:lang w:val="en-IE"/>
        </w:rPr>
      </w:pPr>
      <w:r w:rsidRPr="002C3ADB">
        <w:rPr>
          <w:rFonts w:ascii="Calibri" w:eastAsiaTheme="minorEastAsia" w:hAnsi="Calibri" w:cs="Calibri"/>
          <w:sz w:val="24"/>
          <w:szCs w:val="24"/>
          <w:lang w:val="en-IE"/>
        </w:rPr>
        <w:t xml:space="preserve">The Automatic Identification System (AIS) is also a critical tool in Ireland’s maritime industry, enhancing navigational safety and maritime security. It operates in </w:t>
      </w:r>
      <w:r w:rsidR="007E5993">
        <w:rPr>
          <w:rFonts w:ascii="Calibri" w:eastAsiaTheme="minorEastAsia" w:hAnsi="Calibri" w:cs="Calibri"/>
          <w:sz w:val="24"/>
          <w:szCs w:val="24"/>
          <w:lang w:val="en-IE"/>
        </w:rPr>
        <w:t>a</w:t>
      </w:r>
      <w:r w:rsidR="007E5993" w:rsidRPr="002C3ADB">
        <w:rPr>
          <w:rFonts w:ascii="Calibri" w:eastAsiaTheme="minorEastAsia" w:hAnsi="Calibri" w:cs="Calibri"/>
          <w:sz w:val="24"/>
          <w:szCs w:val="24"/>
          <w:lang w:val="en-IE"/>
        </w:rPr>
        <w:t xml:space="preserve"> </w:t>
      </w:r>
      <w:r w:rsidR="004C736B">
        <w:rPr>
          <w:rFonts w:ascii="Calibri" w:eastAsiaTheme="minorEastAsia" w:hAnsi="Calibri" w:cs="Calibri"/>
          <w:sz w:val="24"/>
          <w:szCs w:val="24"/>
          <w:lang w:val="en-IE"/>
        </w:rPr>
        <w:t>V</w:t>
      </w:r>
      <w:r w:rsidRPr="002C3ADB">
        <w:rPr>
          <w:rFonts w:ascii="Calibri" w:eastAsiaTheme="minorEastAsia" w:hAnsi="Calibri" w:cs="Calibri"/>
          <w:sz w:val="24"/>
          <w:szCs w:val="24"/>
          <w:lang w:val="en-IE"/>
        </w:rPr>
        <w:t xml:space="preserve">ery </w:t>
      </w:r>
      <w:r w:rsidR="004C736B">
        <w:rPr>
          <w:rFonts w:ascii="Calibri" w:eastAsiaTheme="minorEastAsia" w:hAnsi="Calibri" w:cs="Calibri"/>
          <w:sz w:val="24"/>
          <w:szCs w:val="24"/>
          <w:lang w:val="en-IE"/>
        </w:rPr>
        <w:t>H</w:t>
      </w:r>
      <w:r w:rsidRPr="002C3ADB">
        <w:rPr>
          <w:rFonts w:ascii="Calibri" w:eastAsiaTheme="minorEastAsia" w:hAnsi="Calibri" w:cs="Calibri"/>
          <w:sz w:val="24"/>
          <w:szCs w:val="24"/>
          <w:lang w:val="en-IE"/>
        </w:rPr>
        <w:t xml:space="preserve">igh </w:t>
      </w:r>
      <w:r w:rsidR="004C736B">
        <w:rPr>
          <w:rFonts w:ascii="Calibri" w:eastAsiaTheme="minorEastAsia" w:hAnsi="Calibri" w:cs="Calibri"/>
          <w:sz w:val="24"/>
          <w:szCs w:val="24"/>
          <w:lang w:val="en-IE"/>
        </w:rPr>
        <w:t>F</w:t>
      </w:r>
      <w:r w:rsidRPr="002C3ADB">
        <w:rPr>
          <w:rFonts w:ascii="Calibri" w:eastAsiaTheme="minorEastAsia" w:hAnsi="Calibri" w:cs="Calibri"/>
          <w:sz w:val="24"/>
          <w:szCs w:val="24"/>
          <w:lang w:val="en-IE"/>
        </w:rPr>
        <w:t>requency (VHF) mobile band, allowing ships and shore</w:t>
      </w:r>
      <w:r w:rsidR="4C3385D9" w:rsidRPr="002C3ADB">
        <w:rPr>
          <w:rFonts w:ascii="Calibri" w:eastAsiaTheme="minorEastAsia" w:hAnsi="Calibri" w:cs="Calibri"/>
          <w:sz w:val="24"/>
          <w:szCs w:val="24"/>
          <w:lang w:val="en-IE"/>
        </w:rPr>
        <w:t>-</w:t>
      </w:r>
      <w:r w:rsidRPr="002C3ADB">
        <w:rPr>
          <w:rFonts w:ascii="Calibri" w:eastAsiaTheme="minorEastAsia" w:hAnsi="Calibri" w:cs="Calibri"/>
          <w:sz w:val="24"/>
          <w:szCs w:val="24"/>
          <w:lang w:val="en-IE"/>
        </w:rPr>
        <w:t>based stations to automatically exchange real</w:t>
      </w:r>
      <w:r w:rsidR="4C3385D9" w:rsidRPr="002C3ADB">
        <w:rPr>
          <w:rFonts w:ascii="Calibri" w:eastAsiaTheme="minorEastAsia" w:hAnsi="Calibri" w:cs="Calibri"/>
          <w:sz w:val="24"/>
          <w:szCs w:val="24"/>
          <w:lang w:val="en-IE"/>
        </w:rPr>
        <w:t>-</w:t>
      </w:r>
      <w:r w:rsidRPr="002C3ADB">
        <w:rPr>
          <w:rFonts w:ascii="Calibri" w:eastAsiaTheme="minorEastAsia" w:hAnsi="Calibri" w:cs="Calibri"/>
          <w:sz w:val="24"/>
          <w:szCs w:val="24"/>
          <w:lang w:val="en-IE"/>
        </w:rPr>
        <w:t xml:space="preserve">time information. </w:t>
      </w:r>
      <w:r w:rsidR="007E5993">
        <w:rPr>
          <w:rFonts w:ascii="Calibri" w:eastAsiaTheme="minorEastAsia" w:hAnsi="Calibri" w:cs="Calibri"/>
          <w:sz w:val="24"/>
          <w:szCs w:val="24"/>
          <w:lang w:val="en-IE"/>
        </w:rPr>
        <w:t>K</w:t>
      </w:r>
      <w:r w:rsidRPr="002C3ADB">
        <w:rPr>
          <w:rFonts w:ascii="Calibri" w:eastAsiaTheme="minorEastAsia" w:hAnsi="Calibri" w:cs="Calibri"/>
          <w:sz w:val="24"/>
          <w:szCs w:val="24"/>
          <w:lang w:val="en-IE"/>
        </w:rPr>
        <w:t>ey uses of AIS in Ireland include:</w:t>
      </w:r>
    </w:p>
    <w:p w14:paraId="0D27E68F" w14:textId="77777777" w:rsidR="006551FD" w:rsidRPr="002C3ADB" w:rsidRDefault="006551FD" w:rsidP="008C0317">
      <w:pPr>
        <w:pStyle w:val="Bodytextversion1"/>
        <w:spacing w:after="0" w:afterAutospacing="0"/>
        <w:jc w:val="both"/>
        <w:rPr>
          <w:rFonts w:ascii="Calibri" w:eastAsiaTheme="minorEastAsia" w:hAnsi="Calibri" w:cs="Calibri"/>
          <w:sz w:val="24"/>
          <w:szCs w:val="24"/>
          <w:lang w:val="en-IE"/>
        </w:rPr>
      </w:pPr>
    </w:p>
    <w:p w14:paraId="4EC4BCD6" w14:textId="68CFF102" w:rsidR="006551FD" w:rsidRPr="002C3ADB" w:rsidRDefault="006551FD" w:rsidP="00BC1E7D">
      <w:pPr>
        <w:pStyle w:val="Bodytextversion1"/>
        <w:numPr>
          <w:ilvl w:val="0"/>
          <w:numId w:val="195"/>
        </w:numPr>
        <w:spacing w:after="0" w:afterAutospacing="0"/>
        <w:jc w:val="both"/>
        <w:rPr>
          <w:rFonts w:ascii="Calibri" w:eastAsiaTheme="minorEastAsia" w:hAnsi="Calibri" w:cs="Calibri"/>
          <w:sz w:val="24"/>
          <w:szCs w:val="24"/>
          <w:lang w:val="en-IE"/>
        </w:rPr>
      </w:pPr>
      <w:r w:rsidRPr="002C3ADB">
        <w:rPr>
          <w:rFonts w:ascii="Calibri" w:eastAsiaTheme="minorEastAsia" w:hAnsi="Calibri" w:cs="Calibri"/>
          <w:b/>
          <w:bCs/>
          <w:sz w:val="24"/>
          <w:szCs w:val="24"/>
          <w:lang w:val="en-IE"/>
        </w:rPr>
        <w:t>Vessel Tracking</w:t>
      </w:r>
      <w:r w:rsidRPr="002C3ADB">
        <w:rPr>
          <w:rFonts w:ascii="Calibri" w:eastAsiaTheme="minorEastAsia" w:hAnsi="Calibri" w:cs="Calibri"/>
          <w:sz w:val="24"/>
          <w:szCs w:val="24"/>
          <w:lang w:val="en-IE"/>
        </w:rPr>
        <w:t xml:space="preserve"> </w:t>
      </w:r>
      <w:r w:rsidR="4C3385D9" w:rsidRPr="002C3ADB">
        <w:rPr>
          <w:rFonts w:ascii="Calibri" w:eastAsiaTheme="minorEastAsia" w:hAnsi="Calibri" w:cs="Calibri"/>
          <w:sz w:val="24"/>
          <w:szCs w:val="24"/>
          <w:lang w:val="en-IE"/>
        </w:rPr>
        <w:t>-</w:t>
      </w:r>
      <w:r w:rsidRPr="002C3ADB">
        <w:rPr>
          <w:rFonts w:ascii="Calibri" w:eastAsiaTheme="minorEastAsia" w:hAnsi="Calibri" w:cs="Calibri"/>
          <w:sz w:val="24"/>
          <w:szCs w:val="24"/>
          <w:lang w:val="en-IE"/>
        </w:rPr>
        <w:t xml:space="preserve"> to monitor ship movements to ensure safe navigation and prevent collisions.</w:t>
      </w:r>
    </w:p>
    <w:p w14:paraId="6C8D431E" w14:textId="7706A5D6" w:rsidR="006551FD" w:rsidRPr="002C3ADB" w:rsidRDefault="006551FD" w:rsidP="00BC1E7D">
      <w:pPr>
        <w:pStyle w:val="Bodytextversion1"/>
        <w:numPr>
          <w:ilvl w:val="0"/>
          <w:numId w:val="195"/>
        </w:numPr>
        <w:spacing w:after="0" w:afterAutospacing="0"/>
        <w:jc w:val="both"/>
        <w:rPr>
          <w:rFonts w:ascii="Calibri" w:eastAsiaTheme="minorEastAsia" w:hAnsi="Calibri" w:cs="Calibri"/>
          <w:sz w:val="24"/>
          <w:szCs w:val="24"/>
          <w:lang w:val="en-IE"/>
        </w:rPr>
      </w:pPr>
      <w:r w:rsidRPr="002C3ADB">
        <w:rPr>
          <w:rFonts w:ascii="Calibri" w:eastAsiaTheme="minorEastAsia" w:hAnsi="Calibri" w:cs="Calibri"/>
          <w:b/>
          <w:bCs/>
          <w:sz w:val="24"/>
          <w:szCs w:val="24"/>
          <w:lang w:val="en-IE"/>
        </w:rPr>
        <w:t>Maritime Security</w:t>
      </w:r>
      <w:r w:rsidRPr="002C3ADB">
        <w:rPr>
          <w:rFonts w:ascii="Calibri" w:eastAsiaTheme="minorEastAsia" w:hAnsi="Calibri" w:cs="Calibri"/>
          <w:sz w:val="24"/>
          <w:szCs w:val="24"/>
          <w:lang w:val="en-IE"/>
        </w:rPr>
        <w:t xml:space="preserve"> </w:t>
      </w:r>
      <w:r w:rsidR="4C3385D9" w:rsidRPr="002C3ADB">
        <w:rPr>
          <w:rFonts w:ascii="Calibri" w:eastAsiaTheme="minorEastAsia" w:hAnsi="Calibri" w:cs="Calibri"/>
          <w:sz w:val="24"/>
          <w:szCs w:val="24"/>
          <w:lang w:val="en-IE"/>
        </w:rPr>
        <w:t>-</w:t>
      </w:r>
      <w:r w:rsidRPr="002C3ADB">
        <w:rPr>
          <w:rFonts w:ascii="Calibri" w:eastAsiaTheme="minorEastAsia" w:hAnsi="Calibri" w:cs="Calibri"/>
          <w:sz w:val="24"/>
          <w:szCs w:val="24"/>
          <w:lang w:val="en-IE"/>
        </w:rPr>
        <w:t xml:space="preserve"> to provide identification and positional data to maritime authorities for security and surveillance purposes.</w:t>
      </w:r>
    </w:p>
    <w:p w14:paraId="0254CCE3" w14:textId="2ADF572E" w:rsidR="006551FD" w:rsidRPr="002C3ADB" w:rsidRDefault="006551FD" w:rsidP="00BC1E7D">
      <w:pPr>
        <w:pStyle w:val="Bodytextversion1"/>
        <w:numPr>
          <w:ilvl w:val="0"/>
          <w:numId w:val="195"/>
        </w:numPr>
        <w:spacing w:after="0" w:afterAutospacing="0"/>
        <w:jc w:val="both"/>
        <w:rPr>
          <w:rFonts w:ascii="Calibri" w:eastAsiaTheme="minorEastAsia" w:hAnsi="Calibri" w:cs="Calibri"/>
          <w:sz w:val="24"/>
          <w:szCs w:val="24"/>
          <w:lang w:val="en-IE"/>
        </w:rPr>
      </w:pPr>
      <w:r w:rsidRPr="002C3ADB">
        <w:rPr>
          <w:rFonts w:ascii="Calibri" w:eastAsiaTheme="minorEastAsia" w:hAnsi="Calibri" w:cs="Calibri"/>
          <w:b/>
          <w:bCs/>
          <w:sz w:val="24"/>
          <w:szCs w:val="24"/>
          <w:lang w:val="en-IE"/>
        </w:rPr>
        <w:t>Port Operations</w:t>
      </w:r>
      <w:r w:rsidRPr="002C3ADB">
        <w:rPr>
          <w:rFonts w:ascii="Calibri" w:eastAsiaTheme="minorEastAsia" w:hAnsi="Calibri" w:cs="Calibri"/>
          <w:sz w:val="24"/>
          <w:szCs w:val="24"/>
          <w:lang w:val="en-IE"/>
        </w:rPr>
        <w:t xml:space="preserve"> </w:t>
      </w:r>
      <w:r w:rsidR="4C3385D9" w:rsidRPr="002C3ADB">
        <w:rPr>
          <w:rFonts w:ascii="Calibri" w:eastAsiaTheme="minorEastAsia" w:hAnsi="Calibri" w:cs="Calibri"/>
          <w:sz w:val="24"/>
          <w:szCs w:val="24"/>
          <w:lang w:val="en-IE"/>
        </w:rPr>
        <w:t>-</w:t>
      </w:r>
      <w:r w:rsidRPr="002C3ADB">
        <w:rPr>
          <w:rFonts w:ascii="Calibri" w:eastAsiaTheme="minorEastAsia" w:hAnsi="Calibri" w:cs="Calibri"/>
          <w:sz w:val="24"/>
          <w:szCs w:val="24"/>
          <w:lang w:val="en-IE"/>
        </w:rPr>
        <w:t xml:space="preserve"> to enhance the efficiency of port operations by providing real</w:t>
      </w:r>
      <w:r w:rsidR="4C3385D9" w:rsidRPr="002C3ADB">
        <w:rPr>
          <w:rFonts w:ascii="Calibri" w:eastAsiaTheme="minorEastAsia" w:hAnsi="Calibri" w:cs="Calibri"/>
          <w:sz w:val="24"/>
          <w:szCs w:val="24"/>
          <w:lang w:val="en-IE"/>
        </w:rPr>
        <w:t>-</w:t>
      </w:r>
      <w:r w:rsidRPr="002C3ADB">
        <w:rPr>
          <w:rFonts w:ascii="Calibri" w:eastAsiaTheme="minorEastAsia" w:hAnsi="Calibri" w:cs="Calibri"/>
          <w:sz w:val="24"/>
          <w:szCs w:val="24"/>
          <w:lang w:val="en-IE"/>
        </w:rPr>
        <w:t>time data on ship arrivals and departures.</w:t>
      </w:r>
    </w:p>
    <w:p w14:paraId="0A44E507" w14:textId="337E19D3" w:rsidR="006551FD" w:rsidRPr="002C3ADB" w:rsidRDefault="006551FD" w:rsidP="00BC1E7D">
      <w:pPr>
        <w:pStyle w:val="Bodytextversion1"/>
        <w:numPr>
          <w:ilvl w:val="0"/>
          <w:numId w:val="195"/>
        </w:numPr>
        <w:spacing w:after="0" w:afterAutospacing="0"/>
        <w:jc w:val="both"/>
        <w:rPr>
          <w:rFonts w:ascii="Calibri" w:eastAsiaTheme="minorEastAsia" w:hAnsi="Calibri" w:cs="Calibri"/>
          <w:sz w:val="24"/>
          <w:szCs w:val="24"/>
          <w:lang w:val="en-IE"/>
        </w:rPr>
      </w:pPr>
      <w:r w:rsidRPr="002C3ADB">
        <w:rPr>
          <w:rFonts w:ascii="Calibri" w:eastAsiaTheme="minorEastAsia" w:hAnsi="Calibri" w:cs="Calibri"/>
          <w:b/>
          <w:bCs/>
          <w:sz w:val="24"/>
          <w:szCs w:val="24"/>
          <w:lang w:val="en-IE"/>
        </w:rPr>
        <w:lastRenderedPageBreak/>
        <w:t>Search and rescue</w:t>
      </w:r>
      <w:r w:rsidRPr="002C3ADB">
        <w:rPr>
          <w:rFonts w:ascii="Calibri" w:eastAsiaTheme="minorEastAsia" w:hAnsi="Calibri" w:cs="Calibri"/>
          <w:sz w:val="24"/>
          <w:szCs w:val="24"/>
          <w:lang w:val="en-IE"/>
        </w:rPr>
        <w:t xml:space="preserve"> </w:t>
      </w:r>
      <w:r w:rsidR="4C3385D9" w:rsidRPr="002C3ADB">
        <w:rPr>
          <w:rFonts w:ascii="Calibri" w:eastAsiaTheme="minorEastAsia" w:hAnsi="Calibri" w:cs="Calibri"/>
          <w:sz w:val="24"/>
          <w:szCs w:val="24"/>
          <w:lang w:val="en-IE"/>
        </w:rPr>
        <w:t>-</w:t>
      </w:r>
      <w:r w:rsidRPr="002C3ADB">
        <w:rPr>
          <w:rFonts w:ascii="Calibri" w:eastAsiaTheme="minorEastAsia" w:hAnsi="Calibri" w:cs="Calibri"/>
          <w:sz w:val="24"/>
          <w:szCs w:val="24"/>
          <w:lang w:val="en-IE"/>
        </w:rPr>
        <w:t xml:space="preserve"> to assist in search and rescue operations by providing accurate location data of vessels in distress.</w:t>
      </w:r>
    </w:p>
    <w:p w14:paraId="1012F8BE" w14:textId="44F4C9D5" w:rsidR="006551FD" w:rsidRPr="002C3ADB" w:rsidRDefault="006551FD" w:rsidP="00BC1E7D">
      <w:pPr>
        <w:pStyle w:val="Bodytextversion1"/>
        <w:numPr>
          <w:ilvl w:val="0"/>
          <w:numId w:val="195"/>
        </w:numPr>
        <w:spacing w:after="0" w:afterAutospacing="0"/>
        <w:jc w:val="both"/>
        <w:rPr>
          <w:rFonts w:ascii="Calibri" w:eastAsiaTheme="minorEastAsia" w:hAnsi="Calibri" w:cs="Calibri"/>
          <w:sz w:val="24"/>
          <w:szCs w:val="24"/>
          <w:lang w:val="en-IE"/>
        </w:rPr>
      </w:pPr>
      <w:r w:rsidRPr="002C3ADB">
        <w:rPr>
          <w:rFonts w:ascii="Calibri" w:eastAsiaTheme="minorEastAsia" w:hAnsi="Calibri" w:cs="Calibri"/>
          <w:b/>
          <w:bCs/>
          <w:sz w:val="24"/>
          <w:szCs w:val="24"/>
          <w:lang w:val="en-IE"/>
        </w:rPr>
        <w:t>Environmental Protection</w:t>
      </w:r>
      <w:r w:rsidRPr="002C3ADB">
        <w:rPr>
          <w:rFonts w:ascii="Calibri" w:eastAsiaTheme="minorEastAsia" w:hAnsi="Calibri" w:cs="Calibri"/>
          <w:sz w:val="24"/>
          <w:szCs w:val="24"/>
          <w:lang w:val="en-IE"/>
        </w:rPr>
        <w:t xml:space="preserve"> </w:t>
      </w:r>
      <w:r w:rsidR="4C3385D9" w:rsidRPr="002C3ADB">
        <w:rPr>
          <w:rFonts w:ascii="Calibri" w:eastAsiaTheme="minorEastAsia" w:hAnsi="Calibri" w:cs="Calibri"/>
          <w:sz w:val="24"/>
          <w:szCs w:val="24"/>
          <w:lang w:val="en-IE"/>
        </w:rPr>
        <w:t>-</w:t>
      </w:r>
      <w:r w:rsidRPr="002C3ADB">
        <w:rPr>
          <w:rFonts w:ascii="Calibri" w:eastAsiaTheme="minorEastAsia" w:hAnsi="Calibri" w:cs="Calibri"/>
          <w:sz w:val="24"/>
          <w:szCs w:val="24"/>
          <w:lang w:val="en-IE"/>
        </w:rPr>
        <w:t xml:space="preserve"> to monitor ship routes to prevent and respond to environmental incidents, such as oil spills.</w:t>
      </w:r>
    </w:p>
    <w:p w14:paraId="42DD4829" w14:textId="77777777" w:rsidR="006551FD" w:rsidRPr="002C3ADB" w:rsidRDefault="006551FD" w:rsidP="008C0317">
      <w:pPr>
        <w:pStyle w:val="Bodytextversion1"/>
        <w:spacing w:after="0" w:afterAutospacing="0"/>
        <w:ind w:left="720"/>
        <w:jc w:val="both"/>
        <w:rPr>
          <w:rFonts w:ascii="Calibri" w:eastAsiaTheme="minorEastAsia" w:hAnsi="Calibri" w:cs="Calibri"/>
          <w:sz w:val="24"/>
          <w:szCs w:val="24"/>
          <w:lang w:val="en-IE"/>
        </w:rPr>
      </w:pPr>
    </w:p>
    <w:p w14:paraId="3E2631DC" w14:textId="017E775B" w:rsidR="006551FD" w:rsidRPr="002C3ADB" w:rsidRDefault="006551FD" w:rsidP="008C0317">
      <w:pPr>
        <w:rPr>
          <w:rFonts w:eastAsiaTheme="minorEastAsia" w:cs="Calibri"/>
          <w:sz w:val="24"/>
        </w:rPr>
      </w:pPr>
      <w:r w:rsidRPr="002C3ADB">
        <w:rPr>
          <w:rFonts w:eastAsiaTheme="minorEastAsia" w:cs="Calibri"/>
          <w:sz w:val="24"/>
        </w:rPr>
        <w:t xml:space="preserve">In </w:t>
      </w:r>
      <w:r w:rsidR="00CA7ECD" w:rsidRPr="00330FA3">
        <w:rPr>
          <w:rFonts w:cs="Calibri"/>
          <w:sz w:val="24"/>
        </w:rPr>
        <w:t>the Software Solution</w:t>
      </w:r>
      <w:r w:rsidRPr="002C3ADB">
        <w:rPr>
          <w:rFonts w:eastAsiaTheme="minorEastAsia" w:cs="Calibri"/>
          <w:sz w:val="24"/>
        </w:rPr>
        <w:t>, the AIS positioning data for ships will be used to automatically generate the Actual time of Arrival (ATA) and Actual time of Departure (ATD) formalities. The Irish Coast Guard currently collects the broadcasted ship AIS data.</w:t>
      </w:r>
    </w:p>
    <w:p w14:paraId="5A53A8BA" w14:textId="77777777" w:rsidR="006551FD" w:rsidRPr="002C3ADB" w:rsidRDefault="006551FD" w:rsidP="008C0317">
      <w:pPr>
        <w:rPr>
          <w:rFonts w:eastAsiaTheme="minorEastAsia" w:cs="Calibri"/>
          <w:sz w:val="24"/>
        </w:rPr>
      </w:pPr>
    </w:p>
    <w:p w14:paraId="567CBF4F" w14:textId="4EA31095" w:rsidR="006551FD" w:rsidRPr="002C3ADB" w:rsidRDefault="006551FD" w:rsidP="008C0317">
      <w:pPr>
        <w:spacing w:line="259" w:lineRule="auto"/>
        <w:rPr>
          <w:rFonts w:cs="Calibri"/>
          <w:sz w:val="24"/>
        </w:rPr>
      </w:pPr>
      <w:r w:rsidRPr="002C3ADB">
        <w:rPr>
          <w:rFonts w:cs="Calibri"/>
          <w:b/>
          <w:bCs/>
          <w:sz w:val="24"/>
        </w:rPr>
        <w:t xml:space="preserve">ATA (Arrival Time) </w:t>
      </w:r>
      <w:r w:rsidR="4C3385D9" w:rsidRPr="002C3ADB">
        <w:rPr>
          <w:rFonts w:cs="Calibri"/>
          <w:b/>
          <w:bCs/>
          <w:sz w:val="24"/>
        </w:rPr>
        <w:t>-</w:t>
      </w:r>
      <w:r w:rsidRPr="002C3ADB">
        <w:rPr>
          <w:rFonts w:cs="Calibri"/>
          <w:b/>
          <w:bCs/>
          <w:sz w:val="24"/>
        </w:rPr>
        <w:t xml:space="preserve"> Auto</w:t>
      </w:r>
      <w:r w:rsidR="4C3385D9" w:rsidRPr="002C3ADB">
        <w:rPr>
          <w:rFonts w:cs="Calibri"/>
          <w:b/>
          <w:bCs/>
          <w:sz w:val="24"/>
        </w:rPr>
        <w:t>-</w:t>
      </w:r>
      <w:r w:rsidRPr="002C3ADB">
        <w:rPr>
          <w:rFonts w:cs="Calibri"/>
          <w:b/>
          <w:bCs/>
          <w:sz w:val="24"/>
        </w:rPr>
        <w:t>Fill Conditions</w:t>
      </w:r>
    </w:p>
    <w:p w14:paraId="0AC42E71" w14:textId="77777777" w:rsidR="006551FD" w:rsidRPr="002C3ADB" w:rsidRDefault="006551FD" w:rsidP="008C0317">
      <w:pPr>
        <w:rPr>
          <w:rFonts w:cs="Calibri"/>
          <w:sz w:val="24"/>
        </w:rPr>
      </w:pPr>
      <w:r w:rsidRPr="002C3ADB">
        <w:rPr>
          <w:rFonts w:cs="Calibri"/>
          <w:sz w:val="24"/>
        </w:rPr>
        <w:t>For an ATA to be automatically assigned to a Prearrival:</w:t>
      </w:r>
    </w:p>
    <w:p w14:paraId="23365861" w14:textId="77777777" w:rsidR="006551FD" w:rsidRPr="002C3ADB" w:rsidRDefault="006551FD" w:rsidP="00BC1E7D">
      <w:pPr>
        <w:numPr>
          <w:ilvl w:val="0"/>
          <w:numId w:val="200"/>
        </w:numPr>
        <w:spacing w:after="0"/>
        <w:rPr>
          <w:rFonts w:cs="Calibri"/>
          <w:sz w:val="24"/>
        </w:rPr>
      </w:pPr>
      <w:r w:rsidRPr="002C3ADB">
        <w:rPr>
          <w:rFonts w:cs="Calibri"/>
          <w:sz w:val="24"/>
        </w:rPr>
        <w:t>A relevant Prearrival must already be created and submitted before the vessel enters the port.</w:t>
      </w:r>
    </w:p>
    <w:p w14:paraId="76E944F8" w14:textId="77777777" w:rsidR="006551FD" w:rsidRPr="002C3ADB" w:rsidRDefault="006551FD" w:rsidP="00BC1E7D">
      <w:pPr>
        <w:numPr>
          <w:ilvl w:val="0"/>
          <w:numId w:val="200"/>
        </w:numPr>
        <w:spacing w:after="0"/>
        <w:rPr>
          <w:rFonts w:cs="Calibri"/>
          <w:sz w:val="24"/>
        </w:rPr>
      </w:pPr>
      <w:r w:rsidRPr="002C3ADB">
        <w:rPr>
          <w:rFonts w:cs="Calibri"/>
          <w:sz w:val="24"/>
        </w:rPr>
        <w:t>The port specified in the Prearrival must match the AIS event’s port area.</w:t>
      </w:r>
    </w:p>
    <w:p w14:paraId="6E07E616" w14:textId="77777777" w:rsidR="006551FD" w:rsidRPr="002C3ADB" w:rsidRDefault="006551FD" w:rsidP="00BC1E7D">
      <w:pPr>
        <w:numPr>
          <w:ilvl w:val="0"/>
          <w:numId w:val="200"/>
        </w:numPr>
        <w:spacing w:after="0"/>
        <w:rPr>
          <w:rFonts w:cs="Calibri"/>
          <w:sz w:val="24"/>
        </w:rPr>
      </w:pPr>
      <w:r w:rsidRPr="002C3ADB">
        <w:rPr>
          <w:rFonts w:cs="Calibri"/>
          <w:sz w:val="24"/>
        </w:rPr>
        <w:t>The ships MMSI number in the Prearrival must match the MMSI number provided in the AIS feed.</w:t>
      </w:r>
    </w:p>
    <w:p w14:paraId="4012CDE8" w14:textId="77777777" w:rsidR="006551FD" w:rsidRPr="002C3ADB" w:rsidRDefault="006551FD" w:rsidP="00BC1E7D">
      <w:pPr>
        <w:numPr>
          <w:ilvl w:val="0"/>
          <w:numId w:val="200"/>
        </w:numPr>
        <w:spacing w:after="0"/>
        <w:rPr>
          <w:rFonts w:cs="Calibri"/>
          <w:sz w:val="24"/>
        </w:rPr>
      </w:pPr>
      <w:r w:rsidRPr="002C3ADB">
        <w:rPr>
          <w:rFonts w:cs="Calibri"/>
          <w:sz w:val="24"/>
        </w:rPr>
        <w:t>The AIS Entry event and the Stop/Moored navigation status change must occur within 2.5 hours of the ETA in the Prearrival.</w:t>
      </w:r>
    </w:p>
    <w:p w14:paraId="2C72171F" w14:textId="77777777" w:rsidR="006551FD" w:rsidRPr="002C3ADB" w:rsidRDefault="006551FD" w:rsidP="00BC1E7D">
      <w:pPr>
        <w:numPr>
          <w:ilvl w:val="0"/>
          <w:numId w:val="200"/>
        </w:numPr>
        <w:spacing w:after="0"/>
        <w:rPr>
          <w:rFonts w:cs="Calibri"/>
          <w:sz w:val="24"/>
        </w:rPr>
      </w:pPr>
      <w:r w:rsidRPr="002C3ADB">
        <w:rPr>
          <w:rFonts w:cs="Calibri"/>
          <w:sz w:val="24"/>
        </w:rPr>
        <w:t>The Stop or Moored event must happen at least 15 minutes after the vessel enters the port (based on AIS Entry timestamp).</w:t>
      </w:r>
    </w:p>
    <w:p w14:paraId="2FEDD1EF" w14:textId="77777777" w:rsidR="006551FD" w:rsidRPr="002C3ADB" w:rsidRDefault="006551FD" w:rsidP="008C0317">
      <w:pPr>
        <w:rPr>
          <w:rFonts w:eastAsiaTheme="minorEastAsia" w:cs="Calibri"/>
          <w:sz w:val="24"/>
        </w:rPr>
      </w:pPr>
    </w:p>
    <w:p w14:paraId="519B9737" w14:textId="7ADC1587" w:rsidR="006551FD" w:rsidRPr="002C3ADB" w:rsidRDefault="006551FD" w:rsidP="008C0317">
      <w:pPr>
        <w:rPr>
          <w:rFonts w:cs="Calibri"/>
          <w:sz w:val="24"/>
        </w:rPr>
      </w:pPr>
      <w:r w:rsidRPr="002C3ADB">
        <w:rPr>
          <w:rFonts w:cs="Calibri"/>
          <w:b/>
          <w:bCs/>
          <w:sz w:val="24"/>
        </w:rPr>
        <w:t xml:space="preserve">ATD (Departure Time) </w:t>
      </w:r>
      <w:r w:rsidR="4C3385D9" w:rsidRPr="002C3ADB">
        <w:rPr>
          <w:rFonts w:cs="Calibri"/>
          <w:b/>
          <w:bCs/>
          <w:sz w:val="24"/>
        </w:rPr>
        <w:t>-</w:t>
      </w:r>
      <w:r w:rsidRPr="002C3ADB">
        <w:rPr>
          <w:rFonts w:cs="Calibri"/>
          <w:b/>
          <w:bCs/>
          <w:sz w:val="24"/>
        </w:rPr>
        <w:t xml:space="preserve"> Auto</w:t>
      </w:r>
      <w:r w:rsidR="4C3385D9" w:rsidRPr="002C3ADB">
        <w:rPr>
          <w:rFonts w:cs="Calibri"/>
          <w:b/>
          <w:bCs/>
          <w:sz w:val="24"/>
        </w:rPr>
        <w:t>-</w:t>
      </w:r>
      <w:r w:rsidRPr="002C3ADB">
        <w:rPr>
          <w:rFonts w:cs="Calibri"/>
          <w:b/>
          <w:bCs/>
          <w:sz w:val="24"/>
        </w:rPr>
        <w:t>Fill Conditions</w:t>
      </w:r>
    </w:p>
    <w:p w14:paraId="5904E734" w14:textId="77777777" w:rsidR="006551FD" w:rsidRPr="002C3ADB" w:rsidRDefault="006551FD" w:rsidP="008C0317">
      <w:pPr>
        <w:rPr>
          <w:rFonts w:cs="Calibri"/>
          <w:sz w:val="24"/>
        </w:rPr>
      </w:pPr>
      <w:r w:rsidRPr="002C3ADB">
        <w:rPr>
          <w:rFonts w:cs="Calibri"/>
          <w:sz w:val="24"/>
        </w:rPr>
        <w:t>For an ATD to be automatically assigned to a Prearrival:</w:t>
      </w:r>
    </w:p>
    <w:p w14:paraId="2C26A802" w14:textId="53875933" w:rsidR="006551FD" w:rsidRPr="002C3ADB" w:rsidRDefault="7EE0DCB0" w:rsidP="00BC1E7D">
      <w:pPr>
        <w:numPr>
          <w:ilvl w:val="0"/>
          <w:numId w:val="201"/>
        </w:numPr>
        <w:spacing w:after="0"/>
        <w:rPr>
          <w:rFonts w:cs="Calibri"/>
          <w:sz w:val="24"/>
        </w:rPr>
      </w:pPr>
      <w:r w:rsidRPr="41DFC9C6">
        <w:rPr>
          <w:rFonts w:cs="Calibri"/>
          <w:b/>
          <w:bCs/>
          <w:sz w:val="24"/>
        </w:rPr>
        <w:t>The ETD in the Prearrival</w:t>
      </w:r>
      <w:r w:rsidRPr="41DFC9C6">
        <w:rPr>
          <w:rFonts w:cs="Calibri"/>
          <w:sz w:val="24"/>
        </w:rPr>
        <w:t xml:space="preserve"> is used to determine whether AIS movement events qualify for </w:t>
      </w:r>
      <w:r w:rsidR="706BC7C5" w:rsidRPr="41DFC9C6">
        <w:rPr>
          <w:rFonts w:cs="Calibri"/>
          <w:sz w:val="24"/>
        </w:rPr>
        <w:t>autodetection</w:t>
      </w:r>
      <w:r w:rsidRPr="41DFC9C6">
        <w:rPr>
          <w:rFonts w:cs="Calibri"/>
          <w:sz w:val="24"/>
        </w:rPr>
        <w:t>. This is important to note as there is an ETD value that agents fill out when logging their Predeparture. This is not the ETD value used for ATD autodetection.</w:t>
      </w:r>
    </w:p>
    <w:p w14:paraId="620820B4" w14:textId="77777777" w:rsidR="006551FD" w:rsidRPr="002C3ADB" w:rsidRDefault="006551FD" w:rsidP="00BC1E7D">
      <w:pPr>
        <w:numPr>
          <w:ilvl w:val="0"/>
          <w:numId w:val="201"/>
        </w:numPr>
        <w:spacing w:after="0"/>
        <w:rPr>
          <w:rFonts w:cs="Calibri"/>
          <w:sz w:val="24"/>
        </w:rPr>
      </w:pPr>
      <w:r w:rsidRPr="002C3ADB">
        <w:rPr>
          <w:rFonts w:cs="Calibri"/>
          <w:sz w:val="24"/>
        </w:rPr>
        <w:t xml:space="preserve">A Start event (vessel begins moving) must occur within 2 hours of the ETD </w:t>
      </w:r>
      <w:r w:rsidRPr="002C3ADB">
        <w:rPr>
          <w:rFonts w:cs="Calibri"/>
          <w:b/>
          <w:bCs/>
          <w:sz w:val="24"/>
        </w:rPr>
        <w:t>specified in the Prearrival</w:t>
      </w:r>
      <w:r w:rsidRPr="002C3ADB">
        <w:rPr>
          <w:rFonts w:cs="Calibri"/>
          <w:sz w:val="24"/>
        </w:rPr>
        <w:t>.</w:t>
      </w:r>
    </w:p>
    <w:p w14:paraId="6CDB7A45" w14:textId="77777777" w:rsidR="006551FD" w:rsidRPr="002C3ADB" w:rsidRDefault="006551FD" w:rsidP="00BC1E7D">
      <w:pPr>
        <w:numPr>
          <w:ilvl w:val="0"/>
          <w:numId w:val="201"/>
        </w:numPr>
        <w:spacing w:after="0"/>
        <w:rPr>
          <w:rFonts w:cs="Calibri"/>
          <w:sz w:val="24"/>
        </w:rPr>
      </w:pPr>
      <w:r w:rsidRPr="002C3ADB">
        <w:rPr>
          <w:rFonts w:cs="Calibri"/>
          <w:sz w:val="24"/>
        </w:rPr>
        <w:t xml:space="preserve">An Exit event must occur within 2 hours of the ETD </w:t>
      </w:r>
      <w:r w:rsidRPr="002C3ADB">
        <w:rPr>
          <w:rFonts w:cs="Calibri"/>
          <w:b/>
          <w:bCs/>
          <w:sz w:val="24"/>
        </w:rPr>
        <w:t>specified in the Prearrival</w:t>
      </w:r>
      <w:r w:rsidRPr="002C3ADB">
        <w:rPr>
          <w:rFonts w:cs="Calibri"/>
          <w:sz w:val="24"/>
        </w:rPr>
        <w:t>.</w:t>
      </w:r>
    </w:p>
    <w:p w14:paraId="3AEEA3F3" w14:textId="77777777" w:rsidR="006551FD" w:rsidRPr="002C3ADB" w:rsidRDefault="006551FD" w:rsidP="00BC1E7D">
      <w:pPr>
        <w:numPr>
          <w:ilvl w:val="0"/>
          <w:numId w:val="201"/>
        </w:numPr>
        <w:spacing w:after="0"/>
        <w:rPr>
          <w:rFonts w:cs="Calibri"/>
          <w:sz w:val="24"/>
        </w:rPr>
      </w:pPr>
      <w:r w:rsidRPr="002C3ADB">
        <w:rPr>
          <w:rFonts w:cs="Calibri"/>
          <w:sz w:val="24"/>
        </w:rPr>
        <w:t>The Exit event must occur within 15 minutes of the Start event (indicating continuous movement).</w:t>
      </w:r>
    </w:p>
    <w:p w14:paraId="701476EB" w14:textId="77777777" w:rsidR="006551FD" w:rsidRPr="002C3ADB" w:rsidRDefault="006551FD" w:rsidP="008C0317">
      <w:pPr>
        <w:ind w:left="360"/>
        <w:rPr>
          <w:rFonts w:cs="Calibri"/>
          <w:sz w:val="24"/>
        </w:rPr>
      </w:pPr>
    </w:p>
    <w:p w14:paraId="5C2306D0" w14:textId="77777777" w:rsidR="006551FD" w:rsidRPr="002C3ADB" w:rsidRDefault="006551FD" w:rsidP="008C0317">
      <w:pPr>
        <w:spacing w:after="160" w:line="259" w:lineRule="auto"/>
        <w:rPr>
          <w:rFonts w:cs="Calibri"/>
          <w:sz w:val="24"/>
        </w:rPr>
      </w:pPr>
      <w:r w:rsidRPr="002C3ADB">
        <w:rPr>
          <w:rFonts w:cs="Calibri"/>
          <w:sz w:val="24"/>
        </w:rPr>
        <w:t>Below are some example scenarios that would pass or fail auto detection:</w:t>
      </w:r>
    </w:p>
    <w:tbl>
      <w:tblPr>
        <w:tblStyle w:val="TableGrid"/>
        <w:tblW w:w="5000" w:type="pct"/>
        <w:tblLook w:val="04A0" w:firstRow="1" w:lastRow="0" w:firstColumn="1" w:lastColumn="0" w:noHBand="0" w:noVBand="1"/>
      </w:tblPr>
      <w:tblGrid>
        <w:gridCol w:w="699"/>
        <w:gridCol w:w="1073"/>
        <w:gridCol w:w="1087"/>
        <w:gridCol w:w="1519"/>
        <w:gridCol w:w="1073"/>
        <w:gridCol w:w="3610"/>
      </w:tblGrid>
      <w:tr w:rsidR="006551FD" w:rsidRPr="002C3ADB" w14:paraId="4412BDEC" w14:textId="77777777" w:rsidTr="41DFC9C6">
        <w:tc>
          <w:tcPr>
            <w:tcW w:w="386"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46C933B3" w14:textId="77777777" w:rsidR="006551FD" w:rsidRPr="002C3ADB" w:rsidRDefault="006551FD" w:rsidP="0067491D">
            <w:pPr>
              <w:spacing w:after="0"/>
              <w:jc w:val="center"/>
              <w:rPr>
                <w:rFonts w:cs="Calibri"/>
                <w:b/>
                <w:bCs/>
                <w:sz w:val="24"/>
              </w:rPr>
            </w:pPr>
            <w:r w:rsidRPr="002C3ADB">
              <w:rPr>
                <w:rFonts w:cs="Calibri"/>
                <w:b/>
                <w:bCs/>
                <w:sz w:val="24"/>
              </w:rPr>
              <w:t>Type</w:t>
            </w:r>
          </w:p>
        </w:tc>
        <w:tc>
          <w:tcPr>
            <w:tcW w:w="592"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2FD14793" w14:textId="77777777" w:rsidR="006551FD" w:rsidRPr="002C3ADB" w:rsidRDefault="006551FD" w:rsidP="0067491D">
            <w:pPr>
              <w:spacing w:after="0"/>
              <w:rPr>
                <w:rFonts w:cs="Calibri"/>
                <w:b/>
                <w:bCs/>
                <w:sz w:val="24"/>
              </w:rPr>
            </w:pPr>
            <w:r w:rsidRPr="002C3ADB">
              <w:rPr>
                <w:rFonts w:cs="Calibri"/>
                <w:b/>
                <w:bCs/>
                <w:sz w:val="24"/>
              </w:rPr>
              <w:t>Scenario</w:t>
            </w:r>
          </w:p>
        </w:tc>
        <w:tc>
          <w:tcPr>
            <w:tcW w:w="600" w:type="pct"/>
            <w:tcBorders>
              <w:top w:val="single" w:sz="4" w:space="0" w:color="auto"/>
              <w:left w:val="single" w:sz="4" w:space="0" w:color="auto"/>
              <w:bottom w:val="single" w:sz="4" w:space="0" w:color="auto"/>
              <w:right w:val="single" w:sz="4" w:space="0" w:color="auto"/>
            </w:tcBorders>
            <w:shd w:val="clear" w:color="auto" w:fill="004D44"/>
            <w:vAlign w:val="center"/>
          </w:tcPr>
          <w:p w14:paraId="578DE769" w14:textId="77777777" w:rsidR="0067491D" w:rsidRDefault="006551FD" w:rsidP="0067491D">
            <w:pPr>
              <w:spacing w:after="0"/>
              <w:rPr>
                <w:rFonts w:cs="Calibri"/>
                <w:b/>
                <w:bCs/>
                <w:sz w:val="24"/>
              </w:rPr>
            </w:pPr>
            <w:r w:rsidRPr="002C3ADB">
              <w:rPr>
                <w:rFonts w:cs="Calibri"/>
                <w:b/>
                <w:bCs/>
                <w:sz w:val="24"/>
              </w:rPr>
              <w:t>ETA/</w:t>
            </w:r>
          </w:p>
          <w:p w14:paraId="0AB39B50" w14:textId="75FBCA54" w:rsidR="006551FD" w:rsidRPr="002C3ADB" w:rsidRDefault="006551FD" w:rsidP="0067491D">
            <w:pPr>
              <w:spacing w:after="0"/>
              <w:rPr>
                <w:rFonts w:cs="Calibri"/>
                <w:b/>
                <w:bCs/>
                <w:sz w:val="24"/>
              </w:rPr>
            </w:pPr>
            <w:r w:rsidRPr="002C3ADB">
              <w:rPr>
                <w:rFonts w:cs="Calibri"/>
                <w:b/>
                <w:bCs/>
                <w:sz w:val="24"/>
              </w:rPr>
              <w:t xml:space="preserve">ETD </w:t>
            </w:r>
          </w:p>
        </w:tc>
        <w:tc>
          <w:tcPr>
            <w:tcW w:w="838" w:type="pct"/>
            <w:tcBorders>
              <w:top w:val="single" w:sz="4" w:space="0" w:color="auto"/>
              <w:left w:val="single" w:sz="4" w:space="0" w:color="auto"/>
              <w:bottom w:val="single" w:sz="4" w:space="0" w:color="auto"/>
              <w:right w:val="single" w:sz="4" w:space="0" w:color="auto"/>
            </w:tcBorders>
            <w:shd w:val="clear" w:color="auto" w:fill="004D44"/>
          </w:tcPr>
          <w:p w14:paraId="2759F56D" w14:textId="77777777" w:rsidR="006551FD" w:rsidRPr="002C3ADB" w:rsidRDefault="006551FD" w:rsidP="0067491D">
            <w:pPr>
              <w:spacing w:after="0"/>
              <w:rPr>
                <w:rFonts w:cs="Calibri"/>
                <w:b/>
                <w:bCs/>
                <w:sz w:val="24"/>
              </w:rPr>
            </w:pPr>
            <w:r w:rsidRPr="002C3ADB">
              <w:rPr>
                <w:rFonts w:cs="Calibri"/>
                <w:b/>
                <w:bCs/>
                <w:sz w:val="24"/>
              </w:rPr>
              <w:t>AIS Event Times</w:t>
            </w:r>
          </w:p>
        </w:tc>
        <w:tc>
          <w:tcPr>
            <w:tcW w:w="592" w:type="pct"/>
            <w:tcBorders>
              <w:top w:val="single" w:sz="4" w:space="0" w:color="auto"/>
              <w:left w:val="single" w:sz="4" w:space="0" w:color="auto"/>
              <w:bottom w:val="single" w:sz="4" w:space="0" w:color="auto"/>
              <w:right w:val="single" w:sz="4" w:space="0" w:color="auto"/>
            </w:tcBorders>
            <w:shd w:val="clear" w:color="auto" w:fill="004D44"/>
          </w:tcPr>
          <w:p w14:paraId="41291444" w14:textId="77777777" w:rsidR="006551FD" w:rsidRPr="002C3ADB" w:rsidRDefault="006551FD" w:rsidP="0067491D">
            <w:pPr>
              <w:spacing w:after="0"/>
              <w:rPr>
                <w:rFonts w:cs="Calibri"/>
                <w:b/>
                <w:bCs/>
                <w:sz w:val="24"/>
              </w:rPr>
            </w:pPr>
            <w:r w:rsidRPr="002C3ADB">
              <w:rPr>
                <w:rFonts w:cs="Calibri"/>
                <w:b/>
                <w:bCs/>
                <w:sz w:val="24"/>
              </w:rPr>
              <w:t>Result</w:t>
            </w:r>
          </w:p>
        </w:tc>
        <w:tc>
          <w:tcPr>
            <w:tcW w:w="1993" w:type="pct"/>
            <w:tcBorders>
              <w:top w:val="single" w:sz="4" w:space="0" w:color="auto"/>
              <w:left w:val="single" w:sz="4" w:space="0" w:color="auto"/>
              <w:bottom w:val="single" w:sz="4" w:space="0" w:color="auto"/>
              <w:right w:val="single" w:sz="4" w:space="0" w:color="auto"/>
            </w:tcBorders>
            <w:shd w:val="clear" w:color="auto" w:fill="004D44"/>
          </w:tcPr>
          <w:p w14:paraId="5FFB3AFC" w14:textId="77777777" w:rsidR="006551FD" w:rsidRPr="002C3ADB" w:rsidRDefault="006551FD" w:rsidP="0067491D">
            <w:pPr>
              <w:spacing w:after="0"/>
              <w:rPr>
                <w:rFonts w:cs="Calibri"/>
                <w:b/>
                <w:bCs/>
                <w:sz w:val="24"/>
              </w:rPr>
            </w:pPr>
            <w:r w:rsidRPr="002C3ADB">
              <w:rPr>
                <w:rFonts w:cs="Calibri"/>
                <w:b/>
                <w:bCs/>
                <w:sz w:val="24"/>
              </w:rPr>
              <w:t>Notes</w:t>
            </w:r>
          </w:p>
        </w:tc>
      </w:tr>
      <w:tr w:rsidR="006551FD" w:rsidRPr="002C3ADB" w14:paraId="7F25BD67" w14:textId="77777777" w:rsidTr="41DFC9C6">
        <w:tc>
          <w:tcPr>
            <w:tcW w:w="386" w:type="pct"/>
            <w:tcBorders>
              <w:top w:val="single" w:sz="4" w:space="0" w:color="auto"/>
              <w:left w:val="single" w:sz="4" w:space="0" w:color="auto"/>
              <w:bottom w:val="single" w:sz="4" w:space="0" w:color="auto"/>
              <w:right w:val="single" w:sz="4" w:space="0" w:color="auto"/>
            </w:tcBorders>
            <w:vAlign w:val="center"/>
          </w:tcPr>
          <w:p w14:paraId="1E0CE18D" w14:textId="77777777" w:rsidR="006551FD" w:rsidRPr="002C3ADB" w:rsidRDefault="006551FD" w:rsidP="0067491D">
            <w:pPr>
              <w:spacing w:after="0"/>
              <w:rPr>
                <w:rFonts w:cs="Calibri"/>
                <w:b/>
                <w:bCs/>
                <w:sz w:val="24"/>
              </w:rPr>
            </w:pPr>
            <w:r w:rsidRPr="002C3ADB">
              <w:rPr>
                <w:rFonts w:cs="Calibri"/>
                <w:sz w:val="24"/>
              </w:rPr>
              <w:t>ATA</w:t>
            </w:r>
          </w:p>
        </w:tc>
        <w:tc>
          <w:tcPr>
            <w:tcW w:w="592" w:type="pct"/>
            <w:tcBorders>
              <w:top w:val="single" w:sz="4" w:space="0" w:color="auto"/>
              <w:left w:val="single" w:sz="4" w:space="0" w:color="auto"/>
              <w:bottom w:val="single" w:sz="4" w:space="0" w:color="auto"/>
              <w:right w:val="single" w:sz="4" w:space="0" w:color="auto"/>
            </w:tcBorders>
            <w:vAlign w:val="center"/>
          </w:tcPr>
          <w:p w14:paraId="6F359764" w14:textId="77777777" w:rsidR="006551FD" w:rsidRPr="002C3ADB" w:rsidRDefault="006551FD" w:rsidP="0067491D">
            <w:pPr>
              <w:spacing w:after="0"/>
              <w:rPr>
                <w:rFonts w:cs="Calibri"/>
                <w:b/>
                <w:bCs/>
                <w:sz w:val="24"/>
              </w:rPr>
            </w:pPr>
            <w:r w:rsidRPr="002C3ADB">
              <w:rPr>
                <w:rFonts w:cs="Calibri"/>
                <w:sz w:val="24"/>
              </w:rPr>
              <w:t>Pass</w:t>
            </w:r>
          </w:p>
        </w:tc>
        <w:tc>
          <w:tcPr>
            <w:tcW w:w="600" w:type="pct"/>
            <w:tcBorders>
              <w:top w:val="single" w:sz="4" w:space="0" w:color="auto"/>
              <w:left w:val="single" w:sz="4" w:space="0" w:color="auto"/>
              <w:bottom w:val="single" w:sz="4" w:space="0" w:color="auto"/>
              <w:right w:val="single" w:sz="4" w:space="0" w:color="auto"/>
            </w:tcBorders>
            <w:vAlign w:val="center"/>
          </w:tcPr>
          <w:p w14:paraId="75FDC7DE" w14:textId="77777777" w:rsidR="006551FD" w:rsidRPr="002C3ADB" w:rsidRDefault="006551FD" w:rsidP="0067491D">
            <w:pPr>
              <w:spacing w:after="0"/>
              <w:rPr>
                <w:rFonts w:cs="Calibri"/>
                <w:b/>
                <w:bCs/>
                <w:sz w:val="24"/>
              </w:rPr>
            </w:pPr>
            <w:r w:rsidRPr="002C3ADB">
              <w:rPr>
                <w:rFonts w:cs="Calibri"/>
                <w:sz w:val="24"/>
              </w:rPr>
              <w:t>13.00</w:t>
            </w:r>
          </w:p>
        </w:tc>
        <w:tc>
          <w:tcPr>
            <w:tcW w:w="838" w:type="pct"/>
            <w:tcBorders>
              <w:top w:val="single" w:sz="4" w:space="0" w:color="auto"/>
              <w:left w:val="single" w:sz="4" w:space="0" w:color="auto"/>
              <w:bottom w:val="single" w:sz="4" w:space="0" w:color="auto"/>
              <w:right w:val="single" w:sz="4" w:space="0" w:color="auto"/>
            </w:tcBorders>
            <w:vAlign w:val="center"/>
          </w:tcPr>
          <w:p w14:paraId="23E98942" w14:textId="77777777" w:rsidR="006551FD" w:rsidRPr="002C3ADB" w:rsidRDefault="006551FD" w:rsidP="0067491D">
            <w:pPr>
              <w:spacing w:after="0"/>
              <w:rPr>
                <w:rFonts w:cs="Calibri"/>
                <w:sz w:val="24"/>
              </w:rPr>
            </w:pPr>
            <w:r w:rsidRPr="002C3ADB">
              <w:rPr>
                <w:rFonts w:cs="Calibri"/>
                <w:sz w:val="24"/>
              </w:rPr>
              <w:t>Entry: 13.10, </w:t>
            </w:r>
          </w:p>
          <w:p w14:paraId="51437B52" w14:textId="77777777" w:rsidR="006551FD" w:rsidRPr="002C3ADB" w:rsidRDefault="006551FD" w:rsidP="0067491D">
            <w:pPr>
              <w:spacing w:after="0"/>
              <w:rPr>
                <w:rFonts w:cs="Calibri"/>
                <w:b/>
                <w:bCs/>
                <w:sz w:val="24"/>
              </w:rPr>
            </w:pPr>
            <w:r w:rsidRPr="002C3ADB">
              <w:rPr>
                <w:rFonts w:cs="Calibri"/>
                <w:sz w:val="24"/>
              </w:rPr>
              <w:t>Stop: 13.30</w:t>
            </w:r>
          </w:p>
        </w:tc>
        <w:tc>
          <w:tcPr>
            <w:tcW w:w="592" w:type="pct"/>
            <w:tcBorders>
              <w:top w:val="single" w:sz="4" w:space="0" w:color="auto"/>
              <w:left w:val="single" w:sz="4" w:space="0" w:color="auto"/>
              <w:bottom w:val="single" w:sz="4" w:space="0" w:color="auto"/>
              <w:right w:val="single" w:sz="4" w:space="0" w:color="auto"/>
            </w:tcBorders>
            <w:vAlign w:val="center"/>
          </w:tcPr>
          <w:p w14:paraId="24DEEA88" w14:textId="77777777" w:rsidR="006551FD" w:rsidRPr="002C3ADB" w:rsidRDefault="006551FD" w:rsidP="0067491D">
            <w:pPr>
              <w:spacing w:after="0"/>
              <w:rPr>
                <w:rFonts w:cs="Calibri"/>
                <w:b/>
                <w:bCs/>
                <w:sz w:val="24"/>
              </w:rPr>
            </w:pPr>
            <w:r w:rsidRPr="002C3ADB">
              <w:rPr>
                <w:rFonts w:cs="Calibri"/>
                <w:sz w:val="24"/>
              </w:rPr>
              <w:t>ATA: 13.30</w:t>
            </w:r>
          </w:p>
        </w:tc>
        <w:tc>
          <w:tcPr>
            <w:tcW w:w="1993" w:type="pct"/>
            <w:tcBorders>
              <w:top w:val="single" w:sz="4" w:space="0" w:color="auto"/>
              <w:left w:val="single" w:sz="4" w:space="0" w:color="auto"/>
              <w:bottom w:val="single" w:sz="4" w:space="0" w:color="auto"/>
              <w:right w:val="single" w:sz="4" w:space="0" w:color="auto"/>
            </w:tcBorders>
            <w:vAlign w:val="center"/>
          </w:tcPr>
          <w:p w14:paraId="16D832E8" w14:textId="77777777" w:rsidR="006551FD" w:rsidRPr="002C3ADB" w:rsidRDefault="006551FD" w:rsidP="0067491D">
            <w:pPr>
              <w:spacing w:after="0"/>
              <w:rPr>
                <w:rFonts w:cs="Calibri"/>
                <w:b/>
                <w:bCs/>
                <w:sz w:val="24"/>
              </w:rPr>
            </w:pPr>
            <w:r w:rsidRPr="002C3ADB">
              <w:rPr>
                <w:rFonts w:cs="Calibri"/>
                <w:sz w:val="24"/>
              </w:rPr>
              <w:t>AIS time for Entry is within 2.5 hours and stop within port area is after 15 minutes</w:t>
            </w:r>
          </w:p>
        </w:tc>
      </w:tr>
      <w:tr w:rsidR="006551FD" w:rsidRPr="002C3ADB" w14:paraId="789F2AFB" w14:textId="77777777" w:rsidTr="41DFC9C6">
        <w:tc>
          <w:tcPr>
            <w:tcW w:w="386" w:type="pct"/>
            <w:tcBorders>
              <w:top w:val="single" w:sz="4" w:space="0" w:color="auto"/>
              <w:left w:val="single" w:sz="4" w:space="0" w:color="auto"/>
              <w:bottom w:val="single" w:sz="4" w:space="0" w:color="auto"/>
              <w:right w:val="single" w:sz="4" w:space="0" w:color="auto"/>
            </w:tcBorders>
            <w:vAlign w:val="center"/>
          </w:tcPr>
          <w:p w14:paraId="65E0116D" w14:textId="77777777" w:rsidR="006551FD" w:rsidRPr="002C3ADB" w:rsidRDefault="006551FD" w:rsidP="0067491D">
            <w:pPr>
              <w:spacing w:after="0"/>
              <w:rPr>
                <w:rFonts w:cs="Calibri"/>
                <w:b/>
                <w:bCs/>
                <w:sz w:val="24"/>
              </w:rPr>
            </w:pPr>
            <w:r w:rsidRPr="002C3ADB">
              <w:rPr>
                <w:rFonts w:cs="Calibri"/>
                <w:sz w:val="24"/>
              </w:rPr>
              <w:lastRenderedPageBreak/>
              <w:t>ATA</w:t>
            </w:r>
          </w:p>
        </w:tc>
        <w:tc>
          <w:tcPr>
            <w:tcW w:w="592" w:type="pct"/>
            <w:tcBorders>
              <w:top w:val="single" w:sz="4" w:space="0" w:color="auto"/>
              <w:left w:val="single" w:sz="4" w:space="0" w:color="auto"/>
              <w:bottom w:val="single" w:sz="4" w:space="0" w:color="auto"/>
              <w:right w:val="single" w:sz="4" w:space="0" w:color="auto"/>
            </w:tcBorders>
            <w:vAlign w:val="center"/>
          </w:tcPr>
          <w:p w14:paraId="600969EC" w14:textId="77777777" w:rsidR="006551FD" w:rsidRPr="002C3ADB" w:rsidRDefault="006551FD" w:rsidP="0067491D">
            <w:pPr>
              <w:spacing w:after="0"/>
              <w:rPr>
                <w:rFonts w:cs="Calibri"/>
                <w:b/>
                <w:bCs/>
                <w:sz w:val="24"/>
              </w:rPr>
            </w:pPr>
            <w:r w:rsidRPr="002C3ADB">
              <w:rPr>
                <w:rFonts w:cs="Calibri"/>
                <w:sz w:val="24"/>
              </w:rPr>
              <w:t>Fail</w:t>
            </w:r>
          </w:p>
        </w:tc>
        <w:tc>
          <w:tcPr>
            <w:tcW w:w="600" w:type="pct"/>
            <w:tcBorders>
              <w:top w:val="single" w:sz="4" w:space="0" w:color="auto"/>
              <w:left w:val="single" w:sz="4" w:space="0" w:color="auto"/>
              <w:bottom w:val="single" w:sz="4" w:space="0" w:color="auto"/>
              <w:right w:val="single" w:sz="4" w:space="0" w:color="auto"/>
            </w:tcBorders>
            <w:vAlign w:val="center"/>
          </w:tcPr>
          <w:p w14:paraId="64316F14" w14:textId="77777777" w:rsidR="006551FD" w:rsidRPr="002C3ADB" w:rsidRDefault="006551FD" w:rsidP="0067491D">
            <w:pPr>
              <w:spacing w:after="0"/>
              <w:rPr>
                <w:rFonts w:cs="Calibri"/>
                <w:b/>
                <w:bCs/>
                <w:sz w:val="24"/>
              </w:rPr>
            </w:pPr>
            <w:r w:rsidRPr="002C3ADB">
              <w:rPr>
                <w:rFonts w:cs="Calibri"/>
                <w:sz w:val="24"/>
              </w:rPr>
              <w:t>13.00</w:t>
            </w:r>
          </w:p>
        </w:tc>
        <w:tc>
          <w:tcPr>
            <w:tcW w:w="838" w:type="pct"/>
            <w:tcBorders>
              <w:top w:val="single" w:sz="4" w:space="0" w:color="auto"/>
              <w:left w:val="single" w:sz="4" w:space="0" w:color="auto"/>
              <w:bottom w:val="single" w:sz="4" w:space="0" w:color="auto"/>
              <w:right w:val="single" w:sz="4" w:space="0" w:color="auto"/>
            </w:tcBorders>
            <w:vAlign w:val="center"/>
          </w:tcPr>
          <w:p w14:paraId="577F4521" w14:textId="77777777" w:rsidR="006551FD" w:rsidRPr="002C3ADB" w:rsidRDefault="006551FD" w:rsidP="0067491D">
            <w:pPr>
              <w:spacing w:after="0"/>
              <w:rPr>
                <w:rFonts w:cs="Calibri"/>
                <w:sz w:val="24"/>
              </w:rPr>
            </w:pPr>
            <w:r w:rsidRPr="002C3ADB">
              <w:rPr>
                <w:rFonts w:cs="Calibri"/>
                <w:sz w:val="24"/>
              </w:rPr>
              <w:t>Entry: 16.00,</w:t>
            </w:r>
          </w:p>
          <w:p w14:paraId="488BEE49" w14:textId="77777777" w:rsidR="006551FD" w:rsidRPr="002C3ADB" w:rsidRDefault="006551FD" w:rsidP="0067491D">
            <w:pPr>
              <w:spacing w:after="0"/>
              <w:rPr>
                <w:rFonts w:cs="Calibri"/>
                <w:b/>
                <w:bCs/>
                <w:sz w:val="24"/>
              </w:rPr>
            </w:pPr>
            <w:r w:rsidRPr="002C3ADB">
              <w:rPr>
                <w:rFonts w:cs="Calibri"/>
                <w:sz w:val="24"/>
              </w:rPr>
              <w:t>Stop: 16.30</w:t>
            </w:r>
          </w:p>
        </w:tc>
        <w:tc>
          <w:tcPr>
            <w:tcW w:w="592" w:type="pct"/>
            <w:tcBorders>
              <w:top w:val="single" w:sz="4" w:space="0" w:color="auto"/>
              <w:left w:val="single" w:sz="4" w:space="0" w:color="auto"/>
              <w:bottom w:val="single" w:sz="4" w:space="0" w:color="auto"/>
              <w:right w:val="single" w:sz="4" w:space="0" w:color="auto"/>
            </w:tcBorders>
            <w:vAlign w:val="center"/>
          </w:tcPr>
          <w:p w14:paraId="3B41448E" w14:textId="77777777" w:rsidR="006551FD" w:rsidRPr="002C3ADB" w:rsidRDefault="006551FD" w:rsidP="0067491D">
            <w:pPr>
              <w:spacing w:after="0"/>
              <w:rPr>
                <w:rFonts w:cs="Calibri"/>
                <w:b/>
                <w:bCs/>
                <w:sz w:val="24"/>
              </w:rPr>
            </w:pPr>
            <w:r w:rsidRPr="002C3ADB">
              <w:rPr>
                <w:rFonts w:cs="Calibri"/>
                <w:sz w:val="24"/>
              </w:rPr>
              <w:t>No ATA</w:t>
            </w:r>
          </w:p>
        </w:tc>
        <w:tc>
          <w:tcPr>
            <w:tcW w:w="1993" w:type="pct"/>
            <w:tcBorders>
              <w:top w:val="single" w:sz="4" w:space="0" w:color="auto"/>
              <w:left w:val="single" w:sz="4" w:space="0" w:color="auto"/>
              <w:bottom w:val="single" w:sz="4" w:space="0" w:color="auto"/>
              <w:right w:val="single" w:sz="4" w:space="0" w:color="auto"/>
            </w:tcBorders>
            <w:vAlign w:val="center"/>
          </w:tcPr>
          <w:p w14:paraId="51EFD3DA" w14:textId="77777777" w:rsidR="006551FD" w:rsidRPr="002C3ADB" w:rsidRDefault="006551FD" w:rsidP="0067491D">
            <w:pPr>
              <w:spacing w:after="0"/>
              <w:rPr>
                <w:rFonts w:cs="Calibri"/>
                <w:b/>
                <w:bCs/>
                <w:sz w:val="24"/>
              </w:rPr>
            </w:pPr>
            <w:r w:rsidRPr="002C3ADB">
              <w:rPr>
                <w:rFonts w:cs="Calibri"/>
                <w:sz w:val="24"/>
              </w:rPr>
              <w:t>AIS time for Entry is 3 hours outside of ETA on Prearrival</w:t>
            </w:r>
          </w:p>
        </w:tc>
      </w:tr>
      <w:tr w:rsidR="006551FD" w:rsidRPr="002C3ADB" w14:paraId="28597CEB" w14:textId="77777777" w:rsidTr="41DFC9C6">
        <w:tc>
          <w:tcPr>
            <w:tcW w:w="386" w:type="pct"/>
            <w:tcBorders>
              <w:top w:val="single" w:sz="4" w:space="0" w:color="auto"/>
              <w:left w:val="single" w:sz="4" w:space="0" w:color="auto"/>
              <w:bottom w:val="single" w:sz="4" w:space="0" w:color="auto"/>
              <w:right w:val="single" w:sz="4" w:space="0" w:color="auto"/>
            </w:tcBorders>
            <w:vAlign w:val="center"/>
          </w:tcPr>
          <w:p w14:paraId="0D40E8C1" w14:textId="77777777" w:rsidR="006551FD" w:rsidRPr="002C3ADB" w:rsidRDefault="006551FD" w:rsidP="0067491D">
            <w:pPr>
              <w:spacing w:after="0"/>
              <w:rPr>
                <w:rFonts w:cs="Calibri"/>
                <w:b/>
                <w:bCs/>
                <w:sz w:val="24"/>
              </w:rPr>
            </w:pPr>
            <w:r w:rsidRPr="002C3ADB">
              <w:rPr>
                <w:rFonts w:cs="Calibri"/>
                <w:sz w:val="24"/>
              </w:rPr>
              <w:t>ATA</w:t>
            </w:r>
          </w:p>
        </w:tc>
        <w:tc>
          <w:tcPr>
            <w:tcW w:w="592" w:type="pct"/>
            <w:tcBorders>
              <w:top w:val="single" w:sz="4" w:space="0" w:color="auto"/>
              <w:left w:val="single" w:sz="4" w:space="0" w:color="auto"/>
              <w:bottom w:val="single" w:sz="4" w:space="0" w:color="auto"/>
              <w:right w:val="single" w:sz="4" w:space="0" w:color="auto"/>
            </w:tcBorders>
            <w:vAlign w:val="center"/>
          </w:tcPr>
          <w:p w14:paraId="0E2DFA79" w14:textId="77777777" w:rsidR="006551FD" w:rsidRPr="002C3ADB" w:rsidRDefault="006551FD" w:rsidP="0067491D">
            <w:pPr>
              <w:spacing w:after="0"/>
              <w:rPr>
                <w:rFonts w:cs="Calibri"/>
                <w:b/>
                <w:bCs/>
                <w:sz w:val="24"/>
              </w:rPr>
            </w:pPr>
            <w:r w:rsidRPr="002C3ADB">
              <w:rPr>
                <w:rFonts w:cs="Calibri"/>
                <w:sz w:val="24"/>
              </w:rPr>
              <w:t>Fail</w:t>
            </w:r>
          </w:p>
        </w:tc>
        <w:tc>
          <w:tcPr>
            <w:tcW w:w="600" w:type="pct"/>
            <w:tcBorders>
              <w:top w:val="single" w:sz="4" w:space="0" w:color="auto"/>
              <w:left w:val="single" w:sz="4" w:space="0" w:color="auto"/>
              <w:bottom w:val="single" w:sz="4" w:space="0" w:color="auto"/>
              <w:right w:val="single" w:sz="4" w:space="0" w:color="auto"/>
            </w:tcBorders>
            <w:vAlign w:val="center"/>
          </w:tcPr>
          <w:p w14:paraId="14EEBCF1" w14:textId="77777777" w:rsidR="006551FD" w:rsidRPr="002C3ADB" w:rsidRDefault="006551FD" w:rsidP="0067491D">
            <w:pPr>
              <w:spacing w:after="0"/>
              <w:rPr>
                <w:rFonts w:cs="Calibri"/>
                <w:b/>
                <w:bCs/>
                <w:sz w:val="24"/>
              </w:rPr>
            </w:pPr>
            <w:r w:rsidRPr="002C3ADB">
              <w:rPr>
                <w:rFonts w:cs="Calibri"/>
                <w:sz w:val="24"/>
              </w:rPr>
              <w:t>13.00</w:t>
            </w:r>
          </w:p>
        </w:tc>
        <w:tc>
          <w:tcPr>
            <w:tcW w:w="838" w:type="pct"/>
            <w:tcBorders>
              <w:top w:val="single" w:sz="4" w:space="0" w:color="auto"/>
              <w:left w:val="single" w:sz="4" w:space="0" w:color="auto"/>
              <w:bottom w:val="single" w:sz="4" w:space="0" w:color="auto"/>
              <w:right w:val="single" w:sz="4" w:space="0" w:color="auto"/>
            </w:tcBorders>
            <w:vAlign w:val="center"/>
          </w:tcPr>
          <w:p w14:paraId="25D319E2" w14:textId="77777777" w:rsidR="006551FD" w:rsidRPr="002C3ADB" w:rsidRDefault="006551FD" w:rsidP="0067491D">
            <w:pPr>
              <w:spacing w:after="0"/>
              <w:rPr>
                <w:rFonts w:cs="Calibri"/>
                <w:sz w:val="24"/>
              </w:rPr>
            </w:pPr>
            <w:r w:rsidRPr="002C3ADB">
              <w:rPr>
                <w:rFonts w:cs="Calibri"/>
                <w:sz w:val="24"/>
              </w:rPr>
              <w:t>Entry: 13.10,</w:t>
            </w:r>
          </w:p>
          <w:p w14:paraId="2E94ACA6" w14:textId="77777777" w:rsidR="006551FD" w:rsidRPr="002C3ADB" w:rsidRDefault="006551FD" w:rsidP="0067491D">
            <w:pPr>
              <w:spacing w:after="0"/>
              <w:rPr>
                <w:rFonts w:cs="Calibri"/>
                <w:b/>
                <w:bCs/>
                <w:sz w:val="24"/>
              </w:rPr>
            </w:pPr>
            <w:r w:rsidRPr="002C3ADB">
              <w:rPr>
                <w:rFonts w:cs="Calibri"/>
                <w:sz w:val="24"/>
              </w:rPr>
              <w:t>Stop: 13.20</w:t>
            </w:r>
          </w:p>
        </w:tc>
        <w:tc>
          <w:tcPr>
            <w:tcW w:w="592" w:type="pct"/>
            <w:tcBorders>
              <w:top w:val="single" w:sz="4" w:space="0" w:color="auto"/>
              <w:left w:val="single" w:sz="4" w:space="0" w:color="auto"/>
              <w:bottom w:val="single" w:sz="4" w:space="0" w:color="auto"/>
              <w:right w:val="single" w:sz="4" w:space="0" w:color="auto"/>
            </w:tcBorders>
            <w:vAlign w:val="center"/>
          </w:tcPr>
          <w:p w14:paraId="18B022F7" w14:textId="77777777" w:rsidR="006551FD" w:rsidRPr="002C3ADB" w:rsidRDefault="006551FD" w:rsidP="0067491D">
            <w:pPr>
              <w:spacing w:after="0"/>
              <w:rPr>
                <w:rFonts w:cs="Calibri"/>
                <w:b/>
                <w:bCs/>
                <w:sz w:val="24"/>
              </w:rPr>
            </w:pPr>
            <w:r w:rsidRPr="002C3ADB">
              <w:rPr>
                <w:rFonts w:cs="Calibri"/>
                <w:sz w:val="24"/>
              </w:rPr>
              <w:t>No ATA</w:t>
            </w:r>
          </w:p>
        </w:tc>
        <w:tc>
          <w:tcPr>
            <w:tcW w:w="1993" w:type="pct"/>
            <w:tcBorders>
              <w:top w:val="single" w:sz="4" w:space="0" w:color="auto"/>
              <w:left w:val="single" w:sz="4" w:space="0" w:color="auto"/>
              <w:bottom w:val="single" w:sz="4" w:space="0" w:color="auto"/>
              <w:right w:val="single" w:sz="4" w:space="0" w:color="auto"/>
            </w:tcBorders>
            <w:vAlign w:val="center"/>
          </w:tcPr>
          <w:p w14:paraId="383A1C39" w14:textId="77777777" w:rsidR="006551FD" w:rsidRPr="002C3ADB" w:rsidRDefault="006551FD" w:rsidP="0067491D">
            <w:pPr>
              <w:spacing w:after="0"/>
              <w:rPr>
                <w:rFonts w:cs="Calibri"/>
                <w:b/>
                <w:bCs/>
                <w:sz w:val="24"/>
              </w:rPr>
            </w:pPr>
            <w:r w:rsidRPr="002C3ADB">
              <w:rPr>
                <w:rFonts w:cs="Calibri"/>
                <w:sz w:val="24"/>
              </w:rPr>
              <w:t>Stop Event happened only 10 minutes after AIS time for Entry</w:t>
            </w:r>
          </w:p>
        </w:tc>
      </w:tr>
      <w:tr w:rsidR="006551FD" w:rsidRPr="002C3ADB" w14:paraId="2E5E9BD9" w14:textId="77777777" w:rsidTr="41DFC9C6">
        <w:tc>
          <w:tcPr>
            <w:tcW w:w="386" w:type="pct"/>
            <w:tcBorders>
              <w:top w:val="single" w:sz="4" w:space="0" w:color="auto"/>
              <w:left w:val="single" w:sz="4" w:space="0" w:color="auto"/>
              <w:bottom w:val="single" w:sz="4" w:space="0" w:color="auto"/>
              <w:right w:val="single" w:sz="4" w:space="0" w:color="auto"/>
            </w:tcBorders>
            <w:vAlign w:val="center"/>
          </w:tcPr>
          <w:p w14:paraId="0C19FE6B" w14:textId="77777777" w:rsidR="006551FD" w:rsidRPr="002C3ADB" w:rsidRDefault="006551FD" w:rsidP="0067491D">
            <w:pPr>
              <w:spacing w:after="0"/>
              <w:rPr>
                <w:rFonts w:cs="Calibri"/>
                <w:b/>
                <w:bCs/>
                <w:sz w:val="24"/>
              </w:rPr>
            </w:pPr>
            <w:r w:rsidRPr="002C3ADB">
              <w:rPr>
                <w:rFonts w:cs="Calibri"/>
                <w:sz w:val="24"/>
              </w:rPr>
              <w:t>ATD</w:t>
            </w:r>
          </w:p>
        </w:tc>
        <w:tc>
          <w:tcPr>
            <w:tcW w:w="592" w:type="pct"/>
            <w:tcBorders>
              <w:top w:val="single" w:sz="4" w:space="0" w:color="auto"/>
              <w:left w:val="single" w:sz="4" w:space="0" w:color="auto"/>
              <w:bottom w:val="single" w:sz="4" w:space="0" w:color="auto"/>
              <w:right w:val="single" w:sz="4" w:space="0" w:color="auto"/>
            </w:tcBorders>
            <w:vAlign w:val="center"/>
          </w:tcPr>
          <w:p w14:paraId="5C420771" w14:textId="77777777" w:rsidR="006551FD" w:rsidRPr="002C3ADB" w:rsidRDefault="006551FD" w:rsidP="0067491D">
            <w:pPr>
              <w:spacing w:after="0"/>
              <w:rPr>
                <w:rFonts w:cs="Calibri"/>
                <w:b/>
                <w:bCs/>
                <w:sz w:val="24"/>
              </w:rPr>
            </w:pPr>
            <w:r w:rsidRPr="002C3ADB">
              <w:rPr>
                <w:rFonts w:cs="Calibri"/>
                <w:sz w:val="24"/>
              </w:rPr>
              <w:t>Pass</w:t>
            </w:r>
          </w:p>
        </w:tc>
        <w:tc>
          <w:tcPr>
            <w:tcW w:w="600" w:type="pct"/>
            <w:tcBorders>
              <w:top w:val="single" w:sz="4" w:space="0" w:color="auto"/>
              <w:left w:val="single" w:sz="4" w:space="0" w:color="auto"/>
              <w:bottom w:val="single" w:sz="4" w:space="0" w:color="auto"/>
              <w:right w:val="single" w:sz="4" w:space="0" w:color="auto"/>
            </w:tcBorders>
            <w:vAlign w:val="center"/>
          </w:tcPr>
          <w:p w14:paraId="6C245935" w14:textId="77777777" w:rsidR="006551FD" w:rsidRPr="002C3ADB" w:rsidRDefault="006551FD" w:rsidP="0067491D">
            <w:pPr>
              <w:spacing w:after="0"/>
              <w:rPr>
                <w:rFonts w:cs="Calibri"/>
                <w:b/>
                <w:bCs/>
                <w:sz w:val="24"/>
              </w:rPr>
            </w:pPr>
            <w:r w:rsidRPr="002C3ADB">
              <w:rPr>
                <w:rFonts w:cs="Calibri"/>
                <w:sz w:val="24"/>
              </w:rPr>
              <w:t>19.00</w:t>
            </w:r>
          </w:p>
        </w:tc>
        <w:tc>
          <w:tcPr>
            <w:tcW w:w="838" w:type="pct"/>
            <w:tcBorders>
              <w:top w:val="single" w:sz="4" w:space="0" w:color="auto"/>
              <w:left w:val="single" w:sz="4" w:space="0" w:color="auto"/>
              <w:bottom w:val="single" w:sz="4" w:space="0" w:color="auto"/>
              <w:right w:val="single" w:sz="4" w:space="0" w:color="auto"/>
            </w:tcBorders>
            <w:vAlign w:val="center"/>
          </w:tcPr>
          <w:p w14:paraId="497F3A51" w14:textId="77777777" w:rsidR="006551FD" w:rsidRPr="002C3ADB" w:rsidRDefault="006551FD" w:rsidP="0067491D">
            <w:pPr>
              <w:spacing w:after="0"/>
              <w:rPr>
                <w:rFonts w:cs="Calibri"/>
                <w:sz w:val="24"/>
              </w:rPr>
            </w:pPr>
            <w:r w:rsidRPr="002C3ADB">
              <w:rPr>
                <w:rFonts w:cs="Calibri"/>
                <w:sz w:val="24"/>
              </w:rPr>
              <w:t>Start: 20.25,</w:t>
            </w:r>
          </w:p>
          <w:p w14:paraId="30ED1D34" w14:textId="77777777" w:rsidR="006551FD" w:rsidRPr="002C3ADB" w:rsidRDefault="006551FD" w:rsidP="0067491D">
            <w:pPr>
              <w:spacing w:after="0"/>
              <w:rPr>
                <w:rFonts w:cs="Calibri"/>
                <w:b/>
                <w:bCs/>
                <w:sz w:val="24"/>
              </w:rPr>
            </w:pPr>
            <w:r w:rsidRPr="002C3ADB">
              <w:rPr>
                <w:rFonts w:cs="Calibri"/>
                <w:sz w:val="24"/>
              </w:rPr>
              <w:t>Exit: 20.35</w:t>
            </w:r>
          </w:p>
        </w:tc>
        <w:tc>
          <w:tcPr>
            <w:tcW w:w="592" w:type="pct"/>
            <w:tcBorders>
              <w:top w:val="single" w:sz="4" w:space="0" w:color="auto"/>
              <w:left w:val="single" w:sz="4" w:space="0" w:color="auto"/>
              <w:bottom w:val="single" w:sz="4" w:space="0" w:color="auto"/>
              <w:right w:val="single" w:sz="4" w:space="0" w:color="auto"/>
            </w:tcBorders>
            <w:vAlign w:val="center"/>
          </w:tcPr>
          <w:p w14:paraId="13861D53" w14:textId="77777777" w:rsidR="006551FD" w:rsidRPr="002C3ADB" w:rsidRDefault="006551FD" w:rsidP="0067491D">
            <w:pPr>
              <w:spacing w:after="0"/>
              <w:rPr>
                <w:rFonts w:cs="Calibri"/>
                <w:b/>
                <w:bCs/>
                <w:sz w:val="24"/>
              </w:rPr>
            </w:pPr>
            <w:r w:rsidRPr="002C3ADB">
              <w:rPr>
                <w:rFonts w:cs="Calibri"/>
                <w:sz w:val="24"/>
              </w:rPr>
              <w:t>ATD 20.25</w:t>
            </w:r>
          </w:p>
        </w:tc>
        <w:tc>
          <w:tcPr>
            <w:tcW w:w="1993" w:type="pct"/>
            <w:tcBorders>
              <w:top w:val="single" w:sz="4" w:space="0" w:color="auto"/>
              <w:left w:val="single" w:sz="4" w:space="0" w:color="auto"/>
              <w:bottom w:val="single" w:sz="4" w:space="0" w:color="auto"/>
              <w:right w:val="single" w:sz="4" w:space="0" w:color="auto"/>
            </w:tcBorders>
            <w:vAlign w:val="center"/>
          </w:tcPr>
          <w:p w14:paraId="1B1FACEE" w14:textId="77777777" w:rsidR="006551FD" w:rsidRPr="002C3ADB" w:rsidRDefault="006551FD" w:rsidP="0067491D">
            <w:pPr>
              <w:spacing w:after="0"/>
              <w:rPr>
                <w:rFonts w:cs="Calibri"/>
                <w:sz w:val="24"/>
              </w:rPr>
            </w:pPr>
            <w:r w:rsidRPr="002C3ADB">
              <w:rPr>
                <w:rFonts w:cs="Calibri"/>
                <w:sz w:val="24"/>
              </w:rPr>
              <w:t>Both Start and Exit events are within 2h of ETD.</w:t>
            </w:r>
          </w:p>
          <w:p w14:paraId="2939EDA5" w14:textId="77777777" w:rsidR="006551FD" w:rsidRPr="002C3ADB" w:rsidRDefault="006551FD" w:rsidP="0067491D">
            <w:pPr>
              <w:spacing w:after="0"/>
              <w:rPr>
                <w:rFonts w:cs="Calibri"/>
                <w:b/>
                <w:bCs/>
                <w:sz w:val="24"/>
              </w:rPr>
            </w:pPr>
            <w:r w:rsidRPr="002C3ADB">
              <w:rPr>
                <w:rFonts w:cs="Calibri"/>
                <w:sz w:val="24"/>
              </w:rPr>
              <w:t>Exit event is within 15 minutes of Start event.</w:t>
            </w:r>
          </w:p>
        </w:tc>
      </w:tr>
      <w:tr w:rsidR="006551FD" w:rsidRPr="002C3ADB" w14:paraId="778FFCB1" w14:textId="77777777" w:rsidTr="41DFC9C6">
        <w:tc>
          <w:tcPr>
            <w:tcW w:w="386" w:type="pct"/>
            <w:tcBorders>
              <w:top w:val="single" w:sz="4" w:space="0" w:color="auto"/>
              <w:left w:val="single" w:sz="4" w:space="0" w:color="auto"/>
              <w:bottom w:val="single" w:sz="4" w:space="0" w:color="auto"/>
              <w:right w:val="single" w:sz="4" w:space="0" w:color="auto"/>
            </w:tcBorders>
            <w:vAlign w:val="center"/>
          </w:tcPr>
          <w:p w14:paraId="7E8DA38D" w14:textId="77777777" w:rsidR="006551FD" w:rsidRPr="002C3ADB" w:rsidRDefault="006551FD" w:rsidP="0067491D">
            <w:pPr>
              <w:spacing w:after="0"/>
              <w:rPr>
                <w:rFonts w:cs="Calibri"/>
                <w:b/>
                <w:bCs/>
                <w:sz w:val="24"/>
              </w:rPr>
            </w:pPr>
            <w:r w:rsidRPr="002C3ADB">
              <w:rPr>
                <w:rFonts w:cs="Calibri"/>
                <w:sz w:val="24"/>
              </w:rPr>
              <w:t>ATD</w:t>
            </w:r>
          </w:p>
        </w:tc>
        <w:tc>
          <w:tcPr>
            <w:tcW w:w="592" w:type="pct"/>
            <w:tcBorders>
              <w:top w:val="single" w:sz="4" w:space="0" w:color="auto"/>
              <w:left w:val="single" w:sz="4" w:space="0" w:color="auto"/>
              <w:bottom w:val="single" w:sz="4" w:space="0" w:color="auto"/>
              <w:right w:val="single" w:sz="4" w:space="0" w:color="auto"/>
            </w:tcBorders>
            <w:vAlign w:val="center"/>
          </w:tcPr>
          <w:p w14:paraId="1AC8629E" w14:textId="77777777" w:rsidR="006551FD" w:rsidRPr="002C3ADB" w:rsidRDefault="006551FD" w:rsidP="0067491D">
            <w:pPr>
              <w:spacing w:after="0"/>
              <w:rPr>
                <w:rFonts w:cs="Calibri"/>
                <w:b/>
                <w:bCs/>
                <w:sz w:val="24"/>
              </w:rPr>
            </w:pPr>
            <w:r w:rsidRPr="002C3ADB">
              <w:rPr>
                <w:rFonts w:cs="Calibri"/>
                <w:sz w:val="24"/>
              </w:rPr>
              <w:t>Fail</w:t>
            </w:r>
          </w:p>
        </w:tc>
        <w:tc>
          <w:tcPr>
            <w:tcW w:w="600" w:type="pct"/>
            <w:tcBorders>
              <w:top w:val="single" w:sz="4" w:space="0" w:color="auto"/>
              <w:left w:val="single" w:sz="4" w:space="0" w:color="auto"/>
              <w:bottom w:val="single" w:sz="4" w:space="0" w:color="auto"/>
              <w:right w:val="single" w:sz="4" w:space="0" w:color="auto"/>
            </w:tcBorders>
            <w:vAlign w:val="center"/>
          </w:tcPr>
          <w:p w14:paraId="147C0DC2" w14:textId="77777777" w:rsidR="006551FD" w:rsidRPr="002C3ADB" w:rsidRDefault="006551FD" w:rsidP="0067491D">
            <w:pPr>
              <w:spacing w:after="0"/>
              <w:rPr>
                <w:rFonts w:cs="Calibri"/>
                <w:b/>
                <w:bCs/>
                <w:sz w:val="24"/>
              </w:rPr>
            </w:pPr>
            <w:r w:rsidRPr="002C3ADB">
              <w:rPr>
                <w:rFonts w:cs="Calibri"/>
                <w:sz w:val="24"/>
              </w:rPr>
              <w:t>19.00</w:t>
            </w:r>
          </w:p>
        </w:tc>
        <w:tc>
          <w:tcPr>
            <w:tcW w:w="838" w:type="pct"/>
            <w:tcBorders>
              <w:top w:val="single" w:sz="4" w:space="0" w:color="auto"/>
              <w:left w:val="single" w:sz="4" w:space="0" w:color="auto"/>
              <w:bottom w:val="single" w:sz="4" w:space="0" w:color="auto"/>
              <w:right w:val="single" w:sz="4" w:space="0" w:color="auto"/>
            </w:tcBorders>
            <w:vAlign w:val="center"/>
          </w:tcPr>
          <w:p w14:paraId="76289474" w14:textId="77777777" w:rsidR="006551FD" w:rsidRPr="002C3ADB" w:rsidRDefault="006551FD" w:rsidP="0067491D">
            <w:pPr>
              <w:spacing w:after="0"/>
              <w:rPr>
                <w:rFonts w:cs="Calibri"/>
                <w:sz w:val="24"/>
              </w:rPr>
            </w:pPr>
            <w:r w:rsidRPr="002C3ADB">
              <w:rPr>
                <w:rFonts w:cs="Calibri"/>
                <w:sz w:val="24"/>
              </w:rPr>
              <w:t>Start: 22.00,</w:t>
            </w:r>
          </w:p>
          <w:p w14:paraId="0DD42333" w14:textId="77777777" w:rsidR="006551FD" w:rsidRPr="002C3ADB" w:rsidRDefault="006551FD" w:rsidP="0067491D">
            <w:pPr>
              <w:spacing w:after="0"/>
              <w:rPr>
                <w:rFonts w:cs="Calibri"/>
                <w:b/>
                <w:bCs/>
                <w:sz w:val="24"/>
              </w:rPr>
            </w:pPr>
            <w:r w:rsidRPr="002C3ADB">
              <w:rPr>
                <w:rFonts w:cs="Calibri"/>
                <w:sz w:val="24"/>
              </w:rPr>
              <w:t>Exit: 22.10</w:t>
            </w:r>
          </w:p>
        </w:tc>
        <w:tc>
          <w:tcPr>
            <w:tcW w:w="592" w:type="pct"/>
            <w:tcBorders>
              <w:top w:val="single" w:sz="4" w:space="0" w:color="auto"/>
              <w:left w:val="single" w:sz="4" w:space="0" w:color="auto"/>
              <w:bottom w:val="single" w:sz="4" w:space="0" w:color="auto"/>
              <w:right w:val="single" w:sz="4" w:space="0" w:color="auto"/>
            </w:tcBorders>
            <w:vAlign w:val="center"/>
          </w:tcPr>
          <w:p w14:paraId="1E571526" w14:textId="77777777" w:rsidR="006551FD" w:rsidRPr="002C3ADB" w:rsidRDefault="006551FD" w:rsidP="0067491D">
            <w:pPr>
              <w:spacing w:after="0"/>
              <w:rPr>
                <w:rFonts w:cs="Calibri"/>
                <w:b/>
                <w:bCs/>
                <w:sz w:val="24"/>
              </w:rPr>
            </w:pPr>
            <w:r w:rsidRPr="002C3ADB">
              <w:rPr>
                <w:rFonts w:cs="Calibri"/>
                <w:sz w:val="24"/>
              </w:rPr>
              <w:t>No ATD</w:t>
            </w:r>
          </w:p>
        </w:tc>
        <w:tc>
          <w:tcPr>
            <w:tcW w:w="1993" w:type="pct"/>
            <w:tcBorders>
              <w:top w:val="single" w:sz="4" w:space="0" w:color="auto"/>
              <w:left w:val="single" w:sz="4" w:space="0" w:color="auto"/>
              <w:bottom w:val="single" w:sz="4" w:space="0" w:color="auto"/>
              <w:right w:val="single" w:sz="4" w:space="0" w:color="auto"/>
            </w:tcBorders>
            <w:vAlign w:val="center"/>
          </w:tcPr>
          <w:p w14:paraId="0DD3206F" w14:textId="77777777" w:rsidR="006551FD" w:rsidRPr="002C3ADB" w:rsidRDefault="006551FD" w:rsidP="0067491D">
            <w:pPr>
              <w:spacing w:after="0"/>
              <w:rPr>
                <w:rFonts w:cs="Calibri"/>
                <w:b/>
                <w:bCs/>
                <w:sz w:val="24"/>
              </w:rPr>
            </w:pPr>
            <w:r w:rsidRPr="002C3ADB">
              <w:rPr>
                <w:rFonts w:cs="Calibri"/>
                <w:sz w:val="24"/>
              </w:rPr>
              <w:t>Both Start and Exit events are 2 hours outside of ETD</w:t>
            </w:r>
          </w:p>
        </w:tc>
      </w:tr>
      <w:tr w:rsidR="006551FD" w:rsidRPr="002C3ADB" w14:paraId="15CD47EF" w14:textId="77777777" w:rsidTr="41DFC9C6">
        <w:tc>
          <w:tcPr>
            <w:tcW w:w="386" w:type="pct"/>
            <w:tcBorders>
              <w:top w:val="single" w:sz="4" w:space="0" w:color="auto"/>
              <w:left w:val="single" w:sz="4" w:space="0" w:color="auto"/>
              <w:bottom w:val="single" w:sz="4" w:space="0" w:color="auto"/>
              <w:right w:val="single" w:sz="4" w:space="0" w:color="auto"/>
            </w:tcBorders>
            <w:vAlign w:val="center"/>
          </w:tcPr>
          <w:p w14:paraId="69DDFF3F" w14:textId="77777777" w:rsidR="006551FD" w:rsidRPr="002C3ADB" w:rsidRDefault="006551FD" w:rsidP="0067491D">
            <w:pPr>
              <w:spacing w:after="0"/>
              <w:rPr>
                <w:rFonts w:cs="Calibri"/>
                <w:b/>
                <w:bCs/>
                <w:sz w:val="24"/>
              </w:rPr>
            </w:pPr>
            <w:r w:rsidRPr="002C3ADB">
              <w:rPr>
                <w:rFonts w:cs="Calibri"/>
                <w:sz w:val="24"/>
              </w:rPr>
              <w:t>ATD</w:t>
            </w:r>
          </w:p>
        </w:tc>
        <w:tc>
          <w:tcPr>
            <w:tcW w:w="592" w:type="pct"/>
            <w:tcBorders>
              <w:top w:val="single" w:sz="4" w:space="0" w:color="auto"/>
              <w:left w:val="single" w:sz="4" w:space="0" w:color="auto"/>
              <w:bottom w:val="single" w:sz="4" w:space="0" w:color="auto"/>
              <w:right w:val="single" w:sz="4" w:space="0" w:color="auto"/>
            </w:tcBorders>
            <w:vAlign w:val="center"/>
          </w:tcPr>
          <w:p w14:paraId="0495F1ED" w14:textId="77777777" w:rsidR="006551FD" w:rsidRPr="002C3ADB" w:rsidRDefault="006551FD" w:rsidP="0067491D">
            <w:pPr>
              <w:spacing w:after="0"/>
              <w:rPr>
                <w:rFonts w:cs="Calibri"/>
                <w:b/>
                <w:bCs/>
                <w:sz w:val="24"/>
              </w:rPr>
            </w:pPr>
            <w:r w:rsidRPr="002C3ADB">
              <w:rPr>
                <w:rFonts w:cs="Calibri"/>
                <w:sz w:val="24"/>
              </w:rPr>
              <w:t>Fail</w:t>
            </w:r>
          </w:p>
        </w:tc>
        <w:tc>
          <w:tcPr>
            <w:tcW w:w="600" w:type="pct"/>
            <w:tcBorders>
              <w:top w:val="single" w:sz="4" w:space="0" w:color="auto"/>
              <w:left w:val="single" w:sz="4" w:space="0" w:color="auto"/>
              <w:bottom w:val="single" w:sz="4" w:space="0" w:color="auto"/>
              <w:right w:val="single" w:sz="4" w:space="0" w:color="auto"/>
            </w:tcBorders>
            <w:vAlign w:val="center"/>
          </w:tcPr>
          <w:p w14:paraId="076EC301" w14:textId="77777777" w:rsidR="006551FD" w:rsidRPr="002C3ADB" w:rsidRDefault="006551FD" w:rsidP="0067491D">
            <w:pPr>
              <w:spacing w:after="0"/>
              <w:rPr>
                <w:rFonts w:cs="Calibri"/>
                <w:b/>
                <w:bCs/>
                <w:sz w:val="24"/>
              </w:rPr>
            </w:pPr>
            <w:r w:rsidRPr="002C3ADB">
              <w:rPr>
                <w:rFonts w:cs="Calibri"/>
                <w:sz w:val="24"/>
              </w:rPr>
              <w:t>19.00</w:t>
            </w:r>
          </w:p>
        </w:tc>
        <w:tc>
          <w:tcPr>
            <w:tcW w:w="838" w:type="pct"/>
            <w:tcBorders>
              <w:top w:val="single" w:sz="4" w:space="0" w:color="auto"/>
              <w:left w:val="single" w:sz="4" w:space="0" w:color="auto"/>
              <w:bottom w:val="single" w:sz="4" w:space="0" w:color="auto"/>
              <w:right w:val="single" w:sz="4" w:space="0" w:color="auto"/>
            </w:tcBorders>
            <w:vAlign w:val="center"/>
          </w:tcPr>
          <w:p w14:paraId="3F3BAFCA" w14:textId="77777777" w:rsidR="006551FD" w:rsidRPr="002C3ADB" w:rsidRDefault="006551FD" w:rsidP="0067491D">
            <w:pPr>
              <w:spacing w:after="0"/>
              <w:rPr>
                <w:rFonts w:cs="Calibri"/>
                <w:sz w:val="24"/>
              </w:rPr>
            </w:pPr>
            <w:r w:rsidRPr="002C3ADB">
              <w:rPr>
                <w:rFonts w:cs="Calibri"/>
                <w:sz w:val="24"/>
              </w:rPr>
              <w:t>Start: 20.25,</w:t>
            </w:r>
          </w:p>
          <w:p w14:paraId="6FD3BB96" w14:textId="77777777" w:rsidR="006551FD" w:rsidRPr="002C3ADB" w:rsidRDefault="006551FD" w:rsidP="0067491D">
            <w:pPr>
              <w:spacing w:after="0"/>
              <w:rPr>
                <w:rFonts w:cs="Calibri"/>
                <w:b/>
                <w:bCs/>
                <w:sz w:val="24"/>
              </w:rPr>
            </w:pPr>
            <w:r w:rsidRPr="002C3ADB">
              <w:rPr>
                <w:rFonts w:cs="Calibri"/>
                <w:sz w:val="24"/>
              </w:rPr>
              <w:t>Exit: 20.45</w:t>
            </w:r>
          </w:p>
        </w:tc>
        <w:tc>
          <w:tcPr>
            <w:tcW w:w="592" w:type="pct"/>
            <w:tcBorders>
              <w:top w:val="single" w:sz="4" w:space="0" w:color="auto"/>
              <w:left w:val="single" w:sz="4" w:space="0" w:color="auto"/>
              <w:bottom w:val="single" w:sz="4" w:space="0" w:color="auto"/>
              <w:right w:val="single" w:sz="4" w:space="0" w:color="auto"/>
            </w:tcBorders>
            <w:vAlign w:val="center"/>
          </w:tcPr>
          <w:p w14:paraId="28D05637" w14:textId="77777777" w:rsidR="006551FD" w:rsidRPr="002C3ADB" w:rsidRDefault="006551FD" w:rsidP="0067491D">
            <w:pPr>
              <w:spacing w:after="0"/>
              <w:rPr>
                <w:rFonts w:cs="Calibri"/>
                <w:b/>
                <w:bCs/>
                <w:sz w:val="24"/>
              </w:rPr>
            </w:pPr>
            <w:r w:rsidRPr="002C3ADB">
              <w:rPr>
                <w:rFonts w:cs="Calibri"/>
                <w:sz w:val="24"/>
              </w:rPr>
              <w:t>No ATD</w:t>
            </w:r>
          </w:p>
        </w:tc>
        <w:tc>
          <w:tcPr>
            <w:tcW w:w="1993" w:type="pct"/>
            <w:tcBorders>
              <w:top w:val="single" w:sz="4" w:space="0" w:color="auto"/>
              <w:left w:val="single" w:sz="4" w:space="0" w:color="auto"/>
              <w:bottom w:val="single" w:sz="4" w:space="0" w:color="auto"/>
              <w:right w:val="single" w:sz="4" w:space="0" w:color="auto"/>
            </w:tcBorders>
            <w:vAlign w:val="center"/>
          </w:tcPr>
          <w:p w14:paraId="5B884509" w14:textId="77777777" w:rsidR="006551FD" w:rsidRPr="002C3ADB" w:rsidRDefault="006551FD" w:rsidP="0067491D">
            <w:pPr>
              <w:spacing w:after="0"/>
              <w:rPr>
                <w:rFonts w:cs="Calibri"/>
                <w:b/>
                <w:bCs/>
                <w:sz w:val="24"/>
              </w:rPr>
            </w:pPr>
            <w:r w:rsidRPr="002C3ADB">
              <w:rPr>
                <w:rFonts w:cs="Calibri"/>
                <w:sz w:val="24"/>
              </w:rPr>
              <w:t>Exit event is 20 minutes after Start event which is too far apart</w:t>
            </w:r>
          </w:p>
        </w:tc>
      </w:tr>
    </w:tbl>
    <w:p w14:paraId="7F4D513F" w14:textId="77777777" w:rsidR="006551FD" w:rsidRPr="002C3ADB" w:rsidRDefault="006551FD" w:rsidP="008C0317">
      <w:pPr>
        <w:rPr>
          <w:rFonts w:eastAsiaTheme="minorEastAsia" w:cs="Calibri"/>
          <w:sz w:val="24"/>
        </w:rPr>
      </w:pPr>
    </w:p>
    <w:p w14:paraId="5432CB48" w14:textId="6BB586AB" w:rsidR="006551FD" w:rsidRPr="002C3ADB" w:rsidRDefault="00CA7ECD" w:rsidP="008C0317">
      <w:pPr>
        <w:rPr>
          <w:rFonts w:eastAsiaTheme="minorEastAsia" w:cs="Calibri"/>
          <w:sz w:val="24"/>
        </w:rPr>
      </w:pPr>
      <w:r w:rsidRPr="00330FA3">
        <w:rPr>
          <w:rFonts w:cs="Calibri"/>
          <w:sz w:val="24"/>
        </w:rPr>
        <w:t>The Software Solution</w:t>
      </w:r>
      <w:r w:rsidRPr="002C3ADB">
        <w:rPr>
          <w:rFonts w:cs="Calibri"/>
          <w:sz w:val="24"/>
        </w:rPr>
        <w:t xml:space="preserve"> </w:t>
      </w:r>
      <w:r w:rsidR="006551FD" w:rsidRPr="002C3ADB">
        <w:rPr>
          <w:rFonts w:eastAsiaTheme="minorEastAsia" w:cs="Calibri"/>
          <w:sz w:val="24"/>
        </w:rPr>
        <w:t xml:space="preserve">will need to integrate with the Coast Guard AIS system to receive the AIS data for vessels. Please refer to </w:t>
      </w:r>
      <w:r w:rsidR="006551FD" w:rsidRPr="0067491D">
        <w:rPr>
          <w:rFonts w:eastAsiaTheme="minorEastAsia" w:cs="Calibri"/>
          <w:sz w:val="24"/>
        </w:rPr>
        <w:t>the</w:t>
      </w:r>
      <w:r w:rsidR="005B1DDE" w:rsidRPr="0067491D">
        <w:rPr>
          <w:rFonts w:eastAsiaTheme="minorEastAsia" w:cs="Calibri"/>
          <w:sz w:val="24"/>
        </w:rPr>
        <w:t xml:space="preserve"> Technical Requirements</w:t>
      </w:r>
      <w:r w:rsidR="006551FD" w:rsidRPr="0067491D">
        <w:rPr>
          <w:rFonts w:eastAsiaTheme="minorEastAsia" w:cs="Calibri"/>
          <w:sz w:val="24"/>
        </w:rPr>
        <w:t xml:space="preserve"> for</w:t>
      </w:r>
      <w:r w:rsidR="006551FD" w:rsidRPr="002C3ADB">
        <w:rPr>
          <w:rFonts w:eastAsiaTheme="minorEastAsia" w:cs="Calibri"/>
          <w:sz w:val="24"/>
        </w:rPr>
        <w:t xml:space="preserve"> further requirements on this and details regarding the integration.</w:t>
      </w:r>
    </w:p>
    <w:p w14:paraId="3BAD6A7D" w14:textId="77777777" w:rsidR="006551FD" w:rsidRPr="00330FA3" w:rsidRDefault="006551FD" w:rsidP="008C0317">
      <w:pPr>
        <w:pStyle w:val="Bodytextversion1"/>
        <w:spacing w:after="0" w:afterAutospacing="0" w:line="240" w:lineRule="auto"/>
        <w:jc w:val="both"/>
        <w:rPr>
          <w:rFonts w:ascii="Calibri" w:eastAsiaTheme="minorEastAsia" w:hAnsi="Calibri" w:cs="Calibri"/>
          <w:sz w:val="24"/>
          <w:szCs w:val="24"/>
          <w:lang w:val="en-IE"/>
        </w:rPr>
      </w:pPr>
    </w:p>
    <w:tbl>
      <w:tblPr>
        <w:tblStyle w:val="TableGrid"/>
        <w:tblW w:w="5000" w:type="pct"/>
        <w:tblLook w:val="04A0" w:firstRow="1" w:lastRow="0" w:firstColumn="1" w:lastColumn="0" w:noHBand="0" w:noVBand="1"/>
      </w:tblPr>
      <w:tblGrid>
        <w:gridCol w:w="1714"/>
        <w:gridCol w:w="7347"/>
      </w:tblGrid>
      <w:tr w:rsidR="006551FD" w:rsidRPr="002C3ADB" w14:paraId="373643C7" w14:textId="77777777" w:rsidTr="41DFC9C6">
        <w:tc>
          <w:tcPr>
            <w:tcW w:w="946" w:type="pct"/>
            <w:tcBorders>
              <w:top w:val="single" w:sz="4" w:space="0" w:color="auto"/>
              <w:left w:val="single" w:sz="4" w:space="0" w:color="auto"/>
              <w:bottom w:val="single" w:sz="4" w:space="0" w:color="auto"/>
              <w:right w:val="single" w:sz="4" w:space="0" w:color="auto"/>
            </w:tcBorders>
            <w:shd w:val="clear" w:color="auto" w:fill="004D44"/>
            <w:vAlign w:val="center"/>
            <w:hideMark/>
          </w:tcPr>
          <w:bookmarkEnd w:id="181"/>
          <w:p w14:paraId="3E1D32DC" w14:textId="77777777" w:rsidR="006551FD" w:rsidRPr="002C3ADB" w:rsidRDefault="006551FD" w:rsidP="008C0317">
            <w:pPr>
              <w:jc w:val="center"/>
              <w:rPr>
                <w:rFonts w:cs="Calibri"/>
                <w:b/>
                <w:bCs/>
                <w:sz w:val="24"/>
              </w:rPr>
            </w:pPr>
            <w:r w:rsidRPr="002C3ADB">
              <w:rPr>
                <w:rFonts w:cs="Calibri"/>
                <w:b/>
                <w:bCs/>
                <w:sz w:val="24"/>
              </w:rPr>
              <w:t>Ref</w:t>
            </w:r>
          </w:p>
        </w:tc>
        <w:tc>
          <w:tcPr>
            <w:tcW w:w="4054"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0134F7CB" w14:textId="77777777" w:rsidR="006551FD" w:rsidRPr="002C3ADB" w:rsidRDefault="006551FD" w:rsidP="008C0317">
            <w:pPr>
              <w:rPr>
                <w:rFonts w:cs="Calibri"/>
                <w:b/>
                <w:bCs/>
                <w:sz w:val="24"/>
              </w:rPr>
            </w:pPr>
            <w:r w:rsidRPr="002C3ADB">
              <w:rPr>
                <w:rFonts w:cs="Calibri"/>
                <w:b/>
                <w:bCs/>
                <w:sz w:val="24"/>
              </w:rPr>
              <w:t>QUALITATIVE ASSESSMENT (QA)</w:t>
            </w:r>
          </w:p>
          <w:p w14:paraId="6812E05D" w14:textId="3B7D8E71" w:rsidR="006551FD" w:rsidRPr="002C3ADB" w:rsidRDefault="006551FD" w:rsidP="008C0317">
            <w:pPr>
              <w:rPr>
                <w:rFonts w:cs="Calibri"/>
                <w:b/>
                <w:bCs/>
                <w:sz w:val="24"/>
              </w:rPr>
            </w:pPr>
            <w:r w:rsidRPr="002C3ADB">
              <w:rPr>
                <w:rFonts w:cs="Calibri"/>
                <w:b/>
                <w:bCs/>
                <w:sz w:val="24"/>
              </w:rPr>
              <w:t xml:space="preserve">(Award Criterion #3A </w:t>
            </w:r>
            <w:r w:rsidR="4C3385D9" w:rsidRPr="002C3ADB">
              <w:rPr>
                <w:rFonts w:cs="Calibri"/>
                <w:b/>
                <w:bCs/>
                <w:sz w:val="24"/>
              </w:rPr>
              <w:t>-</w:t>
            </w:r>
            <w:r w:rsidRPr="002C3ADB">
              <w:rPr>
                <w:rFonts w:cs="Calibri"/>
                <w:b/>
                <w:bCs/>
                <w:sz w:val="24"/>
              </w:rPr>
              <w:t xml:space="preserve"> European and National Requirements)  </w:t>
            </w:r>
          </w:p>
        </w:tc>
      </w:tr>
      <w:tr w:rsidR="006551FD" w:rsidRPr="002C3ADB" w14:paraId="042D3521" w14:textId="77777777" w:rsidTr="41DFC9C6">
        <w:tc>
          <w:tcPr>
            <w:tcW w:w="946" w:type="pct"/>
          </w:tcPr>
          <w:p w14:paraId="37D2EF21" w14:textId="19955C79" w:rsidR="006551FD" w:rsidRPr="002C3ADB" w:rsidRDefault="006551FD" w:rsidP="008C0317">
            <w:pPr>
              <w:jc w:val="center"/>
              <w:rPr>
                <w:rFonts w:cs="Calibri"/>
                <w:b/>
                <w:bCs/>
                <w:sz w:val="24"/>
              </w:rPr>
            </w:pPr>
            <w:r w:rsidRPr="002C3ADB">
              <w:rPr>
                <w:rFonts w:cs="Calibri"/>
                <w:b/>
                <w:bCs/>
                <w:sz w:val="24"/>
              </w:rPr>
              <w:t>BR</w:t>
            </w:r>
          </w:p>
          <w:p w14:paraId="2B778F67" w14:textId="7206FC4B" w:rsidR="00207680" w:rsidRPr="002C3ADB" w:rsidRDefault="00207680" w:rsidP="008C0317">
            <w:pPr>
              <w:jc w:val="center"/>
              <w:rPr>
                <w:rFonts w:cs="Calibri"/>
                <w:b/>
                <w:bCs/>
                <w:sz w:val="24"/>
              </w:rPr>
            </w:pPr>
            <w:r w:rsidRPr="002C3ADB">
              <w:rPr>
                <w:rFonts w:cs="Calibri"/>
                <w:b/>
                <w:bCs/>
                <w:sz w:val="24"/>
              </w:rPr>
              <w:t>QA</w:t>
            </w:r>
          </w:p>
          <w:p w14:paraId="322C838E" w14:textId="5F6528FD" w:rsidR="006551FD" w:rsidRPr="002C3ADB" w:rsidRDefault="00174AA0" w:rsidP="008C0317">
            <w:pPr>
              <w:jc w:val="center"/>
              <w:rPr>
                <w:rFonts w:cs="Calibri"/>
                <w:b/>
                <w:bCs/>
                <w:sz w:val="24"/>
              </w:rPr>
            </w:pPr>
            <w:r w:rsidRPr="002C3ADB">
              <w:rPr>
                <w:rFonts w:cs="Calibri"/>
                <w:b/>
                <w:bCs/>
                <w:sz w:val="24"/>
              </w:rPr>
              <w:t>2</w:t>
            </w:r>
            <w:r w:rsidR="004712F1" w:rsidRPr="002C3ADB">
              <w:rPr>
                <w:rFonts w:cs="Calibri"/>
                <w:b/>
                <w:bCs/>
                <w:sz w:val="24"/>
              </w:rPr>
              <w:t>.3.</w:t>
            </w:r>
            <w:r w:rsidR="008C0317" w:rsidRPr="002C3ADB">
              <w:rPr>
                <w:rFonts w:cs="Calibri"/>
                <w:b/>
                <w:bCs/>
                <w:sz w:val="24"/>
              </w:rPr>
              <w:t>6.6</w:t>
            </w:r>
            <w:r w:rsidR="00BA32F3" w:rsidRPr="002C3ADB">
              <w:rPr>
                <w:rFonts w:cs="Calibri"/>
                <w:b/>
                <w:bCs/>
                <w:sz w:val="24"/>
              </w:rPr>
              <w:t xml:space="preserve"> </w:t>
            </w:r>
            <w:r w:rsidR="008C0317" w:rsidRPr="002C3ADB">
              <w:rPr>
                <w:rFonts w:cs="Calibri"/>
                <w:b/>
                <w:bCs/>
                <w:sz w:val="24"/>
              </w:rPr>
              <w:t>a</w:t>
            </w:r>
          </w:p>
        </w:tc>
        <w:tc>
          <w:tcPr>
            <w:tcW w:w="4054" w:type="pct"/>
          </w:tcPr>
          <w:p w14:paraId="05918844" w14:textId="71E3EE08" w:rsidR="006551FD" w:rsidRPr="002C3ADB" w:rsidRDefault="006551FD" w:rsidP="008C0317">
            <w:pPr>
              <w:pStyle w:val="NormalParagraph"/>
              <w:spacing w:after="0"/>
              <w:jc w:val="left"/>
              <w:rPr>
                <w:rFonts w:ascii="Calibri" w:hAnsi="Calibri" w:cs="Calibri"/>
                <w:sz w:val="24"/>
                <w:szCs w:val="24"/>
              </w:rPr>
            </w:pPr>
            <w:r w:rsidRPr="002C3ADB">
              <w:rPr>
                <w:rFonts w:ascii="Calibri" w:hAnsi="Calibri" w:cs="Calibri"/>
                <w:sz w:val="24"/>
                <w:szCs w:val="24"/>
              </w:rPr>
              <w:t>Please provide a brief description on the implementation approach</w:t>
            </w:r>
            <w:r w:rsidR="00450C2F" w:rsidRPr="002C3ADB">
              <w:rPr>
                <w:rFonts w:ascii="Calibri" w:hAnsi="Calibri" w:cs="Calibri"/>
                <w:sz w:val="24"/>
                <w:szCs w:val="24"/>
              </w:rPr>
              <w:t xml:space="preserve"> for:</w:t>
            </w:r>
            <w:r w:rsidRPr="002C3ADB">
              <w:rPr>
                <w:rFonts w:ascii="Calibri" w:hAnsi="Calibri" w:cs="Calibri"/>
                <w:sz w:val="24"/>
                <w:szCs w:val="24"/>
              </w:rPr>
              <w:t> </w:t>
            </w:r>
          </w:p>
          <w:p w14:paraId="105F99E0" w14:textId="2DA62C9D" w:rsidR="00450C2F" w:rsidRPr="002C3ADB" w:rsidRDefault="50425115" w:rsidP="00BC1E7D">
            <w:pPr>
              <w:pStyle w:val="NormalParagraph"/>
              <w:numPr>
                <w:ilvl w:val="0"/>
                <w:numId w:val="221"/>
              </w:numPr>
              <w:spacing w:after="0"/>
              <w:jc w:val="left"/>
              <w:rPr>
                <w:rFonts w:ascii="Calibri" w:hAnsi="Calibri" w:cs="Calibri"/>
                <w:sz w:val="24"/>
                <w:szCs w:val="24"/>
              </w:rPr>
            </w:pPr>
            <w:r w:rsidRPr="41DFC9C6">
              <w:rPr>
                <w:rFonts w:ascii="Calibri" w:hAnsi="Calibri" w:cs="Calibri"/>
                <w:sz w:val="24"/>
                <w:szCs w:val="24"/>
              </w:rPr>
              <w:t xml:space="preserve">the Software Solution </w:t>
            </w:r>
            <w:r w:rsidR="3EEA5CD3" w:rsidRPr="41DFC9C6">
              <w:rPr>
                <w:rFonts w:ascii="Calibri" w:hAnsi="Calibri" w:cs="Calibri"/>
                <w:sz w:val="24"/>
                <w:szCs w:val="24"/>
              </w:rPr>
              <w:t>to leverage the integration of AIS to produce the Actual time of Arrivals and Actual time of Departures. This is required when a vessel crosses a particular polygon. </w:t>
            </w:r>
          </w:p>
          <w:p w14:paraId="28E729BB" w14:textId="67757DB2" w:rsidR="00450C2F" w:rsidRPr="002C3ADB" w:rsidRDefault="00450C2F" w:rsidP="00BC1E7D">
            <w:pPr>
              <w:pStyle w:val="NormalParagraph"/>
              <w:numPr>
                <w:ilvl w:val="0"/>
                <w:numId w:val="221"/>
              </w:numPr>
              <w:spacing w:after="0"/>
              <w:rPr>
                <w:rFonts w:ascii="Calibri" w:hAnsi="Calibri" w:cs="Calibri"/>
                <w:sz w:val="24"/>
                <w:szCs w:val="24"/>
                <w:lang w:val="en-IE"/>
              </w:rPr>
            </w:pPr>
            <w:r w:rsidRPr="002C3ADB">
              <w:rPr>
                <w:rFonts w:ascii="Calibri" w:hAnsi="Calibri" w:cs="Calibri"/>
                <w:sz w:val="24"/>
                <w:szCs w:val="24"/>
                <w:lang w:val="en-IE"/>
              </w:rPr>
              <w:t xml:space="preserve">a notification to be sent to alert DoT admins if a ship crosses past a polygon, produces an ATA and there is no record of it in </w:t>
            </w:r>
            <w:r w:rsidR="00CA7ECD" w:rsidRPr="00330FA3">
              <w:rPr>
                <w:rFonts w:ascii="Calibri" w:hAnsi="Calibri" w:cs="Calibri"/>
                <w:sz w:val="24"/>
                <w:szCs w:val="24"/>
              </w:rPr>
              <w:t>the Software Solution</w:t>
            </w:r>
            <w:r w:rsidR="00CA7ECD" w:rsidRPr="002C3ADB">
              <w:rPr>
                <w:rFonts w:ascii="Calibri" w:hAnsi="Calibri" w:cs="Calibri"/>
                <w:sz w:val="24"/>
                <w:szCs w:val="24"/>
              </w:rPr>
              <w:t xml:space="preserve"> </w:t>
            </w:r>
            <w:r w:rsidRPr="002C3ADB">
              <w:rPr>
                <w:rFonts w:ascii="Calibri" w:hAnsi="Calibri" w:cs="Calibri"/>
                <w:sz w:val="24"/>
                <w:szCs w:val="24"/>
                <w:lang w:val="en-IE"/>
              </w:rPr>
              <w:t>database. </w:t>
            </w:r>
          </w:p>
          <w:p w14:paraId="2465CE6C" w14:textId="0E6745C3" w:rsidR="00450C2F" w:rsidRPr="002C3ADB" w:rsidRDefault="00450C2F" w:rsidP="00BC1E7D">
            <w:pPr>
              <w:pStyle w:val="NormalParagraph"/>
              <w:numPr>
                <w:ilvl w:val="0"/>
                <w:numId w:val="221"/>
              </w:numPr>
              <w:spacing w:after="0"/>
              <w:jc w:val="left"/>
              <w:rPr>
                <w:rFonts w:ascii="Calibri" w:hAnsi="Calibri" w:cs="Calibri"/>
                <w:sz w:val="24"/>
                <w:szCs w:val="24"/>
              </w:rPr>
            </w:pPr>
            <w:r w:rsidRPr="002C3ADB">
              <w:rPr>
                <w:rFonts w:ascii="Calibri" w:hAnsi="Calibri" w:cs="Calibri"/>
                <w:sz w:val="24"/>
                <w:szCs w:val="24"/>
              </w:rPr>
              <w:t>Declarants to have the ability to submit the ATA manually, if AIS should fail on either side (The declarants’ side or the AIS feed).</w:t>
            </w:r>
          </w:p>
          <w:p w14:paraId="072AA128" w14:textId="21640529" w:rsidR="00450C2F" w:rsidRPr="002C3ADB" w:rsidRDefault="00CA7ECD" w:rsidP="00BC1E7D">
            <w:pPr>
              <w:pStyle w:val="NormalParagraph"/>
              <w:numPr>
                <w:ilvl w:val="0"/>
                <w:numId w:val="221"/>
              </w:numPr>
              <w:spacing w:after="0"/>
              <w:jc w:val="left"/>
              <w:rPr>
                <w:rFonts w:ascii="Calibri" w:hAnsi="Calibri" w:cs="Calibri"/>
                <w:sz w:val="24"/>
                <w:szCs w:val="24"/>
              </w:rPr>
            </w:pPr>
            <w:r w:rsidRPr="00330FA3">
              <w:rPr>
                <w:rFonts w:ascii="Calibri" w:hAnsi="Calibri" w:cs="Calibri"/>
                <w:sz w:val="24"/>
                <w:szCs w:val="24"/>
              </w:rPr>
              <w:t>the Software Solution</w:t>
            </w:r>
            <w:r w:rsidRPr="002C3ADB">
              <w:rPr>
                <w:rFonts w:ascii="Calibri" w:hAnsi="Calibri" w:cs="Calibri"/>
                <w:sz w:val="24"/>
                <w:szCs w:val="24"/>
              </w:rPr>
              <w:t xml:space="preserve"> </w:t>
            </w:r>
            <w:r w:rsidR="00450C2F" w:rsidRPr="002C3ADB">
              <w:rPr>
                <w:rFonts w:ascii="Calibri" w:hAnsi="Calibri" w:cs="Calibri"/>
                <w:sz w:val="24"/>
                <w:szCs w:val="24"/>
              </w:rPr>
              <w:t>to keep a history of AIS data for vessels (ship movements). </w:t>
            </w:r>
          </w:p>
          <w:p w14:paraId="70BFABC2" w14:textId="1526B42A" w:rsidR="00450C2F" w:rsidRPr="002C3ADB" w:rsidRDefault="00CA7ECD" w:rsidP="00BC1E7D">
            <w:pPr>
              <w:pStyle w:val="NormalParagraph"/>
              <w:numPr>
                <w:ilvl w:val="0"/>
                <w:numId w:val="221"/>
              </w:numPr>
              <w:spacing w:after="0"/>
              <w:jc w:val="left"/>
              <w:rPr>
                <w:rFonts w:ascii="Calibri" w:hAnsi="Calibri" w:cs="Calibri"/>
                <w:sz w:val="24"/>
                <w:szCs w:val="24"/>
              </w:rPr>
            </w:pPr>
            <w:r w:rsidRPr="00330FA3">
              <w:rPr>
                <w:rFonts w:ascii="Calibri" w:hAnsi="Calibri" w:cs="Calibri"/>
                <w:sz w:val="24"/>
                <w:szCs w:val="24"/>
              </w:rPr>
              <w:t>the Software Solution</w:t>
            </w:r>
            <w:r w:rsidRPr="002C3ADB">
              <w:rPr>
                <w:rFonts w:ascii="Calibri" w:hAnsi="Calibri" w:cs="Calibri"/>
                <w:sz w:val="24"/>
                <w:szCs w:val="24"/>
              </w:rPr>
              <w:t xml:space="preserve"> </w:t>
            </w:r>
            <w:r w:rsidR="00450C2F" w:rsidRPr="002C3ADB">
              <w:rPr>
                <w:rFonts w:ascii="Calibri" w:hAnsi="Calibri" w:cs="Calibri"/>
                <w:sz w:val="24"/>
                <w:szCs w:val="24"/>
              </w:rPr>
              <w:t>to track and report on the health of the Base Stations used in the Polygons.   </w:t>
            </w:r>
          </w:p>
        </w:tc>
      </w:tr>
    </w:tbl>
    <w:p w14:paraId="555BEC02" w14:textId="77777777" w:rsidR="006551FD" w:rsidRPr="002C3ADB" w:rsidRDefault="006551FD" w:rsidP="008C0317">
      <w:pPr>
        <w:pStyle w:val="NormalParagraph"/>
        <w:rPr>
          <w:rFonts w:ascii="Calibri" w:hAnsi="Calibri" w:cs="Calibri"/>
          <w:sz w:val="24"/>
          <w:szCs w:val="24"/>
          <w:lang w:val="en-US" w:eastAsia="en-US" w:bidi="bn-BD"/>
        </w:rPr>
      </w:pPr>
    </w:p>
    <w:p w14:paraId="4279EB55" w14:textId="04144287" w:rsidR="006551FD" w:rsidRPr="002C3ADB" w:rsidRDefault="00547E2E" w:rsidP="00DF0F2E">
      <w:pPr>
        <w:pStyle w:val="Heading5"/>
        <w:numPr>
          <w:ilvl w:val="0"/>
          <w:numId w:val="0"/>
        </w:numPr>
        <w:rPr>
          <w:rFonts w:ascii="Calibri" w:hAnsi="Calibri" w:cs="Calibri"/>
          <w:sz w:val="24"/>
          <w:szCs w:val="24"/>
        </w:rPr>
      </w:pPr>
      <w:r w:rsidRPr="002C3ADB">
        <w:rPr>
          <w:rFonts w:ascii="Calibri" w:hAnsi="Calibri" w:cs="Calibri"/>
          <w:sz w:val="24"/>
          <w:szCs w:val="24"/>
        </w:rPr>
        <w:tab/>
      </w:r>
      <w:r w:rsidR="006551FD" w:rsidRPr="002C3ADB">
        <w:rPr>
          <w:rFonts w:ascii="Calibri" w:hAnsi="Calibri" w:cs="Calibri"/>
          <w:sz w:val="24"/>
          <w:szCs w:val="24"/>
        </w:rPr>
        <w:t>Polygons</w:t>
      </w:r>
    </w:p>
    <w:p w14:paraId="5A45F737" w14:textId="5C7ADFA7" w:rsidR="006551FD" w:rsidRPr="002C3ADB" w:rsidRDefault="006551FD" w:rsidP="00584BFC">
      <w:pPr>
        <w:pStyle w:val="NormalParagraph"/>
        <w:spacing w:after="0"/>
        <w:rPr>
          <w:rFonts w:ascii="Calibri" w:hAnsi="Calibri" w:cs="Calibri"/>
          <w:sz w:val="24"/>
          <w:szCs w:val="24"/>
          <w:lang w:eastAsia="en-US" w:bidi="bn-BD"/>
        </w:rPr>
      </w:pPr>
      <w:r w:rsidRPr="002C3ADB">
        <w:rPr>
          <w:rFonts w:ascii="Calibri" w:hAnsi="Calibri" w:cs="Calibri"/>
          <w:sz w:val="24"/>
          <w:szCs w:val="24"/>
          <w:lang w:eastAsia="en-US" w:bidi="bn-BD"/>
        </w:rPr>
        <w:t xml:space="preserve">In the context of generating maritime automatic actual time of arrivals/departures (ATAs and ATDs), polygons typically refer to geofenced areas or spatial zones defined on a map using coordinates. These polygons are used to trigger events or calculations when a vessel enters, exits, or moves within them. Polygons are drawn around ports, terminals, anchorages, or berths. When a vessel crosses into a polygon, the system can register it as "arrived" or "departed.". Instead of relying solely on manual updates or estimated times, polygons allow </w:t>
      </w:r>
      <w:r w:rsidRPr="002C3ADB">
        <w:rPr>
          <w:rFonts w:ascii="Calibri" w:hAnsi="Calibri" w:cs="Calibri"/>
          <w:sz w:val="24"/>
          <w:szCs w:val="24"/>
          <w:lang w:eastAsia="en-US" w:bidi="bn-BD"/>
        </w:rPr>
        <w:lastRenderedPageBreak/>
        <w:t>for </w:t>
      </w:r>
      <w:r w:rsidRPr="0067491D">
        <w:rPr>
          <w:rFonts w:ascii="Calibri" w:hAnsi="Calibri" w:cs="Calibri"/>
          <w:sz w:val="24"/>
          <w:szCs w:val="24"/>
          <w:lang w:eastAsia="en-US" w:bidi="bn-BD"/>
        </w:rPr>
        <w:t>real</w:t>
      </w:r>
      <w:r w:rsidR="4C3385D9" w:rsidRPr="0067491D">
        <w:rPr>
          <w:rFonts w:ascii="Calibri" w:hAnsi="Calibri" w:cs="Calibri"/>
          <w:sz w:val="24"/>
          <w:szCs w:val="24"/>
          <w:lang w:eastAsia="en-US" w:bidi="bn-BD"/>
        </w:rPr>
        <w:t>-</w:t>
      </w:r>
      <w:r w:rsidRPr="0067491D">
        <w:rPr>
          <w:rFonts w:ascii="Calibri" w:hAnsi="Calibri" w:cs="Calibri"/>
          <w:sz w:val="24"/>
          <w:szCs w:val="24"/>
          <w:lang w:eastAsia="en-US" w:bidi="bn-BD"/>
        </w:rPr>
        <w:t>time, automated detection of vessel</w:t>
      </w:r>
      <w:r w:rsidRPr="002C3ADB">
        <w:rPr>
          <w:rFonts w:ascii="Calibri" w:hAnsi="Calibri" w:cs="Calibri"/>
          <w:sz w:val="24"/>
          <w:szCs w:val="24"/>
          <w:lang w:eastAsia="en-US" w:bidi="bn-BD"/>
        </w:rPr>
        <w:t xml:space="preserve"> movements based on geospatial data. As mentioned above, this process is currently taking place in Safe Seas Ireland. This will also be a requirement for </w:t>
      </w:r>
      <w:r w:rsidR="00CA7ECD" w:rsidRPr="00330FA3">
        <w:rPr>
          <w:rFonts w:ascii="Calibri" w:hAnsi="Calibri" w:cs="Calibri"/>
          <w:sz w:val="24"/>
          <w:szCs w:val="24"/>
        </w:rPr>
        <w:t>the Software Solution</w:t>
      </w:r>
      <w:r w:rsidRPr="002C3ADB">
        <w:rPr>
          <w:rFonts w:ascii="Calibri" w:hAnsi="Calibri" w:cs="Calibri"/>
          <w:sz w:val="24"/>
          <w:szCs w:val="24"/>
          <w:lang w:eastAsia="en-US" w:bidi="bn-BD"/>
        </w:rPr>
        <w:t>.</w:t>
      </w:r>
    </w:p>
    <w:p w14:paraId="4929E2EE" w14:textId="07C70963" w:rsidR="006551FD" w:rsidRPr="002C3ADB" w:rsidRDefault="006551FD" w:rsidP="00584BFC">
      <w:pPr>
        <w:pStyle w:val="NormalParagraph"/>
        <w:spacing w:after="0"/>
        <w:rPr>
          <w:rFonts w:ascii="Calibri" w:hAnsi="Calibri" w:cs="Calibri"/>
          <w:sz w:val="24"/>
          <w:szCs w:val="24"/>
          <w:lang w:eastAsia="en-US" w:bidi="bn-BD"/>
        </w:rPr>
      </w:pPr>
      <w:r w:rsidRPr="002C3ADB">
        <w:rPr>
          <w:rFonts w:ascii="Calibri" w:hAnsi="Calibri" w:cs="Calibri"/>
          <w:sz w:val="24"/>
          <w:szCs w:val="24"/>
          <w:lang w:eastAsia="en-US" w:bidi="bn-BD"/>
        </w:rPr>
        <w:t xml:space="preserve">The inclusion of polygon functionality within </w:t>
      </w:r>
      <w:r w:rsidR="00CA7ECD" w:rsidRPr="00330FA3">
        <w:rPr>
          <w:rFonts w:ascii="Calibri" w:hAnsi="Calibri" w:cs="Calibri"/>
          <w:sz w:val="24"/>
          <w:szCs w:val="24"/>
        </w:rPr>
        <w:t>the Software Solution</w:t>
      </w:r>
      <w:r w:rsidR="00CA7ECD" w:rsidRPr="0067491D">
        <w:rPr>
          <w:rFonts w:ascii="Calibri" w:hAnsi="Calibri" w:cs="Calibri"/>
          <w:sz w:val="24"/>
          <w:szCs w:val="24"/>
        </w:rPr>
        <w:t xml:space="preserve"> </w:t>
      </w:r>
      <w:r w:rsidRPr="0067491D">
        <w:rPr>
          <w:rFonts w:ascii="Calibri" w:hAnsi="Calibri" w:cs="Calibri"/>
          <w:sz w:val="24"/>
          <w:szCs w:val="24"/>
          <w:lang w:eastAsia="en-US" w:bidi="bn-BD"/>
        </w:rPr>
        <w:t xml:space="preserve">is a </w:t>
      </w:r>
      <w:r w:rsidR="00014290" w:rsidRPr="0067491D">
        <w:rPr>
          <w:rFonts w:ascii="Calibri" w:hAnsi="Calibri" w:cs="Calibri"/>
          <w:sz w:val="24"/>
          <w:szCs w:val="24"/>
          <w:lang w:eastAsia="en-US" w:bidi="bn-BD"/>
        </w:rPr>
        <w:t>contractual</w:t>
      </w:r>
      <w:r w:rsidRPr="0067491D">
        <w:rPr>
          <w:rFonts w:ascii="Calibri" w:hAnsi="Calibri" w:cs="Calibri"/>
          <w:sz w:val="24"/>
          <w:szCs w:val="24"/>
          <w:lang w:eastAsia="en-US" w:bidi="bn-BD"/>
        </w:rPr>
        <w:t xml:space="preserve"> requirement, as these geospatial zones are essential for generating automated</w:t>
      </w:r>
      <w:r w:rsidRPr="002C3ADB">
        <w:rPr>
          <w:rFonts w:ascii="Calibri" w:hAnsi="Calibri" w:cs="Calibri"/>
          <w:sz w:val="24"/>
          <w:szCs w:val="24"/>
          <w:lang w:eastAsia="en-US" w:bidi="bn-BD"/>
        </w:rPr>
        <w:t xml:space="preserve"> Actual Time of Arrivals (ATA) and Actual Time of Departures (ATD). Tenderers will be required to outline their proposed solution for implementing this functionality and will be evaluated accordingly. It is the </w:t>
      </w:r>
      <w:r w:rsidR="00F04D25" w:rsidRPr="002C3ADB">
        <w:rPr>
          <w:rFonts w:ascii="Calibri" w:hAnsi="Calibri" w:cs="Calibri"/>
          <w:sz w:val="24"/>
          <w:szCs w:val="24"/>
        </w:rPr>
        <w:t>Contracting Authority’s</w:t>
      </w:r>
      <w:r w:rsidRPr="002C3ADB">
        <w:rPr>
          <w:rFonts w:ascii="Calibri" w:hAnsi="Calibri" w:cs="Calibri"/>
          <w:sz w:val="24"/>
          <w:szCs w:val="24"/>
          <w:lang w:eastAsia="en-US" w:bidi="bn-BD"/>
        </w:rPr>
        <w:t xml:space="preserve"> strong preference that this capability be made available to authorised administrative users, enabling them to create and manage polygons directly through the application interface </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 xml:space="preserve"> without the need for developer intervention or hard</w:t>
      </w:r>
      <w:r w:rsidR="4C3385D9" w:rsidRPr="002C3ADB">
        <w:rPr>
          <w:rFonts w:ascii="Calibri" w:hAnsi="Calibri" w:cs="Calibri"/>
          <w:sz w:val="24"/>
          <w:szCs w:val="24"/>
          <w:lang w:eastAsia="en-US" w:bidi="bn-BD"/>
        </w:rPr>
        <w:t>-</w:t>
      </w:r>
      <w:r w:rsidRPr="002C3ADB">
        <w:rPr>
          <w:rFonts w:ascii="Calibri" w:hAnsi="Calibri" w:cs="Calibri"/>
          <w:sz w:val="24"/>
          <w:szCs w:val="24"/>
          <w:lang w:eastAsia="en-US" w:bidi="bn-BD"/>
        </w:rPr>
        <w:t>coded changes.</w:t>
      </w:r>
    </w:p>
    <w:p w14:paraId="07C49E5D" w14:textId="77777777" w:rsidR="00AD050B" w:rsidRPr="002C3ADB" w:rsidRDefault="00AD050B" w:rsidP="00584BFC">
      <w:pPr>
        <w:pStyle w:val="NormalParagraph"/>
        <w:rPr>
          <w:rFonts w:ascii="Calibri" w:hAnsi="Calibri" w:cs="Calibri"/>
          <w:sz w:val="24"/>
          <w:szCs w:val="24"/>
          <w:lang w:eastAsia="en-US" w:bidi="bn-BD"/>
        </w:rPr>
      </w:pPr>
    </w:p>
    <w:tbl>
      <w:tblPr>
        <w:tblStyle w:val="TableGrid"/>
        <w:tblW w:w="5000" w:type="pct"/>
        <w:tblLook w:val="04A0" w:firstRow="1" w:lastRow="0" w:firstColumn="1" w:lastColumn="0" w:noHBand="0" w:noVBand="1"/>
      </w:tblPr>
      <w:tblGrid>
        <w:gridCol w:w="1221"/>
        <w:gridCol w:w="7840"/>
      </w:tblGrid>
      <w:tr w:rsidR="00F360FD" w:rsidRPr="002C3ADB" w14:paraId="1BB0B64B" w14:textId="77777777" w:rsidTr="41DFC9C6">
        <w:tc>
          <w:tcPr>
            <w:tcW w:w="674"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7C3AED27" w14:textId="77777777" w:rsidR="00F360FD" w:rsidRPr="002C3ADB" w:rsidRDefault="00F360FD" w:rsidP="00F360FD">
            <w:pPr>
              <w:jc w:val="center"/>
              <w:rPr>
                <w:rFonts w:cs="Calibri"/>
                <w:b/>
                <w:bCs/>
                <w:sz w:val="24"/>
              </w:rPr>
            </w:pPr>
            <w:r w:rsidRPr="002C3ADB">
              <w:rPr>
                <w:rFonts w:cs="Calibri"/>
                <w:b/>
                <w:bCs/>
                <w:sz w:val="24"/>
              </w:rPr>
              <w:t>Ref</w:t>
            </w:r>
          </w:p>
        </w:tc>
        <w:tc>
          <w:tcPr>
            <w:tcW w:w="4326"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58F48F2E" w14:textId="77777777" w:rsidR="00F360FD" w:rsidRPr="002C3ADB" w:rsidRDefault="00F360FD" w:rsidP="00F360FD">
            <w:pPr>
              <w:rPr>
                <w:rFonts w:cs="Calibri"/>
                <w:b/>
                <w:bCs/>
                <w:sz w:val="24"/>
              </w:rPr>
            </w:pPr>
            <w:r w:rsidRPr="002C3ADB">
              <w:rPr>
                <w:rFonts w:cs="Calibri"/>
                <w:b/>
                <w:bCs/>
                <w:sz w:val="24"/>
              </w:rPr>
              <w:t>QUALITATIVE ASSESSMENT (QA)</w:t>
            </w:r>
          </w:p>
          <w:p w14:paraId="7BA8F44A" w14:textId="0343C6D9" w:rsidR="00F360FD" w:rsidRPr="002C3ADB" w:rsidRDefault="00F360FD" w:rsidP="00F360FD">
            <w:pPr>
              <w:rPr>
                <w:rFonts w:cs="Calibri"/>
                <w:b/>
                <w:bCs/>
                <w:sz w:val="24"/>
              </w:rPr>
            </w:pPr>
            <w:r w:rsidRPr="002C3ADB">
              <w:rPr>
                <w:rFonts w:cs="Calibri"/>
                <w:b/>
                <w:bCs/>
                <w:sz w:val="24"/>
              </w:rPr>
              <w:t xml:space="preserve">(Award Criterion #3A - European and National Requirements)  </w:t>
            </w:r>
          </w:p>
        </w:tc>
      </w:tr>
      <w:tr w:rsidR="00F360FD" w:rsidRPr="002C3ADB" w14:paraId="75644D99" w14:textId="77777777" w:rsidTr="41DFC9C6">
        <w:tc>
          <w:tcPr>
            <w:tcW w:w="674" w:type="pct"/>
          </w:tcPr>
          <w:p w14:paraId="7F891603" w14:textId="4DD22242" w:rsidR="00F360FD" w:rsidRPr="002C3ADB" w:rsidRDefault="00F360FD" w:rsidP="0067491D">
            <w:pPr>
              <w:spacing w:after="0"/>
              <w:jc w:val="center"/>
              <w:rPr>
                <w:rFonts w:cs="Calibri"/>
                <w:b/>
                <w:bCs/>
                <w:sz w:val="24"/>
              </w:rPr>
            </w:pPr>
            <w:r w:rsidRPr="002C3ADB">
              <w:rPr>
                <w:rFonts w:cs="Calibri"/>
                <w:b/>
                <w:bCs/>
                <w:sz w:val="24"/>
              </w:rPr>
              <w:t>BR</w:t>
            </w:r>
          </w:p>
          <w:p w14:paraId="491E6FF1" w14:textId="46E2653A" w:rsidR="00F360FD" w:rsidRPr="002C3ADB" w:rsidRDefault="00174AA0" w:rsidP="0067491D">
            <w:pPr>
              <w:spacing w:after="0"/>
              <w:jc w:val="center"/>
              <w:rPr>
                <w:rFonts w:cs="Calibri"/>
                <w:b/>
                <w:bCs/>
                <w:sz w:val="24"/>
              </w:rPr>
            </w:pPr>
            <w:r w:rsidRPr="002C3ADB">
              <w:rPr>
                <w:rFonts w:cs="Calibri"/>
                <w:b/>
                <w:bCs/>
                <w:sz w:val="24"/>
              </w:rPr>
              <w:t>2</w:t>
            </w:r>
            <w:r w:rsidR="00F360FD" w:rsidRPr="002C3ADB">
              <w:rPr>
                <w:rFonts w:cs="Calibri"/>
                <w:b/>
                <w:bCs/>
                <w:sz w:val="24"/>
              </w:rPr>
              <w:t>.3.6.7a</w:t>
            </w:r>
          </w:p>
        </w:tc>
        <w:tc>
          <w:tcPr>
            <w:tcW w:w="4326" w:type="pct"/>
          </w:tcPr>
          <w:p w14:paraId="2FB95E52" w14:textId="77777777" w:rsidR="00F360FD" w:rsidRPr="002C3ADB" w:rsidRDefault="00F360FD" w:rsidP="0067491D">
            <w:pPr>
              <w:spacing w:after="0"/>
              <w:rPr>
                <w:rFonts w:eastAsia="Calibri" w:cs="Calibri"/>
                <w:sz w:val="24"/>
              </w:rPr>
            </w:pPr>
            <w:r w:rsidRPr="002C3ADB">
              <w:rPr>
                <w:rFonts w:cs="Calibri"/>
                <w:sz w:val="24"/>
              </w:rPr>
              <w:t xml:space="preserve">Tenderers must describe the user interface for polygon creation and management, including ease of use, map interaction, and visual feedback. </w:t>
            </w:r>
          </w:p>
        </w:tc>
      </w:tr>
      <w:tr w:rsidR="00F360FD" w:rsidRPr="002C3ADB" w14:paraId="1E32450B" w14:textId="77777777" w:rsidTr="41DFC9C6">
        <w:tc>
          <w:tcPr>
            <w:tcW w:w="674" w:type="pct"/>
          </w:tcPr>
          <w:p w14:paraId="2401D04F" w14:textId="57A95EC1" w:rsidR="00F360FD" w:rsidRPr="002C3ADB" w:rsidRDefault="00F360FD" w:rsidP="0067491D">
            <w:pPr>
              <w:spacing w:after="0"/>
              <w:jc w:val="center"/>
              <w:rPr>
                <w:rFonts w:cs="Calibri"/>
                <w:b/>
                <w:bCs/>
                <w:sz w:val="24"/>
              </w:rPr>
            </w:pPr>
            <w:r w:rsidRPr="002C3ADB">
              <w:rPr>
                <w:rFonts w:cs="Calibri"/>
                <w:b/>
                <w:bCs/>
                <w:sz w:val="24"/>
              </w:rPr>
              <w:t>BR</w:t>
            </w:r>
          </w:p>
          <w:p w14:paraId="652AEE5C" w14:textId="76522A73" w:rsidR="00F360FD" w:rsidRPr="002C3ADB" w:rsidRDefault="00174AA0" w:rsidP="0067491D">
            <w:pPr>
              <w:spacing w:after="0"/>
              <w:jc w:val="center"/>
              <w:rPr>
                <w:rFonts w:cs="Calibri"/>
                <w:b/>
                <w:bCs/>
                <w:sz w:val="24"/>
              </w:rPr>
            </w:pPr>
            <w:r w:rsidRPr="002C3ADB">
              <w:rPr>
                <w:rFonts w:cs="Calibri"/>
                <w:b/>
                <w:bCs/>
                <w:sz w:val="24"/>
              </w:rPr>
              <w:t>2</w:t>
            </w:r>
            <w:r w:rsidR="00F360FD" w:rsidRPr="002C3ADB">
              <w:rPr>
                <w:rFonts w:cs="Calibri"/>
                <w:b/>
                <w:bCs/>
                <w:sz w:val="24"/>
              </w:rPr>
              <w:t>.3.6.7b</w:t>
            </w:r>
          </w:p>
        </w:tc>
        <w:tc>
          <w:tcPr>
            <w:tcW w:w="4326" w:type="pct"/>
          </w:tcPr>
          <w:p w14:paraId="3B0732BD" w14:textId="77777777" w:rsidR="00F360FD" w:rsidRPr="002C3ADB" w:rsidRDefault="00F360FD" w:rsidP="0067491D">
            <w:pPr>
              <w:spacing w:after="0"/>
              <w:rPr>
                <w:rFonts w:eastAsia="Calibri" w:cs="Calibri"/>
                <w:sz w:val="24"/>
              </w:rPr>
            </w:pPr>
            <w:r w:rsidRPr="002C3ADB">
              <w:rPr>
                <w:rFonts w:cs="Calibri"/>
                <w:sz w:val="24"/>
              </w:rPr>
              <w:t>Tenderers must outline how the system allows for flexible polygon configuration. Please outline whether your proposed solution would be hard coded into the system, or would administrative users be given access to create/edit/delete these polygons?</w:t>
            </w:r>
          </w:p>
        </w:tc>
      </w:tr>
      <w:tr w:rsidR="00F360FD" w:rsidRPr="002C3ADB" w14:paraId="2F69244E" w14:textId="77777777" w:rsidTr="41DFC9C6">
        <w:tc>
          <w:tcPr>
            <w:tcW w:w="674" w:type="pct"/>
          </w:tcPr>
          <w:p w14:paraId="60A096D9" w14:textId="0D82E496" w:rsidR="00F360FD" w:rsidRPr="002C3ADB" w:rsidRDefault="00F360FD" w:rsidP="0067491D">
            <w:pPr>
              <w:spacing w:after="0"/>
              <w:jc w:val="center"/>
              <w:rPr>
                <w:rFonts w:cs="Calibri"/>
                <w:b/>
                <w:bCs/>
                <w:sz w:val="24"/>
              </w:rPr>
            </w:pPr>
            <w:r w:rsidRPr="002C3ADB">
              <w:rPr>
                <w:rFonts w:cs="Calibri"/>
                <w:b/>
                <w:bCs/>
                <w:sz w:val="24"/>
              </w:rPr>
              <w:t>BR</w:t>
            </w:r>
          </w:p>
          <w:p w14:paraId="0BC7ECDC" w14:textId="49336973" w:rsidR="00F360FD" w:rsidRPr="002C3ADB" w:rsidRDefault="00174AA0" w:rsidP="0067491D">
            <w:pPr>
              <w:spacing w:after="0"/>
              <w:jc w:val="center"/>
              <w:rPr>
                <w:rFonts w:cs="Calibri"/>
                <w:b/>
                <w:bCs/>
                <w:sz w:val="24"/>
              </w:rPr>
            </w:pPr>
            <w:r w:rsidRPr="002C3ADB">
              <w:rPr>
                <w:rFonts w:cs="Calibri"/>
                <w:b/>
                <w:bCs/>
                <w:sz w:val="24"/>
              </w:rPr>
              <w:t>2</w:t>
            </w:r>
            <w:r w:rsidR="00F360FD" w:rsidRPr="002C3ADB">
              <w:rPr>
                <w:rFonts w:cs="Calibri"/>
                <w:b/>
                <w:bCs/>
                <w:sz w:val="24"/>
              </w:rPr>
              <w:t>.3.6.7c</w:t>
            </w:r>
          </w:p>
        </w:tc>
        <w:tc>
          <w:tcPr>
            <w:tcW w:w="4326" w:type="pct"/>
          </w:tcPr>
          <w:p w14:paraId="0FD6683A" w14:textId="77777777" w:rsidR="00F360FD" w:rsidRPr="002C3ADB" w:rsidRDefault="00F360FD" w:rsidP="0067491D">
            <w:pPr>
              <w:spacing w:after="0"/>
              <w:rPr>
                <w:rFonts w:eastAsia="Calibri" w:cs="Calibri"/>
                <w:sz w:val="24"/>
              </w:rPr>
            </w:pPr>
            <w:r w:rsidRPr="002C3ADB">
              <w:rPr>
                <w:rFonts w:eastAsia="Calibri" w:cs="Calibri"/>
                <w:sz w:val="24"/>
              </w:rPr>
              <w:t>Tenderers must describe how changes to polygons are logged and audited.</w:t>
            </w:r>
          </w:p>
        </w:tc>
      </w:tr>
      <w:tr w:rsidR="00F360FD" w:rsidRPr="002C3ADB" w14:paraId="23EEACCC" w14:textId="77777777" w:rsidTr="41DFC9C6">
        <w:tc>
          <w:tcPr>
            <w:tcW w:w="674" w:type="pct"/>
          </w:tcPr>
          <w:p w14:paraId="7E937C2E" w14:textId="77777777" w:rsidR="00F360FD" w:rsidRPr="002C3ADB" w:rsidRDefault="00F360FD" w:rsidP="0067491D">
            <w:pPr>
              <w:spacing w:after="0"/>
              <w:jc w:val="center"/>
              <w:rPr>
                <w:rFonts w:cs="Calibri"/>
                <w:b/>
                <w:bCs/>
                <w:sz w:val="24"/>
              </w:rPr>
            </w:pPr>
            <w:r w:rsidRPr="002C3ADB">
              <w:rPr>
                <w:rFonts w:cs="Calibri"/>
                <w:b/>
                <w:bCs/>
                <w:sz w:val="24"/>
              </w:rPr>
              <w:t>BR</w:t>
            </w:r>
          </w:p>
          <w:p w14:paraId="4AA2041B" w14:textId="54613B5D" w:rsidR="00F360FD" w:rsidRPr="002C3ADB" w:rsidRDefault="00174AA0" w:rsidP="0067491D">
            <w:pPr>
              <w:spacing w:after="0"/>
              <w:jc w:val="center"/>
              <w:rPr>
                <w:rFonts w:cs="Calibri"/>
                <w:b/>
                <w:bCs/>
                <w:sz w:val="24"/>
              </w:rPr>
            </w:pPr>
            <w:r w:rsidRPr="002C3ADB">
              <w:rPr>
                <w:rFonts w:cs="Calibri"/>
                <w:b/>
                <w:bCs/>
                <w:sz w:val="24"/>
              </w:rPr>
              <w:t>2</w:t>
            </w:r>
            <w:r w:rsidR="00F360FD" w:rsidRPr="002C3ADB">
              <w:rPr>
                <w:rFonts w:cs="Calibri"/>
                <w:b/>
                <w:bCs/>
                <w:sz w:val="24"/>
              </w:rPr>
              <w:t>.3.6.7d</w:t>
            </w:r>
          </w:p>
        </w:tc>
        <w:tc>
          <w:tcPr>
            <w:tcW w:w="4326" w:type="pct"/>
          </w:tcPr>
          <w:p w14:paraId="44845647" w14:textId="7834D24D" w:rsidR="00F360FD" w:rsidRPr="002C3ADB" w:rsidRDefault="00F360FD" w:rsidP="0067491D">
            <w:pPr>
              <w:spacing w:after="0"/>
              <w:rPr>
                <w:rFonts w:eastAsia="Calibri" w:cs="Calibri"/>
                <w:sz w:val="24"/>
              </w:rPr>
            </w:pPr>
            <w:r w:rsidRPr="002C3ADB">
              <w:rPr>
                <w:rFonts w:eastAsia="Calibri" w:cs="Calibri"/>
                <w:sz w:val="24"/>
              </w:rPr>
              <w:t>Tenderers must explain and outline how the solution ensures accurate detection of vessel entry/exit from polygons and the performance of real-time event triggering.</w:t>
            </w:r>
          </w:p>
        </w:tc>
      </w:tr>
    </w:tbl>
    <w:p w14:paraId="1667E122" w14:textId="77777777" w:rsidR="006551FD" w:rsidRPr="002C3ADB" w:rsidRDefault="006551FD" w:rsidP="00584BFC">
      <w:pPr>
        <w:pStyle w:val="NormalParagraph"/>
        <w:rPr>
          <w:rFonts w:ascii="Calibri" w:hAnsi="Calibri" w:cs="Calibri"/>
          <w:sz w:val="24"/>
          <w:szCs w:val="24"/>
          <w:lang w:val="en-US" w:eastAsia="en-US" w:bidi="bn-BD"/>
        </w:rPr>
      </w:pPr>
    </w:p>
    <w:p w14:paraId="2A3492B8" w14:textId="312F4FC7" w:rsidR="006551FD" w:rsidRPr="002C3ADB" w:rsidRDefault="57EF0D8D" w:rsidP="00584BFC">
      <w:pPr>
        <w:pStyle w:val="Heading3"/>
        <w:rPr>
          <w:rFonts w:ascii="Calibri" w:hAnsi="Calibri" w:cs="Calibri"/>
          <w:sz w:val="24"/>
          <w:szCs w:val="24"/>
        </w:rPr>
      </w:pPr>
      <w:bookmarkStart w:id="213" w:name="_Toc216969958"/>
      <w:bookmarkStart w:id="214" w:name="_Toc235436972"/>
      <w:r w:rsidRPr="35E28164">
        <w:rPr>
          <w:rFonts w:ascii="Calibri" w:hAnsi="Calibri" w:cs="Calibri"/>
          <w:sz w:val="24"/>
          <w:szCs w:val="24"/>
        </w:rPr>
        <w:t>2</w:t>
      </w:r>
      <w:r w:rsidR="4527911A" w:rsidRPr="35E28164">
        <w:rPr>
          <w:rFonts w:ascii="Calibri" w:hAnsi="Calibri" w:cs="Calibri"/>
          <w:sz w:val="24"/>
          <w:szCs w:val="24"/>
        </w:rPr>
        <w:t xml:space="preserve">.4 </w:t>
      </w:r>
      <w:r w:rsidR="31AC795E" w:rsidRPr="35E28164">
        <w:rPr>
          <w:rFonts w:ascii="Calibri" w:hAnsi="Calibri" w:cs="Calibri"/>
          <w:sz w:val="24"/>
          <w:szCs w:val="24"/>
        </w:rPr>
        <w:t>Non</w:t>
      </w:r>
      <w:r w:rsidR="4F358EE5" w:rsidRPr="35E28164">
        <w:rPr>
          <w:rFonts w:ascii="Calibri" w:hAnsi="Calibri" w:cs="Calibri"/>
          <w:sz w:val="24"/>
          <w:szCs w:val="24"/>
        </w:rPr>
        <w:t>-</w:t>
      </w:r>
      <w:r w:rsidR="31AC795E" w:rsidRPr="35E28164">
        <w:rPr>
          <w:rFonts w:ascii="Calibri" w:hAnsi="Calibri" w:cs="Calibri"/>
          <w:sz w:val="24"/>
          <w:szCs w:val="24"/>
        </w:rPr>
        <w:t>Functional Requirements</w:t>
      </w:r>
      <w:bookmarkEnd w:id="213"/>
      <w:bookmarkEnd w:id="214"/>
    </w:p>
    <w:p w14:paraId="6CA9358D" w14:textId="77777777" w:rsidR="006551FD" w:rsidRPr="002C3ADB" w:rsidRDefault="006551FD" w:rsidP="00584BFC">
      <w:pPr>
        <w:pStyle w:val="NormalParagraph"/>
        <w:spacing w:after="0"/>
        <w:rPr>
          <w:rFonts w:ascii="Calibri" w:hAnsi="Calibri" w:cs="Calibri"/>
          <w:sz w:val="24"/>
          <w:szCs w:val="24"/>
          <w:lang w:eastAsia="en-US" w:bidi="bn-BD"/>
        </w:rPr>
      </w:pPr>
    </w:p>
    <w:tbl>
      <w:tblPr>
        <w:tblStyle w:val="TableGrid"/>
        <w:tblW w:w="5000" w:type="pct"/>
        <w:tblLook w:val="04A0" w:firstRow="1" w:lastRow="0" w:firstColumn="1" w:lastColumn="0" w:noHBand="0" w:noVBand="1"/>
      </w:tblPr>
      <w:tblGrid>
        <w:gridCol w:w="1105"/>
        <w:gridCol w:w="7956"/>
      </w:tblGrid>
      <w:tr w:rsidR="006551FD" w:rsidRPr="002C3ADB" w14:paraId="39516852" w14:textId="77777777" w:rsidTr="41DFC9C6">
        <w:tc>
          <w:tcPr>
            <w:tcW w:w="610"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32785277" w14:textId="77777777" w:rsidR="006551FD" w:rsidRPr="002C3ADB" w:rsidRDefault="006551FD" w:rsidP="0067491D">
            <w:pPr>
              <w:spacing w:after="0"/>
              <w:jc w:val="center"/>
              <w:rPr>
                <w:rFonts w:cs="Calibri"/>
                <w:b/>
                <w:bCs/>
                <w:sz w:val="24"/>
              </w:rPr>
            </w:pPr>
            <w:r w:rsidRPr="002C3ADB">
              <w:rPr>
                <w:rFonts w:cs="Calibri"/>
                <w:b/>
                <w:bCs/>
                <w:sz w:val="24"/>
              </w:rPr>
              <w:t>Ref</w:t>
            </w:r>
          </w:p>
        </w:tc>
        <w:tc>
          <w:tcPr>
            <w:tcW w:w="4390" w:type="pct"/>
            <w:tcBorders>
              <w:top w:val="single" w:sz="4" w:space="0" w:color="auto"/>
              <w:left w:val="single" w:sz="4" w:space="0" w:color="auto"/>
              <w:bottom w:val="single" w:sz="4" w:space="0" w:color="auto"/>
              <w:right w:val="single" w:sz="4" w:space="0" w:color="auto"/>
            </w:tcBorders>
            <w:shd w:val="clear" w:color="auto" w:fill="004D44"/>
            <w:vAlign w:val="center"/>
            <w:hideMark/>
          </w:tcPr>
          <w:p w14:paraId="4D007CF7" w14:textId="77777777" w:rsidR="006551FD" w:rsidRPr="002C3ADB" w:rsidRDefault="006551FD" w:rsidP="0067491D">
            <w:pPr>
              <w:spacing w:after="0"/>
              <w:rPr>
                <w:rFonts w:cs="Calibri"/>
                <w:b/>
                <w:bCs/>
                <w:sz w:val="24"/>
              </w:rPr>
            </w:pPr>
            <w:r w:rsidRPr="002C3ADB">
              <w:rPr>
                <w:rFonts w:cs="Calibri"/>
                <w:b/>
                <w:bCs/>
                <w:sz w:val="24"/>
              </w:rPr>
              <w:t>QUALITATIVE ASSESSMENT (QA)</w:t>
            </w:r>
          </w:p>
          <w:p w14:paraId="26C6F27D" w14:textId="30CB6B1C" w:rsidR="006551FD" w:rsidRPr="002C3ADB" w:rsidRDefault="006551FD" w:rsidP="0067491D">
            <w:pPr>
              <w:spacing w:after="0"/>
              <w:rPr>
                <w:rFonts w:cs="Calibri"/>
                <w:b/>
                <w:bCs/>
                <w:sz w:val="24"/>
              </w:rPr>
            </w:pPr>
            <w:r w:rsidRPr="002C3ADB">
              <w:rPr>
                <w:rFonts w:cs="Calibri"/>
                <w:b/>
                <w:bCs/>
                <w:sz w:val="24"/>
              </w:rPr>
              <w:t xml:space="preserve">(Award Criterion #3C </w:t>
            </w:r>
            <w:r w:rsidR="4C3385D9" w:rsidRPr="002C3ADB">
              <w:rPr>
                <w:rFonts w:cs="Calibri"/>
                <w:b/>
                <w:bCs/>
                <w:sz w:val="24"/>
              </w:rPr>
              <w:t>-</w:t>
            </w:r>
            <w:r w:rsidRPr="002C3ADB">
              <w:rPr>
                <w:rFonts w:cs="Calibri"/>
                <w:b/>
                <w:bCs/>
                <w:sz w:val="24"/>
              </w:rPr>
              <w:t xml:space="preserve"> Non</w:t>
            </w:r>
            <w:r w:rsidR="4C3385D9" w:rsidRPr="002C3ADB">
              <w:rPr>
                <w:rFonts w:cs="Calibri"/>
                <w:b/>
                <w:bCs/>
                <w:sz w:val="24"/>
              </w:rPr>
              <w:t>-</w:t>
            </w:r>
            <w:r w:rsidRPr="002C3ADB">
              <w:rPr>
                <w:rFonts w:cs="Calibri"/>
                <w:b/>
                <w:bCs/>
                <w:sz w:val="24"/>
              </w:rPr>
              <w:t>Functional Requirements)</w:t>
            </w:r>
          </w:p>
        </w:tc>
      </w:tr>
      <w:tr w:rsidR="006551FD" w:rsidRPr="002C3ADB" w14:paraId="51CE9A0A" w14:textId="77777777" w:rsidTr="41DFC9C6">
        <w:tc>
          <w:tcPr>
            <w:tcW w:w="610" w:type="pct"/>
          </w:tcPr>
          <w:p w14:paraId="031BF380" w14:textId="205C7FD8" w:rsidR="006551FD" w:rsidRPr="002C3ADB" w:rsidRDefault="006551FD" w:rsidP="0067491D">
            <w:pPr>
              <w:spacing w:after="0"/>
              <w:jc w:val="center"/>
              <w:rPr>
                <w:rFonts w:cs="Calibri"/>
                <w:b/>
                <w:bCs/>
                <w:sz w:val="24"/>
              </w:rPr>
            </w:pPr>
            <w:r w:rsidRPr="002C3ADB">
              <w:rPr>
                <w:rFonts w:cs="Calibri"/>
                <w:b/>
                <w:bCs/>
                <w:sz w:val="24"/>
              </w:rPr>
              <w:t>BR</w:t>
            </w:r>
          </w:p>
          <w:p w14:paraId="62592394" w14:textId="7F145BD5" w:rsidR="006551FD" w:rsidRPr="002C3ADB" w:rsidRDefault="006551FD" w:rsidP="0067491D">
            <w:pPr>
              <w:spacing w:after="0"/>
              <w:jc w:val="center"/>
              <w:rPr>
                <w:rFonts w:cs="Calibri"/>
                <w:b/>
                <w:bCs/>
                <w:sz w:val="24"/>
              </w:rPr>
            </w:pPr>
            <w:r w:rsidRPr="002C3ADB">
              <w:rPr>
                <w:rFonts w:cs="Calibri"/>
                <w:b/>
                <w:bCs/>
                <w:sz w:val="24"/>
              </w:rPr>
              <w:t>QA</w:t>
            </w:r>
            <w:r w:rsidR="00C4743B" w:rsidRPr="002C3ADB">
              <w:rPr>
                <w:rFonts w:cs="Calibri"/>
                <w:b/>
                <w:bCs/>
                <w:sz w:val="24"/>
              </w:rPr>
              <w:t>2</w:t>
            </w:r>
            <w:r w:rsidRPr="002C3ADB">
              <w:rPr>
                <w:rFonts w:cs="Calibri"/>
                <w:b/>
                <w:bCs/>
                <w:sz w:val="24"/>
              </w:rPr>
              <w:t>.4a</w:t>
            </w:r>
          </w:p>
        </w:tc>
        <w:tc>
          <w:tcPr>
            <w:tcW w:w="4390" w:type="pct"/>
          </w:tcPr>
          <w:p w14:paraId="10B6D9CF" w14:textId="79BFC78B" w:rsidR="006551FD" w:rsidRPr="002C3ADB" w:rsidRDefault="00CA7ECD" w:rsidP="0067491D">
            <w:pPr>
              <w:spacing w:after="0"/>
              <w:rPr>
                <w:rFonts w:eastAsia="Calibri" w:cs="Calibri"/>
                <w:sz w:val="24"/>
              </w:rPr>
            </w:pPr>
            <w:r w:rsidRPr="00330FA3">
              <w:rPr>
                <w:rFonts w:cs="Calibri"/>
                <w:sz w:val="24"/>
              </w:rPr>
              <w:t>The Software Solution</w:t>
            </w:r>
            <w:r w:rsidR="006551FD" w:rsidRPr="002C3ADB">
              <w:rPr>
                <w:rFonts w:cs="Calibri"/>
                <w:sz w:val="24"/>
              </w:rPr>
              <w:t xml:space="preserve"> must support a modular services architecture so that maintenance/changes to existing services do not adversely affect the whole solution and downtime is minimised.</w:t>
            </w:r>
          </w:p>
        </w:tc>
      </w:tr>
      <w:tr w:rsidR="006551FD" w:rsidRPr="002C3ADB" w14:paraId="0EC72391" w14:textId="77777777" w:rsidTr="41DFC9C6">
        <w:tc>
          <w:tcPr>
            <w:tcW w:w="610" w:type="pct"/>
          </w:tcPr>
          <w:p w14:paraId="7DF8422D" w14:textId="6CD82B9D" w:rsidR="006551FD" w:rsidRPr="002C3ADB" w:rsidRDefault="006551FD" w:rsidP="0067491D">
            <w:pPr>
              <w:spacing w:after="0"/>
              <w:jc w:val="center"/>
              <w:rPr>
                <w:rFonts w:cs="Calibri"/>
                <w:b/>
                <w:bCs/>
                <w:sz w:val="24"/>
              </w:rPr>
            </w:pPr>
            <w:r w:rsidRPr="002C3ADB">
              <w:rPr>
                <w:rFonts w:cs="Calibri"/>
                <w:b/>
                <w:bCs/>
                <w:sz w:val="24"/>
              </w:rPr>
              <w:t>BR</w:t>
            </w:r>
          </w:p>
          <w:p w14:paraId="380FC2AB" w14:textId="4B13F2B7" w:rsidR="006551FD" w:rsidRPr="002C3ADB" w:rsidRDefault="006551FD" w:rsidP="0067491D">
            <w:pPr>
              <w:spacing w:after="0"/>
              <w:jc w:val="center"/>
              <w:rPr>
                <w:rFonts w:cs="Calibri"/>
                <w:b/>
                <w:bCs/>
                <w:sz w:val="24"/>
              </w:rPr>
            </w:pPr>
            <w:r w:rsidRPr="002C3ADB">
              <w:rPr>
                <w:rFonts w:cs="Calibri"/>
                <w:b/>
                <w:bCs/>
                <w:sz w:val="24"/>
              </w:rPr>
              <w:t>QA</w:t>
            </w:r>
            <w:r w:rsidR="00C4743B" w:rsidRPr="002C3ADB">
              <w:rPr>
                <w:rFonts w:cs="Calibri"/>
                <w:b/>
                <w:bCs/>
                <w:sz w:val="24"/>
              </w:rPr>
              <w:t>2</w:t>
            </w:r>
            <w:r w:rsidRPr="002C3ADB">
              <w:rPr>
                <w:rFonts w:cs="Calibri"/>
                <w:b/>
                <w:bCs/>
                <w:sz w:val="24"/>
              </w:rPr>
              <w:t>.4b</w:t>
            </w:r>
          </w:p>
        </w:tc>
        <w:tc>
          <w:tcPr>
            <w:tcW w:w="4390" w:type="pct"/>
          </w:tcPr>
          <w:p w14:paraId="4FABD996" w14:textId="098A4A76" w:rsidR="006551FD" w:rsidRPr="002C3ADB" w:rsidRDefault="00CA7ECD" w:rsidP="0067491D">
            <w:pPr>
              <w:spacing w:after="0"/>
              <w:rPr>
                <w:rFonts w:eastAsia="Calibri" w:cs="Calibri"/>
                <w:sz w:val="24"/>
              </w:rPr>
            </w:pPr>
            <w:r w:rsidRPr="00330FA3">
              <w:rPr>
                <w:rFonts w:cs="Calibri"/>
                <w:sz w:val="24"/>
              </w:rPr>
              <w:t>The Software Solution</w:t>
            </w:r>
            <w:r w:rsidR="001649DC" w:rsidRPr="00330FA3">
              <w:rPr>
                <w:rFonts w:cs="Calibri"/>
                <w:sz w:val="24"/>
              </w:rPr>
              <w:t xml:space="preserve"> </w:t>
            </w:r>
            <w:r w:rsidR="006551FD" w:rsidRPr="002C3ADB">
              <w:rPr>
                <w:rFonts w:cs="Calibri"/>
                <w:sz w:val="24"/>
              </w:rPr>
              <w:t xml:space="preserve">must be intuitive and designed for ease of use for </w:t>
            </w:r>
            <w:r w:rsidR="006551FD" w:rsidRPr="002C3ADB">
              <w:rPr>
                <w:rFonts w:cs="Calibri"/>
                <w:b/>
                <w:bCs/>
                <w:sz w:val="24"/>
              </w:rPr>
              <w:t>internal</w:t>
            </w:r>
            <w:r w:rsidR="006551FD" w:rsidRPr="002C3ADB">
              <w:rPr>
                <w:rFonts w:cs="Calibri"/>
                <w:sz w:val="24"/>
              </w:rPr>
              <w:t xml:space="preserve"> users.</w:t>
            </w:r>
          </w:p>
        </w:tc>
      </w:tr>
      <w:tr w:rsidR="00544935" w:rsidRPr="002C3ADB" w14:paraId="7AF7B046" w14:textId="77777777" w:rsidTr="41DFC9C6">
        <w:tc>
          <w:tcPr>
            <w:tcW w:w="610" w:type="pct"/>
          </w:tcPr>
          <w:p w14:paraId="2CD69DD3" w14:textId="77777777" w:rsidR="00C90F18" w:rsidRPr="002C3ADB" w:rsidRDefault="00C90F18" w:rsidP="0067491D">
            <w:pPr>
              <w:spacing w:after="0"/>
              <w:jc w:val="center"/>
              <w:rPr>
                <w:rFonts w:cs="Calibri"/>
                <w:b/>
                <w:bCs/>
                <w:sz w:val="24"/>
              </w:rPr>
            </w:pPr>
            <w:r w:rsidRPr="002C3ADB">
              <w:rPr>
                <w:rFonts w:cs="Calibri"/>
                <w:b/>
                <w:bCs/>
                <w:sz w:val="24"/>
              </w:rPr>
              <w:t>BR</w:t>
            </w:r>
          </w:p>
          <w:p w14:paraId="2850F92A" w14:textId="57532587" w:rsidR="00544935" w:rsidRPr="002C3ADB" w:rsidRDefault="00C90F18" w:rsidP="0067491D">
            <w:pPr>
              <w:spacing w:after="0"/>
              <w:jc w:val="center"/>
              <w:rPr>
                <w:rFonts w:cs="Calibri"/>
                <w:b/>
                <w:bCs/>
                <w:sz w:val="24"/>
              </w:rPr>
            </w:pPr>
            <w:r w:rsidRPr="002C3ADB">
              <w:rPr>
                <w:rFonts w:cs="Calibri"/>
                <w:b/>
                <w:bCs/>
                <w:sz w:val="24"/>
              </w:rPr>
              <w:t>QA</w:t>
            </w:r>
            <w:r w:rsidR="00C4743B" w:rsidRPr="002C3ADB">
              <w:rPr>
                <w:rFonts w:cs="Calibri"/>
                <w:b/>
                <w:bCs/>
                <w:sz w:val="24"/>
              </w:rPr>
              <w:t>2</w:t>
            </w:r>
            <w:r w:rsidRPr="002C3ADB">
              <w:rPr>
                <w:rFonts w:cs="Calibri"/>
                <w:b/>
                <w:bCs/>
                <w:sz w:val="24"/>
              </w:rPr>
              <w:t>.4c</w:t>
            </w:r>
          </w:p>
        </w:tc>
        <w:tc>
          <w:tcPr>
            <w:tcW w:w="4390" w:type="pct"/>
          </w:tcPr>
          <w:p w14:paraId="45737FB9" w14:textId="04B2C3B7" w:rsidR="00544935" w:rsidRPr="00330FA3" w:rsidRDefault="00C90F18" w:rsidP="0067491D">
            <w:pPr>
              <w:spacing w:after="0"/>
              <w:rPr>
                <w:rFonts w:cs="Calibri"/>
                <w:sz w:val="24"/>
              </w:rPr>
            </w:pPr>
            <w:r w:rsidRPr="00330FA3">
              <w:rPr>
                <w:rFonts w:cs="Calibri"/>
                <w:sz w:val="24"/>
              </w:rPr>
              <w:t xml:space="preserve">The Software Solution </w:t>
            </w:r>
            <w:r w:rsidRPr="002C3ADB">
              <w:rPr>
                <w:rFonts w:cs="Calibri"/>
                <w:sz w:val="24"/>
              </w:rPr>
              <w:t xml:space="preserve">must be intuitive and designed for ease of use for </w:t>
            </w:r>
            <w:r w:rsidRPr="002C3ADB">
              <w:rPr>
                <w:rFonts w:cs="Calibri"/>
                <w:b/>
                <w:bCs/>
                <w:sz w:val="24"/>
              </w:rPr>
              <w:t>external</w:t>
            </w:r>
            <w:r w:rsidRPr="002C3ADB">
              <w:rPr>
                <w:rFonts w:cs="Calibri"/>
                <w:sz w:val="24"/>
              </w:rPr>
              <w:t xml:space="preserve"> users.</w:t>
            </w:r>
          </w:p>
        </w:tc>
      </w:tr>
      <w:tr w:rsidR="006551FD" w:rsidRPr="002C3ADB" w14:paraId="214D78AF" w14:textId="77777777" w:rsidTr="41DFC9C6">
        <w:tc>
          <w:tcPr>
            <w:tcW w:w="610" w:type="pct"/>
          </w:tcPr>
          <w:p w14:paraId="08AC1D83" w14:textId="6C9DD5D2" w:rsidR="006551FD" w:rsidRPr="002C3ADB" w:rsidRDefault="006551FD" w:rsidP="0067491D">
            <w:pPr>
              <w:spacing w:after="0"/>
              <w:jc w:val="center"/>
              <w:rPr>
                <w:rFonts w:cs="Calibri"/>
                <w:b/>
                <w:bCs/>
                <w:sz w:val="24"/>
              </w:rPr>
            </w:pPr>
            <w:r w:rsidRPr="002C3ADB">
              <w:rPr>
                <w:rFonts w:cs="Calibri"/>
                <w:b/>
                <w:bCs/>
                <w:sz w:val="24"/>
              </w:rPr>
              <w:t>BR</w:t>
            </w:r>
          </w:p>
          <w:p w14:paraId="4DF4E808" w14:textId="2BD39E16" w:rsidR="006551FD" w:rsidRPr="002C3ADB" w:rsidRDefault="006551FD" w:rsidP="0067491D">
            <w:pPr>
              <w:spacing w:after="0"/>
              <w:jc w:val="center"/>
              <w:rPr>
                <w:rFonts w:cs="Calibri"/>
                <w:b/>
                <w:bCs/>
                <w:sz w:val="24"/>
              </w:rPr>
            </w:pPr>
            <w:r w:rsidRPr="002C3ADB">
              <w:rPr>
                <w:rFonts w:cs="Calibri"/>
                <w:b/>
                <w:bCs/>
                <w:sz w:val="24"/>
              </w:rPr>
              <w:t>QA</w:t>
            </w:r>
            <w:r w:rsidR="00C4743B" w:rsidRPr="002C3ADB">
              <w:rPr>
                <w:rFonts w:cs="Calibri"/>
                <w:b/>
                <w:bCs/>
                <w:sz w:val="24"/>
              </w:rPr>
              <w:t>2</w:t>
            </w:r>
            <w:r w:rsidRPr="002C3ADB">
              <w:rPr>
                <w:rFonts w:cs="Calibri"/>
                <w:b/>
                <w:bCs/>
                <w:sz w:val="24"/>
              </w:rPr>
              <w:t>.4</w:t>
            </w:r>
            <w:r w:rsidR="00C90F18" w:rsidRPr="002C3ADB">
              <w:rPr>
                <w:rFonts w:cs="Calibri"/>
                <w:b/>
                <w:bCs/>
                <w:sz w:val="24"/>
              </w:rPr>
              <w:t>d</w:t>
            </w:r>
          </w:p>
        </w:tc>
        <w:tc>
          <w:tcPr>
            <w:tcW w:w="4390" w:type="pct"/>
          </w:tcPr>
          <w:p w14:paraId="477652A6" w14:textId="11FFEFCF" w:rsidR="006551FD" w:rsidRPr="002C3ADB" w:rsidRDefault="50425115" w:rsidP="41DFC9C6">
            <w:pPr>
              <w:spacing w:after="0"/>
              <w:rPr>
                <w:rFonts w:cs="Calibri"/>
                <w:sz w:val="24"/>
              </w:rPr>
            </w:pPr>
            <w:r w:rsidRPr="41DFC9C6">
              <w:rPr>
                <w:rFonts w:cs="Calibri"/>
                <w:sz w:val="24"/>
              </w:rPr>
              <w:t>The Software Solution</w:t>
            </w:r>
            <w:r w:rsidR="61FE702D" w:rsidRPr="41DFC9C6">
              <w:rPr>
                <w:rFonts w:cs="Calibri"/>
                <w:sz w:val="24"/>
              </w:rPr>
              <w:t xml:space="preserve"> </w:t>
            </w:r>
            <w:r w:rsidR="7EE0DCB0" w:rsidRPr="41DFC9C6">
              <w:rPr>
                <w:rFonts w:cs="Calibri"/>
                <w:sz w:val="24"/>
              </w:rPr>
              <w:t xml:space="preserve">must be designed to be managed through a web browser running on any type of platform (PC, </w:t>
            </w:r>
            <w:bookmarkStart w:id="215" w:name="_Int_EoBR2bDp"/>
            <w:r w:rsidR="5F8BA96D" w:rsidRPr="41DFC9C6">
              <w:rPr>
                <w:rFonts w:cs="Calibri"/>
                <w:sz w:val="24"/>
              </w:rPr>
              <w:t>Mac,</w:t>
            </w:r>
            <w:bookmarkEnd w:id="215"/>
            <w:r w:rsidR="7EE0DCB0" w:rsidRPr="41DFC9C6">
              <w:rPr>
                <w:rFonts w:cs="Calibri"/>
                <w:sz w:val="24"/>
              </w:rPr>
              <w:t xml:space="preserve"> or Linux). It must work </w:t>
            </w:r>
            <w:r w:rsidR="7EE0DCB0" w:rsidRPr="41DFC9C6">
              <w:rPr>
                <w:rFonts w:cs="Calibri"/>
                <w:sz w:val="24"/>
              </w:rPr>
              <w:lastRenderedPageBreak/>
              <w:t xml:space="preserve">seamlessly with modern browsers such as Google Chrome, Mozilla Firefox, Edge, MS </w:t>
            </w:r>
            <w:bookmarkStart w:id="216" w:name="_Int_TtdVdyZy"/>
            <w:r w:rsidR="136EF818" w:rsidRPr="41DFC9C6">
              <w:rPr>
                <w:rFonts w:cs="Calibri"/>
                <w:sz w:val="24"/>
              </w:rPr>
              <w:t>Edge,</w:t>
            </w:r>
            <w:bookmarkEnd w:id="216"/>
            <w:r w:rsidR="7EE0DCB0" w:rsidRPr="41DFC9C6">
              <w:rPr>
                <w:rFonts w:cs="Calibri"/>
                <w:sz w:val="24"/>
              </w:rPr>
              <w:t xml:space="preserve"> and Apple Safari.</w:t>
            </w:r>
          </w:p>
        </w:tc>
      </w:tr>
    </w:tbl>
    <w:p w14:paraId="341B84E7" w14:textId="77777777" w:rsidR="006551FD" w:rsidRPr="007205D2" w:rsidRDefault="006551FD" w:rsidP="00584BFC">
      <w:pPr>
        <w:pStyle w:val="NormalParagraph"/>
        <w:spacing w:after="0"/>
        <w:rPr>
          <w:sz w:val="24"/>
          <w:szCs w:val="24"/>
          <w:lang w:eastAsia="en-US" w:bidi="bn-BD"/>
        </w:rPr>
      </w:pPr>
    </w:p>
    <w:p w14:paraId="47BA71D4" w14:textId="70647700" w:rsidR="004D1C56" w:rsidRPr="004D1C56" w:rsidRDefault="08F57393" w:rsidP="003C5407">
      <w:pPr>
        <w:pStyle w:val="Heading2"/>
      </w:pPr>
      <w:bookmarkStart w:id="217" w:name="_Section_3:_Technical"/>
      <w:bookmarkStart w:id="218" w:name="_Toc208489302"/>
      <w:bookmarkStart w:id="219" w:name="_Toc235436973"/>
      <w:bookmarkEnd w:id="217"/>
      <w:r>
        <w:t xml:space="preserve">Section </w:t>
      </w:r>
      <w:r w:rsidR="65F9CC42">
        <w:t>3</w:t>
      </w:r>
      <w:r>
        <w:t xml:space="preserve">: </w:t>
      </w:r>
      <w:r w:rsidR="6F76CDC1">
        <w:t>Technical Requirements</w:t>
      </w:r>
      <w:bookmarkEnd w:id="218"/>
      <w:bookmarkEnd w:id="219"/>
    </w:p>
    <w:p w14:paraId="56ADB645" w14:textId="77777777" w:rsidR="004D1C56" w:rsidRPr="004D1C56" w:rsidRDefault="004D1C56" w:rsidP="004D1C56">
      <w:pPr>
        <w:spacing w:after="0" w:line="240" w:lineRule="auto"/>
      </w:pPr>
    </w:p>
    <w:p w14:paraId="0E67AF98" w14:textId="58B4FF8B" w:rsidR="00BF1EF0" w:rsidRPr="002C3ADB" w:rsidRDefault="208B34B1" w:rsidP="002C3ADB">
      <w:pPr>
        <w:jc w:val="both"/>
        <w:rPr>
          <w:sz w:val="24"/>
        </w:rPr>
      </w:pPr>
      <w:r w:rsidRPr="002C3ADB">
        <w:rPr>
          <w:sz w:val="24"/>
          <w:lang w:val="en-IE"/>
        </w:rPr>
        <w:t>Th</w:t>
      </w:r>
      <w:r w:rsidR="23B9F75D" w:rsidRPr="002C3ADB">
        <w:rPr>
          <w:sz w:val="24"/>
          <w:lang w:val="en-IE"/>
        </w:rPr>
        <w:t>is section</w:t>
      </w:r>
      <w:r w:rsidR="76778729" w:rsidRPr="002C3ADB">
        <w:rPr>
          <w:sz w:val="24"/>
          <w:lang w:val="en-IE"/>
        </w:rPr>
        <w:t xml:space="preserve"> </w:t>
      </w:r>
      <w:r w:rsidR="00D930A3" w:rsidRPr="002C3ADB">
        <w:rPr>
          <w:sz w:val="24"/>
          <w:lang w:val="en-IE"/>
        </w:rPr>
        <w:t>focus</w:t>
      </w:r>
      <w:r w:rsidR="00D930A3" w:rsidRPr="002C3ADB" w:rsidDel="005B1DDE">
        <w:rPr>
          <w:sz w:val="24"/>
          <w:lang w:val="en-IE"/>
        </w:rPr>
        <w:t>es</w:t>
      </w:r>
      <w:r w:rsidR="00D930A3" w:rsidRPr="002C3ADB">
        <w:rPr>
          <w:sz w:val="24"/>
          <w:lang w:val="en-IE"/>
        </w:rPr>
        <w:t xml:space="preserve"> on the technical specifications necessary for the successful implementation of the </w:t>
      </w:r>
      <w:r w:rsidR="00CA7ECD" w:rsidRPr="00330FA3">
        <w:rPr>
          <w:rFonts w:cs="Calibri"/>
          <w:sz w:val="24"/>
        </w:rPr>
        <w:t>Software Solution</w:t>
      </w:r>
      <w:r w:rsidR="00D930A3" w:rsidRPr="002C3ADB">
        <w:rPr>
          <w:sz w:val="24"/>
          <w:lang w:val="en-IE"/>
        </w:rPr>
        <w:t xml:space="preserve">platform in accordance with both European and National requirements. </w:t>
      </w:r>
      <w:r w:rsidR="76778729" w:rsidRPr="002C3ADB">
        <w:rPr>
          <w:sz w:val="24"/>
          <w:lang w:val="en-IE"/>
        </w:rPr>
        <w:t>It detai</w:t>
      </w:r>
      <w:r w:rsidR="5878751C" w:rsidRPr="002C3ADB">
        <w:rPr>
          <w:sz w:val="24"/>
          <w:lang w:val="en-IE"/>
        </w:rPr>
        <w:t>ls</w:t>
      </w:r>
      <w:r w:rsidR="00D930A3" w:rsidRPr="002C3ADB">
        <w:rPr>
          <w:sz w:val="24"/>
          <w:lang w:val="en-IE"/>
        </w:rPr>
        <w:t xml:space="preserve"> the technical architecture, system integrations, performance ben</w:t>
      </w:r>
      <w:r w:rsidR="00D930A3" w:rsidRPr="002C3ADB">
        <w:rPr>
          <w:rFonts w:cstheme="minorBidi"/>
          <w:sz w:val="24"/>
        </w:rPr>
        <w:t>chmarks, security standards, and</w:t>
      </w:r>
      <w:r w:rsidR="00D930A3" w:rsidRPr="002C3ADB">
        <w:rPr>
          <w:sz w:val="24"/>
          <w:lang w:val="en-IE"/>
        </w:rPr>
        <w:t xml:space="preserve"> any other critical technical functionalities required.</w:t>
      </w:r>
    </w:p>
    <w:p w14:paraId="06DDB9DC" w14:textId="5A487A1E" w:rsidR="00BF1EF0" w:rsidRPr="002C3ADB" w:rsidRDefault="00D930A3" w:rsidP="002C3ADB">
      <w:pPr>
        <w:jc w:val="both"/>
        <w:rPr>
          <w:sz w:val="24"/>
        </w:rPr>
      </w:pPr>
      <w:r w:rsidRPr="002C3ADB">
        <w:rPr>
          <w:sz w:val="24"/>
        </w:rPr>
        <w:br/>
      </w:r>
    </w:p>
    <w:p w14:paraId="3F10739E" w14:textId="77777777" w:rsidR="00D930A3" w:rsidRDefault="64A32165" w:rsidP="00BF1EF0">
      <w:pPr>
        <w:pStyle w:val="Heading3"/>
      </w:pPr>
      <w:bookmarkStart w:id="220" w:name="_Toc208929537"/>
      <w:bookmarkStart w:id="221" w:name="_Toc235436974"/>
      <w:r>
        <w:t>Technical Requirements</w:t>
      </w:r>
      <w:bookmarkEnd w:id="220"/>
      <w:bookmarkEnd w:id="221"/>
    </w:p>
    <w:p w14:paraId="75303F79" w14:textId="6A69C219" w:rsidR="00D930A3" w:rsidRPr="002C3ADB" w:rsidRDefault="00CA7ECD" w:rsidP="002C3ADB">
      <w:pPr>
        <w:spacing w:before="240" w:after="0"/>
        <w:jc w:val="both"/>
        <w:rPr>
          <w:sz w:val="24"/>
        </w:rPr>
      </w:pPr>
      <w:r w:rsidRPr="00330FA3">
        <w:rPr>
          <w:rFonts w:cs="Calibri"/>
          <w:sz w:val="24"/>
        </w:rPr>
        <w:t>The Software Solution</w:t>
      </w:r>
      <w:r w:rsidR="00A374A0" w:rsidRPr="00330FA3">
        <w:rPr>
          <w:rFonts w:cs="Calibri"/>
          <w:sz w:val="24"/>
        </w:rPr>
        <w:t xml:space="preserve"> </w:t>
      </w:r>
      <w:r w:rsidR="00D930A3" w:rsidRPr="002C3ADB">
        <w:rPr>
          <w:rFonts w:cs="Arial"/>
          <w:sz w:val="24"/>
        </w:rPr>
        <w:t xml:space="preserve">is the Irish implementation for the European Maritime Single Window environment (EMSWe). </w:t>
      </w:r>
      <w:r w:rsidR="00D930A3" w:rsidRPr="002C3ADB">
        <w:rPr>
          <w:sz w:val="24"/>
        </w:rPr>
        <w:t xml:space="preserve">Each Maritime National Single Window (MNSW) is a nationally established and operated technical platform for receiving, exchanging, and forwarding electronically information to fulfil maritime reporting obligations. </w:t>
      </w:r>
    </w:p>
    <w:p w14:paraId="5700054F" w14:textId="6E76ACF7" w:rsidR="00D930A3" w:rsidRPr="002C3ADB" w:rsidRDefault="03FDF9D2" w:rsidP="41DFC9C6">
      <w:pPr>
        <w:spacing w:after="0"/>
        <w:jc w:val="both"/>
        <w:rPr>
          <w:rFonts w:cs="Arial"/>
          <w:sz w:val="24"/>
        </w:rPr>
      </w:pPr>
      <w:r w:rsidRPr="41DFC9C6">
        <w:rPr>
          <w:rFonts w:cs="Arial"/>
          <w:sz w:val="24"/>
        </w:rPr>
        <w:t xml:space="preserve">The successful Tenderer will be required to deliver </w:t>
      </w:r>
      <w:r w:rsidR="50425115" w:rsidRPr="41DFC9C6">
        <w:rPr>
          <w:rFonts w:cs="Calibri"/>
          <w:sz w:val="24"/>
        </w:rPr>
        <w:t>the Software Solution</w:t>
      </w:r>
      <w:r w:rsidR="657BF4E9" w:rsidRPr="41DFC9C6">
        <w:rPr>
          <w:rFonts w:cs="Calibri"/>
          <w:sz w:val="24"/>
        </w:rPr>
        <w:t xml:space="preserve"> </w:t>
      </w:r>
      <w:r w:rsidRPr="41DFC9C6">
        <w:rPr>
          <w:rFonts w:cs="Arial"/>
          <w:sz w:val="24"/>
        </w:rPr>
        <w:t xml:space="preserve">as highlighted in </w:t>
      </w:r>
      <w:r w:rsidR="00D930A3" w:rsidRPr="41DFC9C6">
        <w:rPr>
          <w:rFonts w:cs="Arial"/>
          <w:sz w:val="24"/>
        </w:rPr>
        <w:fldChar w:fldCharType="begin"/>
      </w:r>
      <w:r w:rsidR="00D930A3" w:rsidRPr="41DFC9C6">
        <w:rPr>
          <w:rFonts w:cs="Arial"/>
          <w:sz w:val="24"/>
        </w:rPr>
        <w:instrText xml:space="preserve"> REF _Ref220493897 \h </w:instrText>
      </w:r>
      <w:r w:rsidR="00330FA3" w:rsidRPr="41DFC9C6">
        <w:rPr>
          <w:rFonts w:cs="Arial"/>
          <w:sz w:val="24"/>
        </w:rPr>
        <w:instrText xml:space="preserve"> \* MERGEFORMAT </w:instrText>
      </w:r>
      <w:r w:rsidR="00D930A3" w:rsidRPr="41DFC9C6">
        <w:rPr>
          <w:rFonts w:cs="Arial"/>
          <w:sz w:val="24"/>
        </w:rPr>
      </w:r>
      <w:r w:rsidR="00D930A3" w:rsidRPr="41DFC9C6">
        <w:rPr>
          <w:rFonts w:cs="Arial"/>
          <w:sz w:val="24"/>
        </w:rPr>
        <w:fldChar w:fldCharType="separate"/>
      </w:r>
      <w:r w:rsidRPr="41DFC9C6">
        <w:rPr>
          <w:sz w:val="24"/>
        </w:rPr>
        <w:t xml:space="preserve">Figure </w:t>
      </w:r>
      <w:r w:rsidRPr="41DFC9C6">
        <w:rPr>
          <w:noProof/>
          <w:sz w:val="24"/>
        </w:rPr>
        <w:t>1</w:t>
      </w:r>
      <w:r w:rsidRPr="41DFC9C6">
        <w:rPr>
          <w:sz w:val="24"/>
        </w:rPr>
        <w:t xml:space="preserve"> </w:t>
      </w:r>
      <w:r w:rsidR="50425115" w:rsidRPr="41DFC9C6">
        <w:rPr>
          <w:rFonts w:cs="Calibri"/>
          <w:sz w:val="24"/>
        </w:rPr>
        <w:t xml:space="preserve">Software </w:t>
      </w:r>
      <w:r w:rsidRPr="41DFC9C6">
        <w:rPr>
          <w:sz w:val="24"/>
        </w:rPr>
        <w:t xml:space="preserve"> (MNSW) Platform and System Interfaces</w:t>
      </w:r>
      <w:r w:rsidR="00D930A3" w:rsidRPr="41DFC9C6">
        <w:rPr>
          <w:rFonts w:cs="Arial"/>
          <w:sz w:val="24"/>
        </w:rPr>
        <w:fldChar w:fldCharType="end"/>
      </w:r>
      <w:r w:rsidRPr="41DFC9C6">
        <w:rPr>
          <w:rFonts w:cs="Arial"/>
          <w:sz w:val="24"/>
        </w:rPr>
        <w:t>, in the shadowed green box. The successful Tenderers solution must also support all integrations with external systems. The components in blue colour are developed under the responsibility of the European Commission or the European Maritime Safety Agency (EMSA)</w:t>
      </w:r>
      <w:r w:rsidR="1C7D173E" w:rsidRPr="41DFC9C6">
        <w:rPr>
          <w:rFonts w:cs="Arial"/>
          <w:sz w:val="24"/>
        </w:rPr>
        <w:t xml:space="preserve">. </w:t>
      </w:r>
      <w:r w:rsidRPr="41DFC9C6">
        <w:rPr>
          <w:rFonts w:cs="Arial"/>
          <w:sz w:val="24"/>
        </w:rPr>
        <w:t>There are several system</w:t>
      </w:r>
      <w:r w:rsidR="37BE5282" w:rsidRPr="41DFC9C6">
        <w:rPr>
          <w:rFonts w:cs="Arial"/>
          <w:sz w:val="24"/>
        </w:rPr>
        <w:t>-</w:t>
      </w:r>
      <w:r w:rsidRPr="41DFC9C6">
        <w:rPr>
          <w:rFonts w:cs="Arial"/>
          <w:sz w:val="24"/>
        </w:rPr>
        <w:t>to</w:t>
      </w:r>
      <w:r w:rsidR="37BE5282" w:rsidRPr="41DFC9C6">
        <w:rPr>
          <w:rFonts w:cs="Arial"/>
          <w:sz w:val="24"/>
        </w:rPr>
        <w:t>-</w:t>
      </w:r>
      <w:r w:rsidRPr="41DFC9C6">
        <w:rPr>
          <w:rFonts w:cs="Arial"/>
          <w:sz w:val="24"/>
        </w:rPr>
        <w:t xml:space="preserve">system interfaces to National Authorities who will participate in receiving and responding to data processed via </w:t>
      </w:r>
      <w:r w:rsidR="50425115" w:rsidRPr="41DFC9C6">
        <w:rPr>
          <w:rFonts w:cs="Calibri"/>
          <w:sz w:val="24"/>
        </w:rPr>
        <w:t>the Software Solution</w:t>
      </w:r>
      <w:r w:rsidRPr="41DFC9C6">
        <w:rPr>
          <w:rFonts w:cs="Arial"/>
          <w:sz w:val="24"/>
        </w:rPr>
        <w:t>.</w:t>
      </w:r>
    </w:p>
    <w:p w14:paraId="36D88762" w14:textId="77777777" w:rsidR="00D930A3" w:rsidRDefault="00D930A3" w:rsidP="00D930A3">
      <w:pPr>
        <w:keepNext/>
        <w:jc w:val="center"/>
      </w:pPr>
      <w:r>
        <w:rPr>
          <w:noProof/>
        </w:rPr>
        <w:lastRenderedPageBreak/>
        <w:drawing>
          <wp:inline distT="0" distB="0" distL="0" distR="0" wp14:anchorId="32EFBFCD" wp14:editId="65705002">
            <wp:extent cx="6233795" cy="5113579"/>
            <wp:effectExtent l="0" t="0" r="0" b="0"/>
            <wp:docPr id="1412224472" name="drawing" descr="A diagram of a computer softw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24472" name="drawing" descr="A diagram of a computer software&#10;&#10;AI-generated content may be incorrect."/>
                    <pic:cNvPicPr/>
                  </pic:nvPicPr>
                  <pic:blipFill>
                    <a:blip r:embed="rId153">
                      <a:extLst>
                        <a:ext uri="{28A0092B-C50C-407E-A947-70E740481C1C}">
                          <a14:useLocalDpi xmlns:a14="http://schemas.microsoft.com/office/drawing/2010/main" val="0"/>
                        </a:ext>
                      </a:extLst>
                    </a:blip>
                    <a:stretch>
                      <a:fillRect/>
                    </a:stretch>
                  </pic:blipFill>
                  <pic:spPr>
                    <a:xfrm>
                      <a:off x="0" y="0"/>
                      <a:ext cx="6268859" cy="5142342"/>
                    </a:xfrm>
                    <a:prstGeom prst="rect">
                      <a:avLst/>
                    </a:prstGeom>
                  </pic:spPr>
                </pic:pic>
              </a:graphicData>
            </a:graphic>
          </wp:inline>
        </w:drawing>
      </w:r>
    </w:p>
    <w:p w14:paraId="2BCE92B8" w14:textId="6DD2DB7E" w:rsidR="00D930A3" w:rsidRDefault="00D930A3" w:rsidP="00D930A3">
      <w:pPr>
        <w:pStyle w:val="Caption"/>
        <w:jc w:val="center"/>
        <w:rPr>
          <w:noProof/>
        </w:rPr>
      </w:pPr>
      <w:bookmarkStart w:id="222" w:name="_Ref220493897"/>
      <w:r>
        <w:t xml:space="preserve">Figure </w:t>
      </w:r>
      <w:r>
        <w:fldChar w:fldCharType="begin"/>
      </w:r>
      <w:r>
        <w:instrText xml:space="preserve"> SEQ Figure \* ARABIC </w:instrText>
      </w:r>
      <w:r>
        <w:fldChar w:fldCharType="separate"/>
      </w:r>
      <w:r w:rsidR="00DF36E4">
        <w:rPr>
          <w:noProof/>
        </w:rPr>
        <w:t>2</w:t>
      </w:r>
      <w:r>
        <w:fldChar w:fldCharType="end"/>
      </w:r>
      <w:r>
        <w:t xml:space="preserve"> </w:t>
      </w:r>
      <w:r w:rsidR="00642AAD">
        <w:t>Software Solution</w:t>
      </w:r>
      <w:r>
        <w:t xml:space="preserve"> and System Interfaces</w:t>
      </w:r>
      <w:bookmarkEnd w:id="222"/>
    </w:p>
    <w:p w14:paraId="2EDF67B3" w14:textId="77777777" w:rsidR="00D930A3" w:rsidRDefault="00D930A3" w:rsidP="00D930A3">
      <w:pPr>
        <w:pStyle w:val="NoSpacing"/>
      </w:pPr>
    </w:p>
    <w:p w14:paraId="4B9A031C" w14:textId="336E5474" w:rsidR="00D930A3" w:rsidRPr="002C3ADB" w:rsidRDefault="00CA7ECD" w:rsidP="002C3ADB">
      <w:pPr>
        <w:jc w:val="both"/>
        <w:rPr>
          <w:sz w:val="24"/>
        </w:rPr>
      </w:pPr>
      <w:r w:rsidRPr="00330FA3">
        <w:rPr>
          <w:rFonts w:cs="Calibri"/>
          <w:sz w:val="24"/>
        </w:rPr>
        <w:t>The Software Solution</w:t>
      </w:r>
      <w:r w:rsidR="00D930A3" w:rsidRPr="002C3ADB">
        <w:rPr>
          <w:rFonts w:eastAsiaTheme="minorEastAsia" w:cs="Arial"/>
          <w:color w:val="000000" w:themeColor="text1"/>
          <w:sz w:val="24"/>
        </w:rPr>
        <w:t xml:space="preserve"> will sit within the wider EMSWe architecture. For a more detailed overview and description of the EMSWe architecture, please refer to the </w:t>
      </w:r>
      <w:r w:rsidR="00D930A3" w:rsidRPr="002C3ADB">
        <w:rPr>
          <w:rFonts w:eastAsiaTheme="minorEastAsia" w:cs="Arial"/>
          <w:sz w:val="24"/>
        </w:rPr>
        <w:t>EMSWe Functional Architecture</w:t>
      </w:r>
      <w:r w:rsidR="00D930A3" w:rsidRPr="002C3ADB">
        <w:rPr>
          <w:rFonts w:eastAsiaTheme="minorEastAsia" w:cs="Arial"/>
          <w:color w:val="595959" w:themeColor="text1" w:themeTint="A6"/>
          <w:sz w:val="24"/>
        </w:rPr>
        <w:t>. (See</w:t>
      </w:r>
      <w:r w:rsidR="00D930A3" w:rsidRPr="002C3ADB">
        <w:rPr>
          <w:rFonts w:eastAsiaTheme="minorEastAsia" w:cs="Arial"/>
          <w:sz w:val="24"/>
        </w:rPr>
        <w:t xml:space="preserve"> LI1)</w:t>
      </w:r>
    </w:p>
    <w:p w14:paraId="6E763524" w14:textId="77777777" w:rsidR="00D930A3" w:rsidRPr="002C3ADB" w:rsidRDefault="00D930A3" w:rsidP="002C3ADB">
      <w:pPr>
        <w:jc w:val="both"/>
        <w:rPr>
          <w:sz w:val="24"/>
        </w:rPr>
      </w:pPr>
      <w:r w:rsidRPr="002C3ADB">
        <w:rPr>
          <w:sz w:val="24"/>
        </w:rPr>
        <w:t xml:space="preserve">Throughout this document there are references to supporting documentation/specifications such as that provided by the EMSWe and other European agencies. The successful Tenderer </w:t>
      </w:r>
      <w:r w:rsidRPr="002C3ADB">
        <w:rPr>
          <w:b/>
          <w:bCs/>
          <w:sz w:val="24"/>
        </w:rPr>
        <w:t>must</w:t>
      </w:r>
      <w:r w:rsidRPr="002C3ADB">
        <w:rPr>
          <w:sz w:val="24"/>
        </w:rPr>
        <w:t xml:space="preserve"> track and utilise the latest supporting documentation/specifications when it comes to implementation.</w:t>
      </w:r>
    </w:p>
    <w:p w14:paraId="47E19C77" w14:textId="6A93900F" w:rsidR="00D930A3" w:rsidRPr="002C3ADB" w:rsidRDefault="00D930A3" w:rsidP="002C3ADB">
      <w:pPr>
        <w:jc w:val="both"/>
        <w:rPr>
          <w:sz w:val="24"/>
        </w:rPr>
      </w:pPr>
      <w:r w:rsidRPr="002C3ADB">
        <w:rPr>
          <w:sz w:val="24"/>
        </w:rPr>
        <w:t xml:space="preserve">Outlined below are the components that make up </w:t>
      </w:r>
      <w:r w:rsidR="00CA7ECD" w:rsidRPr="00330FA3">
        <w:rPr>
          <w:rFonts w:cs="Calibri"/>
          <w:sz w:val="24"/>
        </w:rPr>
        <w:t>the Software Solution</w:t>
      </w:r>
      <w:r w:rsidR="006B50A5" w:rsidRPr="00330FA3">
        <w:rPr>
          <w:rFonts w:cs="Calibri"/>
          <w:sz w:val="24"/>
        </w:rPr>
        <w:t xml:space="preserve"> </w:t>
      </w:r>
      <w:r w:rsidRPr="002C3ADB">
        <w:rPr>
          <w:sz w:val="24"/>
        </w:rPr>
        <w:t xml:space="preserve">and the associated technical requirements that are required to deliver the solution. </w:t>
      </w:r>
    </w:p>
    <w:p w14:paraId="6225D224" w14:textId="77777777" w:rsidR="00D930A3" w:rsidRPr="002C3ADB" w:rsidRDefault="00D930A3" w:rsidP="002C3ADB">
      <w:pPr>
        <w:jc w:val="both"/>
        <w:rPr>
          <w:sz w:val="24"/>
        </w:rPr>
      </w:pPr>
      <w:r w:rsidRPr="002C3ADB">
        <w:rPr>
          <w:sz w:val="24"/>
        </w:rPr>
        <w:t xml:space="preserve"> </w:t>
      </w:r>
    </w:p>
    <w:p w14:paraId="5FFB88EA" w14:textId="77777777" w:rsidR="00D930A3" w:rsidRDefault="64A32165" w:rsidP="00DF0F2E">
      <w:pPr>
        <w:pStyle w:val="Heading3"/>
      </w:pPr>
      <w:bookmarkStart w:id="223" w:name="_Toc208929539"/>
      <w:bookmarkStart w:id="224" w:name="_Toc235436975"/>
      <w:r>
        <w:t>Online European Documentation</w:t>
      </w:r>
      <w:bookmarkEnd w:id="223"/>
      <w:bookmarkEnd w:id="224"/>
    </w:p>
    <w:p w14:paraId="4FC0710B" w14:textId="77777777" w:rsidR="00D930A3" w:rsidRPr="002C3ADB" w:rsidRDefault="00D930A3" w:rsidP="002C3ADB">
      <w:pPr>
        <w:jc w:val="both"/>
        <w:rPr>
          <w:rStyle w:val="Hyperlink"/>
          <w:rFonts w:asciiTheme="minorHAnsi" w:eastAsia="Arial" w:hAnsiTheme="minorHAnsi" w:cstheme="minorBidi"/>
          <w:sz w:val="24"/>
        </w:rPr>
      </w:pPr>
      <w:r w:rsidRPr="002C3ADB">
        <w:rPr>
          <w:rFonts w:asciiTheme="minorHAnsi" w:eastAsia="Arial" w:hAnsiTheme="minorHAnsi" w:cstheme="minorBidi"/>
          <w:b/>
          <w:bCs/>
          <w:sz w:val="24"/>
        </w:rPr>
        <w:t>Note:</w:t>
      </w:r>
      <w:r w:rsidRPr="002C3ADB">
        <w:rPr>
          <w:rFonts w:asciiTheme="minorHAnsi" w:eastAsia="Arial" w:hAnsiTheme="minorHAnsi" w:cstheme="minorBidi"/>
          <w:sz w:val="24"/>
        </w:rPr>
        <w:t xml:space="preserve"> Tenderers are expected to reference external EU documentation throughout this document, which gives a detailed breakdown and implementation guidance on the various components. This will assist tenderers understanding the scope of work needed to be carried </w:t>
      </w:r>
      <w:r w:rsidRPr="002C3ADB">
        <w:rPr>
          <w:rFonts w:asciiTheme="minorHAnsi" w:eastAsia="Arial" w:hAnsiTheme="minorHAnsi" w:cstheme="minorBidi"/>
          <w:sz w:val="24"/>
        </w:rPr>
        <w:lastRenderedPageBreak/>
        <w:t xml:space="preserve">out during the build and implementation. The steps for accessing European Documentation referenced throughout this document may be found here (See LI2). </w:t>
      </w:r>
    </w:p>
    <w:p w14:paraId="24BD8C63" w14:textId="77777777" w:rsidR="00D930A3" w:rsidRPr="003E0990" w:rsidRDefault="00D930A3" w:rsidP="00D930A3"/>
    <w:p w14:paraId="16BF8031" w14:textId="59362001" w:rsidR="00D930A3" w:rsidRDefault="57EF0D8D" w:rsidP="274C24BD">
      <w:pPr>
        <w:pStyle w:val="Heading3"/>
      </w:pPr>
      <w:bookmarkStart w:id="225" w:name="_Toc208929540"/>
      <w:bookmarkStart w:id="226" w:name="_Toc235436976"/>
      <w:r>
        <w:t>3</w:t>
      </w:r>
      <w:r w:rsidR="4527911A">
        <w:t xml:space="preserve">.1 </w:t>
      </w:r>
      <w:r w:rsidR="64A32165">
        <w:t>Azure Hosting</w:t>
      </w:r>
      <w:bookmarkEnd w:id="225"/>
      <w:bookmarkEnd w:id="226"/>
    </w:p>
    <w:p w14:paraId="2C804A91" w14:textId="23A76780" w:rsidR="00D930A3" w:rsidRPr="002C3ADB" w:rsidRDefault="00D930A3" w:rsidP="00D930A3">
      <w:pPr>
        <w:pStyle w:val="NormalParagraph"/>
        <w:rPr>
          <w:rFonts w:cstheme="minorBidi"/>
          <w:sz w:val="24"/>
          <w:szCs w:val="24"/>
          <w:lang w:eastAsia="en-US" w:bidi="bn-BD"/>
        </w:rPr>
      </w:pPr>
      <w:r w:rsidRPr="002C3ADB">
        <w:rPr>
          <w:rFonts w:cstheme="minorBidi"/>
          <w:sz w:val="24"/>
          <w:szCs w:val="24"/>
          <w:lang w:eastAsia="en-US" w:bidi="bn-BD"/>
        </w:rPr>
        <w:t xml:space="preserve">The proposed solution will be hosted in the DoT managed Azure Cloud. The Tenderer will design a solution that conforms to the </w:t>
      </w:r>
      <w:r w:rsidR="00F04D25" w:rsidRPr="002C3ADB">
        <w:rPr>
          <w:sz w:val="24"/>
          <w:szCs w:val="24"/>
        </w:rPr>
        <w:t>Contracting Authority’s</w:t>
      </w:r>
      <w:r w:rsidRPr="002C3ADB">
        <w:rPr>
          <w:rFonts w:cstheme="minorBidi"/>
          <w:sz w:val="24"/>
          <w:szCs w:val="24"/>
          <w:lang w:eastAsia="en-US" w:bidi="bn-BD"/>
        </w:rPr>
        <w:t xml:space="preserve"> requirements and architecture design principals. The Tenderer will work with the </w:t>
      </w:r>
      <w:r w:rsidR="00F04D25" w:rsidRPr="002C3ADB">
        <w:rPr>
          <w:sz w:val="24"/>
          <w:szCs w:val="24"/>
        </w:rPr>
        <w:t>Contracting Authority</w:t>
      </w:r>
      <w:r w:rsidRPr="002C3ADB">
        <w:rPr>
          <w:rFonts w:cstheme="minorBidi"/>
          <w:sz w:val="24"/>
          <w:szCs w:val="24"/>
          <w:lang w:eastAsia="en-US" w:bidi="bn-BD"/>
        </w:rPr>
        <w:t xml:space="preserve">, its cloud infrastructure and security service partners to plan and implement their solution into the </w:t>
      </w:r>
      <w:r w:rsidR="33A16610" w:rsidRPr="002C3ADB">
        <w:rPr>
          <w:rFonts w:cstheme="minorBidi"/>
          <w:sz w:val="24"/>
          <w:szCs w:val="24"/>
          <w:lang w:eastAsia="en-US" w:bidi="bn-BD"/>
        </w:rPr>
        <w:t>DoT Managed Azure</w:t>
      </w:r>
      <w:r w:rsidRPr="002C3ADB">
        <w:rPr>
          <w:rFonts w:cstheme="minorBidi"/>
          <w:sz w:val="24"/>
          <w:szCs w:val="24"/>
          <w:lang w:eastAsia="en-US" w:bidi="bn-BD"/>
        </w:rPr>
        <w:t xml:space="preserve"> landing zone.</w:t>
      </w:r>
    </w:p>
    <w:p w14:paraId="0BB2ACEC" w14:textId="4BFD46C7" w:rsidR="00D930A3" w:rsidRPr="002C3ADB" w:rsidRDefault="03FDF9D2" w:rsidP="41DFC9C6">
      <w:pPr>
        <w:pStyle w:val="NormalParagraph"/>
        <w:rPr>
          <w:rFonts w:cstheme="minorBidi"/>
          <w:sz w:val="24"/>
          <w:szCs w:val="24"/>
          <w:lang w:eastAsia="en-US" w:bidi="bn-BD"/>
        </w:rPr>
      </w:pPr>
      <w:r w:rsidRPr="41DFC9C6">
        <w:rPr>
          <w:rFonts w:cstheme="minorBidi"/>
          <w:sz w:val="24"/>
          <w:szCs w:val="24"/>
          <w:lang w:eastAsia="en-US" w:bidi="bn-BD"/>
        </w:rPr>
        <w:t>The DoT Managed Azure landing zone design follows the Microsoft best practices covered in the Azure Cloud Adoption Framework documentation. Th</w:t>
      </w:r>
      <w:r w:rsidR="6BC2A128" w:rsidRPr="41DFC9C6">
        <w:rPr>
          <w:rFonts w:cstheme="minorBidi"/>
          <w:sz w:val="24"/>
          <w:szCs w:val="24"/>
          <w:lang w:eastAsia="en-US" w:bidi="bn-BD"/>
        </w:rPr>
        <w:t>e</w:t>
      </w:r>
      <w:r w:rsidRPr="41DFC9C6">
        <w:rPr>
          <w:rFonts w:cstheme="minorBidi"/>
          <w:sz w:val="24"/>
          <w:szCs w:val="24"/>
          <w:lang w:eastAsia="en-US" w:bidi="bn-BD"/>
        </w:rPr>
        <w:t xml:space="preserve"> Azure Landing Zone provide</w:t>
      </w:r>
      <w:r w:rsidR="241B0964" w:rsidRPr="41DFC9C6">
        <w:rPr>
          <w:rFonts w:cstheme="minorBidi"/>
          <w:sz w:val="24"/>
          <w:szCs w:val="24"/>
          <w:lang w:eastAsia="en-US" w:bidi="bn-BD"/>
        </w:rPr>
        <w:t>s</w:t>
      </w:r>
      <w:r w:rsidRPr="41DFC9C6">
        <w:rPr>
          <w:rFonts w:cstheme="minorBidi"/>
          <w:sz w:val="24"/>
          <w:szCs w:val="24"/>
          <w:lang w:eastAsia="en-US" w:bidi="bn-BD"/>
        </w:rPr>
        <w:t xml:space="preserve"> a secure, governed, and scalable landing areas for the current and future workloads</w:t>
      </w:r>
      <w:r w:rsidR="3D3512DC" w:rsidRPr="41DFC9C6">
        <w:rPr>
          <w:rFonts w:cstheme="minorBidi"/>
          <w:sz w:val="24"/>
          <w:szCs w:val="24"/>
          <w:lang w:eastAsia="en-US" w:bidi="bn-BD"/>
        </w:rPr>
        <w:t xml:space="preserve">. </w:t>
      </w:r>
      <w:r w:rsidRPr="41DFC9C6">
        <w:rPr>
          <w:rFonts w:cstheme="minorBidi"/>
          <w:sz w:val="24"/>
          <w:szCs w:val="24"/>
          <w:lang w:eastAsia="en-US" w:bidi="bn-BD"/>
        </w:rPr>
        <w:t>The design manages and controls the resources and RBAC assigned to the Azure subscriptions placed in the Management group structure. This is achieved by assigning RBAC and Azure Policies to hierarchical Management groups which inherited these assignments from the parent group.</w:t>
      </w:r>
    </w:p>
    <w:p w14:paraId="60A08D49" w14:textId="77777777" w:rsidR="00D930A3" w:rsidRDefault="00D930A3" w:rsidP="00D930A3">
      <w:pPr>
        <w:spacing w:after="160" w:line="259" w:lineRule="auto"/>
      </w:pPr>
    </w:p>
    <w:tbl>
      <w:tblPr>
        <w:tblStyle w:val="TableGrid"/>
        <w:tblW w:w="4817" w:type="pct"/>
        <w:tblLook w:val="04A0" w:firstRow="1" w:lastRow="0" w:firstColumn="1" w:lastColumn="0" w:noHBand="0" w:noVBand="1"/>
      </w:tblPr>
      <w:tblGrid>
        <w:gridCol w:w="772"/>
        <w:gridCol w:w="7957"/>
      </w:tblGrid>
      <w:tr w:rsidR="00D930A3" w:rsidRPr="002C3ADB" w14:paraId="74992926" w14:textId="77777777" w:rsidTr="41DFC9C6">
        <w:tc>
          <w:tcPr>
            <w:tcW w:w="442"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0A59022A" w14:textId="77777777" w:rsidR="00D930A3" w:rsidRPr="002C3ADB" w:rsidRDefault="00D930A3" w:rsidP="00EB5AF0">
            <w:pPr>
              <w:jc w:val="center"/>
              <w:rPr>
                <w:b/>
                <w:bCs/>
                <w:sz w:val="24"/>
              </w:rPr>
            </w:pPr>
            <w:r w:rsidRPr="002C3ADB">
              <w:rPr>
                <w:b/>
                <w:bCs/>
                <w:sz w:val="24"/>
              </w:rPr>
              <w:t>Ref</w:t>
            </w:r>
          </w:p>
        </w:tc>
        <w:tc>
          <w:tcPr>
            <w:tcW w:w="4558"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3B4B42A" w14:textId="77777777" w:rsidR="00D930A3" w:rsidRPr="002C3ADB" w:rsidRDefault="00D930A3" w:rsidP="00EB5AF0">
            <w:pPr>
              <w:rPr>
                <w:b/>
                <w:bCs/>
                <w:sz w:val="24"/>
              </w:rPr>
            </w:pPr>
            <w:r w:rsidRPr="002C3ADB">
              <w:rPr>
                <w:b/>
                <w:bCs/>
                <w:sz w:val="24"/>
              </w:rPr>
              <w:t>QUALITATIVE ASSESSMENT (QA)</w:t>
            </w:r>
          </w:p>
          <w:p w14:paraId="16707DDC" w14:textId="0CB1EA90" w:rsidR="00D930A3" w:rsidRPr="002C3ADB" w:rsidRDefault="00D930A3" w:rsidP="00EB5AF0">
            <w:pPr>
              <w:rPr>
                <w:b/>
                <w:bCs/>
                <w:sz w:val="24"/>
              </w:rPr>
            </w:pPr>
            <w:r w:rsidRPr="002C3ADB">
              <w:rPr>
                <w:b/>
                <w:bCs/>
                <w:sz w:val="24"/>
              </w:rPr>
              <w:t xml:space="preserve">(Award Criterion #4B </w:t>
            </w:r>
            <w:r w:rsidR="4C3385D9" w:rsidRPr="002C3ADB">
              <w:rPr>
                <w:b/>
                <w:bCs/>
                <w:sz w:val="24"/>
              </w:rPr>
              <w:t>-</w:t>
            </w:r>
            <w:r w:rsidRPr="002C3ADB">
              <w:rPr>
                <w:b/>
                <w:bCs/>
                <w:sz w:val="24"/>
              </w:rPr>
              <w:t xml:space="preserve"> Azure Hosting)</w:t>
            </w:r>
          </w:p>
        </w:tc>
      </w:tr>
      <w:tr w:rsidR="00D930A3" w:rsidRPr="002C3ADB" w14:paraId="52927339" w14:textId="77777777" w:rsidTr="41DFC9C6">
        <w:trPr>
          <w:trHeight w:val="1266"/>
        </w:trPr>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C528F2" w14:textId="77777777" w:rsidR="00A02F15" w:rsidRDefault="00D930A3" w:rsidP="008D6F29">
            <w:pPr>
              <w:spacing w:after="0"/>
              <w:jc w:val="both"/>
              <w:rPr>
                <w:b/>
                <w:bCs/>
                <w:sz w:val="24"/>
              </w:rPr>
            </w:pPr>
            <w:r w:rsidRPr="008D6F29">
              <w:rPr>
                <w:b/>
                <w:bCs/>
                <w:sz w:val="24"/>
              </w:rPr>
              <w:t>TR</w:t>
            </w:r>
          </w:p>
          <w:p w14:paraId="1469DA18" w14:textId="77777777" w:rsidR="00A02F15" w:rsidRDefault="66646620" w:rsidP="008D6F29">
            <w:pPr>
              <w:spacing w:after="0"/>
              <w:jc w:val="both"/>
              <w:rPr>
                <w:b/>
                <w:bCs/>
                <w:sz w:val="24"/>
              </w:rPr>
            </w:pPr>
            <w:r w:rsidRPr="008D6F29">
              <w:rPr>
                <w:b/>
                <w:bCs/>
                <w:sz w:val="24"/>
              </w:rPr>
              <w:t>QA</w:t>
            </w:r>
          </w:p>
          <w:p w14:paraId="32CC9AE8" w14:textId="2AA198A6" w:rsidR="00D930A3" w:rsidRPr="008D6F29" w:rsidRDefault="00C4743B" w:rsidP="008D6F29">
            <w:pPr>
              <w:spacing w:after="0"/>
              <w:jc w:val="both"/>
              <w:rPr>
                <w:b/>
                <w:bCs/>
                <w:sz w:val="24"/>
              </w:rPr>
            </w:pPr>
            <w:r w:rsidRPr="008D6F29">
              <w:rPr>
                <w:b/>
                <w:bCs/>
                <w:sz w:val="24"/>
              </w:rPr>
              <w:t>3</w:t>
            </w:r>
            <w:r w:rsidR="00D930A3" w:rsidRPr="008D6F29">
              <w:rPr>
                <w:b/>
                <w:bCs/>
                <w:sz w:val="24"/>
              </w:rPr>
              <w:t>.1a</w:t>
            </w:r>
          </w:p>
        </w:tc>
        <w:tc>
          <w:tcPr>
            <w:tcW w:w="45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5F72BF" w14:textId="77777777" w:rsidR="00D930A3" w:rsidRPr="002C3ADB" w:rsidRDefault="00D930A3" w:rsidP="008D6F29">
            <w:pPr>
              <w:spacing w:after="0"/>
              <w:jc w:val="both"/>
              <w:rPr>
                <w:b/>
                <w:bCs/>
                <w:sz w:val="24"/>
              </w:rPr>
            </w:pPr>
            <w:r w:rsidRPr="002C3ADB">
              <w:rPr>
                <w:b/>
                <w:bCs/>
                <w:sz w:val="24"/>
              </w:rPr>
              <w:t>Disaster Recovery and Configuration Drift Mitigation</w:t>
            </w:r>
          </w:p>
          <w:p w14:paraId="5EC1F9A1" w14:textId="270A462D" w:rsidR="00D930A3" w:rsidRPr="002C3ADB" w:rsidRDefault="00D930A3" w:rsidP="008D6F29">
            <w:pPr>
              <w:jc w:val="both"/>
              <w:rPr>
                <w:rFonts w:eastAsia="Calibri"/>
                <w:sz w:val="24"/>
              </w:rPr>
            </w:pPr>
            <w:r w:rsidRPr="002C3ADB">
              <w:rPr>
                <w:sz w:val="24"/>
              </w:rPr>
              <w:t xml:space="preserve">Tenderers must describe how the proposed solution design will mitigate the risk of configuration drift in the Standby or Disaster Recovery (DR) environment hosted in the </w:t>
            </w:r>
            <w:r w:rsidRPr="00330FA3">
              <w:rPr>
                <w:rFonts w:eastAsia="Calibri" w:cs="Calibri"/>
                <w:color w:val="000000" w:themeColor="text1"/>
                <w:sz w:val="24"/>
                <w:lang w:val="en-IE"/>
              </w:rPr>
              <w:t>Azure Northern Europe region</w:t>
            </w:r>
            <w:r w:rsidRPr="002C3ADB">
              <w:rPr>
                <w:sz w:val="24"/>
              </w:rPr>
              <w:t>. Explain how the solution will provide assurance that a full regional failover can be executed with confidence, while meeting the defined Recovery Time Objective (RTO), Recovery Point Objective (RPO), and service uptime requirements. Additionally, describe how the DR solution could be adapted to operate in an active/hot standby configuration between regions, and how a full regional failover could be achieved in under 20 minutes using automation.</w:t>
            </w:r>
          </w:p>
        </w:tc>
      </w:tr>
      <w:tr w:rsidR="00D930A3" w:rsidRPr="002C3ADB" w14:paraId="0C8C4CE9" w14:textId="77777777" w:rsidTr="41DFC9C6">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C8207" w14:textId="77777777" w:rsidR="00F32020" w:rsidRPr="008D6F29" w:rsidRDefault="00D930A3" w:rsidP="008D6F29">
            <w:pPr>
              <w:spacing w:after="0"/>
              <w:rPr>
                <w:b/>
                <w:bCs/>
                <w:sz w:val="24"/>
              </w:rPr>
            </w:pPr>
            <w:r w:rsidRPr="008D6F29">
              <w:rPr>
                <w:b/>
                <w:bCs/>
                <w:sz w:val="24"/>
              </w:rPr>
              <w:t xml:space="preserve">TR </w:t>
            </w:r>
          </w:p>
          <w:p w14:paraId="3667AF80" w14:textId="77777777" w:rsidR="008D6F29" w:rsidRDefault="66646620" w:rsidP="008D6F29">
            <w:pPr>
              <w:spacing w:after="0"/>
              <w:rPr>
                <w:b/>
                <w:bCs/>
                <w:sz w:val="24"/>
              </w:rPr>
            </w:pPr>
            <w:r w:rsidRPr="008D6F29">
              <w:rPr>
                <w:b/>
                <w:bCs/>
                <w:sz w:val="24"/>
              </w:rPr>
              <w:t>QA</w:t>
            </w:r>
          </w:p>
          <w:p w14:paraId="575B3476" w14:textId="13B23353" w:rsidR="00D930A3" w:rsidRPr="008D6F29" w:rsidRDefault="00C4743B" w:rsidP="008D6F29">
            <w:pPr>
              <w:spacing w:after="0"/>
              <w:rPr>
                <w:b/>
                <w:bCs/>
                <w:sz w:val="24"/>
              </w:rPr>
            </w:pPr>
            <w:r w:rsidRPr="008D6F29">
              <w:rPr>
                <w:b/>
                <w:bCs/>
                <w:sz w:val="24"/>
              </w:rPr>
              <w:t>3</w:t>
            </w:r>
            <w:r w:rsidR="00D930A3" w:rsidRPr="008D6F29">
              <w:rPr>
                <w:b/>
                <w:bCs/>
                <w:sz w:val="24"/>
              </w:rPr>
              <w:t>.1b</w:t>
            </w:r>
          </w:p>
        </w:tc>
        <w:tc>
          <w:tcPr>
            <w:tcW w:w="45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F87C24" w14:textId="77777777" w:rsidR="00D930A3" w:rsidRPr="002C3ADB" w:rsidRDefault="00D930A3" w:rsidP="008D6F29">
            <w:pPr>
              <w:spacing w:after="0"/>
              <w:jc w:val="both"/>
              <w:rPr>
                <w:b/>
                <w:bCs/>
                <w:sz w:val="24"/>
              </w:rPr>
            </w:pPr>
            <w:r w:rsidRPr="002C3ADB">
              <w:rPr>
                <w:b/>
                <w:bCs/>
                <w:sz w:val="24"/>
              </w:rPr>
              <w:t>Hybrid CI/CD Pipeline and Secure Container Management</w:t>
            </w:r>
          </w:p>
          <w:p w14:paraId="37BF52C9" w14:textId="04AE9A6C" w:rsidR="00D930A3" w:rsidRPr="002C3ADB" w:rsidRDefault="00D930A3" w:rsidP="008D6F29">
            <w:pPr>
              <w:spacing w:after="0"/>
              <w:jc w:val="both"/>
              <w:rPr>
                <w:sz w:val="24"/>
              </w:rPr>
            </w:pPr>
            <w:r w:rsidRPr="002C3ADB">
              <w:rPr>
                <w:sz w:val="24"/>
              </w:rPr>
              <w:t>DoT intends to use this project to establish a hybrid CI/CD pipeline model. The DoT Cloud DevOps team currently manages infrastructure and platforms using Terraform and Azure DevOps Pipelines but does not yet manage containeri</w:t>
            </w:r>
            <w:r w:rsidR="004254FA">
              <w:rPr>
                <w:sz w:val="24"/>
              </w:rPr>
              <w:t>s</w:t>
            </w:r>
            <w:r w:rsidRPr="002C3ADB">
              <w:rPr>
                <w:sz w:val="24"/>
              </w:rPr>
              <w:t>ed workloads. The Tenderer must propose a hybrid pipeline management approach that provides the necessary autonomy for the application team to automate the build, test, and deployment of new releases, hotfixes, patches, and upgrades across all environments. The approach must adhere to the security principle of least privilege.</w:t>
            </w:r>
          </w:p>
          <w:p w14:paraId="41D7BD77" w14:textId="340282EB" w:rsidR="00D930A3" w:rsidRPr="002C3ADB" w:rsidRDefault="00D930A3" w:rsidP="008D6F29">
            <w:pPr>
              <w:jc w:val="both"/>
              <w:rPr>
                <w:rFonts w:eastAsia="Calibri"/>
                <w:sz w:val="24"/>
              </w:rPr>
            </w:pPr>
            <w:r w:rsidRPr="002C3ADB">
              <w:rPr>
                <w:sz w:val="24"/>
              </w:rPr>
              <w:t>Describe the security controls you would implement in the container image build pipeline, including how you would address zero</w:t>
            </w:r>
            <w:r w:rsidR="4C3385D9" w:rsidRPr="002C3ADB">
              <w:rPr>
                <w:sz w:val="24"/>
              </w:rPr>
              <w:t>-</w:t>
            </w:r>
            <w:r w:rsidRPr="002C3ADB">
              <w:rPr>
                <w:sz w:val="24"/>
              </w:rPr>
              <w:t xml:space="preserve">day vulnerabilities and maintain </w:t>
            </w:r>
            <w:r w:rsidRPr="002C3ADB">
              <w:rPr>
                <w:sz w:val="24"/>
              </w:rPr>
              <w:lastRenderedPageBreak/>
              <w:t>a secure container ecosystem. Also describe your proposed approach to delivery and ongoing support.</w:t>
            </w:r>
          </w:p>
        </w:tc>
      </w:tr>
      <w:tr w:rsidR="00D930A3" w:rsidRPr="002C3ADB" w14:paraId="35FA196A" w14:textId="77777777" w:rsidTr="41DFC9C6">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32452E" w14:textId="77777777" w:rsidR="008D6F29" w:rsidRPr="008D6F29" w:rsidRDefault="00D930A3" w:rsidP="008D6F29">
            <w:pPr>
              <w:spacing w:after="0"/>
              <w:rPr>
                <w:b/>
                <w:bCs/>
                <w:sz w:val="24"/>
              </w:rPr>
            </w:pPr>
            <w:r w:rsidRPr="008D6F29">
              <w:rPr>
                <w:b/>
                <w:bCs/>
                <w:sz w:val="24"/>
              </w:rPr>
              <w:lastRenderedPageBreak/>
              <w:t xml:space="preserve">TR </w:t>
            </w:r>
          </w:p>
          <w:p w14:paraId="2F3A4D3C" w14:textId="77777777" w:rsidR="00A02F15" w:rsidRDefault="00D930A3" w:rsidP="008D6F29">
            <w:pPr>
              <w:spacing w:after="0"/>
              <w:rPr>
                <w:b/>
                <w:bCs/>
                <w:sz w:val="24"/>
              </w:rPr>
            </w:pPr>
            <w:r w:rsidRPr="008D6F29">
              <w:rPr>
                <w:b/>
                <w:bCs/>
                <w:sz w:val="24"/>
              </w:rPr>
              <w:t>QA</w:t>
            </w:r>
          </w:p>
          <w:p w14:paraId="7D6F2F7A" w14:textId="31193606" w:rsidR="00D930A3" w:rsidRPr="008D6F29" w:rsidRDefault="00C4743B" w:rsidP="008D6F29">
            <w:pPr>
              <w:spacing w:after="0"/>
              <w:rPr>
                <w:b/>
                <w:bCs/>
                <w:sz w:val="24"/>
              </w:rPr>
            </w:pPr>
            <w:r w:rsidRPr="008D6F29">
              <w:rPr>
                <w:b/>
                <w:bCs/>
                <w:sz w:val="24"/>
              </w:rPr>
              <w:t>3</w:t>
            </w:r>
            <w:r w:rsidR="00D930A3" w:rsidRPr="008D6F29">
              <w:rPr>
                <w:b/>
                <w:bCs/>
                <w:sz w:val="24"/>
              </w:rPr>
              <w:t>.1c</w:t>
            </w:r>
          </w:p>
        </w:tc>
        <w:tc>
          <w:tcPr>
            <w:tcW w:w="45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D5B4D" w14:textId="77777777" w:rsidR="00D930A3" w:rsidRPr="002C3ADB" w:rsidRDefault="00D930A3" w:rsidP="004254FA">
            <w:pPr>
              <w:spacing w:after="0"/>
              <w:jc w:val="both"/>
              <w:rPr>
                <w:b/>
                <w:bCs/>
                <w:sz w:val="24"/>
              </w:rPr>
            </w:pPr>
            <w:r w:rsidRPr="002C3ADB">
              <w:rPr>
                <w:b/>
                <w:bCs/>
                <w:sz w:val="24"/>
              </w:rPr>
              <w:t>Project Delivery and Architecture Governance.</w:t>
            </w:r>
          </w:p>
          <w:p w14:paraId="3D2455BD" w14:textId="4E8EEA77" w:rsidR="00D930A3" w:rsidRPr="002C3ADB" w:rsidRDefault="00D930A3" w:rsidP="004254FA">
            <w:pPr>
              <w:spacing w:after="0"/>
              <w:jc w:val="both"/>
              <w:rPr>
                <w:rFonts w:eastAsia="Calibri"/>
                <w:sz w:val="24"/>
              </w:rPr>
            </w:pPr>
            <w:r w:rsidRPr="002C3ADB">
              <w:rPr>
                <w:sz w:val="24"/>
              </w:rPr>
              <w:t>Tenderers must provide a detailed project plan that includes work packages, dependencies (including third</w:t>
            </w:r>
            <w:r w:rsidR="4C3385D9" w:rsidRPr="002C3ADB">
              <w:rPr>
                <w:sz w:val="24"/>
              </w:rPr>
              <w:t>-</w:t>
            </w:r>
            <w:r w:rsidRPr="002C3ADB">
              <w:rPr>
                <w:sz w:val="24"/>
              </w:rPr>
              <w:t>party resources), and time estimates for all phases of the project lifecycle. The plan must include performance testing, load testing, security design review, security audit of the delivered solution, penetration testing, operational acceptance testing (OAT), and simulation of component failures and regional failover scenarios. The plan should demonstrate strong architectural governance, technical leadership, and effective resource and workstream management.</w:t>
            </w:r>
          </w:p>
        </w:tc>
      </w:tr>
      <w:tr w:rsidR="00D930A3" w:rsidRPr="002C3ADB" w14:paraId="5ACD97DE" w14:textId="77777777" w:rsidTr="41DFC9C6">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141220" w14:textId="77777777" w:rsidR="008D6F29" w:rsidRPr="008D6F29" w:rsidRDefault="00D930A3" w:rsidP="008D6F29">
            <w:pPr>
              <w:spacing w:after="0"/>
              <w:rPr>
                <w:b/>
                <w:bCs/>
                <w:sz w:val="24"/>
              </w:rPr>
            </w:pPr>
            <w:r w:rsidRPr="008D6F29">
              <w:rPr>
                <w:b/>
                <w:bCs/>
                <w:sz w:val="24"/>
              </w:rPr>
              <w:t xml:space="preserve">TR </w:t>
            </w:r>
          </w:p>
          <w:p w14:paraId="331DCC47" w14:textId="77777777" w:rsidR="00A02F15" w:rsidRDefault="00D930A3" w:rsidP="008D6F29">
            <w:pPr>
              <w:spacing w:after="0"/>
              <w:rPr>
                <w:b/>
                <w:bCs/>
                <w:sz w:val="24"/>
              </w:rPr>
            </w:pPr>
            <w:r w:rsidRPr="008D6F29">
              <w:rPr>
                <w:b/>
                <w:bCs/>
                <w:sz w:val="24"/>
              </w:rPr>
              <w:t>QA</w:t>
            </w:r>
          </w:p>
          <w:p w14:paraId="56ADC49C" w14:textId="4330684B" w:rsidR="00D930A3" w:rsidRPr="008D6F29" w:rsidRDefault="00C4743B" w:rsidP="008D6F29">
            <w:pPr>
              <w:spacing w:after="0"/>
              <w:rPr>
                <w:b/>
                <w:bCs/>
                <w:sz w:val="24"/>
              </w:rPr>
            </w:pPr>
            <w:r w:rsidRPr="008D6F29">
              <w:rPr>
                <w:b/>
                <w:bCs/>
                <w:sz w:val="24"/>
              </w:rPr>
              <w:t>3</w:t>
            </w:r>
            <w:r w:rsidR="00D930A3" w:rsidRPr="008D6F29">
              <w:rPr>
                <w:b/>
                <w:bCs/>
                <w:sz w:val="24"/>
              </w:rPr>
              <w:t>.1d</w:t>
            </w:r>
          </w:p>
        </w:tc>
        <w:tc>
          <w:tcPr>
            <w:tcW w:w="45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5C6AFD" w14:textId="77777777" w:rsidR="00D930A3" w:rsidRPr="002C3ADB" w:rsidRDefault="00D930A3" w:rsidP="008D6F29">
            <w:pPr>
              <w:spacing w:after="0"/>
              <w:rPr>
                <w:b/>
                <w:bCs/>
                <w:sz w:val="24"/>
              </w:rPr>
            </w:pPr>
            <w:r w:rsidRPr="002C3ADB">
              <w:rPr>
                <w:b/>
                <w:bCs/>
                <w:sz w:val="24"/>
              </w:rPr>
              <w:t>Backup and Recovery Strategy</w:t>
            </w:r>
          </w:p>
          <w:p w14:paraId="6B814F56" w14:textId="77777777" w:rsidR="00D930A3" w:rsidRPr="002C3ADB" w:rsidRDefault="00D930A3" w:rsidP="008D6F29">
            <w:pPr>
              <w:spacing w:after="0"/>
              <w:rPr>
                <w:rFonts w:eastAsia="Calibri"/>
                <w:sz w:val="24"/>
              </w:rPr>
            </w:pPr>
            <w:r w:rsidRPr="002C3ADB">
              <w:rPr>
                <w:sz w:val="24"/>
              </w:rPr>
              <w:t>Tenderers must describe their proposed backup and recovery strategy for the application and all persistent configuration and business data. The strategy must address recovery from catastrophic failure scenarios and demonstrate how the solution meets the defined RTO and RPO requirements.</w:t>
            </w:r>
          </w:p>
        </w:tc>
      </w:tr>
      <w:tr w:rsidR="00D930A3" w:rsidRPr="002C3ADB" w14:paraId="2CE70376" w14:textId="77777777" w:rsidTr="41DFC9C6">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7F4C01" w14:textId="77777777" w:rsidR="008D6F29" w:rsidRPr="008D6F29" w:rsidRDefault="00D930A3" w:rsidP="008D6F29">
            <w:pPr>
              <w:spacing w:after="0"/>
              <w:rPr>
                <w:b/>
                <w:bCs/>
                <w:sz w:val="24"/>
              </w:rPr>
            </w:pPr>
            <w:r w:rsidRPr="008D6F29">
              <w:rPr>
                <w:b/>
                <w:bCs/>
                <w:sz w:val="24"/>
              </w:rPr>
              <w:t xml:space="preserve">TR </w:t>
            </w:r>
          </w:p>
          <w:p w14:paraId="575B2422" w14:textId="77777777" w:rsidR="00A02F15" w:rsidRDefault="00D930A3" w:rsidP="008D6F29">
            <w:pPr>
              <w:spacing w:after="0"/>
              <w:rPr>
                <w:b/>
                <w:bCs/>
                <w:sz w:val="24"/>
              </w:rPr>
            </w:pPr>
            <w:r w:rsidRPr="008D6F29">
              <w:rPr>
                <w:b/>
                <w:bCs/>
                <w:sz w:val="24"/>
              </w:rPr>
              <w:t>QA</w:t>
            </w:r>
          </w:p>
          <w:p w14:paraId="1C4802C8" w14:textId="465C2097" w:rsidR="00D930A3" w:rsidRPr="008D6F29" w:rsidRDefault="00C4743B" w:rsidP="008D6F29">
            <w:pPr>
              <w:spacing w:after="0"/>
              <w:rPr>
                <w:b/>
                <w:bCs/>
                <w:sz w:val="24"/>
              </w:rPr>
            </w:pPr>
            <w:r w:rsidRPr="008D6F29">
              <w:rPr>
                <w:b/>
                <w:bCs/>
                <w:sz w:val="24"/>
              </w:rPr>
              <w:t>3</w:t>
            </w:r>
            <w:r w:rsidR="00D930A3" w:rsidRPr="008D6F29">
              <w:rPr>
                <w:b/>
                <w:bCs/>
                <w:sz w:val="24"/>
              </w:rPr>
              <w:t>.1e</w:t>
            </w:r>
          </w:p>
        </w:tc>
        <w:tc>
          <w:tcPr>
            <w:tcW w:w="45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65057" w14:textId="52362066" w:rsidR="00D930A3" w:rsidRPr="00330FA3" w:rsidRDefault="76613F78" w:rsidP="008D6F29">
            <w:pPr>
              <w:spacing w:after="0"/>
              <w:rPr>
                <w:rFonts w:eastAsia="Calibri" w:cs="Calibri"/>
                <w:color w:val="000000" w:themeColor="text1"/>
                <w:sz w:val="24"/>
                <w:lang w:val="en-IE"/>
              </w:rPr>
            </w:pPr>
            <w:r w:rsidRPr="00330FA3">
              <w:rPr>
                <w:rFonts w:eastAsia="Calibri" w:cs="Calibri"/>
                <w:color w:val="000000" w:themeColor="text1"/>
                <w:sz w:val="24"/>
                <w:lang w:val="en-IE"/>
              </w:rPr>
              <w:t>Describe the proximity of</w:t>
            </w:r>
            <w:r w:rsidR="3D63D497" w:rsidRPr="00330FA3">
              <w:rPr>
                <w:rFonts w:eastAsia="Calibri" w:cs="Calibri"/>
                <w:color w:val="000000" w:themeColor="text1"/>
                <w:sz w:val="24"/>
                <w:lang w:val="en-IE"/>
              </w:rPr>
              <w:t>:</w:t>
            </w:r>
          </w:p>
          <w:p w14:paraId="75580566" w14:textId="357803FF" w:rsidR="00D930A3" w:rsidRPr="00330FA3" w:rsidRDefault="76613F78" w:rsidP="00BC1E7D">
            <w:pPr>
              <w:pStyle w:val="ListParagraph"/>
              <w:numPr>
                <w:ilvl w:val="0"/>
                <w:numId w:val="225"/>
              </w:numPr>
              <w:spacing w:after="0"/>
              <w:rPr>
                <w:rFonts w:eastAsia="Calibri" w:cs="Calibri"/>
                <w:color w:val="000000" w:themeColor="text1"/>
                <w:sz w:val="24"/>
                <w:lang w:val="en-IE"/>
              </w:rPr>
            </w:pPr>
            <w:r w:rsidRPr="00330FA3">
              <w:rPr>
                <w:rFonts w:eastAsia="Calibri" w:cs="Calibri"/>
                <w:color w:val="000000" w:themeColor="text1"/>
                <w:sz w:val="24"/>
                <w:lang w:val="en-IE"/>
              </w:rPr>
              <w:t xml:space="preserve">availability </w:t>
            </w:r>
            <w:r w:rsidR="0425FF3F" w:rsidRPr="00330FA3">
              <w:rPr>
                <w:rFonts w:eastAsia="Calibri" w:cs="Calibri"/>
                <w:color w:val="000000" w:themeColor="text1"/>
                <w:sz w:val="24"/>
                <w:lang w:val="en-IE"/>
              </w:rPr>
              <w:t xml:space="preserve">above </w:t>
            </w:r>
            <w:r w:rsidR="749672E7" w:rsidRPr="00330FA3">
              <w:rPr>
                <w:rFonts w:eastAsia="Calibri" w:cs="Calibri"/>
                <w:color w:val="000000" w:themeColor="text1"/>
                <w:sz w:val="24"/>
                <w:lang w:val="en-IE"/>
              </w:rPr>
              <w:t xml:space="preserve">99.8% </w:t>
            </w:r>
            <w:r w:rsidRPr="00330FA3">
              <w:rPr>
                <w:rFonts w:eastAsia="Calibri" w:cs="Calibri"/>
                <w:color w:val="000000" w:themeColor="text1"/>
                <w:sz w:val="24"/>
                <w:lang w:val="en-IE"/>
              </w:rPr>
              <w:t>that can be achieved, measured over a rolling 12-month period, excluding agreed maintenance windows</w:t>
            </w:r>
            <w:r w:rsidR="00CC7CDC" w:rsidRPr="00330FA3">
              <w:rPr>
                <w:rFonts w:eastAsia="Calibri" w:cs="Calibri"/>
                <w:color w:val="000000" w:themeColor="text1"/>
                <w:sz w:val="24"/>
                <w:lang w:val="en-IE"/>
              </w:rPr>
              <w:t>:</w:t>
            </w:r>
          </w:p>
          <w:p w14:paraId="12681013" w14:textId="7D39EB39" w:rsidR="00D930A3" w:rsidRPr="00330FA3" w:rsidRDefault="48C2E340" w:rsidP="00BC1E7D">
            <w:pPr>
              <w:pStyle w:val="ListParagraph"/>
              <w:numPr>
                <w:ilvl w:val="0"/>
                <w:numId w:val="224"/>
              </w:numPr>
              <w:spacing w:after="0"/>
              <w:rPr>
                <w:rFonts w:eastAsia="Calibri" w:cs="Calibri"/>
                <w:color w:val="000000" w:themeColor="text1"/>
                <w:sz w:val="24"/>
                <w:lang w:val="en-IE"/>
              </w:rPr>
            </w:pPr>
            <w:r w:rsidRPr="00330FA3">
              <w:rPr>
                <w:rFonts w:eastAsia="Calibri" w:cs="Calibri"/>
                <w:color w:val="000000" w:themeColor="text1"/>
                <w:sz w:val="24"/>
                <w:lang w:val="en-IE"/>
              </w:rPr>
              <w:t>the Recovery Time Objective (RTO) below 4 hours.</w:t>
            </w:r>
          </w:p>
          <w:p w14:paraId="119F720C" w14:textId="1440D1A1" w:rsidR="00D930A3" w:rsidRPr="00330FA3" w:rsidRDefault="47894509" w:rsidP="00BC1E7D">
            <w:pPr>
              <w:pStyle w:val="ListParagraph"/>
              <w:numPr>
                <w:ilvl w:val="0"/>
                <w:numId w:val="224"/>
              </w:numPr>
              <w:spacing w:after="0"/>
              <w:rPr>
                <w:rFonts w:eastAsia="Calibri" w:cs="Calibri"/>
                <w:color w:val="000000" w:themeColor="text1"/>
                <w:sz w:val="24"/>
                <w:lang w:val="en-IE"/>
              </w:rPr>
            </w:pPr>
            <w:r w:rsidRPr="00330FA3">
              <w:rPr>
                <w:rFonts w:eastAsia="Calibri" w:cs="Calibri"/>
                <w:color w:val="000000" w:themeColor="text1"/>
                <w:sz w:val="24"/>
                <w:lang w:val="en-IE"/>
              </w:rPr>
              <w:t xml:space="preserve">the </w:t>
            </w:r>
            <w:r w:rsidR="48C2E340" w:rsidRPr="00330FA3">
              <w:rPr>
                <w:rFonts w:eastAsia="Calibri" w:cs="Calibri"/>
                <w:color w:val="000000" w:themeColor="text1"/>
                <w:sz w:val="24"/>
                <w:lang w:val="en-IE"/>
              </w:rPr>
              <w:t xml:space="preserve">Recovery </w:t>
            </w:r>
            <w:r w:rsidR="76613F78" w:rsidRPr="00330FA3">
              <w:rPr>
                <w:rFonts w:eastAsia="Calibri" w:cs="Calibri"/>
                <w:color w:val="000000" w:themeColor="text1"/>
                <w:sz w:val="24"/>
                <w:lang w:val="en-IE"/>
              </w:rPr>
              <w:t>Point Objective (RPO) below 2 hours for the backup and recovery solution.</w:t>
            </w:r>
          </w:p>
        </w:tc>
      </w:tr>
    </w:tbl>
    <w:p w14:paraId="4965294A" w14:textId="77777777" w:rsidR="00D930A3" w:rsidRDefault="00D930A3" w:rsidP="00765148">
      <w:pPr>
        <w:spacing w:after="160" w:line="259" w:lineRule="auto"/>
        <w:rPr>
          <w:rFonts w:eastAsiaTheme="majorEastAsia"/>
        </w:rPr>
      </w:pPr>
      <w:bookmarkStart w:id="227" w:name="_Toc208929541"/>
      <w:bookmarkStart w:id="228" w:name="_Toc208929586"/>
      <w:bookmarkEnd w:id="227"/>
      <w:bookmarkEnd w:id="228"/>
    </w:p>
    <w:p w14:paraId="48EDDDE4" w14:textId="1DD0A3B9" w:rsidR="00D930A3" w:rsidRDefault="57EF0D8D" w:rsidP="274C24BD">
      <w:pPr>
        <w:pStyle w:val="Heading3"/>
      </w:pPr>
      <w:bookmarkStart w:id="229" w:name="_Toc208929588"/>
      <w:bookmarkStart w:id="230" w:name="_Toc235436977"/>
      <w:r>
        <w:t>3</w:t>
      </w:r>
      <w:r w:rsidR="4527911A">
        <w:t xml:space="preserve">.2 </w:t>
      </w:r>
      <w:r w:rsidR="64A32165">
        <w:t>European and National Requirements</w:t>
      </w:r>
      <w:bookmarkEnd w:id="229"/>
      <w:bookmarkEnd w:id="230"/>
    </w:p>
    <w:p w14:paraId="355D0636" w14:textId="762DD78E" w:rsidR="00D930A3" w:rsidRPr="002C3ADB" w:rsidRDefault="00D930A3" w:rsidP="002C3ADB">
      <w:pPr>
        <w:jc w:val="both"/>
        <w:rPr>
          <w:rFonts w:asciiTheme="minorHAnsi" w:eastAsiaTheme="minorEastAsia" w:hAnsiTheme="minorHAnsi" w:cstheme="minorBidi"/>
          <w:sz w:val="24"/>
        </w:rPr>
      </w:pPr>
      <w:r w:rsidRPr="002C3ADB">
        <w:rPr>
          <w:sz w:val="24"/>
        </w:rPr>
        <w:t xml:space="preserve">There are National requirements and customisations that will also need to be built in and supported to </w:t>
      </w:r>
      <w:r w:rsidR="00CA7ECD" w:rsidRPr="00330FA3">
        <w:rPr>
          <w:rFonts w:cs="Calibri"/>
          <w:sz w:val="24"/>
        </w:rPr>
        <w:t>the Software Solution</w:t>
      </w:r>
      <w:r w:rsidRPr="002C3ADB">
        <w:rPr>
          <w:sz w:val="24"/>
        </w:rPr>
        <w:t xml:space="preserve">, as well as the legal European requirements and guidelines. </w:t>
      </w:r>
      <w:r w:rsidR="00CA7ECD" w:rsidRPr="00330FA3">
        <w:rPr>
          <w:rFonts w:cs="Calibri"/>
          <w:sz w:val="24"/>
        </w:rPr>
        <w:t>The Software Solution</w:t>
      </w:r>
      <w:r w:rsidR="000F43C3" w:rsidRPr="00330FA3">
        <w:rPr>
          <w:rFonts w:cs="Calibri"/>
          <w:sz w:val="24"/>
        </w:rPr>
        <w:t xml:space="preserve"> </w:t>
      </w:r>
      <w:r w:rsidRPr="002C3ADB">
        <w:rPr>
          <w:rFonts w:asciiTheme="minorHAnsi" w:hAnsiTheme="minorHAnsi" w:cstheme="minorBidi"/>
          <w:sz w:val="24"/>
        </w:rPr>
        <w:t xml:space="preserve">is not required to interact directly with other members states’ </w:t>
      </w:r>
      <w:r w:rsidRPr="002C3ADB">
        <w:rPr>
          <w:rFonts w:asciiTheme="minorHAnsi" w:eastAsiaTheme="minorEastAsia" w:hAnsiTheme="minorHAnsi" w:cstheme="minorBidi"/>
          <w:sz w:val="24"/>
        </w:rPr>
        <w:t xml:space="preserve">MNSWs. However, it will be required to interface with some common EU databases and components, and report into SafeSeaNet (SSN) (See LI3). </w:t>
      </w:r>
    </w:p>
    <w:p w14:paraId="4CC41651" w14:textId="3C3EA0A7" w:rsidR="00D930A3" w:rsidRPr="002C3ADB" w:rsidRDefault="03FDF9D2" w:rsidP="41DFC9C6">
      <w:pPr>
        <w:jc w:val="both"/>
        <w:rPr>
          <w:rFonts w:asciiTheme="minorHAnsi" w:eastAsiaTheme="minorEastAsia" w:hAnsiTheme="minorHAnsi" w:cstheme="minorBidi"/>
          <w:sz w:val="24"/>
        </w:rPr>
      </w:pPr>
      <w:r w:rsidRPr="41DFC9C6">
        <w:rPr>
          <w:rFonts w:asciiTheme="minorHAnsi" w:eastAsiaTheme="minorEastAsia" w:hAnsiTheme="minorHAnsi" w:cstheme="minorBidi"/>
          <w:sz w:val="24"/>
        </w:rPr>
        <w:t xml:space="preserve">At </w:t>
      </w:r>
      <w:bookmarkStart w:id="231" w:name="_Int_6r9sJNka"/>
      <w:r w:rsidRPr="41DFC9C6">
        <w:rPr>
          <w:rFonts w:asciiTheme="minorHAnsi" w:eastAsiaTheme="minorEastAsia" w:hAnsiTheme="minorHAnsi" w:cstheme="minorBidi"/>
          <w:sz w:val="24"/>
        </w:rPr>
        <w:t>a high level</w:t>
      </w:r>
      <w:bookmarkEnd w:id="231"/>
      <w:r w:rsidRPr="41DFC9C6">
        <w:rPr>
          <w:rFonts w:asciiTheme="minorHAnsi" w:eastAsiaTheme="minorEastAsia" w:hAnsiTheme="minorHAnsi" w:cstheme="minorBidi"/>
          <w:sz w:val="24"/>
        </w:rPr>
        <w:t xml:space="preserve">, </w:t>
      </w:r>
      <w:r w:rsidR="00D930A3" w:rsidRPr="41DFC9C6">
        <w:rPr>
          <w:rFonts w:asciiTheme="minorHAnsi" w:eastAsiaTheme="minorEastAsia" w:hAnsiTheme="minorHAnsi" w:cstheme="minorBidi"/>
          <w:b/>
          <w:bCs/>
          <w:sz w:val="24"/>
        </w:rPr>
        <w:fldChar w:fldCharType="begin"/>
      </w:r>
      <w:r w:rsidR="00D930A3" w:rsidRPr="41DFC9C6">
        <w:rPr>
          <w:rFonts w:asciiTheme="minorHAnsi" w:eastAsiaTheme="minorEastAsia" w:hAnsiTheme="minorHAnsi" w:cstheme="minorBidi"/>
          <w:b/>
          <w:bCs/>
          <w:sz w:val="24"/>
        </w:rPr>
        <w:instrText xml:space="preserve"> REF  _Ref220493897 \h  \* MERGEFORMAT </w:instrText>
      </w:r>
      <w:r w:rsidR="00D930A3" w:rsidRPr="41DFC9C6">
        <w:rPr>
          <w:rFonts w:asciiTheme="minorHAnsi" w:eastAsiaTheme="minorEastAsia" w:hAnsiTheme="minorHAnsi" w:cstheme="minorBidi"/>
          <w:b/>
          <w:bCs/>
          <w:sz w:val="24"/>
        </w:rPr>
      </w:r>
      <w:r w:rsidR="00D930A3" w:rsidRPr="41DFC9C6">
        <w:rPr>
          <w:rFonts w:asciiTheme="minorHAnsi" w:eastAsiaTheme="minorEastAsia" w:hAnsiTheme="minorHAnsi" w:cstheme="minorBidi"/>
          <w:b/>
          <w:bCs/>
          <w:sz w:val="24"/>
        </w:rPr>
        <w:fldChar w:fldCharType="separate"/>
      </w:r>
      <w:r w:rsidR="35EC15C4" w:rsidRPr="41DFC9C6">
        <w:rPr>
          <w:b/>
          <w:bCs/>
          <w:sz w:val="24"/>
        </w:rPr>
        <w:t xml:space="preserve">Figure </w:t>
      </w:r>
      <w:r w:rsidR="35EC15C4" w:rsidRPr="41DFC9C6">
        <w:rPr>
          <w:b/>
          <w:bCs/>
          <w:noProof/>
          <w:sz w:val="24"/>
        </w:rPr>
        <w:t>1</w:t>
      </w:r>
      <w:r w:rsidR="35EC15C4" w:rsidRPr="41DFC9C6">
        <w:rPr>
          <w:b/>
          <w:bCs/>
          <w:sz w:val="24"/>
        </w:rPr>
        <w:t xml:space="preserve"> Software Solution and System Interfaces</w:t>
      </w:r>
      <w:r w:rsidR="00D930A3" w:rsidRPr="41DFC9C6">
        <w:rPr>
          <w:rFonts w:asciiTheme="minorHAnsi" w:eastAsiaTheme="minorEastAsia" w:hAnsiTheme="minorHAnsi" w:cstheme="minorBidi"/>
          <w:b/>
          <w:bCs/>
          <w:sz w:val="24"/>
        </w:rPr>
        <w:fldChar w:fldCharType="end"/>
      </w:r>
      <w:r w:rsidRPr="41DFC9C6">
        <w:rPr>
          <w:rFonts w:asciiTheme="minorHAnsi" w:eastAsiaTheme="minorEastAsia" w:hAnsiTheme="minorHAnsi" w:cstheme="minorBidi"/>
          <w:sz w:val="24"/>
        </w:rPr>
        <w:t xml:space="preserve"> outlines the overview of </w:t>
      </w:r>
      <w:r w:rsidR="50425115" w:rsidRPr="41DFC9C6">
        <w:rPr>
          <w:rFonts w:cs="Calibri"/>
          <w:sz w:val="24"/>
        </w:rPr>
        <w:t>the Software Solution</w:t>
      </w:r>
      <w:r w:rsidR="2F85A68D" w:rsidRPr="41DFC9C6">
        <w:rPr>
          <w:rFonts w:cs="Calibri"/>
          <w:sz w:val="24"/>
        </w:rPr>
        <w:t xml:space="preserve"> </w:t>
      </w:r>
      <w:r w:rsidRPr="41DFC9C6">
        <w:rPr>
          <w:rFonts w:asciiTheme="minorHAnsi" w:eastAsiaTheme="minorEastAsia" w:hAnsiTheme="minorHAnsi" w:cstheme="minorBidi"/>
          <w:sz w:val="24"/>
        </w:rPr>
        <w:t>and breaks the components into European and National categories, defining what is governed/provided by the EU and what will be custom built from Ireland as a member state. This diagram and its sections/components are further explained and detailed later in this document. This section will provide a brief introduction and definitions, so a general understanding can be gathered by tenderers to provide context on the make</w:t>
      </w:r>
      <w:r w:rsidR="37BE5282" w:rsidRPr="41DFC9C6">
        <w:rPr>
          <w:rFonts w:asciiTheme="minorHAnsi" w:eastAsiaTheme="minorEastAsia" w:hAnsiTheme="minorHAnsi" w:cstheme="minorBidi"/>
          <w:sz w:val="24"/>
        </w:rPr>
        <w:t>-</w:t>
      </w:r>
      <w:r w:rsidRPr="41DFC9C6">
        <w:rPr>
          <w:rFonts w:asciiTheme="minorHAnsi" w:eastAsiaTheme="minorEastAsia" w:hAnsiTheme="minorHAnsi" w:cstheme="minorBidi"/>
          <w:sz w:val="24"/>
        </w:rPr>
        <w:t>up of the system.</w:t>
      </w:r>
    </w:p>
    <w:p w14:paraId="7E740015" w14:textId="77777777" w:rsidR="00D930A3" w:rsidRDefault="00D930A3" w:rsidP="00D930A3">
      <w:pPr>
        <w:rPr>
          <w:rFonts w:asciiTheme="minorHAnsi" w:eastAsiaTheme="minorEastAsia" w:hAnsiTheme="minorHAnsi" w:cstheme="minorHAnsi"/>
        </w:rPr>
      </w:pPr>
    </w:p>
    <w:p w14:paraId="4334230F" w14:textId="77777777" w:rsidR="00D930A3" w:rsidRPr="00DF0F2E" w:rsidRDefault="00D930A3" w:rsidP="63F33E64">
      <w:pPr>
        <w:pStyle w:val="Heading4"/>
        <w:ind w:left="0"/>
        <w:rPr>
          <w:sz w:val="28"/>
          <w:szCs w:val="28"/>
        </w:rPr>
      </w:pPr>
      <w:bookmarkStart w:id="232" w:name="_Toc208929589"/>
      <w:r w:rsidRPr="621015D6">
        <w:rPr>
          <w:sz w:val="24"/>
        </w:rPr>
        <w:lastRenderedPageBreak/>
        <w:t>European Components</w:t>
      </w:r>
      <w:bookmarkEnd w:id="232"/>
    </w:p>
    <w:p w14:paraId="4231D2FC" w14:textId="77777777" w:rsidR="00D930A3" w:rsidRPr="002C3ADB" w:rsidRDefault="00D930A3" w:rsidP="00330FA3">
      <w:pPr>
        <w:pStyle w:val="NormalParagraph"/>
        <w:rPr>
          <w:b/>
          <w:bCs/>
          <w:sz w:val="24"/>
          <w:szCs w:val="24"/>
          <w:lang w:eastAsia="en-US" w:bidi="bn-BD"/>
        </w:rPr>
      </w:pPr>
      <w:r w:rsidRPr="002C3ADB">
        <w:rPr>
          <w:sz w:val="24"/>
          <w:szCs w:val="24"/>
          <w:lang w:eastAsia="en-US" w:bidi="bn-BD"/>
        </w:rPr>
        <w:t>This section will look at the European components individually and set the requirements for each. It is imperative that all European components are compliant with the corresponding legislation and technical guides as specified in the competition documents.</w:t>
      </w:r>
    </w:p>
    <w:p w14:paraId="0C77F3E7" w14:textId="77777777" w:rsidR="00D930A3" w:rsidRPr="002C3ADB" w:rsidRDefault="00D930A3" w:rsidP="002C3ADB">
      <w:pPr>
        <w:jc w:val="both"/>
        <w:rPr>
          <w:sz w:val="24"/>
        </w:rPr>
      </w:pPr>
    </w:p>
    <w:p w14:paraId="70D49D09" w14:textId="5BC461BE" w:rsidR="00D930A3" w:rsidRPr="00D23A8C" w:rsidRDefault="002E42EC" w:rsidP="002E42EC">
      <w:pPr>
        <w:pStyle w:val="Heading5"/>
        <w:numPr>
          <w:ilvl w:val="0"/>
          <w:numId w:val="0"/>
        </w:numPr>
        <w:rPr>
          <w:rFonts w:asciiTheme="minorHAnsi" w:eastAsiaTheme="minorEastAsia" w:hAnsiTheme="minorHAnsi" w:cstheme="minorBidi"/>
          <w:sz w:val="24"/>
          <w:szCs w:val="24"/>
        </w:rPr>
      </w:pPr>
      <w:r>
        <w:rPr>
          <w:rFonts w:asciiTheme="minorHAnsi" w:eastAsiaTheme="minorEastAsia" w:hAnsiTheme="minorHAnsi" w:cstheme="minorBidi"/>
          <w:sz w:val="24"/>
          <w:szCs w:val="24"/>
        </w:rPr>
        <w:tab/>
      </w:r>
      <w:r w:rsidR="00D930A3" w:rsidRPr="6E4C721B">
        <w:rPr>
          <w:rFonts w:asciiTheme="minorHAnsi" w:eastAsiaTheme="minorEastAsia" w:hAnsiTheme="minorHAnsi" w:cstheme="minorBidi"/>
          <w:sz w:val="24"/>
          <w:szCs w:val="24"/>
        </w:rPr>
        <w:t xml:space="preserve">RIM </w:t>
      </w:r>
      <w:r w:rsidR="4C3385D9" w:rsidRPr="6E4C721B">
        <w:rPr>
          <w:rFonts w:asciiTheme="minorHAnsi" w:eastAsiaTheme="minorEastAsia" w:hAnsiTheme="minorHAnsi" w:cstheme="minorBidi"/>
          <w:sz w:val="24"/>
          <w:szCs w:val="24"/>
        </w:rPr>
        <w:t>-</w:t>
      </w:r>
      <w:r w:rsidR="00D930A3" w:rsidRPr="6E4C721B">
        <w:rPr>
          <w:rFonts w:asciiTheme="minorHAnsi" w:eastAsiaTheme="minorEastAsia" w:hAnsiTheme="minorHAnsi" w:cstheme="minorBidi"/>
          <w:sz w:val="24"/>
          <w:szCs w:val="24"/>
        </w:rPr>
        <w:t xml:space="preserve"> Reporting Interface Module</w:t>
      </w:r>
    </w:p>
    <w:p w14:paraId="27996459" w14:textId="77777777" w:rsidR="00D930A3" w:rsidRDefault="00D930A3" w:rsidP="00F01A8A">
      <w:pPr>
        <w:spacing w:before="240" w:after="240"/>
        <w:rPr>
          <w:rFonts w:eastAsiaTheme="minorEastAsia" w:cs="Arial"/>
        </w:rPr>
      </w:pPr>
      <w:r>
        <w:rPr>
          <w:rFonts w:eastAsiaTheme="minorEastAsia" w:cs="Arial"/>
          <w:noProof/>
        </w:rPr>
        <w:drawing>
          <wp:inline distT="0" distB="0" distL="0" distR="0" wp14:anchorId="6F773FA4" wp14:editId="20BA3B10">
            <wp:extent cx="948519" cy="832058"/>
            <wp:effectExtent l="0" t="0" r="4445" b="6350"/>
            <wp:docPr id="1928590810" name="Picture 1"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590810" name="Picture 1" descr="A blue rectangle with white text&#10;&#10;AI-generated content may be incorrect."/>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953262" cy="836219"/>
                    </a:xfrm>
                    <a:prstGeom prst="rect">
                      <a:avLst/>
                    </a:prstGeom>
                    <a:noFill/>
                    <a:ln>
                      <a:noFill/>
                    </a:ln>
                  </pic:spPr>
                </pic:pic>
              </a:graphicData>
            </a:graphic>
          </wp:inline>
        </w:drawing>
      </w:r>
    </w:p>
    <w:p w14:paraId="42AB6A65" w14:textId="77777777" w:rsidR="00D930A3" w:rsidRPr="002C3ADB" w:rsidRDefault="00D930A3" w:rsidP="002C3ADB">
      <w:pPr>
        <w:spacing w:before="240" w:after="240"/>
        <w:jc w:val="both"/>
        <w:rPr>
          <w:rFonts w:eastAsiaTheme="minorEastAsia" w:cs="Arial"/>
          <w:sz w:val="24"/>
        </w:rPr>
      </w:pPr>
      <w:r w:rsidRPr="002C3ADB">
        <w:rPr>
          <w:rFonts w:eastAsiaTheme="minorEastAsia" w:cs="Arial"/>
          <w:sz w:val="24"/>
        </w:rPr>
        <w:t>The RIM is the middleware component of the maritime National Single Window through which information can be exchanged between the information system used by the declarant and the relevant maritime National Single Window</w:t>
      </w:r>
    </w:p>
    <w:p w14:paraId="451D8A25" w14:textId="77777777" w:rsidR="00D930A3" w:rsidRPr="002C3ADB" w:rsidRDefault="00D930A3" w:rsidP="002C3ADB">
      <w:pPr>
        <w:spacing w:before="240" w:after="240"/>
        <w:jc w:val="both"/>
        <w:rPr>
          <w:rFonts w:eastAsiaTheme="minorEastAsia" w:cs="Arial"/>
          <w:sz w:val="24"/>
        </w:rPr>
      </w:pPr>
      <w:r w:rsidRPr="002C3ADB">
        <w:rPr>
          <w:rFonts w:eastAsiaTheme="minorEastAsia" w:cs="Arial"/>
          <w:sz w:val="24"/>
        </w:rPr>
        <w:t xml:space="preserve">The RIM is developed by and maintained by the European Commission. The RIM has been implemented to comply with the </w:t>
      </w:r>
      <w:r w:rsidRPr="002C3ADB">
        <w:rPr>
          <w:sz w:val="24"/>
        </w:rPr>
        <w:t xml:space="preserve">functional and technical specifications as described in </w:t>
      </w:r>
      <w:r w:rsidRPr="002C3ADB">
        <w:rPr>
          <w:rFonts w:cs="Arial"/>
          <w:sz w:val="24"/>
        </w:rPr>
        <w:t xml:space="preserve">Implementing Regulation (EU) 2023/2790 (See LI4). </w:t>
      </w:r>
    </w:p>
    <w:p w14:paraId="19498509" w14:textId="38ACB55F" w:rsidR="00D930A3" w:rsidRPr="002C3ADB" w:rsidRDefault="00D930A3" w:rsidP="002C3ADB">
      <w:pPr>
        <w:spacing w:before="240" w:after="240"/>
        <w:jc w:val="both"/>
        <w:rPr>
          <w:rFonts w:eastAsiaTheme="minorEastAsia" w:cs="Arial"/>
          <w:sz w:val="24"/>
        </w:rPr>
      </w:pPr>
      <w:r w:rsidRPr="002C3ADB">
        <w:rPr>
          <w:rFonts w:eastAsiaTheme="minorEastAsia" w:cs="Arial"/>
          <w:sz w:val="24"/>
        </w:rPr>
        <w:t xml:space="preserve">Each Member State will be responsible for hosting, configuring, and administrating their own RIM installation. A RIM installation will be configured and hosted within </w:t>
      </w:r>
      <w:r w:rsidR="00CA7ECD" w:rsidRPr="00330FA3">
        <w:rPr>
          <w:rFonts w:cs="Calibri"/>
          <w:sz w:val="24"/>
        </w:rPr>
        <w:t>the Software Solution</w:t>
      </w:r>
      <w:r w:rsidRPr="002C3ADB">
        <w:rPr>
          <w:rFonts w:eastAsiaTheme="minorEastAsia" w:cs="Arial"/>
          <w:sz w:val="24"/>
        </w:rPr>
        <w:t>. Refer to RIM Documentation (See LI5) for supporting documentation on hosting options and configuration.</w:t>
      </w:r>
    </w:p>
    <w:p w14:paraId="6AFEA76F" w14:textId="77777777" w:rsidR="00D930A3" w:rsidRDefault="00D930A3" w:rsidP="00F01A8A"/>
    <w:tbl>
      <w:tblPr>
        <w:tblStyle w:val="TableGrid"/>
        <w:tblW w:w="5000" w:type="pct"/>
        <w:tblLook w:val="04A0" w:firstRow="1" w:lastRow="0" w:firstColumn="1" w:lastColumn="0" w:noHBand="0" w:noVBand="1"/>
      </w:tblPr>
      <w:tblGrid>
        <w:gridCol w:w="950"/>
        <w:gridCol w:w="8111"/>
      </w:tblGrid>
      <w:tr w:rsidR="00D930A3" w:rsidRPr="002C3ADB" w14:paraId="74A259FA" w14:textId="77777777" w:rsidTr="41DFC9C6">
        <w:tc>
          <w:tcPr>
            <w:tcW w:w="524"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66A4AD4" w14:textId="77777777" w:rsidR="00D930A3" w:rsidRPr="002C3ADB" w:rsidRDefault="00D930A3" w:rsidP="00F01A8A">
            <w:pPr>
              <w:jc w:val="center"/>
              <w:rPr>
                <w:b/>
                <w:bCs/>
                <w:sz w:val="24"/>
              </w:rPr>
            </w:pPr>
            <w:r w:rsidRPr="002C3ADB">
              <w:rPr>
                <w:b/>
                <w:bCs/>
                <w:sz w:val="24"/>
              </w:rPr>
              <w:t>Ref</w:t>
            </w:r>
          </w:p>
        </w:tc>
        <w:tc>
          <w:tcPr>
            <w:tcW w:w="4476"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6C58A71" w14:textId="77777777" w:rsidR="00D930A3" w:rsidRPr="002C3ADB" w:rsidRDefault="00D930A3" w:rsidP="00F01A8A">
            <w:pPr>
              <w:rPr>
                <w:b/>
                <w:bCs/>
                <w:sz w:val="24"/>
              </w:rPr>
            </w:pPr>
            <w:r w:rsidRPr="002C3ADB">
              <w:rPr>
                <w:b/>
                <w:bCs/>
                <w:sz w:val="24"/>
              </w:rPr>
              <w:t>QUALITATIVE ASSESSMENT (QA)</w:t>
            </w:r>
          </w:p>
          <w:p w14:paraId="135D12AE" w14:textId="4009615F" w:rsidR="00D930A3" w:rsidRPr="002C3ADB" w:rsidRDefault="00D930A3" w:rsidP="00F01A8A">
            <w:pPr>
              <w:rPr>
                <w:b/>
                <w:bCs/>
                <w:sz w:val="24"/>
              </w:rPr>
            </w:pPr>
            <w:r w:rsidRPr="002C3ADB">
              <w:rPr>
                <w:b/>
                <w:bCs/>
                <w:sz w:val="24"/>
              </w:rPr>
              <w:t xml:space="preserve">(Award Criterion #4A </w:t>
            </w:r>
            <w:r w:rsidR="4C3385D9" w:rsidRPr="002C3ADB">
              <w:rPr>
                <w:b/>
                <w:bCs/>
                <w:sz w:val="24"/>
              </w:rPr>
              <w:t>-</w:t>
            </w:r>
            <w:r w:rsidRPr="002C3ADB">
              <w:rPr>
                <w:b/>
                <w:bCs/>
                <w:sz w:val="24"/>
              </w:rPr>
              <w:t xml:space="preserve"> European and National Requirements for </w:t>
            </w:r>
            <w:r w:rsidR="00CA7ECD" w:rsidRPr="002C3ADB">
              <w:rPr>
                <w:b/>
                <w:bCs/>
                <w:sz w:val="24"/>
              </w:rPr>
              <w:t>t</w:t>
            </w:r>
            <w:r w:rsidR="00CA7ECD" w:rsidRPr="002C3ADB">
              <w:rPr>
                <w:rFonts w:cs="Calibri"/>
                <w:b/>
                <w:bCs/>
                <w:sz w:val="24"/>
              </w:rPr>
              <w:t>he Software Solution</w:t>
            </w:r>
            <w:r w:rsidRPr="002C3ADB">
              <w:rPr>
                <w:b/>
                <w:bCs/>
                <w:sz w:val="24"/>
              </w:rPr>
              <w:t>)</w:t>
            </w:r>
          </w:p>
        </w:tc>
      </w:tr>
      <w:tr w:rsidR="00D930A3" w:rsidRPr="002C3ADB" w14:paraId="27C423ED" w14:textId="77777777" w:rsidTr="41DFC9C6">
        <w:tc>
          <w:tcPr>
            <w:tcW w:w="5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62B193" w14:textId="07F11828" w:rsidR="00D930A3" w:rsidRPr="00273A26" w:rsidRDefault="00D930A3" w:rsidP="00F01A8A">
            <w:pPr>
              <w:spacing w:after="0"/>
              <w:rPr>
                <w:rFonts w:asciiTheme="minorHAnsi" w:hAnsiTheme="minorHAnsi" w:cstheme="minorHAnsi"/>
                <w:b/>
                <w:sz w:val="24"/>
              </w:rPr>
            </w:pPr>
            <w:r w:rsidRPr="00273A26">
              <w:rPr>
                <w:rFonts w:asciiTheme="minorHAnsi" w:hAnsiTheme="minorHAnsi" w:cstheme="minorHAnsi"/>
                <w:b/>
                <w:sz w:val="24"/>
              </w:rPr>
              <w:t xml:space="preserve">TR </w:t>
            </w:r>
          </w:p>
          <w:p w14:paraId="398FD95C" w14:textId="77777777" w:rsidR="00273A26" w:rsidRDefault="00D930A3" w:rsidP="00F01A8A">
            <w:pPr>
              <w:spacing w:after="0"/>
              <w:rPr>
                <w:b/>
                <w:sz w:val="24"/>
              </w:rPr>
            </w:pPr>
            <w:r w:rsidRPr="00273A26">
              <w:rPr>
                <w:b/>
                <w:sz w:val="24"/>
              </w:rPr>
              <w:t>QA</w:t>
            </w:r>
          </w:p>
          <w:p w14:paraId="4C4321A7" w14:textId="7488A787" w:rsidR="00D930A3" w:rsidRPr="002C3ADB" w:rsidRDefault="00C4743B" w:rsidP="00F01A8A">
            <w:pPr>
              <w:spacing w:after="0"/>
              <w:rPr>
                <w:sz w:val="24"/>
              </w:rPr>
            </w:pPr>
            <w:r w:rsidRPr="00273A26">
              <w:rPr>
                <w:b/>
                <w:sz w:val="24"/>
              </w:rPr>
              <w:t>3</w:t>
            </w:r>
            <w:r w:rsidR="00D930A3" w:rsidRPr="00273A26">
              <w:rPr>
                <w:b/>
                <w:sz w:val="24"/>
              </w:rPr>
              <w:t>.</w:t>
            </w:r>
            <w:r w:rsidR="00BF1EF0" w:rsidRPr="00273A26">
              <w:rPr>
                <w:b/>
                <w:sz w:val="24"/>
              </w:rPr>
              <w:t>2.1</w:t>
            </w:r>
            <w:r w:rsidR="00D930A3" w:rsidRPr="00273A26">
              <w:rPr>
                <w:b/>
                <w:sz w:val="24"/>
              </w:rPr>
              <w:t>a</w:t>
            </w:r>
          </w:p>
        </w:tc>
        <w:tc>
          <w:tcPr>
            <w:tcW w:w="44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EE7EC" w14:textId="4F7F62ED" w:rsidR="00D930A3" w:rsidRPr="002C3ADB" w:rsidRDefault="00D930A3" w:rsidP="00F01A8A">
            <w:pPr>
              <w:spacing w:after="0"/>
              <w:rPr>
                <w:sz w:val="24"/>
              </w:rPr>
            </w:pPr>
            <w:r w:rsidRPr="002C3ADB">
              <w:rPr>
                <w:sz w:val="24"/>
              </w:rPr>
              <w:t xml:space="preserve">The Tenderer must outline for their proposed solution, how the RIM will be hosted and configured within </w:t>
            </w:r>
            <w:r w:rsidR="00C624E7" w:rsidRPr="002C3ADB">
              <w:rPr>
                <w:sz w:val="24"/>
              </w:rPr>
              <w:t>the Software Solution</w:t>
            </w:r>
            <w:r w:rsidRPr="002C3ADB">
              <w:rPr>
                <w:sz w:val="24"/>
              </w:rPr>
              <w:t xml:space="preserve">. </w:t>
            </w:r>
          </w:p>
        </w:tc>
      </w:tr>
    </w:tbl>
    <w:p w14:paraId="2AA2F0BF" w14:textId="77777777" w:rsidR="00D930A3" w:rsidRDefault="00D930A3" w:rsidP="00F01A8A"/>
    <w:p w14:paraId="47FAAB53" w14:textId="17E6A093" w:rsidR="00D930A3" w:rsidRPr="00B15B35" w:rsidRDefault="002E42EC" w:rsidP="002E42EC">
      <w:pPr>
        <w:pStyle w:val="Heading5"/>
        <w:numPr>
          <w:ilvl w:val="0"/>
          <w:numId w:val="0"/>
        </w:numPr>
        <w:jc w:val="both"/>
        <w:rPr>
          <w:rFonts w:asciiTheme="minorHAnsi" w:eastAsiaTheme="minorEastAsia" w:hAnsiTheme="minorHAnsi" w:cstheme="minorBidi"/>
          <w:sz w:val="24"/>
          <w:szCs w:val="24"/>
        </w:rPr>
      </w:pPr>
      <w:r>
        <w:rPr>
          <w:rFonts w:asciiTheme="minorHAnsi" w:eastAsiaTheme="minorEastAsia" w:hAnsiTheme="minorHAnsi" w:cstheme="minorBidi"/>
          <w:sz w:val="24"/>
          <w:szCs w:val="24"/>
        </w:rPr>
        <w:tab/>
      </w:r>
      <w:r w:rsidR="00D930A3" w:rsidRPr="6E4C721B">
        <w:rPr>
          <w:rFonts w:asciiTheme="minorHAnsi" w:eastAsiaTheme="minorEastAsia" w:hAnsiTheme="minorHAnsi" w:cstheme="minorBidi"/>
          <w:sz w:val="24"/>
          <w:szCs w:val="24"/>
        </w:rPr>
        <w:t xml:space="preserve">URAM </w:t>
      </w:r>
      <w:r w:rsidR="4C3385D9" w:rsidRPr="6E4C721B">
        <w:rPr>
          <w:rFonts w:asciiTheme="minorHAnsi" w:eastAsiaTheme="minorEastAsia" w:hAnsiTheme="minorHAnsi" w:cstheme="minorBidi"/>
          <w:sz w:val="24"/>
          <w:szCs w:val="24"/>
        </w:rPr>
        <w:t>-</w:t>
      </w:r>
      <w:r w:rsidR="00D930A3" w:rsidRPr="6E4C721B">
        <w:rPr>
          <w:rFonts w:asciiTheme="minorHAnsi" w:eastAsiaTheme="minorEastAsia" w:hAnsiTheme="minorHAnsi" w:cstheme="minorBidi"/>
          <w:sz w:val="24"/>
          <w:szCs w:val="24"/>
        </w:rPr>
        <w:t xml:space="preserve"> User Registry and Access Management</w:t>
      </w:r>
    </w:p>
    <w:p w14:paraId="768B641E" w14:textId="77777777" w:rsidR="00D930A3" w:rsidRDefault="00D930A3" w:rsidP="00F01A8A">
      <w:pPr>
        <w:spacing w:before="240" w:after="240"/>
        <w:rPr>
          <w:rFonts w:eastAsiaTheme="minorEastAsia" w:cs="Arial"/>
          <w:szCs w:val="21"/>
        </w:rPr>
      </w:pPr>
      <w:r>
        <w:rPr>
          <w:rFonts w:eastAsiaTheme="minorEastAsia" w:cs="Arial"/>
          <w:noProof/>
          <w:szCs w:val="21"/>
        </w:rPr>
        <w:drawing>
          <wp:inline distT="0" distB="0" distL="0" distR="0" wp14:anchorId="162EFD60" wp14:editId="7F6DB008">
            <wp:extent cx="1238250" cy="888626"/>
            <wp:effectExtent l="0" t="0" r="0" b="6985"/>
            <wp:docPr id="905458898" name="Picture 3"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458898" name="Picture 3" descr="A blue rectangle with white text&#10;&#10;AI-generated content may be incorrect."/>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248753" cy="896163"/>
                    </a:xfrm>
                    <a:prstGeom prst="rect">
                      <a:avLst/>
                    </a:prstGeom>
                    <a:noFill/>
                    <a:ln>
                      <a:noFill/>
                    </a:ln>
                  </pic:spPr>
                </pic:pic>
              </a:graphicData>
            </a:graphic>
          </wp:inline>
        </w:drawing>
      </w:r>
    </w:p>
    <w:p w14:paraId="5C8CD25A" w14:textId="77777777" w:rsidR="00D930A3" w:rsidRPr="002C3ADB" w:rsidRDefault="00D930A3" w:rsidP="002C3ADB">
      <w:pPr>
        <w:spacing w:before="240" w:after="240"/>
        <w:jc w:val="both"/>
        <w:rPr>
          <w:rFonts w:eastAsiaTheme="minorEastAsia" w:cs="Arial"/>
          <w:sz w:val="24"/>
        </w:rPr>
      </w:pPr>
      <w:r w:rsidRPr="002C3ADB">
        <w:rPr>
          <w:rFonts w:eastAsiaTheme="minorEastAsia" w:cs="Arial"/>
          <w:sz w:val="24"/>
        </w:rPr>
        <w:lastRenderedPageBreak/>
        <w:t xml:space="preserve">The URAM provides the authentication needs for System to System (S2S) communications with RIM interactions. The URAM complies with the </w:t>
      </w:r>
      <w:r w:rsidRPr="002C3ADB">
        <w:rPr>
          <w:sz w:val="24"/>
        </w:rPr>
        <w:t xml:space="preserve">functional and technical specifications as described in </w:t>
      </w:r>
      <w:r w:rsidRPr="002C3ADB">
        <w:rPr>
          <w:rFonts w:cs="Arial"/>
          <w:sz w:val="24"/>
        </w:rPr>
        <w:t xml:space="preserve">Implementing Regulation (EU) 2023/2790 (See LI4). </w:t>
      </w:r>
    </w:p>
    <w:p w14:paraId="252F8E22" w14:textId="2C66CF63" w:rsidR="000D7674" w:rsidRPr="002C3ADB" w:rsidRDefault="00D930A3" w:rsidP="002C3ADB">
      <w:pPr>
        <w:spacing w:before="240" w:after="240"/>
        <w:jc w:val="both"/>
        <w:rPr>
          <w:rFonts w:eastAsiaTheme="minorEastAsia" w:cs="Arial"/>
          <w:sz w:val="24"/>
        </w:rPr>
      </w:pPr>
      <w:r w:rsidRPr="002C3ADB">
        <w:rPr>
          <w:rFonts w:eastAsiaTheme="minorEastAsia" w:cs="Arial"/>
          <w:sz w:val="24"/>
        </w:rPr>
        <w:t xml:space="preserve">The URAM </w:t>
      </w:r>
      <w:r w:rsidRPr="002C3ADB">
        <w:rPr>
          <w:rFonts w:cs="Arial"/>
          <w:sz w:val="24"/>
        </w:rPr>
        <w:t>will be developed, maintained, and hosted by EMSA</w:t>
      </w:r>
      <w:r w:rsidRPr="002C3ADB">
        <w:rPr>
          <w:rFonts w:eastAsiaTheme="minorEastAsia" w:cs="Arial"/>
          <w:sz w:val="24"/>
        </w:rPr>
        <w:t>. Refer to the URAM Documentation (See LI6) for further technical details on usage and integration.</w:t>
      </w:r>
    </w:p>
    <w:p w14:paraId="1F17E435" w14:textId="77777777" w:rsidR="000D7674" w:rsidRDefault="000D7674" w:rsidP="00F01A8A">
      <w:pPr>
        <w:spacing w:before="240" w:after="240"/>
        <w:rPr>
          <w:rFonts w:eastAsiaTheme="minorEastAsia" w:cs="Arial"/>
          <w:color w:val="595959" w:themeColor="text1" w:themeTint="A6"/>
          <w:szCs w:val="21"/>
        </w:rPr>
      </w:pPr>
    </w:p>
    <w:tbl>
      <w:tblPr>
        <w:tblStyle w:val="TableGrid"/>
        <w:tblW w:w="5000" w:type="pct"/>
        <w:tblLook w:val="04A0" w:firstRow="1" w:lastRow="0" w:firstColumn="1" w:lastColumn="0" w:noHBand="0" w:noVBand="1"/>
      </w:tblPr>
      <w:tblGrid>
        <w:gridCol w:w="863"/>
        <w:gridCol w:w="8198"/>
      </w:tblGrid>
      <w:tr w:rsidR="00D930A3" w:rsidRPr="002C3ADB" w14:paraId="03357071" w14:textId="77777777" w:rsidTr="41DFC9C6">
        <w:tc>
          <w:tcPr>
            <w:tcW w:w="476"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07160AC0" w14:textId="77777777" w:rsidR="00D930A3" w:rsidRPr="002C3ADB" w:rsidRDefault="00D930A3" w:rsidP="00F01A8A">
            <w:pPr>
              <w:jc w:val="center"/>
              <w:rPr>
                <w:rFonts w:asciiTheme="minorHAnsi" w:hAnsiTheme="minorHAnsi" w:cstheme="minorHAnsi"/>
                <w:b/>
                <w:bCs/>
                <w:sz w:val="24"/>
              </w:rPr>
            </w:pPr>
            <w:r w:rsidRPr="002C3ADB">
              <w:rPr>
                <w:rFonts w:asciiTheme="minorHAnsi" w:hAnsiTheme="minorHAnsi" w:cstheme="minorHAnsi"/>
                <w:b/>
                <w:bCs/>
                <w:sz w:val="24"/>
              </w:rPr>
              <w:t>Ref</w:t>
            </w:r>
          </w:p>
        </w:tc>
        <w:tc>
          <w:tcPr>
            <w:tcW w:w="4524"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048B3712" w14:textId="5A5A588F" w:rsidR="00D930A3" w:rsidRPr="002C3ADB" w:rsidRDefault="00D930A3" w:rsidP="2B21B953">
            <w:pPr>
              <w:pStyle w:val="Heading5"/>
              <w:numPr>
                <w:ilvl w:val="0"/>
                <w:numId w:val="0"/>
              </w:numPr>
              <w:jc w:val="both"/>
              <w:rPr>
                <w:rFonts w:asciiTheme="minorHAnsi" w:hAnsiTheme="minorHAnsi" w:cstheme="minorHAnsi"/>
                <w:b w:val="0"/>
                <w:bCs/>
                <w:sz w:val="24"/>
                <w:szCs w:val="24"/>
              </w:rPr>
            </w:pPr>
            <w:r w:rsidRPr="002C3ADB">
              <w:rPr>
                <w:rFonts w:asciiTheme="minorHAnsi" w:eastAsiaTheme="minorEastAsia" w:hAnsiTheme="minorHAnsi" w:cstheme="minorHAnsi"/>
                <w:bCs/>
                <w:sz w:val="24"/>
                <w:szCs w:val="24"/>
              </w:rPr>
              <w:t>QUALITATIVE ASSESSMENT (QA)</w:t>
            </w:r>
          </w:p>
          <w:p w14:paraId="1F15B7B0" w14:textId="0157C8ED" w:rsidR="00D930A3" w:rsidRPr="002C3ADB" w:rsidRDefault="00D930A3" w:rsidP="2B21B953">
            <w:pPr>
              <w:rPr>
                <w:rFonts w:asciiTheme="minorHAnsi" w:hAnsiTheme="minorHAnsi" w:cstheme="minorHAnsi"/>
                <w:b/>
                <w:bCs/>
                <w:sz w:val="24"/>
              </w:rPr>
            </w:pPr>
            <w:r w:rsidRPr="002C3ADB">
              <w:rPr>
                <w:rFonts w:asciiTheme="minorHAnsi" w:hAnsiTheme="minorHAnsi" w:cstheme="minorHAnsi"/>
                <w:b/>
                <w:bCs/>
                <w:sz w:val="24"/>
              </w:rPr>
              <w:t xml:space="preserve">(Award Criterion #4A </w:t>
            </w:r>
            <w:r w:rsidR="4C3385D9" w:rsidRPr="002C3ADB">
              <w:rPr>
                <w:rFonts w:asciiTheme="minorHAnsi" w:hAnsiTheme="minorHAnsi" w:cstheme="minorHAnsi"/>
                <w:b/>
                <w:bCs/>
                <w:sz w:val="24"/>
              </w:rPr>
              <w:t>-</w:t>
            </w:r>
            <w:r w:rsidRPr="002C3ADB">
              <w:rPr>
                <w:rFonts w:asciiTheme="minorHAnsi" w:hAnsiTheme="minorHAnsi" w:cstheme="minorHAnsi"/>
                <w:b/>
                <w:bCs/>
                <w:sz w:val="24"/>
              </w:rPr>
              <w:t xml:space="preserve"> European and National Requirements for </w:t>
            </w:r>
            <w:r w:rsidR="00CA7ECD" w:rsidRPr="002C3ADB">
              <w:rPr>
                <w:rFonts w:asciiTheme="minorHAnsi" w:hAnsiTheme="minorHAnsi" w:cstheme="minorHAnsi"/>
                <w:b/>
                <w:bCs/>
                <w:sz w:val="24"/>
              </w:rPr>
              <w:t>the Software Solution</w:t>
            </w:r>
            <w:r w:rsidRPr="002C3ADB">
              <w:rPr>
                <w:rFonts w:asciiTheme="minorHAnsi" w:hAnsiTheme="minorHAnsi" w:cstheme="minorHAnsi"/>
                <w:b/>
                <w:bCs/>
                <w:sz w:val="24"/>
              </w:rPr>
              <w:t>)</w:t>
            </w:r>
          </w:p>
          <w:p w14:paraId="6CB552C6" w14:textId="0453DD47" w:rsidR="00D930A3" w:rsidRPr="002C3ADB" w:rsidRDefault="00D930A3" w:rsidP="00DF0F2E">
            <w:pPr>
              <w:rPr>
                <w:rFonts w:asciiTheme="minorHAnsi" w:hAnsiTheme="minorHAnsi" w:cstheme="minorHAnsi"/>
                <w:sz w:val="24"/>
              </w:rPr>
            </w:pPr>
          </w:p>
        </w:tc>
      </w:tr>
      <w:tr w:rsidR="00D930A3" w:rsidRPr="002C3ADB" w14:paraId="1427CBC0" w14:textId="77777777" w:rsidTr="41DFC9C6">
        <w:trPr>
          <w:trHeight w:val="1266"/>
        </w:trPr>
        <w:tc>
          <w:tcPr>
            <w:tcW w:w="4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B79D8" w14:textId="77777777" w:rsidR="00273A26" w:rsidRDefault="00D930A3" w:rsidP="00273A26">
            <w:pPr>
              <w:spacing w:after="0"/>
              <w:rPr>
                <w:rFonts w:asciiTheme="minorHAnsi" w:hAnsiTheme="minorHAnsi" w:cstheme="minorHAnsi"/>
                <w:b/>
                <w:bCs/>
                <w:sz w:val="24"/>
              </w:rPr>
            </w:pPr>
            <w:r w:rsidRPr="00273A26">
              <w:rPr>
                <w:rFonts w:asciiTheme="minorHAnsi" w:hAnsiTheme="minorHAnsi" w:cstheme="minorHAnsi"/>
                <w:b/>
                <w:bCs/>
                <w:sz w:val="24"/>
              </w:rPr>
              <w:t>TR</w:t>
            </w:r>
          </w:p>
          <w:p w14:paraId="342751EE" w14:textId="31819204" w:rsidR="00D930A3" w:rsidRPr="00273A26" w:rsidRDefault="00D930A3" w:rsidP="00273A26">
            <w:pPr>
              <w:spacing w:after="0"/>
              <w:rPr>
                <w:rFonts w:asciiTheme="minorHAnsi" w:hAnsiTheme="minorHAnsi" w:cstheme="minorHAnsi"/>
                <w:b/>
                <w:bCs/>
                <w:sz w:val="24"/>
              </w:rPr>
            </w:pPr>
            <w:r w:rsidRPr="00273A26">
              <w:rPr>
                <w:rFonts w:asciiTheme="minorHAnsi" w:hAnsiTheme="minorHAnsi" w:cstheme="minorHAnsi"/>
                <w:b/>
                <w:bCs/>
                <w:sz w:val="24"/>
              </w:rPr>
              <w:t xml:space="preserve">QA </w:t>
            </w:r>
            <w:r w:rsidR="00C4743B" w:rsidRPr="00273A26">
              <w:rPr>
                <w:rFonts w:asciiTheme="minorHAnsi" w:hAnsiTheme="minorHAnsi" w:cstheme="minorHAnsi"/>
                <w:b/>
                <w:bCs/>
                <w:sz w:val="24"/>
              </w:rPr>
              <w:t>3</w:t>
            </w:r>
            <w:r w:rsidRPr="00273A26">
              <w:rPr>
                <w:rFonts w:asciiTheme="minorHAnsi" w:hAnsiTheme="minorHAnsi" w:cstheme="minorHAnsi"/>
                <w:b/>
                <w:bCs/>
                <w:sz w:val="24"/>
              </w:rPr>
              <w:t>.</w:t>
            </w:r>
            <w:r w:rsidR="00BF1EF0" w:rsidRPr="00273A26">
              <w:rPr>
                <w:rFonts w:asciiTheme="minorHAnsi" w:hAnsiTheme="minorHAnsi" w:cstheme="minorHAnsi"/>
                <w:b/>
                <w:bCs/>
                <w:sz w:val="24"/>
              </w:rPr>
              <w:t>2.2</w:t>
            </w:r>
            <w:r w:rsidRPr="00273A26">
              <w:rPr>
                <w:rFonts w:asciiTheme="minorHAnsi" w:hAnsiTheme="minorHAnsi" w:cstheme="minorHAnsi"/>
                <w:b/>
                <w:bCs/>
                <w:sz w:val="24"/>
              </w:rPr>
              <w:t>a</w:t>
            </w:r>
          </w:p>
        </w:tc>
        <w:tc>
          <w:tcPr>
            <w:tcW w:w="45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7ED7C0" w14:textId="64EFD01D" w:rsidR="00D930A3" w:rsidRPr="002C3ADB" w:rsidRDefault="00D930A3" w:rsidP="00273A26">
            <w:pPr>
              <w:spacing w:after="0"/>
              <w:rPr>
                <w:rFonts w:asciiTheme="minorHAnsi" w:eastAsia="Calibri" w:hAnsiTheme="minorHAnsi" w:cstheme="minorHAnsi"/>
                <w:sz w:val="24"/>
              </w:rPr>
            </w:pPr>
            <w:r w:rsidRPr="002C3ADB">
              <w:rPr>
                <w:rFonts w:asciiTheme="minorHAnsi" w:eastAsiaTheme="majorEastAsia" w:hAnsiTheme="minorHAnsi" w:cstheme="minorHAnsi"/>
                <w:sz w:val="24"/>
              </w:rPr>
              <w:t xml:space="preserve">Tenderers must explain and outline how the </w:t>
            </w:r>
            <w:r w:rsidR="00CA7ECD" w:rsidRPr="002C3ADB">
              <w:rPr>
                <w:rFonts w:asciiTheme="minorHAnsi" w:eastAsiaTheme="majorEastAsia" w:hAnsiTheme="minorHAnsi" w:cstheme="minorHAnsi"/>
                <w:sz w:val="24"/>
              </w:rPr>
              <w:t xml:space="preserve">proposed </w:t>
            </w:r>
            <w:r w:rsidRPr="002C3ADB">
              <w:rPr>
                <w:rFonts w:asciiTheme="minorHAnsi" w:eastAsiaTheme="majorEastAsia" w:hAnsiTheme="minorHAnsi" w:cstheme="minorHAnsi"/>
                <w:sz w:val="24"/>
              </w:rPr>
              <w:t>solution will integrate with the URAM.</w:t>
            </w:r>
          </w:p>
        </w:tc>
      </w:tr>
    </w:tbl>
    <w:p w14:paraId="55C046E9" w14:textId="77777777" w:rsidR="00D930A3" w:rsidRDefault="00D930A3" w:rsidP="00F01A8A">
      <w:pPr>
        <w:spacing w:before="240" w:after="240"/>
        <w:rPr>
          <w:rFonts w:eastAsiaTheme="minorEastAsia" w:cs="Arial"/>
          <w:color w:val="595959" w:themeColor="text1" w:themeTint="A6"/>
          <w:szCs w:val="21"/>
        </w:rPr>
      </w:pPr>
    </w:p>
    <w:p w14:paraId="4C6D4165" w14:textId="05AAE61F" w:rsidR="00D930A3" w:rsidRPr="00FE6568" w:rsidRDefault="002E42EC" w:rsidP="002E42EC">
      <w:pPr>
        <w:pStyle w:val="Heading5"/>
        <w:numPr>
          <w:ilvl w:val="0"/>
          <w:numId w:val="0"/>
        </w:numPr>
        <w:rPr>
          <w:rFonts w:asciiTheme="minorHAnsi" w:eastAsiaTheme="minorEastAsia" w:hAnsiTheme="minorHAnsi" w:cstheme="minorBidi"/>
          <w:sz w:val="28"/>
          <w:szCs w:val="28"/>
        </w:rPr>
      </w:pPr>
      <w:r>
        <w:rPr>
          <w:rFonts w:asciiTheme="minorHAnsi" w:eastAsiaTheme="minorEastAsia" w:hAnsiTheme="minorHAnsi" w:cstheme="minorBidi"/>
          <w:sz w:val="24"/>
          <w:szCs w:val="24"/>
        </w:rPr>
        <w:tab/>
      </w:r>
      <w:r w:rsidR="00D930A3" w:rsidRPr="7DB03968">
        <w:rPr>
          <w:rFonts w:asciiTheme="minorHAnsi" w:eastAsiaTheme="minorEastAsia" w:hAnsiTheme="minorHAnsi" w:cstheme="minorBidi"/>
          <w:sz w:val="24"/>
          <w:szCs w:val="24"/>
        </w:rPr>
        <w:t xml:space="preserve">CAS </w:t>
      </w:r>
      <w:r w:rsidR="4C3385D9" w:rsidRPr="7DB03968">
        <w:rPr>
          <w:rFonts w:asciiTheme="minorHAnsi" w:eastAsiaTheme="minorEastAsia" w:hAnsiTheme="minorHAnsi" w:cstheme="minorBidi"/>
          <w:sz w:val="24"/>
          <w:szCs w:val="24"/>
        </w:rPr>
        <w:t>-</w:t>
      </w:r>
      <w:r w:rsidR="00D930A3" w:rsidRPr="7DB03968">
        <w:rPr>
          <w:rFonts w:asciiTheme="minorHAnsi" w:eastAsiaTheme="minorEastAsia" w:hAnsiTheme="minorHAnsi" w:cstheme="minorBidi"/>
          <w:sz w:val="24"/>
          <w:szCs w:val="24"/>
        </w:rPr>
        <w:t xml:space="preserve"> Common Addressing Service</w:t>
      </w:r>
    </w:p>
    <w:p w14:paraId="167296FC" w14:textId="77777777" w:rsidR="00D930A3" w:rsidRDefault="00D930A3" w:rsidP="00F01A8A">
      <w:pPr>
        <w:spacing w:before="240" w:after="240"/>
        <w:rPr>
          <w:rFonts w:eastAsiaTheme="minorEastAsia" w:cs="Arial"/>
          <w:szCs w:val="21"/>
        </w:rPr>
      </w:pPr>
      <w:r w:rsidRPr="0048439A">
        <w:rPr>
          <w:rFonts w:eastAsiaTheme="minorEastAsia"/>
          <w:noProof/>
        </w:rPr>
        <w:drawing>
          <wp:inline distT="0" distB="0" distL="0" distR="0" wp14:anchorId="59897E5B" wp14:editId="6CF34A6D">
            <wp:extent cx="2781300" cy="2943003"/>
            <wp:effectExtent l="0" t="0" r="0" b="0"/>
            <wp:docPr id="1811737907" name="Picture 1" descr="A diagram of a software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737907" name="Picture 1" descr="A diagram of a software system&#10;&#10;AI-generated content may be incorrect."/>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786813" cy="2948837"/>
                    </a:xfrm>
                    <a:prstGeom prst="rect">
                      <a:avLst/>
                    </a:prstGeom>
                    <a:noFill/>
                    <a:ln>
                      <a:noFill/>
                    </a:ln>
                  </pic:spPr>
                </pic:pic>
              </a:graphicData>
            </a:graphic>
          </wp:inline>
        </w:drawing>
      </w:r>
    </w:p>
    <w:p w14:paraId="45170C7A" w14:textId="0DEB693F" w:rsidR="00D930A3" w:rsidRPr="002C3ADB" w:rsidRDefault="00D930A3" w:rsidP="002C3ADB">
      <w:pPr>
        <w:spacing w:before="240" w:after="240"/>
        <w:jc w:val="both"/>
        <w:rPr>
          <w:rFonts w:eastAsiaTheme="minorEastAsia" w:cs="Arial"/>
          <w:sz w:val="24"/>
          <w:lang w:val="en-IE"/>
        </w:rPr>
      </w:pPr>
      <w:r w:rsidRPr="002C3ADB">
        <w:rPr>
          <w:rFonts w:eastAsiaTheme="minorEastAsia" w:cs="Arial"/>
          <w:sz w:val="24"/>
        </w:rPr>
        <w:t xml:space="preserve">The </w:t>
      </w:r>
      <w:r w:rsidR="009D0401">
        <w:rPr>
          <w:rFonts w:eastAsiaTheme="minorEastAsia" w:cs="Arial"/>
          <w:sz w:val="24"/>
        </w:rPr>
        <w:t>Common Addressing Service (</w:t>
      </w:r>
      <w:r w:rsidRPr="002C3ADB">
        <w:rPr>
          <w:rFonts w:eastAsiaTheme="minorEastAsia" w:cs="Arial"/>
          <w:sz w:val="24"/>
        </w:rPr>
        <w:t>CAS</w:t>
      </w:r>
      <w:r w:rsidR="009D0401">
        <w:rPr>
          <w:rFonts w:eastAsiaTheme="minorEastAsia" w:cs="Arial"/>
          <w:sz w:val="24"/>
        </w:rPr>
        <w:t>)</w:t>
      </w:r>
      <w:r w:rsidRPr="002C3ADB">
        <w:rPr>
          <w:rFonts w:eastAsiaTheme="minorEastAsia" w:cs="Arial"/>
          <w:sz w:val="24"/>
        </w:rPr>
        <w:t xml:space="preserve"> is a component of the European Maritime Single Window environment (EMSWe), that the European Commission </w:t>
      </w:r>
      <w:r w:rsidR="009D0401">
        <w:rPr>
          <w:rFonts w:eastAsiaTheme="minorEastAsia" w:cs="Arial"/>
          <w:sz w:val="24"/>
        </w:rPr>
        <w:t>will</w:t>
      </w:r>
      <w:r w:rsidRPr="002C3ADB">
        <w:rPr>
          <w:rFonts w:eastAsiaTheme="minorEastAsia" w:cs="Arial"/>
          <w:sz w:val="24"/>
        </w:rPr>
        <w:t xml:space="preserve"> develop in close cooperation with the Member States to meet the requirements as set out in Article 13 of </w:t>
      </w:r>
      <w:r w:rsidR="009D0401">
        <w:rPr>
          <w:rFonts w:eastAsiaTheme="minorEastAsia" w:cs="Arial"/>
          <w:sz w:val="24"/>
        </w:rPr>
        <w:t>Reg</w:t>
      </w:r>
      <w:r w:rsidRPr="002C3ADB">
        <w:rPr>
          <w:rFonts w:eastAsiaTheme="minorEastAsia" w:cs="Arial"/>
          <w:sz w:val="24"/>
        </w:rPr>
        <w:t>ulation</w:t>
      </w:r>
      <w:r w:rsidR="009D0401">
        <w:rPr>
          <w:rFonts w:eastAsiaTheme="minorEastAsia" w:cs="Arial"/>
          <w:sz w:val="24"/>
        </w:rPr>
        <w:t xml:space="preserve"> 2019/1239</w:t>
      </w:r>
      <w:r w:rsidR="00C805FB">
        <w:rPr>
          <w:rFonts w:eastAsiaTheme="minorEastAsia" w:cs="Arial"/>
          <w:sz w:val="24"/>
        </w:rPr>
        <w:t xml:space="preserve"> (LI19)</w:t>
      </w:r>
      <w:r w:rsidR="009D0401">
        <w:rPr>
          <w:rFonts w:eastAsiaTheme="minorEastAsia" w:cs="Arial"/>
          <w:sz w:val="24"/>
        </w:rPr>
        <w:t>.</w:t>
      </w:r>
    </w:p>
    <w:p w14:paraId="20467060" w14:textId="77777777" w:rsidR="00D930A3" w:rsidRPr="002C3ADB" w:rsidRDefault="00D930A3" w:rsidP="002C3ADB">
      <w:pPr>
        <w:spacing w:before="240" w:after="240"/>
        <w:jc w:val="both"/>
        <w:rPr>
          <w:rFonts w:eastAsiaTheme="minorEastAsia" w:cs="Arial"/>
          <w:sz w:val="24"/>
          <w:lang w:val="en-IE"/>
        </w:rPr>
      </w:pPr>
      <w:r w:rsidRPr="002C3ADB">
        <w:rPr>
          <w:rFonts w:eastAsiaTheme="minorEastAsia" w:cs="Arial"/>
          <w:sz w:val="24"/>
          <w:lang w:val="en-IE"/>
        </w:rPr>
        <w:t>The CAS will provide a dynamic discovery service for Senders to use DNS lookups to find the appropriate recipient information (Member State</w:t>
      </w:r>
      <w:r w:rsidRPr="002C3ADB">
        <w:rPr>
          <w:rFonts w:eastAsiaTheme="minorEastAsia" w:cs="Arial"/>
          <w:sz w:val="24"/>
        </w:rPr>
        <w:t xml:space="preserve"> RIM information</w:t>
      </w:r>
      <w:r w:rsidRPr="002C3ADB">
        <w:rPr>
          <w:rFonts w:eastAsiaTheme="minorEastAsia" w:cs="Arial"/>
          <w:sz w:val="24"/>
          <w:lang w:val="en-IE"/>
        </w:rPr>
        <w:t>) in the network. The usage of this service is voluntary for the Sender. A static configuration of the RIM technical address may be still used as alternative for the Sender.</w:t>
      </w:r>
    </w:p>
    <w:p w14:paraId="4951D45D" w14:textId="4F8A2717" w:rsidR="00D930A3" w:rsidRPr="002C3ADB" w:rsidRDefault="00D930A3" w:rsidP="002C3ADB">
      <w:pPr>
        <w:spacing w:before="240" w:after="240"/>
        <w:jc w:val="both"/>
        <w:rPr>
          <w:rFonts w:eastAsiaTheme="minorEastAsia" w:cs="Arial"/>
          <w:sz w:val="24"/>
        </w:rPr>
      </w:pPr>
      <w:r w:rsidRPr="002C3ADB">
        <w:rPr>
          <w:rFonts w:eastAsiaTheme="minorEastAsia" w:cs="Arial"/>
          <w:sz w:val="24"/>
        </w:rPr>
        <w:lastRenderedPageBreak/>
        <w:t xml:space="preserve">The CAS is made up of and Central Address Lookup up node and a network of Publisher nodes. The Central node is operated by the European Commission and facilitates address resolution via the decentralised and redundant DNS service. The central node does not store the addresses of the recipients (Member State’s RIM) in the network </w:t>
      </w:r>
      <w:r w:rsidR="4C3385D9" w:rsidRPr="002C3ADB">
        <w:rPr>
          <w:rFonts w:eastAsiaTheme="minorEastAsia" w:cs="Arial"/>
          <w:sz w:val="24"/>
        </w:rPr>
        <w:t>-</w:t>
      </w:r>
      <w:r w:rsidRPr="002C3ADB">
        <w:rPr>
          <w:rFonts w:eastAsiaTheme="minorEastAsia" w:cs="Arial"/>
          <w:sz w:val="24"/>
        </w:rPr>
        <w:t xml:space="preserve"> it stores the information about the distributed Publisher node’s location. </w:t>
      </w:r>
    </w:p>
    <w:p w14:paraId="634CC42E" w14:textId="05E763AD" w:rsidR="00D930A3" w:rsidRPr="002C3ADB" w:rsidRDefault="00D930A3" w:rsidP="002C3ADB">
      <w:pPr>
        <w:spacing w:before="240" w:after="240"/>
        <w:jc w:val="both"/>
        <w:rPr>
          <w:sz w:val="24"/>
        </w:rPr>
      </w:pPr>
      <w:r w:rsidRPr="002C3ADB">
        <w:rPr>
          <w:rFonts w:eastAsiaTheme="minorEastAsia" w:cs="Arial"/>
          <w:sz w:val="24"/>
        </w:rPr>
        <w:t xml:space="preserve">Each Member State will be responsible for hosting, configuring, and administrating their own Publisher node. The European Commission provides an </w:t>
      </w:r>
      <w:r w:rsidRPr="002C3ADB">
        <w:rPr>
          <w:sz w:val="24"/>
        </w:rPr>
        <w:t>eDelivery Service Metadata Publisher (SMP) installation for Member States to deploy as the Publisher Node</w:t>
      </w:r>
      <w:r w:rsidRPr="002C3ADB">
        <w:rPr>
          <w:rFonts w:eastAsiaTheme="minorEastAsia" w:cs="Arial"/>
          <w:sz w:val="24"/>
        </w:rPr>
        <w:t xml:space="preserve">. </w:t>
      </w:r>
      <w:r w:rsidR="009F4F26" w:rsidRPr="00330FA3">
        <w:rPr>
          <w:rFonts w:cs="Calibri"/>
          <w:sz w:val="24"/>
        </w:rPr>
        <w:t>The Software Solution</w:t>
      </w:r>
      <w:r w:rsidR="00616D2E" w:rsidRPr="00330FA3">
        <w:rPr>
          <w:rFonts w:cs="Calibri"/>
          <w:sz w:val="24"/>
        </w:rPr>
        <w:t xml:space="preserve"> </w:t>
      </w:r>
      <w:r w:rsidRPr="002C3ADB">
        <w:rPr>
          <w:sz w:val="24"/>
        </w:rPr>
        <w:t xml:space="preserve">Publisher Node (SMP) integrated with the working EMSA Central node must support a dynamic discovery service for Senders to locate the </w:t>
      </w:r>
      <w:r w:rsidR="009F4F26" w:rsidRPr="00330FA3">
        <w:rPr>
          <w:rFonts w:cs="Calibri"/>
          <w:sz w:val="24"/>
        </w:rPr>
        <w:t>Software Solution</w:t>
      </w:r>
      <w:r w:rsidR="00616D2E" w:rsidRPr="00330FA3">
        <w:rPr>
          <w:rFonts w:cs="Calibri"/>
          <w:sz w:val="24"/>
        </w:rPr>
        <w:t xml:space="preserve"> </w:t>
      </w:r>
      <w:r w:rsidRPr="002C3ADB">
        <w:rPr>
          <w:sz w:val="24"/>
        </w:rPr>
        <w:t>RIM connection information. Implementation of the Reverse Lookup where the RIM lookups the sender address is optional.</w:t>
      </w:r>
    </w:p>
    <w:p w14:paraId="3815AF6B" w14:textId="5E7DE031" w:rsidR="00D930A3" w:rsidRPr="002C3ADB" w:rsidRDefault="00D930A3" w:rsidP="002C3ADB">
      <w:pPr>
        <w:jc w:val="both"/>
        <w:rPr>
          <w:rFonts w:eastAsiaTheme="minorEastAsia" w:cs="Arial"/>
          <w:sz w:val="24"/>
        </w:rPr>
      </w:pPr>
      <w:r w:rsidRPr="002C3ADB">
        <w:rPr>
          <w:rFonts w:eastAsiaTheme="minorEastAsia" w:cs="Arial"/>
          <w:sz w:val="24"/>
        </w:rPr>
        <w:t>Refer to EMSA CAS Documentation (See LI7) for support, guidelines, and detailed technical and functional specifications.</w:t>
      </w:r>
    </w:p>
    <w:p w14:paraId="16265743" w14:textId="77777777" w:rsidR="00765148" w:rsidRDefault="00765148" w:rsidP="00F01A8A"/>
    <w:tbl>
      <w:tblPr>
        <w:tblStyle w:val="TableGrid"/>
        <w:tblW w:w="5000" w:type="pct"/>
        <w:tblLook w:val="04A0" w:firstRow="1" w:lastRow="0" w:firstColumn="1" w:lastColumn="0" w:noHBand="0" w:noVBand="1"/>
      </w:tblPr>
      <w:tblGrid>
        <w:gridCol w:w="971"/>
        <w:gridCol w:w="8090"/>
      </w:tblGrid>
      <w:tr w:rsidR="00D930A3" w:rsidRPr="002C3ADB" w14:paraId="5474FA8D" w14:textId="77777777" w:rsidTr="41DFC9C6">
        <w:tc>
          <w:tcPr>
            <w:tcW w:w="536"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2F76AC6" w14:textId="77777777" w:rsidR="00D930A3" w:rsidRPr="002C3ADB" w:rsidRDefault="00D930A3" w:rsidP="00F01A8A">
            <w:pPr>
              <w:jc w:val="center"/>
              <w:rPr>
                <w:b/>
                <w:bCs/>
                <w:sz w:val="24"/>
              </w:rPr>
            </w:pPr>
            <w:r w:rsidRPr="002C3ADB">
              <w:rPr>
                <w:b/>
                <w:bCs/>
                <w:sz w:val="24"/>
              </w:rPr>
              <w:t>Ref</w:t>
            </w:r>
          </w:p>
        </w:tc>
        <w:tc>
          <w:tcPr>
            <w:tcW w:w="4464"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8C7EBAB" w14:textId="77777777" w:rsidR="00D930A3" w:rsidRPr="002C3ADB" w:rsidRDefault="00D930A3" w:rsidP="00F01A8A">
            <w:pPr>
              <w:rPr>
                <w:b/>
                <w:bCs/>
                <w:sz w:val="24"/>
              </w:rPr>
            </w:pPr>
            <w:r w:rsidRPr="002C3ADB">
              <w:rPr>
                <w:b/>
                <w:bCs/>
                <w:sz w:val="24"/>
              </w:rPr>
              <w:t>QUALITATIVE ASSESSMENT (QA)</w:t>
            </w:r>
          </w:p>
          <w:p w14:paraId="08A8F2BD" w14:textId="0D73671B" w:rsidR="00D930A3" w:rsidRPr="002C3ADB" w:rsidRDefault="00D930A3" w:rsidP="00F01A8A">
            <w:pPr>
              <w:rPr>
                <w:b/>
                <w:bCs/>
                <w:sz w:val="24"/>
              </w:rPr>
            </w:pPr>
            <w:r w:rsidRPr="002C3ADB">
              <w:rPr>
                <w:b/>
                <w:bCs/>
                <w:sz w:val="24"/>
              </w:rPr>
              <w:t xml:space="preserve">(Award Criterion #4A </w:t>
            </w:r>
            <w:r w:rsidR="4C3385D9" w:rsidRPr="002C3ADB">
              <w:rPr>
                <w:b/>
                <w:bCs/>
                <w:sz w:val="24"/>
              </w:rPr>
              <w:t>-</w:t>
            </w:r>
            <w:r w:rsidRPr="002C3ADB">
              <w:rPr>
                <w:b/>
                <w:bCs/>
                <w:sz w:val="24"/>
              </w:rPr>
              <w:t xml:space="preserve"> European and National Requirements for </w:t>
            </w:r>
            <w:r w:rsidR="009F4F26" w:rsidRPr="002C3ADB">
              <w:rPr>
                <w:b/>
                <w:bCs/>
                <w:sz w:val="24"/>
              </w:rPr>
              <w:t>t</w:t>
            </w:r>
            <w:r w:rsidR="009F4F26" w:rsidRPr="002C3ADB">
              <w:rPr>
                <w:rFonts w:cs="Calibri"/>
                <w:b/>
                <w:bCs/>
                <w:sz w:val="24"/>
              </w:rPr>
              <w:t>he Software Solution</w:t>
            </w:r>
            <w:r w:rsidRPr="002C3ADB">
              <w:rPr>
                <w:b/>
                <w:bCs/>
                <w:sz w:val="24"/>
              </w:rPr>
              <w:t>)</w:t>
            </w:r>
          </w:p>
        </w:tc>
      </w:tr>
      <w:tr w:rsidR="00D930A3" w:rsidRPr="002C3ADB" w14:paraId="3359D078" w14:textId="77777777" w:rsidTr="41DFC9C6">
        <w:tc>
          <w:tcPr>
            <w:tcW w:w="5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6C0A2" w14:textId="77777777" w:rsidR="004254FA" w:rsidRDefault="00D930A3" w:rsidP="00F01A8A">
            <w:pPr>
              <w:spacing w:after="0"/>
              <w:rPr>
                <w:b/>
                <w:bCs/>
                <w:sz w:val="24"/>
              </w:rPr>
            </w:pPr>
            <w:r w:rsidRPr="004254FA">
              <w:rPr>
                <w:b/>
                <w:bCs/>
                <w:sz w:val="24"/>
              </w:rPr>
              <w:t xml:space="preserve">TR </w:t>
            </w:r>
          </w:p>
          <w:p w14:paraId="07E31728" w14:textId="77777777" w:rsidR="004254FA" w:rsidRDefault="00D930A3" w:rsidP="00F01A8A">
            <w:pPr>
              <w:spacing w:after="0"/>
              <w:rPr>
                <w:b/>
                <w:bCs/>
                <w:sz w:val="24"/>
              </w:rPr>
            </w:pPr>
            <w:r w:rsidRPr="004254FA">
              <w:rPr>
                <w:b/>
                <w:bCs/>
                <w:sz w:val="24"/>
              </w:rPr>
              <w:t>QA</w:t>
            </w:r>
          </w:p>
          <w:p w14:paraId="26BCCE6A" w14:textId="7FFF801F" w:rsidR="00D930A3" w:rsidRPr="004254FA" w:rsidRDefault="00C4743B" w:rsidP="00F01A8A">
            <w:pPr>
              <w:spacing w:after="0"/>
              <w:rPr>
                <w:b/>
                <w:bCs/>
                <w:sz w:val="24"/>
              </w:rPr>
            </w:pPr>
            <w:r w:rsidRPr="004254FA">
              <w:rPr>
                <w:b/>
                <w:bCs/>
                <w:sz w:val="24"/>
              </w:rPr>
              <w:t>3</w:t>
            </w:r>
            <w:r w:rsidR="00D930A3" w:rsidRPr="004254FA">
              <w:rPr>
                <w:b/>
                <w:bCs/>
                <w:sz w:val="24"/>
              </w:rPr>
              <w:t>.</w:t>
            </w:r>
            <w:r w:rsidR="00BF1EF0" w:rsidRPr="004254FA">
              <w:rPr>
                <w:b/>
                <w:bCs/>
                <w:sz w:val="24"/>
              </w:rPr>
              <w:t>2.3</w:t>
            </w:r>
            <w:r w:rsidR="00D930A3" w:rsidRPr="004254FA">
              <w:rPr>
                <w:b/>
                <w:bCs/>
                <w:sz w:val="24"/>
              </w:rPr>
              <w:t>a</w:t>
            </w:r>
          </w:p>
        </w:tc>
        <w:tc>
          <w:tcPr>
            <w:tcW w:w="44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476E28" w14:textId="4467603E" w:rsidR="00D930A3" w:rsidRPr="002C3ADB" w:rsidRDefault="00D930A3" w:rsidP="004254FA">
            <w:pPr>
              <w:spacing w:after="0"/>
              <w:jc w:val="both"/>
              <w:rPr>
                <w:sz w:val="24"/>
              </w:rPr>
            </w:pPr>
            <w:r w:rsidRPr="002C3ADB">
              <w:rPr>
                <w:sz w:val="24"/>
              </w:rPr>
              <w:t xml:space="preserve">The Tenderer must outline how the SMP will be hosted and configured within </w:t>
            </w:r>
            <w:r w:rsidR="009F4F26" w:rsidRPr="002C3ADB">
              <w:rPr>
                <w:sz w:val="24"/>
              </w:rPr>
              <w:t>t</w:t>
            </w:r>
            <w:r w:rsidR="009F4F26" w:rsidRPr="00330FA3">
              <w:rPr>
                <w:rFonts w:cs="Calibri"/>
                <w:sz w:val="24"/>
              </w:rPr>
              <w:t>he Software Solution</w:t>
            </w:r>
            <w:r w:rsidRPr="002C3ADB">
              <w:rPr>
                <w:sz w:val="24"/>
              </w:rPr>
              <w:t xml:space="preserve">. </w:t>
            </w:r>
          </w:p>
        </w:tc>
      </w:tr>
      <w:tr w:rsidR="00D930A3" w:rsidRPr="002C3ADB" w14:paraId="68CE4122" w14:textId="77777777" w:rsidTr="41DFC9C6">
        <w:tc>
          <w:tcPr>
            <w:tcW w:w="5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F95DBC" w14:textId="77777777" w:rsidR="004254FA" w:rsidRDefault="00D930A3" w:rsidP="00F01A8A">
            <w:pPr>
              <w:spacing w:after="0"/>
              <w:rPr>
                <w:b/>
                <w:bCs/>
                <w:sz w:val="24"/>
              </w:rPr>
            </w:pPr>
            <w:r w:rsidRPr="004254FA">
              <w:rPr>
                <w:b/>
                <w:bCs/>
                <w:sz w:val="24"/>
              </w:rPr>
              <w:t xml:space="preserve">TR </w:t>
            </w:r>
          </w:p>
          <w:p w14:paraId="72071831" w14:textId="77777777" w:rsidR="004254FA" w:rsidRDefault="00D930A3" w:rsidP="00F01A8A">
            <w:pPr>
              <w:spacing w:after="0"/>
              <w:rPr>
                <w:b/>
                <w:bCs/>
                <w:sz w:val="24"/>
              </w:rPr>
            </w:pPr>
            <w:r w:rsidRPr="004254FA">
              <w:rPr>
                <w:b/>
                <w:bCs/>
                <w:sz w:val="24"/>
              </w:rPr>
              <w:t>QA</w:t>
            </w:r>
          </w:p>
          <w:p w14:paraId="179F6091" w14:textId="3A15D131" w:rsidR="00D930A3" w:rsidRPr="004254FA" w:rsidRDefault="00C4743B" w:rsidP="00F01A8A">
            <w:pPr>
              <w:spacing w:after="0"/>
              <w:rPr>
                <w:b/>
                <w:bCs/>
                <w:sz w:val="24"/>
              </w:rPr>
            </w:pPr>
            <w:r w:rsidRPr="004254FA">
              <w:rPr>
                <w:b/>
                <w:bCs/>
                <w:sz w:val="24"/>
              </w:rPr>
              <w:t>3</w:t>
            </w:r>
            <w:r w:rsidR="00D930A3" w:rsidRPr="004254FA">
              <w:rPr>
                <w:b/>
                <w:bCs/>
                <w:sz w:val="24"/>
              </w:rPr>
              <w:t>.</w:t>
            </w:r>
            <w:r w:rsidR="00BF1EF0" w:rsidRPr="004254FA">
              <w:rPr>
                <w:b/>
                <w:bCs/>
                <w:sz w:val="24"/>
              </w:rPr>
              <w:t>2.3</w:t>
            </w:r>
            <w:r w:rsidR="00D930A3" w:rsidRPr="004254FA">
              <w:rPr>
                <w:b/>
                <w:bCs/>
                <w:sz w:val="24"/>
              </w:rPr>
              <w:t>b</w:t>
            </w:r>
          </w:p>
        </w:tc>
        <w:tc>
          <w:tcPr>
            <w:tcW w:w="44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484D67" w14:textId="70045CA1" w:rsidR="00D930A3" w:rsidRPr="002C3ADB" w:rsidRDefault="00D930A3" w:rsidP="004254FA">
            <w:pPr>
              <w:spacing w:after="0"/>
              <w:jc w:val="both"/>
              <w:rPr>
                <w:rFonts w:eastAsia="Calibri"/>
                <w:sz w:val="24"/>
              </w:rPr>
            </w:pPr>
            <w:r w:rsidRPr="002C3ADB">
              <w:rPr>
                <w:sz w:val="24"/>
              </w:rPr>
              <w:t xml:space="preserve">The SMP has support for monitoring and logging. </w:t>
            </w:r>
            <w:r w:rsidR="009F4F26" w:rsidRPr="00330FA3">
              <w:rPr>
                <w:rFonts w:cs="Calibri"/>
                <w:sz w:val="24"/>
              </w:rPr>
              <w:t>The Software Solution</w:t>
            </w:r>
            <w:r w:rsidR="00616D2E" w:rsidRPr="00330FA3">
              <w:rPr>
                <w:rFonts w:cs="Calibri"/>
                <w:sz w:val="24"/>
              </w:rPr>
              <w:t xml:space="preserve"> </w:t>
            </w:r>
            <w:r w:rsidRPr="002C3ADB">
              <w:rPr>
                <w:sz w:val="24"/>
              </w:rPr>
              <w:t>must track and monitor the SMP operations. Please describe how the proposed solution will achieve this requirement.</w:t>
            </w:r>
          </w:p>
        </w:tc>
      </w:tr>
      <w:tr w:rsidR="00D930A3" w:rsidRPr="002C3ADB" w14:paraId="08E563DA" w14:textId="77777777" w:rsidTr="41DFC9C6">
        <w:tc>
          <w:tcPr>
            <w:tcW w:w="5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5B6BDA" w14:textId="77777777" w:rsidR="004254FA" w:rsidRDefault="00D930A3" w:rsidP="00F01A8A">
            <w:pPr>
              <w:spacing w:after="0"/>
              <w:rPr>
                <w:b/>
                <w:bCs/>
                <w:sz w:val="24"/>
              </w:rPr>
            </w:pPr>
            <w:r w:rsidRPr="004254FA">
              <w:rPr>
                <w:b/>
                <w:bCs/>
                <w:sz w:val="24"/>
              </w:rPr>
              <w:t xml:space="preserve">TR </w:t>
            </w:r>
          </w:p>
          <w:p w14:paraId="75CA035D" w14:textId="77777777" w:rsidR="004254FA" w:rsidRDefault="00D930A3" w:rsidP="00F01A8A">
            <w:pPr>
              <w:spacing w:after="0"/>
              <w:rPr>
                <w:b/>
                <w:bCs/>
                <w:sz w:val="24"/>
              </w:rPr>
            </w:pPr>
            <w:r w:rsidRPr="004254FA">
              <w:rPr>
                <w:b/>
                <w:bCs/>
                <w:sz w:val="24"/>
              </w:rPr>
              <w:t>QA</w:t>
            </w:r>
          </w:p>
          <w:p w14:paraId="4BA59197" w14:textId="23BF1D0B" w:rsidR="00D930A3" w:rsidRPr="004254FA" w:rsidRDefault="00C4743B" w:rsidP="00F01A8A">
            <w:pPr>
              <w:spacing w:after="0"/>
              <w:rPr>
                <w:b/>
                <w:bCs/>
                <w:sz w:val="24"/>
              </w:rPr>
            </w:pPr>
            <w:r w:rsidRPr="004254FA">
              <w:rPr>
                <w:b/>
                <w:bCs/>
                <w:sz w:val="24"/>
              </w:rPr>
              <w:t>3</w:t>
            </w:r>
            <w:r w:rsidR="00D930A3" w:rsidRPr="004254FA">
              <w:rPr>
                <w:b/>
                <w:bCs/>
                <w:sz w:val="24"/>
              </w:rPr>
              <w:t>.</w:t>
            </w:r>
            <w:r w:rsidR="00BF1EF0" w:rsidRPr="004254FA">
              <w:rPr>
                <w:b/>
                <w:bCs/>
                <w:sz w:val="24"/>
              </w:rPr>
              <w:t>2.3</w:t>
            </w:r>
            <w:r w:rsidR="00D930A3" w:rsidRPr="004254FA">
              <w:rPr>
                <w:b/>
                <w:bCs/>
                <w:sz w:val="24"/>
              </w:rPr>
              <w:t>c</w:t>
            </w:r>
          </w:p>
        </w:tc>
        <w:tc>
          <w:tcPr>
            <w:tcW w:w="44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F1856" w14:textId="77777777" w:rsidR="00D930A3" w:rsidRPr="002C3ADB" w:rsidRDefault="00D930A3" w:rsidP="004254FA">
            <w:pPr>
              <w:spacing w:after="0"/>
              <w:jc w:val="both"/>
              <w:rPr>
                <w:sz w:val="24"/>
              </w:rPr>
            </w:pPr>
            <w:r w:rsidRPr="002C3ADB">
              <w:rPr>
                <w:sz w:val="24"/>
              </w:rPr>
              <w:t>In relation to testing of the SMP, please describe the proposed approach.</w:t>
            </w:r>
          </w:p>
        </w:tc>
      </w:tr>
    </w:tbl>
    <w:p w14:paraId="6334560B" w14:textId="77777777" w:rsidR="00D930A3" w:rsidRPr="002830D0" w:rsidRDefault="00D930A3" w:rsidP="00F01A8A"/>
    <w:p w14:paraId="69D5D882" w14:textId="7F2EE353" w:rsidR="00D930A3" w:rsidRPr="00B04974" w:rsidRDefault="002E42EC" w:rsidP="002E42EC">
      <w:pPr>
        <w:pStyle w:val="Heading5"/>
        <w:numPr>
          <w:ilvl w:val="0"/>
          <w:numId w:val="0"/>
        </w:numPr>
        <w:rPr>
          <w:rFonts w:asciiTheme="minorHAnsi" w:eastAsiaTheme="minorEastAsia" w:hAnsiTheme="minorHAnsi" w:cstheme="minorBidi"/>
          <w:sz w:val="28"/>
          <w:szCs w:val="28"/>
        </w:rPr>
      </w:pPr>
      <w:bookmarkStart w:id="233" w:name="_Central_Databases"/>
      <w:bookmarkEnd w:id="233"/>
      <w:r>
        <w:rPr>
          <w:rFonts w:asciiTheme="minorHAnsi" w:eastAsiaTheme="minorEastAsia" w:hAnsiTheme="minorHAnsi" w:cstheme="minorBidi"/>
          <w:sz w:val="24"/>
          <w:szCs w:val="24"/>
        </w:rPr>
        <w:tab/>
      </w:r>
      <w:r w:rsidR="00D930A3" w:rsidRPr="7DB03968">
        <w:rPr>
          <w:rFonts w:asciiTheme="minorHAnsi" w:eastAsiaTheme="minorEastAsia" w:hAnsiTheme="minorHAnsi" w:cstheme="minorBidi"/>
          <w:sz w:val="24"/>
          <w:szCs w:val="24"/>
        </w:rPr>
        <w:t>Central Databases</w:t>
      </w:r>
    </w:p>
    <w:p w14:paraId="4BDFDE60" w14:textId="77777777" w:rsidR="00D930A3" w:rsidRDefault="00D930A3" w:rsidP="00D930A3">
      <w:pPr>
        <w:spacing w:before="240" w:after="240"/>
        <w:rPr>
          <w:rFonts w:eastAsiaTheme="minorEastAsia" w:cs="Arial"/>
        </w:rPr>
      </w:pPr>
      <w:r>
        <w:rPr>
          <w:rFonts w:eastAsiaTheme="minorEastAsia" w:cs="Arial"/>
          <w:noProof/>
        </w:rPr>
        <w:drawing>
          <wp:inline distT="0" distB="0" distL="0" distR="0" wp14:anchorId="3452962A" wp14:editId="5E18FB4D">
            <wp:extent cx="1367072" cy="981075"/>
            <wp:effectExtent l="0" t="0" r="5080" b="0"/>
            <wp:docPr id="1520076041" name="Picture 4"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076041" name="Picture 4" descr="A blue sign with white text&#10;&#10;AI-generated content may be incorrect."/>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371586" cy="984314"/>
                    </a:xfrm>
                    <a:prstGeom prst="rect">
                      <a:avLst/>
                    </a:prstGeom>
                    <a:noFill/>
                    <a:ln>
                      <a:noFill/>
                    </a:ln>
                  </pic:spPr>
                </pic:pic>
              </a:graphicData>
            </a:graphic>
          </wp:inline>
        </w:drawing>
      </w:r>
    </w:p>
    <w:p w14:paraId="6662D8F9" w14:textId="3ABE603A" w:rsidR="00D930A3" w:rsidRPr="002C3ADB" w:rsidRDefault="00D930A3" w:rsidP="002C3ADB">
      <w:pPr>
        <w:spacing w:before="240" w:after="240"/>
        <w:jc w:val="both"/>
        <w:rPr>
          <w:rFonts w:eastAsiaTheme="minorEastAsia" w:cs="Arial"/>
          <w:b/>
          <w:bCs/>
          <w:sz w:val="24"/>
        </w:rPr>
      </w:pPr>
      <w:r w:rsidRPr="002C3ADB">
        <w:rPr>
          <w:rFonts w:eastAsiaTheme="minorEastAsia" w:cs="Arial"/>
          <w:sz w:val="24"/>
        </w:rPr>
        <w:t xml:space="preserve">There are three databases that are EMSA centrally managed: The EMSWe Ship Database (ESD), The Common Location Database (CLD), and the Common Hazmat Database (CHD). The Data in all the 3 Databases is used to support the processing of the formalities within each member state’s MNSW. These central databases will be </w:t>
      </w:r>
      <w:r w:rsidRPr="002C3ADB">
        <w:rPr>
          <w:rFonts w:cs="Arial"/>
          <w:sz w:val="24"/>
        </w:rPr>
        <w:t>hosted and maintained by EMSA.</w:t>
      </w:r>
    </w:p>
    <w:p w14:paraId="3759E7D3" w14:textId="32C88876" w:rsidR="00D930A3" w:rsidRPr="002C3ADB" w:rsidRDefault="00D930A3" w:rsidP="00330FA3">
      <w:pPr>
        <w:pStyle w:val="NormalParagraph"/>
        <w:rPr>
          <w:sz w:val="24"/>
          <w:szCs w:val="24"/>
        </w:rPr>
      </w:pPr>
      <w:r w:rsidRPr="0B9498B3">
        <w:rPr>
          <w:rFonts w:eastAsia="Arial" w:cs="Arial"/>
          <w:sz w:val="24"/>
          <w:szCs w:val="24"/>
        </w:rPr>
        <w:lastRenderedPageBreak/>
        <w:t xml:space="preserve">The three databases will need to be replicated within </w:t>
      </w:r>
      <w:r w:rsidR="009F4F26" w:rsidRPr="0B9498B3">
        <w:rPr>
          <w:rFonts w:cs="Calibri"/>
          <w:sz w:val="24"/>
          <w:szCs w:val="24"/>
        </w:rPr>
        <w:t>t</w:t>
      </w:r>
      <w:r w:rsidR="009F4F26" w:rsidRPr="0B9498B3">
        <w:rPr>
          <w:rFonts w:ascii="Calibri" w:hAnsi="Calibri" w:cs="Calibri"/>
          <w:sz w:val="24"/>
          <w:szCs w:val="24"/>
        </w:rPr>
        <w:t>he Software Solution</w:t>
      </w:r>
      <w:r w:rsidR="3462B50C" w:rsidRPr="0B9498B3">
        <w:rPr>
          <w:rFonts w:eastAsia="Arial" w:cs="Arial"/>
          <w:sz w:val="24"/>
          <w:szCs w:val="24"/>
        </w:rPr>
        <w:t>,</w:t>
      </w:r>
      <w:r w:rsidRPr="0B9498B3">
        <w:rPr>
          <w:rFonts w:eastAsia="Arial" w:cs="Arial"/>
          <w:sz w:val="24"/>
          <w:szCs w:val="24"/>
        </w:rPr>
        <w:t xml:space="preserve"> and the underlying data kept in synchronisation with the equivalent centrally managed databases. </w:t>
      </w:r>
      <w:r w:rsidRPr="0B9498B3">
        <w:rPr>
          <w:rFonts w:eastAsiaTheme="minorEastAsia" w:cs="Arial"/>
          <w:sz w:val="24"/>
          <w:szCs w:val="24"/>
        </w:rPr>
        <w:t xml:space="preserve">See </w:t>
      </w:r>
      <w:r w:rsidRPr="0B9498B3">
        <w:rPr>
          <w:rFonts w:eastAsiaTheme="minorEastAsia" w:cs="Arial"/>
          <w:b/>
          <w:bCs/>
          <w:sz w:val="24"/>
          <w:szCs w:val="24"/>
        </w:rPr>
        <w:t xml:space="preserve">EMSWe Database System Interface </w:t>
      </w:r>
      <w:r w:rsidR="236FE39C" w:rsidRPr="0B9498B3">
        <w:rPr>
          <w:rFonts w:eastAsiaTheme="minorEastAsia" w:cs="Arial"/>
          <w:b/>
          <w:bCs/>
          <w:sz w:val="24"/>
          <w:szCs w:val="24"/>
        </w:rPr>
        <w:t>G</w:t>
      </w:r>
      <w:r w:rsidRPr="0B9498B3">
        <w:rPr>
          <w:rFonts w:eastAsiaTheme="minorEastAsia" w:cs="Arial"/>
          <w:b/>
          <w:bCs/>
          <w:sz w:val="24"/>
          <w:szCs w:val="24"/>
        </w:rPr>
        <w:t>uide</w:t>
      </w:r>
      <w:r w:rsidRPr="0B9498B3">
        <w:rPr>
          <w:rFonts w:eastAsiaTheme="minorEastAsia" w:cs="Arial"/>
          <w:sz w:val="24"/>
          <w:szCs w:val="24"/>
        </w:rPr>
        <w:t xml:space="preserve"> (See LI8) for how the national platforms should access and synchronise this data.</w:t>
      </w:r>
    </w:p>
    <w:p w14:paraId="0F1F5A94" w14:textId="77777777" w:rsidR="00D930A3" w:rsidRPr="002C3ADB" w:rsidRDefault="00D930A3" w:rsidP="00D930A3">
      <w:pPr>
        <w:pStyle w:val="NormalParagraph"/>
        <w:rPr>
          <w:sz w:val="24"/>
          <w:szCs w:val="24"/>
        </w:rPr>
      </w:pPr>
    </w:p>
    <w:tbl>
      <w:tblPr>
        <w:tblStyle w:val="TableGrid"/>
        <w:tblW w:w="5000" w:type="pct"/>
        <w:tblLook w:val="04A0" w:firstRow="1" w:lastRow="0" w:firstColumn="1" w:lastColumn="0" w:noHBand="0" w:noVBand="1"/>
      </w:tblPr>
      <w:tblGrid>
        <w:gridCol w:w="962"/>
        <w:gridCol w:w="8099"/>
      </w:tblGrid>
      <w:tr w:rsidR="00D930A3" w:rsidRPr="002C3ADB" w14:paraId="03F81DA9" w14:textId="77777777" w:rsidTr="41DFC9C6">
        <w:tc>
          <w:tcPr>
            <w:tcW w:w="531"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0E299D6" w14:textId="77777777" w:rsidR="00D930A3" w:rsidRPr="002C3ADB" w:rsidRDefault="00D930A3" w:rsidP="00EB5AF0">
            <w:pPr>
              <w:jc w:val="center"/>
              <w:rPr>
                <w:b/>
                <w:bCs/>
                <w:sz w:val="24"/>
              </w:rPr>
            </w:pPr>
            <w:r w:rsidRPr="002C3ADB">
              <w:rPr>
                <w:b/>
                <w:bCs/>
                <w:sz w:val="24"/>
              </w:rPr>
              <w:t>Ref</w:t>
            </w:r>
          </w:p>
        </w:tc>
        <w:tc>
          <w:tcPr>
            <w:tcW w:w="4469"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03477D0" w14:textId="77777777" w:rsidR="00D930A3" w:rsidRPr="002C3ADB" w:rsidRDefault="00D930A3" w:rsidP="00EB5AF0">
            <w:pPr>
              <w:rPr>
                <w:b/>
                <w:bCs/>
                <w:sz w:val="24"/>
              </w:rPr>
            </w:pPr>
            <w:r w:rsidRPr="002C3ADB">
              <w:rPr>
                <w:b/>
                <w:bCs/>
                <w:sz w:val="24"/>
              </w:rPr>
              <w:t>QUALITATIVE ASSESSMENT (QA)</w:t>
            </w:r>
          </w:p>
          <w:p w14:paraId="07E554F0" w14:textId="55AA6664" w:rsidR="00D930A3" w:rsidRPr="002C3ADB" w:rsidRDefault="00D930A3" w:rsidP="00EB5AF0">
            <w:pPr>
              <w:rPr>
                <w:b/>
                <w:bCs/>
                <w:sz w:val="24"/>
              </w:rPr>
            </w:pPr>
            <w:bookmarkStart w:id="234" w:name="_Hlk219734198"/>
            <w:r w:rsidRPr="002C3ADB">
              <w:rPr>
                <w:b/>
                <w:bCs/>
                <w:sz w:val="24"/>
              </w:rPr>
              <w:t xml:space="preserve">(Award Criterion #4A </w:t>
            </w:r>
            <w:r w:rsidR="4C3385D9" w:rsidRPr="002C3ADB">
              <w:rPr>
                <w:b/>
                <w:bCs/>
                <w:sz w:val="24"/>
              </w:rPr>
              <w:t>-</w:t>
            </w:r>
            <w:r w:rsidRPr="002C3ADB">
              <w:rPr>
                <w:b/>
                <w:bCs/>
                <w:sz w:val="24"/>
              </w:rPr>
              <w:t xml:space="preserve"> European and National Requirements for </w:t>
            </w:r>
            <w:r w:rsidR="009F4F26" w:rsidRPr="002C3ADB">
              <w:rPr>
                <w:b/>
                <w:bCs/>
                <w:sz w:val="24"/>
              </w:rPr>
              <w:t>t</w:t>
            </w:r>
            <w:r w:rsidR="009F4F26" w:rsidRPr="002C3ADB">
              <w:rPr>
                <w:rFonts w:cs="Calibri"/>
                <w:b/>
                <w:bCs/>
                <w:sz w:val="24"/>
              </w:rPr>
              <w:t>he Software Solution</w:t>
            </w:r>
            <w:r w:rsidRPr="002C3ADB">
              <w:rPr>
                <w:b/>
                <w:bCs/>
                <w:sz w:val="24"/>
              </w:rPr>
              <w:t>)</w:t>
            </w:r>
            <w:bookmarkEnd w:id="234"/>
          </w:p>
        </w:tc>
      </w:tr>
      <w:tr w:rsidR="00D930A3" w:rsidRPr="002C3ADB" w14:paraId="4FEDD6E4" w14:textId="77777777" w:rsidTr="41DFC9C6">
        <w:tc>
          <w:tcPr>
            <w:tcW w:w="531" w:type="pct"/>
          </w:tcPr>
          <w:p w14:paraId="174BC7FA" w14:textId="77777777" w:rsidR="00BA2202" w:rsidRPr="00BA2202" w:rsidRDefault="00D930A3" w:rsidP="00EB5AF0">
            <w:pPr>
              <w:spacing w:after="0"/>
              <w:rPr>
                <w:b/>
                <w:bCs/>
                <w:sz w:val="24"/>
              </w:rPr>
            </w:pPr>
            <w:r w:rsidRPr="00BA2202">
              <w:rPr>
                <w:b/>
                <w:bCs/>
                <w:sz w:val="24"/>
              </w:rPr>
              <w:t>TR</w:t>
            </w:r>
          </w:p>
          <w:p w14:paraId="64DE73DA" w14:textId="77777777" w:rsidR="00BA2202" w:rsidRDefault="00D930A3" w:rsidP="00EB5AF0">
            <w:pPr>
              <w:spacing w:after="0"/>
              <w:rPr>
                <w:b/>
                <w:bCs/>
                <w:sz w:val="24"/>
              </w:rPr>
            </w:pPr>
            <w:r w:rsidRPr="00BA2202">
              <w:rPr>
                <w:b/>
                <w:bCs/>
                <w:sz w:val="24"/>
              </w:rPr>
              <w:t>QA</w:t>
            </w:r>
          </w:p>
          <w:p w14:paraId="60967EC9" w14:textId="1059ECCF" w:rsidR="00D930A3" w:rsidRPr="002C3ADB" w:rsidRDefault="00C4743B" w:rsidP="00EB5AF0">
            <w:pPr>
              <w:spacing w:after="0"/>
              <w:rPr>
                <w:sz w:val="24"/>
              </w:rPr>
            </w:pPr>
            <w:r w:rsidRPr="00BA2202">
              <w:rPr>
                <w:b/>
                <w:bCs/>
                <w:sz w:val="24"/>
              </w:rPr>
              <w:t>3</w:t>
            </w:r>
            <w:r w:rsidR="00D930A3" w:rsidRPr="00BA2202">
              <w:rPr>
                <w:b/>
                <w:bCs/>
                <w:sz w:val="24"/>
              </w:rPr>
              <w:t>.</w:t>
            </w:r>
            <w:r w:rsidR="00BF1EF0" w:rsidRPr="00BA2202">
              <w:rPr>
                <w:b/>
                <w:bCs/>
                <w:sz w:val="24"/>
              </w:rPr>
              <w:t>2.</w:t>
            </w:r>
            <w:r w:rsidR="00D930A3" w:rsidRPr="00BA2202">
              <w:rPr>
                <w:b/>
                <w:bCs/>
                <w:sz w:val="24"/>
              </w:rPr>
              <w:t>4a</w:t>
            </w:r>
          </w:p>
        </w:tc>
        <w:tc>
          <w:tcPr>
            <w:tcW w:w="4469" w:type="pct"/>
          </w:tcPr>
          <w:p w14:paraId="088ACD2C" w14:textId="241024BE" w:rsidR="00D930A3" w:rsidRPr="002C3ADB" w:rsidRDefault="00D930A3" w:rsidP="00BA2202">
            <w:pPr>
              <w:spacing w:after="0"/>
              <w:jc w:val="both"/>
              <w:rPr>
                <w:rFonts w:eastAsia="Calibri"/>
                <w:sz w:val="24"/>
              </w:rPr>
            </w:pPr>
            <w:r w:rsidRPr="002C3ADB">
              <w:rPr>
                <w:sz w:val="24"/>
              </w:rPr>
              <w:t xml:space="preserve">Tenderers must provide a technical overview of how the </w:t>
            </w:r>
            <w:r w:rsidRPr="002C3ADB">
              <w:rPr>
                <w:rFonts w:eastAsia="Arial" w:cs="Arial"/>
                <w:sz w:val="24"/>
              </w:rPr>
              <w:t xml:space="preserve">three databases will be replicated within </w:t>
            </w:r>
            <w:r w:rsidR="007D3F38" w:rsidRPr="002C3ADB">
              <w:rPr>
                <w:rFonts w:eastAsia="Arial" w:cs="Arial"/>
                <w:sz w:val="24"/>
              </w:rPr>
              <w:t>t</w:t>
            </w:r>
            <w:r w:rsidR="009F4F26" w:rsidRPr="002C3ADB">
              <w:rPr>
                <w:rFonts w:cs="Calibri"/>
                <w:sz w:val="24"/>
              </w:rPr>
              <w:t>he Software Solution</w:t>
            </w:r>
            <w:r w:rsidR="007D3F38" w:rsidRPr="002C3ADB">
              <w:rPr>
                <w:rFonts w:cs="Calibri"/>
                <w:sz w:val="24"/>
              </w:rPr>
              <w:t xml:space="preserve"> </w:t>
            </w:r>
            <w:r w:rsidRPr="002C3ADB">
              <w:rPr>
                <w:rFonts w:eastAsia="Arial" w:cs="Arial"/>
                <w:sz w:val="24"/>
              </w:rPr>
              <w:t>and how the underlying data will be kept in synchronisation with the equivalent centrally managed databases.</w:t>
            </w:r>
          </w:p>
        </w:tc>
      </w:tr>
    </w:tbl>
    <w:p w14:paraId="7259D4B9" w14:textId="77777777" w:rsidR="00D930A3" w:rsidRDefault="00D930A3" w:rsidP="00D930A3">
      <w:pPr>
        <w:pStyle w:val="NormalParagraph"/>
      </w:pPr>
    </w:p>
    <w:p w14:paraId="7B42AC9F" w14:textId="77777777" w:rsidR="00D930A3" w:rsidRPr="00DF0F2E" w:rsidRDefault="00D930A3" w:rsidP="002E42EC">
      <w:pPr>
        <w:pStyle w:val="Heading4"/>
        <w:ind w:left="0"/>
        <w:rPr>
          <w:sz w:val="24"/>
        </w:rPr>
      </w:pPr>
      <w:bookmarkStart w:id="235" w:name="_Toc208929590"/>
      <w:r w:rsidRPr="621015D6">
        <w:rPr>
          <w:sz w:val="24"/>
        </w:rPr>
        <w:t>European Integrations and Interfaces</w:t>
      </w:r>
      <w:bookmarkEnd w:id="235"/>
    </w:p>
    <w:p w14:paraId="47E553DC" w14:textId="77777777" w:rsidR="00D930A3" w:rsidRPr="0012775B" w:rsidRDefault="00D930A3" w:rsidP="00F01A8A"/>
    <w:p w14:paraId="43CF01C1" w14:textId="44D3E99A" w:rsidR="00D930A3" w:rsidRDefault="002E42EC" w:rsidP="002E42EC">
      <w:pPr>
        <w:pStyle w:val="Heading5"/>
        <w:numPr>
          <w:ilvl w:val="0"/>
          <w:numId w:val="0"/>
        </w:numPr>
        <w:rPr>
          <w:rFonts w:asciiTheme="minorHAnsi" w:eastAsiaTheme="minorEastAsia" w:hAnsiTheme="minorHAnsi" w:cstheme="minorBidi"/>
          <w:sz w:val="28"/>
          <w:szCs w:val="28"/>
        </w:rPr>
      </w:pPr>
      <w:r>
        <w:rPr>
          <w:rFonts w:asciiTheme="minorHAnsi" w:eastAsiaTheme="minorEastAsia" w:hAnsiTheme="minorHAnsi" w:cstheme="minorBidi"/>
          <w:sz w:val="24"/>
          <w:szCs w:val="24"/>
        </w:rPr>
        <w:tab/>
      </w:r>
      <w:r w:rsidR="00D930A3" w:rsidRPr="7DB03968">
        <w:rPr>
          <w:rFonts w:asciiTheme="minorHAnsi" w:eastAsiaTheme="minorEastAsia" w:hAnsiTheme="minorHAnsi" w:cstheme="minorBidi"/>
          <w:sz w:val="24"/>
          <w:szCs w:val="24"/>
        </w:rPr>
        <w:t>SafeSeaNet (SSN)</w:t>
      </w:r>
    </w:p>
    <w:p w14:paraId="778312FD" w14:textId="77777777" w:rsidR="00D930A3" w:rsidRPr="0099553B" w:rsidRDefault="00D930A3" w:rsidP="00F01A8A">
      <w:r>
        <w:rPr>
          <w:noProof/>
        </w:rPr>
        <w:drawing>
          <wp:inline distT="0" distB="0" distL="0" distR="0" wp14:anchorId="40E4DE92" wp14:editId="2E29C472">
            <wp:extent cx="1513070" cy="1085850"/>
            <wp:effectExtent l="0" t="0" r="0" b="0"/>
            <wp:docPr id="522366674" name="Picture 5"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66674" name="Picture 5" descr="A blue rectangle with white text&#10;&#10;AI-generated content may be incorrect."/>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519261" cy="1090293"/>
                    </a:xfrm>
                    <a:prstGeom prst="rect">
                      <a:avLst/>
                    </a:prstGeom>
                    <a:noFill/>
                    <a:ln>
                      <a:noFill/>
                    </a:ln>
                  </pic:spPr>
                </pic:pic>
              </a:graphicData>
            </a:graphic>
          </wp:inline>
        </w:drawing>
      </w:r>
    </w:p>
    <w:p w14:paraId="7A7C77DB" w14:textId="5C528C17" w:rsidR="00D930A3" w:rsidRPr="002C3ADB" w:rsidRDefault="00D930A3" w:rsidP="002C3ADB">
      <w:pPr>
        <w:spacing w:before="240" w:after="240"/>
        <w:jc w:val="both"/>
        <w:rPr>
          <w:rFonts w:eastAsiaTheme="minorEastAsia" w:cs="Arial"/>
          <w:sz w:val="24"/>
          <w:lang w:val="en-IE"/>
        </w:rPr>
      </w:pPr>
      <w:r w:rsidRPr="002C3ADB">
        <w:rPr>
          <w:rFonts w:eastAsiaTheme="minorEastAsia" w:cs="Arial"/>
          <w:sz w:val="24"/>
          <w:lang w:val="en-IE"/>
        </w:rPr>
        <w:t xml:space="preserve">SafeSeaNet (SSN) (See LI3) is a European Union maritime information exchange system developed by the Commission to ensure the implementation of Community legislation. Its primary purpose is to enhance maritime safety, </w:t>
      </w:r>
      <w:r w:rsidR="009464EB" w:rsidRPr="002C3ADB">
        <w:rPr>
          <w:rFonts w:eastAsiaTheme="minorEastAsia" w:cs="Arial"/>
          <w:sz w:val="24"/>
          <w:lang w:val="en-IE"/>
        </w:rPr>
        <w:t>security,</w:t>
      </w:r>
      <w:r w:rsidRPr="002C3ADB">
        <w:rPr>
          <w:rFonts w:eastAsiaTheme="minorEastAsia" w:cs="Arial"/>
          <w:sz w:val="24"/>
          <w:lang w:val="en-IE"/>
        </w:rPr>
        <w:t xml:space="preserve"> and environmental protection by enabling the efficient sharing of vessel traffic information among EU member states, relevant </w:t>
      </w:r>
      <w:r w:rsidR="009464EB" w:rsidRPr="002C3ADB">
        <w:rPr>
          <w:rFonts w:eastAsiaTheme="minorEastAsia" w:cs="Arial"/>
          <w:sz w:val="24"/>
          <w:lang w:val="en-IE"/>
        </w:rPr>
        <w:t>authorities,</w:t>
      </w:r>
      <w:r w:rsidRPr="002C3ADB">
        <w:rPr>
          <w:rFonts w:eastAsiaTheme="minorEastAsia" w:cs="Arial"/>
          <w:sz w:val="24"/>
          <w:lang w:val="en-IE"/>
        </w:rPr>
        <w:t xml:space="preserve"> and EMSA. SSN serves as the central platform for reporting mandatory ship information, including arrival notifications, dangerous goods declarations, incident </w:t>
      </w:r>
      <w:r w:rsidR="009464EB" w:rsidRPr="002C3ADB">
        <w:rPr>
          <w:rFonts w:eastAsiaTheme="minorEastAsia" w:cs="Arial"/>
          <w:sz w:val="24"/>
          <w:lang w:val="en-IE"/>
        </w:rPr>
        <w:t>reports,</w:t>
      </w:r>
      <w:r w:rsidRPr="002C3ADB">
        <w:rPr>
          <w:rFonts w:eastAsiaTheme="minorEastAsia" w:cs="Arial"/>
          <w:sz w:val="24"/>
          <w:lang w:val="en-IE"/>
        </w:rPr>
        <w:t xml:space="preserve"> and vessel traffic monitoring data. </w:t>
      </w:r>
    </w:p>
    <w:p w14:paraId="140F07D2" w14:textId="77777777" w:rsidR="00D930A3" w:rsidRPr="002C3ADB" w:rsidRDefault="00D930A3" w:rsidP="002C3ADB">
      <w:pPr>
        <w:spacing w:before="240" w:after="240"/>
        <w:jc w:val="both"/>
        <w:rPr>
          <w:rFonts w:eastAsiaTheme="minorEastAsia" w:cs="Arial"/>
          <w:sz w:val="24"/>
          <w:lang w:val="en-IE"/>
        </w:rPr>
      </w:pPr>
      <w:r w:rsidRPr="002C3ADB">
        <w:rPr>
          <w:rFonts w:eastAsiaTheme="minorEastAsia" w:cs="Arial"/>
          <w:sz w:val="24"/>
          <w:lang w:val="en-IE"/>
        </w:rPr>
        <w:t>All EU coastal states, including Ireland are mandated to connect their national maritime information systems to SSN to ensure a harmonised and secure exchange of maritime data across the EU network.</w:t>
      </w:r>
      <w:r w:rsidRPr="002C3ADB">
        <w:rPr>
          <w:rFonts w:eastAsiaTheme="minorEastAsia" w:cs="Arial"/>
          <w:sz w:val="24"/>
        </w:rPr>
        <w:t xml:space="preserve"> For more details on SSN please refer to</w:t>
      </w:r>
      <w:r w:rsidRPr="002C3ADB">
        <w:rPr>
          <w:rFonts w:eastAsiaTheme="minorEastAsia" w:cs="Arial"/>
          <w:color w:val="595959" w:themeColor="text1" w:themeTint="A6"/>
          <w:sz w:val="24"/>
        </w:rPr>
        <w:t xml:space="preserve"> </w:t>
      </w:r>
      <w:r w:rsidRPr="002C3ADB">
        <w:rPr>
          <w:rFonts w:eastAsiaTheme="minorEastAsia" w:cs="Arial"/>
          <w:sz w:val="24"/>
        </w:rPr>
        <w:t>EMSA SSN (See LI3).</w:t>
      </w:r>
    </w:p>
    <w:p w14:paraId="1FABAF20" w14:textId="77777777" w:rsidR="00D930A3" w:rsidRPr="002C3ADB" w:rsidRDefault="00D930A3" w:rsidP="002C3ADB">
      <w:pPr>
        <w:spacing w:before="240" w:after="240"/>
        <w:jc w:val="both"/>
        <w:rPr>
          <w:rFonts w:eastAsiaTheme="minorEastAsia" w:cs="Arial"/>
          <w:sz w:val="24"/>
        </w:rPr>
      </w:pPr>
      <w:r w:rsidRPr="002C3ADB">
        <w:rPr>
          <w:rFonts w:eastAsiaTheme="minorEastAsia" w:cs="Arial"/>
          <w:sz w:val="24"/>
        </w:rPr>
        <w:t>Any relevant data elements of the EMSWe data set received in accordance with this Regulation shall be made available to other MNSWs via SSN. SSN is hosted and maintained by EMSA. Refer to SSN XML Messaging Reference guide (See LI17) for more technical details on the SSN messaging system.</w:t>
      </w:r>
    </w:p>
    <w:p w14:paraId="39C38FEB" w14:textId="7466A32D" w:rsidR="00D930A3" w:rsidRPr="002C3ADB" w:rsidRDefault="64A32165" w:rsidP="71FDC174">
      <w:pPr>
        <w:spacing w:before="240" w:after="240"/>
        <w:jc w:val="both"/>
        <w:rPr>
          <w:rFonts w:eastAsiaTheme="minorEastAsia" w:cs="Arial"/>
          <w:b/>
          <w:bCs/>
          <w:sz w:val="24"/>
          <w:lang w:val="en-IE"/>
        </w:rPr>
      </w:pPr>
      <w:r w:rsidRPr="71FDC174">
        <w:rPr>
          <w:rFonts w:eastAsiaTheme="minorEastAsia" w:cs="Arial"/>
          <w:sz w:val="24"/>
        </w:rPr>
        <w:lastRenderedPageBreak/>
        <w:t>European Commission will provide documentation on the data mappings for the EMSWe MIG with the SSN XML Messaging Reference Guide. We have included what has been provided from the Commission at the time of writing to provide further understanding to tenderers.</w:t>
      </w:r>
    </w:p>
    <w:p w14:paraId="269C6BF2" w14:textId="3347EFA0" w:rsidR="00D930A3" w:rsidRPr="002C3ADB" w:rsidRDefault="00D930A3" w:rsidP="002C3ADB">
      <w:pPr>
        <w:spacing w:before="240" w:after="240"/>
        <w:jc w:val="both"/>
        <w:rPr>
          <w:sz w:val="24"/>
        </w:rPr>
      </w:pPr>
      <w:r w:rsidRPr="002C3ADB">
        <w:rPr>
          <w:rFonts w:eastAsiaTheme="minorEastAsia" w:cs="Arial"/>
          <w:sz w:val="24"/>
          <w:lang w:val="en-IE"/>
        </w:rPr>
        <w:t>For details about what formalities will be sent to SSN, please reference the</w:t>
      </w:r>
      <w:r w:rsidR="007A7BEF" w:rsidRPr="002C3ADB">
        <w:rPr>
          <w:rFonts w:eastAsiaTheme="minorEastAsia" w:cs="Arial"/>
          <w:b/>
          <w:bCs/>
          <w:sz w:val="24"/>
          <w:lang w:val="en-IE"/>
        </w:rPr>
        <w:t xml:space="preserve"> Business Requirements</w:t>
      </w:r>
      <w:r w:rsidRPr="002C3ADB">
        <w:rPr>
          <w:rFonts w:eastAsiaTheme="minorEastAsia" w:cs="Arial"/>
          <w:sz w:val="24"/>
          <w:lang w:val="en-IE"/>
        </w:rPr>
        <w:t xml:space="preserve">, specifically the </w:t>
      </w:r>
      <w:r w:rsidR="003C1FF0" w:rsidRPr="002C3ADB">
        <w:rPr>
          <w:rFonts w:eastAsiaTheme="minorEastAsia" w:cs="Arial"/>
          <w:sz w:val="24"/>
          <w:lang w:val="en-IE"/>
        </w:rPr>
        <w:t>attached</w:t>
      </w:r>
      <w:r w:rsidR="003C1FF0" w:rsidRPr="002C3ADB">
        <w:rPr>
          <w:rFonts w:eastAsiaTheme="minorEastAsia" w:cs="Arial"/>
          <w:b/>
          <w:bCs/>
          <w:sz w:val="24"/>
          <w:lang w:val="en-IE"/>
        </w:rPr>
        <w:t xml:space="preserve"> Formality Matrix Guide</w:t>
      </w:r>
      <w:r w:rsidR="003C1FF0" w:rsidRPr="002C3ADB">
        <w:rPr>
          <w:rFonts w:eastAsiaTheme="minorEastAsia" w:cs="Arial"/>
          <w:sz w:val="24"/>
          <w:lang w:val="en-IE"/>
        </w:rPr>
        <w:t>.</w:t>
      </w:r>
    </w:p>
    <w:tbl>
      <w:tblPr>
        <w:tblStyle w:val="TableGrid"/>
        <w:tblW w:w="5000" w:type="pct"/>
        <w:tblLook w:val="04A0" w:firstRow="1" w:lastRow="0" w:firstColumn="1" w:lastColumn="0" w:noHBand="0" w:noVBand="1"/>
      </w:tblPr>
      <w:tblGrid>
        <w:gridCol w:w="993"/>
        <w:gridCol w:w="8068"/>
      </w:tblGrid>
      <w:tr w:rsidR="00D930A3" w:rsidRPr="002C3ADB" w14:paraId="7106D144" w14:textId="77777777" w:rsidTr="41DFC9C6">
        <w:tc>
          <w:tcPr>
            <w:tcW w:w="548"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9E5E453" w14:textId="77777777" w:rsidR="00D930A3" w:rsidRPr="002C3ADB" w:rsidRDefault="00D930A3" w:rsidP="00F01A8A">
            <w:pPr>
              <w:jc w:val="center"/>
              <w:rPr>
                <w:b/>
                <w:bCs/>
                <w:sz w:val="24"/>
              </w:rPr>
            </w:pPr>
            <w:r w:rsidRPr="002C3ADB">
              <w:rPr>
                <w:b/>
                <w:bCs/>
                <w:sz w:val="24"/>
              </w:rPr>
              <w:t>Ref</w:t>
            </w:r>
          </w:p>
        </w:tc>
        <w:tc>
          <w:tcPr>
            <w:tcW w:w="4452"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637533F2" w14:textId="77777777" w:rsidR="00D930A3" w:rsidRPr="002C3ADB" w:rsidRDefault="00D930A3" w:rsidP="00F01A8A">
            <w:pPr>
              <w:rPr>
                <w:b/>
                <w:bCs/>
                <w:sz w:val="24"/>
              </w:rPr>
            </w:pPr>
            <w:r w:rsidRPr="002C3ADB">
              <w:rPr>
                <w:b/>
                <w:bCs/>
                <w:sz w:val="24"/>
              </w:rPr>
              <w:t>QUALITATIVE ASSESSMENT (QA)</w:t>
            </w:r>
          </w:p>
          <w:p w14:paraId="2256A50E" w14:textId="32247E77" w:rsidR="00D930A3" w:rsidRPr="002C3ADB" w:rsidRDefault="00D930A3" w:rsidP="00F01A8A">
            <w:pPr>
              <w:rPr>
                <w:b/>
                <w:bCs/>
                <w:sz w:val="24"/>
              </w:rPr>
            </w:pPr>
            <w:r w:rsidRPr="002C3ADB">
              <w:rPr>
                <w:b/>
                <w:bCs/>
                <w:sz w:val="24"/>
              </w:rPr>
              <w:t xml:space="preserve">(Award Criterion #4A </w:t>
            </w:r>
            <w:r w:rsidR="4C3385D9" w:rsidRPr="002C3ADB">
              <w:rPr>
                <w:b/>
                <w:bCs/>
                <w:sz w:val="24"/>
              </w:rPr>
              <w:t>-</w:t>
            </w:r>
            <w:r w:rsidRPr="002C3ADB">
              <w:rPr>
                <w:b/>
                <w:bCs/>
                <w:sz w:val="24"/>
              </w:rPr>
              <w:t xml:space="preserve"> European and National Requirements for </w:t>
            </w:r>
            <w:r w:rsidR="00642AAD" w:rsidRPr="002C3ADB">
              <w:rPr>
                <w:b/>
                <w:bCs/>
                <w:sz w:val="24"/>
              </w:rPr>
              <w:t>the Software Solution</w:t>
            </w:r>
            <w:r w:rsidRPr="002C3ADB">
              <w:rPr>
                <w:b/>
                <w:bCs/>
                <w:sz w:val="24"/>
              </w:rPr>
              <w:t>)</w:t>
            </w:r>
          </w:p>
        </w:tc>
      </w:tr>
      <w:tr w:rsidR="00D930A3" w:rsidRPr="002C3ADB" w14:paraId="3080B49D" w14:textId="77777777" w:rsidTr="41DFC9C6">
        <w:tc>
          <w:tcPr>
            <w:tcW w:w="5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26F15" w14:textId="4A9E1820" w:rsidR="004062AE" w:rsidRPr="00BA2202" w:rsidRDefault="00D930A3" w:rsidP="00F01A8A">
            <w:pPr>
              <w:spacing w:after="0"/>
              <w:rPr>
                <w:b/>
                <w:bCs/>
                <w:sz w:val="24"/>
              </w:rPr>
            </w:pPr>
            <w:r w:rsidRPr="00BA2202">
              <w:rPr>
                <w:b/>
                <w:bCs/>
                <w:sz w:val="24"/>
              </w:rPr>
              <w:t>TR</w:t>
            </w:r>
          </w:p>
          <w:p w14:paraId="7A6D352E" w14:textId="77777777" w:rsidR="00BA2202" w:rsidRPr="00BA2202" w:rsidRDefault="00D930A3" w:rsidP="00F01A8A">
            <w:pPr>
              <w:spacing w:after="0"/>
              <w:rPr>
                <w:b/>
                <w:bCs/>
                <w:sz w:val="24"/>
              </w:rPr>
            </w:pPr>
            <w:r w:rsidRPr="00BA2202">
              <w:rPr>
                <w:b/>
                <w:bCs/>
                <w:sz w:val="24"/>
              </w:rPr>
              <w:t>QA</w:t>
            </w:r>
          </w:p>
          <w:p w14:paraId="2D970CF9" w14:textId="7920CD34" w:rsidR="00D930A3" w:rsidRPr="002C3ADB" w:rsidRDefault="00C4743B" w:rsidP="00F01A8A">
            <w:pPr>
              <w:spacing w:after="0"/>
              <w:rPr>
                <w:sz w:val="24"/>
              </w:rPr>
            </w:pPr>
            <w:r w:rsidRPr="00BA2202">
              <w:rPr>
                <w:b/>
                <w:bCs/>
                <w:sz w:val="24"/>
              </w:rPr>
              <w:t>3</w:t>
            </w:r>
            <w:r w:rsidR="00D930A3" w:rsidRPr="00BA2202">
              <w:rPr>
                <w:b/>
                <w:bCs/>
                <w:sz w:val="24"/>
              </w:rPr>
              <w:t>.</w:t>
            </w:r>
            <w:r w:rsidR="00BF1EF0" w:rsidRPr="00BA2202">
              <w:rPr>
                <w:b/>
                <w:bCs/>
                <w:sz w:val="24"/>
              </w:rPr>
              <w:t>2.5</w:t>
            </w:r>
            <w:r w:rsidR="00D930A3" w:rsidRPr="00BA2202">
              <w:rPr>
                <w:b/>
                <w:bCs/>
                <w:sz w:val="24"/>
              </w:rPr>
              <w:t>a</w:t>
            </w:r>
          </w:p>
        </w:tc>
        <w:tc>
          <w:tcPr>
            <w:tcW w:w="44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97C42" w14:textId="77777777" w:rsidR="00D930A3" w:rsidRPr="002C3ADB" w:rsidRDefault="00D930A3" w:rsidP="00BA2202">
            <w:pPr>
              <w:spacing w:after="0"/>
              <w:jc w:val="both"/>
              <w:rPr>
                <w:rFonts w:eastAsia="Calibri"/>
                <w:sz w:val="24"/>
              </w:rPr>
            </w:pPr>
            <w:r w:rsidRPr="002C3ADB">
              <w:rPr>
                <w:sz w:val="24"/>
              </w:rPr>
              <w:t xml:space="preserve">Tenderers must provide details on how message failure to SSN is managed in the proposed solution, including how retry and replay of messages are supported. </w:t>
            </w:r>
          </w:p>
        </w:tc>
      </w:tr>
    </w:tbl>
    <w:p w14:paraId="549DAD32" w14:textId="77777777" w:rsidR="00D930A3" w:rsidRPr="0012775B" w:rsidRDefault="00D930A3" w:rsidP="00F01A8A"/>
    <w:p w14:paraId="400A3FEA" w14:textId="10B59BEE" w:rsidR="00D930A3" w:rsidRDefault="002E42EC" w:rsidP="002E42EC">
      <w:pPr>
        <w:pStyle w:val="Heading5"/>
        <w:numPr>
          <w:ilvl w:val="0"/>
          <w:numId w:val="0"/>
        </w:numPr>
        <w:rPr>
          <w:rFonts w:asciiTheme="minorHAnsi" w:eastAsiaTheme="minorEastAsia" w:hAnsiTheme="minorHAnsi" w:cstheme="minorBidi"/>
          <w:sz w:val="28"/>
          <w:szCs w:val="28"/>
        </w:rPr>
      </w:pPr>
      <w:r>
        <w:rPr>
          <w:rFonts w:asciiTheme="minorHAnsi" w:eastAsiaTheme="minorEastAsia" w:hAnsiTheme="minorHAnsi" w:cstheme="minorBidi"/>
          <w:sz w:val="24"/>
          <w:szCs w:val="24"/>
        </w:rPr>
        <w:tab/>
      </w:r>
      <w:r w:rsidR="00D930A3" w:rsidRPr="6985FFAE">
        <w:rPr>
          <w:rFonts w:asciiTheme="minorHAnsi" w:eastAsiaTheme="minorEastAsia" w:hAnsiTheme="minorHAnsi" w:cstheme="minorBidi"/>
          <w:sz w:val="24"/>
          <w:szCs w:val="24"/>
        </w:rPr>
        <w:t>Proof of Union Status (PoUS)</w:t>
      </w:r>
    </w:p>
    <w:p w14:paraId="6442CB4C" w14:textId="77777777" w:rsidR="00D930A3" w:rsidRPr="0099553B" w:rsidRDefault="00D930A3" w:rsidP="00D930A3">
      <w:r>
        <w:rPr>
          <w:noProof/>
        </w:rPr>
        <w:drawing>
          <wp:inline distT="0" distB="0" distL="0" distR="0" wp14:anchorId="2E14317C" wp14:editId="1362110C">
            <wp:extent cx="1632523" cy="1171575"/>
            <wp:effectExtent l="0" t="0" r="6350" b="0"/>
            <wp:docPr id="1756940103" name="Picture 6"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940103" name="Picture 6" descr="A blue rectangle with white text&#10;&#10;AI-generated content may be incorrect."/>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635443" cy="1173671"/>
                    </a:xfrm>
                    <a:prstGeom prst="rect">
                      <a:avLst/>
                    </a:prstGeom>
                    <a:noFill/>
                    <a:ln>
                      <a:noFill/>
                    </a:ln>
                  </pic:spPr>
                </pic:pic>
              </a:graphicData>
            </a:graphic>
          </wp:inline>
        </w:drawing>
      </w:r>
    </w:p>
    <w:p w14:paraId="717E13E6" w14:textId="6B0F04F6" w:rsidR="00D930A3" w:rsidRPr="002C3ADB" w:rsidRDefault="00D930A3" w:rsidP="002C3ADB">
      <w:pPr>
        <w:spacing w:before="240" w:after="240"/>
        <w:jc w:val="both"/>
        <w:rPr>
          <w:rFonts w:cs="Arial"/>
          <w:sz w:val="24"/>
        </w:rPr>
      </w:pPr>
      <w:r w:rsidRPr="002C3ADB">
        <w:rPr>
          <w:rFonts w:eastAsiaTheme="majorEastAsia"/>
          <w:sz w:val="24"/>
        </w:rPr>
        <w:t>The Proof of Union Status (PoUS) (See LI11) </w:t>
      </w:r>
      <w:r w:rsidRPr="002C3ADB">
        <w:rPr>
          <w:rFonts w:cs="Arial"/>
          <w:sz w:val="24"/>
        </w:rPr>
        <w:t>system is a trans</w:t>
      </w:r>
      <w:r w:rsidR="4C3385D9" w:rsidRPr="002C3ADB">
        <w:rPr>
          <w:rFonts w:cs="Arial"/>
          <w:sz w:val="24"/>
        </w:rPr>
        <w:t>-</w:t>
      </w:r>
      <w:r w:rsidRPr="002C3ADB">
        <w:rPr>
          <w:rFonts w:cs="Arial"/>
          <w:sz w:val="24"/>
        </w:rPr>
        <w:t xml:space="preserve">European electronic system designed to prove the customs status of goods within the European Union. It </w:t>
      </w:r>
      <w:r w:rsidRPr="002C3ADB">
        <w:rPr>
          <w:rStyle w:val="normaltextrun"/>
          <w:color w:val="000000"/>
          <w:sz w:val="24"/>
          <w:bdr w:val="none" w:sz="0" w:space="0" w:color="auto" w:frame="1"/>
        </w:rPr>
        <w:t>replaces</w:t>
      </w:r>
      <w:r w:rsidRPr="002C3ADB">
        <w:rPr>
          <w:rFonts w:cs="Arial"/>
          <w:sz w:val="24"/>
        </w:rPr>
        <w:t xml:space="preserve"> the traditional paper</w:t>
      </w:r>
      <w:r w:rsidR="4C3385D9" w:rsidRPr="002C3ADB">
        <w:rPr>
          <w:rFonts w:cs="Arial"/>
          <w:sz w:val="24"/>
        </w:rPr>
        <w:t>-</w:t>
      </w:r>
      <w:r w:rsidRPr="002C3ADB">
        <w:rPr>
          <w:rFonts w:cs="Arial"/>
          <w:sz w:val="24"/>
        </w:rPr>
        <w:t>based procedures with electronic documentation, ensuring a standardi</w:t>
      </w:r>
      <w:r w:rsidR="004D418C">
        <w:rPr>
          <w:rFonts w:cs="Arial"/>
          <w:sz w:val="24"/>
        </w:rPr>
        <w:t>s</w:t>
      </w:r>
      <w:r w:rsidRPr="002C3ADB">
        <w:rPr>
          <w:rFonts w:cs="Arial"/>
          <w:sz w:val="24"/>
        </w:rPr>
        <w:t xml:space="preserve">ed exchange of administrative information between economic operators and customs authorities. </w:t>
      </w:r>
      <w:r w:rsidR="009F4F26" w:rsidRPr="00330FA3">
        <w:rPr>
          <w:rFonts w:cs="Calibri"/>
          <w:sz w:val="24"/>
        </w:rPr>
        <w:t>The Software Solution will</w:t>
      </w:r>
      <w:r w:rsidRPr="002C3ADB">
        <w:rPr>
          <w:rFonts w:cs="Arial"/>
          <w:sz w:val="24"/>
        </w:rPr>
        <w:t xml:space="preserve"> have a direct connection to the European PoUS system, sending 5 formalities to the system and accommodating responses backwards to the declarant via a System</w:t>
      </w:r>
      <w:r w:rsidR="4C3385D9" w:rsidRPr="002C3ADB">
        <w:rPr>
          <w:rFonts w:cs="Arial"/>
          <w:sz w:val="24"/>
        </w:rPr>
        <w:t>-</w:t>
      </w:r>
      <w:r w:rsidRPr="002C3ADB">
        <w:rPr>
          <w:rFonts w:cs="Arial"/>
          <w:sz w:val="24"/>
        </w:rPr>
        <w:t>to</w:t>
      </w:r>
      <w:r w:rsidR="4C3385D9" w:rsidRPr="002C3ADB">
        <w:rPr>
          <w:rFonts w:cs="Arial"/>
          <w:sz w:val="24"/>
        </w:rPr>
        <w:t>-</w:t>
      </w:r>
      <w:r w:rsidRPr="002C3ADB">
        <w:rPr>
          <w:rFonts w:cs="Arial"/>
          <w:sz w:val="24"/>
        </w:rPr>
        <w:t>System method.</w:t>
      </w:r>
    </w:p>
    <w:p w14:paraId="0CCE50F9" w14:textId="5D00622C" w:rsidR="00D930A3" w:rsidRPr="002C3ADB" w:rsidRDefault="009F4F26" w:rsidP="52FCE0B0">
      <w:pPr>
        <w:jc w:val="both"/>
        <w:rPr>
          <w:rStyle w:val="normaltextrun"/>
          <w:color w:val="000000" w:themeColor="text1"/>
          <w:sz w:val="24"/>
        </w:rPr>
      </w:pPr>
      <w:r w:rsidRPr="52FCE0B0">
        <w:rPr>
          <w:rFonts w:cs="Calibri"/>
          <w:sz w:val="24"/>
        </w:rPr>
        <w:t>The Software Solution</w:t>
      </w:r>
      <w:r w:rsidR="3115EF15" w:rsidRPr="52FCE0B0">
        <w:rPr>
          <w:rFonts w:cs="Calibri"/>
          <w:sz w:val="24"/>
        </w:rPr>
        <w:t xml:space="preserve"> </w:t>
      </w:r>
      <w:r w:rsidR="00D930A3" w:rsidRPr="52FCE0B0">
        <w:rPr>
          <w:rStyle w:val="normaltextrun"/>
          <w:color w:val="000000"/>
          <w:sz w:val="24"/>
          <w:bdr w:val="none" w:sz="0" w:space="0" w:color="auto" w:frame="1"/>
        </w:rPr>
        <w:t xml:space="preserve">will </w:t>
      </w:r>
      <w:r w:rsidR="00D930A3" w:rsidRPr="52FCE0B0">
        <w:rPr>
          <w:rStyle w:val="normaltextrun"/>
          <w:color w:val="000000" w:themeColor="text1"/>
          <w:sz w:val="24"/>
        </w:rPr>
        <w:t xml:space="preserve">be required to map the incoming PoUS related formalities (MIG format) to their equivalent PoUS (TAXUD format) message types and submit the PoUS TAXUD messages directly to the Central PoUS application. Information and a </w:t>
      </w:r>
      <w:r w:rsidR="00D930A3" w:rsidRPr="52FCE0B0">
        <w:rPr>
          <w:rStyle w:val="normaltextrun"/>
          <w:b/>
          <w:bCs/>
          <w:color w:val="000000" w:themeColor="text1"/>
          <w:sz w:val="24"/>
        </w:rPr>
        <w:t xml:space="preserve">draft version </w:t>
      </w:r>
      <w:r w:rsidR="00D930A3" w:rsidRPr="52FCE0B0">
        <w:rPr>
          <w:rStyle w:val="normaltextrun"/>
          <w:color w:val="000000" w:themeColor="text1"/>
          <w:sz w:val="24"/>
        </w:rPr>
        <w:t xml:space="preserve">of these mapping files have been included in </w:t>
      </w:r>
      <w:r w:rsidR="00D930A3" w:rsidRPr="52FCE0B0">
        <w:rPr>
          <w:rStyle w:val="normaltextrun"/>
          <w:b/>
          <w:bCs/>
          <w:color w:val="000000"/>
          <w:sz w:val="24"/>
          <w:bdr w:val="none" w:sz="0" w:space="0" w:color="auto" w:frame="1"/>
        </w:rPr>
        <w:t xml:space="preserve">Appendix </w:t>
      </w:r>
      <w:r w:rsidR="1045DA2E" w:rsidRPr="52FCE0B0">
        <w:rPr>
          <w:rStyle w:val="normaltextrun"/>
          <w:b/>
          <w:bCs/>
          <w:color w:val="000000" w:themeColor="text1"/>
          <w:sz w:val="24"/>
        </w:rPr>
        <w:t>9</w:t>
      </w:r>
      <w:r w:rsidR="7AA3213D" w:rsidRPr="52FCE0B0">
        <w:rPr>
          <w:rStyle w:val="normaltextrun"/>
          <w:b/>
          <w:bCs/>
          <w:color w:val="000000"/>
          <w:sz w:val="24"/>
          <w:bdr w:val="none" w:sz="0" w:space="0" w:color="auto" w:frame="1"/>
        </w:rPr>
        <w:t xml:space="preserve"> </w:t>
      </w:r>
      <w:r w:rsidR="00D930A3" w:rsidRPr="52FCE0B0">
        <w:rPr>
          <w:rStyle w:val="normaltextrun"/>
          <w:color w:val="000000" w:themeColor="text1"/>
          <w:sz w:val="24"/>
        </w:rPr>
        <w:t>provided by the commission as of the time of writing,</w:t>
      </w:r>
      <w:r w:rsidR="00D930A3" w:rsidRPr="52FCE0B0">
        <w:rPr>
          <w:sz w:val="24"/>
          <w:bdr w:val="none" w:sz="0" w:space="0" w:color="auto" w:frame="1"/>
        </w:rPr>
        <w:t xml:space="preserve"> </w:t>
      </w:r>
      <w:r w:rsidR="00D930A3" w:rsidRPr="52FCE0B0">
        <w:rPr>
          <w:rStyle w:val="normaltextrun"/>
          <w:color w:val="000000"/>
          <w:sz w:val="24"/>
          <w:bdr w:val="none" w:sz="0" w:space="0" w:color="auto" w:frame="1"/>
        </w:rPr>
        <w:t xml:space="preserve">to </w:t>
      </w:r>
      <w:r w:rsidR="00D930A3" w:rsidRPr="52FCE0B0">
        <w:rPr>
          <w:rStyle w:val="normaltextrun"/>
          <w:color w:val="000000" w:themeColor="text1"/>
          <w:sz w:val="24"/>
        </w:rPr>
        <w:t xml:space="preserve">provide tenderers guidance. The Central PoUS application will send back responses synchronously to </w:t>
      </w:r>
      <w:r w:rsidRPr="52FCE0B0">
        <w:rPr>
          <w:rFonts w:cs="Calibri"/>
          <w:sz w:val="24"/>
        </w:rPr>
        <w:t>the Software Solution</w:t>
      </w:r>
      <w:r w:rsidR="3115EF15" w:rsidRPr="52FCE0B0">
        <w:rPr>
          <w:rFonts w:cs="Calibri"/>
          <w:sz w:val="24"/>
        </w:rPr>
        <w:t xml:space="preserve"> </w:t>
      </w:r>
      <w:r w:rsidR="00D930A3" w:rsidRPr="52FCE0B0">
        <w:rPr>
          <w:rStyle w:val="normaltextrun"/>
          <w:color w:val="000000"/>
          <w:sz w:val="24"/>
          <w:bdr w:val="none" w:sz="0" w:space="0" w:color="auto" w:frame="1"/>
        </w:rPr>
        <w:t xml:space="preserve">in the TAXUD format. </w:t>
      </w:r>
      <w:r w:rsidRPr="52FCE0B0">
        <w:rPr>
          <w:rFonts w:cs="Calibri"/>
          <w:sz w:val="24"/>
        </w:rPr>
        <w:t>The Software Solution</w:t>
      </w:r>
      <w:r w:rsidR="3115EF15" w:rsidRPr="52FCE0B0">
        <w:rPr>
          <w:rFonts w:cs="Calibri"/>
          <w:sz w:val="24"/>
        </w:rPr>
        <w:t xml:space="preserve"> </w:t>
      </w:r>
      <w:r w:rsidR="00D930A3" w:rsidRPr="52FCE0B0">
        <w:rPr>
          <w:rStyle w:val="normaltextrun"/>
          <w:color w:val="000000"/>
          <w:sz w:val="24"/>
          <w:bdr w:val="none" w:sz="0" w:space="0" w:color="auto" w:frame="1"/>
        </w:rPr>
        <w:t xml:space="preserve">will in turn map the responses back to the calling Sender Systems, again by ways of a mapping exercise. </w:t>
      </w:r>
      <w:r w:rsidR="00D930A3" w:rsidRPr="52FCE0B0">
        <w:rPr>
          <w:color w:val="000000"/>
          <w:sz w:val="24"/>
          <w:bdr w:val="none" w:sz="0" w:space="0" w:color="auto" w:frame="1"/>
        </w:rPr>
        <w:t>In the PoUS project documents, the commission has described and outlined all the messages exchanged (and their responses) between central PoUS and MNSW.</w:t>
      </w:r>
      <w:r w:rsidR="00D930A3" w:rsidRPr="52FCE0B0">
        <w:rPr>
          <w:rStyle w:val="normaltextrun"/>
          <w:color w:val="000000"/>
          <w:sz w:val="24"/>
          <w:bdr w:val="none" w:sz="0" w:space="0" w:color="auto" w:frame="1"/>
        </w:rPr>
        <w:t xml:space="preserve"> </w:t>
      </w:r>
      <w:r w:rsidR="00D930A3" w:rsidRPr="52FCE0B0">
        <w:rPr>
          <w:color w:val="000000"/>
          <w:sz w:val="24"/>
          <w:bdr w:val="none" w:sz="0" w:space="0" w:color="auto" w:frame="1"/>
        </w:rPr>
        <w:t>The PoUS response messages will then be encapsulated in a MIG response message back to the declarant.</w:t>
      </w:r>
    </w:p>
    <w:p w14:paraId="62052204" w14:textId="5DD5BF00" w:rsidR="00D930A3" w:rsidRPr="002C3ADB" w:rsidRDefault="00D930A3" w:rsidP="002C3ADB">
      <w:pPr>
        <w:jc w:val="both"/>
        <w:rPr>
          <w:color w:val="000000"/>
          <w:sz w:val="24"/>
          <w:bdr w:val="none" w:sz="0" w:space="0" w:color="auto" w:frame="1"/>
        </w:rPr>
      </w:pPr>
      <w:r w:rsidRPr="002C3ADB">
        <w:rPr>
          <w:color w:val="000000"/>
          <w:sz w:val="24"/>
          <w:bdr w:val="none" w:sz="0" w:space="0" w:color="auto" w:frame="1"/>
        </w:rPr>
        <w:t xml:space="preserve">Please refer to </w:t>
      </w:r>
      <w:r w:rsidR="00873DED" w:rsidRPr="002C3ADB">
        <w:rPr>
          <w:rFonts w:eastAsiaTheme="majorEastAsia"/>
          <w:sz w:val="24"/>
        </w:rPr>
        <w:t>Proof of Union Status (PoUS) (See LI11) </w:t>
      </w:r>
      <w:r w:rsidRPr="002C3ADB">
        <w:rPr>
          <w:color w:val="000000"/>
          <w:sz w:val="24"/>
          <w:bdr w:val="none" w:sz="0" w:space="0" w:color="auto" w:frame="1"/>
        </w:rPr>
        <w:t xml:space="preserve">for supporting PoUS documentation from the commission as of the time of writing. The PoUS documentation keeps evolving and </w:t>
      </w:r>
      <w:r w:rsidRPr="002C3ADB">
        <w:rPr>
          <w:color w:val="000000"/>
          <w:sz w:val="24"/>
          <w:bdr w:val="none" w:sz="0" w:space="0" w:color="auto" w:frame="1"/>
        </w:rPr>
        <w:lastRenderedPageBreak/>
        <w:t xml:space="preserve">is subject to change. The successful Tenderer will be required to ensure they are working on the updated versions of the PoUS documentation when delivering the project, as agreed with by the </w:t>
      </w:r>
      <w:r w:rsidR="00F04D25" w:rsidRPr="002C3ADB">
        <w:rPr>
          <w:sz w:val="24"/>
        </w:rPr>
        <w:t>Contracting Authority.</w:t>
      </w:r>
    </w:p>
    <w:p w14:paraId="79F6F12E" w14:textId="0FBEF0AD" w:rsidR="00D930A3" w:rsidRPr="002C3ADB" w:rsidRDefault="03FDF9D2" w:rsidP="41DFC9C6">
      <w:pPr>
        <w:jc w:val="both"/>
        <w:rPr>
          <w:color w:val="000000"/>
          <w:sz w:val="24"/>
          <w:bdr w:val="none" w:sz="0" w:space="0" w:color="auto" w:frame="1"/>
        </w:rPr>
      </w:pPr>
      <w:r w:rsidRPr="41DFC9C6">
        <w:rPr>
          <w:color w:val="000000" w:themeColor="text1"/>
          <w:sz w:val="24"/>
        </w:rPr>
        <w:t xml:space="preserve">As part of this evolving documentation and technology, the commission are currently in the process of changing the protocol type for messages from </w:t>
      </w:r>
      <w:r w:rsidRPr="41DFC9C6">
        <w:rPr>
          <w:b/>
          <w:bCs/>
          <w:color w:val="000000" w:themeColor="text1"/>
          <w:sz w:val="24"/>
        </w:rPr>
        <w:t>CCN2</w:t>
      </w:r>
      <w:r w:rsidRPr="41DFC9C6">
        <w:rPr>
          <w:color w:val="000000" w:themeColor="text1"/>
          <w:sz w:val="24"/>
        </w:rPr>
        <w:t xml:space="preserve"> to </w:t>
      </w:r>
      <w:r w:rsidRPr="41DFC9C6">
        <w:rPr>
          <w:b/>
          <w:bCs/>
          <w:color w:val="000000" w:themeColor="text1"/>
          <w:sz w:val="24"/>
        </w:rPr>
        <w:t xml:space="preserve">SPEED2. </w:t>
      </w:r>
      <w:r w:rsidRPr="41DFC9C6">
        <w:rPr>
          <w:color w:val="000000" w:themeColor="text1"/>
          <w:sz w:val="24"/>
        </w:rPr>
        <w:t xml:space="preserve">This would allow MNSW to directly connect with central PoUS system via a kind of “VPN over Internet,” resulting in a much simpler </w:t>
      </w:r>
      <w:r w:rsidR="37BE5282" w:rsidRPr="41DFC9C6">
        <w:rPr>
          <w:color w:val="000000" w:themeColor="text1"/>
          <w:sz w:val="24"/>
        </w:rPr>
        <w:t>-</w:t>
      </w:r>
      <w:r w:rsidRPr="41DFC9C6">
        <w:rPr>
          <w:color w:val="000000" w:themeColor="text1"/>
          <w:sz w:val="24"/>
        </w:rPr>
        <w:t xml:space="preserve"> yet effective and secure </w:t>
      </w:r>
      <w:r w:rsidR="37BE5282" w:rsidRPr="41DFC9C6">
        <w:rPr>
          <w:color w:val="000000" w:themeColor="text1"/>
          <w:sz w:val="24"/>
        </w:rPr>
        <w:t>-</w:t>
      </w:r>
      <w:r w:rsidRPr="41DFC9C6">
        <w:rPr>
          <w:color w:val="000000" w:themeColor="text1"/>
          <w:sz w:val="24"/>
        </w:rPr>
        <w:t xml:space="preserve"> architecture. The commission are currently updating their PoUS documentation to reflect these changes, however the general concepts and requirements for </w:t>
      </w:r>
      <w:r w:rsidR="6531353F" w:rsidRPr="41DFC9C6">
        <w:rPr>
          <w:rFonts w:cs="Calibri"/>
          <w:sz w:val="24"/>
        </w:rPr>
        <w:t>the Software Solution</w:t>
      </w:r>
      <w:r w:rsidR="6E2727B5" w:rsidRPr="41DFC9C6">
        <w:rPr>
          <w:rFonts w:cs="Calibri"/>
          <w:sz w:val="24"/>
        </w:rPr>
        <w:t xml:space="preserve"> </w:t>
      </w:r>
      <w:r w:rsidRPr="41DFC9C6">
        <w:rPr>
          <w:color w:val="000000" w:themeColor="text1"/>
          <w:sz w:val="24"/>
        </w:rPr>
        <w:t xml:space="preserve">and its connection to the PoUS should remain </w:t>
      </w:r>
      <w:bookmarkStart w:id="236" w:name="_Int_MucPMme0"/>
      <w:r w:rsidRPr="41DFC9C6">
        <w:rPr>
          <w:color w:val="000000" w:themeColor="text1"/>
          <w:sz w:val="24"/>
        </w:rPr>
        <w:t>very similar</w:t>
      </w:r>
      <w:bookmarkEnd w:id="236"/>
      <w:r w:rsidRPr="41DFC9C6">
        <w:rPr>
          <w:color w:val="000000" w:themeColor="text1"/>
          <w:sz w:val="24"/>
        </w:rPr>
        <w:t xml:space="preserve">. </w:t>
      </w:r>
      <w:r w:rsidRPr="41DFC9C6">
        <w:rPr>
          <w:b/>
          <w:bCs/>
          <w:color w:val="000000" w:themeColor="text1"/>
          <w:sz w:val="24"/>
        </w:rPr>
        <w:t>SPEED2,</w:t>
      </w:r>
      <w:r w:rsidRPr="41DFC9C6">
        <w:rPr>
          <w:color w:val="000000" w:themeColor="text1"/>
          <w:sz w:val="24"/>
        </w:rPr>
        <w:t xml:space="preserve"> or Secure Data Exchange Platform for European Customs, is a system to facilitate the exchange of customs information between the EU and other countries. </w:t>
      </w:r>
    </w:p>
    <w:p w14:paraId="118F69F9" w14:textId="1E20B467" w:rsidR="00D930A3" w:rsidRPr="002C3ADB" w:rsidRDefault="00D930A3" w:rsidP="002C3ADB">
      <w:pPr>
        <w:jc w:val="both"/>
        <w:rPr>
          <w:color w:val="000000"/>
          <w:sz w:val="24"/>
          <w:bdr w:val="none" w:sz="0" w:space="0" w:color="auto" w:frame="1"/>
        </w:rPr>
      </w:pPr>
      <w:r w:rsidRPr="002C3ADB">
        <w:rPr>
          <w:color w:val="000000"/>
          <w:sz w:val="24"/>
          <w:bdr w:val="none" w:sz="0" w:space="0" w:color="auto" w:frame="1"/>
        </w:rPr>
        <w:t xml:space="preserve">An additional change currently being implemented by the commission as part of this upgrade is the Introduction of </w:t>
      </w:r>
      <w:r w:rsidRPr="002C3ADB">
        <w:rPr>
          <w:b/>
          <w:bCs/>
          <w:color w:val="000000"/>
          <w:sz w:val="24"/>
          <w:bdr w:val="none" w:sz="0" w:space="0" w:color="auto" w:frame="1"/>
        </w:rPr>
        <w:t xml:space="preserve">MPEI BF. </w:t>
      </w:r>
      <w:r w:rsidRPr="002C3ADB">
        <w:rPr>
          <w:color w:val="000000"/>
          <w:sz w:val="24"/>
          <w:bdr w:val="none" w:sz="0" w:space="0" w:color="auto" w:frame="1"/>
        </w:rPr>
        <w:t>Maritime</w:t>
      </w:r>
      <w:r w:rsidR="4C3385D9" w:rsidRPr="002C3ADB">
        <w:rPr>
          <w:color w:val="000000"/>
          <w:sz w:val="24"/>
          <w:bdr w:val="none" w:sz="0" w:space="0" w:color="auto" w:frame="1"/>
        </w:rPr>
        <w:t>-</w:t>
      </w:r>
      <w:r w:rsidRPr="002C3ADB">
        <w:rPr>
          <w:color w:val="000000"/>
          <w:sz w:val="24"/>
          <w:bdr w:val="none" w:sz="0" w:space="0" w:color="auto" w:frame="1"/>
        </w:rPr>
        <w:t>PoUS Exchange Information (MPEI) is the name of the Business Flow (BF) that the commission will implement going forward. After each member state develops its own MNSW, it will be required to integrate with central PoUS over the internet and through MPEI BF. By submitting and receiving the relevant customs messages, MPEI BF</w:t>
      </w:r>
      <w:r w:rsidRPr="002C3ADB">
        <w:rPr>
          <w:b/>
          <w:bCs/>
          <w:color w:val="000000"/>
          <w:sz w:val="24"/>
          <w:bdr w:val="none" w:sz="0" w:space="0" w:color="auto" w:frame="1"/>
        </w:rPr>
        <w:t xml:space="preserve"> </w:t>
      </w:r>
      <w:r w:rsidRPr="002C3ADB">
        <w:rPr>
          <w:color w:val="000000"/>
          <w:sz w:val="24"/>
          <w:bdr w:val="none" w:sz="0" w:space="0" w:color="auto" w:frame="1"/>
        </w:rPr>
        <w:t>will serve as a middleware application that facilitates system</w:t>
      </w:r>
      <w:r w:rsidR="4C3385D9" w:rsidRPr="002C3ADB">
        <w:rPr>
          <w:color w:val="000000"/>
          <w:sz w:val="24"/>
          <w:bdr w:val="none" w:sz="0" w:space="0" w:color="auto" w:frame="1"/>
        </w:rPr>
        <w:t>-</w:t>
      </w:r>
      <w:r w:rsidRPr="002C3ADB">
        <w:rPr>
          <w:color w:val="000000"/>
          <w:sz w:val="24"/>
          <w:bdr w:val="none" w:sz="0" w:space="0" w:color="auto" w:frame="1"/>
        </w:rPr>
        <w:t>to</w:t>
      </w:r>
      <w:r w:rsidR="4C3385D9" w:rsidRPr="002C3ADB">
        <w:rPr>
          <w:color w:val="000000"/>
          <w:sz w:val="24"/>
          <w:bdr w:val="none" w:sz="0" w:space="0" w:color="auto" w:frame="1"/>
        </w:rPr>
        <w:t>-</w:t>
      </w:r>
      <w:r w:rsidRPr="002C3ADB">
        <w:rPr>
          <w:color w:val="000000"/>
          <w:sz w:val="24"/>
          <w:bdr w:val="none" w:sz="0" w:space="0" w:color="auto" w:frame="1"/>
        </w:rPr>
        <w:t>system interconnection between a national</w:t>
      </w:r>
      <w:r w:rsidR="4C3385D9" w:rsidRPr="002C3ADB">
        <w:rPr>
          <w:color w:val="000000"/>
          <w:sz w:val="24"/>
          <w:bdr w:val="none" w:sz="0" w:space="0" w:color="auto" w:frame="1"/>
        </w:rPr>
        <w:t>-</w:t>
      </w:r>
      <w:r w:rsidRPr="002C3ADB">
        <w:rPr>
          <w:color w:val="000000"/>
          <w:sz w:val="24"/>
          <w:bdr w:val="none" w:sz="0" w:space="0" w:color="auto" w:frame="1"/>
        </w:rPr>
        <w:t>level Maritime (non</w:t>
      </w:r>
      <w:r w:rsidR="4C3385D9" w:rsidRPr="002C3ADB">
        <w:rPr>
          <w:color w:val="000000"/>
          <w:sz w:val="24"/>
          <w:bdr w:val="none" w:sz="0" w:space="0" w:color="auto" w:frame="1"/>
        </w:rPr>
        <w:t>-</w:t>
      </w:r>
      <w:r w:rsidRPr="002C3ADB">
        <w:rPr>
          <w:color w:val="000000"/>
          <w:sz w:val="24"/>
          <w:bdr w:val="none" w:sz="0" w:space="0" w:color="auto" w:frame="1"/>
        </w:rPr>
        <w:t xml:space="preserve">Customs) portal and the Central PoUS application. All necessary services of the PoUS central system will be exposed via the MPEI Business Flow to the MNSW System. The MPEI BF is hosted over SPEED2 Platform which acts as an application server and security perimeter. </w:t>
      </w:r>
    </w:p>
    <w:p w14:paraId="45E13D77" w14:textId="77777777" w:rsidR="00D930A3" w:rsidRPr="002C3ADB" w:rsidRDefault="00D930A3" w:rsidP="002C3ADB">
      <w:pPr>
        <w:jc w:val="both"/>
        <w:rPr>
          <w:color w:val="000000"/>
          <w:sz w:val="24"/>
          <w:bdr w:val="none" w:sz="0" w:space="0" w:color="auto" w:frame="1"/>
        </w:rPr>
      </w:pPr>
      <w:r w:rsidRPr="002C3ADB">
        <w:rPr>
          <w:color w:val="000000"/>
          <w:sz w:val="24"/>
          <w:bdr w:val="none" w:sz="0" w:space="0" w:color="auto" w:frame="1"/>
        </w:rPr>
        <w:t>The following diagram is taken from the Commission latest communication to provide further context and guidance on the MPEI BF.</w:t>
      </w:r>
    </w:p>
    <w:p w14:paraId="6CFFC70F" w14:textId="77777777" w:rsidR="00D930A3" w:rsidRDefault="00D930A3" w:rsidP="00D930A3">
      <w:pPr>
        <w:jc w:val="center"/>
        <w:rPr>
          <w:rStyle w:val="normaltextrun"/>
          <w:color w:val="000000"/>
          <w:bdr w:val="none" w:sz="0" w:space="0" w:color="auto" w:frame="1"/>
        </w:rPr>
      </w:pPr>
      <w:r>
        <w:rPr>
          <w:noProof/>
          <w14:ligatures w14:val="standardContextual"/>
        </w:rPr>
        <w:lastRenderedPageBreak/>
        <w:drawing>
          <wp:inline distT="0" distB="0" distL="0" distR="0" wp14:anchorId="459EDD82" wp14:editId="3434C5B6">
            <wp:extent cx="6241311" cy="4284207"/>
            <wp:effectExtent l="0" t="0" r="7620" b="2540"/>
            <wp:docPr id="1265573684" name="Picture 1" descr="A diagram of a cloud and a diagram of a clou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573684" name="Picture 1" descr="A diagram of a cloud and a diagram of a cloud&#10;&#10;AI-generated content may be incorrect."/>
                    <pic:cNvPicPr/>
                  </pic:nvPicPr>
                  <pic:blipFill>
                    <a:blip r:embed="rId160"/>
                    <a:stretch>
                      <a:fillRect/>
                    </a:stretch>
                  </pic:blipFill>
                  <pic:spPr>
                    <a:xfrm>
                      <a:off x="0" y="0"/>
                      <a:ext cx="6249083" cy="4289542"/>
                    </a:xfrm>
                    <a:prstGeom prst="rect">
                      <a:avLst/>
                    </a:prstGeom>
                  </pic:spPr>
                </pic:pic>
              </a:graphicData>
            </a:graphic>
          </wp:inline>
        </w:drawing>
      </w:r>
    </w:p>
    <w:p w14:paraId="2B847992" w14:textId="77777777" w:rsidR="00D930A3" w:rsidRDefault="00D930A3" w:rsidP="00D930A3">
      <w:pPr>
        <w:rPr>
          <w:rStyle w:val="normaltextrun"/>
          <w:color w:val="000000"/>
          <w:bdr w:val="none" w:sz="0" w:space="0" w:color="auto" w:frame="1"/>
        </w:rPr>
      </w:pPr>
    </w:p>
    <w:p w14:paraId="143897E7" w14:textId="5AB5F1F6" w:rsidR="00D930A3" w:rsidRPr="002C3ADB" w:rsidRDefault="00D930A3" w:rsidP="35423A7F">
      <w:pPr>
        <w:jc w:val="both"/>
        <w:rPr>
          <w:rStyle w:val="normaltextrun"/>
          <w:color w:val="000000"/>
          <w:sz w:val="24"/>
          <w:bdr w:val="none" w:sz="0" w:space="0" w:color="auto" w:frame="1"/>
        </w:rPr>
      </w:pPr>
      <w:r w:rsidRPr="35423A7F">
        <w:rPr>
          <w:rStyle w:val="normaltextrun"/>
          <w:color w:val="000000"/>
          <w:sz w:val="24"/>
          <w:bdr w:val="none" w:sz="0" w:space="0" w:color="auto" w:frame="1"/>
        </w:rPr>
        <w:t xml:space="preserve">The Commission will expose a single web service for </w:t>
      </w:r>
      <w:r w:rsidR="53808EA5" w:rsidRPr="35423A7F">
        <w:rPr>
          <w:rStyle w:val="normaltextrun"/>
          <w:color w:val="000000" w:themeColor="text1"/>
          <w:sz w:val="24"/>
        </w:rPr>
        <w:t>MNSW,</w:t>
      </w:r>
      <w:r w:rsidRPr="35423A7F">
        <w:rPr>
          <w:rStyle w:val="normaltextrun"/>
          <w:color w:val="000000" w:themeColor="text1"/>
          <w:sz w:val="24"/>
        </w:rPr>
        <w:t xml:space="preserve"> and this web service will be exposed by MPEI BF. MNSW will be required to and must invoke that service. </w:t>
      </w:r>
    </w:p>
    <w:p w14:paraId="5A2845CB" w14:textId="6CB488A2" w:rsidR="00D930A3" w:rsidRPr="002C3ADB" w:rsidRDefault="00D930A3" w:rsidP="002C3ADB">
      <w:pPr>
        <w:spacing w:before="240" w:after="240"/>
        <w:jc w:val="both"/>
        <w:rPr>
          <w:rFonts w:cs="Arial"/>
          <w:sz w:val="24"/>
        </w:rPr>
      </w:pPr>
      <w:r w:rsidRPr="002C3ADB">
        <w:rPr>
          <w:rFonts w:cs="Arial"/>
          <w:sz w:val="24"/>
        </w:rPr>
        <w:t xml:space="preserve">The Central PoUS application sends notifications/requests over to the Member State over the </w:t>
      </w:r>
      <w:r w:rsidR="259BD3B3" w:rsidRPr="6CDFBD75">
        <w:rPr>
          <w:rFonts w:cs="Arial"/>
          <w:sz w:val="24"/>
        </w:rPr>
        <w:t>PoUS</w:t>
      </w:r>
      <w:r w:rsidR="5A3A9553" w:rsidRPr="6CDFBD75">
        <w:rPr>
          <w:rFonts w:cs="Arial"/>
          <w:sz w:val="24"/>
        </w:rPr>
        <w:t xml:space="preserve"> MN</w:t>
      </w:r>
      <w:r w:rsidR="259BD3B3" w:rsidRPr="6CDFBD75">
        <w:rPr>
          <w:rFonts w:cs="Arial"/>
          <w:sz w:val="24"/>
        </w:rPr>
        <w:t>SW</w:t>
      </w:r>
      <w:r w:rsidR="47E1E874" w:rsidRPr="6CDFBD75">
        <w:rPr>
          <w:rFonts w:cs="Arial"/>
          <w:sz w:val="24"/>
        </w:rPr>
        <w:t xml:space="preserve"> </w:t>
      </w:r>
      <w:r w:rsidR="259BD3B3" w:rsidRPr="6CDFBD75">
        <w:rPr>
          <w:rFonts w:cs="Arial"/>
          <w:sz w:val="24"/>
        </w:rPr>
        <w:t>Notification</w:t>
      </w:r>
      <w:r w:rsidR="58B41A54" w:rsidRPr="6CDFBD75">
        <w:rPr>
          <w:rFonts w:cs="Arial"/>
          <w:sz w:val="24"/>
        </w:rPr>
        <w:t xml:space="preserve"> </w:t>
      </w:r>
      <w:r w:rsidR="259BD3B3" w:rsidRPr="6CDFBD75">
        <w:rPr>
          <w:rFonts w:cs="Arial"/>
          <w:sz w:val="24"/>
        </w:rPr>
        <w:t>BAS</w:t>
      </w:r>
      <w:r w:rsidRPr="002C3ADB">
        <w:rPr>
          <w:rFonts w:cs="Arial"/>
          <w:sz w:val="24"/>
        </w:rPr>
        <w:t xml:space="preserve"> service when an Endorsement Request or Amendment Request or Presentation Notification is initiated by MNSW system. These notifications/requests are delivered directly to the MNSW system. </w:t>
      </w:r>
    </w:p>
    <w:p w14:paraId="560A6485" w14:textId="65952E63" w:rsidR="00D930A3" w:rsidRPr="002C3ADB" w:rsidRDefault="00D930A3" w:rsidP="002C3ADB">
      <w:pPr>
        <w:spacing w:before="240" w:after="240"/>
        <w:jc w:val="both"/>
        <w:rPr>
          <w:rFonts w:cs="Arial"/>
          <w:sz w:val="24"/>
          <w:lang w:val="en-US"/>
        </w:rPr>
      </w:pPr>
      <w:r w:rsidRPr="002C3ADB">
        <w:rPr>
          <w:rFonts w:cs="Arial"/>
          <w:sz w:val="24"/>
        </w:rPr>
        <w:t>Regarding attachments in PoUS, From the point of view of the MNSW, attachments to PoUS formalities (CGM, PPA, SDA, SDD and CAR) are referenced using DE</w:t>
      </w:r>
      <w:r w:rsidR="4C3385D9" w:rsidRPr="002C3ADB">
        <w:rPr>
          <w:rFonts w:cs="Arial"/>
          <w:sz w:val="24"/>
        </w:rPr>
        <w:t>-</w:t>
      </w:r>
      <w:r w:rsidRPr="002C3ADB">
        <w:rPr>
          <w:rFonts w:cs="Arial"/>
          <w:sz w:val="24"/>
        </w:rPr>
        <w:t>003</w:t>
      </w:r>
      <w:r w:rsidR="4C3385D9" w:rsidRPr="002C3ADB">
        <w:rPr>
          <w:rFonts w:cs="Arial"/>
          <w:sz w:val="24"/>
        </w:rPr>
        <w:t>-</w:t>
      </w:r>
      <w:r w:rsidRPr="002C3ADB">
        <w:rPr>
          <w:rFonts w:cs="Arial"/>
          <w:sz w:val="24"/>
        </w:rPr>
        <w:t xml:space="preserve">04 (Attachment identifier), which is the identification number of the file assigned by the PoUS Central Registry. The file is not actually attached to the EMSWe formality message but must be registered beforehand in the PoUS Central Registry. This will be done </w:t>
      </w:r>
      <w:r w:rsidRPr="002C3ADB">
        <w:rPr>
          <w:rFonts w:cs="Arial"/>
          <w:sz w:val="24"/>
          <w:lang w:val="en-US"/>
        </w:rPr>
        <w:t>using the following service operations which get exposed to MNSW systems:</w:t>
      </w:r>
    </w:p>
    <w:p w14:paraId="67BF321B" w14:textId="44D04E1A" w:rsidR="00D930A3" w:rsidRPr="002C3ADB" w:rsidRDefault="03FDF9D2" w:rsidP="00BC1E7D">
      <w:pPr>
        <w:numPr>
          <w:ilvl w:val="0"/>
          <w:numId w:val="216"/>
        </w:numPr>
        <w:spacing w:before="240" w:after="240"/>
        <w:jc w:val="both"/>
        <w:rPr>
          <w:rFonts w:cs="Arial"/>
          <w:sz w:val="24"/>
          <w:lang w:val="en-IE"/>
        </w:rPr>
      </w:pPr>
      <w:r w:rsidRPr="41DFC9C6">
        <w:rPr>
          <w:rFonts w:cs="Arial"/>
          <w:b/>
          <w:bCs/>
          <w:sz w:val="24"/>
          <w:lang w:val="en-US"/>
        </w:rPr>
        <w:t>PoUSCentralRepositoryDS/Store National File:</w:t>
      </w:r>
      <w:r w:rsidRPr="41DFC9C6">
        <w:rPr>
          <w:rFonts w:cs="Arial"/>
          <w:sz w:val="24"/>
          <w:lang w:val="en-US"/>
        </w:rPr>
        <w:t xml:space="preserve"> </w:t>
      </w:r>
      <w:r w:rsidR="32480B09" w:rsidRPr="41DFC9C6">
        <w:rPr>
          <w:rFonts w:cs="Arial"/>
          <w:sz w:val="24"/>
          <w:lang w:val="en-US"/>
        </w:rPr>
        <w:t>store</w:t>
      </w:r>
      <w:r w:rsidRPr="41DFC9C6">
        <w:rPr>
          <w:rFonts w:cs="Arial"/>
          <w:sz w:val="24"/>
          <w:lang w:val="en-US"/>
        </w:rPr>
        <w:t xml:space="preserve"> an attachment file in the Central PoUS BO System. This operation will return a binary file identification number that will be used in the </w:t>
      </w:r>
      <w:r w:rsidRPr="41DFC9C6">
        <w:rPr>
          <w:rFonts w:cs="Arial"/>
          <w:sz w:val="24"/>
          <w:lang w:val="en-IE"/>
        </w:rPr>
        <w:t>EMSWe formality message.</w:t>
      </w:r>
    </w:p>
    <w:p w14:paraId="2CF23650" w14:textId="77777777" w:rsidR="00D930A3" w:rsidRPr="002C3ADB" w:rsidRDefault="00D930A3" w:rsidP="002C3ADB">
      <w:pPr>
        <w:spacing w:before="240" w:after="240"/>
        <w:jc w:val="both"/>
        <w:rPr>
          <w:rFonts w:cs="Arial"/>
          <w:sz w:val="24"/>
          <w:lang w:val="en-IE"/>
        </w:rPr>
      </w:pPr>
      <w:r w:rsidRPr="002C3ADB">
        <w:rPr>
          <w:rFonts w:cs="Arial"/>
          <w:sz w:val="24"/>
          <w:lang w:val="en-IE"/>
        </w:rPr>
        <w:t xml:space="preserve">The above service operation will have to be called for each file attachment to be included </w:t>
      </w:r>
      <w:r w:rsidRPr="002C3ADB">
        <w:rPr>
          <w:rFonts w:cs="Arial"/>
          <w:sz w:val="24"/>
          <w:lang w:val="en-US"/>
        </w:rPr>
        <w:t xml:space="preserve">in the </w:t>
      </w:r>
      <w:r w:rsidRPr="002C3ADB">
        <w:rPr>
          <w:rFonts w:cs="Arial"/>
          <w:sz w:val="24"/>
          <w:lang w:val="en-IE"/>
        </w:rPr>
        <w:t xml:space="preserve">EMSWe formality message. If a file attachment must be retrieved by the MNSW </w:t>
      </w:r>
      <w:r w:rsidRPr="002C3ADB">
        <w:rPr>
          <w:rFonts w:cs="Arial"/>
          <w:sz w:val="24"/>
          <w:lang w:val="en-US"/>
        </w:rPr>
        <w:t>the following service operations are exposed to MNSW systems:</w:t>
      </w:r>
    </w:p>
    <w:p w14:paraId="631A623E" w14:textId="21784BA7" w:rsidR="00D930A3" w:rsidRPr="002C3ADB" w:rsidRDefault="00D930A3" w:rsidP="00BC1E7D">
      <w:pPr>
        <w:numPr>
          <w:ilvl w:val="0"/>
          <w:numId w:val="216"/>
        </w:numPr>
        <w:spacing w:before="240" w:after="240"/>
        <w:jc w:val="both"/>
        <w:rPr>
          <w:rFonts w:cs="Arial"/>
          <w:sz w:val="24"/>
          <w:lang w:val="en-US"/>
        </w:rPr>
      </w:pPr>
      <w:r w:rsidRPr="002C3ADB">
        <w:rPr>
          <w:rFonts w:cs="Arial"/>
          <w:b/>
          <w:bCs/>
          <w:sz w:val="24"/>
          <w:lang w:val="en-US"/>
        </w:rPr>
        <w:lastRenderedPageBreak/>
        <w:t xml:space="preserve">PoUSRequestDS/RetrieveEndorsementDocumentFileCGM: </w:t>
      </w:r>
      <w:r w:rsidRPr="002C3ADB">
        <w:rPr>
          <w:rFonts w:cs="Arial"/>
          <w:sz w:val="24"/>
          <w:lang w:val="en-US"/>
        </w:rPr>
        <w:t xml:space="preserve">(with the binary file identification number and the LRN + </w:t>
      </w:r>
      <w:r w:rsidR="0035298A" w:rsidRPr="002C3ADB">
        <w:rPr>
          <w:rFonts w:cs="Arial"/>
          <w:sz w:val="24"/>
          <w:lang w:val="en-US"/>
        </w:rPr>
        <w:t>Trader Identification</w:t>
      </w:r>
      <w:r w:rsidRPr="002C3ADB">
        <w:rPr>
          <w:rFonts w:cs="Arial"/>
          <w:sz w:val="24"/>
          <w:lang w:val="en-US"/>
        </w:rPr>
        <w:t xml:space="preserve"> as input </w:t>
      </w:r>
      <w:r w:rsidR="4C3385D9" w:rsidRPr="002C3ADB">
        <w:rPr>
          <w:rFonts w:cs="Arial"/>
          <w:sz w:val="24"/>
          <w:lang w:val="en-US"/>
        </w:rPr>
        <w:t>-</w:t>
      </w:r>
      <w:r w:rsidRPr="002C3ADB">
        <w:rPr>
          <w:rFonts w:cs="Arial"/>
          <w:sz w:val="24"/>
          <w:lang w:val="en-US"/>
        </w:rPr>
        <w:t xml:space="preserve"> for endorsement requests related file attachments).</w:t>
      </w:r>
    </w:p>
    <w:p w14:paraId="0637D3CC" w14:textId="04501AD3" w:rsidR="00D930A3" w:rsidRPr="002C3ADB" w:rsidRDefault="03FDF9D2" w:rsidP="00BC1E7D">
      <w:pPr>
        <w:numPr>
          <w:ilvl w:val="0"/>
          <w:numId w:val="216"/>
        </w:numPr>
        <w:spacing w:before="240" w:after="240"/>
        <w:jc w:val="both"/>
        <w:rPr>
          <w:rFonts w:cs="Arial"/>
          <w:sz w:val="24"/>
          <w:lang w:val="en-US"/>
        </w:rPr>
      </w:pPr>
      <w:r w:rsidRPr="41DFC9C6">
        <w:rPr>
          <w:rFonts w:cs="Arial"/>
          <w:b/>
          <w:bCs/>
          <w:sz w:val="24"/>
          <w:lang w:val="en-US"/>
        </w:rPr>
        <w:t xml:space="preserve">PoUSCentralRepositoryDS/RetrieveProofNationalDocumentFile: </w:t>
      </w:r>
      <w:r w:rsidRPr="41DFC9C6">
        <w:rPr>
          <w:rFonts w:cs="Arial"/>
          <w:sz w:val="24"/>
          <w:lang w:val="en-US"/>
        </w:rPr>
        <w:t xml:space="preserve">(with the binary file identification number and the MRN as input </w:t>
      </w:r>
      <w:r w:rsidR="37BE5282" w:rsidRPr="41DFC9C6">
        <w:rPr>
          <w:rFonts w:cs="Arial"/>
          <w:sz w:val="24"/>
          <w:lang w:val="en-US"/>
        </w:rPr>
        <w:t>-</w:t>
      </w:r>
      <w:r w:rsidRPr="41DFC9C6">
        <w:rPr>
          <w:rFonts w:cs="Arial"/>
          <w:sz w:val="24"/>
          <w:lang w:val="en-US"/>
        </w:rPr>
        <w:t xml:space="preserve"> for </w:t>
      </w:r>
      <w:r w:rsidR="2B525B1C" w:rsidRPr="41DFC9C6">
        <w:rPr>
          <w:rFonts w:cs="Arial"/>
          <w:sz w:val="24"/>
          <w:lang w:val="en-US"/>
        </w:rPr>
        <w:t>proof</w:t>
      </w:r>
      <w:r w:rsidRPr="41DFC9C6">
        <w:rPr>
          <w:rFonts w:cs="Arial"/>
          <w:sz w:val="24"/>
          <w:lang w:val="en-US"/>
        </w:rPr>
        <w:t xml:space="preserve"> related file attachments).</w:t>
      </w:r>
    </w:p>
    <w:p w14:paraId="26C4E279" w14:textId="70EB92DA" w:rsidR="00D930A3" w:rsidRPr="002C3ADB" w:rsidRDefault="00D930A3" w:rsidP="002C3ADB">
      <w:pPr>
        <w:spacing w:before="240" w:after="240"/>
        <w:jc w:val="both"/>
        <w:rPr>
          <w:sz w:val="24"/>
        </w:rPr>
      </w:pPr>
      <w:r w:rsidRPr="002C3ADB">
        <w:rPr>
          <w:sz w:val="24"/>
        </w:rPr>
        <w:t xml:space="preserve">The integration between </w:t>
      </w:r>
      <w:r w:rsidR="009F4F26" w:rsidRPr="00330FA3">
        <w:rPr>
          <w:rFonts w:cs="Calibri"/>
          <w:sz w:val="24"/>
        </w:rPr>
        <w:t>the Software Solution</w:t>
      </w:r>
      <w:r w:rsidR="007A54CE" w:rsidRPr="00330FA3">
        <w:rPr>
          <w:rFonts w:cs="Calibri"/>
          <w:sz w:val="24"/>
        </w:rPr>
        <w:t xml:space="preserve"> </w:t>
      </w:r>
      <w:r w:rsidRPr="002C3ADB">
        <w:rPr>
          <w:sz w:val="24"/>
        </w:rPr>
        <w:t>and PoUS supports better policymaking, operational planning, and compliance monitoring across maritime and transport sectors.</w:t>
      </w:r>
    </w:p>
    <w:p w14:paraId="29E509C4" w14:textId="77777777" w:rsidR="00D930A3" w:rsidRDefault="00D930A3" w:rsidP="00D930A3"/>
    <w:tbl>
      <w:tblPr>
        <w:tblStyle w:val="TableGrid"/>
        <w:tblW w:w="5000" w:type="pct"/>
        <w:tblLook w:val="04A0" w:firstRow="1" w:lastRow="0" w:firstColumn="1" w:lastColumn="0" w:noHBand="0" w:noVBand="1"/>
      </w:tblPr>
      <w:tblGrid>
        <w:gridCol w:w="941"/>
        <w:gridCol w:w="8120"/>
      </w:tblGrid>
      <w:tr w:rsidR="00D930A3" w:rsidRPr="002C3ADB" w14:paraId="6AC4FC06" w14:textId="77777777" w:rsidTr="41DFC9C6">
        <w:tc>
          <w:tcPr>
            <w:tcW w:w="519"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2B46145" w14:textId="77777777" w:rsidR="00D930A3" w:rsidRPr="002C3ADB" w:rsidRDefault="00D930A3" w:rsidP="00EB5AF0">
            <w:pPr>
              <w:jc w:val="center"/>
              <w:rPr>
                <w:b/>
                <w:bCs/>
                <w:sz w:val="24"/>
              </w:rPr>
            </w:pPr>
            <w:r w:rsidRPr="002C3ADB">
              <w:rPr>
                <w:b/>
                <w:bCs/>
                <w:sz w:val="24"/>
              </w:rPr>
              <w:t>Ref</w:t>
            </w:r>
          </w:p>
        </w:tc>
        <w:tc>
          <w:tcPr>
            <w:tcW w:w="4481"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6D046F54" w14:textId="77777777" w:rsidR="00D930A3" w:rsidRPr="002C3ADB" w:rsidRDefault="00D930A3" w:rsidP="00EB5AF0">
            <w:pPr>
              <w:rPr>
                <w:b/>
                <w:bCs/>
                <w:sz w:val="24"/>
              </w:rPr>
            </w:pPr>
            <w:r w:rsidRPr="002C3ADB">
              <w:rPr>
                <w:b/>
                <w:bCs/>
                <w:sz w:val="24"/>
              </w:rPr>
              <w:t>QUALITATIVE ASSESSMENT (QA)</w:t>
            </w:r>
          </w:p>
          <w:p w14:paraId="5E2FCC7F" w14:textId="7AD6B46D" w:rsidR="00D930A3" w:rsidRPr="002C3ADB" w:rsidRDefault="00D930A3" w:rsidP="00EB5AF0">
            <w:pPr>
              <w:rPr>
                <w:b/>
                <w:bCs/>
                <w:sz w:val="24"/>
              </w:rPr>
            </w:pPr>
            <w:r w:rsidRPr="002C3ADB">
              <w:rPr>
                <w:b/>
                <w:bCs/>
                <w:sz w:val="24"/>
              </w:rPr>
              <w:t xml:space="preserve">(Award Criterion #4A </w:t>
            </w:r>
            <w:r w:rsidR="4C3385D9" w:rsidRPr="002C3ADB">
              <w:rPr>
                <w:b/>
                <w:bCs/>
                <w:sz w:val="24"/>
              </w:rPr>
              <w:t>-</w:t>
            </w:r>
            <w:r w:rsidRPr="002C3ADB">
              <w:rPr>
                <w:b/>
                <w:bCs/>
                <w:sz w:val="24"/>
              </w:rPr>
              <w:t xml:space="preserve"> European and National Requirements</w:t>
            </w:r>
            <w:r w:rsidR="00914070" w:rsidRPr="002C3ADB">
              <w:rPr>
                <w:b/>
                <w:bCs/>
                <w:sz w:val="24"/>
              </w:rPr>
              <w:t xml:space="preserve"> for t</w:t>
            </w:r>
            <w:r w:rsidR="00914070" w:rsidRPr="002C3ADB">
              <w:rPr>
                <w:rFonts w:cs="Calibri"/>
                <w:b/>
                <w:bCs/>
                <w:sz w:val="24"/>
              </w:rPr>
              <w:t>he Software Solution</w:t>
            </w:r>
            <w:r w:rsidRPr="002C3ADB">
              <w:rPr>
                <w:b/>
                <w:bCs/>
                <w:sz w:val="24"/>
              </w:rPr>
              <w:t>)</w:t>
            </w:r>
          </w:p>
        </w:tc>
      </w:tr>
      <w:tr w:rsidR="00D930A3" w:rsidRPr="002C3ADB" w14:paraId="1FC7E1E3" w14:textId="77777777" w:rsidTr="41DFC9C6">
        <w:tc>
          <w:tcPr>
            <w:tcW w:w="519" w:type="pct"/>
            <w:tcBorders>
              <w:top w:val="single" w:sz="4" w:space="0" w:color="auto"/>
              <w:left w:val="single" w:sz="4" w:space="0" w:color="auto"/>
              <w:bottom w:val="single" w:sz="4" w:space="0" w:color="auto"/>
              <w:right w:val="single" w:sz="4" w:space="0" w:color="auto"/>
            </w:tcBorders>
            <w:vAlign w:val="center"/>
          </w:tcPr>
          <w:p w14:paraId="220574DB" w14:textId="68A951A6" w:rsidR="00D930A3" w:rsidRPr="003859DE" w:rsidRDefault="00D930A3" w:rsidP="002C3ADB">
            <w:pPr>
              <w:spacing w:after="0"/>
              <w:jc w:val="center"/>
              <w:rPr>
                <w:b/>
                <w:bCs/>
                <w:sz w:val="24"/>
              </w:rPr>
            </w:pPr>
            <w:r w:rsidRPr="003859DE">
              <w:rPr>
                <w:b/>
                <w:bCs/>
                <w:sz w:val="24"/>
              </w:rPr>
              <w:t>TR</w:t>
            </w:r>
          </w:p>
          <w:p w14:paraId="36FE9452" w14:textId="77777777" w:rsidR="003859DE" w:rsidRDefault="00D930A3" w:rsidP="003859DE">
            <w:pPr>
              <w:jc w:val="center"/>
              <w:rPr>
                <w:b/>
                <w:bCs/>
                <w:sz w:val="24"/>
              </w:rPr>
            </w:pPr>
            <w:r w:rsidRPr="003859DE">
              <w:rPr>
                <w:b/>
                <w:bCs/>
                <w:sz w:val="24"/>
              </w:rPr>
              <w:t>QA</w:t>
            </w:r>
          </w:p>
          <w:p w14:paraId="4660C701" w14:textId="3D606B3B" w:rsidR="00D930A3" w:rsidRPr="002C3ADB" w:rsidRDefault="00C4743B" w:rsidP="003859DE">
            <w:pPr>
              <w:jc w:val="center"/>
              <w:rPr>
                <w:b/>
                <w:bCs/>
                <w:sz w:val="24"/>
              </w:rPr>
            </w:pPr>
            <w:r w:rsidRPr="003859DE">
              <w:rPr>
                <w:b/>
                <w:bCs/>
                <w:sz w:val="24"/>
              </w:rPr>
              <w:t>3</w:t>
            </w:r>
            <w:r w:rsidR="00D930A3" w:rsidRPr="003859DE">
              <w:rPr>
                <w:b/>
                <w:bCs/>
                <w:sz w:val="24"/>
              </w:rPr>
              <w:t>.</w:t>
            </w:r>
            <w:r w:rsidR="00BF1EF0" w:rsidRPr="003859DE">
              <w:rPr>
                <w:b/>
                <w:bCs/>
                <w:sz w:val="24"/>
              </w:rPr>
              <w:t>2.6</w:t>
            </w:r>
            <w:r w:rsidR="00D930A3" w:rsidRPr="003859DE">
              <w:rPr>
                <w:b/>
                <w:bCs/>
                <w:sz w:val="24"/>
              </w:rPr>
              <w:t>a</w:t>
            </w:r>
          </w:p>
        </w:tc>
        <w:tc>
          <w:tcPr>
            <w:tcW w:w="4481" w:type="pct"/>
            <w:tcBorders>
              <w:top w:val="single" w:sz="4" w:space="0" w:color="auto"/>
              <w:left w:val="single" w:sz="4" w:space="0" w:color="auto"/>
              <w:bottom w:val="single" w:sz="4" w:space="0" w:color="auto"/>
              <w:right w:val="single" w:sz="4" w:space="0" w:color="auto"/>
            </w:tcBorders>
            <w:vAlign w:val="center"/>
          </w:tcPr>
          <w:p w14:paraId="09BF5C37" w14:textId="4F44E162" w:rsidR="00D930A3" w:rsidRDefault="00D930A3" w:rsidP="00330FA3">
            <w:pPr>
              <w:spacing w:after="0"/>
              <w:jc w:val="both"/>
              <w:rPr>
                <w:rFonts w:eastAsiaTheme="minorEastAsia" w:cs="Arial"/>
                <w:sz w:val="24"/>
              </w:rPr>
            </w:pPr>
            <w:r w:rsidRPr="002C3ADB">
              <w:rPr>
                <w:rFonts w:eastAsiaTheme="minorEastAsia" w:cs="Arial"/>
                <w:sz w:val="24"/>
              </w:rPr>
              <w:t xml:space="preserve">Tenderers must describe their proposed approach to enabling the integration of Proof of Union Status (PoUS) processes with </w:t>
            </w:r>
            <w:r w:rsidR="009F4F26" w:rsidRPr="002C3ADB">
              <w:rPr>
                <w:rFonts w:cs="Arial"/>
                <w:sz w:val="24"/>
              </w:rPr>
              <w:t>t</w:t>
            </w:r>
            <w:r w:rsidR="009F4F26" w:rsidRPr="002C3ADB">
              <w:rPr>
                <w:rFonts w:cs="Calibri"/>
                <w:sz w:val="24"/>
              </w:rPr>
              <w:t>he Software Solution</w:t>
            </w:r>
            <w:r w:rsidRPr="002C3ADB">
              <w:rPr>
                <w:rFonts w:eastAsiaTheme="minorEastAsia" w:cs="Arial"/>
                <w:sz w:val="24"/>
              </w:rPr>
              <w:t>. Responses should demonstrate how the proposed solution will support the secure, efficient, and compliant exchange of customs</w:t>
            </w:r>
            <w:r w:rsidR="4C3385D9" w:rsidRPr="002C3ADB">
              <w:rPr>
                <w:rFonts w:eastAsiaTheme="minorEastAsia" w:cs="Arial"/>
                <w:sz w:val="24"/>
              </w:rPr>
              <w:t>-</w:t>
            </w:r>
            <w:r w:rsidRPr="002C3ADB">
              <w:rPr>
                <w:rFonts w:eastAsiaTheme="minorEastAsia" w:cs="Arial"/>
                <w:sz w:val="24"/>
              </w:rPr>
              <w:t>related data, through the Single Window.</w:t>
            </w:r>
          </w:p>
          <w:p w14:paraId="3C9C1A5F" w14:textId="77777777" w:rsidR="00330FA3" w:rsidRPr="002C3ADB" w:rsidRDefault="00330FA3" w:rsidP="002C3ADB">
            <w:pPr>
              <w:spacing w:after="0"/>
              <w:jc w:val="both"/>
              <w:rPr>
                <w:rFonts w:eastAsiaTheme="minorEastAsia" w:cs="Arial"/>
                <w:sz w:val="24"/>
              </w:rPr>
            </w:pPr>
          </w:p>
          <w:p w14:paraId="0D415E35" w14:textId="276BFA07" w:rsidR="00D930A3" w:rsidRPr="002C3ADB" w:rsidRDefault="00D930A3" w:rsidP="002C3ADB">
            <w:pPr>
              <w:jc w:val="both"/>
              <w:rPr>
                <w:b/>
                <w:bCs/>
                <w:sz w:val="24"/>
              </w:rPr>
            </w:pPr>
            <w:r w:rsidRPr="002C3ADB">
              <w:rPr>
                <w:rFonts w:eastAsiaTheme="minorEastAsia" w:cs="Arial"/>
                <w:sz w:val="24"/>
              </w:rPr>
              <w:t xml:space="preserve">Please outline how the proposed solution will ensure compliance with EU regulations and assist </w:t>
            </w:r>
            <w:r w:rsidR="009F4F26" w:rsidRPr="002C3ADB">
              <w:rPr>
                <w:rFonts w:cs="Arial"/>
                <w:sz w:val="24"/>
              </w:rPr>
              <w:t>t</w:t>
            </w:r>
            <w:r w:rsidR="009F4F26" w:rsidRPr="002C3ADB">
              <w:rPr>
                <w:rFonts w:cs="Calibri"/>
                <w:sz w:val="24"/>
              </w:rPr>
              <w:t>he Software Solution</w:t>
            </w:r>
            <w:r w:rsidR="00006916" w:rsidRPr="002C3ADB">
              <w:rPr>
                <w:rFonts w:cs="Calibri"/>
                <w:sz w:val="24"/>
              </w:rPr>
              <w:t xml:space="preserve"> </w:t>
            </w:r>
            <w:r w:rsidRPr="002C3ADB">
              <w:rPr>
                <w:rFonts w:eastAsiaTheme="minorEastAsia" w:cs="Arial"/>
                <w:sz w:val="24"/>
              </w:rPr>
              <w:t>in achieving this integration successfully.</w:t>
            </w:r>
          </w:p>
        </w:tc>
      </w:tr>
    </w:tbl>
    <w:p w14:paraId="523171A5" w14:textId="77777777" w:rsidR="00D930A3" w:rsidRDefault="00D930A3" w:rsidP="00D930A3"/>
    <w:p w14:paraId="4DE198EA" w14:textId="033E30DA" w:rsidR="00D930A3" w:rsidRDefault="00D930A3" w:rsidP="002E42EC">
      <w:pPr>
        <w:pStyle w:val="Heading4"/>
        <w:ind w:left="0"/>
        <w:rPr>
          <w:sz w:val="28"/>
          <w:szCs w:val="28"/>
        </w:rPr>
      </w:pPr>
      <w:bookmarkStart w:id="237" w:name="_Toc208929591"/>
      <w:r w:rsidRPr="621015D6">
        <w:rPr>
          <w:sz w:val="24"/>
        </w:rPr>
        <w:t>National Components (</w:t>
      </w:r>
      <w:r w:rsidR="009F4F26" w:rsidRPr="00FE1F19">
        <w:rPr>
          <w:rFonts w:cs="Calibri"/>
          <w:sz w:val="24"/>
        </w:rPr>
        <w:t>Software Solution</w:t>
      </w:r>
      <w:r w:rsidRPr="621015D6">
        <w:rPr>
          <w:sz w:val="24"/>
        </w:rPr>
        <w:t xml:space="preserve"> </w:t>
      </w:r>
      <w:r w:rsidR="4C3385D9" w:rsidRPr="621015D6">
        <w:rPr>
          <w:sz w:val="24"/>
        </w:rPr>
        <w:t>-</w:t>
      </w:r>
      <w:r w:rsidRPr="621015D6">
        <w:rPr>
          <w:sz w:val="24"/>
        </w:rPr>
        <w:t xml:space="preserve"> MNSW)</w:t>
      </w:r>
      <w:bookmarkEnd w:id="237"/>
      <w:r w:rsidRPr="621015D6">
        <w:rPr>
          <w:sz w:val="24"/>
        </w:rPr>
        <w:t xml:space="preserve"> </w:t>
      </w:r>
    </w:p>
    <w:p w14:paraId="62B417E8" w14:textId="77777777" w:rsidR="00D930A3" w:rsidRDefault="00D930A3" w:rsidP="00F01A8A">
      <w:pPr>
        <w:spacing w:before="240" w:after="240"/>
      </w:pPr>
      <w:r>
        <w:rPr>
          <w:noProof/>
        </w:rPr>
        <w:drawing>
          <wp:inline distT="0" distB="0" distL="0" distR="0" wp14:anchorId="164E3B00" wp14:editId="6791B47A">
            <wp:extent cx="1590675" cy="1683310"/>
            <wp:effectExtent l="0" t="0" r="0" b="0"/>
            <wp:docPr id="192752966" name="Picture 2" descr="A green color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2966" name="Picture 2" descr="A green color with white text&#10;&#10;AI-generated content may be incorrect."/>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603968" cy="1697377"/>
                    </a:xfrm>
                    <a:prstGeom prst="rect">
                      <a:avLst/>
                    </a:prstGeom>
                    <a:noFill/>
                    <a:ln>
                      <a:noFill/>
                    </a:ln>
                  </pic:spPr>
                </pic:pic>
              </a:graphicData>
            </a:graphic>
          </wp:inline>
        </w:drawing>
      </w:r>
    </w:p>
    <w:p w14:paraId="32060363" w14:textId="4A1C8789" w:rsidR="00D930A3" w:rsidRDefault="00D930A3" w:rsidP="003859DE">
      <w:pPr>
        <w:spacing w:before="240" w:after="240"/>
        <w:jc w:val="both"/>
        <w:rPr>
          <w:rFonts w:cs="Calibri"/>
          <w:sz w:val="24"/>
          <w:lang w:val="en-IE" w:bidi="bn-BD"/>
        </w:rPr>
      </w:pPr>
      <w:r w:rsidRPr="002C3ADB">
        <w:rPr>
          <w:rFonts w:cs="Calibri"/>
          <w:sz w:val="24"/>
        </w:rPr>
        <w:t>The MNSW Core is the technical orchestration system for managing the processing of formalities as set down in</w:t>
      </w:r>
      <w:r w:rsidR="007A7BEF" w:rsidRPr="002C3ADB">
        <w:rPr>
          <w:rFonts w:cs="Calibri"/>
          <w:b/>
          <w:bCs/>
          <w:sz w:val="24"/>
        </w:rPr>
        <w:t xml:space="preserve"> Business Requirements</w:t>
      </w:r>
      <w:r w:rsidRPr="002C3ADB">
        <w:rPr>
          <w:rFonts w:cs="Calibri"/>
          <w:sz w:val="24"/>
        </w:rPr>
        <w:t xml:space="preserve">. It is the </w:t>
      </w:r>
      <w:r w:rsidRPr="002C3ADB">
        <w:rPr>
          <w:rFonts w:cs="Calibri"/>
          <w:sz w:val="24"/>
          <w:lang w:val="en-IE" w:bidi="bn-BD"/>
        </w:rPr>
        <w:t>technical component with which the reporting interface module is integrated.</w:t>
      </w:r>
    </w:p>
    <w:p w14:paraId="394BD7EE" w14:textId="77777777" w:rsidR="003859DE" w:rsidRPr="002C3ADB" w:rsidRDefault="003859DE" w:rsidP="003859DE">
      <w:pPr>
        <w:spacing w:before="240" w:after="240"/>
        <w:jc w:val="both"/>
        <w:rPr>
          <w:rFonts w:cs="Calibri"/>
          <w:sz w:val="24"/>
          <w:lang w:val="en-IE" w:bidi="bn-BD"/>
        </w:rPr>
      </w:pPr>
    </w:p>
    <w:p w14:paraId="2BBCBA38" w14:textId="222BAAEA" w:rsidR="00D930A3" w:rsidRPr="002C3ADB" w:rsidRDefault="002E42EC" w:rsidP="002E42EC">
      <w:pPr>
        <w:pStyle w:val="Heading5"/>
        <w:numPr>
          <w:ilvl w:val="0"/>
          <w:numId w:val="0"/>
        </w:numPr>
        <w:rPr>
          <w:rFonts w:ascii="Calibri" w:eastAsiaTheme="minorEastAsia" w:hAnsi="Calibri" w:cs="Calibri"/>
          <w:sz w:val="24"/>
          <w:szCs w:val="24"/>
        </w:rPr>
      </w:pPr>
      <w:bookmarkStart w:id="238" w:name="_MNSW_Core_Technical"/>
      <w:bookmarkEnd w:id="238"/>
      <w:r w:rsidRPr="002C3ADB">
        <w:rPr>
          <w:rFonts w:ascii="Calibri" w:eastAsiaTheme="minorEastAsia" w:hAnsi="Calibri" w:cs="Calibri"/>
          <w:sz w:val="24"/>
          <w:szCs w:val="24"/>
        </w:rPr>
        <w:tab/>
      </w:r>
      <w:r w:rsidR="00D930A3" w:rsidRPr="002C3ADB">
        <w:rPr>
          <w:rFonts w:ascii="Calibri" w:eastAsiaTheme="minorEastAsia" w:hAnsi="Calibri" w:cs="Calibri"/>
          <w:sz w:val="24"/>
          <w:szCs w:val="24"/>
        </w:rPr>
        <w:t>MNSW Core Technical Requirements</w:t>
      </w:r>
    </w:p>
    <w:p w14:paraId="5A3EE58A" w14:textId="77777777" w:rsidR="00D930A3" w:rsidRPr="002C3ADB" w:rsidRDefault="00D930A3" w:rsidP="00F01A8A">
      <w:pPr>
        <w:rPr>
          <w:rFonts w:cs="Calibri"/>
          <w:sz w:val="24"/>
        </w:rPr>
      </w:pPr>
    </w:p>
    <w:tbl>
      <w:tblPr>
        <w:tblStyle w:val="TableGrid"/>
        <w:tblW w:w="5000" w:type="pct"/>
        <w:tblLook w:val="04A0" w:firstRow="1" w:lastRow="0" w:firstColumn="1" w:lastColumn="0" w:noHBand="0" w:noVBand="1"/>
      </w:tblPr>
      <w:tblGrid>
        <w:gridCol w:w="1004"/>
        <w:gridCol w:w="8057"/>
      </w:tblGrid>
      <w:tr w:rsidR="00D930A3" w:rsidRPr="002C3ADB" w14:paraId="1933331F" w14:textId="77777777" w:rsidTr="41DFC9C6">
        <w:tc>
          <w:tcPr>
            <w:tcW w:w="554"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9F8BFDE" w14:textId="77777777" w:rsidR="00D930A3" w:rsidRPr="002C3ADB" w:rsidRDefault="00D930A3" w:rsidP="00F01A8A">
            <w:pPr>
              <w:jc w:val="center"/>
              <w:rPr>
                <w:rFonts w:cs="Calibri"/>
                <w:b/>
                <w:bCs/>
                <w:sz w:val="24"/>
              </w:rPr>
            </w:pPr>
            <w:r w:rsidRPr="002C3ADB">
              <w:rPr>
                <w:rFonts w:cs="Calibri"/>
                <w:b/>
                <w:bCs/>
                <w:sz w:val="24"/>
              </w:rPr>
              <w:lastRenderedPageBreak/>
              <w:t>Ref</w:t>
            </w:r>
          </w:p>
        </w:tc>
        <w:tc>
          <w:tcPr>
            <w:tcW w:w="4446"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6E56E3C" w14:textId="77777777" w:rsidR="00D930A3" w:rsidRPr="002C3ADB" w:rsidRDefault="00D930A3" w:rsidP="00F01A8A">
            <w:pPr>
              <w:rPr>
                <w:rFonts w:cs="Calibri"/>
                <w:b/>
                <w:bCs/>
                <w:sz w:val="24"/>
              </w:rPr>
            </w:pPr>
            <w:r w:rsidRPr="002C3ADB">
              <w:rPr>
                <w:rFonts w:cs="Calibri"/>
                <w:b/>
                <w:bCs/>
                <w:sz w:val="24"/>
              </w:rPr>
              <w:t>QUALITATIVE ASSESSMENT (QA)</w:t>
            </w:r>
          </w:p>
          <w:p w14:paraId="7AC2AB51" w14:textId="03E4D558" w:rsidR="00D930A3" w:rsidRPr="002C3ADB" w:rsidRDefault="00D930A3" w:rsidP="00F01A8A">
            <w:pPr>
              <w:rPr>
                <w:rFonts w:cs="Calibri"/>
                <w:b/>
                <w:bCs/>
                <w:sz w:val="24"/>
              </w:rPr>
            </w:pPr>
            <w:r w:rsidRPr="002C3ADB">
              <w:rPr>
                <w:rFonts w:cs="Calibri"/>
                <w:b/>
                <w:bCs/>
                <w:sz w:val="24"/>
              </w:rPr>
              <w:t xml:space="preserve">(Award Criterion #4A </w:t>
            </w:r>
            <w:r w:rsidR="4C3385D9" w:rsidRPr="002C3ADB">
              <w:rPr>
                <w:rFonts w:cs="Calibri"/>
                <w:b/>
                <w:bCs/>
                <w:sz w:val="24"/>
              </w:rPr>
              <w:t>-</w:t>
            </w:r>
            <w:r w:rsidRPr="002C3ADB">
              <w:rPr>
                <w:rFonts w:cs="Calibri"/>
                <w:b/>
                <w:bCs/>
                <w:sz w:val="24"/>
              </w:rPr>
              <w:t xml:space="preserve"> European and National Requirements for </w:t>
            </w:r>
            <w:r w:rsidR="009F4F26" w:rsidRPr="002C3ADB">
              <w:rPr>
                <w:rFonts w:cs="Calibri"/>
                <w:b/>
                <w:bCs/>
                <w:sz w:val="24"/>
              </w:rPr>
              <w:t>the Software Solution</w:t>
            </w:r>
            <w:r w:rsidRPr="002C3ADB">
              <w:rPr>
                <w:rFonts w:cs="Calibri"/>
                <w:b/>
                <w:bCs/>
                <w:sz w:val="24"/>
              </w:rPr>
              <w:t>)</w:t>
            </w:r>
          </w:p>
        </w:tc>
      </w:tr>
      <w:tr w:rsidR="00D930A3" w:rsidRPr="002C3ADB" w14:paraId="767CC66B" w14:textId="77777777" w:rsidTr="41DFC9C6">
        <w:tc>
          <w:tcPr>
            <w:tcW w:w="554" w:type="pct"/>
          </w:tcPr>
          <w:p w14:paraId="5C3CE6EE" w14:textId="3EDD5F7A" w:rsidR="00D930A3" w:rsidRPr="003859DE" w:rsidRDefault="00D930A3" w:rsidP="00F01A8A">
            <w:pPr>
              <w:spacing w:after="0" w:line="240" w:lineRule="auto"/>
              <w:jc w:val="center"/>
              <w:rPr>
                <w:rFonts w:cs="Calibri"/>
                <w:b/>
                <w:sz w:val="24"/>
              </w:rPr>
            </w:pPr>
            <w:r w:rsidRPr="003859DE">
              <w:rPr>
                <w:rFonts w:cs="Calibri"/>
                <w:b/>
                <w:sz w:val="24"/>
              </w:rPr>
              <w:t>TR</w:t>
            </w:r>
          </w:p>
          <w:p w14:paraId="18F3D750" w14:textId="77777777" w:rsidR="00C4743B" w:rsidRPr="003859DE" w:rsidRDefault="00D930A3" w:rsidP="00F01A8A">
            <w:pPr>
              <w:spacing w:after="0" w:line="240" w:lineRule="auto"/>
              <w:jc w:val="center"/>
              <w:rPr>
                <w:rFonts w:cs="Calibri"/>
                <w:b/>
                <w:sz w:val="24"/>
              </w:rPr>
            </w:pPr>
            <w:r w:rsidRPr="003859DE">
              <w:rPr>
                <w:rFonts w:cs="Calibri"/>
                <w:b/>
                <w:sz w:val="24"/>
              </w:rPr>
              <w:t xml:space="preserve">QA </w:t>
            </w:r>
          </w:p>
          <w:p w14:paraId="27741AEB" w14:textId="23CE735C" w:rsidR="00D930A3" w:rsidRPr="003859DE" w:rsidRDefault="00C4743B" w:rsidP="00F01A8A">
            <w:pPr>
              <w:spacing w:after="0" w:line="240" w:lineRule="auto"/>
              <w:jc w:val="center"/>
              <w:rPr>
                <w:rFonts w:cs="Calibri"/>
                <w:b/>
                <w:sz w:val="24"/>
              </w:rPr>
            </w:pPr>
            <w:r w:rsidRPr="003859DE">
              <w:rPr>
                <w:rFonts w:cs="Calibri"/>
                <w:b/>
                <w:sz w:val="24"/>
              </w:rPr>
              <w:t>3</w:t>
            </w:r>
            <w:r w:rsidR="00D930A3" w:rsidRPr="003859DE">
              <w:rPr>
                <w:rFonts w:cs="Calibri"/>
                <w:b/>
                <w:sz w:val="24"/>
              </w:rPr>
              <w:t>.</w:t>
            </w:r>
            <w:r w:rsidR="00BF1EF0" w:rsidRPr="003859DE">
              <w:rPr>
                <w:rFonts w:cs="Calibri"/>
                <w:b/>
                <w:sz w:val="24"/>
              </w:rPr>
              <w:t>2.7</w:t>
            </w:r>
            <w:r w:rsidR="00D930A3" w:rsidRPr="003859DE">
              <w:rPr>
                <w:rFonts w:cs="Calibri"/>
                <w:b/>
                <w:sz w:val="24"/>
              </w:rPr>
              <w:t>a</w:t>
            </w:r>
          </w:p>
        </w:tc>
        <w:tc>
          <w:tcPr>
            <w:tcW w:w="4446" w:type="pct"/>
          </w:tcPr>
          <w:p w14:paraId="2C3976C6" w14:textId="7CD942A5" w:rsidR="00D930A3" w:rsidRPr="002C3ADB" w:rsidRDefault="00D930A3" w:rsidP="003859DE">
            <w:pPr>
              <w:spacing w:after="0"/>
              <w:jc w:val="both"/>
              <w:rPr>
                <w:rFonts w:cs="Calibri"/>
                <w:sz w:val="24"/>
              </w:rPr>
            </w:pPr>
            <w:r w:rsidRPr="002C3ADB">
              <w:rPr>
                <w:rFonts w:cs="Calibri"/>
                <w:sz w:val="24"/>
              </w:rPr>
              <w:t xml:space="preserve">The </w:t>
            </w:r>
            <w:r w:rsidR="005B1290" w:rsidRPr="002C3ADB">
              <w:rPr>
                <w:rFonts w:cs="Calibri"/>
                <w:sz w:val="24"/>
              </w:rPr>
              <w:t>Contracting Authority’s</w:t>
            </w:r>
            <w:r w:rsidRPr="002C3ADB">
              <w:rPr>
                <w:rFonts w:cs="Calibri"/>
                <w:sz w:val="24"/>
              </w:rPr>
              <w:t xml:space="preserve"> preference is to have a cloud agnostic solution and avoid cloud vender lock</w:t>
            </w:r>
            <w:r w:rsidR="4C3385D9" w:rsidRPr="002C3ADB">
              <w:rPr>
                <w:rFonts w:cs="Calibri"/>
                <w:sz w:val="24"/>
              </w:rPr>
              <w:t>-</w:t>
            </w:r>
            <w:r w:rsidRPr="002C3ADB">
              <w:rPr>
                <w:rFonts w:cs="Calibri"/>
                <w:sz w:val="24"/>
              </w:rPr>
              <w:t xml:space="preserve">in. </w:t>
            </w:r>
          </w:p>
          <w:p w14:paraId="338E55C2" w14:textId="77777777" w:rsidR="00D930A3" w:rsidRPr="002C3ADB" w:rsidRDefault="00D930A3" w:rsidP="003859DE">
            <w:pPr>
              <w:spacing w:after="0"/>
              <w:jc w:val="both"/>
              <w:rPr>
                <w:rFonts w:cs="Calibri"/>
                <w:sz w:val="24"/>
              </w:rPr>
            </w:pPr>
            <w:r w:rsidRPr="002C3ADB">
              <w:rPr>
                <w:rFonts w:cs="Calibri"/>
                <w:sz w:val="24"/>
              </w:rPr>
              <w:t xml:space="preserve">Tenderers must outline how this will be achieved in their proposed solution or if indeed they wish to quantify aspects of their solution that are not cloud agnostic and will offer the department a significantly enhanced solution. </w:t>
            </w:r>
          </w:p>
        </w:tc>
      </w:tr>
      <w:tr w:rsidR="00D930A3" w:rsidRPr="002C3ADB" w14:paraId="55941A14" w14:textId="77777777" w:rsidTr="41DFC9C6">
        <w:tc>
          <w:tcPr>
            <w:tcW w:w="554" w:type="pct"/>
          </w:tcPr>
          <w:p w14:paraId="2BD4F9FF" w14:textId="5940E0AF" w:rsidR="00D930A3" w:rsidRPr="003859DE" w:rsidRDefault="00F86D26" w:rsidP="00F01A8A">
            <w:pPr>
              <w:spacing w:after="0" w:line="240" w:lineRule="auto"/>
              <w:jc w:val="center"/>
              <w:rPr>
                <w:rFonts w:cs="Calibri"/>
                <w:b/>
                <w:sz w:val="24"/>
              </w:rPr>
            </w:pPr>
            <w:r w:rsidRPr="003859DE">
              <w:rPr>
                <w:rFonts w:cs="Calibri"/>
                <w:b/>
                <w:sz w:val="24"/>
              </w:rPr>
              <w:t>T</w:t>
            </w:r>
            <w:r w:rsidR="00D930A3" w:rsidRPr="003859DE">
              <w:rPr>
                <w:rFonts w:cs="Calibri"/>
                <w:b/>
                <w:sz w:val="24"/>
              </w:rPr>
              <w:t>R</w:t>
            </w:r>
          </w:p>
          <w:p w14:paraId="7B0BC027" w14:textId="77777777" w:rsidR="00C4743B" w:rsidRPr="003859DE" w:rsidRDefault="00D930A3" w:rsidP="00F01A8A">
            <w:pPr>
              <w:spacing w:after="0" w:line="240" w:lineRule="auto"/>
              <w:jc w:val="center"/>
              <w:rPr>
                <w:rFonts w:cs="Calibri"/>
                <w:b/>
                <w:sz w:val="24"/>
              </w:rPr>
            </w:pPr>
            <w:r w:rsidRPr="003859DE">
              <w:rPr>
                <w:rFonts w:cs="Calibri"/>
                <w:b/>
                <w:sz w:val="24"/>
              </w:rPr>
              <w:t xml:space="preserve">QA </w:t>
            </w:r>
          </w:p>
          <w:p w14:paraId="248780AF" w14:textId="422C6876" w:rsidR="00D930A3" w:rsidRPr="003859DE" w:rsidRDefault="00C4743B" w:rsidP="00F01A8A">
            <w:pPr>
              <w:spacing w:after="0" w:line="240" w:lineRule="auto"/>
              <w:jc w:val="center"/>
              <w:rPr>
                <w:rFonts w:cs="Calibri"/>
                <w:b/>
                <w:sz w:val="24"/>
              </w:rPr>
            </w:pPr>
            <w:r w:rsidRPr="003859DE">
              <w:rPr>
                <w:rFonts w:cs="Calibri"/>
                <w:b/>
                <w:sz w:val="24"/>
              </w:rPr>
              <w:t>3</w:t>
            </w:r>
            <w:r w:rsidR="00D930A3" w:rsidRPr="003859DE">
              <w:rPr>
                <w:rFonts w:cs="Calibri"/>
                <w:b/>
                <w:sz w:val="24"/>
              </w:rPr>
              <w:t>.</w:t>
            </w:r>
            <w:r w:rsidR="00BF1EF0" w:rsidRPr="003859DE">
              <w:rPr>
                <w:rFonts w:cs="Calibri"/>
                <w:b/>
                <w:sz w:val="24"/>
              </w:rPr>
              <w:t>2.7</w:t>
            </w:r>
            <w:r w:rsidR="00D930A3" w:rsidRPr="003859DE">
              <w:rPr>
                <w:rFonts w:cs="Calibri"/>
                <w:b/>
                <w:sz w:val="24"/>
              </w:rPr>
              <w:t>b</w:t>
            </w:r>
          </w:p>
        </w:tc>
        <w:tc>
          <w:tcPr>
            <w:tcW w:w="4446" w:type="pct"/>
          </w:tcPr>
          <w:p w14:paraId="7D607344" w14:textId="35DEB52F" w:rsidR="00D930A3" w:rsidRPr="002C3ADB" w:rsidRDefault="00D930A3" w:rsidP="003859DE">
            <w:pPr>
              <w:spacing w:after="0"/>
              <w:jc w:val="both"/>
              <w:rPr>
                <w:rFonts w:cs="Calibri"/>
                <w:sz w:val="24"/>
              </w:rPr>
            </w:pPr>
            <w:r w:rsidRPr="002C3ADB">
              <w:rPr>
                <w:rFonts w:cs="Calibri"/>
                <w:sz w:val="24"/>
              </w:rPr>
              <w:t xml:space="preserve">The </w:t>
            </w:r>
            <w:r w:rsidR="005B1290" w:rsidRPr="002C3ADB">
              <w:rPr>
                <w:rFonts w:cs="Calibri"/>
                <w:sz w:val="24"/>
              </w:rPr>
              <w:t>Contracting Authority’s</w:t>
            </w:r>
            <w:r w:rsidRPr="002C3ADB">
              <w:rPr>
                <w:rFonts w:cs="Calibri"/>
                <w:sz w:val="24"/>
              </w:rPr>
              <w:t xml:space="preserve"> preference is to have an API gateway approach for clients to access backend microservices, ensuring secure and efficient communication between components.</w:t>
            </w:r>
          </w:p>
          <w:p w14:paraId="7832F2A8" w14:textId="77777777" w:rsidR="00D930A3" w:rsidRPr="002C3ADB" w:rsidRDefault="00D930A3" w:rsidP="003859DE">
            <w:pPr>
              <w:spacing w:after="0"/>
              <w:jc w:val="both"/>
              <w:rPr>
                <w:rFonts w:cs="Calibri"/>
                <w:sz w:val="24"/>
              </w:rPr>
            </w:pPr>
            <w:r w:rsidRPr="002C3ADB">
              <w:rPr>
                <w:rFonts w:cs="Calibri"/>
                <w:sz w:val="24"/>
              </w:rPr>
              <w:t>Tenderers must outline how this will be achieved in their proposed solution or if indeed they wish to propose an alternative approach which may be a better fit.</w:t>
            </w:r>
          </w:p>
        </w:tc>
      </w:tr>
      <w:tr w:rsidR="00D930A3" w:rsidRPr="002C3ADB" w14:paraId="3840B2E8" w14:textId="77777777" w:rsidTr="41DFC9C6">
        <w:tc>
          <w:tcPr>
            <w:tcW w:w="554" w:type="pct"/>
          </w:tcPr>
          <w:p w14:paraId="2DB965A1" w14:textId="7AB06D1D" w:rsidR="00D930A3" w:rsidRPr="003859DE" w:rsidRDefault="00D930A3" w:rsidP="00F01A8A">
            <w:pPr>
              <w:spacing w:after="0" w:line="240" w:lineRule="auto"/>
              <w:jc w:val="center"/>
              <w:rPr>
                <w:rFonts w:cs="Calibri"/>
                <w:b/>
                <w:sz w:val="24"/>
              </w:rPr>
            </w:pPr>
            <w:r w:rsidRPr="003859DE">
              <w:rPr>
                <w:rFonts w:cs="Calibri"/>
                <w:b/>
                <w:sz w:val="24"/>
              </w:rPr>
              <w:t>TR</w:t>
            </w:r>
          </w:p>
          <w:p w14:paraId="10C45591" w14:textId="77777777" w:rsidR="00C4743B" w:rsidRPr="003859DE" w:rsidRDefault="00D930A3" w:rsidP="00F01A8A">
            <w:pPr>
              <w:spacing w:after="0" w:line="240" w:lineRule="auto"/>
              <w:jc w:val="center"/>
              <w:rPr>
                <w:rFonts w:cs="Calibri"/>
                <w:b/>
                <w:sz w:val="24"/>
              </w:rPr>
            </w:pPr>
            <w:r w:rsidRPr="003859DE">
              <w:rPr>
                <w:rFonts w:cs="Calibri"/>
                <w:b/>
                <w:sz w:val="24"/>
              </w:rPr>
              <w:t xml:space="preserve">QA </w:t>
            </w:r>
          </w:p>
          <w:p w14:paraId="3C7CAEB3" w14:textId="3CB0611E" w:rsidR="00D930A3" w:rsidRPr="003859DE" w:rsidRDefault="00C4743B" w:rsidP="00F01A8A">
            <w:pPr>
              <w:spacing w:after="0" w:line="240" w:lineRule="auto"/>
              <w:jc w:val="center"/>
              <w:rPr>
                <w:rFonts w:cs="Calibri"/>
                <w:b/>
                <w:sz w:val="24"/>
              </w:rPr>
            </w:pPr>
            <w:r w:rsidRPr="003859DE">
              <w:rPr>
                <w:rFonts w:cs="Calibri"/>
                <w:b/>
                <w:sz w:val="24"/>
              </w:rPr>
              <w:t>3</w:t>
            </w:r>
            <w:r w:rsidR="00D930A3" w:rsidRPr="003859DE">
              <w:rPr>
                <w:rFonts w:cs="Calibri"/>
                <w:b/>
                <w:sz w:val="24"/>
              </w:rPr>
              <w:t>.</w:t>
            </w:r>
            <w:r w:rsidR="00BF1EF0" w:rsidRPr="003859DE">
              <w:rPr>
                <w:rFonts w:cs="Calibri"/>
                <w:b/>
                <w:sz w:val="24"/>
              </w:rPr>
              <w:t>2.7</w:t>
            </w:r>
            <w:r w:rsidR="00D930A3" w:rsidRPr="003859DE">
              <w:rPr>
                <w:rFonts w:cs="Calibri"/>
                <w:b/>
                <w:sz w:val="24"/>
              </w:rPr>
              <w:t>c</w:t>
            </w:r>
          </w:p>
        </w:tc>
        <w:tc>
          <w:tcPr>
            <w:tcW w:w="4446" w:type="pct"/>
          </w:tcPr>
          <w:p w14:paraId="1646E15F" w14:textId="77777777" w:rsidR="00D930A3" w:rsidRPr="002C3ADB" w:rsidRDefault="00D930A3" w:rsidP="003859DE">
            <w:pPr>
              <w:spacing w:after="0"/>
              <w:jc w:val="both"/>
              <w:rPr>
                <w:rFonts w:cs="Calibri"/>
                <w:sz w:val="24"/>
              </w:rPr>
            </w:pPr>
            <w:r w:rsidRPr="002C3ADB">
              <w:rPr>
                <w:rFonts w:cs="Calibri"/>
                <w:sz w:val="24"/>
              </w:rPr>
              <w:t>Describe the approach to caching or an alternative approach, indicating how it will be implemented and how data integrity will be maintained</w:t>
            </w:r>
          </w:p>
        </w:tc>
      </w:tr>
      <w:tr w:rsidR="00D930A3" w:rsidRPr="002C3ADB" w14:paraId="2D8F88F9" w14:textId="77777777" w:rsidTr="41DFC9C6">
        <w:tc>
          <w:tcPr>
            <w:tcW w:w="554" w:type="pct"/>
          </w:tcPr>
          <w:p w14:paraId="251C4D5E" w14:textId="081810C3" w:rsidR="00D930A3" w:rsidRPr="003859DE" w:rsidRDefault="00D930A3" w:rsidP="00F01A8A">
            <w:pPr>
              <w:spacing w:after="0" w:line="240" w:lineRule="auto"/>
              <w:jc w:val="center"/>
              <w:rPr>
                <w:rFonts w:cs="Calibri"/>
                <w:b/>
                <w:sz w:val="24"/>
              </w:rPr>
            </w:pPr>
            <w:r w:rsidRPr="003859DE">
              <w:rPr>
                <w:rFonts w:cs="Calibri"/>
                <w:b/>
                <w:sz w:val="24"/>
              </w:rPr>
              <w:t>TR</w:t>
            </w:r>
          </w:p>
          <w:p w14:paraId="49D0D5E1" w14:textId="77777777" w:rsidR="00D930A3" w:rsidRPr="003859DE" w:rsidRDefault="00D930A3" w:rsidP="00F01A8A">
            <w:pPr>
              <w:spacing w:after="0" w:line="240" w:lineRule="auto"/>
              <w:jc w:val="center"/>
              <w:rPr>
                <w:rFonts w:cs="Calibri"/>
                <w:b/>
                <w:sz w:val="24"/>
              </w:rPr>
            </w:pPr>
            <w:r w:rsidRPr="003859DE">
              <w:rPr>
                <w:rFonts w:cs="Calibri"/>
                <w:b/>
                <w:sz w:val="24"/>
              </w:rPr>
              <w:t>QA</w:t>
            </w:r>
          </w:p>
          <w:p w14:paraId="6BAA048F" w14:textId="558A851A" w:rsidR="00D930A3" w:rsidRPr="003859DE" w:rsidRDefault="00C4743B" w:rsidP="00F01A8A">
            <w:pPr>
              <w:spacing w:after="0" w:line="240" w:lineRule="auto"/>
              <w:jc w:val="center"/>
              <w:rPr>
                <w:rFonts w:cs="Calibri"/>
                <w:b/>
                <w:sz w:val="24"/>
              </w:rPr>
            </w:pPr>
            <w:r w:rsidRPr="003859DE">
              <w:rPr>
                <w:rFonts w:cs="Calibri"/>
                <w:b/>
                <w:sz w:val="24"/>
              </w:rPr>
              <w:t>3</w:t>
            </w:r>
            <w:r w:rsidR="00D930A3" w:rsidRPr="003859DE">
              <w:rPr>
                <w:rFonts w:cs="Calibri"/>
                <w:b/>
                <w:sz w:val="24"/>
              </w:rPr>
              <w:t>.</w:t>
            </w:r>
            <w:r w:rsidR="00BF1EF0" w:rsidRPr="003859DE">
              <w:rPr>
                <w:rFonts w:cs="Calibri"/>
                <w:b/>
                <w:sz w:val="24"/>
              </w:rPr>
              <w:t>2.7</w:t>
            </w:r>
            <w:r w:rsidR="00D930A3" w:rsidRPr="003859DE">
              <w:rPr>
                <w:rFonts w:cs="Calibri"/>
                <w:b/>
                <w:sz w:val="24"/>
              </w:rPr>
              <w:t>d</w:t>
            </w:r>
          </w:p>
        </w:tc>
        <w:tc>
          <w:tcPr>
            <w:tcW w:w="4446" w:type="pct"/>
          </w:tcPr>
          <w:p w14:paraId="747DCA65" w14:textId="3BD9A35E" w:rsidR="00D930A3" w:rsidRPr="002C3ADB" w:rsidRDefault="00D930A3" w:rsidP="003859DE">
            <w:pPr>
              <w:spacing w:after="0"/>
              <w:jc w:val="both"/>
              <w:rPr>
                <w:rFonts w:cs="Calibri"/>
                <w:sz w:val="24"/>
              </w:rPr>
            </w:pPr>
            <w:r w:rsidRPr="002C3ADB">
              <w:rPr>
                <w:rFonts w:cs="Calibri"/>
                <w:sz w:val="24"/>
              </w:rPr>
              <w:t xml:space="preserve">A secure container orchestration platform should be used to manage and scale containerised applications. The proposed container orchestration platform must be agreed with the </w:t>
            </w:r>
            <w:r w:rsidR="005B1290" w:rsidRPr="002C3ADB">
              <w:rPr>
                <w:rFonts w:cs="Calibri"/>
                <w:sz w:val="24"/>
              </w:rPr>
              <w:t>Contracting Authority</w:t>
            </w:r>
            <w:r w:rsidRPr="002C3ADB">
              <w:rPr>
                <w:rFonts w:cs="Calibri"/>
                <w:sz w:val="24"/>
              </w:rPr>
              <w:t xml:space="preserve">. </w:t>
            </w:r>
          </w:p>
          <w:p w14:paraId="18CA8CFD" w14:textId="7F70D1F6" w:rsidR="00D930A3" w:rsidRPr="002C3ADB" w:rsidRDefault="00D930A3" w:rsidP="003859DE">
            <w:pPr>
              <w:spacing w:after="0"/>
              <w:jc w:val="both"/>
              <w:rPr>
                <w:rFonts w:eastAsia="Calibri" w:cs="Calibri"/>
                <w:sz w:val="24"/>
              </w:rPr>
            </w:pPr>
            <w:r w:rsidRPr="002C3ADB">
              <w:rPr>
                <w:rFonts w:cs="Calibri"/>
                <w:sz w:val="24"/>
              </w:rPr>
              <w:t>Tenderers must outline the proposed containeri</w:t>
            </w:r>
            <w:r w:rsidR="004D418C">
              <w:rPr>
                <w:rFonts w:cs="Calibri"/>
                <w:sz w:val="24"/>
              </w:rPr>
              <w:t>s</w:t>
            </w:r>
            <w:r w:rsidRPr="002C3ADB">
              <w:rPr>
                <w:rFonts w:cs="Calibri"/>
                <w:sz w:val="24"/>
              </w:rPr>
              <w:t>ed tools they envisage being used in the solution.</w:t>
            </w:r>
          </w:p>
        </w:tc>
      </w:tr>
      <w:tr w:rsidR="00D930A3" w:rsidRPr="002C3ADB" w14:paraId="4DFAD016" w14:textId="77777777" w:rsidTr="41DFC9C6">
        <w:tc>
          <w:tcPr>
            <w:tcW w:w="554" w:type="pct"/>
          </w:tcPr>
          <w:p w14:paraId="768681BC" w14:textId="3D7A591A" w:rsidR="00D930A3" w:rsidRPr="003859DE" w:rsidRDefault="00D930A3" w:rsidP="00F01A8A">
            <w:pPr>
              <w:spacing w:after="0" w:line="240" w:lineRule="auto"/>
              <w:jc w:val="center"/>
              <w:rPr>
                <w:rFonts w:cs="Calibri"/>
                <w:b/>
                <w:sz w:val="24"/>
              </w:rPr>
            </w:pPr>
            <w:r w:rsidRPr="003859DE">
              <w:rPr>
                <w:rFonts w:cs="Calibri"/>
                <w:b/>
                <w:sz w:val="24"/>
              </w:rPr>
              <w:t>TR</w:t>
            </w:r>
          </w:p>
          <w:p w14:paraId="2CC25AE7" w14:textId="77777777" w:rsidR="00C4743B" w:rsidRPr="003859DE" w:rsidRDefault="00D930A3" w:rsidP="00F01A8A">
            <w:pPr>
              <w:spacing w:after="0" w:line="240" w:lineRule="auto"/>
              <w:jc w:val="center"/>
              <w:rPr>
                <w:rFonts w:cs="Calibri"/>
                <w:b/>
                <w:sz w:val="24"/>
              </w:rPr>
            </w:pPr>
            <w:r w:rsidRPr="003859DE">
              <w:rPr>
                <w:rFonts w:cs="Calibri"/>
                <w:b/>
                <w:sz w:val="24"/>
              </w:rPr>
              <w:t xml:space="preserve">QA </w:t>
            </w:r>
          </w:p>
          <w:p w14:paraId="212BFBDD" w14:textId="3E21220B" w:rsidR="00D930A3" w:rsidRPr="003859DE" w:rsidRDefault="00C4743B" w:rsidP="00F01A8A">
            <w:pPr>
              <w:spacing w:after="0" w:line="240" w:lineRule="auto"/>
              <w:jc w:val="center"/>
              <w:rPr>
                <w:rFonts w:cs="Calibri"/>
                <w:b/>
                <w:sz w:val="24"/>
              </w:rPr>
            </w:pPr>
            <w:r w:rsidRPr="003859DE">
              <w:rPr>
                <w:rFonts w:cs="Calibri"/>
                <w:b/>
                <w:sz w:val="24"/>
              </w:rPr>
              <w:t>3</w:t>
            </w:r>
            <w:r w:rsidR="00D930A3" w:rsidRPr="003859DE">
              <w:rPr>
                <w:rFonts w:cs="Calibri"/>
                <w:b/>
                <w:sz w:val="24"/>
              </w:rPr>
              <w:t>.</w:t>
            </w:r>
            <w:r w:rsidR="00BF1EF0" w:rsidRPr="003859DE">
              <w:rPr>
                <w:rFonts w:cs="Calibri"/>
                <w:b/>
                <w:sz w:val="24"/>
              </w:rPr>
              <w:t>2.7</w:t>
            </w:r>
            <w:r w:rsidR="00D930A3" w:rsidRPr="003859DE">
              <w:rPr>
                <w:rFonts w:cs="Calibri"/>
                <w:b/>
                <w:sz w:val="24"/>
              </w:rPr>
              <w:t>e</w:t>
            </w:r>
          </w:p>
        </w:tc>
        <w:tc>
          <w:tcPr>
            <w:tcW w:w="4446" w:type="pct"/>
          </w:tcPr>
          <w:p w14:paraId="2F6A1CC9" w14:textId="2B11BED2" w:rsidR="00D930A3" w:rsidRPr="002C3ADB" w:rsidRDefault="00D930A3" w:rsidP="003859DE">
            <w:pPr>
              <w:spacing w:after="0"/>
              <w:jc w:val="both"/>
              <w:rPr>
                <w:rFonts w:cs="Calibri"/>
                <w:sz w:val="24"/>
              </w:rPr>
            </w:pPr>
            <w:r w:rsidRPr="002C3ADB">
              <w:rPr>
                <w:rFonts w:cs="Calibri"/>
                <w:sz w:val="24"/>
              </w:rPr>
              <w:t>Relational databases in proposed solution should have Commercial support, opensource, ACID (Atomicity, consistency, isolation, durability) compliant, query optimi</w:t>
            </w:r>
            <w:r w:rsidR="004D418C">
              <w:rPr>
                <w:rFonts w:cs="Calibri"/>
                <w:sz w:val="24"/>
              </w:rPr>
              <w:t>s</w:t>
            </w:r>
            <w:r w:rsidRPr="002C3ADB">
              <w:rPr>
                <w:rFonts w:cs="Calibri"/>
                <w:sz w:val="24"/>
              </w:rPr>
              <w:t>ed, support complex types, ensure data integrity, reliable, have built in security features and have ability to manage high volumes.</w:t>
            </w:r>
          </w:p>
          <w:p w14:paraId="14DF1A26" w14:textId="39718352" w:rsidR="00D930A3" w:rsidRPr="002C3ADB" w:rsidRDefault="00D930A3" w:rsidP="003859DE">
            <w:pPr>
              <w:spacing w:after="0"/>
              <w:jc w:val="both"/>
              <w:rPr>
                <w:rFonts w:eastAsia="Calibri" w:cs="Calibri"/>
                <w:sz w:val="24"/>
              </w:rPr>
            </w:pPr>
            <w:r w:rsidRPr="002C3ADB">
              <w:rPr>
                <w:rFonts w:cs="Calibri"/>
                <w:sz w:val="24"/>
              </w:rPr>
              <w:t xml:space="preserve">The tenderers must detail the proposed database that is envisaged being used in the solution. The proposed database in the solution must be agreed with the </w:t>
            </w:r>
            <w:r w:rsidR="005B1290" w:rsidRPr="002C3ADB">
              <w:rPr>
                <w:rFonts w:cs="Calibri"/>
                <w:sz w:val="24"/>
              </w:rPr>
              <w:t>Contracting Authority</w:t>
            </w:r>
            <w:r w:rsidRPr="002C3ADB">
              <w:rPr>
                <w:rFonts w:cs="Calibri"/>
                <w:sz w:val="24"/>
              </w:rPr>
              <w:t xml:space="preserve">. </w:t>
            </w:r>
          </w:p>
        </w:tc>
      </w:tr>
      <w:tr w:rsidR="00D930A3" w:rsidRPr="002C3ADB" w14:paraId="28DC7F73" w14:textId="77777777" w:rsidTr="41DFC9C6">
        <w:tc>
          <w:tcPr>
            <w:tcW w:w="554" w:type="pct"/>
          </w:tcPr>
          <w:p w14:paraId="2A0DC33F" w14:textId="48C4C473" w:rsidR="00D930A3" w:rsidRPr="003859DE" w:rsidRDefault="00D930A3" w:rsidP="00F01A8A">
            <w:pPr>
              <w:spacing w:after="0" w:line="240" w:lineRule="auto"/>
              <w:jc w:val="center"/>
              <w:rPr>
                <w:rFonts w:cs="Calibri"/>
                <w:b/>
                <w:sz w:val="24"/>
              </w:rPr>
            </w:pPr>
            <w:r w:rsidRPr="003859DE">
              <w:rPr>
                <w:rFonts w:cs="Calibri"/>
                <w:b/>
                <w:sz w:val="24"/>
              </w:rPr>
              <w:t>TR</w:t>
            </w:r>
          </w:p>
          <w:p w14:paraId="6D0806E6" w14:textId="77777777" w:rsidR="00D930A3" w:rsidRPr="003859DE" w:rsidRDefault="00D930A3" w:rsidP="00F01A8A">
            <w:pPr>
              <w:spacing w:after="0" w:line="240" w:lineRule="auto"/>
              <w:jc w:val="center"/>
              <w:rPr>
                <w:rFonts w:cs="Calibri"/>
                <w:b/>
                <w:sz w:val="24"/>
              </w:rPr>
            </w:pPr>
            <w:r w:rsidRPr="003859DE">
              <w:rPr>
                <w:rFonts w:cs="Calibri"/>
                <w:b/>
                <w:sz w:val="24"/>
              </w:rPr>
              <w:t xml:space="preserve">QA </w:t>
            </w:r>
          </w:p>
          <w:p w14:paraId="67FD9C8A" w14:textId="1823D38B" w:rsidR="00D930A3" w:rsidRPr="003859DE" w:rsidRDefault="00C4743B" w:rsidP="00F01A8A">
            <w:pPr>
              <w:spacing w:after="0" w:line="240" w:lineRule="auto"/>
              <w:jc w:val="center"/>
              <w:rPr>
                <w:rFonts w:cs="Calibri"/>
                <w:b/>
                <w:sz w:val="24"/>
              </w:rPr>
            </w:pPr>
            <w:r w:rsidRPr="003859DE">
              <w:rPr>
                <w:rFonts w:cs="Calibri"/>
                <w:b/>
                <w:sz w:val="24"/>
              </w:rPr>
              <w:t>3</w:t>
            </w:r>
            <w:r w:rsidR="00D930A3" w:rsidRPr="003859DE">
              <w:rPr>
                <w:rFonts w:cs="Calibri"/>
                <w:b/>
                <w:sz w:val="24"/>
              </w:rPr>
              <w:t>.</w:t>
            </w:r>
            <w:r w:rsidR="00BF1EF0" w:rsidRPr="003859DE">
              <w:rPr>
                <w:rFonts w:cs="Calibri"/>
                <w:b/>
                <w:sz w:val="24"/>
              </w:rPr>
              <w:t>2.7</w:t>
            </w:r>
            <w:r w:rsidR="00D930A3" w:rsidRPr="003859DE">
              <w:rPr>
                <w:rFonts w:cs="Calibri"/>
                <w:b/>
                <w:sz w:val="24"/>
              </w:rPr>
              <w:t>f</w:t>
            </w:r>
          </w:p>
        </w:tc>
        <w:tc>
          <w:tcPr>
            <w:tcW w:w="4446" w:type="pct"/>
          </w:tcPr>
          <w:p w14:paraId="076B450F" w14:textId="4916D0A8" w:rsidR="00D930A3" w:rsidRPr="002C3ADB" w:rsidRDefault="00D930A3" w:rsidP="003859DE">
            <w:pPr>
              <w:spacing w:after="0"/>
              <w:jc w:val="both"/>
              <w:rPr>
                <w:rFonts w:cs="Calibri"/>
                <w:sz w:val="24"/>
              </w:rPr>
            </w:pPr>
            <w:r w:rsidRPr="002C3ADB">
              <w:rPr>
                <w:rFonts w:cs="Calibri"/>
                <w:sz w:val="24"/>
              </w:rPr>
              <w:t>The solution should be designed to avoid single</w:t>
            </w:r>
            <w:r w:rsidR="4C3385D9" w:rsidRPr="002C3ADB">
              <w:rPr>
                <w:rFonts w:cs="Calibri"/>
                <w:sz w:val="24"/>
              </w:rPr>
              <w:t>-</w:t>
            </w:r>
            <w:r w:rsidRPr="002C3ADB">
              <w:rPr>
                <w:rFonts w:cs="Calibri"/>
                <w:sz w:val="24"/>
              </w:rPr>
              <w:t>point</w:t>
            </w:r>
            <w:r w:rsidR="4C3385D9" w:rsidRPr="002C3ADB">
              <w:rPr>
                <w:rFonts w:cs="Calibri"/>
                <w:sz w:val="24"/>
              </w:rPr>
              <w:t>-</w:t>
            </w:r>
            <w:r w:rsidRPr="002C3ADB">
              <w:rPr>
                <w:rFonts w:cs="Calibri"/>
                <w:sz w:val="24"/>
              </w:rPr>
              <w:t>of</w:t>
            </w:r>
            <w:r w:rsidR="4C3385D9" w:rsidRPr="002C3ADB">
              <w:rPr>
                <w:rFonts w:cs="Calibri"/>
                <w:sz w:val="24"/>
              </w:rPr>
              <w:t>-</w:t>
            </w:r>
            <w:r w:rsidRPr="002C3ADB">
              <w:rPr>
                <w:rFonts w:cs="Calibri"/>
                <w:sz w:val="24"/>
              </w:rPr>
              <w:t>failure type connections.</w:t>
            </w:r>
          </w:p>
          <w:p w14:paraId="39450BA5" w14:textId="77777777" w:rsidR="00D930A3" w:rsidRPr="002C3ADB" w:rsidRDefault="00D930A3" w:rsidP="003859DE">
            <w:pPr>
              <w:spacing w:after="0"/>
              <w:jc w:val="both"/>
              <w:rPr>
                <w:rFonts w:cs="Calibri"/>
                <w:sz w:val="24"/>
              </w:rPr>
            </w:pPr>
            <w:r w:rsidRPr="002C3ADB">
              <w:rPr>
                <w:rFonts w:cs="Calibri"/>
                <w:sz w:val="24"/>
              </w:rPr>
              <w:t>Tenderers must highlight any single point of failure connections in their solution and outline any mitigation strategies to work around any failures.</w:t>
            </w:r>
          </w:p>
        </w:tc>
      </w:tr>
      <w:tr w:rsidR="00D930A3" w:rsidRPr="002C3ADB" w14:paraId="423B4A60" w14:textId="77777777" w:rsidTr="41DFC9C6">
        <w:tc>
          <w:tcPr>
            <w:tcW w:w="554" w:type="pct"/>
          </w:tcPr>
          <w:p w14:paraId="2E1235B2" w14:textId="6FA9BF3A" w:rsidR="00D930A3" w:rsidRPr="003859DE" w:rsidRDefault="00D930A3" w:rsidP="00F01A8A">
            <w:pPr>
              <w:spacing w:after="0" w:line="240" w:lineRule="auto"/>
              <w:jc w:val="center"/>
              <w:rPr>
                <w:rFonts w:cs="Calibri"/>
                <w:b/>
                <w:sz w:val="24"/>
              </w:rPr>
            </w:pPr>
            <w:r w:rsidRPr="003859DE">
              <w:rPr>
                <w:rFonts w:cs="Calibri"/>
                <w:b/>
                <w:sz w:val="24"/>
              </w:rPr>
              <w:t>TR</w:t>
            </w:r>
          </w:p>
          <w:p w14:paraId="0BA2BC1E" w14:textId="77777777" w:rsidR="00D930A3" w:rsidRPr="003859DE" w:rsidRDefault="00D930A3" w:rsidP="00F01A8A">
            <w:pPr>
              <w:spacing w:after="0" w:line="240" w:lineRule="auto"/>
              <w:jc w:val="center"/>
              <w:rPr>
                <w:rFonts w:cs="Calibri"/>
                <w:b/>
                <w:sz w:val="24"/>
              </w:rPr>
            </w:pPr>
            <w:r w:rsidRPr="003859DE">
              <w:rPr>
                <w:rFonts w:cs="Calibri"/>
                <w:b/>
                <w:sz w:val="24"/>
              </w:rPr>
              <w:t xml:space="preserve">QA </w:t>
            </w:r>
          </w:p>
          <w:p w14:paraId="7D178530" w14:textId="31774347" w:rsidR="00D930A3" w:rsidRPr="003859DE" w:rsidRDefault="00C4743B" w:rsidP="00F01A8A">
            <w:pPr>
              <w:spacing w:after="0" w:line="240" w:lineRule="auto"/>
              <w:jc w:val="center"/>
              <w:rPr>
                <w:rFonts w:cs="Calibri"/>
                <w:b/>
                <w:sz w:val="24"/>
              </w:rPr>
            </w:pPr>
            <w:r w:rsidRPr="003859DE">
              <w:rPr>
                <w:rFonts w:cs="Calibri"/>
                <w:b/>
                <w:sz w:val="24"/>
              </w:rPr>
              <w:t>3</w:t>
            </w:r>
            <w:r w:rsidR="00D930A3" w:rsidRPr="003859DE">
              <w:rPr>
                <w:rFonts w:cs="Calibri"/>
                <w:b/>
                <w:sz w:val="24"/>
              </w:rPr>
              <w:t>.</w:t>
            </w:r>
            <w:r w:rsidR="00BF1EF0" w:rsidRPr="003859DE">
              <w:rPr>
                <w:rFonts w:cs="Calibri"/>
                <w:b/>
                <w:sz w:val="24"/>
              </w:rPr>
              <w:t>2.7</w:t>
            </w:r>
            <w:r w:rsidR="00D930A3" w:rsidRPr="003859DE">
              <w:rPr>
                <w:rFonts w:cs="Calibri"/>
                <w:b/>
                <w:sz w:val="24"/>
              </w:rPr>
              <w:t>g</w:t>
            </w:r>
          </w:p>
        </w:tc>
        <w:tc>
          <w:tcPr>
            <w:tcW w:w="4446" w:type="pct"/>
          </w:tcPr>
          <w:p w14:paraId="0A5D8EC8" w14:textId="77777777" w:rsidR="00D930A3" w:rsidRPr="002C3ADB" w:rsidRDefault="00D930A3" w:rsidP="003859DE">
            <w:pPr>
              <w:spacing w:after="0"/>
              <w:jc w:val="both"/>
              <w:rPr>
                <w:rFonts w:cs="Calibri"/>
                <w:sz w:val="24"/>
              </w:rPr>
            </w:pPr>
            <w:r w:rsidRPr="002C3ADB">
              <w:rPr>
                <w:rFonts w:cs="Calibri"/>
                <w:sz w:val="24"/>
              </w:rPr>
              <w:t>Tenders must outline their approach to data modelling design for the database for the proposed solution.</w:t>
            </w:r>
          </w:p>
        </w:tc>
      </w:tr>
      <w:tr w:rsidR="00D930A3" w:rsidRPr="002C3ADB" w14:paraId="68B064FD" w14:textId="77777777" w:rsidTr="41DFC9C6">
        <w:tc>
          <w:tcPr>
            <w:tcW w:w="554" w:type="pct"/>
          </w:tcPr>
          <w:p w14:paraId="77A115CB" w14:textId="4439C6A4" w:rsidR="00D930A3" w:rsidRPr="003859DE" w:rsidRDefault="00D930A3" w:rsidP="00F01A8A">
            <w:pPr>
              <w:spacing w:after="0" w:line="240" w:lineRule="auto"/>
              <w:jc w:val="center"/>
              <w:rPr>
                <w:rFonts w:cs="Calibri"/>
                <w:b/>
                <w:sz w:val="24"/>
              </w:rPr>
            </w:pPr>
            <w:r w:rsidRPr="003859DE">
              <w:rPr>
                <w:rFonts w:cs="Calibri"/>
                <w:b/>
                <w:sz w:val="24"/>
              </w:rPr>
              <w:t>TR</w:t>
            </w:r>
          </w:p>
          <w:p w14:paraId="09A6DBBC" w14:textId="77777777" w:rsidR="00C4743B" w:rsidRPr="003859DE" w:rsidRDefault="00D930A3" w:rsidP="00F01A8A">
            <w:pPr>
              <w:spacing w:after="0" w:line="240" w:lineRule="auto"/>
              <w:jc w:val="center"/>
              <w:rPr>
                <w:rFonts w:cs="Calibri"/>
                <w:b/>
                <w:sz w:val="24"/>
              </w:rPr>
            </w:pPr>
            <w:r w:rsidRPr="003859DE">
              <w:rPr>
                <w:rFonts w:cs="Calibri"/>
                <w:b/>
                <w:sz w:val="24"/>
              </w:rPr>
              <w:t xml:space="preserve">QA </w:t>
            </w:r>
          </w:p>
          <w:p w14:paraId="79CE138A" w14:textId="475CD515" w:rsidR="00D930A3" w:rsidRPr="003859DE" w:rsidRDefault="00C4743B" w:rsidP="00F01A8A">
            <w:pPr>
              <w:spacing w:after="0" w:line="240" w:lineRule="auto"/>
              <w:jc w:val="center"/>
              <w:rPr>
                <w:rFonts w:cs="Calibri"/>
                <w:b/>
                <w:sz w:val="24"/>
              </w:rPr>
            </w:pPr>
            <w:r w:rsidRPr="003859DE">
              <w:rPr>
                <w:rFonts w:cs="Calibri"/>
                <w:b/>
                <w:sz w:val="24"/>
              </w:rPr>
              <w:t>3</w:t>
            </w:r>
            <w:r w:rsidR="00D930A3" w:rsidRPr="003859DE">
              <w:rPr>
                <w:rFonts w:cs="Calibri"/>
                <w:b/>
                <w:sz w:val="24"/>
              </w:rPr>
              <w:t>.</w:t>
            </w:r>
            <w:r w:rsidR="00BF1EF0" w:rsidRPr="003859DE">
              <w:rPr>
                <w:rFonts w:cs="Calibri"/>
                <w:b/>
                <w:sz w:val="24"/>
              </w:rPr>
              <w:t>2.7</w:t>
            </w:r>
            <w:r w:rsidR="00D930A3" w:rsidRPr="003859DE">
              <w:rPr>
                <w:rFonts w:cs="Calibri"/>
                <w:b/>
                <w:sz w:val="24"/>
              </w:rPr>
              <w:t>h</w:t>
            </w:r>
          </w:p>
        </w:tc>
        <w:tc>
          <w:tcPr>
            <w:tcW w:w="4446" w:type="pct"/>
          </w:tcPr>
          <w:p w14:paraId="71D08CA4" w14:textId="77777777" w:rsidR="00D930A3" w:rsidRPr="002C3ADB" w:rsidRDefault="00D930A3" w:rsidP="003859DE">
            <w:pPr>
              <w:spacing w:after="0"/>
              <w:jc w:val="both"/>
              <w:rPr>
                <w:rFonts w:eastAsia="Calibri" w:cs="Calibri"/>
                <w:sz w:val="24"/>
              </w:rPr>
            </w:pPr>
            <w:r w:rsidRPr="002C3ADB">
              <w:rPr>
                <w:rFonts w:cs="Calibri"/>
                <w:sz w:val="24"/>
              </w:rPr>
              <w:t xml:space="preserve">Tenderers must outline how database change management is implemented, indicate how roll out and roll back database changes are tracked. Specify any frameworks/libraries used. </w:t>
            </w:r>
          </w:p>
        </w:tc>
      </w:tr>
      <w:tr w:rsidR="00D930A3" w:rsidRPr="002C3ADB" w14:paraId="69D58600" w14:textId="77777777" w:rsidTr="41DFC9C6">
        <w:tc>
          <w:tcPr>
            <w:tcW w:w="554" w:type="pct"/>
          </w:tcPr>
          <w:p w14:paraId="521F3006" w14:textId="14CDC423" w:rsidR="00D930A3" w:rsidRPr="003859DE" w:rsidRDefault="00D930A3" w:rsidP="00F01A8A">
            <w:pPr>
              <w:spacing w:after="0"/>
              <w:jc w:val="center"/>
              <w:rPr>
                <w:rFonts w:cs="Calibri"/>
                <w:b/>
                <w:sz w:val="24"/>
              </w:rPr>
            </w:pPr>
            <w:r w:rsidRPr="003859DE">
              <w:rPr>
                <w:rFonts w:cs="Calibri"/>
                <w:b/>
                <w:sz w:val="24"/>
              </w:rPr>
              <w:t>TR</w:t>
            </w:r>
          </w:p>
          <w:p w14:paraId="11824886" w14:textId="77777777" w:rsidR="00D930A3" w:rsidRPr="003859DE" w:rsidRDefault="00D930A3" w:rsidP="00F01A8A">
            <w:pPr>
              <w:spacing w:after="0"/>
              <w:jc w:val="center"/>
              <w:rPr>
                <w:rFonts w:cs="Calibri"/>
                <w:b/>
                <w:sz w:val="24"/>
              </w:rPr>
            </w:pPr>
            <w:r w:rsidRPr="003859DE">
              <w:rPr>
                <w:rFonts w:cs="Calibri"/>
                <w:b/>
                <w:sz w:val="24"/>
              </w:rPr>
              <w:t xml:space="preserve">QA </w:t>
            </w:r>
          </w:p>
          <w:p w14:paraId="4E24F733" w14:textId="4F675BBF" w:rsidR="00D930A3" w:rsidRPr="003859DE" w:rsidRDefault="00C4743B" w:rsidP="00F01A8A">
            <w:pPr>
              <w:spacing w:after="0"/>
              <w:jc w:val="center"/>
              <w:rPr>
                <w:rFonts w:cs="Calibri"/>
                <w:b/>
                <w:sz w:val="24"/>
              </w:rPr>
            </w:pPr>
            <w:r w:rsidRPr="003859DE">
              <w:rPr>
                <w:rFonts w:cs="Calibri"/>
                <w:b/>
                <w:sz w:val="24"/>
              </w:rPr>
              <w:t>3</w:t>
            </w:r>
            <w:r w:rsidR="00D930A3" w:rsidRPr="003859DE">
              <w:rPr>
                <w:rFonts w:cs="Calibri"/>
                <w:b/>
                <w:sz w:val="24"/>
              </w:rPr>
              <w:t>.</w:t>
            </w:r>
            <w:r w:rsidR="00BF1EF0" w:rsidRPr="003859DE">
              <w:rPr>
                <w:rFonts w:cs="Calibri"/>
                <w:b/>
                <w:sz w:val="24"/>
              </w:rPr>
              <w:t>2.7</w:t>
            </w:r>
            <w:r w:rsidR="00D930A3" w:rsidRPr="003859DE">
              <w:rPr>
                <w:rFonts w:cs="Calibri"/>
                <w:b/>
                <w:sz w:val="24"/>
              </w:rPr>
              <w:t>i</w:t>
            </w:r>
          </w:p>
        </w:tc>
        <w:tc>
          <w:tcPr>
            <w:tcW w:w="4446" w:type="pct"/>
          </w:tcPr>
          <w:p w14:paraId="7B2C340B" w14:textId="77777777" w:rsidR="00D930A3" w:rsidRPr="002C3ADB" w:rsidRDefault="00D930A3" w:rsidP="003859DE">
            <w:pPr>
              <w:spacing w:after="0"/>
              <w:jc w:val="both"/>
              <w:rPr>
                <w:rFonts w:eastAsia="Calibri" w:cs="Calibri"/>
                <w:sz w:val="24"/>
              </w:rPr>
            </w:pPr>
            <w:r w:rsidRPr="002C3ADB">
              <w:rPr>
                <w:rFonts w:cs="Calibri"/>
                <w:sz w:val="24"/>
                <w:lang w:val="en-IE"/>
              </w:rPr>
              <w:t>Tenderers must outline how their solution could be moved from one cloud server provider to another, highlighting any impediments to the move.</w:t>
            </w:r>
          </w:p>
        </w:tc>
      </w:tr>
    </w:tbl>
    <w:p w14:paraId="112E6BEA" w14:textId="0048A85B" w:rsidR="00D930A3" w:rsidRPr="002C3ADB" w:rsidRDefault="002E42EC" w:rsidP="002E42EC">
      <w:pPr>
        <w:pStyle w:val="Heading5"/>
        <w:numPr>
          <w:ilvl w:val="0"/>
          <w:numId w:val="0"/>
        </w:numPr>
        <w:rPr>
          <w:rFonts w:ascii="Calibri" w:eastAsiaTheme="minorEastAsia" w:hAnsi="Calibri" w:cs="Calibri"/>
          <w:sz w:val="24"/>
          <w:szCs w:val="24"/>
        </w:rPr>
      </w:pPr>
      <w:bookmarkStart w:id="239" w:name="_Ref198215173"/>
      <w:r w:rsidRPr="002C3ADB">
        <w:rPr>
          <w:rFonts w:ascii="Calibri" w:eastAsiaTheme="minorEastAsia" w:hAnsi="Calibri" w:cs="Calibri"/>
          <w:sz w:val="24"/>
          <w:szCs w:val="24"/>
        </w:rPr>
        <w:tab/>
      </w:r>
      <w:r w:rsidR="00D930A3" w:rsidRPr="002C3ADB">
        <w:rPr>
          <w:rFonts w:ascii="Calibri" w:eastAsiaTheme="minorEastAsia" w:hAnsi="Calibri" w:cs="Calibri"/>
          <w:sz w:val="24"/>
          <w:szCs w:val="24"/>
        </w:rPr>
        <w:t>Platform Software Architecture</w:t>
      </w:r>
      <w:bookmarkEnd w:id="239"/>
    </w:p>
    <w:p w14:paraId="492C3D7D" w14:textId="33D2C550" w:rsidR="2B21B953" w:rsidRPr="002C3ADB" w:rsidRDefault="2B21B953" w:rsidP="00DF0F2E">
      <w:pPr>
        <w:rPr>
          <w:rFonts w:cs="Calibri"/>
          <w:sz w:val="24"/>
        </w:rPr>
      </w:pPr>
    </w:p>
    <w:tbl>
      <w:tblPr>
        <w:tblStyle w:val="TableGrid"/>
        <w:tblW w:w="5000" w:type="pct"/>
        <w:tblLook w:val="04A0" w:firstRow="1" w:lastRow="0" w:firstColumn="1" w:lastColumn="0" w:noHBand="0" w:noVBand="1"/>
      </w:tblPr>
      <w:tblGrid>
        <w:gridCol w:w="1251"/>
        <w:gridCol w:w="7802"/>
        <w:gridCol w:w="8"/>
      </w:tblGrid>
      <w:tr w:rsidR="00D930A3" w:rsidRPr="002C3ADB" w14:paraId="4E52317B" w14:textId="77777777" w:rsidTr="41DFC9C6">
        <w:trPr>
          <w:gridAfter w:val="1"/>
          <w:wAfter w:w="6" w:type="pct"/>
        </w:trPr>
        <w:tc>
          <w:tcPr>
            <w:tcW w:w="615"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CEEA522" w14:textId="77777777" w:rsidR="00D930A3" w:rsidRPr="002C3ADB" w:rsidRDefault="00D930A3" w:rsidP="00F01A8A">
            <w:pPr>
              <w:spacing w:after="0" w:line="240" w:lineRule="auto"/>
              <w:jc w:val="center"/>
              <w:rPr>
                <w:rFonts w:cs="Calibri"/>
                <w:b/>
                <w:bCs/>
                <w:sz w:val="24"/>
                <w:lang w:val="en-IE"/>
              </w:rPr>
            </w:pPr>
            <w:r w:rsidRPr="002C3ADB">
              <w:rPr>
                <w:rFonts w:cs="Calibri"/>
                <w:b/>
                <w:bCs/>
                <w:sz w:val="24"/>
              </w:rPr>
              <w:lastRenderedPageBreak/>
              <w:t>Ref</w:t>
            </w:r>
          </w:p>
        </w:tc>
        <w:tc>
          <w:tcPr>
            <w:tcW w:w="4380"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2A41DAE0" w14:textId="77777777" w:rsidR="00D930A3" w:rsidRPr="002C3ADB" w:rsidRDefault="00D930A3" w:rsidP="00F01A8A">
            <w:pPr>
              <w:rPr>
                <w:rFonts w:cs="Calibri"/>
                <w:b/>
                <w:bCs/>
                <w:sz w:val="24"/>
              </w:rPr>
            </w:pPr>
            <w:r w:rsidRPr="002C3ADB">
              <w:rPr>
                <w:rFonts w:cs="Calibri"/>
                <w:b/>
                <w:bCs/>
                <w:sz w:val="24"/>
              </w:rPr>
              <w:t>QUALITATIVE ASSESSMENT (QA)</w:t>
            </w:r>
          </w:p>
          <w:p w14:paraId="3B768ED4" w14:textId="52C7A247" w:rsidR="00D930A3" w:rsidRPr="002C3ADB" w:rsidRDefault="00D930A3" w:rsidP="00F01A8A">
            <w:pPr>
              <w:rPr>
                <w:rFonts w:cs="Calibri"/>
                <w:b/>
                <w:bCs/>
                <w:sz w:val="24"/>
              </w:rPr>
            </w:pPr>
            <w:r w:rsidRPr="002C3ADB">
              <w:rPr>
                <w:rFonts w:cs="Calibri"/>
                <w:b/>
                <w:bCs/>
                <w:sz w:val="24"/>
              </w:rPr>
              <w:t xml:space="preserve">(Award Criterion #4A </w:t>
            </w:r>
            <w:r w:rsidR="4C3385D9" w:rsidRPr="002C3ADB">
              <w:rPr>
                <w:rFonts w:cs="Calibri"/>
                <w:b/>
                <w:bCs/>
                <w:sz w:val="24"/>
              </w:rPr>
              <w:t>-</w:t>
            </w:r>
            <w:r w:rsidRPr="002C3ADB">
              <w:rPr>
                <w:rFonts w:cs="Calibri"/>
                <w:b/>
                <w:bCs/>
                <w:sz w:val="24"/>
              </w:rPr>
              <w:t xml:space="preserve"> European and National Requirements for </w:t>
            </w:r>
            <w:r w:rsidR="009F4F26" w:rsidRPr="002C3ADB">
              <w:rPr>
                <w:rFonts w:cs="Calibri"/>
                <w:b/>
                <w:bCs/>
                <w:sz w:val="24"/>
              </w:rPr>
              <w:t>the Software Solution</w:t>
            </w:r>
            <w:r w:rsidRPr="002C3ADB">
              <w:rPr>
                <w:rFonts w:cs="Calibri"/>
                <w:b/>
                <w:bCs/>
                <w:sz w:val="24"/>
              </w:rPr>
              <w:t>)</w:t>
            </w:r>
          </w:p>
        </w:tc>
      </w:tr>
      <w:tr w:rsidR="00D930A3" w:rsidRPr="002C3ADB" w14:paraId="0B4FB6E4" w14:textId="77777777" w:rsidTr="41DFC9C6">
        <w:trPr>
          <w:gridAfter w:val="1"/>
          <w:wAfter w:w="6" w:type="pct"/>
        </w:trPr>
        <w:tc>
          <w:tcPr>
            <w:tcW w:w="6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12D0D" w14:textId="39D0438F" w:rsidR="00D930A3" w:rsidRPr="00D20DA2" w:rsidRDefault="00D930A3" w:rsidP="00F01A8A">
            <w:pPr>
              <w:spacing w:after="0" w:line="240" w:lineRule="auto"/>
              <w:jc w:val="center"/>
              <w:rPr>
                <w:rFonts w:cs="Calibri"/>
                <w:b/>
                <w:sz w:val="24"/>
              </w:rPr>
            </w:pPr>
            <w:r w:rsidRPr="00D20DA2">
              <w:rPr>
                <w:rFonts w:cs="Calibri"/>
                <w:b/>
                <w:sz w:val="24"/>
              </w:rPr>
              <w:t>TR</w:t>
            </w:r>
          </w:p>
          <w:p w14:paraId="687BCE3B" w14:textId="77777777" w:rsidR="00D20DA2" w:rsidRDefault="00D930A3" w:rsidP="00F01A8A">
            <w:pPr>
              <w:spacing w:after="0" w:line="240" w:lineRule="auto"/>
              <w:jc w:val="center"/>
              <w:rPr>
                <w:rFonts w:cs="Calibri"/>
                <w:b/>
                <w:sz w:val="24"/>
              </w:rPr>
            </w:pPr>
            <w:r w:rsidRPr="00D20DA2">
              <w:rPr>
                <w:rFonts w:cs="Calibri"/>
                <w:b/>
                <w:sz w:val="24"/>
              </w:rPr>
              <w:t>QA</w:t>
            </w:r>
          </w:p>
          <w:p w14:paraId="596A1EBE" w14:textId="06899DEA" w:rsidR="00D930A3" w:rsidRPr="00D20DA2" w:rsidRDefault="00C4743B" w:rsidP="00F01A8A">
            <w:pPr>
              <w:spacing w:after="0" w:line="240" w:lineRule="auto"/>
              <w:jc w:val="center"/>
              <w:rPr>
                <w:rFonts w:cs="Calibri"/>
                <w:b/>
                <w:sz w:val="24"/>
              </w:rPr>
            </w:pPr>
            <w:r w:rsidRPr="00D20DA2">
              <w:rPr>
                <w:rFonts w:cs="Calibri"/>
                <w:b/>
                <w:sz w:val="24"/>
              </w:rPr>
              <w:t>3</w:t>
            </w:r>
            <w:r w:rsidR="00D930A3" w:rsidRPr="00D20DA2">
              <w:rPr>
                <w:rFonts w:cs="Calibri"/>
                <w:b/>
                <w:sz w:val="24"/>
              </w:rPr>
              <w:t>.</w:t>
            </w:r>
            <w:r w:rsidR="00BF1EF0" w:rsidRPr="00D20DA2">
              <w:rPr>
                <w:rFonts w:cs="Calibri"/>
                <w:b/>
                <w:sz w:val="24"/>
              </w:rPr>
              <w:t>2.8</w:t>
            </w:r>
            <w:r w:rsidR="00D930A3" w:rsidRPr="00D20DA2">
              <w:rPr>
                <w:rFonts w:cs="Calibri"/>
                <w:b/>
                <w:sz w:val="24"/>
              </w:rPr>
              <w:t>a</w:t>
            </w:r>
          </w:p>
        </w:tc>
        <w:tc>
          <w:tcPr>
            <w:tcW w:w="43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2A42C0" w14:textId="19F9397E" w:rsidR="00D930A3" w:rsidRPr="002C3ADB" w:rsidRDefault="00D930A3" w:rsidP="35423A7F">
            <w:pPr>
              <w:spacing w:after="0"/>
              <w:jc w:val="both"/>
              <w:rPr>
                <w:rFonts w:cs="Calibri"/>
                <w:sz w:val="24"/>
              </w:rPr>
            </w:pPr>
            <w:r w:rsidRPr="35423A7F">
              <w:rPr>
                <w:rFonts w:cs="Calibri"/>
                <w:sz w:val="24"/>
              </w:rPr>
              <w:t>Tenderers must provide a software architecture container diagram (</w:t>
            </w:r>
            <w:hyperlink r:id="rId162">
              <w:r w:rsidRPr="35423A7F">
                <w:rPr>
                  <w:rStyle w:val="Hyperlink"/>
                  <w:rFonts w:cs="Calibri"/>
                  <w:sz w:val="24"/>
                </w:rPr>
                <w:t>https://c4model.com/diagrams/container</w:t>
              </w:r>
            </w:hyperlink>
            <w:r w:rsidRPr="35423A7F">
              <w:rPr>
                <w:rFonts w:cs="Calibri"/>
                <w:sz w:val="24"/>
              </w:rPr>
              <w:t>) of all the solution/technical elements that make up the proposed solution, including lines of communication indicating if synchronous or asynchronous and integrations with third</w:t>
            </w:r>
            <w:r w:rsidR="4C3385D9" w:rsidRPr="35423A7F">
              <w:rPr>
                <w:rFonts w:cs="Calibri"/>
                <w:sz w:val="24"/>
              </w:rPr>
              <w:t>-</w:t>
            </w:r>
            <w:r w:rsidRPr="35423A7F">
              <w:rPr>
                <w:rFonts w:cs="Calibri"/>
                <w:sz w:val="24"/>
              </w:rPr>
              <w:t>party solutions/</w:t>
            </w:r>
            <w:r w:rsidR="634D344D" w:rsidRPr="35423A7F">
              <w:rPr>
                <w:rFonts w:cs="Calibri"/>
                <w:sz w:val="24"/>
              </w:rPr>
              <w:t>services. (</w:t>
            </w:r>
            <w:r w:rsidR="6F724B6E" w:rsidRPr="35423A7F">
              <w:rPr>
                <w:rFonts w:cs="Calibri"/>
                <w:sz w:val="24"/>
              </w:rPr>
              <w:t>See LI12)</w:t>
            </w:r>
          </w:p>
        </w:tc>
      </w:tr>
      <w:tr w:rsidR="00D930A3" w:rsidRPr="002C3ADB" w14:paraId="1AAD1A2A" w14:textId="77777777" w:rsidTr="41DFC9C6">
        <w:trPr>
          <w:gridAfter w:val="1"/>
          <w:wAfter w:w="6" w:type="pct"/>
        </w:trPr>
        <w:tc>
          <w:tcPr>
            <w:tcW w:w="6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27F4F7" w14:textId="64DDB14E" w:rsidR="00D930A3" w:rsidRPr="00D20DA2" w:rsidRDefault="00D930A3" w:rsidP="00F01A8A">
            <w:pPr>
              <w:spacing w:after="0" w:line="240" w:lineRule="auto"/>
              <w:jc w:val="center"/>
              <w:rPr>
                <w:rFonts w:cs="Calibri"/>
                <w:b/>
                <w:sz w:val="24"/>
              </w:rPr>
            </w:pPr>
            <w:r w:rsidRPr="00D20DA2">
              <w:rPr>
                <w:rFonts w:cs="Calibri"/>
                <w:b/>
                <w:sz w:val="24"/>
              </w:rPr>
              <w:t>TR</w:t>
            </w:r>
          </w:p>
          <w:p w14:paraId="6750411F" w14:textId="77777777" w:rsidR="00D20DA2" w:rsidRDefault="00D930A3" w:rsidP="00F01A8A">
            <w:pPr>
              <w:spacing w:after="0" w:line="240" w:lineRule="auto"/>
              <w:jc w:val="center"/>
              <w:rPr>
                <w:rFonts w:cs="Calibri"/>
                <w:b/>
                <w:sz w:val="24"/>
              </w:rPr>
            </w:pPr>
            <w:r w:rsidRPr="00D20DA2">
              <w:rPr>
                <w:rFonts w:cs="Calibri"/>
                <w:b/>
                <w:sz w:val="24"/>
              </w:rPr>
              <w:t>QA</w:t>
            </w:r>
          </w:p>
          <w:p w14:paraId="73ED5AAE" w14:textId="50019224" w:rsidR="00D930A3" w:rsidRPr="00D20DA2" w:rsidRDefault="00C4743B" w:rsidP="00F01A8A">
            <w:pPr>
              <w:spacing w:after="0" w:line="240" w:lineRule="auto"/>
              <w:jc w:val="center"/>
              <w:rPr>
                <w:rFonts w:cs="Calibri"/>
                <w:b/>
                <w:sz w:val="24"/>
              </w:rPr>
            </w:pPr>
            <w:r w:rsidRPr="00D20DA2">
              <w:rPr>
                <w:rFonts w:cs="Calibri"/>
                <w:b/>
                <w:sz w:val="24"/>
              </w:rPr>
              <w:t>3</w:t>
            </w:r>
            <w:r w:rsidR="00D930A3" w:rsidRPr="00D20DA2">
              <w:rPr>
                <w:rFonts w:cs="Calibri"/>
                <w:b/>
                <w:sz w:val="24"/>
              </w:rPr>
              <w:t>.</w:t>
            </w:r>
            <w:r w:rsidR="00BF1EF0" w:rsidRPr="00D20DA2">
              <w:rPr>
                <w:rFonts w:cs="Calibri"/>
                <w:b/>
                <w:sz w:val="24"/>
              </w:rPr>
              <w:t>2.8</w:t>
            </w:r>
            <w:r w:rsidR="00D930A3" w:rsidRPr="00D20DA2">
              <w:rPr>
                <w:rFonts w:cs="Calibri"/>
                <w:b/>
                <w:sz w:val="24"/>
              </w:rPr>
              <w:t>b</w:t>
            </w:r>
          </w:p>
        </w:tc>
        <w:tc>
          <w:tcPr>
            <w:tcW w:w="43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BCB2D4" w14:textId="0A8FD441" w:rsidR="00D930A3" w:rsidRPr="002C3ADB" w:rsidRDefault="00D930A3" w:rsidP="003859DE">
            <w:pPr>
              <w:spacing w:after="0" w:line="240" w:lineRule="auto"/>
              <w:jc w:val="both"/>
              <w:rPr>
                <w:rFonts w:cs="Calibri"/>
                <w:sz w:val="24"/>
              </w:rPr>
            </w:pPr>
            <w:r w:rsidRPr="002C3ADB">
              <w:rPr>
                <w:rFonts w:cs="Calibri"/>
                <w:sz w:val="24"/>
              </w:rPr>
              <w:t>Using the table below Tenderers must provide a description of each container component or third</w:t>
            </w:r>
            <w:r w:rsidR="4C3385D9" w:rsidRPr="002C3ADB">
              <w:rPr>
                <w:rFonts w:cs="Calibri"/>
                <w:sz w:val="24"/>
              </w:rPr>
              <w:t>-</w:t>
            </w:r>
            <w:r w:rsidRPr="002C3ADB">
              <w:rPr>
                <w:rFonts w:cs="Calibri"/>
                <w:sz w:val="24"/>
              </w:rPr>
              <w:t>party solution/service referenced in the architecture container diagram.</w:t>
            </w:r>
          </w:p>
          <w:p w14:paraId="29256554" w14:textId="77777777" w:rsidR="00D930A3" w:rsidRPr="002C3ADB" w:rsidRDefault="00D930A3" w:rsidP="003859DE">
            <w:pPr>
              <w:spacing w:after="0" w:line="240" w:lineRule="auto"/>
              <w:jc w:val="both"/>
              <w:rPr>
                <w:rFonts w:cs="Calibri"/>
                <w:sz w:val="24"/>
              </w:rPr>
            </w:pPr>
          </w:p>
        </w:tc>
      </w:tr>
      <w:tr w:rsidR="00D930A3" w:rsidRPr="002C3ADB" w14:paraId="6210617B" w14:textId="77777777" w:rsidTr="41DFC9C6">
        <w:tc>
          <w:tcPr>
            <w:tcW w:w="5000" w:type="pct"/>
            <w:gridSpan w:val="3"/>
            <w:tcBorders>
              <w:top w:val="single" w:sz="4" w:space="0" w:color="auto"/>
              <w:left w:val="single" w:sz="4" w:space="0" w:color="auto"/>
              <w:bottom w:val="single" w:sz="4" w:space="0" w:color="auto"/>
              <w:right w:val="single" w:sz="4" w:space="0" w:color="auto"/>
            </w:tcBorders>
            <w:vAlign w:val="center"/>
          </w:tcPr>
          <w:p w14:paraId="7DD17E24" w14:textId="77777777" w:rsidR="00D930A3" w:rsidRPr="002C3ADB" w:rsidRDefault="00D930A3" w:rsidP="00F01A8A">
            <w:pPr>
              <w:pStyle w:val="NoSpacing"/>
              <w:rPr>
                <w:rFonts w:cs="Calibri"/>
                <w:color w:val="BFBFBF" w:themeColor="background1" w:themeShade="BF"/>
                <w:sz w:val="24"/>
                <w:szCs w:val="24"/>
              </w:rPr>
            </w:pPr>
          </w:p>
          <w:p w14:paraId="68E136D1" w14:textId="77777777" w:rsidR="00D930A3" w:rsidRPr="002C3ADB" w:rsidRDefault="00D930A3" w:rsidP="00F01A8A">
            <w:pPr>
              <w:pStyle w:val="NoSpacing"/>
              <w:rPr>
                <w:rFonts w:cs="Calibri"/>
                <w:color w:val="BFBFBF" w:themeColor="background1" w:themeShade="BF"/>
                <w:sz w:val="24"/>
                <w:szCs w:val="24"/>
              </w:rPr>
            </w:pPr>
          </w:p>
          <w:tbl>
            <w:tblPr>
              <w:tblStyle w:val="TableGrid"/>
              <w:tblW w:w="9231"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387"/>
              <w:gridCol w:w="2591"/>
              <w:gridCol w:w="2742"/>
              <w:gridCol w:w="2511"/>
            </w:tblGrid>
            <w:tr w:rsidR="00D930A3" w:rsidRPr="002C3ADB" w14:paraId="18B1DD7F" w14:textId="77777777" w:rsidTr="41DFC9C6">
              <w:tc>
                <w:tcPr>
                  <w:tcW w:w="1373" w:type="dxa"/>
                  <w:shd w:val="clear" w:color="auto" w:fill="FFE599" w:themeFill="accent4" w:themeFillTint="66"/>
                </w:tcPr>
                <w:p w14:paraId="2300E6FD" w14:textId="77777777" w:rsidR="00D930A3" w:rsidRPr="002C3ADB" w:rsidRDefault="00D930A3" w:rsidP="00F01A8A">
                  <w:pPr>
                    <w:rPr>
                      <w:rFonts w:cs="Calibri"/>
                      <w:b/>
                      <w:bCs/>
                      <w:sz w:val="24"/>
                    </w:rPr>
                  </w:pPr>
                  <w:r w:rsidRPr="002C3ADB">
                    <w:rPr>
                      <w:rFonts w:cs="Calibri"/>
                      <w:b/>
                      <w:bCs/>
                      <w:sz w:val="24"/>
                    </w:rPr>
                    <w:t>Container Component</w:t>
                  </w:r>
                </w:p>
              </w:tc>
              <w:tc>
                <w:tcPr>
                  <w:tcW w:w="2514" w:type="dxa"/>
                  <w:shd w:val="clear" w:color="auto" w:fill="FFE599" w:themeFill="accent4" w:themeFillTint="66"/>
                </w:tcPr>
                <w:p w14:paraId="74AA436F" w14:textId="77777777" w:rsidR="00D930A3" w:rsidRPr="002C3ADB" w:rsidRDefault="00D930A3" w:rsidP="00F01A8A">
                  <w:pPr>
                    <w:rPr>
                      <w:rFonts w:cs="Calibri"/>
                      <w:b/>
                      <w:bCs/>
                      <w:sz w:val="24"/>
                    </w:rPr>
                  </w:pPr>
                  <w:r w:rsidRPr="002C3ADB">
                    <w:rPr>
                      <w:rFonts w:cs="Calibri"/>
                      <w:b/>
                      <w:bCs/>
                      <w:sz w:val="24"/>
                    </w:rPr>
                    <w:t>Description</w:t>
                  </w:r>
                </w:p>
              </w:tc>
              <w:tc>
                <w:tcPr>
                  <w:tcW w:w="2792" w:type="dxa"/>
                  <w:shd w:val="clear" w:color="auto" w:fill="FFE599" w:themeFill="accent4" w:themeFillTint="66"/>
                </w:tcPr>
                <w:p w14:paraId="42E9FD20" w14:textId="77777777" w:rsidR="00D930A3" w:rsidRPr="002C3ADB" w:rsidRDefault="00D930A3" w:rsidP="00F01A8A">
                  <w:pPr>
                    <w:rPr>
                      <w:rFonts w:cs="Calibri"/>
                      <w:b/>
                      <w:bCs/>
                      <w:sz w:val="24"/>
                    </w:rPr>
                  </w:pPr>
                  <w:r w:rsidRPr="002C3ADB">
                    <w:rPr>
                      <w:rFonts w:cs="Calibri"/>
                      <w:b/>
                      <w:bCs/>
                      <w:sz w:val="24"/>
                    </w:rPr>
                    <w:t>Custom Component</w:t>
                  </w:r>
                </w:p>
              </w:tc>
              <w:tc>
                <w:tcPr>
                  <w:tcW w:w="2552" w:type="dxa"/>
                  <w:shd w:val="clear" w:color="auto" w:fill="FFE599" w:themeFill="accent4" w:themeFillTint="66"/>
                </w:tcPr>
                <w:p w14:paraId="25A07B96" w14:textId="77777777" w:rsidR="00D930A3" w:rsidRPr="002C3ADB" w:rsidRDefault="00D930A3" w:rsidP="00F01A8A">
                  <w:pPr>
                    <w:rPr>
                      <w:rFonts w:cs="Calibri"/>
                      <w:b/>
                      <w:bCs/>
                      <w:sz w:val="24"/>
                    </w:rPr>
                  </w:pPr>
                  <w:r w:rsidRPr="002C3ADB">
                    <w:rPr>
                      <w:rFonts w:cs="Calibri"/>
                      <w:b/>
                      <w:bCs/>
                      <w:sz w:val="24"/>
                    </w:rPr>
                    <w:t>Technology</w:t>
                  </w:r>
                </w:p>
              </w:tc>
            </w:tr>
            <w:tr w:rsidR="00D930A3" w:rsidRPr="002C3ADB" w14:paraId="43D51119" w14:textId="77777777" w:rsidTr="41DFC9C6">
              <w:tc>
                <w:tcPr>
                  <w:tcW w:w="1373" w:type="dxa"/>
                </w:tcPr>
                <w:p w14:paraId="7A8B06DB" w14:textId="77777777" w:rsidR="00D930A3" w:rsidRPr="002C3ADB" w:rsidRDefault="00D930A3" w:rsidP="00F01A8A">
                  <w:pPr>
                    <w:rPr>
                      <w:rFonts w:cs="Calibri"/>
                      <w:sz w:val="24"/>
                    </w:rPr>
                  </w:pPr>
                </w:p>
              </w:tc>
              <w:tc>
                <w:tcPr>
                  <w:tcW w:w="2514" w:type="dxa"/>
                </w:tcPr>
                <w:p w14:paraId="429308D4" w14:textId="77777777" w:rsidR="00D930A3" w:rsidRPr="002C3ADB" w:rsidRDefault="00D930A3" w:rsidP="00BC1E7D">
                  <w:pPr>
                    <w:pStyle w:val="ListParagraph"/>
                    <w:numPr>
                      <w:ilvl w:val="1"/>
                      <w:numId w:val="205"/>
                    </w:numPr>
                    <w:spacing w:before="200" w:after="100"/>
                    <w:ind w:left="381"/>
                    <w:jc w:val="both"/>
                    <w:rPr>
                      <w:rFonts w:cs="Calibri"/>
                      <w:i/>
                      <w:iCs/>
                      <w:color w:val="BFBFBF" w:themeColor="background1" w:themeShade="BF"/>
                      <w:sz w:val="24"/>
                    </w:rPr>
                  </w:pPr>
                  <w:r w:rsidRPr="002C3ADB">
                    <w:rPr>
                      <w:rFonts w:cs="Calibri"/>
                      <w:i/>
                      <w:iCs/>
                      <w:color w:val="BFBFBF" w:themeColor="background1" w:themeShade="BF"/>
                      <w:sz w:val="24"/>
                    </w:rPr>
                    <w:t>Web application, API application, database, functional component.</w:t>
                  </w:r>
                </w:p>
                <w:p w14:paraId="1DC67DDE" w14:textId="77777777" w:rsidR="00D930A3" w:rsidRPr="002C3ADB" w:rsidRDefault="00D930A3" w:rsidP="00BC1E7D">
                  <w:pPr>
                    <w:pStyle w:val="ListParagraph"/>
                    <w:numPr>
                      <w:ilvl w:val="1"/>
                      <w:numId w:val="205"/>
                    </w:numPr>
                    <w:spacing w:before="200" w:after="100"/>
                    <w:ind w:left="381"/>
                    <w:jc w:val="both"/>
                    <w:rPr>
                      <w:rFonts w:cs="Calibri"/>
                      <w:i/>
                      <w:iCs/>
                      <w:color w:val="BFBFBF" w:themeColor="background1" w:themeShade="BF"/>
                      <w:sz w:val="24"/>
                    </w:rPr>
                  </w:pPr>
                  <w:r w:rsidRPr="002C3ADB">
                    <w:rPr>
                      <w:rFonts w:cs="Calibri"/>
                      <w:i/>
                      <w:iCs/>
                      <w:color w:val="BFBFBF" w:themeColor="background1" w:themeShade="BF"/>
                      <w:sz w:val="24"/>
                    </w:rPr>
                    <w:t>If API is exposed, is API Restful/Webservice?</w:t>
                  </w:r>
                </w:p>
                <w:p w14:paraId="62D760BF" w14:textId="77777777" w:rsidR="00D930A3" w:rsidRPr="002C3ADB" w:rsidRDefault="00D930A3" w:rsidP="00BC1E7D">
                  <w:pPr>
                    <w:pStyle w:val="ListParagraph"/>
                    <w:numPr>
                      <w:ilvl w:val="1"/>
                      <w:numId w:val="205"/>
                    </w:numPr>
                    <w:spacing w:before="200" w:after="100"/>
                    <w:ind w:left="381"/>
                    <w:jc w:val="both"/>
                    <w:rPr>
                      <w:rFonts w:cs="Calibri"/>
                      <w:i/>
                      <w:iCs/>
                      <w:color w:val="BFBFBF" w:themeColor="background1" w:themeShade="BF"/>
                      <w:sz w:val="24"/>
                    </w:rPr>
                  </w:pPr>
                  <w:r w:rsidRPr="002C3ADB">
                    <w:rPr>
                      <w:rFonts w:cs="Calibri"/>
                      <w:i/>
                      <w:iCs/>
                      <w:color w:val="BFBFBF" w:themeColor="background1" w:themeShade="BF"/>
                      <w:sz w:val="24"/>
                    </w:rPr>
                    <w:t>How deployed e.g. as micro service</w:t>
                  </w:r>
                </w:p>
                <w:p w14:paraId="7BA77AF1" w14:textId="77777777" w:rsidR="00D930A3" w:rsidRPr="002C3ADB" w:rsidRDefault="00D930A3" w:rsidP="00BC1E7D">
                  <w:pPr>
                    <w:pStyle w:val="ListParagraph"/>
                    <w:numPr>
                      <w:ilvl w:val="1"/>
                      <w:numId w:val="205"/>
                    </w:numPr>
                    <w:spacing w:before="200" w:after="100"/>
                    <w:ind w:left="381"/>
                    <w:jc w:val="both"/>
                    <w:rPr>
                      <w:rFonts w:cs="Calibri"/>
                      <w:i/>
                      <w:iCs/>
                      <w:color w:val="BFBFBF" w:themeColor="background1" w:themeShade="BF"/>
                      <w:sz w:val="24"/>
                    </w:rPr>
                  </w:pPr>
                  <w:r w:rsidRPr="002C3ADB">
                    <w:rPr>
                      <w:rFonts w:cs="Calibri"/>
                      <w:i/>
                      <w:iCs/>
                      <w:color w:val="BFBFBF" w:themeColor="background1" w:themeShade="BF"/>
                      <w:sz w:val="24"/>
                    </w:rPr>
                    <w:t>Accessed by</w:t>
                  </w:r>
                </w:p>
              </w:tc>
              <w:tc>
                <w:tcPr>
                  <w:tcW w:w="2792" w:type="dxa"/>
                </w:tcPr>
                <w:p w14:paraId="63245D8B" w14:textId="77777777" w:rsidR="00D930A3" w:rsidRPr="002C3ADB" w:rsidRDefault="00D930A3" w:rsidP="00F01A8A">
                  <w:pPr>
                    <w:rPr>
                      <w:rFonts w:cs="Calibri"/>
                      <w:sz w:val="24"/>
                    </w:rPr>
                  </w:pPr>
                  <w:r w:rsidRPr="002C3ADB">
                    <w:rPr>
                      <w:rFonts w:eastAsia="Calibri" w:cs="Calibri"/>
                      <w:sz w:val="24"/>
                    </w:rPr>
                    <w:t xml:space="preserve">Yes </w:t>
                  </w:r>
                  <w:sdt>
                    <w:sdtPr>
                      <w:rPr>
                        <w:rFonts w:eastAsia="Calibri" w:cs="Calibri"/>
                        <w:sz w:val="24"/>
                      </w:rPr>
                      <w:id w:val="164446850"/>
                      <w14:checkbox>
                        <w14:checked w14:val="0"/>
                        <w14:checkedState w14:val="2612" w14:font="MS Gothic"/>
                        <w14:uncheckedState w14:val="2610" w14:font="MS Gothic"/>
                      </w14:checkbox>
                    </w:sdtPr>
                    <w:sdtEndPr/>
                    <w:sdtContent>
                      <w:r w:rsidRPr="002C3ADB">
                        <w:rPr>
                          <w:rFonts w:ascii="Segoe UI Symbol" w:eastAsia="MS Gothic" w:hAnsi="Segoe UI Symbol" w:cs="Segoe UI Symbol"/>
                          <w:sz w:val="24"/>
                        </w:rPr>
                        <w:t>☐</w:t>
                      </w:r>
                    </w:sdtContent>
                  </w:sdt>
                  <w:r w:rsidRPr="002C3ADB">
                    <w:rPr>
                      <w:rFonts w:eastAsia="Calibri" w:cs="Calibri"/>
                      <w:sz w:val="24"/>
                    </w:rPr>
                    <w:t>/ No</w:t>
                  </w:r>
                  <w:sdt>
                    <w:sdtPr>
                      <w:rPr>
                        <w:rFonts w:eastAsia="Calibri" w:cs="Calibri"/>
                        <w:sz w:val="24"/>
                      </w:rPr>
                      <w:id w:val="-1175267137"/>
                      <w14:checkbox>
                        <w14:checked w14:val="0"/>
                        <w14:checkedState w14:val="2612" w14:font="MS Gothic"/>
                        <w14:uncheckedState w14:val="2610" w14:font="MS Gothic"/>
                      </w14:checkbox>
                    </w:sdtPr>
                    <w:sdtEndPr/>
                    <w:sdtContent>
                      <w:r w:rsidRPr="002C3ADB">
                        <w:rPr>
                          <w:rFonts w:ascii="Segoe UI Symbol" w:eastAsia="Calibri" w:hAnsi="Segoe UI Symbol" w:cs="Segoe UI Symbol"/>
                          <w:sz w:val="24"/>
                        </w:rPr>
                        <w:t>☐</w:t>
                      </w:r>
                    </w:sdtContent>
                  </w:sdt>
                </w:p>
              </w:tc>
              <w:tc>
                <w:tcPr>
                  <w:tcW w:w="2552" w:type="dxa"/>
                </w:tcPr>
                <w:p w14:paraId="05259037" w14:textId="77777777" w:rsidR="00D930A3" w:rsidRPr="002C3ADB" w:rsidRDefault="00D930A3" w:rsidP="00F01A8A">
                  <w:pPr>
                    <w:pStyle w:val="NoSpacing"/>
                    <w:rPr>
                      <w:rFonts w:cs="Calibri"/>
                      <w:i/>
                      <w:iCs/>
                      <w:color w:val="BFBFBF" w:themeColor="background1" w:themeShade="BF"/>
                      <w:sz w:val="24"/>
                      <w:szCs w:val="24"/>
                    </w:rPr>
                  </w:pPr>
                </w:p>
                <w:p w14:paraId="0D1A44FB" w14:textId="77777777" w:rsidR="00D930A3" w:rsidRPr="002C3ADB" w:rsidRDefault="00D930A3" w:rsidP="00F01A8A">
                  <w:pPr>
                    <w:pStyle w:val="NoSpacing"/>
                    <w:rPr>
                      <w:rFonts w:cs="Calibri"/>
                      <w:sz w:val="24"/>
                      <w:szCs w:val="24"/>
                    </w:rPr>
                  </w:pPr>
                  <w:r w:rsidRPr="002C3ADB">
                    <w:rPr>
                      <w:rFonts w:cs="Calibri"/>
                      <w:i/>
                      <w:iCs/>
                      <w:color w:val="BFBFBF" w:themeColor="background1" w:themeShade="BF"/>
                      <w:sz w:val="24"/>
                      <w:szCs w:val="24"/>
                    </w:rPr>
                    <w:t>Framework. Code language, Application</w:t>
                  </w:r>
                </w:p>
              </w:tc>
            </w:tr>
            <w:tr w:rsidR="00D930A3" w:rsidRPr="002C3ADB" w14:paraId="1F2AC402" w14:textId="77777777" w:rsidTr="41DFC9C6">
              <w:tc>
                <w:tcPr>
                  <w:tcW w:w="1373" w:type="dxa"/>
                </w:tcPr>
                <w:p w14:paraId="5FFDC399" w14:textId="77777777" w:rsidR="00D930A3" w:rsidRPr="002C3ADB" w:rsidRDefault="00D930A3" w:rsidP="00F01A8A">
                  <w:pPr>
                    <w:rPr>
                      <w:rFonts w:cs="Calibri"/>
                      <w:sz w:val="24"/>
                    </w:rPr>
                  </w:pPr>
                </w:p>
              </w:tc>
              <w:tc>
                <w:tcPr>
                  <w:tcW w:w="2514" w:type="dxa"/>
                </w:tcPr>
                <w:p w14:paraId="2545A46B" w14:textId="77777777" w:rsidR="00D930A3" w:rsidRPr="002C3ADB" w:rsidRDefault="00D930A3" w:rsidP="00F01A8A">
                  <w:pPr>
                    <w:rPr>
                      <w:rFonts w:cs="Calibri"/>
                      <w:sz w:val="24"/>
                    </w:rPr>
                  </w:pPr>
                </w:p>
              </w:tc>
              <w:tc>
                <w:tcPr>
                  <w:tcW w:w="2792" w:type="dxa"/>
                </w:tcPr>
                <w:p w14:paraId="7BC15C8F" w14:textId="77777777" w:rsidR="00D930A3" w:rsidRPr="002C3ADB" w:rsidRDefault="00D930A3" w:rsidP="00F01A8A">
                  <w:pPr>
                    <w:rPr>
                      <w:rFonts w:cs="Calibri"/>
                      <w:sz w:val="24"/>
                    </w:rPr>
                  </w:pPr>
                </w:p>
              </w:tc>
              <w:tc>
                <w:tcPr>
                  <w:tcW w:w="2552" w:type="dxa"/>
                </w:tcPr>
                <w:p w14:paraId="4408C2ED" w14:textId="77777777" w:rsidR="00D930A3" w:rsidRPr="002C3ADB" w:rsidRDefault="00D930A3" w:rsidP="00F01A8A">
                  <w:pPr>
                    <w:rPr>
                      <w:rFonts w:cs="Calibri"/>
                      <w:sz w:val="24"/>
                    </w:rPr>
                  </w:pPr>
                </w:p>
              </w:tc>
            </w:tr>
          </w:tbl>
          <w:p w14:paraId="46AE4643" w14:textId="77777777" w:rsidR="00D930A3" w:rsidRPr="002C3ADB" w:rsidRDefault="00D930A3" w:rsidP="00F01A8A">
            <w:pPr>
              <w:pStyle w:val="NoSpacing"/>
              <w:rPr>
                <w:rFonts w:cs="Calibri"/>
                <w:color w:val="BFBFBF" w:themeColor="background1" w:themeShade="BF"/>
                <w:sz w:val="24"/>
                <w:szCs w:val="24"/>
              </w:rPr>
            </w:pPr>
          </w:p>
          <w:p w14:paraId="26CA4166" w14:textId="77777777" w:rsidR="00D930A3" w:rsidRPr="002C3ADB" w:rsidRDefault="00D930A3" w:rsidP="00F01A8A">
            <w:pPr>
              <w:pStyle w:val="NoSpacing"/>
              <w:rPr>
                <w:rFonts w:cs="Calibri"/>
                <w:color w:val="BFBFBF" w:themeColor="background1" w:themeShade="BF"/>
                <w:sz w:val="24"/>
                <w:szCs w:val="24"/>
              </w:rPr>
            </w:pPr>
          </w:p>
          <w:p w14:paraId="383B9D5A" w14:textId="77777777" w:rsidR="00D930A3" w:rsidRPr="002C3ADB" w:rsidRDefault="00D930A3" w:rsidP="00F01A8A">
            <w:pPr>
              <w:pStyle w:val="NoSpacing"/>
              <w:rPr>
                <w:rFonts w:cs="Calibri"/>
                <w:color w:val="BFBFBF" w:themeColor="background1" w:themeShade="BF"/>
                <w:sz w:val="24"/>
                <w:szCs w:val="24"/>
              </w:rPr>
            </w:pPr>
          </w:p>
        </w:tc>
      </w:tr>
      <w:tr w:rsidR="00D930A3" w:rsidRPr="002C3ADB" w14:paraId="47DAE848" w14:textId="77777777" w:rsidTr="41DFC9C6">
        <w:trPr>
          <w:gridAfter w:val="1"/>
          <w:wAfter w:w="6" w:type="pct"/>
        </w:trPr>
        <w:tc>
          <w:tcPr>
            <w:tcW w:w="6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89915" w14:textId="57FA4387" w:rsidR="00D930A3" w:rsidRPr="00D20DA2" w:rsidRDefault="00D930A3" w:rsidP="00F01A8A">
            <w:pPr>
              <w:spacing w:after="0" w:line="240" w:lineRule="auto"/>
              <w:jc w:val="center"/>
              <w:rPr>
                <w:rFonts w:cs="Calibri"/>
                <w:b/>
                <w:sz w:val="24"/>
              </w:rPr>
            </w:pPr>
            <w:r w:rsidRPr="00D20DA2">
              <w:rPr>
                <w:rFonts w:cs="Calibri"/>
                <w:b/>
                <w:sz w:val="24"/>
              </w:rPr>
              <w:t>TR</w:t>
            </w:r>
          </w:p>
          <w:p w14:paraId="412CCAE6" w14:textId="77777777" w:rsidR="00C4743B" w:rsidRPr="00D20DA2" w:rsidRDefault="00D930A3" w:rsidP="00F01A8A">
            <w:pPr>
              <w:spacing w:after="0" w:line="240" w:lineRule="auto"/>
              <w:jc w:val="center"/>
              <w:rPr>
                <w:rFonts w:cs="Calibri"/>
                <w:b/>
                <w:sz w:val="24"/>
              </w:rPr>
            </w:pPr>
            <w:r w:rsidRPr="00D20DA2">
              <w:rPr>
                <w:rFonts w:cs="Calibri"/>
                <w:b/>
                <w:sz w:val="24"/>
              </w:rPr>
              <w:t xml:space="preserve">QA </w:t>
            </w:r>
          </w:p>
          <w:p w14:paraId="1295759A" w14:textId="79B0212B" w:rsidR="00D930A3" w:rsidRPr="002C3ADB" w:rsidRDefault="00C4743B" w:rsidP="00F01A8A">
            <w:pPr>
              <w:spacing w:after="0" w:line="240" w:lineRule="auto"/>
              <w:jc w:val="center"/>
              <w:rPr>
                <w:rFonts w:cs="Calibri"/>
                <w:sz w:val="24"/>
              </w:rPr>
            </w:pPr>
            <w:r w:rsidRPr="00D20DA2">
              <w:rPr>
                <w:rFonts w:cs="Calibri"/>
                <w:b/>
                <w:sz w:val="24"/>
              </w:rPr>
              <w:t>3</w:t>
            </w:r>
            <w:r w:rsidR="00D930A3" w:rsidRPr="00D20DA2">
              <w:rPr>
                <w:rFonts w:cs="Calibri"/>
                <w:b/>
                <w:sz w:val="24"/>
              </w:rPr>
              <w:t>.</w:t>
            </w:r>
            <w:r w:rsidR="00BF1EF0" w:rsidRPr="00D20DA2">
              <w:rPr>
                <w:rFonts w:cs="Calibri"/>
                <w:b/>
                <w:sz w:val="24"/>
              </w:rPr>
              <w:t>2.8</w:t>
            </w:r>
            <w:r w:rsidR="00D930A3" w:rsidRPr="00D20DA2">
              <w:rPr>
                <w:rFonts w:cs="Calibri"/>
                <w:b/>
                <w:sz w:val="24"/>
              </w:rPr>
              <w:t>c</w:t>
            </w:r>
          </w:p>
        </w:tc>
        <w:tc>
          <w:tcPr>
            <w:tcW w:w="43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CD468D" w14:textId="77777777" w:rsidR="00D930A3" w:rsidRPr="002C3ADB" w:rsidRDefault="00D930A3" w:rsidP="00F01A8A">
            <w:pPr>
              <w:rPr>
                <w:rFonts w:cs="Calibri"/>
                <w:sz w:val="24"/>
              </w:rPr>
            </w:pPr>
            <w:r w:rsidRPr="002C3ADB">
              <w:rPr>
                <w:rFonts w:cs="Calibri"/>
                <w:sz w:val="24"/>
              </w:rPr>
              <w:t>Tenderers must outline Owner and Licence details for each container component outlined in architecture container.</w:t>
            </w:r>
          </w:p>
          <w:p w14:paraId="00184C25" w14:textId="1D51E113" w:rsidR="00D930A3" w:rsidRPr="002C3ADB" w:rsidRDefault="00D930A3" w:rsidP="00BC1E7D">
            <w:pPr>
              <w:pStyle w:val="ListParagraph"/>
              <w:numPr>
                <w:ilvl w:val="0"/>
                <w:numId w:val="204"/>
              </w:numPr>
              <w:spacing w:before="200" w:after="100"/>
              <w:jc w:val="both"/>
              <w:rPr>
                <w:rFonts w:cs="Calibri"/>
                <w:sz w:val="24"/>
              </w:rPr>
            </w:pPr>
            <w:r w:rsidRPr="002C3ADB">
              <w:rPr>
                <w:rFonts w:cs="Calibri"/>
                <w:sz w:val="24"/>
              </w:rPr>
              <w:t>Any proprietary components of the solution that remain the IP of the tenderer or a third</w:t>
            </w:r>
            <w:r w:rsidR="4C3385D9" w:rsidRPr="002C3ADB">
              <w:rPr>
                <w:rFonts w:cs="Calibri"/>
                <w:sz w:val="24"/>
              </w:rPr>
              <w:t>-</w:t>
            </w:r>
            <w:r w:rsidRPr="002C3ADB">
              <w:rPr>
                <w:rFonts w:cs="Calibri"/>
                <w:sz w:val="24"/>
              </w:rPr>
              <w:t>party company must be clearly identified.</w:t>
            </w:r>
          </w:p>
          <w:p w14:paraId="3F2DCE68" w14:textId="74AEDB83" w:rsidR="00D930A3" w:rsidRPr="002C3ADB" w:rsidRDefault="00D930A3" w:rsidP="00F01A8A">
            <w:pPr>
              <w:spacing w:after="0" w:line="240" w:lineRule="auto"/>
              <w:rPr>
                <w:rFonts w:eastAsia="Calibri" w:cs="Calibri"/>
                <w:sz w:val="24"/>
              </w:rPr>
            </w:pPr>
            <w:r w:rsidRPr="002C3ADB">
              <w:rPr>
                <w:rFonts w:cs="Calibri"/>
                <w:sz w:val="24"/>
              </w:rPr>
              <w:t xml:space="preserve">The licence and costs under which those elements can be used by the </w:t>
            </w:r>
            <w:r w:rsidR="005B1290" w:rsidRPr="002C3ADB">
              <w:rPr>
                <w:rFonts w:cs="Calibri"/>
                <w:sz w:val="24"/>
              </w:rPr>
              <w:t xml:space="preserve">Contracting Authority </w:t>
            </w:r>
            <w:r w:rsidRPr="002C3ADB">
              <w:rPr>
                <w:rFonts w:cs="Calibri"/>
                <w:sz w:val="24"/>
              </w:rPr>
              <w:t>must be clearly identified in the Pricing Schedule. The costs will be evaluated as part of the Pricing Schedule.</w:t>
            </w:r>
            <w:r w:rsidRPr="002C3ADB">
              <w:rPr>
                <w:rFonts w:eastAsia="Calibri" w:cs="Calibri"/>
                <w:color w:val="000000" w:themeColor="text1"/>
                <w:sz w:val="24"/>
              </w:rPr>
              <w:t xml:space="preserve"> (Appendix </w:t>
            </w:r>
            <w:r w:rsidR="00A16081" w:rsidRPr="002C3ADB">
              <w:rPr>
                <w:rFonts w:eastAsia="Calibri" w:cs="Calibri"/>
                <w:color w:val="000000" w:themeColor="text1"/>
                <w:sz w:val="24"/>
              </w:rPr>
              <w:t>1</w:t>
            </w:r>
            <w:r w:rsidRPr="002C3ADB">
              <w:rPr>
                <w:rFonts w:eastAsia="Calibri" w:cs="Calibri"/>
                <w:color w:val="000000" w:themeColor="text1"/>
                <w:sz w:val="24"/>
              </w:rPr>
              <w:t>)</w:t>
            </w:r>
          </w:p>
          <w:p w14:paraId="5B5430A4" w14:textId="77777777" w:rsidR="00D930A3" w:rsidRPr="002C3ADB" w:rsidRDefault="00D930A3" w:rsidP="00F01A8A">
            <w:pPr>
              <w:spacing w:after="0"/>
              <w:rPr>
                <w:rFonts w:cs="Calibri"/>
                <w:sz w:val="24"/>
              </w:rPr>
            </w:pPr>
          </w:p>
        </w:tc>
      </w:tr>
      <w:tr w:rsidR="00D930A3" w:rsidRPr="002C3ADB" w14:paraId="23B50829" w14:textId="77777777" w:rsidTr="41DFC9C6">
        <w:tc>
          <w:tcPr>
            <w:tcW w:w="5000" w:type="pct"/>
            <w:gridSpan w:val="3"/>
            <w:tcBorders>
              <w:top w:val="single" w:sz="4" w:space="0" w:color="auto"/>
              <w:left w:val="single" w:sz="4" w:space="0" w:color="auto"/>
              <w:bottom w:val="single" w:sz="4" w:space="0" w:color="auto"/>
              <w:right w:val="single" w:sz="4" w:space="0" w:color="auto"/>
            </w:tcBorders>
            <w:vAlign w:val="center"/>
          </w:tcPr>
          <w:p w14:paraId="340DF0CB" w14:textId="77777777" w:rsidR="00D930A3" w:rsidRPr="002C3ADB" w:rsidRDefault="00D930A3" w:rsidP="00F01A8A">
            <w:pPr>
              <w:pStyle w:val="NoSpacing"/>
              <w:rPr>
                <w:rFonts w:cs="Calibri"/>
                <w:color w:val="BFBFBF" w:themeColor="background1" w:themeShade="BF"/>
                <w:sz w:val="24"/>
                <w:szCs w:val="24"/>
              </w:rPr>
            </w:pPr>
          </w:p>
          <w:p w14:paraId="15DB5F09" w14:textId="77777777" w:rsidR="00D930A3" w:rsidRPr="002C3ADB" w:rsidRDefault="00D930A3" w:rsidP="00F01A8A">
            <w:pPr>
              <w:pStyle w:val="NoSpacing"/>
              <w:rPr>
                <w:rFonts w:cs="Calibri"/>
                <w:color w:val="BFBFBF" w:themeColor="background1" w:themeShade="BF"/>
                <w:sz w:val="24"/>
                <w:szCs w:val="24"/>
              </w:rPr>
            </w:pPr>
          </w:p>
          <w:tbl>
            <w:tblPr>
              <w:tblStyle w:val="TableGrid"/>
              <w:tblW w:w="9550"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1485"/>
              <w:gridCol w:w="1214"/>
              <w:gridCol w:w="1394"/>
              <w:gridCol w:w="929"/>
              <w:gridCol w:w="1560"/>
              <w:gridCol w:w="1576"/>
              <w:gridCol w:w="1392"/>
            </w:tblGrid>
            <w:tr w:rsidR="00D930A3" w:rsidRPr="002C3ADB" w14:paraId="229A63F9" w14:textId="77777777" w:rsidTr="41DFC9C6">
              <w:trPr>
                <w:trHeight w:val="1335"/>
              </w:trPr>
              <w:tc>
                <w:tcPr>
                  <w:tcW w:w="1485" w:type="dxa"/>
                  <w:shd w:val="clear" w:color="auto" w:fill="FFE599" w:themeFill="accent4" w:themeFillTint="66"/>
                </w:tcPr>
                <w:p w14:paraId="1BD99418" w14:textId="77777777" w:rsidR="00D930A3" w:rsidRPr="002C3ADB" w:rsidRDefault="00D930A3" w:rsidP="00F01A8A">
                  <w:pPr>
                    <w:rPr>
                      <w:rFonts w:cs="Calibri"/>
                      <w:b/>
                      <w:bCs/>
                      <w:sz w:val="24"/>
                    </w:rPr>
                  </w:pPr>
                  <w:r w:rsidRPr="002C3ADB">
                    <w:rPr>
                      <w:rFonts w:cs="Calibri"/>
                      <w:b/>
                      <w:bCs/>
                      <w:sz w:val="24"/>
                    </w:rPr>
                    <w:t>Container Component</w:t>
                  </w:r>
                </w:p>
              </w:tc>
              <w:tc>
                <w:tcPr>
                  <w:tcW w:w="1215" w:type="dxa"/>
                  <w:shd w:val="clear" w:color="auto" w:fill="FFE599" w:themeFill="accent4" w:themeFillTint="66"/>
                </w:tcPr>
                <w:p w14:paraId="05131C90" w14:textId="77777777" w:rsidR="00D930A3" w:rsidRPr="002C3ADB" w:rsidRDefault="00D930A3" w:rsidP="00F01A8A">
                  <w:pPr>
                    <w:rPr>
                      <w:rFonts w:cs="Calibri"/>
                      <w:b/>
                      <w:bCs/>
                      <w:sz w:val="24"/>
                    </w:rPr>
                  </w:pPr>
                  <w:r w:rsidRPr="002C3ADB">
                    <w:rPr>
                      <w:rFonts w:cs="Calibri"/>
                      <w:b/>
                      <w:bCs/>
                      <w:sz w:val="24"/>
                    </w:rPr>
                    <w:t>Owner</w:t>
                  </w:r>
                </w:p>
              </w:tc>
              <w:tc>
                <w:tcPr>
                  <w:tcW w:w="1395" w:type="dxa"/>
                  <w:shd w:val="clear" w:color="auto" w:fill="FFE599" w:themeFill="accent4" w:themeFillTint="66"/>
                </w:tcPr>
                <w:p w14:paraId="493B6A7F" w14:textId="77777777" w:rsidR="00D930A3" w:rsidRPr="002C3ADB" w:rsidRDefault="00D930A3" w:rsidP="00F01A8A">
                  <w:pPr>
                    <w:rPr>
                      <w:rFonts w:cs="Calibri"/>
                      <w:b/>
                      <w:bCs/>
                      <w:sz w:val="24"/>
                    </w:rPr>
                  </w:pPr>
                  <w:r w:rsidRPr="002C3ADB">
                    <w:rPr>
                      <w:rFonts w:cs="Calibri"/>
                      <w:b/>
                      <w:bCs/>
                      <w:sz w:val="24"/>
                    </w:rPr>
                    <w:t>Licence Type</w:t>
                  </w:r>
                </w:p>
              </w:tc>
              <w:tc>
                <w:tcPr>
                  <w:tcW w:w="930" w:type="dxa"/>
                  <w:shd w:val="clear" w:color="auto" w:fill="FFE599" w:themeFill="accent4" w:themeFillTint="66"/>
                </w:tcPr>
                <w:p w14:paraId="07716E18" w14:textId="77777777" w:rsidR="00D930A3" w:rsidRPr="002C3ADB" w:rsidRDefault="00D930A3" w:rsidP="00F01A8A">
                  <w:pPr>
                    <w:rPr>
                      <w:rFonts w:cs="Calibri"/>
                      <w:b/>
                      <w:bCs/>
                      <w:sz w:val="24"/>
                    </w:rPr>
                  </w:pPr>
                  <w:r w:rsidRPr="002C3ADB">
                    <w:rPr>
                      <w:rFonts w:cs="Calibri"/>
                      <w:b/>
                      <w:bCs/>
                      <w:sz w:val="24"/>
                    </w:rPr>
                    <w:t>Free to Use</w:t>
                  </w:r>
                </w:p>
              </w:tc>
              <w:tc>
                <w:tcPr>
                  <w:tcW w:w="1560" w:type="dxa"/>
                  <w:shd w:val="clear" w:color="auto" w:fill="FFE599" w:themeFill="accent4" w:themeFillTint="66"/>
                </w:tcPr>
                <w:p w14:paraId="25994E09" w14:textId="77777777" w:rsidR="00D930A3" w:rsidRPr="002C3ADB" w:rsidRDefault="00D930A3" w:rsidP="00F01A8A">
                  <w:pPr>
                    <w:rPr>
                      <w:rFonts w:cs="Calibri"/>
                      <w:b/>
                      <w:bCs/>
                      <w:sz w:val="24"/>
                    </w:rPr>
                  </w:pPr>
                  <w:r w:rsidRPr="002C3ADB">
                    <w:rPr>
                      <w:rFonts w:cs="Calibri"/>
                      <w:b/>
                      <w:bCs/>
                      <w:sz w:val="24"/>
                    </w:rPr>
                    <w:t>Commercial Use Allowed</w:t>
                  </w:r>
                </w:p>
              </w:tc>
              <w:tc>
                <w:tcPr>
                  <w:tcW w:w="1578" w:type="dxa"/>
                  <w:shd w:val="clear" w:color="auto" w:fill="FFE599" w:themeFill="accent4" w:themeFillTint="66"/>
                </w:tcPr>
                <w:p w14:paraId="05537568" w14:textId="77777777" w:rsidR="00D930A3" w:rsidRPr="002C3ADB" w:rsidRDefault="00D930A3" w:rsidP="00F01A8A">
                  <w:pPr>
                    <w:rPr>
                      <w:rFonts w:cs="Calibri"/>
                      <w:b/>
                      <w:bCs/>
                      <w:sz w:val="24"/>
                    </w:rPr>
                  </w:pPr>
                  <w:r w:rsidRPr="002C3ADB">
                    <w:rPr>
                      <w:rFonts w:cs="Calibri"/>
                      <w:b/>
                      <w:bCs/>
                      <w:sz w:val="24"/>
                    </w:rPr>
                    <w:t xml:space="preserve">Cost </w:t>
                  </w:r>
                </w:p>
                <w:p w14:paraId="6DCBCADB" w14:textId="77777777" w:rsidR="00D930A3" w:rsidRPr="002C3ADB" w:rsidRDefault="00D930A3" w:rsidP="00F01A8A">
                  <w:pPr>
                    <w:rPr>
                      <w:rFonts w:cs="Calibri"/>
                      <w:b/>
                      <w:bCs/>
                      <w:sz w:val="24"/>
                    </w:rPr>
                  </w:pPr>
                </w:p>
              </w:tc>
              <w:tc>
                <w:tcPr>
                  <w:tcW w:w="1387" w:type="dxa"/>
                  <w:shd w:val="clear" w:color="auto" w:fill="FFE599" w:themeFill="accent4" w:themeFillTint="66"/>
                </w:tcPr>
                <w:p w14:paraId="3E32169D" w14:textId="77777777" w:rsidR="00D930A3" w:rsidRPr="002C3ADB" w:rsidRDefault="00D930A3" w:rsidP="00F01A8A">
                  <w:pPr>
                    <w:rPr>
                      <w:rFonts w:cs="Calibri"/>
                      <w:b/>
                      <w:bCs/>
                      <w:sz w:val="24"/>
                    </w:rPr>
                  </w:pPr>
                  <w:r w:rsidRPr="002C3ADB">
                    <w:rPr>
                      <w:rFonts w:cs="Calibri"/>
                      <w:b/>
                      <w:bCs/>
                      <w:sz w:val="24"/>
                    </w:rPr>
                    <w:t>Restrictions</w:t>
                  </w:r>
                </w:p>
              </w:tc>
            </w:tr>
            <w:tr w:rsidR="00D930A3" w:rsidRPr="002C3ADB" w14:paraId="05BA798E" w14:textId="77777777" w:rsidTr="41DFC9C6">
              <w:tc>
                <w:tcPr>
                  <w:tcW w:w="1485" w:type="dxa"/>
                </w:tcPr>
                <w:p w14:paraId="17FA0041" w14:textId="77777777" w:rsidR="00D930A3" w:rsidRPr="002C3ADB" w:rsidRDefault="00D930A3" w:rsidP="00F01A8A">
                  <w:pPr>
                    <w:rPr>
                      <w:rFonts w:cs="Calibri"/>
                      <w:sz w:val="24"/>
                    </w:rPr>
                  </w:pPr>
                </w:p>
              </w:tc>
              <w:tc>
                <w:tcPr>
                  <w:tcW w:w="1215" w:type="dxa"/>
                </w:tcPr>
                <w:p w14:paraId="6CE88B50" w14:textId="77777777" w:rsidR="00D930A3" w:rsidRPr="002C3ADB" w:rsidRDefault="00D930A3" w:rsidP="00F01A8A">
                  <w:pPr>
                    <w:rPr>
                      <w:rFonts w:cs="Calibri"/>
                      <w:sz w:val="24"/>
                    </w:rPr>
                  </w:pPr>
                </w:p>
              </w:tc>
              <w:tc>
                <w:tcPr>
                  <w:tcW w:w="1395" w:type="dxa"/>
                </w:tcPr>
                <w:p w14:paraId="303563C4" w14:textId="77777777" w:rsidR="00D930A3" w:rsidRPr="002C3ADB" w:rsidRDefault="00D930A3" w:rsidP="00F01A8A">
                  <w:pPr>
                    <w:rPr>
                      <w:rFonts w:cs="Calibri"/>
                      <w:sz w:val="24"/>
                    </w:rPr>
                  </w:pPr>
                </w:p>
              </w:tc>
              <w:tc>
                <w:tcPr>
                  <w:tcW w:w="930" w:type="dxa"/>
                </w:tcPr>
                <w:p w14:paraId="0B4118AB" w14:textId="77777777" w:rsidR="00D930A3" w:rsidRPr="002C3ADB" w:rsidRDefault="00D930A3" w:rsidP="00F01A8A">
                  <w:pPr>
                    <w:rPr>
                      <w:rFonts w:cs="Calibri"/>
                      <w:sz w:val="24"/>
                    </w:rPr>
                  </w:pPr>
                </w:p>
              </w:tc>
              <w:tc>
                <w:tcPr>
                  <w:tcW w:w="1560" w:type="dxa"/>
                </w:tcPr>
                <w:p w14:paraId="5B5C1004" w14:textId="77777777" w:rsidR="00D930A3" w:rsidRPr="002C3ADB" w:rsidRDefault="00D930A3" w:rsidP="00F01A8A">
                  <w:pPr>
                    <w:rPr>
                      <w:rFonts w:cs="Calibri"/>
                      <w:sz w:val="24"/>
                    </w:rPr>
                  </w:pPr>
                </w:p>
              </w:tc>
              <w:tc>
                <w:tcPr>
                  <w:tcW w:w="1578" w:type="dxa"/>
                  <w:shd w:val="clear" w:color="auto" w:fill="BFBFBF" w:themeFill="background1" w:themeFillShade="BF"/>
                </w:tcPr>
                <w:p w14:paraId="75DF569F" w14:textId="77777777" w:rsidR="00D930A3" w:rsidRPr="002C3ADB" w:rsidRDefault="00D930A3" w:rsidP="00F01A8A">
                  <w:pPr>
                    <w:rPr>
                      <w:rFonts w:cs="Calibri"/>
                      <w:sz w:val="24"/>
                      <w:highlight w:val="lightGray"/>
                    </w:rPr>
                  </w:pPr>
                </w:p>
              </w:tc>
              <w:tc>
                <w:tcPr>
                  <w:tcW w:w="1387" w:type="dxa"/>
                </w:tcPr>
                <w:p w14:paraId="140B048E" w14:textId="77777777" w:rsidR="00D930A3" w:rsidRPr="002C3ADB" w:rsidRDefault="00D930A3" w:rsidP="00F01A8A">
                  <w:pPr>
                    <w:rPr>
                      <w:rFonts w:cs="Calibri"/>
                      <w:sz w:val="24"/>
                    </w:rPr>
                  </w:pPr>
                </w:p>
              </w:tc>
            </w:tr>
            <w:tr w:rsidR="00D930A3" w:rsidRPr="002C3ADB" w14:paraId="355DC92F" w14:textId="77777777" w:rsidTr="41DFC9C6">
              <w:tc>
                <w:tcPr>
                  <w:tcW w:w="1485" w:type="dxa"/>
                </w:tcPr>
                <w:p w14:paraId="5DD5F861" w14:textId="77777777" w:rsidR="00D930A3" w:rsidRPr="002C3ADB" w:rsidRDefault="00D930A3" w:rsidP="00F01A8A">
                  <w:pPr>
                    <w:rPr>
                      <w:rFonts w:cs="Calibri"/>
                      <w:sz w:val="24"/>
                    </w:rPr>
                  </w:pPr>
                </w:p>
              </w:tc>
              <w:tc>
                <w:tcPr>
                  <w:tcW w:w="1215" w:type="dxa"/>
                </w:tcPr>
                <w:p w14:paraId="74A67920" w14:textId="77777777" w:rsidR="00D930A3" w:rsidRPr="002C3ADB" w:rsidRDefault="00D930A3" w:rsidP="00F01A8A">
                  <w:pPr>
                    <w:rPr>
                      <w:rFonts w:cs="Calibri"/>
                      <w:sz w:val="24"/>
                    </w:rPr>
                  </w:pPr>
                </w:p>
              </w:tc>
              <w:tc>
                <w:tcPr>
                  <w:tcW w:w="1395" w:type="dxa"/>
                </w:tcPr>
                <w:p w14:paraId="3181C34D" w14:textId="77777777" w:rsidR="00D930A3" w:rsidRPr="002C3ADB" w:rsidRDefault="00D930A3" w:rsidP="00F01A8A">
                  <w:pPr>
                    <w:rPr>
                      <w:rFonts w:cs="Calibri"/>
                      <w:sz w:val="24"/>
                    </w:rPr>
                  </w:pPr>
                </w:p>
              </w:tc>
              <w:tc>
                <w:tcPr>
                  <w:tcW w:w="930" w:type="dxa"/>
                </w:tcPr>
                <w:p w14:paraId="5A2E326B" w14:textId="77777777" w:rsidR="00D930A3" w:rsidRPr="002C3ADB" w:rsidRDefault="00D930A3" w:rsidP="00F01A8A">
                  <w:pPr>
                    <w:rPr>
                      <w:rFonts w:cs="Calibri"/>
                      <w:sz w:val="24"/>
                    </w:rPr>
                  </w:pPr>
                </w:p>
              </w:tc>
              <w:tc>
                <w:tcPr>
                  <w:tcW w:w="1560" w:type="dxa"/>
                </w:tcPr>
                <w:p w14:paraId="39511DB8" w14:textId="77777777" w:rsidR="00D930A3" w:rsidRPr="002C3ADB" w:rsidRDefault="00D930A3" w:rsidP="00F01A8A">
                  <w:pPr>
                    <w:rPr>
                      <w:rFonts w:cs="Calibri"/>
                      <w:sz w:val="24"/>
                    </w:rPr>
                  </w:pPr>
                </w:p>
              </w:tc>
              <w:tc>
                <w:tcPr>
                  <w:tcW w:w="1578" w:type="dxa"/>
                  <w:shd w:val="clear" w:color="auto" w:fill="BFBFBF" w:themeFill="background1" w:themeFillShade="BF"/>
                </w:tcPr>
                <w:p w14:paraId="77EDF66E" w14:textId="77777777" w:rsidR="00D930A3" w:rsidRPr="002C3ADB" w:rsidRDefault="00D930A3" w:rsidP="00F01A8A">
                  <w:pPr>
                    <w:rPr>
                      <w:rFonts w:cs="Calibri"/>
                      <w:sz w:val="24"/>
                      <w:highlight w:val="lightGray"/>
                    </w:rPr>
                  </w:pPr>
                </w:p>
              </w:tc>
              <w:tc>
                <w:tcPr>
                  <w:tcW w:w="1387" w:type="dxa"/>
                </w:tcPr>
                <w:p w14:paraId="7F13CAF3" w14:textId="77777777" w:rsidR="00D930A3" w:rsidRPr="002C3ADB" w:rsidRDefault="00D930A3" w:rsidP="00F01A8A">
                  <w:pPr>
                    <w:rPr>
                      <w:rFonts w:cs="Calibri"/>
                      <w:sz w:val="24"/>
                    </w:rPr>
                  </w:pPr>
                </w:p>
              </w:tc>
            </w:tr>
          </w:tbl>
          <w:p w14:paraId="69FBE21E" w14:textId="77777777" w:rsidR="00D930A3" w:rsidRPr="002C3ADB" w:rsidRDefault="00D930A3" w:rsidP="00F01A8A">
            <w:pPr>
              <w:pStyle w:val="NoSpacing"/>
              <w:rPr>
                <w:rFonts w:cs="Calibri"/>
                <w:color w:val="BFBFBF" w:themeColor="background1" w:themeShade="BF"/>
                <w:sz w:val="24"/>
                <w:szCs w:val="24"/>
              </w:rPr>
            </w:pPr>
          </w:p>
          <w:p w14:paraId="7F1E9520" w14:textId="77777777" w:rsidR="00D930A3" w:rsidRPr="002C3ADB" w:rsidRDefault="00D930A3" w:rsidP="00F01A8A">
            <w:pPr>
              <w:pStyle w:val="NoSpacing"/>
              <w:rPr>
                <w:rFonts w:cs="Calibri"/>
                <w:color w:val="BFBFBF" w:themeColor="background1" w:themeShade="BF"/>
                <w:sz w:val="24"/>
                <w:szCs w:val="24"/>
              </w:rPr>
            </w:pPr>
          </w:p>
          <w:p w14:paraId="534BF2F8" w14:textId="77777777" w:rsidR="00D930A3" w:rsidRPr="002C3ADB" w:rsidRDefault="00D930A3" w:rsidP="00F01A8A">
            <w:pPr>
              <w:pStyle w:val="NoSpacing"/>
              <w:rPr>
                <w:rFonts w:cs="Calibri"/>
                <w:color w:val="BFBFBF" w:themeColor="background1" w:themeShade="BF"/>
                <w:sz w:val="24"/>
                <w:szCs w:val="24"/>
              </w:rPr>
            </w:pPr>
          </w:p>
        </w:tc>
      </w:tr>
    </w:tbl>
    <w:p w14:paraId="7306CE3B" w14:textId="77777777" w:rsidR="00D930A3" w:rsidRPr="002C3ADB" w:rsidRDefault="00D930A3" w:rsidP="00F01A8A">
      <w:pPr>
        <w:rPr>
          <w:rFonts w:cs="Calibri"/>
          <w:sz w:val="24"/>
        </w:rPr>
      </w:pPr>
    </w:p>
    <w:p w14:paraId="400F0AD7" w14:textId="7E6F5A43" w:rsidR="00D930A3" w:rsidRPr="002C3ADB" w:rsidRDefault="002E42EC" w:rsidP="002E42EC">
      <w:pPr>
        <w:pStyle w:val="Heading5"/>
        <w:numPr>
          <w:ilvl w:val="0"/>
          <w:numId w:val="0"/>
        </w:numPr>
        <w:rPr>
          <w:rFonts w:ascii="Calibri" w:eastAsiaTheme="minorEastAsia" w:hAnsi="Calibri" w:cs="Calibri"/>
          <w:sz w:val="24"/>
          <w:szCs w:val="24"/>
        </w:rPr>
      </w:pPr>
      <w:r w:rsidRPr="002C3ADB">
        <w:rPr>
          <w:rFonts w:ascii="Calibri" w:eastAsiaTheme="minorEastAsia" w:hAnsi="Calibri" w:cs="Calibri"/>
          <w:sz w:val="24"/>
          <w:szCs w:val="24"/>
        </w:rPr>
        <w:tab/>
      </w:r>
      <w:r w:rsidR="00D930A3" w:rsidRPr="002C3ADB">
        <w:rPr>
          <w:rFonts w:ascii="Calibri" w:eastAsiaTheme="minorEastAsia" w:hAnsi="Calibri" w:cs="Calibri"/>
          <w:sz w:val="24"/>
          <w:szCs w:val="24"/>
        </w:rPr>
        <w:t>Monitoring and Management System</w:t>
      </w:r>
    </w:p>
    <w:p w14:paraId="1EBEB8D1" w14:textId="77777777" w:rsidR="00D930A3" w:rsidRPr="002C3ADB" w:rsidRDefault="00D930A3" w:rsidP="00F01A8A">
      <w:pPr>
        <w:rPr>
          <w:rFonts w:cs="Calibri"/>
          <w:sz w:val="24"/>
        </w:rPr>
      </w:pPr>
    </w:p>
    <w:tbl>
      <w:tblPr>
        <w:tblStyle w:val="TableGrid"/>
        <w:tblW w:w="5000" w:type="pct"/>
        <w:tblLook w:val="04A0" w:firstRow="1" w:lastRow="0" w:firstColumn="1" w:lastColumn="0" w:noHBand="0" w:noVBand="1"/>
      </w:tblPr>
      <w:tblGrid>
        <w:gridCol w:w="982"/>
        <w:gridCol w:w="7963"/>
        <w:gridCol w:w="116"/>
      </w:tblGrid>
      <w:tr w:rsidR="00D930A3" w:rsidRPr="002C3ADB" w14:paraId="699CBE8E" w14:textId="77777777" w:rsidTr="41DFC9C6">
        <w:tc>
          <w:tcPr>
            <w:tcW w:w="542"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5C4EC2A" w14:textId="77777777" w:rsidR="00D930A3" w:rsidRPr="002C3ADB" w:rsidRDefault="00D930A3" w:rsidP="00F01A8A">
            <w:pPr>
              <w:jc w:val="center"/>
              <w:rPr>
                <w:rFonts w:cs="Calibri"/>
                <w:b/>
                <w:bCs/>
                <w:sz w:val="24"/>
              </w:rPr>
            </w:pPr>
            <w:r w:rsidRPr="002C3ADB">
              <w:rPr>
                <w:rFonts w:cs="Calibri"/>
                <w:b/>
                <w:bCs/>
                <w:sz w:val="24"/>
              </w:rPr>
              <w:t>Ref</w:t>
            </w:r>
          </w:p>
        </w:tc>
        <w:tc>
          <w:tcPr>
            <w:tcW w:w="4458" w:type="pct"/>
            <w:gridSpan w:val="2"/>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EA4D09D" w14:textId="77777777" w:rsidR="00D930A3" w:rsidRPr="002C3ADB" w:rsidRDefault="00D930A3" w:rsidP="00F01A8A">
            <w:pPr>
              <w:rPr>
                <w:rFonts w:cs="Calibri"/>
                <w:b/>
                <w:bCs/>
                <w:sz w:val="24"/>
              </w:rPr>
            </w:pPr>
            <w:r w:rsidRPr="002C3ADB">
              <w:rPr>
                <w:rFonts w:cs="Calibri"/>
                <w:b/>
                <w:bCs/>
                <w:sz w:val="24"/>
              </w:rPr>
              <w:t>QUALITATIVE ASSESSMENT (QA)</w:t>
            </w:r>
          </w:p>
          <w:p w14:paraId="53E3EA34" w14:textId="5795A5D4" w:rsidR="00D930A3" w:rsidRPr="002C3ADB" w:rsidRDefault="00D930A3" w:rsidP="00F01A8A">
            <w:pPr>
              <w:rPr>
                <w:rFonts w:cs="Calibri"/>
                <w:b/>
                <w:bCs/>
                <w:sz w:val="24"/>
              </w:rPr>
            </w:pPr>
            <w:r w:rsidRPr="002C3ADB">
              <w:rPr>
                <w:rFonts w:cs="Calibri"/>
                <w:b/>
                <w:bCs/>
                <w:sz w:val="24"/>
              </w:rPr>
              <w:t xml:space="preserve">(Award Criterion #4A </w:t>
            </w:r>
            <w:r w:rsidR="4C3385D9" w:rsidRPr="002C3ADB">
              <w:rPr>
                <w:rFonts w:cs="Calibri"/>
                <w:b/>
                <w:bCs/>
                <w:sz w:val="24"/>
              </w:rPr>
              <w:t>-</w:t>
            </w:r>
            <w:r w:rsidRPr="002C3ADB">
              <w:rPr>
                <w:rFonts w:cs="Calibri"/>
                <w:b/>
                <w:bCs/>
                <w:sz w:val="24"/>
              </w:rPr>
              <w:t xml:space="preserve"> European and National Requirements for </w:t>
            </w:r>
            <w:r w:rsidR="009F4F26" w:rsidRPr="002C3ADB">
              <w:rPr>
                <w:rFonts w:cs="Calibri"/>
                <w:b/>
                <w:bCs/>
                <w:sz w:val="24"/>
              </w:rPr>
              <w:t>t</w:t>
            </w:r>
            <w:r w:rsidR="009F4F26" w:rsidRPr="00330FA3">
              <w:rPr>
                <w:rFonts w:cs="Calibri"/>
                <w:b/>
                <w:bCs/>
                <w:sz w:val="24"/>
              </w:rPr>
              <w:t>he Software Solution</w:t>
            </w:r>
            <w:r w:rsidRPr="002C3ADB">
              <w:rPr>
                <w:rFonts w:cs="Calibri"/>
                <w:b/>
                <w:bCs/>
                <w:sz w:val="24"/>
              </w:rPr>
              <w:t>)</w:t>
            </w:r>
          </w:p>
        </w:tc>
      </w:tr>
      <w:tr w:rsidR="00D930A3" w:rsidRPr="002C3ADB" w14:paraId="5E9EC7A6" w14:textId="77777777" w:rsidTr="41DFC9C6">
        <w:trPr>
          <w:gridAfter w:val="1"/>
          <w:wAfter w:w="64" w:type="pct"/>
        </w:trPr>
        <w:tc>
          <w:tcPr>
            <w:tcW w:w="5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473C7B" w14:textId="0AA54308" w:rsidR="00D930A3" w:rsidRPr="00D20DA2" w:rsidRDefault="00D930A3" w:rsidP="00F01A8A">
            <w:pPr>
              <w:spacing w:after="0" w:line="240" w:lineRule="auto"/>
              <w:rPr>
                <w:rFonts w:cs="Calibri"/>
                <w:b/>
                <w:sz w:val="24"/>
              </w:rPr>
            </w:pPr>
            <w:r w:rsidRPr="00D20DA2">
              <w:rPr>
                <w:rFonts w:cs="Calibri"/>
                <w:b/>
                <w:sz w:val="24"/>
              </w:rPr>
              <w:t xml:space="preserve">TR </w:t>
            </w:r>
          </w:p>
          <w:p w14:paraId="30FD1D77" w14:textId="77777777" w:rsidR="00C4743B" w:rsidRPr="00D20DA2" w:rsidRDefault="00D930A3" w:rsidP="00F01A8A">
            <w:pPr>
              <w:spacing w:after="0" w:line="240" w:lineRule="auto"/>
              <w:rPr>
                <w:rFonts w:cs="Calibri"/>
                <w:b/>
                <w:sz w:val="24"/>
              </w:rPr>
            </w:pPr>
            <w:r w:rsidRPr="00D20DA2">
              <w:rPr>
                <w:rFonts w:cs="Calibri"/>
                <w:b/>
                <w:sz w:val="24"/>
              </w:rPr>
              <w:t xml:space="preserve">QA </w:t>
            </w:r>
          </w:p>
          <w:p w14:paraId="70E80DED" w14:textId="74F5586B" w:rsidR="00D930A3" w:rsidRPr="00D20DA2" w:rsidRDefault="00C4743B" w:rsidP="00F01A8A">
            <w:pPr>
              <w:spacing w:after="0" w:line="240" w:lineRule="auto"/>
              <w:rPr>
                <w:rFonts w:cs="Calibri"/>
                <w:b/>
                <w:sz w:val="24"/>
              </w:rPr>
            </w:pPr>
            <w:r w:rsidRPr="00D20DA2">
              <w:rPr>
                <w:rFonts w:cs="Calibri"/>
                <w:b/>
                <w:sz w:val="24"/>
              </w:rPr>
              <w:t>3</w:t>
            </w:r>
            <w:r w:rsidR="00D930A3" w:rsidRPr="00D20DA2">
              <w:rPr>
                <w:rFonts w:cs="Calibri"/>
                <w:b/>
                <w:sz w:val="24"/>
              </w:rPr>
              <w:t>.</w:t>
            </w:r>
            <w:r w:rsidR="00BF1EF0" w:rsidRPr="00D20DA2">
              <w:rPr>
                <w:rFonts w:cs="Calibri"/>
                <w:b/>
                <w:sz w:val="24"/>
              </w:rPr>
              <w:t>2.9</w:t>
            </w:r>
            <w:r w:rsidR="00D930A3" w:rsidRPr="00D20DA2">
              <w:rPr>
                <w:rFonts w:cs="Calibri"/>
                <w:b/>
                <w:sz w:val="24"/>
              </w:rPr>
              <w:t>a</w:t>
            </w:r>
          </w:p>
        </w:tc>
        <w:tc>
          <w:tcPr>
            <w:tcW w:w="43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6B35BC" w14:textId="77777777" w:rsidR="00D930A3" w:rsidRPr="002C3ADB" w:rsidRDefault="00D930A3" w:rsidP="005C7C55">
            <w:pPr>
              <w:jc w:val="both"/>
              <w:rPr>
                <w:rFonts w:cs="Calibri"/>
                <w:sz w:val="24"/>
              </w:rPr>
            </w:pPr>
            <w:r w:rsidRPr="002C3ADB">
              <w:rPr>
                <w:rFonts w:cs="Calibri"/>
                <w:sz w:val="24"/>
              </w:rPr>
              <w:t>This technical monitoring and management system should:</w:t>
            </w:r>
          </w:p>
          <w:p w14:paraId="58F931DB" w14:textId="1631EB17" w:rsidR="00D930A3" w:rsidRPr="002C3ADB" w:rsidRDefault="00D930A3" w:rsidP="00BC1E7D">
            <w:pPr>
              <w:pStyle w:val="ListParagraph"/>
              <w:numPr>
                <w:ilvl w:val="0"/>
                <w:numId w:val="227"/>
              </w:numPr>
              <w:spacing w:after="100"/>
              <w:jc w:val="both"/>
              <w:rPr>
                <w:rFonts w:cs="Calibri"/>
                <w:sz w:val="24"/>
              </w:rPr>
            </w:pPr>
            <w:r w:rsidRPr="002C3ADB">
              <w:rPr>
                <w:rFonts w:cs="Calibri"/>
                <w:sz w:val="24"/>
              </w:rPr>
              <w:t xml:space="preserve">Show </w:t>
            </w:r>
            <w:r w:rsidR="7282A18C" w:rsidRPr="002C3ADB">
              <w:rPr>
                <w:rFonts w:cs="Calibri"/>
                <w:sz w:val="24"/>
              </w:rPr>
              <w:t xml:space="preserve">the </w:t>
            </w:r>
            <w:r w:rsidRPr="002C3ADB">
              <w:rPr>
                <w:rFonts w:cs="Calibri"/>
                <w:sz w:val="24"/>
              </w:rPr>
              <w:t xml:space="preserve">health of </w:t>
            </w:r>
            <w:r w:rsidR="498BC613" w:rsidRPr="002C3ADB">
              <w:rPr>
                <w:rFonts w:cs="Calibri"/>
                <w:sz w:val="24"/>
              </w:rPr>
              <w:t xml:space="preserve">the </w:t>
            </w:r>
            <w:r w:rsidRPr="002C3ADB">
              <w:rPr>
                <w:rFonts w:cs="Calibri"/>
                <w:sz w:val="24"/>
              </w:rPr>
              <w:t>platform and its components.</w:t>
            </w:r>
          </w:p>
          <w:p w14:paraId="6AFA801D" w14:textId="77777777" w:rsidR="00D930A3" w:rsidRPr="002C3ADB" w:rsidRDefault="00D930A3" w:rsidP="00BC1E7D">
            <w:pPr>
              <w:pStyle w:val="ListParagraph"/>
              <w:numPr>
                <w:ilvl w:val="0"/>
                <w:numId w:val="227"/>
              </w:numPr>
              <w:spacing w:after="100"/>
              <w:jc w:val="both"/>
              <w:rPr>
                <w:rFonts w:cs="Calibri"/>
                <w:sz w:val="24"/>
              </w:rPr>
            </w:pPr>
            <w:r w:rsidRPr="002C3ADB">
              <w:rPr>
                <w:rFonts w:cs="Calibri"/>
                <w:sz w:val="24"/>
              </w:rPr>
              <w:t>Show health of 3</w:t>
            </w:r>
            <w:r w:rsidRPr="002C3ADB">
              <w:rPr>
                <w:rFonts w:cs="Calibri"/>
                <w:sz w:val="24"/>
                <w:vertAlign w:val="superscript"/>
              </w:rPr>
              <w:t>rd</w:t>
            </w:r>
            <w:r w:rsidRPr="002C3ADB">
              <w:rPr>
                <w:rFonts w:cs="Calibri"/>
                <w:sz w:val="24"/>
              </w:rPr>
              <w:t xml:space="preserve"> party interfaces.</w:t>
            </w:r>
          </w:p>
          <w:p w14:paraId="2711C568" w14:textId="3DFA8E15" w:rsidR="00D930A3" w:rsidRPr="002C3ADB" w:rsidRDefault="00D930A3" w:rsidP="00BC1E7D">
            <w:pPr>
              <w:pStyle w:val="ListParagraph"/>
              <w:numPr>
                <w:ilvl w:val="0"/>
                <w:numId w:val="227"/>
              </w:numPr>
              <w:spacing w:after="100"/>
              <w:jc w:val="both"/>
              <w:rPr>
                <w:rFonts w:cs="Calibri"/>
                <w:sz w:val="24"/>
              </w:rPr>
            </w:pPr>
            <w:r w:rsidRPr="002C3ADB">
              <w:rPr>
                <w:rFonts w:cs="Calibri"/>
                <w:sz w:val="24"/>
              </w:rPr>
              <w:t>Real</w:t>
            </w:r>
            <w:r w:rsidR="4C3385D9" w:rsidRPr="002C3ADB">
              <w:rPr>
                <w:rFonts w:cs="Calibri"/>
                <w:sz w:val="24"/>
              </w:rPr>
              <w:t>-</w:t>
            </w:r>
            <w:r w:rsidRPr="002C3ADB">
              <w:rPr>
                <w:rFonts w:cs="Calibri"/>
                <w:sz w:val="24"/>
              </w:rPr>
              <w:t>time analytics and performance of the platform</w:t>
            </w:r>
          </w:p>
          <w:p w14:paraId="6FCEFDC5" w14:textId="77777777" w:rsidR="00D930A3" w:rsidRPr="002C3ADB" w:rsidRDefault="00D930A3" w:rsidP="00BC1E7D">
            <w:pPr>
              <w:pStyle w:val="ListParagraph"/>
              <w:numPr>
                <w:ilvl w:val="0"/>
                <w:numId w:val="227"/>
              </w:numPr>
              <w:spacing w:after="100"/>
              <w:jc w:val="both"/>
              <w:rPr>
                <w:rFonts w:cs="Calibri"/>
                <w:sz w:val="24"/>
              </w:rPr>
            </w:pPr>
            <w:r w:rsidRPr="002C3ADB">
              <w:rPr>
                <w:rFonts w:cs="Calibri"/>
                <w:sz w:val="24"/>
              </w:rPr>
              <w:t>analytics related to messages processing through the platform.</w:t>
            </w:r>
          </w:p>
          <w:p w14:paraId="72EA6A58" w14:textId="77777777" w:rsidR="00D930A3" w:rsidRPr="002C3ADB" w:rsidRDefault="00D930A3" w:rsidP="00BC1E7D">
            <w:pPr>
              <w:pStyle w:val="ListParagraph"/>
              <w:numPr>
                <w:ilvl w:val="0"/>
                <w:numId w:val="227"/>
              </w:numPr>
              <w:spacing w:after="100"/>
              <w:jc w:val="both"/>
              <w:rPr>
                <w:rFonts w:cs="Calibri"/>
                <w:sz w:val="24"/>
              </w:rPr>
            </w:pPr>
            <w:r w:rsidRPr="002C3ADB">
              <w:rPr>
                <w:rFonts w:cs="Calibri"/>
                <w:sz w:val="24"/>
              </w:rPr>
              <w:t>Highlight failures.</w:t>
            </w:r>
          </w:p>
          <w:p w14:paraId="25FEB4DF" w14:textId="77777777" w:rsidR="00D930A3" w:rsidRPr="002C3ADB" w:rsidRDefault="00D930A3" w:rsidP="00BC1E7D">
            <w:pPr>
              <w:pStyle w:val="ListParagraph"/>
              <w:numPr>
                <w:ilvl w:val="0"/>
                <w:numId w:val="227"/>
              </w:numPr>
              <w:spacing w:after="100"/>
              <w:jc w:val="both"/>
              <w:rPr>
                <w:rFonts w:cs="Calibri"/>
                <w:sz w:val="24"/>
              </w:rPr>
            </w:pPr>
            <w:r w:rsidRPr="002C3ADB">
              <w:rPr>
                <w:rFonts w:cs="Calibri"/>
                <w:sz w:val="24"/>
              </w:rPr>
              <w:t>Highlight warnings.</w:t>
            </w:r>
          </w:p>
          <w:p w14:paraId="0116B15C" w14:textId="10517E69" w:rsidR="00D930A3" w:rsidRPr="002C3ADB" w:rsidRDefault="00D930A3" w:rsidP="005C7C55">
            <w:pPr>
              <w:jc w:val="both"/>
              <w:rPr>
                <w:rFonts w:eastAsia="Calibri" w:cs="Calibri"/>
                <w:sz w:val="24"/>
              </w:rPr>
            </w:pPr>
            <w:r w:rsidRPr="002C3ADB">
              <w:rPr>
                <w:rFonts w:cs="Calibri"/>
                <w:sz w:val="24"/>
              </w:rPr>
              <w:t xml:space="preserve">Tenderers should outline their monitoring and management solution. </w:t>
            </w:r>
          </w:p>
        </w:tc>
      </w:tr>
      <w:tr w:rsidR="00D930A3" w:rsidRPr="002C3ADB" w14:paraId="242EB9AD" w14:textId="77777777" w:rsidTr="41DFC9C6">
        <w:trPr>
          <w:gridAfter w:val="1"/>
          <w:wAfter w:w="64" w:type="pct"/>
        </w:trPr>
        <w:tc>
          <w:tcPr>
            <w:tcW w:w="5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E121C" w14:textId="310BCEFF" w:rsidR="00D930A3" w:rsidRPr="00D20DA2" w:rsidRDefault="00D930A3" w:rsidP="00F01A8A">
            <w:pPr>
              <w:spacing w:after="0" w:line="240" w:lineRule="auto"/>
              <w:rPr>
                <w:rFonts w:cs="Calibri"/>
                <w:b/>
                <w:sz w:val="24"/>
              </w:rPr>
            </w:pPr>
            <w:r w:rsidRPr="00D20DA2">
              <w:rPr>
                <w:rFonts w:cs="Calibri"/>
                <w:b/>
                <w:sz w:val="24"/>
              </w:rPr>
              <w:t xml:space="preserve">TR </w:t>
            </w:r>
          </w:p>
          <w:p w14:paraId="628E8CCE" w14:textId="77777777" w:rsidR="00C4743B" w:rsidRPr="00D20DA2" w:rsidRDefault="00D930A3" w:rsidP="00F01A8A">
            <w:pPr>
              <w:spacing w:after="0" w:line="240" w:lineRule="auto"/>
              <w:rPr>
                <w:rFonts w:cs="Calibri"/>
                <w:b/>
                <w:sz w:val="24"/>
              </w:rPr>
            </w:pPr>
            <w:r w:rsidRPr="00D20DA2">
              <w:rPr>
                <w:rFonts w:cs="Calibri"/>
                <w:b/>
                <w:sz w:val="24"/>
              </w:rPr>
              <w:t xml:space="preserve">QA </w:t>
            </w:r>
          </w:p>
          <w:p w14:paraId="0FE98335" w14:textId="034DECFF" w:rsidR="00D930A3" w:rsidRPr="00D20DA2" w:rsidRDefault="00C4743B" w:rsidP="00F01A8A">
            <w:pPr>
              <w:spacing w:after="0" w:line="240" w:lineRule="auto"/>
              <w:rPr>
                <w:rFonts w:cs="Calibri"/>
                <w:b/>
                <w:sz w:val="24"/>
              </w:rPr>
            </w:pPr>
            <w:r w:rsidRPr="00D20DA2">
              <w:rPr>
                <w:rFonts w:cs="Calibri"/>
                <w:b/>
                <w:sz w:val="24"/>
              </w:rPr>
              <w:t>3</w:t>
            </w:r>
            <w:r w:rsidR="00D930A3" w:rsidRPr="00D20DA2">
              <w:rPr>
                <w:rFonts w:cs="Calibri"/>
                <w:b/>
                <w:sz w:val="24"/>
              </w:rPr>
              <w:t>.</w:t>
            </w:r>
            <w:r w:rsidR="00BF1EF0" w:rsidRPr="00D20DA2">
              <w:rPr>
                <w:rFonts w:cs="Calibri"/>
                <w:b/>
                <w:sz w:val="24"/>
              </w:rPr>
              <w:t>2.9</w:t>
            </w:r>
            <w:r w:rsidR="00D930A3" w:rsidRPr="00D20DA2">
              <w:rPr>
                <w:rFonts w:cs="Calibri"/>
                <w:b/>
                <w:sz w:val="24"/>
              </w:rPr>
              <w:t>b</w:t>
            </w:r>
          </w:p>
        </w:tc>
        <w:tc>
          <w:tcPr>
            <w:tcW w:w="43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B433A" w14:textId="77777777" w:rsidR="00D930A3" w:rsidRPr="002C3ADB" w:rsidRDefault="00D930A3" w:rsidP="005C7C55">
            <w:pPr>
              <w:spacing w:after="0"/>
              <w:jc w:val="both"/>
              <w:rPr>
                <w:rFonts w:eastAsia="Calibri" w:cs="Calibri"/>
                <w:sz w:val="24"/>
              </w:rPr>
            </w:pPr>
            <w:r w:rsidRPr="002C3ADB">
              <w:rPr>
                <w:rFonts w:cs="Calibri"/>
                <w:sz w:val="24"/>
              </w:rPr>
              <w:t>The monitoring system must be proactive in issue detection, providing early detection and awareness. Tenderers must describe how their monitoring solution is proactive in detecting and reporting issues.</w:t>
            </w:r>
          </w:p>
        </w:tc>
      </w:tr>
      <w:tr w:rsidR="00D930A3" w:rsidRPr="002C3ADB" w14:paraId="2185DCF5" w14:textId="77777777" w:rsidTr="41DFC9C6">
        <w:trPr>
          <w:gridAfter w:val="1"/>
          <w:wAfter w:w="64" w:type="pct"/>
        </w:trPr>
        <w:tc>
          <w:tcPr>
            <w:tcW w:w="5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95DEC4" w14:textId="171FC5B2" w:rsidR="00D930A3" w:rsidRPr="00D20DA2" w:rsidRDefault="00D930A3" w:rsidP="00F01A8A">
            <w:pPr>
              <w:spacing w:after="0" w:line="240" w:lineRule="auto"/>
              <w:rPr>
                <w:rFonts w:cs="Calibri"/>
                <w:b/>
                <w:sz w:val="24"/>
              </w:rPr>
            </w:pPr>
            <w:r w:rsidRPr="00D20DA2">
              <w:rPr>
                <w:rFonts w:cs="Calibri"/>
                <w:b/>
                <w:sz w:val="24"/>
              </w:rPr>
              <w:t xml:space="preserve">TR </w:t>
            </w:r>
          </w:p>
          <w:p w14:paraId="4F3118B8" w14:textId="77777777" w:rsidR="00C4743B" w:rsidRPr="00D20DA2" w:rsidRDefault="00D930A3" w:rsidP="00F01A8A">
            <w:pPr>
              <w:spacing w:after="0" w:line="240" w:lineRule="auto"/>
              <w:rPr>
                <w:rFonts w:cs="Calibri"/>
                <w:b/>
                <w:sz w:val="24"/>
              </w:rPr>
            </w:pPr>
            <w:r w:rsidRPr="00D20DA2">
              <w:rPr>
                <w:rFonts w:cs="Calibri"/>
                <w:b/>
                <w:sz w:val="24"/>
              </w:rPr>
              <w:t xml:space="preserve">QA </w:t>
            </w:r>
          </w:p>
          <w:p w14:paraId="238FD288" w14:textId="5F89AA4F" w:rsidR="00D930A3" w:rsidRPr="00D20DA2" w:rsidRDefault="00C4743B" w:rsidP="00F01A8A">
            <w:pPr>
              <w:spacing w:after="0" w:line="240" w:lineRule="auto"/>
              <w:rPr>
                <w:rFonts w:cs="Calibri"/>
                <w:b/>
                <w:sz w:val="24"/>
              </w:rPr>
            </w:pPr>
            <w:r w:rsidRPr="00D20DA2">
              <w:rPr>
                <w:rFonts w:cs="Calibri"/>
                <w:b/>
                <w:sz w:val="24"/>
              </w:rPr>
              <w:t>3</w:t>
            </w:r>
            <w:r w:rsidR="00D930A3" w:rsidRPr="00D20DA2">
              <w:rPr>
                <w:rFonts w:cs="Calibri"/>
                <w:b/>
                <w:sz w:val="24"/>
              </w:rPr>
              <w:t>.</w:t>
            </w:r>
            <w:r w:rsidR="00BF1EF0" w:rsidRPr="00D20DA2">
              <w:rPr>
                <w:rFonts w:cs="Calibri"/>
                <w:b/>
                <w:sz w:val="24"/>
              </w:rPr>
              <w:t>2.9</w:t>
            </w:r>
            <w:r w:rsidR="00D930A3" w:rsidRPr="00D20DA2">
              <w:rPr>
                <w:rFonts w:cs="Calibri"/>
                <w:b/>
                <w:sz w:val="24"/>
              </w:rPr>
              <w:t>c</w:t>
            </w:r>
          </w:p>
        </w:tc>
        <w:tc>
          <w:tcPr>
            <w:tcW w:w="439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C7044" w14:textId="3EE19528" w:rsidR="00D930A3" w:rsidRPr="002C3ADB" w:rsidRDefault="00D930A3" w:rsidP="005C7C55">
            <w:pPr>
              <w:spacing w:after="0" w:line="240" w:lineRule="auto"/>
              <w:jc w:val="both"/>
              <w:rPr>
                <w:rFonts w:cs="Calibri"/>
                <w:sz w:val="24"/>
              </w:rPr>
            </w:pPr>
            <w:r w:rsidRPr="002C3ADB">
              <w:rPr>
                <w:rFonts w:cs="Calibri"/>
                <w:sz w:val="24"/>
              </w:rPr>
              <w:t>Any proprietary tools used as part of the Monitoring and Management System that remain the IP of the Tenderer or a third</w:t>
            </w:r>
            <w:r w:rsidR="4C3385D9" w:rsidRPr="002C3ADB">
              <w:rPr>
                <w:rFonts w:cs="Calibri"/>
                <w:sz w:val="24"/>
              </w:rPr>
              <w:t>-</w:t>
            </w:r>
            <w:r w:rsidRPr="002C3ADB">
              <w:rPr>
                <w:rFonts w:cs="Calibri"/>
                <w:sz w:val="24"/>
              </w:rPr>
              <w:t>party company must be clearly identified by tenderers.</w:t>
            </w:r>
          </w:p>
          <w:p w14:paraId="29BBB7C6" w14:textId="74D55A29" w:rsidR="00D930A3" w:rsidRPr="002C3ADB" w:rsidRDefault="00D930A3" w:rsidP="005C7C55">
            <w:pPr>
              <w:spacing w:after="0" w:line="240" w:lineRule="auto"/>
              <w:jc w:val="both"/>
              <w:rPr>
                <w:rFonts w:eastAsia="Calibri" w:cs="Calibri"/>
                <w:sz w:val="24"/>
              </w:rPr>
            </w:pPr>
            <w:r w:rsidRPr="002C3ADB">
              <w:rPr>
                <w:rFonts w:cs="Calibri"/>
                <w:sz w:val="24"/>
              </w:rPr>
              <w:t xml:space="preserve">The licence and costs under which those elements can be used by the </w:t>
            </w:r>
            <w:r w:rsidR="005B1290" w:rsidRPr="002C3ADB">
              <w:rPr>
                <w:rFonts w:cs="Calibri"/>
                <w:sz w:val="24"/>
              </w:rPr>
              <w:t xml:space="preserve">Contracting Authority </w:t>
            </w:r>
            <w:r w:rsidRPr="002C3ADB">
              <w:rPr>
                <w:rFonts w:cs="Calibri"/>
                <w:sz w:val="24"/>
              </w:rPr>
              <w:t>must be clearly identified in the Pricing Schedule. The costs will be evaluated as part of the Pricing Schedule.</w:t>
            </w:r>
            <w:r w:rsidRPr="002C3ADB">
              <w:rPr>
                <w:rFonts w:eastAsia="Calibri" w:cs="Calibri"/>
                <w:color w:val="000000" w:themeColor="text1"/>
                <w:sz w:val="24"/>
              </w:rPr>
              <w:t xml:space="preserve"> (Appendix </w:t>
            </w:r>
            <w:r w:rsidR="00A16081" w:rsidRPr="002C3ADB">
              <w:rPr>
                <w:rFonts w:eastAsia="Calibri" w:cs="Calibri"/>
                <w:color w:val="000000" w:themeColor="text1"/>
                <w:sz w:val="24"/>
              </w:rPr>
              <w:t>1</w:t>
            </w:r>
            <w:r w:rsidRPr="002C3ADB">
              <w:rPr>
                <w:rFonts w:eastAsia="Calibri" w:cs="Calibri"/>
                <w:color w:val="000000" w:themeColor="text1"/>
                <w:sz w:val="24"/>
              </w:rPr>
              <w:t>)</w:t>
            </w:r>
          </w:p>
        </w:tc>
      </w:tr>
    </w:tbl>
    <w:p w14:paraId="14DF80EE" w14:textId="10E6A6D1" w:rsidR="00D930A3" w:rsidRPr="002C3ADB" w:rsidRDefault="002E42EC" w:rsidP="002E42EC">
      <w:pPr>
        <w:pStyle w:val="Heading5"/>
        <w:numPr>
          <w:ilvl w:val="0"/>
          <w:numId w:val="0"/>
        </w:numPr>
        <w:rPr>
          <w:rFonts w:ascii="Calibri" w:eastAsiaTheme="minorEastAsia" w:hAnsi="Calibri" w:cs="Calibri"/>
          <w:sz w:val="24"/>
          <w:szCs w:val="24"/>
        </w:rPr>
      </w:pPr>
      <w:r w:rsidRPr="002C3ADB">
        <w:rPr>
          <w:rFonts w:ascii="Calibri" w:eastAsiaTheme="minorEastAsia" w:hAnsi="Calibri" w:cs="Calibri"/>
          <w:sz w:val="24"/>
          <w:szCs w:val="24"/>
        </w:rPr>
        <w:tab/>
      </w:r>
      <w:r w:rsidR="00D930A3" w:rsidRPr="002C3ADB">
        <w:rPr>
          <w:rFonts w:ascii="Calibri" w:eastAsiaTheme="minorEastAsia" w:hAnsi="Calibri" w:cs="Calibri"/>
          <w:sz w:val="24"/>
          <w:szCs w:val="24"/>
        </w:rPr>
        <w:t>Auditing</w:t>
      </w:r>
    </w:p>
    <w:p w14:paraId="3E8DA4F9" w14:textId="3ABDA149" w:rsidR="2B21B953" w:rsidRPr="002C3ADB" w:rsidRDefault="2B21B953" w:rsidP="00DF0F2E">
      <w:pPr>
        <w:rPr>
          <w:rFonts w:cs="Calibri"/>
          <w:sz w:val="24"/>
        </w:rPr>
      </w:pPr>
    </w:p>
    <w:tbl>
      <w:tblPr>
        <w:tblStyle w:val="TableGrid"/>
        <w:tblW w:w="5000" w:type="pct"/>
        <w:tblLook w:val="04A0" w:firstRow="1" w:lastRow="0" w:firstColumn="1" w:lastColumn="0" w:noHBand="0" w:noVBand="1"/>
      </w:tblPr>
      <w:tblGrid>
        <w:gridCol w:w="1096"/>
        <w:gridCol w:w="7965"/>
      </w:tblGrid>
      <w:tr w:rsidR="00D930A3" w:rsidRPr="002C3ADB" w14:paraId="07BCEC18" w14:textId="77777777" w:rsidTr="41DFC9C6">
        <w:tc>
          <w:tcPr>
            <w:tcW w:w="605"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D61F3AA" w14:textId="77777777" w:rsidR="00D930A3" w:rsidRPr="002C3ADB" w:rsidRDefault="00D930A3" w:rsidP="00F01A8A">
            <w:pPr>
              <w:jc w:val="center"/>
              <w:rPr>
                <w:rFonts w:cs="Calibri"/>
                <w:b/>
                <w:bCs/>
                <w:sz w:val="24"/>
              </w:rPr>
            </w:pPr>
            <w:r w:rsidRPr="002C3ADB">
              <w:rPr>
                <w:rFonts w:cs="Calibri"/>
                <w:b/>
                <w:bCs/>
                <w:sz w:val="24"/>
              </w:rPr>
              <w:lastRenderedPageBreak/>
              <w:t>Ref</w:t>
            </w:r>
          </w:p>
        </w:tc>
        <w:tc>
          <w:tcPr>
            <w:tcW w:w="4395"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1CDAC5C" w14:textId="77777777" w:rsidR="00D930A3" w:rsidRPr="002C3ADB" w:rsidRDefault="00D930A3" w:rsidP="00F01A8A">
            <w:pPr>
              <w:rPr>
                <w:rFonts w:cs="Calibri"/>
                <w:b/>
                <w:bCs/>
                <w:sz w:val="24"/>
              </w:rPr>
            </w:pPr>
            <w:r w:rsidRPr="002C3ADB">
              <w:rPr>
                <w:rFonts w:cs="Calibri"/>
                <w:b/>
                <w:bCs/>
                <w:sz w:val="24"/>
              </w:rPr>
              <w:t>QUALITATIVE ASSESSMENT (QA)</w:t>
            </w:r>
          </w:p>
          <w:p w14:paraId="1A59F29B" w14:textId="74E72D90" w:rsidR="00D930A3" w:rsidRPr="002C3ADB" w:rsidRDefault="00D930A3" w:rsidP="00F01A8A">
            <w:pPr>
              <w:rPr>
                <w:rFonts w:cs="Calibri"/>
                <w:b/>
                <w:bCs/>
                <w:sz w:val="24"/>
              </w:rPr>
            </w:pPr>
            <w:r w:rsidRPr="002C3ADB">
              <w:rPr>
                <w:rFonts w:cs="Calibri"/>
                <w:b/>
                <w:bCs/>
                <w:sz w:val="24"/>
              </w:rPr>
              <w:t xml:space="preserve">(Award Criterion #4A </w:t>
            </w:r>
            <w:r w:rsidR="4C3385D9" w:rsidRPr="002C3ADB">
              <w:rPr>
                <w:rFonts w:cs="Calibri"/>
                <w:b/>
                <w:bCs/>
                <w:sz w:val="24"/>
              </w:rPr>
              <w:t>-</w:t>
            </w:r>
            <w:r w:rsidRPr="002C3ADB">
              <w:rPr>
                <w:rFonts w:cs="Calibri"/>
                <w:b/>
                <w:bCs/>
                <w:sz w:val="24"/>
              </w:rPr>
              <w:t xml:space="preserve"> European and National Requirements for </w:t>
            </w:r>
            <w:r w:rsidR="00DC32ED" w:rsidRPr="002C3ADB">
              <w:rPr>
                <w:rFonts w:cs="Calibri"/>
                <w:b/>
                <w:bCs/>
                <w:sz w:val="24"/>
              </w:rPr>
              <w:t>the Software Solution</w:t>
            </w:r>
            <w:r w:rsidRPr="002C3ADB">
              <w:rPr>
                <w:rFonts w:cs="Calibri"/>
                <w:b/>
                <w:bCs/>
                <w:sz w:val="24"/>
              </w:rPr>
              <w:t>)</w:t>
            </w:r>
          </w:p>
        </w:tc>
      </w:tr>
      <w:tr w:rsidR="00D930A3" w:rsidRPr="002C3ADB" w14:paraId="263655DF" w14:textId="77777777" w:rsidTr="41DFC9C6">
        <w:tc>
          <w:tcPr>
            <w:tcW w:w="605" w:type="pct"/>
            <w:tcBorders>
              <w:top w:val="single" w:sz="4" w:space="0" w:color="auto"/>
              <w:left w:val="single" w:sz="4" w:space="0" w:color="auto"/>
              <w:bottom w:val="single" w:sz="4" w:space="0" w:color="auto"/>
              <w:right w:val="single" w:sz="4" w:space="0" w:color="auto"/>
            </w:tcBorders>
            <w:vAlign w:val="center"/>
          </w:tcPr>
          <w:p w14:paraId="75BA08A4" w14:textId="062BB06A" w:rsidR="00D930A3" w:rsidRPr="004E7294" w:rsidRDefault="00D930A3" w:rsidP="00F01A8A">
            <w:pPr>
              <w:spacing w:after="0" w:line="240" w:lineRule="auto"/>
              <w:rPr>
                <w:rFonts w:cs="Calibri"/>
                <w:b/>
                <w:sz w:val="24"/>
              </w:rPr>
            </w:pPr>
            <w:r w:rsidRPr="004E7294">
              <w:rPr>
                <w:rFonts w:cs="Calibri"/>
                <w:b/>
                <w:sz w:val="24"/>
              </w:rPr>
              <w:t xml:space="preserve">TR </w:t>
            </w:r>
          </w:p>
          <w:p w14:paraId="704071F3" w14:textId="77777777" w:rsidR="00C4743B" w:rsidRPr="004E7294" w:rsidRDefault="00D930A3" w:rsidP="00F01A8A">
            <w:pPr>
              <w:spacing w:after="0" w:line="240" w:lineRule="auto"/>
              <w:rPr>
                <w:rFonts w:cs="Calibri"/>
                <w:b/>
                <w:sz w:val="24"/>
              </w:rPr>
            </w:pPr>
            <w:r w:rsidRPr="004E7294">
              <w:rPr>
                <w:rFonts w:cs="Calibri"/>
                <w:b/>
                <w:sz w:val="24"/>
              </w:rPr>
              <w:t xml:space="preserve">QA </w:t>
            </w:r>
          </w:p>
          <w:p w14:paraId="7CEA770E" w14:textId="3F5770F8" w:rsidR="00D930A3" w:rsidRPr="002C3ADB" w:rsidRDefault="00C4743B" w:rsidP="00F01A8A">
            <w:pPr>
              <w:spacing w:after="0" w:line="240" w:lineRule="auto"/>
              <w:rPr>
                <w:rFonts w:cs="Calibri"/>
                <w:b/>
                <w:bCs/>
                <w:sz w:val="24"/>
              </w:rPr>
            </w:pPr>
            <w:r w:rsidRPr="004E7294">
              <w:rPr>
                <w:rFonts w:cs="Calibri"/>
                <w:b/>
                <w:sz w:val="24"/>
              </w:rPr>
              <w:t>3</w:t>
            </w:r>
            <w:r w:rsidR="00D930A3" w:rsidRPr="004E7294">
              <w:rPr>
                <w:rFonts w:cs="Calibri"/>
                <w:b/>
                <w:sz w:val="24"/>
              </w:rPr>
              <w:t>.</w:t>
            </w:r>
            <w:r w:rsidR="00BF1EF0" w:rsidRPr="004E7294">
              <w:rPr>
                <w:rFonts w:cs="Calibri"/>
                <w:b/>
                <w:sz w:val="24"/>
              </w:rPr>
              <w:t>2.10</w:t>
            </w:r>
            <w:r w:rsidR="00D930A3" w:rsidRPr="004E7294">
              <w:rPr>
                <w:rFonts w:cs="Calibri"/>
                <w:b/>
                <w:sz w:val="24"/>
              </w:rPr>
              <w:t>a</w:t>
            </w:r>
          </w:p>
        </w:tc>
        <w:tc>
          <w:tcPr>
            <w:tcW w:w="4395" w:type="pct"/>
            <w:tcBorders>
              <w:top w:val="single" w:sz="4" w:space="0" w:color="auto"/>
              <w:left w:val="single" w:sz="4" w:space="0" w:color="auto"/>
              <w:bottom w:val="single" w:sz="4" w:space="0" w:color="auto"/>
              <w:right w:val="single" w:sz="4" w:space="0" w:color="auto"/>
            </w:tcBorders>
            <w:vAlign w:val="center"/>
          </w:tcPr>
          <w:p w14:paraId="5AF622D5" w14:textId="5920BC02" w:rsidR="00D930A3" w:rsidRPr="002C3ADB" w:rsidRDefault="717D98E9" w:rsidP="004E7294">
            <w:pPr>
              <w:jc w:val="both"/>
              <w:rPr>
                <w:rFonts w:cs="Calibri"/>
                <w:sz w:val="24"/>
              </w:rPr>
            </w:pPr>
            <w:r w:rsidRPr="002C3ADB">
              <w:rPr>
                <w:rFonts w:cs="Calibri"/>
                <w:sz w:val="24"/>
              </w:rPr>
              <w:t xml:space="preserve">Please describe how the proposed solution will keep an audit record </w:t>
            </w:r>
            <w:r w:rsidR="7381D3F9" w:rsidRPr="002C3ADB">
              <w:rPr>
                <w:rFonts w:cs="Calibri"/>
                <w:sz w:val="24"/>
              </w:rPr>
              <w:t xml:space="preserve">of </w:t>
            </w:r>
            <w:r w:rsidRPr="002C3ADB">
              <w:rPr>
                <w:rFonts w:cs="Calibri"/>
                <w:sz w:val="24"/>
              </w:rPr>
              <w:t>all system configuration changes made</w:t>
            </w:r>
            <w:r w:rsidR="5FFFB6FD" w:rsidRPr="002C3ADB">
              <w:rPr>
                <w:rFonts w:cs="Calibri"/>
                <w:sz w:val="24"/>
              </w:rPr>
              <w:t>,</w:t>
            </w:r>
            <w:r w:rsidRPr="002C3ADB">
              <w:rPr>
                <w:rFonts w:cs="Calibri"/>
                <w:sz w:val="24"/>
              </w:rPr>
              <w:t xml:space="preserve"> </w:t>
            </w:r>
            <w:r w:rsidR="1E017580" w:rsidRPr="002C3ADB">
              <w:rPr>
                <w:rFonts w:cs="Calibri"/>
                <w:sz w:val="24"/>
              </w:rPr>
              <w:t>b</w:t>
            </w:r>
            <w:r w:rsidRPr="002C3ADB">
              <w:rPr>
                <w:rFonts w:cs="Calibri"/>
                <w:sz w:val="24"/>
              </w:rPr>
              <w:t xml:space="preserve">y whom, when and of what. </w:t>
            </w:r>
            <w:r w:rsidR="56892886" w:rsidRPr="002C3ADB">
              <w:rPr>
                <w:rFonts w:cs="Calibri"/>
                <w:sz w:val="24"/>
              </w:rPr>
              <w:t>Including</w:t>
            </w:r>
            <w:r w:rsidR="56F6230C" w:rsidRPr="002C3ADB">
              <w:rPr>
                <w:rFonts w:cs="Calibri"/>
                <w:sz w:val="24"/>
              </w:rPr>
              <w:t xml:space="preserve"> </w:t>
            </w:r>
            <w:r w:rsidR="39F656B8" w:rsidRPr="002C3ADB">
              <w:rPr>
                <w:rFonts w:cs="Calibri"/>
                <w:sz w:val="24"/>
              </w:rPr>
              <w:t>h</w:t>
            </w:r>
            <w:r w:rsidR="56F6230C" w:rsidRPr="002C3ADB">
              <w:rPr>
                <w:rFonts w:cs="Calibri"/>
                <w:sz w:val="24"/>
              </w:rPr>
              <w:t>ow</w:t>
            </w:r>
            <w:r w:rsidR="2B486D78" w:rsidRPr="002C3ADB">
              <w:rPr>
                <w:rFonts w:cs="Calibri"/>
                <w:sz w:val="24"/>
              </w:rPr>
              <w:t xml:space="preserve"> the</w:t>
            </w:r>
            <w:r w:rsidR="19DDA6D0" w:rsidRPr="002C3ADB">
              <w:rPr>
                <w:rFonts w:cs="Calibri"/>
                <w:sz w:val="24"/>
              </w:rPr>
              <w:t>:</w:t>
            </w:r>
          </w:p>
          <w:p w14:paraId="593CFAA8" w14:textId="4EFFD139" w:rsidR="00D930A3" w:rsidRPr="002C3ADB" w:rsidRDefault="7821556F" w:rsidP="001B1D87">
            <w:pPr>
              <w:pStyle w:val="ListParagraph"/>
              <w:numPr>
                <w:ilvl w:val="0"/>
                <w:numId w:val="39"/>
              </w:numPr>
              <w:jc w:val="both"/>
              <w:rPr>
                <w:rFonts w:cs="Calibri"/>
                <w:sz w:val="24"/>
              </w:rPr>
            </w:pPr>
            <w:r w:rsidRPr="002C3ADB">
              <w:rPr>
                <w:rFonts w:cs="Calibri"/>
                <w:sz w:val="24"/>
              </w:rPr>
              <w:t>A</w:t>
            </w:r>
            <w:r w:rsidR="6C0EFFED" w:rsidRPr="002C3ADB">
              <w:rPr>
                <w:rFonts w:cs="Calibri"/>
                <w:sz w:val="24"/>
              </w:rPr>
              <w:t xml:space="preserve">udit trail functionality </w:t>
            </w:r>
            <w:r w:rsidR="4F3040BD" w:rsidRPr="002C3ADB">
              <w:rPr>
                <w:rFonts w:cs="Calibri"/>
                <w:sz w:val="24"/>
              </w:rPr>
              <w:t>will</w:t>
            </w:r>
            <w:r w:rsidR="6C0EFFED" w:rsidRPr="002C3ADB">
              <w:rPr>
                <w:rFonts w:cs="Calibri"/>
                <w:sz w:val="24"/>
              </w:rPr>
              <w:t xml:space="preserve"> track the</w:t>
            </w:r>
            <w:r w:rsidR="0F8618A1" w:rsidRPr="002C3ADB">
              <w:rPr>
                <w:rFonts w:cs="Calibri"/>
                <w:sz w:val="24"/>
              </w:rPr>
              <w:t xml:space="preserve"> full</w:t>
            </w:r>
            <w:r w:rsidR="6C0EFFED" w:rsidRPr="002C3ADB">
              <w:rPr>
                <w:rFonts w:cs="Calibri"/>
                <w:sz w:val="24"/>
              </w:rPr>
              <w:t xml:space="preserve"> history of application user activity such as additions, updates, and deletio</w:t>
            </w:r>
            <w:r w:rsidR="5C02579C" w:rsidRPr="002C3ADB">
              <w:rPr>
                <w:rFonts w:cs="Calibri"/>
                <w:sz w:val="24"/>
              </w:rPr>
              <w:t>ns.</w:t>
            </w:r>
          </w:p>
          <w:p w14:paraId="7536CC3F" w14:textId="6163AA70" w:rsidR="00D930A3" w:rsidRPr="002C3ADB" w:rsidRDefault="61E11B05" w:rsidP="001B1D87">
            <w:pPr>
              <w:pStyle w:val="ListParagraph"/>
              <w:numPr>
                <w:ilvl w:val="0"/>
                <w:numId w:val="39"/>
              </w:numPr>
              <w:jc w:val="both"/>
              <w:rPr>
                <w:rFonts w:cs="Calibri"/>
                <w:sz w:val="24"/>
              </w:rPr>
            </w:pPr>
            <w:r w:rsidRPr="002C3ADB">
              <w:rPr>
                <w:rFonts w:cs="Calibri"/>
                <w:sz w:val="24"/>
              </w:rPr>
              <w:t>A</w:t>
            </w:r>
            <w:r w:rsidR="6C0EFFED" w:rsidRPr="002C3ADB">
              <w:rPr>
                <w:rFonts w:cs="Calibri"/>
                <w:sz w:val="24"/>
              </w:rPr>
              <w:t xml:space="preserve">uditing </w:t>
            </w:r>
            <w:r w:rsidR="38117795" w:rsidRPr="002C3ADB">
              <w:rPr>
                <w:rFonts w:cs="Calibri"/>
                <w:sz w:val="24"/>
              </w:rPr>
              <w:t>will</w:t>
            </w:r>
            <w:r w:rsidR="6C0EFFED" w:rsidRPr="002C3ADB">
              <w:rPr>
                <w:rFonts w:cs="Calibri"/>
                <w:sz w:val="24"/>
              </w:rPr>
              <w:t xml:space="preserve"> be applied at a granular level to all data changes.</w:t>
            </w:r>
          </w:p>
          <w:p w14:paraId="19DF320A" w14:textId="24E1798B" w:rsidR="00D930A3" w:rsidRPr="002C3ADB" w:rsidRDefault="6C0EFFED" w:rsidP="001B1D87">
            <w:pPr>
              <w:pStyle w:val="ListParagraph"/>
              <w:numPr>
                <w:ilvl w:val="0"/>
                <w:numId w:val="39"/>
              </w:numPr>
              <w:jc w:val="both"/>
              <w:rPr>
                <w:rFonts w:cs="Calibri"/>
                <w:sz w:val="24"/>
              </w:rPr>
            </w:pPr>
            <w:r w:rsidRPr="002C3ADB">
              <w:rPr>
                <w:rFonts w:cs="Calibri"/>
                <w:sz w:val="24"/>
              </w:rPr>
              <w:t xml:space="preserve">Audit trail records </w:t>
            </w:r>
            <w:r w:rsidR="5B89E0D4" w:rsidRPr="002C3ADB">
              <w:rPr>
                <w:rFonts w:cs="Calibri"/>
                <w:sz w:val="24"/>
              </w:rPr>
              <w:t>will</w:t>
            </w:r>
            <w:r w:rsidRPr="002C3ADB">
              <w:rPr>
                <w:rFonts w:cs="Calibri"/>
                <w:sz w:val="24"/>
              </w:rPr>
              <w:t xml:space="preserve"> be encrypted. </w:t>
            </w:r>
          </w:p>
          <w:p w14:paraId="70B02442" w14:textId="3860F49F" w:rsidR="00D930A3" w:rsidRPr="002C3ADB" w:rsidRDefault="6C0EFFED" w:rsidP="001B1D87">
            <w:pPr>
              <w:pStyle w:val="ListParagraph"/>
              <w:numPr>
                <w:ilvl w:val="0"/>
                <w:numId w:val="39"/>
              </w:numPr>
              <w:jc w:val="both"/>
              <w:rPr>
                <w:rFonts w:cs="Calibri"/>
                <w:sz w:val="24"/>
              </w:rPr>
            </w:pPr>
            <w:r w:rsidRPr="002C3ADB">
              <w:rPr>
                <w:rFonts w:cs="Calibri"/>
                <w:sz w:val="24"/>
              </w:rPr>
              <w:t xml:space="preserve">Audit trail records </w:t>
            </w:r>
            <w:r w:rsidR="32A7BEA1" w:rsidRPr="002C3ADB">
              <w:rPr>
                <w:rFonts w:cs="Calibri"/>
                <w:sz w:val="24"/>
              </w:rPr>
              <w:t>will</w:t>
            </w:r>
            <w:r w:rsidRPr="002C3ADB">
              <w:rPr>
                <w:rFonts w:cs="Calibri"/>
                <w:sz w:val="24"/>
              </w:rPr>
              <w:t xml:space="preserve"> only be </w:t>
            </w:r>
            <w:r w:rsidR="1CE2FD71" w:rsidRPr="002C3ADB">
              <w:rPr>
                <w:rFonts w:cs="Calibri"/>
                <w:sz w:val="24"/>
              </w:rPr>
              <w:t xml:space="preserve">made </w:t>
            </w:r>
            <w:r w:rsidRPr="002C3ADB">
              <w:rPr>
                <w:rFonts w:cs="Calibri"/>
                <w:sz w:val="24"/>
              </w:rPr>
              <w:t>accessible and easily viewable to authori</w:t>
            </w:r>
            <w:r w:rsidR="004D418C">
              <w:rPr>
                <w:rFonts w:cs="Calibri"/>
                <w:sz w:val="24"/>
              </w:rPr>
              <w:t>s</w:t>
            </w:r>
            <w:r w:rsidRPr="002C3ADB">
              <w:rPr>
                <w:rFonts w:cs="Calibri"/>
                <w:sz w:val="24"/>
              </w:rPr>
              <w:t xml:space="preserve">ed administrators. </w:t>
            </w:r>
          </w:p>
          <w:p w14:paraId="588AC3A9" w14:textId="05CB7EC0" w:rsidR="00D930A3" w:rsidRPr="002C3ADB" w:rsidRDefault="0E77B391" w:rsidP="001B1D87">
            <w:pPr>
              <w:pStyle w:val="ListParagraph"/>
              <w:numPr>
                <w:ilvl w:val="0"/>
                <w:numId w:val="39"/>
              </w:numPr>
              <w:jc w:val="both"/>
              <w:rPr>
                <w:rFonts w:cs="Calibri"/>
                <w:sz w:val="24"/>
              </w:rPr>
            </w:pPr>
            <w:r w:rsidRPr="002C3ADB">
              <w:rPr>
                <w:rFonts w:cs="Calibri"/>
                <w:sz w:val="24"/>
              </w:rPr>
              <w:t>Solution will not permit m</w:t>
            </w:r>
            <w:r w:rsidR="6C0EFFED" w:rsidRPr="002C3ADB">
              <w:rPr>
                <w:rFonts w:cs="Calibri"/>
                <w:sz w:val="24"/>
              </w:rPr>
              <w:t xml:space="preserve">odifications </w:t>
            </w:r>
            <w:r w:rsidR="2CA48191" w:rsidRPr="002C3ADB">
              <w:rPr>
                <w:rFonts w:cs="Calibri"/>
                <w:sz w:val="24"/>
              </w:rPr>
              <w:t>of</w:t>
            </w:r>
            <w:r w:rsidR="6C0EFFED" w:rsidRPr="002C3ADB">
              <w:rPr>
                <w:rFonts w:cs="Calibri"/>
                <w:sz w:val="24"/>
              </w:rPr>
              <w:t xml:space="preserve"> audit records</w:t>
            </w:r>
            <w:r w:rsidR="21158939" w:rsidRPr="002C3ADB">
              <w:rPr>
                <w:rFonts w:cs="Calibri"/>
                <w:sz w:val="24"/>
              </w:rPr>
              <w:t>.</w:t>
            </w:r>
            <w:r w:rsidR="6C0EFFED" w:rsidRPr="002C3ADB">
              <w:rPr>
                <w:rFonts w:cs="Calibri"/>
                <w:sz w:val="24"/>
              </w:rPr>
              <w:t xml:space="preserve"> </w:t>
            </w:r>
          </w:p>
          <w:p w14:paraId="49E6617A" w14:textId="7C74E59C" w:rsidR="00D930A3" w:rsidRPr="002C3ADB" w:rsidRDefault="0A692DBF" w:rsidP="001B1D87">
            <w:pPr>
              <w:pStyle w:val="ListParagraph"/>
              <w:numPr>
                <w:ilvl w:val="0"/>
                <w:numId w:val="39"/>
              </w:numPr>
              <w:jc w:val="both"/>
              <w:rPr>
                <w:rFonts w:cs="Calibri"/>
                <w:sz w:val="24"/>
              </w:rPr>
            </w:pPr>
            <w:r w:rsidRPr="002C3ADB">
              <w:rPr>
                <w:rFonts w:cs="Calibri"/>
                <w:sz w:val="24"/>
              </w:rPr>
              <w:t>S</w:t>
            </w:r>
            <w:r w:rsidR="6C0EFFED" w:rsidRPr="002C3ADB">
              <w:rPr>
                <w:rFonts w:cs="Calibri"/>
                <w:sz w:val="24"/>
              </w:rPr>
              <w:t xml:space="preserve">olution </w:t>
            </w:r>
            <w:r w:rsidR="43A26C0E" w:rsidRPr="002C3ADB">
              <w:rPr>
                <w:rFonts w:cs="Calibri"/>
                <w:sz w:val="24"/>
              </w:rPr>
              <w:t>will</w:t>
            </w:r>
            <w:r w:rsidR="6C0EFFED" w:rsidRPr="002C3ADB">
              <w:rPr>
                <w:rFonts w:cs="Calibri"/>
                <w:sz w:val="24"/>
              </w:rPr>
              <w:t xml:space="preserve"> have an advanced audit trail view with sorting, search, and filtering capabilities.</w:t>
            </w:r>
          </w:p>
        </w:tc>
      </w:tr>
    </w:tbl>
    <w:p w14:paraId="0D89099B" w14:textId="77777777" w:rsidR="00D930A3" w:rsidRDefault="00D930A3" w:rsidP="00F01A8A">
      <w:pPr>
        <w:pStyle w:val="NoSpacing"/>
      </w:pPr>
    </w:p>
    <w:p w14:paraId="5D423E9F" w14:textId="77777777" w:rsidR="00D930A3" w:rsidRDefault="00D930A3" w:rsidP="00F01A8A">
      <w:pPr>
        <w:pStyle w:val="ListParagraph"/>
        <w:spacing w:after="0"/>
        <w:ind w:left="42"/>
        <w:rPr>
          <w:rFonts w:cs="Arial"/>
          <w:bCs/>
        </w:rPr>
      </w:pPr>
    </w:p>
    <w:p w14:paraId="51694642" w14:textId="26FDC70B" w:rsidR="00D930A3" w:rsidRDefault="00DC32ED" w:rsidP="002E42EC">
      <w:pPr>
        <w:pStyle w:val="Heading5"/>
        <w:numPr>
          <w:ilvl w:val="0"/>
          <w:numId w:val="0"/>
        </w:numPr>
        <w:rPr>
          <w:rFonts w:asciiTheme="minorHAnsi" w:eastAsiaTheme="minorEastAsia" w:hAnsiTheme="minorHAnsi" w:cstheme="minorBidi"/>
          <w:sz w:val="28"/>
          <w:szCs w:val="28"/>
        </w:rPr>
      </w:pPr>
      <w:bookmarkStart w:id="240" w:name="_FINOG_Graphical_User"/>
      <w:bookmarkEnd w:id="240"/>
      <w:r w:rsidRPr="00FE1F19">
        <w:rPr>
          <w:rFonts w:ascii="Calibri" w:hAnsi="Calibri" w:cs="Calibri"/>
          <w:sz w:val="24"/>
          <w:szCs w:val="24"/>
        </w:rPr>
        <w:t>Software Solution</w:t>
      </w:r>
      <w:r>
        <w:rPr>
          <w:rFonts w:asciiTheme="minorHAnsi" w:eastAsiaTheme="minorEastAsia" w:hAnsiTheme="minorHAnsi" w:cstheme="minorBidi"/>
          <w:sz w:val="24"/>
          <w:szCs w:val="24"/>
        </w:rPr>
        <w:t xml:space="preserve"> - </w:t>
      </w:r>
      <w:r w:rsidR="00D930A3" w:rsidRPr="63F33E64">
        <w:rPr>
          <w:rFonts w:asciiTheme="minorHAnsi" w:eastAsiaTheme="minorEastAsia" w:hAnsiTheme="minorHAnsi" w:cstheme="minorBidi"/>
          <w:sz w:val="24"/>
          <w:szCs w:val="24"/>
        </w:rPr>
        <w:t>Graphical User Interface (GUI)</w:t>
      </w:r>
    </w:p>
    <w:p w14:paraId="4EB92C6A" w14:textId="77777777" w:rsidR="00D930A3" w:rsidRPr="00502172" w:rsidRDefault="00D930A3" w:rsidP="00F01A8A">
      <w:r>
        <w:rPr>
          <w:noProof/>
        </w:rPr>
        <w:drawing>
          <wp:inline distT="0" distB="0" distL="0" distR="0" wp14:anchorId="1C8B6583" wp14:editId="5BC59299">
            <wp:extent cx="1362075" cy="2523367"/>
            <wp:effectExtent l="0" t="0" r="0" b="0"/>
            <wp:docPr id="942813816" name="Picture 1" descr="A close-up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813816" name="Picture 1" descr="A close-up of a computer&#10;&#10;AI-generated content may be incorrect."/>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367101" cy="2532679"/>
                    </a:xfrm>
                    <a:prstGeom prst="rect">
                      <a:avLst/>
                    </a:prstGeom>
                    <a:noFill/>
                    <a:ln>
                      <a:noFill/>
                    </a:ln>
                  </pic:spPr>
                </pic:pic>
              </a:graphicData>
            </a:graphic>
          </wp:inline>
        </w:drawing>
      </w:r>
    </w:p>
    <w:p w14:paraId="30E9C190" w14:textId="05535C38" w:rsidR="00D930A3" w:rsidRPr="002C3ADB" w:rsidRDefault="00CE1779" w:rsidP="002C3ADB">
      <w:pPr>
        <w:jc w:val="both"/>
        <w:rPr>
          <w:sz w:val="24"/>
        </w:rPr>
      </w:pPr>
      <w:r w:rsidRPr="00330FA3">
        <w:rPr>
          <w:rFonts w:cs="Calibri"/>
          <w:sz w:val="24"/>
        </w:rPr>
        <w:t>The Software Solution’s</w:t>
      </w:r>
      <w:r w:rsidR="00435943" w:rsidRPr="00330FA3">
        <w:rPr>
          <w:rFonts w:cs="Calibri"/>
          <w:sz w:val="24"/>
        </w:rPr>
        <w:t xml:space="preserve"> </w:t>
      </w:r>
      <w:r w:rsidR="00D930A3" w:rsidRPr="002C3ADB">
        <w:rPr>
          <w:sz w:val="24"/>
        </w:rPr>
        <w:t>Graphical User Interface (GUI) will provide a Landing Page. The Landing Page which will be publicly available and will contain information about the maritime National Single Window. The landing page will contain links to:</w:t>
      </w:r>
    </w:p>
    <w:p w14:paraId="12B3901A" w14:textId="77777777" w:rsidR="00D930A3" w:rsidRPr="002C3ADB" w:rsidRDefault="00D930A3" w:rsidP="00BC1E7D">
      <w:pPr>
        <w:pStyle w:val="ListParagraph"/>
        <w:numPr>
          <w:ilvl w:val="0"/>
          <w:numId w:val="204"/>
        </w:numPr>
        <w:spacing w:before="200" w:after="100"/>
        <w:jc w:val="both"/>
        <w:rPr>
          <w:sz w:val="24"/>
          <w:lang w:val="en-IE"/>
        </w:rPr>
      </w:pPr>
      <w:r w:rsidRPr="002C3ADB">
        <w:rPr>
          <w:sz w:val="24"/>
          <w:lang w:val="en-IE"/>
        </w:rPr>
        <w:t>Publicly available online arrivals and departures website</w:t>
      </w:r>
    </w:p>
    <w:p w14:paraId="0DABE04F" w14:textId="77777777" w:rsidR="00D930A3" w:rsidRPr="002C3ADB" w:rsidRDefault="00D930A3" w:rsidP="00BC1E7D">
      <w:pPr>
        <w:pStyle w:val="ListParagraph"/>
        <w:numPr>
          <w:ilvl w:val="0"/>
          <w:numId w:val="204"/>
        </w:numPr>
        <w:spacing w:before="200" w:after="100"/>
        <w:jc w:val="both"/>
        <w:rPr>
          <w:sz w:val="24"/>
          <w:lang w:val="en-IE"/>
        </w:rPr>
      </w:pPr>
      <w:r w:rsidRPr="002C3ADB">
        <w:rPr>
          <w:sz w:val="24"/>
        </w:rPr>
        <w:t>Publicly available online support website</w:t>
      </w:r>
    </w:p>
    <w:p w14:paraId="15C8E648" w14:textId="76994F99" w:rsidR="00D930A3" w:rsidRPr="002C3ADB" w:rsidRDefault="00D930A3" w:rsidP="00BC1E7D">
      <w:pPr>
        <w:pStyle w:val="ListParagraph"/>
        <w:numPr>
          <w:ilvl w:val="0"/>
          <w:numId w:val="204"/>
        </w:numPr>
        <w:spacing w:before="200" w:after="100"/>
        <w:jc w:val="both"/>
        <w:rPr>
          <w:sz w:val="24"/>
          <w:lang w:val="en-IE"/>
        </w:rPr>
      </w:pPr>
      <w:r w:rsidRPr="002C3ADB">
        <w:rPr>
          <w:sz w:val="24"/>
        </w:rPr>
        <w:t xml:space="preserve">Login section for user to authenticate and gain access to </w:t>
      </w:r>
      <w:r w:rsidR="00CE1779" w:rsidRPr="00330FA3">
        <w:rPr>
          <w:rFonts w:cs="Calibri"/>
          <w:sz w:val="24"/>
        </w:rPr>
        <w:t>the Software Solution’s</w:t>
      </w:r>
      <w:r w:rsidR="00435943" w:rsidRPr="00330FA3">
        <w:rPr>
          <w:rFonts w:cs="Calibri"/>
          <w:sz w:val="24"/>
        </w:rPr>
        <w:t xml:space="preserve"> </w:t>
      </w:r>
      <w:r w:rsidRPr="002C3ADB">
        <w:rPr>
          <w:sz w:val="24"/>
        </w:rPr>
        <w:t>Web User Desktop.</w:t>
      </w:r>
    </w:p>
    <w:p w14:paraId="0208363E" w14:textId="77777777" w:rsidR="00D930A3" w:rsidRDefault="00D930A3" w:rsidP="00F01A8A"/>
    <w:tbl>
      <w:tblPr>
        <w:tblStyle w:val="TableGrid"/>
        <w:tblW w:w="5000" w:type="pct"/>
        <w:tblLook w:val="04A0" w:firstRow="1" w:lastRow="0" w:firstColumn="1" w:lastColumn="0" w:noHBand="0" w:noVBand="1"/>
      </w:tblPr>
      <w:tblGrid>
        <w:gridCol w:w="1096"/>
        <w:gridCol w:w="7965"/>
      </w:tblGrid>
      <w:tr w:rsidR="00D930A3" w:rsidRPr="002C3ADB" w14:paraId="0AB63634" w14:textId="77777777" w:rsidTr="41DFC9C6">
        <w:tc>
          <w:tcPr>
            <w:tcW w:w="605"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015A43F" w14:textId="77777777" w:rsidR="00D930A3" w:rsidRPr="002C3ADB" w:rsidRDefault="00D930A3" w:rsidP="00F01A8A">
            <w:pPr>
              <w:jc w:val="center"/>
              <w:rPr>
                <w:b/>
                <w:bCs/>
                <w:sz w:val="24"/>
              </w:rPr>
            </w:pPr>
            <w:r w:rsidRPr="002C3ADB">
              <w:rPr>
                <w:b/>
                <w:bCs/>
                <w:sz w:val="24"/>
              </w:rPr>
              <w:lastRenderedPageBreak/>
              <w:t>Ref</w:t>
            </w:r>
          </w:p>
        </w:tc>
        <w:tc>
          <w:tcPr>
            <w:tcW w:w="4395"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294AAF73" w14:textId="77777777" w:rsidR="00D930A3" w:rsidRPr="002C3ADB" w:rsidRDefault="00D930A3" w:rsidP="00F01A8A">
            <w:pPr>
              <w:rPr>
                <w:b/>
                <w:bCs/>
                <w:sz w:val="24"/>
              </w:rPr>
            </w:pPr>
            <w:r w:rsidRPr="002C3ADB">
              <w:rPr>
                <w:b/>
                <w:bCs/>
                <w:sz w:val="24"/>
              </w:rPr>
              <w:t>QUALITATIVE ASSESSMENT (QA)</w:t>
            </w:r>
          </w:p>
          <w:p w14:paraId="31399FDA" w14:textId="4C37899E" w:rsidR="00D930A3" w:rsidRPr="002C3ADB" w:rsidRDefault="00D930A3" w:rsidP="00F01A8A">
            <w:pPr>
              <w:rPr>
                <w:b/>
                <w:bCs/>
                <w:sz w:val="24"/>
              </w:rPr>
            </w:pPr>
            <w:r w:rsidRPr="002C3ADB">
              <w:rPr>
                <w:b/>
                <w:bCs/>
                <w:sz w:val="24"/>
              </w:rPr>
              <w:t xml:space="preserve">(Award Criterion #4A </w:t>
            </w:r>
            <w:r w:rsidR="4C3385D9" w:rsidRPr="002C3ADB">
              <w:rPr>
                <w:b/>
                <w:bCs/>
                <w:sz w:val="24"/>
              </w:rPr>
              <w:t>-</w:t>
            </w:r>
            <w:r w:rsidRPr="002C3ADB">
              <w:rPr>
                <w:b/>
                <w:bCs/>
                <w:sz w:val="24"/>
              </w:rPr>
              <w:t xml:space="preserve"> European and National Requirements for </w:t>
            </w:r>
            <w:r w:rsidR="00642AAD" w:rsidRPr="002C3ADB">
              <w:rPr>
                <w:b/>
                <w:bCs/>
                <w:sz w:val="24"/>
              </w:rPr>
              <w:t>the Software Solution)</w:t>
            </w:r>
          </w:p>
        </w:tc>
      </w:tr>
      <w:tr w:rsidR="00D930A3" w:rsidRPr="002C3ADB" w14:paraId="6A388339" w14:textId="77777777" w:rsidTr="41DFC9C6">
        <w:tc>
          <w:tcPr>
            <w:tcW w:w="605" w:type="pct"/>
            <w:tcBorders>
              <w:top w:val="single" w:sz="4" w:space="0" w:color="auto"/>
              <w:left w:val="single" w:sz="4" w:space="0" w:color="auto"/>
              <w:bottom w:val="single" w:sz="4" w:space="0" w:color="auto"/>
              <w:right w:val="single" w:sz="4" w:space="0" w:color="auto"/>
            </w:tcBorders>
            <w:vAlign w:val="center"/>
          </w:tcPr>
          <w:p w14:paraId="0B4A31B9" w14:textId="51C2C1F1" w:rsidR="00D930A3" w:rsidRPr="004E7294" w:rsidRDefault="00D930A3" w:rsidP="00F01A8A">
            <w:pPr>
              <w:spacing w:after="0" w:line="240" w:lineRule="auto"/>
              <w:rPr>
                <w:rFonts w:asciiTheme="minorHAnsi" w:hAnsiTheme="minorHAnsi" w:cstheme="minorHAnsi"/>
                <w:b/>
                <w:sz w:val="24"/>
              </w:rPr>
            </w:pPr>
            <w:r w:rsidRPr="004E7294">
              <w:rPr>
                <w:rFonts w:asciiTheme="minorHAnsi" w:hAnsiTheme="minorHAnsi" w:cstheme="minorHAnsi"/>
                <w:b/>
                <w:sz w:val="24"/>
              </w:rPr>
              <w:t xml:space="preserve">TR </w:t>
            </w:r>
          </w:p>
          <w:p w14:paraId="3CA66C4B" w14:textId="77777777" w:rsidR="00C4743B" w:rsidRPr="004E7294" w:rsidRDefault="00D930A3" w:rsidP="00F01A8A">
            <w:pPr>
              <w:spacing w:after="0" w:line="240" w:lineRule="auto"/>
              <w:rPr>
                <w:b/>
                <w:sz w:val="24"/>
              </w:rPr>
            </w:pPr>
            <w:r w:rsidRPr="004E7294">
              <w:rPr>
                <w:b/>
                <w:sz w:val="24"/>
              </w:rPr>
              <w:t xml:space="preserve">QA </w:t>
            </w:r>
          </w:p>
          <w:p w14:paraId="38624EF7" w14:textId="1895A387" w:rsidR="00D930A3" w:rsidRPr="002C3ADB" w:rsidRDefault="00C4743B" w:rsidP="00F01A8A">
            <w:pPr>
              <w:spacing w:after="0" w:line="240" w:lineRule="auto"/>
              <w:rPr>
                <w:b/>
                <w:bCs/>
                <w:sz w:val="24"/>
              </w:rPr>
            </w:pPr>
            <w:r w:rsidRPr="004E7294">
              <w:rPr>
                <w:b/>
                <w:sz w:val="24"/>
              </w:rPr>
              <w:t>3</w:t>
            </w:r>
            <w:r w:rsidR="00D930A3" w:rsidRPr="004E7294">
              <w:rPr>
                <w:b/>
                <w:sz w:val="24"/>
              </w:rPr>
              <w:t>.</w:t>
            </w:r>
            <w:r w:rsidR="00BF1EF0" w:rsidRPr="004E7294">
              <w:rPr>
                <w:b/>
                <w:sz w:val="24"/>
              </w:rPr>
              <w:t>2.11</w:t>
            </w:r>
            <w:r w:rsidR="00D930A3" w:rsidRPr="004E7294">
              <w:rPr>
                <w:b/>
                <w:sz w:val="24"/>
              </w:rPr>
              <w:t>a</w:t>
            </w:r>
          </w:p>
        </w:tc>
        <w:tc>
          <w:tcPr>
            <w:tcW w:w="4395" w:type="pct"/>
            <w:tcBorders>
              <w:top w:val="single" w:sz="4" w:space="0" w:color="auto"/>
              <w:left w:val="single" w:sz="4" w:space="0" w:color="auto"/>
              <w:bottom w:val="single" w:sz="4" w:space="0" w:color="auto"/>
              <w:right w:val="single" w:sz="4" w:space="0" w:color="auto"/>
            </w:tcBorders>
            <w:vAlign w:val="center"/>
          </w:tcPr>
          <w:p w14:paraId="6D347BC3" w14:textId="201C67C1" w:rsidR="00D930A3" w:rsidRPr="002C3ADB" w:rsidRDefault="5A539901" w:rsidP="004E7294">
            <w:pPr>
              <w:jc w:val="both"/>
              <w:rPr>
                <w:sz w:val="24"/>
              </w:rPr>
            </w:pPr>
            <w:r w:rsidRPr="002C3ADB">
              <w:rPr>
                <w:sz w:val="24"/>
              </w:rPr>
              <w:t xml:space="preserve">Please describe </w:t>
            </w:r>
            <w:r w:rsidR="4F6542B0" w:rsidRPr="002C3ADB">
              <w:rPr>
                <w:sz w:val="24"/>
              </w:rPr>
              <w:t xml:space="preserve">how the </w:t>
            </w:r>
            <w:r w:rsidRPr="002C3ADB">
              <w:rPr>
                <w:sz w:val="24"/>
              </w:rPr>
              <w:t xml:space="preserve">proposed </w:t>
            </w:r>
            <w:r w:rsidR="00737FC9" w:rsidRPr="00330FA3">
              <w:rPr>
                <w:rFonts w:cs="Calibri"/>
                <w:sz w:val="24"/>
              </w:rPr>
              <w:t>Software Solution’s</w:t>
            </w:r>
            <w:r w:rsidR="00435943" w:rsidRPr="00330FA3">
              <w:rPr>
                <w:rFonts w:cs="Calibri"/>
                <w:sz w:val="24"/>
              </w:rPr>
              <w:t xml:space="preserve"> </w:t>
            </w:r>
            <w:r w:rsidR="072FBC22" w:rsidRPr="002C3ADB">
              <w:rPr>
                <w:sz w:val="24"/>
              </w:rPr>
              <w:t>UI will ensure</w:t>
            </w:r>
            <w:r w:rsidR="5899F81C" w:rsidRPr="002C3ADB">
              <w:rPr>
                <w:sz w:val="24"/>
              </w:rPr>
              <w:t xml:space="preserve"> that</w:t>
            </w:r>
            <w:r w:rsidR="7A6B7C70" w:rsidRPr="002C3ADB">
              <w:rPr>
                <w:sz w:val="24"/>
              </w:rPr>
              <w:t>:</w:t>
            </w:r>
            <w:r w:rsidRPr="002C3ADB">
              <w:rPr>
                <w:sz w:val="24"/>
              </w:rPr>
              <w:t xml:space="preserve"> </w:t>
            </w:r>
          </w:p>
          <w:p w14:paraId="44C1819E" w14:textId="6C549F4F" w:rsidR="00D930A3" w:rsidRPr="002C3ADB" w:rsidRDefault="19CDECCE" w:rsidP="001B1D87">
            <w:pPr>
              <w:pStyle w:val="ListParagraph"/>
              <w:numPr>
                <w:ilvl w:val="0"/>
                <w:numId w:val="38"/>
              </w:numPr>
              <w:jc w:val="both"/>
              <w:rPr>
                <w:sz w:val="24"/>
              </w:rPr>
            </w:pPr>
            <w:r w:rsidRPr="002C3ADB">
              <w:rPr>
                <w:sz w:val="24"/>
              </w:rPr>
              <w:t xml:space="preserve">It </w:t>
            </w:r>
            <w:r w:rsidR="77027F1A" w:rsidRPr="002C3ADB">
              <w:rPr>
                <w:sz w:val="24"/>
              </w:rPr>
              <w:t>a</w:t>
            </w:r>
            <w:r w:rsidR="58C98A80" w:rsidRPr="002C3ADB">
              <w:rPr>
                <w:sz w:val="24"/>
              </w:rPr>
              <w:t>dhere</w:t>
            </w:r>
            <w:r w:rsidR="4EB89FCB" w:rsidRPr="002C3ADB">
              <w:rPr>
                <w:sz w:val="24"/>
              </w:rPr>
              <w:t>s</w:t>
            </w:r>
            <w:r w:rsidR="58C98A80" w:rsidRPr="002C3ADB">
              <w:rPr>
                <w:sz w:val="24"/>
              </w:rPr>
              <w:t xml:space="preserve"> to the technical specifications, standards and procedure</w:t>
            </w:r>
            <w:r w:rsidR="00396A57" w:rsidRPr="002C3ADB">
              <w:rPr>
                <w:sz w:val="24"/>
              </w:rPr>
              <w:t>s</w:t>
            </w:r>
            <w:r w:rsidR="58C98A80" w:rsidRPr="002C3ADB">
              <w:rPr>
                <w:sz w:val="24"/>
              </w:rPr>
              <w:t xml:space="preserve"> as set down by Regulation (EU) 2023/204 (Annexes 1</w:t>
            </w:r>
            <w:r w:rsidR="4C3385D9" w:rsidRPr="002C3ADB">
              <w:rPr>
                <w:sz w:val="24"/>
              </w:rPr>
              <w:t>-</w:t>
            </w:r>
            <w:r w:rsidR="58C98A80" w:rsidRPr="002C3ADB">
              <w:rPr>
                <w:sz w:val="24"/>
              </w:rPr>
              <w:t>7) (See LI9).</w:t>
            </w:r>
          </w:p>
          <w:p w14:paraId="222A27C7" w14:textId="5B5341D6" w:rsidR="00D930A3" w:rsidRPr="002C3ADB" w:rsidRDefault="0DB3DB8A" w:rsidP="001B1D87">
            <w:pPr>
              <w:pStyle w:val="ListParagraph"/>
              <w:numPr>
                <w:ilvl w:val="0"/>
                <w:numId w:val="38"/>
              </w:numPr>
              <w:jc w:val="both"/>
              <w:rPr>
                <w:sz w:val="24"/>
              </w:rPr>
            </w:pPr>
            <w:r w:rsidRPr="002C3ADB">
              <w:rPr>
                <w:sz w:val="24"/>
              </w:rPr>
              <w:t>T</w:t>
            </w:r>
            <w:r w:rsidR="3F348EE3" w:rsidRPr="002C3ADB">
              <w:rPr>
                <w:sz w:val="24"/>
              </w:rPr>
              <w:t>he</w:t>
            </w:r>
            <w:r w:rsidR="40B521A2" w:rsidRPr="002C3ADB">
              <w:rPr>
                <w:sz w:val="24"/>
              </w:rPr>
              <w:t xml:space="preserve"> </w:t>
            </w:r>
            <w:r w:rsidR="58C98A80" w:rsidRPr="002C3ADB">
              <w:rPr>
                <w:sz w:val="24"/>
              </w:rPr>
              <w:t xml:space="preserve">internet addresses </w:t>
            </w:r>
            <w:r w:rsidR="2AA548B6" w:rsidRPr="002C3ADB">
              <w:rPr>
                <w:sz w:val="24"/>
              </w:rPr>
              <w:t>will</w:t>
            </w:r>
            <w:r w:rsidR="58C98A80" w:rsidRPr="002C3ADB">
              <w:rPr>
                <w:sz w:val="24"/>
              </w:rPr>
              <w:t xml:space="preserve"> follow the uniform format as per Annex IV of Regulation (EU) 2023/204 LI9. </w:t>
            </w:r>
          </w:p>
          <w:p w14:paraId="6E3670C5" w14:textId="2A7FF6CD" w:rsidR="00D930A3" w:rsidRPr="002C3ADB" w:rsidRDefault="3EFDA107" w:rsidP="001B1D87">
            <w:pPr>
              <w:pStyle w:val="ListParagraph"/>
              <w:numPr>
                <w:ilvl w:val="0"/>
                <w:numId w:val="38"/>
              </w:numPr>
              <w:jc w:val="both"/>
              <w:rPr>
                <w:sz w:val="24"/>
              </w:rPr>
            </w:pPr>
            <w:r w:rsidRPr="41DFC9C6">
              <w:rPr>
                <w:sz w:val="24"/>
              </w:rPr>
              <w:t>Declarants</w:t>
            </w:r>
            <w:r w:rsidR="4DFA3F6C" w:rsidRPr="41DFC9C6">
              <w:rPr>
                <w:sz w:val="24"/>
              </w:rPr>
              <w:t xml:space="preserve"> (users) choose between authenticating themselves using eIDAS or </w:t>
            </w:r>
            <w:r w:rsidR="19990294" w:rsidRPr="41DFC9C6">
              <w:rPr>
                <w:sz w:val="24"/>
              </w:rPr>
              <w:t>t</w:t>
            </w:r>
            <w:r w:rsidR="19990294" w:rsidRPr="41DFC9C6">
              <w:rPr>
                <w:rFonts w:cs="Calibri"/>
                <w:sz w:val="24"/>
              </w:rPr>
              <w:t xml:space="preserve">he Software Solution’s </w:t>
            </w:r>
            <w:r w:rsidR="4DFA3F6C" w:rsidRPr="41DFC9C6">
              <w:rPr>
                <w:sz w:val="24"/>
              </w:rPr>
              <w:t xml:space="preserve">Identity Provider sign </w:t>
            </w:r>
            <w:r w:rsidR="3F921033" w:rsidRPr="41DFC9C6">
              <w:rPr>
                <w:sz w:val="24"/>
              </w:rPr>
              <w:t xml:space="preserve">in. </w:t>
            </w:r>
          </w:p>
          <w:p w14:paraId="3D8BDAC3" w14:textId="3E6DEB7C" w:rsidR="00D930A3" w:rsidRPr="002C3ADB" w:rsidRDefault="7FC745D2" w:rsidP="001B1D87">
            <w:pPr>
              <w:pStyle w:val="ListParagraph"/>
              <w:numPr>
                <w:ilvl w:val="0"/>
                <w:numId w:val="38"/>
              </w:numPr>
              <w:jc w:val="both"/>
              <w:rPr>
                <w:sz w:val="24"/>
              </w:rPr>
            </w:pPr>
            <w:r w:rsidRPr="002C3ADB">
              <w:rPr>
                <w:sz w:val="24"/>
              </w:rPr>
              <w:t>It s</w:t>
            </w:r>
            <w:r w:rsidR="5A539901" w:rsidRPr="002C3ADB">
              <w:rPr>
                <w:sz w:val="24"/>
              </w:rPr>
              <w:t xml:space="preserve">ecurely </w:t>
            </w:r>
            <w:r w:rsidR="1DFDE482" w:rsidRPr="002C3ADB">
              <w:rPr>
                <w:sz w:val="24"/>
              </w:rPr>
              <w:t>runs</w:t>
            </w:r>
            <w:r w:rsidR="5A539901" w:rsidRPr="002C3ADB">
              <w:rPr>
                <w:sz w:val="24"/>
              </w:rPr>
              <w:t xml:space="preserve"> on modern browsers</w:t>
            </w:r>
            <w:r w:rsidR="421AD982" w:rsidRPr="002C3ADB">
              <w:rPr>
                <w:sz w:val="24"/>
              </w:rPr>
              <w:t>.</w:t>
            </w:r>
          </w:p>
          <w:p w14:paraId="5E95F5AF" w14:textId="387DB56D" w:rsidR="00D930A3" w:rsidRPr="002C3ADB" w:rsidRDefault="1DE25A61" w:rsidP="001B1D87">
            <w:pPr>
              <w:pStyle w:val="ListParagraph"/>
              <w:numPr>
                <w:ilvl w:val="0"/>
                <w:numId w:val="38"/>
              </w:numPr>
              <w:jc w:val="both"/>
              <w:rPr>
                <w:sz w:val="24"/>
              </w:rPr>
            </w:pPr>
            <w:r w:rsidRPr="002C3ADB">
              <w:rPr>
                <w:sz w:val="24"/>
              </w:rPr>
              <w:t>A</w:t>
            </w:r>
            <w:r w:rsidR="389FE437" w:rsidRPr="002C3ADB">
              <w:rPr>
                <w:sz w:val="24"/>
              </w:rPr>
              <w:t>ll</w:t>
            </w:r>
            <w:r w:rsidR="58C98A80" w:rsidRPr="002C3ADB">
              <w:rPr>
                <w:sz w:val="24"/>
              </w:rPr>
              <w:t xml:space="preserve"> connectivity to </w:t>
            </w:r>
            <w:r w:rsidR="0033218F" w:rsidRPr="002C3ADB">
              <w:rPr>
                <w:sz w:val="24"/>
              </w:rPr>
              <w:t>t</w:t>
            </w:r>
            <w:r w:rsidR="0033218F" w:rsidRPr="00330FA3">
              <w:rPr>
                <w:rFonts w:cs="Calibri"/>
                <w:sz w:val="24"/>
              </w:rPr>
              <w:t>he Software Solution’s</w:t>
            </w:r>
            <w:r w:rsidR="00435943" w:rsidRPr="00330FA3">
              <w:rPr>
                <w:rFonts w:cs="Calibri"/>
                <w:sz w:val="24"/>
              </w:rPr>
              <w:t xml:space="preserve"> </w:t>
            </w:r>
            <w:r w:rsidR="58C98A80" w:rsidRPr="002C3ADB">
              <w:rPr>
                <w:sz w:val="24"/>
              </w:rPr>
              <w:t xml:space="preserve">GUI </w:t>
            </w:r>
            <w:r w:rsidR="69EA7359" w:rsidRPr="002C3ADB">
              <w:rPr>
                <w:sz w:val="24"/>
              </w:rPr>
              <w:t>will</w:t>
            </w:r>
            <w:r w:rsidR="58C98A80" w:rsidRPr="002C3ADB">
              <w:rPr>
                <w:sz w:val="24"/>
              </w:rPr>
              <w:t xml:space="preserve"> use SSL. </w:t>
            </w:r>
          </w:p>
          <w:p w14:paraId="732FDE0C" w14:textId="7CD7E8B9" w:rsidR="00D930A3" w:rsidRPr="002C3ADB" w:rsidRDefault="65BD73E0" w:rsidP="001B1D87">
            <w:pPr>
              <w:pStyle w:val="ListParagraph"/>
              <w:numPr>
                <w:ilvl w:val="0"/>
                <w:numId w:val="38"/>
              </w:numPr>
              <w:jc w:val="both"/>
              <w:rPr>
                <w:sz w:val="24"/>
              </w:rPr>
            </w:pPr>
            <w:r w:rsidRPr="002C3ADB">
              <w:rPr>
                <w:sz w:val="24"/>
              </w:rPr>
              <w:t xml:space="preserve">It </w:t>
            </w:r>
            <w:r w:rsidR="1C5C53EC" w:rsidRPr="002C3ADB">
              <w:rPr>
                <w:sz w:val="24"/>
              </w:rPr>
              <w:t>will</w:t>
            </w:r>
            <w:r w:rsidR="58C98A80" w:rsidRPr="002C3ADB">
              <w:rPr>
                <w:sz w:val="24"/>
              </w:rPr>
              <w:t xml:space="preserve"> be responsive.</w:t>
            </w:r>
          </w:p>
          <w:p w14:paraId="63D01BC4" w14:textId="22E11AAF" w:rsidR="00D930A3" w:rsidRPr="002C3ADB" w:rsidRDefault="5923EE0B" w:rsidP="001B1D87">
            <w:pPr>
              <w:pStyle w:val="ListParagraph"/>
              <w:numPr>
                <w:ilvl w:val="0"/>
                <w:numId w:val="38"/>
              </w:numPr>
              <w:jc w:val="both"/>
              <w:rPr>
                <w:sz w:val="24"/>
              </w:rPr>
            </w:pPr>
            <w:r w:rsidRPr="002C3ADB">
              <w:rPr>
                <w:sz w:val="24"/>
              </w:rPr>
              <w:t>A</w:t>
            </w:r>
            <w:r w:rsidR="58C98A80" w:rsidRPr="002C3ADB">
              <w:rPr>
                <w:sz w:val="24"/>
              </w:rPr>
              <w:t xml:space="preserve">fter a </w:t>
            </w:r>
            <w:r w:rsidR="6D044C0F" w:rsidRPr="002C3ADB">
              <w:rPr>
                <w:sz w:val="24"/>
              </w:rPr>
              <w:t>configurable time</w:t>
            </w:r>
            <w:r w:rsidR="58C98A80" w:rsidRPr="002C3ADB">
              <w:rPr>
                <w:sz w:val="24"/>
              </w:rPr>
              <w:t xml:space="preserve"> interval, </w:t>
            </w:r>
            <w:r w:rsidR="15D18ECE" w:rsidRPr="002C3ADB">
              <w:rPr>
                <w:sz w:val="24"/>
              </w:rPr>
              <w:t xml:space="preserve">it </w:t>
            </w:r>
            <w:r w:rsidR="7F9D0CD2" w:rsidRPr="002C3ADB">
              <w:rPr>
                <w:sz w:val="24"/>
              </w:rPr>
              <w:t>will</w:t>
            </w:r>
            <w:r w:rsidR="58C98A80" w:rsidRPr="002C3ADB">
              <w:rPr>
                <w:sz w:val="24"/>
              </w:rPr>
              <w:t xml:space="preserve"> display an activity indictor to indicate to the user that there is some delay with processing their actions. </w:t>
            </w:r>
          </w:p>
          <w:p w14:paraId="62A600D5" w14:textId="2484369C" w:rsidR="00D930A3" w:rsidRPr="002C3ADB" w:rsidRDefault="029F94AD" w:rsidP="001B1D87">
            <w:pPr>
              <w:pStyle w:val="ListParagraph"/>
              <w:numPr>
                <w:ilvl w:val="0"/>
                <w:numId w:val="38"/>
              </w:numPr>
              <w:jc w:val="both"/>
              <w:rPr>
                <w:sz w:val="24"/>
              </w:rPr>
            </w:pPr>
            <w:r w:rsidRPr="41DFC9C6">
              <w:rPr>
                <w:sz w:val="24"/>
              </w:rPr>
              <w:t>The</w:t>
            </w:r>
            <w:r w:rsidR="4DFA3F6C" w:rsidRPr="41DFC9C6">
              <w:rPr>
                <w:sz w:val="24"/>
              </w:rPr>
              <w:t xml:space="preserve"> screen </w:t>
            </w:r>
            <w:r w:rsidR="4243BE09" w:rsidRPr="41DFC9C6">
              <w:rPr>
                <w:sz w:val="24"/>
              </w:rPr>
              <w:t xml:space="preserve">will not lock up </w:t>
            </w:r>
            <w:r w:rsidR="4DFA3F6C" w:rsidRPr="41DFC9C6">
              <w:rPr>
                <w:sz w:val="24"/>
              </w:rPr>
              <w:t>indefinitely if the back</w:t>
            </w:r>
            <w:r w:rsidR="37BE5282" w:rsidRPr="41DFC9C6">
              <w:rPr>
                <w:sz w:val="24"/>
              </w:rPr>
              <w:t>-</w:t>
            </w:r>
            <w:r w:rsidR="4DFA3F6C" w:rsidRPr="41DFC9C6">
              <w:rPr>
                <w:sz w:val="24"/>
              </w:rPr>
              <w:t xml:space="preserve">end services fail to respond within a </w:t>
            </w:r>
            <w:r w:rsidR="40DE5959" w:rsidRPr="41DFC9C6">
              <w:rPr>
                <w:sz w:val="24"/>
              </w:rPr>
              <w:t xml:space="preserve">configurable </w:t>
            </w:r>
            <w:r w:rsidR="4DFA3F6C" w:rsidRPr="41DFC9C6">
              <w:rPr>
                <w:sz w:val="24"/>
              </w:rPr>
              <w:t>amount of time</w:t>
            </w:r>
            <w:r w:rsidR="3ABDC7C1" w:rsidRPr="41DFC9C6">
              <w:rPr>
                <w:sz w:val="24"/>
              </w:rPr>
              <w:t xml:space="preserve">. </w:t>
            </w:r>
          </w:p>
          <w:p w14:paraId="6C6E60DD" w14:textId="32D77FFF" w:rsidR="00D930A3" w:rsidRPr="002C3ADB" w:rsidRDefault="54FF2BE1" w:rsidP="001B1D87">
            <w:pPr>
              <w:pStyle w:val="ListParagraph"/>
              <w:numPr>
                <w:ilvl w:val="0"/>
                <w:numId w:val="38"/>
              </w:numPr>
              <w:jc w:val="both"/>
              <w:rPr>
                <w:sz w:val="24"/>
              </w:rPr>
            </w:pPr>
            <w:r w:rsidRPr="002C3ADB">
              <w:rPr>
                <w:sz w:val="24"/>
              </w:rPr>
              <w:t>A</w:t>
            </w:r>
            <w:r w:rsidR="58C98A80" w:rsidRPr="002C3ADB">
              <w:rPr>
                <w:sz w:val="24"/>
              </w:rPr>
              <w:t xml:space="preserve"> </w:t>
            </w:r>
            <w:r w:rsidR="1B5B2194" w:rsidRPr="002C3ADB">
              <w:rPr>
                <w:sz w:val="24"/>
              </w:rPr>
              <w:t xml:space="preserve">configurable </w:t>
            </w:r>
            <w:r w:rsidR="58C98A80" w:rsidRPr="002C3ADB">
              <w:rPr>
                <w:sz w:val="24"/>
              </w:rPr>
              <w:t xml:space="preserve">GUI error page </w:t>
            </w:r>
            <w:r w:rsidR="5561E045" w:rsidRPr="002C3ADB">
              <w:rPr>
                <w:sz w:val="24"/>
              </w:rPr>
              <w:t>will</w:t>
            </w:r>
            <w:r w:rsidR="58C98A80" w:rsidRPr="002C3ADB">
              <w:rPr>
                <w:sz w:val="24"/>
              </w:rPr>
              <w:t xml:space="preserve"> be displayed</w:t>
            </w:r>
            <w:r w:rsidR="68E6A4E2" w:rsidRPr="002C3ADB">
              <w:rPr>
                <w:sz w:val="24"/>
              </w:rPr>
              <w:t xml:space="preserve"> for error situations.</w:t>
            </w:r>
          </w:p>
          <w:p w14:paraId="2E7C1B85" w14:textId="224BBF79" w:rsidR="00D930A3" w:rsidRPr="002C3ADB" w:rsidRDefault="72296343" w:rsidP="001B1D87">
            <w:pPr>
              <w:pStyle w:val="ListParagraph"/>
              <w:numPr>
                <w:ilvl w:val="0"/>
                <w:numId w:val="38"/>
              </w:numPr>
              <w:jc w:val="both"/>
              <w:rPr>
                <w:sz w:val="24"/>
              </w:rPr>
            </w:pPr>
            <w:r w:rsidRPr="002C3ADB">
              <w:rPr>
                <w:sz w:val="24"/>
              </w:rPr>
              <w:t>T</w:t>
            </w:r>
            <w:r w:rsidR="152B042D" w:rsidRPr="002C3ADB">
              <w:rPr>
                <w:sz w:val="24"/>
              </w:rPr>
              <w:t xml:space="preserve">he </w:t>
            </w:r>
            <w:r w:rsidR="58C98A80" w:rsidRPr="002C3ADB">
              <w:rPr>
                <w:sz w:val="24"/>
              </w:rPr>
              <w:t xml:space="preserve">minimum screen response time </w:t>
            </w:r>
            <w:r w:rsidR="4457576F" w:rsidRPr="002C3ADB">
              <w:rPr>
                <w:sz w:val="24"/>
              </w:rPr>
              <w:t>will not exceed</w:t>
            </w:r>
            <w:r w:rsidR="58C98A80" w:rsidRPr="002C3ADB">
              <w:rPr>
                <w:sz w:val="24"/>
              </w:rPr>
              <w:t xml:space="preserve"> </w:t>
            </w:r>
            <w:r w:rsidR="27844B94" w:rsidRPr="002C3ADB">
              <w:rPr>
                <w:sz w:val="24"/>
              </w:rPr>
              <w:t>the</w:t>
            </w:r>
            <w:r w:rsidR="58C98A80" w:rsidRPr="002C3ADB">
              <w:rPr>
                <w:sz w:val="24"/>
              </w:rPr>
              <w:t xml:space="preserve"> Maximum screen loading time over normal bandwidth. </w:t>
            </w:r>
          </w:p>
        </w:tc>
      </w:tr>
    </w:tbl>
    <w:p w14:paraId="150F0D9B" w14:textId="77777777" w:rsidR="00D930A3" w:rsidRDefault="00D930A3" w:rsidP="00F01A8A"/>
    <w:p w14:paraId="280C1973" w14:textId="3729C688" w:rsidR="00D930A3" w:rsidRDefault="00C74AC5" w:rsidP="002E42EC">
      <w:pPr>
        <w:pStyle w:val="Heading6"/>
        <w:ind w:firstLine="720"/>
        <w:rPr>
          <w:sz w:val="28"/>
          <w:szCs w:val="28"/>
        </w:rPr>
      </w:pPr>
      <w:r w:rsidRPr="00FE1F19">
        <w:rPr>
          <w:rFonts w:cs="Calibri"/>
          <w:sz w:val="24"/>
          <w:szCs w:val="24"/>
        </w:rPr>
        <w:t>Software Solution</w:t>
      </w:r>
      <w:r w:rsidR="001A7DD4">
        <w:rPr>
          <w:rFonts w:cs="Calibri"/>
          <w:sz w:val="24"/>
          <w:szCs w:val="24"/>
        </w:rPr>
        <w:t xml:space="preserve"> </w:t>
      </w:r>
      <w:r w:rsidR="4C3385D9" w:rsidRPr="63F33E64">
        <w:rPr>
          <w:sz w:val="24"/>
          <w:szCs w:val="24"/>
        </w:rPr>
        <w:t>-</w:t>
      </w:r>
      <w:r w:rsidR="00D930A3" w:rsidRPr="63F33E64">
        <w:rPr>
          <w:sz w:val="24"/>
          <w:szCs w:val="24"/>
        </w:rPr>
        <w:t xml:space="preserve"> Web User Desktop</w:t>
      </w:r>
    </w:p>
    <w:p w14:paraId="73390659" w14:textId="77777777" w:rsidR="00D930A3" w:rsidRDefault="00D930A3" w:rsidP="00F01A8A">
      <w:r>
        <w:rPr>
          <w:noProof/>
        </w:rPr>
        <w:drawing>
          <wp:inline distT="0" distB="0" distL="0" distR="0" wp14:anchorId="70304EB1" wp14:editId="58F585C0">
            <wp:extent cx="1264920" cy="790575"/>
            <wp:effectExtent l="0" t="0" r="0" b="9525"/>
            <wp:docPr id="630583606" name="Picture 3" descr="A green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583606" name="Picture 3" descr="A green sign with white text&#10;&#10;AI-generated content may be incorrect."/>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264920" cy="790575"/>
                    </a:xfrm>
                    <a:prstGeom prst="rect">
                      <a:avLst/>
                    </a:prstGeom>
                    <a:noFill/>
                    <a:ln>
                      <a:noFill/>
                    </a:ln>
                  </pic:spPr>
                </pic:pic>
              </a:graphicData>
            </a:graphic>
          </wp:inline>
        </w:drawing>
      </w:r>
    </w:p>
    <w:p w14:paraId="6DB57FA9" w14:textId="03EE9E34" w:rsidR="00D930A3" w:rsidRPr="002C3ADB" w:rsidRDefault="00D930A3" w:rsidP="002C3ADB">
      <w:pPr>
        <w:jc w:val="both"/>
        <w:rPr>
          <w:sz w:val="24"/>
        </w:rPr>
      </w:pPr>
      <w:r w:rsidRPr="002C3ADB">
        <w:rPr>
          <w:sz w:val="24"/>
        </w:rPr>
        <w:t>A web interface for two</w:t>
      </w:r>
      <w:r w:rsidR="4C3385D9" w:rsidRPr="002C3ADB">
        <w:rPr>
          <w:sz w:val="24"/>
        </w:rPr>
        <w:t>-</w:t>
      </w:r>
      <w:r w:rsidRPr="002C3ADB">
        <w:rPr>
          <w:sz w:val="24"/>
        </w:rPr>
        <w:t>way web</w:t>
      </w:r>
      <w:r w:rsidR="4C3385D9" w:rsidRPr="002C3ADB">
        <w:rPr>
          <w:sz w:val="24"/>
        </w:rPr>
        <w:t>-</w:t>
      </w:r>
      <w:r w:rsidRPr="002C3ADB">
        <w:rPr>
          <w:sz w:val="24"/>
        </w:rPr>
        <w:t>based user</w:t>
      </w:r>
      <w:r w:rsidR="4C3385D9" w:rsidRPr="002C3ADB">
        <w:rPr>
          <w:sz w:val="24"/>
        </w:rPr>
        <w:t>-</w:t>
      </w:r>
      <w:r w:rsidRPr="002C3ADB">
        <w:rPr>
          <w:sz w:val="24"/>
        </w:rPr>
        <w:t>to</w:t>
      </w:r>
      <w:r w:rsidR="4C3385D9" w:rsidRPr="002C3ADB">
        <w:rPr>
          <w:sz w:val="24"/>
        </w:rPr>
        <w:t>-</w:t>
      </w:r>
      <w:r w:rsidRPr="002C3ADB">
        <w:rPr>
          <w:sz w:val="24"/>
        </w:rPr>
        <w:t xml:space="preserve">system data submission to </w:t>
      </w:r>
      <w:r w:rsidR="00C74AC5" w:rsidRPr="00330FA3">
        <w:rPr>
          <w:rFonts w:cs="Calibri"/>
          <w:sz w:val="24"/>
        </w:rPr>
        <w:t>the Software Solution</w:t>
      </w:r>
      <w:r w:rsidRPr="002C3ADB">
        <w:rPr>
          <w:sz w:val="24"/>
        </w:rPr>
        <w:t>, allowing declarants with secure access to enter data manually by means of harmonised digital spreadsheets and functions that enable reporting data elements to be extracted from those spreadsheets, as well as including common functionalities and features that ensure common navigation flow and data upload experience for the declarants.</w:t>
      </w:r>
    </w:p>
    <w:p w14:paraId="16DBB03A" w14:textId="77777777" w:rsidR="00D930A3" w:rsidRDefault="00D930A3" w:rsidP="00F01A8A"/>
    <w:tbl>
      <w:tblPr>
        <w:tblStyle w:val="TableGrid"/>
        <w:tblW w:w="5000" w:type="pct"/>
        <w:tblLook w:val="04A0" w:firstRow="1" w:lastRow="0" w:firstColumn="1" w:lastColumn="0" w:noHBand="0" w:noVBand="1"/>
      </w:tblPr>
      <w:tblGrid>
        <w:gridCol w:w="1096"/>
        <w:gridCol w:w="7965"/>
      </w:tblGrid>
      <w:tr w:rsidR="00D930A3" w:rsidRPr="002C3ADB" w14:paraId="370794F4" w14:textId="77777777" w:rsidTr="41DFC9C6">
        <w:tc>
          <w:tcPr>
            <w:tcW w:w="605"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05044F9B" w14:textId="77777777" w:rsidR="00D930A3" w:rsidRPr="002C3ADB" w:rsidRDefault="00D930A3" w:rsidP="00F01A8A">
            <w:pPr>
              <w:jc w:val="center"/>
              <w:rPr>
                <w:b/>
                <w:bCs/>
                <w:sz w:val="24"/>
              </w:rPr>
            </w:pPr>
            <w:r w:rsidRPr="002C3ADB">
              <w:rPr>
                <w:b/>
                <w:bCs/>
                <w:sz w:val="24"/>
              </w:rPr>
              <w:t>Ref</w:t>
            </w:r>
          </w:p>
        </w:tc>
        <w:tc>
          <w:tcPr>
            <w:tcW w:w="4395"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16E9912" w14:textId="77777777" w:rsidR="00D930A3" w:rsidRPr="002C3ADB" w:rsidRDefault="00D930A3" w:rsidP="00F01A8A">
            <w:pPr>
              <w:rPr>
                <w:b/>
                <w:bCs/>
                <w:sz w:val="24"/>
              </w:rPr>
            </w:pPr>
            <w:r w:rsidRPr="002C3ADB">
              <w:rPr>
                <w:b/>
                <w:bCs/>
                <w:sz w:val="24"/>
              </w:rPr>
              <w:t>QUALITATIVE ASSESSMENT (QA)</w:t>
            </w:r>
          </w:p>
          <w:p w14:paraId="5AF2FE03" w14:textId="7437EB68" w:rsidR="00D930A3" w:rsidRPr="002C3ADB" w:rsidRDefault="00D930A3" w:rsidP="00F01A8A">
            <w:pPr>
              <w:rPr>
                <w:b/>
                <w:bCs/>
                <w:sz w:val="24"/>
              </w:rPr>
            </w:pPr>
            <w:r w:rsidRPr="002C3ADB">
              <w:rPr>
                <w:b/>
                <w:bCs/>
                <w:sz w:val="24"/>
              </w:rPr>
              <w:t xml:space="preserve">(Award Criterion #4A </w:t>
            </w:r>
            <w:r w:rsidR="4C3385D9" w:rsidRPr="002C3ADB">
              <w:rPr>
                <w:b/>
                <w:bCs/>
                <w:sz w:val="24"/>
              </w:rPr>
              <w:t>-</w:t>
            </w:r>
            <w:r w:rsidRPr="002C3ADB">
              <w:rPr>
                <w:b/>
                <w:bCs/>
                <w:sz w:val="24"/>
              </w:rPr>
              <w:t xml:space="preserve"> European and National Requirements for </w:t>
            </w:r>
            <w:r w:rsidR="00C74AC5" w:rsidRPr="002C3ADB">
              <w:rPr>
                <w:b/>
                <w:bCs/>
                <w:sz w:val="24"/>
              </w:rPr>
              <w:t>t</w:t>
            </w:r>
            <w:r w:rsidR="00C74AC5" w:rsidRPr="00330FA3">
              <w:rPr>
                <w:rFonts w:cs="Calibri"/>
                <w:b/>
                <w:bCs/>
                <w:sz w:val="24"/>
              </w:rPr>
              <w:t>he Software Solution</w:t>
            </w:r>
            <w:r w:rsidRPr="002C3ADB">
              <w:rPr>
                <w:b/>
                <w:bCs/>
                <w:sz w:val="24"/>
              </w:rPr>
              <w:t>)</w:t>
            </w:r>
          </w:p>
        </w:tc>
      </w:tr>
      <w:tr w:rsidR="00D930A3" w:rsidRPr="002C3ADB" w14:paraId="7157BBF6" w14:textId="77777777" w:rsidTr="41DFC9C6">
        <w:tc>
          <w:tcPr>
            <w:tcW w:w="605" w:type="pct"/>
            <w:tcBorders>
              <w:top w:val="single" w:sz="4" w:space="0" w:color="auto"/>
              <w:left w:val="single" w:sz="4" w:space="0" w:color="auto"/>
              <w:bottom w:val="single" w:sz="4" w:space="0" w:color="auto"/>
              <w:right w:val="single" w:sz="4" w:space="0" w:color="auto"/>
            </w:tcBorders>
            <w:vAlign w:val="center"/>
          </w:tcPr>
          <w:p w14:paraId="38EA22A4" w14:textId="1E42FEE2" w:rsidR="00D930A3" w:rsidRPr="004E7294" w:rsidRDefault="00D930A3" w:rsidP="00F01A8A">
            <w:pPr>
              <w:spacing w:after="0" w:line="240" w:lineRule="auto"/>
              <w:rPr>
                <w:rFonts w:asciiTheme="minorHAnsi" w:hAnsiTheme="minorHAnsi" w:cstheme="minorHAnsi"/>
                <w:b/>
                <w:sz w:val="24"/>
              </w:rPr>
            </w:pPr>
            <w:r w:rsidRPr="004E7294">
              <w:rPr>
                <w:rFonts w:asciiTheme="minorHAnsi" w:hAnsiTheme="minorHAnsi" w:cstheme="minorHAnsi"/>
                <w:b/>
                <w:sz w:val="24"/>
              </w:rPr>
              <w:t xml:space="preserve">TR </w:t>
            </w:r>
          </w:p>
          <w:p w14:paraId="59F5E9AC" w14:textId="77777777" w:rsidR="00C4743B" w:rsidRPr="004E7294" w:rsidRDefault="00D930A3" w:rsidP="00F01A8A">
            <w:pPr>
              <w:spacing w:after="0" w:line="240" w:lineRule="auto"/>
              <w:rPr>
                <w:b/>
                <w:sz w:val="24"/>
              </w:rPr>
            </w:pPr>
            <w:r w:rsidRPr="004E7294">
              <w:rPr>
                <w:b/>
                <w:sz w:val="24"/>
              </w:rPr>
              <w:t xml:space="preserve">QA </w:t>
            </w:r>
          </w:p>
          <w:p w14:paraId="093FCACB" w14:textId="3FAF25D2" w:rsidR="00D930A3" w:rsidRPr="002C3ADB" w:rsidRDefault="00C4743B" w:rsidP="00F01A8A">
            <w:pPr>
              <w:spacing w:after="0" w:line="240" w:lineRule="auto"/>
              <w:rPr>
                <w:b/>
                <w:bCs/>
                <w:sz w:val="24"/>
              </w:rPr>
            </w:pPr>
            <w:r w:rsidRPr="004E7294">
              <w:rPr>
                <w:b/>
                <w:sz w:val="24"/>
              </w:rPr>
              <w:t>3</w:t>
            </w:r>
            <w:r w:rsidR="00D930A3" w:rsidRPr="004E7294">
              <w:rPr>
                <w:b/>
                <w:sz w:val="24"/>
              </w:rPr>
              <w:t>.</w:t>
            </w:r>
            <w:r w:rsidR="00BF1EF0" w:rsidRPr="004E7294">
              <w:rPr>
                <w:b/>
                <w:sz w:val="24"/>
              </w:rPr>
              <w:t>2.12</w:t>
            </w:r>
            <w:r w:rsidR="00D930A3" w:rsidRPr="004E7294">
              <w:rPr>
                <w:b/>
                <w:sz w:val="24"/>
              </w:rPr>
              <w:t>a</w:t>
            </w:r>
          </w:p>
        </w:tc>
        <w:tc>
          <w:tcPr>
            <w:tcW w:w="4395" w:type="pct"/>
            <w:tcBorders>
              <w:top w:val="single" w:sz="4" w:space="0" w:color="auto"/>
              <w:left w:val="single" w:sz="4" w:space="0" w:color="auto"/>
              <w:bottom w:val="single" w:sz="4" w:space="0" w:color="auto"/>
              <w:right w:val="single" w:sz="4" w:space="0" w:color="auto"/>
            </w:tcBorders>
            <w:vAlign w:val="center"/>
          </w:tcPr>
          <w:p w14:paraId="6F537FB9" w14:textId="415E2C00" w:rsidR="00D930A3" w:rsidRPr="002C3ADB" w:rsidRDefault="67B14A5D" w:rsidP="002C3ADB">
            <w:pPr>
              <w:jc w:val="both"/>
              <w:rPr>
                <w:sz w:val="24"/>
              </w:rPr>
            </w:pPr>
            <w:r w:rsidRPr="002C3ADB">
              <w:rPr>
                <w:sz w:val="24"/>
              </w:rPr>
              <w:t xml:space="preserve">Please describe how the proposed solution </w:t>
            </w:r>
            <w:r w:rsidR="74C25E16" w:rsidRPr="002C3ADB">
              <w:rPr>
                <w:sz w:val="24"/>
              </w:rPr>
              <w:t>will adhere</w:t>
            </w:r>
            <w:r w:rsidR="76BBE59D" w:rsidRPr="002C3ADB">
              <w:rPr>
                <w:sz w:val="24"/>
              </w:rPr>
              <w:t xml:space="preserve"> to </w:t>
            </w:r>
            <w:r w:rsidR="175E43BC" w:rsidRPr="002C3ADB">
              <w:rPr>
                <w:sz w:val="24"/>
              </w:rPr>
              <w:t>the</w:t>
            </w:r>
            <w:r w:rsidRPr="002C3ADB">
              <w:rPr>
                <w:sz w:val="24"/>
              </w:rPr>
              <w:t xml:space="preserve"> common functionalities of the graphical user interface and the content of the harmonised digital spreadsheet templates </w:t>
            </w:r>
            <w:r w:rsidR="4E1B09DC" w:rsidRPr="002C3ADB">
              <w:rPr>
                <w:sz w:val="24"/>
              </w:rPr>
              <w:t>as</w:t>
            </w:r>
            <w:r w:rsidRPr="002C3ADB">
              <w:rPr>
                <w:sz w:val="24"/>
              </w:rPr>
              <w:t xml:space="preserve"> set out in Annex I of Regulation (EU) 2023/204 </w:t>
            </w:r>
            <w:r w:rsidRPr="002C3ADB">
              <w:rPr>
                <w:sz w:val="24"/>
              </w:rPr>
              <w:lastRenderedPageBreak/>
              <w:t xml:space="preserve">(See LI9). </w:t>
            </w:r>
            <w:r w:rsidR="2A72ACCB" w:rsidRPr="002C3ADB">
              <w:rPr>
                <w:sz w:val="24"/>
              </w:rPr>
              <w:t>And how a</w:t>
            </w:r>
            <w:r w:rsidRPr="002C3ADB">
              <w:rPr>
                <w:sz w:val="24"/>
              </w:rPr>
              <w:t xml:space="preserve">ny system/technical related issues regarding the upload of digital spreadsheets from declarants </w:t>
            </w:r>
            <w:r w:rsidR="1CBA5839" w:rsidRPr="002C3ADB">
              <w:rPr>
                <w:sz w:val="24"/>
              </w:rPr>
              <w:t>will</w:t>
            </w:r>
            <w:r w:rsidRPr="002C3ADB">
              <w:rPr>
                <w:sz w:val="24"/>
              </w:rPr>
              <w:t xml:space="preserve"> be troubleshooted by the successful Tenderers</w:t>
            </w:r>
            <w:r w:rsidR="00330FA3">
              <w:rPr>
                <w:sz w:val="24"/>
              </w:rPr>
              <w:t>.</w:t>
            </w:r>
          </w:p>
        </w:tc>
      </w:tr>
    </w:tbl>
    <w:p w14:paraId="4DD2D1F7" w14:textId="77777777" w:rsidR="00D930A3" w:rsidRDefault="00D930A3" w:rsidP="00F01A8A"/>
    <w:p w14:paraId="2BCDC57A" w14:textId="77777777" w:rsidR="00D930A3" w:rsidRDefault="00D930A3" w:rsidP="00F01A8A"/>
    <w:p w14:paraId="101D9D82" w14:textId="77777777" w:rsidR="00D930A3" w:rsidRDefault="00D930A3" w:rsidP="002E42EC">
      <w:pPr>
        <w:pStyle w:val="Heading6"/>
        <w:ind w:firstLine="720"/>
        <w:rPr>
          <w:sz w:val="28"/>
          <w:szCs w:val="28"/>
        </w:rPr>
      </w:pPr>
      <w:r w:rsidRPr="63F33E64">
        <w:rPr>
          <w:sz w:val="24"/>
          <w:szCs w:val="24"/>
        </w:rPr>
        <w:t>Arrivals Departures Website</w:t>
      </w:r>
    </w:p>
    <w:p w14:paraId="5B3042F1" w14:textId="77777777" w:rsidR="00D930A3" w:rsidRDefault="00D930A3" w:rsidP="00F01A8A">
      <w:pPr>
        <w:rPr>
          <w:sz w:val="21"/>
          <w:szCs w:val="21"/>
        </w:rPr>
      </w:pPr>
      <w:r>
        <w:rPr>
          <w:noProof/>
          <w:sz w:val="21"/>
          <w:szCs w:val="21"/>
        </w:rPr>
        <w:drawing>
          <wp:inline distT="0" distB="0" distL="0" distR="0" wp14:anchorId="4428BD8C" wp14:editId="5C26D63B">
            <wp:extent cx="1314450" cy="821531"/>
            <wp:effectExtent l="0" t="0" r="0" b="0"/>
            <wp:docPr id="1707552376" name="Picture 4" descr="A green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552376" name="Picture 4" descr="A green sign with white text&#10;&#10;AI-generated content may be incorrect."/>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318020" cy="823762"/>
                    </a:xfrm>
                    <a:prstGeom prst="rect">
                      <a:avLst/>
                    </a:prstGeom>
                    <a:noFill/>
                    <a:ln>
                      <a:noFill/>
                    </a:ln>
                  </pic:spPr>
                </pic:pic>
              </a:graphicData>
            </a:graphic>
          </wp:inline>
        </w:drawing>
      </w:r>
    </w:p>
    <w:p w14:paraId="6584F2A9" w14:textId="77777777" w:rsidR="00D930A3" w:rsidRDefault="00D930A3" w:rsidP="00F01A8A">
      <w:pPr>
        <w:rPr>
          <w:sz w:val="21"/>
          <w:szCs w:val="21"/>
        </w:rPr>
      </w:pPr>
      <w:r>
        <w:rPr>
          <w:noProof/>
          <w:sz w:val="21"/>
          <w:szCs w:val="21"/>
        </w:rPr>
        <w:drawing>
          <wp:inline distT="0" distB="0" distL="0" distR="0" wp14:anchorId="157AB8B2" wp14:editId="151FE410">
            <wp:extent cx="2648661" cy="590550"/>
            <wp:effectExtent l="0" t="0" r="0" b="0"/>
            <wp:docPr id="154694203" name="Picture 6"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94203" name="Picture 6" descr="A close-up of a text&#10;&#10;AI-generated content may be incorrect."/>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651524" cy="591188"/>
                    </a:xfrm>
                    <a:prstGeom prst="rect">
                      <a:avLst/>
                    </a:prstGeom>
                    <a:noFill/>
                    <a:ln>
                      <a:noFill/>
                    </a:ln>
                  </pic:spPr>
                </pic:pic>
              </a:graphicData>
            </a:graphic>
          </wp:inline>
        </w:drawing>
      </w:r>
    </w:p>
    <w:p w14:paraId="385E38CD" w14:textId="0ACA2ACF" w:rsidR="00D930A3" w:rsidRPr="002C3ADB" w:rsidRDefault="00C74AC5" w:rsidP="002C3ADB">
      <w:pPr>
        <w:jc w:val="both"/>
        <w:rPr>
          <w:sz w:val="24"/>
        </w:rPr>
      </w:pPr>
      <w:r w:rsidRPr="00330FA3">
        <w:rPr>
          <w:rFonts w:cs="Calibri"/>
          <w:sz w:val="24"/>
        </w:rPr>
        <w:t>The Software Solution</w:t>
      </w:r>
      <w:r w:rsidR="009209E2" w:rsidRPr="00330FA3">
        <w:rPr>
          <w:rFonts w:cs="Calibri"/>
          <w:sz w:val="24"/>
        </w:rPr>
        <w:t xml:space="preserve"> </w:t>
      </w:r>
      <w:r w:rsidR="00D930A3" w:rsidRPr="002C3ADB">
        <w:rPr>
          <w:sz w:val="24"/>
        </w:rPr>
        <w:t xml:space="preserve">will make the estimated and actual arrival and departure times of ships publicly available in a website accessible via the Landing Page of </w:t>
      </w:r>
      <w:r w:rsidRPr="00330FA3">
        <w:rPr>
          <w:rFonts w:cs="Calibri"/>
          <w:sz w:val="24"/>
        </w:rPr>
        <w:t>the Software Solution</w:t>
      </w:r>
      <w:r w:rsidR="009209E2" w:rsidRPr="00330FA3">
        <w:rPr>
          <w:rFonts w:cs="Calibri"/>
          <w:sz w:val="24"/>
        </w:rPr>
        <w:t xml:space="preserve">’s </w:t>
      </w:r>
      <w:r w:rsidR="00D930A3" w:rsidRPr="002C3ADB">
        <w:rPr>
          <w:sz w:val="24"/>
        </w:rPr>
        <w:t>GUI. The estimated and actual arrival and departure times of ships must also be made available via a system</w:t>
      </w:r>
      <w:r w:rsidR="4C3385D9" w:rsidRPr="002C3ADB">
        <w:rPr>
          <w:sz w:val="24"/>
        </w:rPr>
        <w:t>-</w:t>
      </w:r>
      <w:r w:rsidR="00D930A3" w:rsidRPr="002C3ADB">
        <w:rPr>
          <w:sz w:val="24"/>
        </w:rPr>
        <w:t>to</w:t>
      </w:r>
      <w:r w:rsidR="4C3385D9" w:rsidRPr="002C3ADB">
        <w:rPr>
          <w:sz w:val="24"/>
        </w:rPr>
        <w:t>-</w:t>
      </w:r>
      <w:r w:rsidR="00D930A3" w:rsidRPr="002C3ADB">
        <w:rPr>
          <w:sz w:val="24"/>
        </w:rPr>
        <w:t>system interface.</w:t>
      </w:r>
    </w:p>
    <w:tbl>
      <w:tblPr>
        <w:tblStyle w:val="TableGrid"/>
        <w:tblW w:w="5000" w:type="pct"/>
        <w:tblLook w:val="04A0" w:firstRow="1" w:lastRow="0" w:firstColumn="1" w:lastColumn="0" w:noHBand="0" w:noVBand="1"/>
      </w:tblPr>
      <w:tblGrid>
        <w:gridCol w:w="1109"/>
        <w:gridCol w:w="7952"/>
      </w:tblGrid>
      <w:tr w:rsidR="00D930A3" w:rsidRPr="002C3ADB" w14:paraId="52D03128" w14:textId="77777777" w:rsidTr="41DFC9C6">
        <w:tc>
          <w:tcPr>
            <w:tcW w:w="612" w:type="pct"/>
            <w:shd w:val="clear" w:color="auto" w:fill="FFC000" w:themeFill="accent4"/>
            <w:hideMark/>
          </w:tcPr>
          <w:p w14:paraId="3F402696" w14:textId="77777777" w:rsidR="00D930A3" w:rsidRPr="002C3ADB" w:rsidRDefault="00D930A3" w:rsidP="00F01A8A">
            <w:pPr>
              <w:jc w:val="center"/>
              <w:rPr>
                <w:b/>
                <w:bCs/>
                <w:sz w:val="24"/>
              </w:rPr>
            </w:pPr>
            <w:r w:rsidRPr="002C3ADB">
              <w:rPr>
                <w:b/>
                <w:bCs/>
                <w:sz w:val="24"/>
              </w:rPr>
              <w:t>Ref</w:t>
            </w:r>
          </w:p>
        </w:tc>
        <w:tc>
          <w:tcPr>
            <w:tcW w:w="4388" w:type="pct"/>
            <w:shd w:val="clear" w:color="auto" w:fill="FFC000" w:themeFill="accent4"/>
            <w:hideMark/>
          </w:tcPr>
          <w:p w14:paraId="1B1521F6" w14:textId="77777777" w:rsidR="00D930A3" w:rsidRPr="002C3ADB" w:rsidRDefault="00D930A3" w:rsidP="00F01A8A">
            <w:pPr>
              <w:rPr>
                <w:b/>
                <w:bCs/>
                <w:sz w:val="24"/>
              </w:rPr>
            </w:pPr>
            <w:r w:rsidRPr="002C3ADB">
              <w:rPr>
                <w:b/>
                <w:bCs/>
                <w:sz w:val="24"/>
              </w:rPr>
              <w:t>QUALITATIVE ASSESSMENT (QA)</w:t>
            </w:r>
          </w:p>
          <w:p w14:paraId="14C48933" w14:textId="78A6A61F" w:rsidR="00D930A3" w:rsidRPr="002C3ADB" w:rsidRDefault="00D930A3" w:rsidP="00F01A8A">
            <w:pPr>
              <w:rPr>
                <w:b/>
                <w:bCs/>
                <w:sz w:val="24"/>
              </w:rPr>
            </w:pPr>
            <w:r w:rsidRPr="002C3ADB">
              <w:rPr>
                <w:b/>
                <w:bCs/>
                <w:sz w:val="24"/>
              </w:rPr>
              <w:t xml:space="preserve">(Award Criterion #4A </w:t>
            </w:r>
            <w:r w:rsidR="4C3385D9" w:rsidRPr="002C3ADB">
              <w:rPr>
                <w:b/>
                <w:bCs/>
                <w:sz w:val="24"/>
              </w:rPr>
              <w:t>-</w:t>
            </w:r>
            <w:r w:rsidRPr="002C3ADB">
              <w:rPr>
                <w:b/>
                <w:bCs/>
                <w:sz w:val="24"/>
              </w:rPr>
              <w:t xml:space="preserve"> European and National Requirements for </w:t>
            </w:r>
            <w:r w:rsidR="00C74AC5" w:rsidRPr="002C3ADB">
              <w:rPr>
                <w:b/>
                <w:bCs/>
                <w:sz w:val="24"/>
              </w:rPr>
              <w:t>t</w:t>
            </w:r>
            <w:r w:rsidR="00C74AC5" w:rsidRPr="002C3ADB">
              <w:rPr>
                <w:rFonts w:cs="Calibri"/>
                <w:b/>
                <w:bCs/>
                <w:sz w:val="24"/>
              </w:rPr>
              <w:t>he Software Solution</w:t>
            </w:r>
            <w:r w:rsidRPr="002C3ADB">
              <w:rPr>
                <w:b/>
                <w:bCs/>
                <w:sz w:val="24"/>
              </w:rPr>
              <w:t>)</w:t>
            </w:r>
          </w:p>
        </w:tc>
      </w:tr>
      <w:tr w:rsidR="00D930A3" w:rsidRPr="002C3ADB" w14:paraId="2789B1C7" w14:textId="77777777" w:rsidTr="41DFC9C6">
        <w:tc>
          <w:tcPr>
            <w:tcW w:w="612" w:type="pct"/>
          </w:tcPr>
          <w:p w14:paraId="17FABE40" w14:textId="3D81FDCF" w:rsidR="00D930A3" w:rsidRPr="004E7294" w:rsidRDefault="00D930A3" w:rsidP="00F01A8A">
            <w:pPr>
              <w:spacing w:after="0" w:line="240" w:lineRule="auto"/>
              <w:rPr>
                <w:rFonts w:asciiTheme="minorHAnsi" w:hAnsiTheme="minorHAnsi" w:cstheme="minorHAnsi"/>
                <w:b/>
                <w:sz w:val="24"/>
              </w:rPr>
            </w:pPr>
            <w:r w:rsidRPr="004E7294">
              <w:rPr>
                <w:rFonts w:asciiTheme="minorHAnsi" w:hAnsiTheme="minorHAnsi" w:cstheme="minorHAnsi"/>
                <w:b/>
                <w:sz w:val="24"/>
              </w:rPr>
              <w:t xml:space="preserve">TR </w:t>
            </w:r>
          </w:p>
          <w:p w14:paraId="07292528" w14:textId="77777777" w:rsidR="00C4743B" w:rsidRPr="004E7294" w:rsidRDefault="00D930A3" w:rsidP="00F01A8A">
            <w:pPr>
              <w:spacing w:after="0" w:line="240" w:lineRule="auto"/>
              <w:rPr>
                <w:b/>
                <w:sz w:val="24"/>
              </w:rPr>
            </w:pPr>
            <w:r w:rsidRPr="004E7294">
              <w:rPr>
                <w:b/>
                <w:sz w:val="24"/>
              </w:rPr>
              <w:t xml:space="preserve">QA </w:t>
            </w:r>
          </w:p>
          <w:p w14:paraId="09615440" w14:textId="3D4AB079" w:rsidR="00D930A3" w:rsidRPr="002C3ADB" w:rsidRDefault="00C4743B" w:rsidP="00F01A8A">
            <w:pPr>
              <w:spacing w:after="0" w:line="240" w:lineRule="auto"/>
              <w:rPr>
                <w:b/>
                <w:bCs/>
                <w:sz w:val="24"/>
              </w:rPr>
            </w:pPr>
            <w:r w:rsidRPr="004E7294">
              <w:rPr>
                <w:b/>
                <w:sz w:val="24"/>
              </w:rPr>
              <w:t>3</w:t>
            </w:r>
            <w:r w:rsidR="00D930A3" w:rsidRPr="004E7294">
              <w:rPr>
                <w:b/>
                <w:sz w:val="24"/>
              </w:rPr>
              <w:t>.</w:t>
            </w:r>
            <w:r w:rsidR="00BF1EF0" w:rsidRPr="004E7294">
              <w:rPr>
                <w:b/>
                <w:sz w:val="24"/>
              </w:rPr>
              <w:t>2.13</w:t>
            </w:r>
            <w:r w:rsidR="00D930A3" w:rsidRPr="004E7294">
              <w:rPr>
                <w:b/>
                <w:sz w:val="24"/>
              </w:rPr>
              <w:t>a</w:t>
            </w:r>
          </w:p>
        </w:tc>
        <w:tc>
          <w:tcPr>
            <w:tcW w:w="4388" w:type="pct"/>
          </w:tcPr>
          <w:p w14:paraId="75E9DB29" w14:textId="7825CC08" w:rsidR="00D930A3" w:rsidRPr="002C3ADB" w:rsidRDefault="3A6FC827" w:rsidP="002C3ADB">
            <w:pPr>
              <w:jc w:val="both"/>
              <w:rPr>
                <w:rFonts w:cs="Arial"/>
                <w:sz w:val="24"/>
              </w:rPr>
            </w:pPr>
            <w:r w:rsidRPr="002C3ADB">
              <w:rPr>
                <w:sz w:val="24"/>
              </w:rPr>
              <w:t xml:space="preserve">Please </w:t>
            </w:r>
            <w:r w:rsidR="7D713E03" w:rsidRPr="002C3ADB">
              <w:rPr>
                <w:sz w:val="24"/>
              </w:rPr>
              <w:t>describe how</w:t>
            </w:r>
            <w:r w:rsidRPr="002C3ADB">
              <w:rPr>
                <w:sz w:val="24"/>
              </w:rPr>
              <w:t xml:space="preserve"> the proposed solution will adhere to the technical specifications for making arrival and departure times available </w:t>
            </w:r>
            <w:r w:rsidR="75F7963C" w:rsidRPr="002C3ADB">
              <w:rPr>
                <w:sz w:val="24"/>
              </w:rPr>
              <w:t>as</w:t>
            </w:r>
            <w:r w:rsidRPr="002C3ADB">
              <w:rPr>
                <w:sz w:val="24"/>
              </w:rPr>
              <w:t xml:space="preserve"> set out in Annex II of Regulation (EU) 2023/204</w:t>
            </w:r>
            <w:r w:rsidRPr="002C3ADB">
              <w:rPr>
                <w:rFonts w:cs="Arial"/>
                <w:sz w:val="24"/>
              </w:rPr>
              <w:t xml:space="preserve"> (See LI9</w:t>
            </w:r>
            <w:r w:rsidR="49BC3362" w:rsidRPr="002C3ADB">
              <w:rPr>
                <w:rFonts w:cs="Arial"/>
                <w:sz w:val="24"/>
              </w:rPr>
              <w:t>)</w:t>
            </w:r>
            <w:r w:rsidR="486B51FC" w:rsidRPr="002C3ADB">
              <w:rPr>
                <w:rFonts w:cs="Arial"/>
                <w:sz w:val="24"/>
              </w:rPr>
              <w:t>.</w:t>
            </w:r>
          </w:p>
        </w:tc>
      </w:tr>
    </w:tbl>
    <w:p w14:paraId="6875D8C3" w14:textId="77777777" w:rsidR="00D930A3" w:rsidRDefault="00D930A3" w:rsidP="00F01A8A">
      <w:pPr>
        <w:rPr>
          <w:sz w:val="24"/>
        </w:rPr>
      </w:pPr>
    </w:p>
    <w:p w14:paraId="432E66B5" w14:textId="77777777" w:rsidR="0099702C" w:rsidRPr="002C3ADB" w:rsidRDefault="0099702C" w:rsidP="00F01A8A">
      <w:pPr>
        <w:rPr>
          <w:sz w:val="24"/>
        </w:rPr>
      </w:pPr>
    </w:p>
    <w:p w14:paraId="0C0996E5" w14:textId="77777777" w:rsidR="00D930A3" w:rsidRPr="002C3ADB" w:rsidRDefault="00D930A3" w:rsidP="002E42EC">
      <w:pPr>
        <w:pStyle w:val="Heading6"/>
        <w:ind w:firstLine="720"/>
        <w:rPr>
          <w:sz w:val="24"/>
          <w:szCs w:val="24"/>
        </w:rPr>
      </w:pPr>
      <w:r w:rsidRPr="00330FA3">
        <w:rPr>
          <w:sz w:val="24"/>
          <w:szCs w:val="24"/>
        </w:rPr>
        <w:t>Support Website</w:t>
      </w:r>
    </w:p>
    <w:p w14:paraId="66EE91CD" w14:textId="50848AE1" w:rsidR="00D930A3" w:rsidRPr="002C3ADB" w:rsidRDefault="00D930A3" w:rsidP="002C3ADB">
      <w:pPr>
        <w:jc w:val="both"/>
        <w:rPr>
          <w:sz w:val="24"/>
        </w:rPr>
      </w:pPr>
      <w:r w:rsidRPr="002C3ADB">
        <w:rPr>
          <w:sz w:val="24"/>
        </w:rPr>
        <w:t xml:space="preserve">An online support website for the maritime National Single Window must be provided, accessible via the Landing Page of </w:t>
      </w:r>
      <w:r w:rsidR="00C74AC5" w:rsidRPr="00330FA3">
        <w:rPr>
          <w:rFonts w:cs="Calibri"/>
          <w:sz w:val="24"/>
        </w:rPr>
        <w:t>the Software Solution</w:t>
      </w:r>
      <w:r w:rsidR="002D5684" w:rsidRPr="00330FA3">
        <w:rPr>
          <w:rFonts w:cs="Calibri"/>
          <w:sz w:val="24"/>
        </w:rPr>
        <w:t xml:space="preserve">’s </w:t>
      </w:r>
      <w:r w:rsidRPr="002C3ADB">
        <w:rPr>
          <w:sz w:val="24"/>
        </w:rPr>
        <w:t>GUI.</w:t>
      </w:r>
    </w:p>
    <w:p w14:paraId="695C51AB" w14:textId="77777777" w:rsidR="00D930A3" w:rsidRDefault="00D930A3" w:rsidP="00F01A8A">
      <w:pPr>
        <w:rPr>
          <w:i/>
          <w:iCs/>
          <w:sz w:val="21"/>
          <w:szCs w:val="21"/>
          <w:lang w:val="en-IE"/>
        </w:rPr>
      </w:pPr>
      <w:r>
        <w:rPr>
          <w:i/>
          <w:iCs/>
          <w:noProof/>
          <w:sz w:val="21"/>
          <w:szCs w:val="21"/>
          <w:lang w:val="en-IE"/>
        </w:rPr>
        <w:drawing>
          <wp:inline distT="0" distB="0" distL="0" distR="0" wp14:anchorId="1081E6DD" wp14:editId="2AA6CD83">
            <wp:extent cx="1285875" cy="803672"/>
            <wp:effectExtent l="0" t="0" r="0" b="0"/>
            <wp:docPr id="416444615" name="Picture 7" descr="A green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444615" name="Picture 7" descr="A green sign with white text&#10;&#10;AI-generated content may be incorrect."/>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93215" cy="808259"/>
                    </a:xfrm>
                    <a:prstGeom prst="rect">
                      <a:avLst/>
                    </a:prstGeom>
                    <a:noFill/>
                    <a:ln>
                      <a:noFill/>
                    </a:ln>
                  </pic:spPr>
                </pic:pic>
              </a:graphicData>
            </a:graphic>
          </wp:inline>
        </w:drawing>
      </w:r>
    </w:p>
    <w:p w14:paraId="61A63811" w14:textId="77777777" w:rsidR="00D930A3" w:rsidRDefault="00D930A3" w:rsidP="00F01A8A"/>
    <w:p w14:paraId="7565ABC6" w14:textId="77777777" w:rsidR="004E7294" w:rsidRDefault="004E7294" w:rsidP="00F01A8A"/>
    <w:tbl>
      <w:tblPr>
        <w:tblStyle w:val="TableGrid"/>
        <w:tblW w:w="5000" w:type="pct"/>
        <w:tblLook w:val="04A0" w:firstRow="1" w:lastRow="0" w:firstColumn="1" w:lastColumn="0" w:noHBand="0" w:noVBand="1"/>
      </w:tblPr>
      <w:tblGrid>
        <w:gridCol w:w="1075"/>
        <w:gridCol w:w="7986"/>
      </w:tblGrid>
      <w:tr w:rsidR="00D930A3" w:rsidRPr="002C3ADB" w14:paraId="00532526" w14:textId="77777777" w:rsidTr="41DFC9C6">
        <w:tc>
          <w:tcPr>
            <w:tcW w:w="593" w:type="pct"/>
            <w:shd w:val="clear" w:color="auto" w:fill="FFC000" w:themeFill="accent4"/>
            <w:hideMark/>
          </w:tcPr>
          <w:p w14:paraId="40C1C535" w14:textId="77777777" w:rsidR="00D930A3" w:rsidRPr="002C3ADB" w:rsidRDefault="00D930A3" w:rsidP="00F01A8A">
            <w:pPr>
              <w:jc w:val="center"/>
              <w:rPr>
                <w:b/>
                <w:bCs/>
                <w:sz w:val="24"/>
              </w:rPr>
            </w:pPr>
            <w:r w:rsidRPr="002C3ADB">
              <w:rPr>
                <w:b/>
                <w:bCs/>
                <w:sz w:val="24"/>
              </w:rPr>
              <w:t>Ref</w:t>
            </w:r>
          </w:p>
        </w:tc>
        <w:tc>
          <w:tcPr>
            <w:tcW w:w="4407" w:type="pct"/>
            <w:shd w:val="clear" w:color="auto" w:fill="FFC000" w:themeFill="accent4"/>
            <w:hideMark/>
          </w:tcPr>
          <w:p w14:paraId="64B764B5" w14:textId="77777777" w:rsidR="00D930A3" w:rsidRPr="002C3ADB" w:rsidRDefault="00D930A3" w:rsidP="00F01A8A">
            <w:pPr>
              <w:rPr>
                <w:b/>
                <w:bCs/>
                <w:sz w:val="24"/>
              </w:rPr>
            </w:pPr>
            <w:r w:rsidRPr="002C3ADB">
              <w:rPr>
                <w:b/>
                <w:bCs/>
                <w:sz w:val="24"/>
              </w:rPr>
              <w:t>QUALITATIVE ASSESSMENT (QA)</w:t>
            </w:r>
          </w:p>
          <w:p w14:paraId="6A9F6784" w14:textId="2D4943F2" w:rsidR="00D930A3" w:rsidRPr="002C3ADB" w:rsidRDefault="00D930A3" w:rsidP="00F01A8A">
            <w:pPr>
              <w:rPr>
                <w:b/>
                <w:bCs/>
                <w:sz w:val="24"/>
              </w:rPr>
            </w:pPr>
            <w:r w:rsidRPr="002C3ADB">
              <w:rPr>
                <w:b/>
                <w:bCs/>
                <w:sz w:val="24"/>
              </w:rPr>
              <w:lastRenderedPageBreak/>
              <w:t xml:space="preserve">(Award Criterion #4A </w:t>
            </w:r>
            <w:r w:rsidR="4C3385D9" w:rsidRPr="002C3ADB">
              <w:rPr>
                <w:b/>
                <w:bCs/>
                <w:sz w:val="24"/>
              </w:rPr>
              <w:t>-</w:t>
            </w:r>
            <w:r w:rsidRPr="002C3ADB">
              <w:rPr>
                <w:b/>
                <w:bCs/>
                <w:sz w:val="24"/>
              </w:rPr>
              <w:t xml:space="preserve"> European and National Requirements for </w:t>
            </w:r>
            <w:r w:rsidR="00C74AC5" w:rsidRPr="002C3ADB">
              <w:rPr>
                <w:b/>
                <w:bCs/>
                <w:sz w:val="24"/>
              </w:rPr>
              <w:t>t</w:t>
            </w:r>
            <w:r w:rsidR="00C74AC5" w:rsidRPr="002C3ADB">
              <w:rPr>
                <w:rFonts w:cs="Calibri"/>
                <w:b/>
                <w:bCs/>
                <w:sz w:val="24"/>
              </w:rPr>
              <w:t>he Software Solution</w:t>
            </w:r>
            <w:r w:rsidRPr="002C3ADB">
              <w:rPr>
                <w:b/>
                <w:bCs/>
                <w:sz w:val="24"/>
              </w:rPr>
              <w:t>)</w:t>
            </w:r>
          </w:p>
        </w:tc>
      </w:tr>
      <w:tr w:rsidR="00D930A3" w:rsidRPr="002C3ADB" w14:paraId="41800793" w14:textId="77777777" w:rsidTr="41DFC9C6">
        <w:tc>
          <w:tcPr>
            <w:tcW w:w="593" w:type="pct"/>
          </w:tcPr>
          <w:p w14:paraId="10C4CF64" w14:textId="72C6C008" w:rsidR="00D930A3" w:rsidRPr="0099702C" w:rsidRDefault="00D930A3" w:rsidP="00F01A8A">
            <w:pPr>
              <w:spacing w:after="0" w:line="240" w:lineRule="auto"/>
              <w:rPr>
                <w:rFonts w:asciiTheme="minorHAnsi" w:hAnsiTheme="minorHAnsi" w:cstheme="minorHAnsi"/>
                <w:b/>
                <w:sz w:val="24"/>
              </w:rPr>
            </w:pPr>
            <w:r w:rsidRPr="0099702C">
              <w:rPr>
                <w:rFonts w:asciiTheme="minorHAnsi" w:hAnsiTheme="minorHAnsi" w:cstheme="minorHAnsi"/>
                <w:b/>
                <w:sz w:val="24"/>
              </w:rPr>
              <w:lastRenderedPageBreak/>
              <w:t xml:space="preserve">TR </w:t>
            </w:r>
          </w:p>
          <w:p w14:paraId="6C548EAD" w14:textId="77777777" w:rsidR="00C4743B" w:rsidRPr="0099702C" w:rsidRDefault="00D930A3" w:rsidP="00F01A8A">
            <w:pPr>
              <w:spacing w:after="0" w:line="240" w:lineRule="auto"/>
              <w:rPr>
                <w:b/>
                <w:sz w:val="24"/>
              </w:rPr>
            </w:pPr>
            <w:r w:rsidRPr="0099702C">
              <w:rPr>
                <w:b/>
                <w:sz w:val="24"/>
              </w:rPr>
              <w:t xml:space="preserve">QA </w:t>
            </w:r>
          </w:p>
          <w:p w14:paraId="6954E5BA" w14:textId="7560DADC" w:rsidR="00D930A3" w:rsidRPr="002C3ADB" w:rsidRDefault="00C4743B" w:rsidP="00F01A8A">
            <w:pPr>
              <w:spacing w:after="0" w:line="240" w:lineRule="auto"/>
              <w:rPr>
                <w:b/>
                <w:bCs/>
                <w:sz w:val="24"/>
              </w:rPr>
            </w:pPr>
            <w:r w:rsidRPr="0099702C">
              <w:rPr>
                <w:b/>
                <w:sz w:val="24"/>
              </w:rPr>
              <w:t>3</w:t>
            </w:r>
            <w:r w:rsidR="00D930A3" w:rsidRPr="0099702C">
              <w:rPr>
                <w:b/>
                <w:sz w:val="24"/>
              </w:rPr>
              <w:t>.</w:t>
            </w:r>
            <w:r w:rsidR="00BF1EF0" w:rsidRPr="0099702C">
              <w:rPr>
                <w:b/>
                <w:sz w:val="24"/>
              </w:rPr>
              <w:t>2.14</w:t>
            </w:r>
            <w:r w:rsidR="00D930A3" w:rsidRPr="0099702C">
              <w:rPr>
                <w:b/>
                <w:sz w:val="24"/>
              </w:rPr>
              <w:t>a</w:t>
            </w:r>
          </w:p>
        </w:tc>
        <w:tc>
          <w:tcPr>
            <w:tcW w:w="4407" w:type="pct"/>
          </w:tcPr>
          <w:p w14:paraId="78FDF3D4" w14:textId="60F2308F" w:rsidR="00D930A3" w:rsidRPr="002C3ADB" w:rsidRDefault="0EA9B285" w:rsidP="0099702C">
            <w:pPr>
              <w:spacing w:after="0"/>
              <w:jc w:val="both"/>
              <w:rPr>
                <w:sz w:val="24"/>
              </w:rPr>
            </w:pPr>
            <w:r w:rsidRPr="002C3ADB">
              <w:rPr>
                <w:sz w:val="24"/>
              </w:rPr>
              <w:t xml:space="preserve">Please describe how the proposed </w:t>
            </w:r>
            <w:r w:rsidR="7AE9A6CF" w:rsidRPr="002C3ADB">
              <w:rPr>
                <w:sz w:val="24"/>
              </w:rPr>
              <w:t>solution will</w:t>
            </w:r>
            <w:r w:rsidRPr="002C3ADB">
              <w:rPr>
                <w:sz w:val="24"/>
              </w:rPr>
              <w:t xml:space="preserve"> adhere to the technical specifications for harmonised structure for the support website as set out in Annex III of Regulation (EU) 2023/204</w:t>
            </w:r>
            <w:r w:rsidRPr="002C3ADB">
              <w:rPr>
                <w:rFonts w:cs="Arial"/>
                <w:sz w:val="24"/>
              </w:rPr>
              <w:t xml:space="preserve"> (See LI9)</w:t>
            </w:r>
            <w:r w:rsidR="4270364B" w:rsidRPr="002C3ADB">
              <w:rPr>
                <w:rFonts w:cs="Arial"/>
                <w:sz w:val="24"/>
              </w:rPr>
              <w:t>.</w:t>
            </w:r>
          </w:p>
        </w:tc>
      </w:tr>
    </w:tbl>
    <w:p w14:paraId="67AF5A1B" w14:textId="77777777" w:rsidR="00D930A3" w:rsidRDefault="00D930A3" w:rsidP="00F01A8A"/>
    <w:p w14:paraId="7B2C3602" w14:textId="559B9B43" w:rsidR="00D930A3" w:rsidRPr="002C3ADB" w:rsidRDefault="00D930A3" w:rsidP="002C3ADB">
      <w:pPr>
        <w:pStyle w:val="Heading6"/>
        <w:jc w:val="both"/>
        <w:rPr>
          <w:rFonts w:asciiTheme="minorHAnsi" w:eastAsiaTheme="minorEastAsia" w:hAnsiTheme="minorHAnsi" w:cstheme="minorBidi"/>
          <w:sz w:val="24"/>
          <w:szCs w:val="24"/>
        </w:rPr>
      </w:pPr>
      <w:bookmarkStart w:id="241" w:name="_IAM__-"/>
      <w:bookmarkEnd w:id="241"/>
      <w:r w:rsidRPr="00330FA3">
        <w:rPr>
          <w:rFonts w:asciiTheme="minorHAnsi" w:eastAsiaTheme="minorEastAsia" w:hAnsiTheme="minorHAnsi" w:cstheme="minorBidi"/>
          <w:sz w:val="24"/>
          <w:szCs w:val="24"/>
        </w:rPr>
        <w:t>Identity and Access Management</w:t>
      </w:r>
      <w:r w:rsidR="009F6A64">
        <w:rPr>
          <w:rFonts w:asciiTheme="minorHAnsi" w:eastAsiaTheme="minorEastAsia" w:hAnsiTheme="minorHAnsi" w:cstheme="minorBidi"/>
          <w:sz w:val="24"/>
          <w:szCs w:val="24"/>
        </w:rPr>
        <w:t xml:space="preserve"> - </w:t>
      </w:r>
      <w:r w:rsidR="001A7DD4">
        <w:rPr>
          <w:rFonts w:asciiTheme="minorHAnsi" w:eastAsiaTheme="minorEastAsia" w:hAnsiTheme="minorHAnsi" w:cstheme="minorBidi"/>
          <w:sz w:val="24"/>
          <w:szCs w:val="24"/>
        </w:rPr>
        <w:t>IAM</w:t>
      </w:r>
    </w:p>
    <w:p w14:paraId="6A20F7BD" w14:textId="7AB80848" w:rsidR="00D930A3" w:rsidRPr="002C3ADB" w:rsidRDefault="00D930A3" w:rsidP="002C3ADB">
      <w:pPr>
        <w:spacing w:after="160"/>
        <w:jc w:val="both"/>
        <w:rPr>
          <w:rFonts w:asciiTheme="minorHAnsi" w:eastAsia="Aptos" w:hAnsiTheme="minorHAnsi" w:cstheme="minorHAnsi"/>
          <w:sz w:val="24"/>
        </w:rPr>
      </w:pPr>
      <w:r w:rsidRPr="002C3ADB">
        <w:rPr>
          <w:rFonts w:asciiTheme="minorHAnsi" w:hAnsiTheme="minorHAnsi" w:cstheme="minorHAnsi"/>
          <w:sz w:val="24"/>
        </w:rPr>
        <w:t xml:space="preserve">The IAM will provide </w:t>
      </w:r>
      <w:r w:rsidRPr="002C3ADB">
        <w:rPr>
          <w:rFonts w:asciiTheme="minorHAnsi" w:eastAsia="Segoe UI" w:hAnsiTheme="minorHAnsi" w:cstheme="minorHAnsi"/>
          <w:color w:val="000000" w:themeColor="text1"/>
          <w:sz w:val="24"/>
        </w:rPr>
        <w:t>Identity management and Access management.</w:t>
      </w:r>
      <w:r w:rsidRPr="002C3ADB">
        <w:rPr>
          <w:rFonts w:asciiTheme="minorHAnsi" w:hAnsiTheme="minorHAnsi" w:cstheme="minorHAnsi"/>
          <w:sz w:val="24"/>
        </w:rPr>
        <w:t xml:space="preserve"> </w:t>
      </w:r>
      <w:r w:rsidRPr="002C3ADB">
        <w:rPr>
          <w:rFonts w:asciiTheme="minorHAnsi" w:eastAsia="Aptos" w:hAnsiTheme="minorHAnsi" w:cstheme="minorHAnsi"/>
          <w:color w:val="111111"/>
          <w:sz w:val="24"/>
        </w:rPr>
        <w:t>It will ensure that only authori</w:t>
      </w:r>
      <w:r w:rsidR="004D418C">
        <w:rPr>
          <w:rFonts w:asciiTheme="minorHAnsi" w:eastAsia="Aptos" w:hAnsiTheme="minorHAnsi" w:cstheme="minorHAnsi"/>
          <w:color w:val="111111"/>
          <w:sz w:val="24"/>
        </w:rPr>
        <w:t>s</w:t>
      </w:r>
      <w:r w:rsidRPr="002C3ADB">
        <w:rPr>
          <w:rFonts w:asciiTheme="minorHAnsi" w:eastAsia="Aptos" w:hAnsiTheme="minorHAnsi" w:cstheme="minorHAnsi"/>
          <w:color w:val="111111"/>
          <w:sz w:val="24"/>
        </w:rPr>
        <w:t xml:space="preserve">ed individuals and systems can access </w:t>
      </w:r>
      <w:r w:rsidR="00C74AC5" w:rsidRPr="00330FA3">
        <w:rPr>
          <w:rFonts w:cs="Calibri"/>
          <w:sz w:val="24"/>
        </w:rPr>
        <w:t>the Software Solution</w:t>
      </w:r>
      <w:r w:rsidR="009B79F4" w:rsidRPr="00330FA3">
        <w:rPr>
          <w:rFonts w:cs="Calibri"/>
          <w:sz w:val="24"/>
        </w:rPr>
        <w:t xml:space="preserve">’s </w:t>
      </w:r>
      <w:r w:rsidRPr="002C3ADB">
        <w:rPr>
          <w:rFonts w:asciiTheme="minorHAnsi" w:eastAsia="Aptos" w:hAnsiTheme="minorHAnsi" w:cstheme="minorHAnsi"/>
          <w:color w:val="111111"/>
          <w:sz w:val="24"/>
        </w:rPr>
        <w:t>applications and sensitive data.</w:t>
      </w:r>
      <w:r w:rsidRPr="002C3ADB">
        <w:rPr>
          <w:rFonts w:asciiTheme="minorHAnsi" w:eastAsia="Aptos" w:hAnsiTheme="minorHAnsi" w:cstheme="minorHAnsi"/>
          <w:sz w:val="24"/>
        </w:rPr>
        <w:t xml:space="preserve"> </w:t>
      </w:r>
      <w:r w:rsidRPr="002C3ADB">
        <w:rPr>
          <w:rFonts w:asciiTheme="minorHAnsi" w:eastAsia="Aptos" w:hAnsiTheme="minorHAnsi" w:cstheme="minorHAnsi"/>
          <w:color w:val="111111"/>
          <w:sz w:val="24"/>
        </w:rPr>
        <w:t>It will provide protection from unauthor</w:t>
      </w:r>
      <w:r w:rsidR="00B05968">
        <w:rPr>
          <w:rFonts w:asciiTheme="minorHAnsi" w:eastAsia="Aptos" w:hAnsiTheme="minorHAnsi" w:cstheme="minorHAnsi"/>
          <w:color w:val="111111"/>
          <w:sz w:val="24"/>
        </w:rPr>
        <w:t>is</w:t>
      </w:r>
      <w:r w:rsidRPr="002C3ADB">
        <w:rPr>
          <w:rFonts w:asciiTheme="minorHAnsi" w:eastAsia="Aptos" w:hAnsiTheme="minorHAnsi" w:cstheme="minorHAnsi"/>
          <w:color w:val="111111"/>
          <w:sz w:val="24"/>
        </w:rPr>
        <w:t>ed access and potential security breaches.</w:t>
      </w:r>
    </w:p>
    <w:p w14:paraId="0DCD082C" w14:textId="464A0B3F" w:rsidR="00D930A3" w:rsidRPr="002C3ADB" w:rsidRDefault="00D930A3" w:rsidP="002C3ADB">
      <w:pPr>
        <w:jc w:val="both"/>
        <w:rPr>
          <w:rFonts w:asciiTheme="minorHAnsi" w:eastAsia="Aptos" w:hAnsiTheme="minorHAnsi" w:cstheme="minorHAnsi"/>
          <w:sz w:val="24"/>
        </w:rPr>
      </w:pPr>
      <w:r w:rsidRPr="002C3ADB">
        <w:rPr>
          <w:rFonts w:asciiTheme="minorHAnsi" w:eastAsia="Aptos" w:hAnsiTheme="minorHAnsi" w:cstheme="minorHAnsi"/>
          <w:sz w:val="24"/>
        </w:rPr>
        <w:t xml:space="preserve">A national specific IAM implementation </w:t>
      </w:r>
      <w:r w:rsidRPr="002C3ADB">
        <w:rPr>
          <w:rFonts w:asciiTheme="minorHAnsi" w:hAnsiTheme="minorHAnsi" w:cstheme="minorHAnsi"/>
          <w:sz w:val="24"/>
        </w:rPr>
        <w:t xml:space="preserve">will need to be delivered as part of </w:t>
      </w:r>
      <w:r w:rsidR="0087649C" w:rsidRPr="00330FA3">
        <w:rPr>
          <w:rFonts w:cs="Calibri"/>
          <w:sz w:val="24"/>
        </w:rPr>
        <w:t>the Software Solution</w:t>
      </w:r>
      <w:r w:rsidR="00A06344" w:rsidRPr="00330FA3">
        <w:rPr>
          <w:rFonts w:cs="Calibri"/>
          <w:sz w:val="24"/>
        </w:rPr>
        <w:t xml:space="preserve"> </w:t>
      </w:r>
      <w:r w:rsidRPr="002C3ADB">
        <w:rPr>
          <w:rFonts w:asciiTheme="minorHAnsi" w:hAnsiTheme="minorHAnsi" w:cstheme="minorHAnsi"/>
          <w:sz w:val="24"/>
        </w:rPr>
        <w:t>and</w:t>
      </w:r>
      <w:r w:rsidRPr="002C3ADB">
        <w:rPr>
          <w:rFonts w:asciiTheme="minorHAnsi" w:eastAsia="Aptos" w:hAnsiTheme="minorHAnsi" w:cstheme="minorHAnsi"/>
          <w:sz w:val="24"/>
        </w:rPr>
        <w:t xml:space="preserve"> provide:</w:t>
      </w:r>
    </w:p>
    <w:p w14:paraId="0DBF32CA" w14:textId="77777777" w:rsidR="00D930A3" w:rsidRPr="002C3ADB" w:rsidRDefault="00D930A3" w:rsidP="002C3ADB">
      <w:pPr>
        <w:spacing w:after="0"/>
        <w:jc w:val="both"/>
        <w:rPr>
          <w:rFonts w:asciiTheme="minorHAnsi" w:eastAsia="Aptos" w:hAnsiTheme="minorHAnsi" w:cstheme="minorHAnsi"/>
          <w:b/>
          <w:bCs/>
          <w:color w:val="111111"/>
          <w:sz w:val="24"/>
        </w:rPr>
      </w:pPr>
      <w:r w:rsidRPr="002C3ADB">
        <w:rPr>
          <w:rFonts w:asciiTheme="minorHAnsi" w:eastAsia="Aptos" w:hAnsiTheme="minorHAnsi" w:cstheme="minorHAnsi"/>
          <w:b/>
          <w:bCs/>
          <w:color w:val="111111"/>
          <w:sz w:val="24"/>
        </w:rPr>
        <w:t>Authentication:</w:t>
      </w:r>
    </w:p>
    <w:p w14:paraId="7B0C28B3" w14:textId="77777777" w:rsidR="00D930A3" w:rsidRPr="002C3ADB" w:rsidRDefault="00D930A3" w:rsidP="002C3ADB">
      <w:pPr>
        <w:spacing w:after="160"/>
        <w:jc w:val="both"/>
        <w:rPr>
          <w:rFonts w:asciiTheme="minorHAnsi" w:eastAsia="Aptos" w:hAnsiTheme="minorHAnsi" w:cstheme="minorHAnsi"/>
          <w:color w:val="111111"/>
          <w:sz w:val="24"/>
        </w:rPr>
      </w:pPr>
      <w:r w:rsidRPr="002C3ADB">
        <w:rPr>
          <w:rFonts w:asciiTheme="minorHAnsi" w:eastAsia="Aptos" w:hAnsiTheme="minorHAnsi" w:cstheme="minorHAnsi"/>
          <w:color w:val="111111"/>
          <w:sz w:val="24"/>
        </w:rPr>
        <w:t xml:space="preserve">Verifying the digital identity of users, devices, or applications attempting to access resources. </w:t>
      </w:r>
    </w:p>
    <w:p w14:paraId="1C825982" w14:textId="2AAE4A58" w:rsidR="00D930A3" w:rsidRPr="002C3ADB" w:rsidRDefault="00D930A3" w:rsidP="002C3ADB">
      <w:pPr>
        <w:spacing w:after="0"/>
        <w:jc w:val="both"/>
        <w:rPr>
          <w:rFonts w:asciiTheme="minorHAnsi" w:eastAsia="Aptos" w:hAnsiTheme="minorHAnsi" w:cstheme="minorHAnsi"/>
          <w:b/>
          <w:bCs/>
          <w:color w:val="111111"/>
          <w:sz w:val="24"/>
        </w:rPr>
      </w:pPr>
      <w:r w:rsidRPr="002C3ADB">
        <w:rPr>
          <w:rFonts w:asciiTheme="minorHAnsi" w:eastAsia="Aptos" w:hAnsiTheme="minorHAnsi" w:cstheme="minorHAnsi"/>
          <w:b/>
          <w:bCs/>
          <w:color w:val="111111"/>
          <w:sz w:val="24"/>
        </w:rPr>
        <w:t>Authori</w:t>
      </w:r>
      <w:r w:rsidR="00B05968">
        <w:rPr>
          <w:rFonts w:asciiTheme="minorHAnsi" w:eastAsia="Aptos" w:hAnsiTheme="minorHAnsi" w:cstheme="minorHAnsi"/>
          <w:b/>
          <w:bCs/>
          <w:color w:val="111111"/>
          <w:sz w:val="24"/>
        </w:rPr>
        <w:t>s</w:t>
      </w:r>
      <w:r w:rsidRPr="002C3ADB">
        <w:rPr>
          <w:rFonts w:asciiTheme="minorHAnsi" w:eastAsia="Aptos" w:hAnsiTheme="minorHAnsi" w:cstheme="minorHAnsi"/>
          <w:b/>
          <w:bCs/>
          <w:color w:val="111111"/>
          <w:sz w:val="24"/>
        </w:rPr>
        <w:t>ation:</w:t>
      </w:r>
    </w:p>
    <w:p w14:paraId="4FB09B14" w14:textId="77777777" w:rsidR="00D930A3" w:rsidRPr="002C3ADB" w:rsidRDefault="00D930A3" w:rsidP="002C3ADB">
      <w:pPr>
        <w:spacing w:after="160"/>
        <w:jc w:val="both"/>
        <w:rPr>
          <w:rFonts w:asciiTheme="minorHAnsi" w:eastAsia="Aptos" w:hAnsiTheme="minorHAnsi" w:cstheme="minorHAnsi"/>
          <w:color w:val="111111"/>
          <w:sz w:val="24"/>
        </w:rPr>
      </w:pPr>
      <w:r w:rsidRPr="002C3ADB">
        <w:rPr>
          <w:rFonts w:asciiTheme="minorHAnsi" w:eastAsia="Aptos" w:hAnsiTheme="minorHAnsi" w:cstheme="minorHAnsi"/>
          <w:color w:val="111111"/>
          <w:sz w:val="24"/>
        </w:rPr>
        <w:t xml:space="preserve">Determining what resources, a user is permitted to access based on their identity and role. </w:t>
      </w:r>
    </w:p>
    <w:p w14:paraId="453A39B6" w14:textId="77777777" w:rsidR="00D930A3" w:rsidRPr="002C3ADB" w:rsidRDefault="00D930A3" w:rsidP="002C3ADB">
      <w:pPr>
        <w:spacing w:after="0"/>
        <w:jc w:val="both"/>
        <w:rPr>
          <w:rFonts w:asciiTheme="minorHAnsi" w:eastAsia="Aptos" w:hAnsiTheme="minorHAnsi" w:cstheme="minorHAnsi"/>
          <w:b/>
          <w:bCs/>
          <w:color w:val="111111"/>
          <w:sz w:val="24"/>
        </w:rPr>
      </w:pPr>
      <w:r w:rsidRPr="002C3ADB">
        <w:rPr>
          <w:rFonts w:asciiTheme="minorHAnsi" w:eastAsia="Aptos" w:hAnsiTheme="minorHAnsi" w:cstheme="minorHAnsi"/>
          <w:b/>
          <w:bCs/>
          <w:color w:val="111111"/>
          <w:sz w:val="24"/>
        </w:rPr>
        <w:t>User Management:</w:t>
      </w:r>
    </w:p>
    <w:p w14:paraId="65C4E716" w14:textId="77777777" w:rsidR="00D930A3" w:rsidRPr="002C3ADB" w:rsidRDefault="00D930A3" w:rsidP="002C3ADB">
      <w:pPr>
        <w:spacing w:after="0"/>
        <w:jc w:val="both"/>
        <w:rPr>
          <w:rFonts w:asciiTheme="minorHAnsi" w:eastAsia="Aptos" w:hAnsiTheme="minorHAnsi" w:cstheme="minorHAnsi"/>
          <w:color w:val="111111"/>
          <w:sz w:val="24"/>
        </w:rPr>
      </w:pPr>
      <w:r w:rsidRPr="002C3ADB">
        <w:rPr>
          <w:rFonts w:asciiTheme="minorHAnsi" w:eastAsia="Aptos" w:hAnsiTheme="minorHAnsi" w:cstheme="minorHAnsi"/>
          <w:color w:val="111111"/>
          <w:sz w:val="24"/>
        </w:rPr>
        <w:t xml:space="preserve">Creating, managing, and deleting user accounts and their associated permissions. </w:t>
      </w:r>
    </w:p>
    <w:p w14:paraId="4DE22D61" w14:textId="77777777" w:rsidR="00D930A3" w:rsidRPr="002C3ADB" w:rsidRDefault="00D930A3" w:rsidP="002C3ADB">
      <w:pPr>
        <w:spacing w:after="0"/>
        <w:jc w:val="both"/>
        <w:rPr>
          <w:rFonts w:asciiTheme="minorHAnsi" w:eastAsia="Aptos" w:hAnsiTheme="minorHAnsi" w:cstheme="minorHAnsi"/>
          <w:b/>
          <w:bCs/>
          <w:color w:val="111111"/>
          <w:sz w:val="24"/>
        </w:rPr>
      </w:pPr>
      <w:r w:rsidRPr="002C3ADB">
        <w:rPr>
          <w:rFonts w:asciiTheme="minorHAnsi" w:hAnsiTheme="minorHAnsi" w:cstheme="minorHAnsi"/>
          <w:sz w:val="24"/>
        </w:rPr>
        <w:br/>
      </w:r>
      <w:r w:rsidRPr="002C3ADB">
        <w:rPr>
          <w:rFonts w:asciiTheme="minorHAnsi" w:eastAsia="Aptos" w:hAnsiTheme="minorHAnsi" w:cstheme="minorHAnsi"/>
          <w:b/>
          <w:bCs/>
          <w:color w:val="111111"/>
          <w:sz w:val="24"/>
        </w:rPr>
        <w:t>Auditability:</w:t>
      </w:r>
    </w:p>
    <w:p w14:paraId="78F3BBC6" w14:textId="336084AE" w:rsidR="00D930A3" w:rsidRPr="002C3ADB" w:rsidRDefault="00D930A3" w:rsidP="002C3ADB">
      <w:pPr>
        <w:spacing w:after="160"/>
        <w:jc w:val="both"/>
        <w:rPr>
          <w:rFonts w:asciiTheme="minorHAnsi" w:eastAsia="Aptos" w:hAnsiTheme="minorHAnsi" w:cstheme="minorHAnsi"/>
          <w:sz w:val="24"/>
        </w:rPr>
      </w:pPr>
      <w:r w:rsidRPr="002C3ADB">
        <w:rPr>
          <w:rFonts w:asciiTheme="minorHAnsi" w:eastAsia="Calibri" w:hAnsiTheme="minorHAnsi" w:cstheme="minorHAnsi"/>
          <w:sz w:val="24"/>
        </w:rPr>
        <w:t>Centrali</w:t>
      </w:r>
      <w:r w:rsidR="00B05968">
        <w:rPr>
          <w:rFonts w:asciiTheme="minorHAnsi" w:eastAsia="Calibri" w:hAnsiTheme="minorHAnsi" w:cstheme="minorHAnsi"/>
          <w:sz w:val="24"/>
        </w:rPr>
        <w:t>s</w:t>
      </w:r>
      <w:r w:rsidRPr="002C3ADB">
        <w:rPr>
          <w:rFonts w:asciiTheme="minorHAnsi" w:eastAsia="Calibri" w:hAnsiTheme="minorHAnsi" w:cstheme="minorHAnsi"/>
          <w:sz w:val="24"/>
        </w:rPr>
        <w:t>ed logging and access control support compliance with GDPR, ISO 27001, and national cybersecurity standards</w:t>
      </w:r>
    </w:p>
    <w:p w14:paraId="1E865D55" w14:textId="0A22DA72" w:rsidR="00D930A3" w:rsidRDefault="00D930A3" w:rsidP="0439AC91">
      <w:pPr>
        <w:spacing w:before="240" w:after="240"/>
        <w:rPr>
          <w:rFonts w:eastAsiaTheme="minorEastAsia"/>
        </w:rPr>
      </w:pPr>
      <w:r>
        <w:rPr>
          <w:noProof/>
        </w:rPr>
        <mc:AlternateContent>
          <mc:Choice Requires="wpg">
            <w:drawing>
              <wp:inline distT="0" distB="0" distL="0" distR="0" wp14:anchorId="61C6FCBC" wp14:editId="7BAB81D4">
                <wp:extent cx="1129665" cy="742950"/>
                <wp:effectExtent l="0" t="0" r="0" b="0"/>
                <wp:docPr id="1747285229" name="Group 1"/>
                <wp:cNvGraphicFramePr/>
                <a:graphic xmlns:a="http://schemas.openxmlformats.org/drawingml/2006/main">
                  <a:graphicData uri="http://schemas.microsoft.com/office/word/2010/wordprocessingGroup">
                    <wpg:wgp>
                      <wpg:cNvGrpSpPr/>
                      <wpg:grpSpPr>
                        <a:xfrm>
                          <a:off x="0" y="0"/>
                          <a:ext cx="1129665" cy="742950"/>
                          <a:chOff x="0" y="0"/>
                          <a:chExt cx="1129666" cy="742950"/>
                        </a:xfrm>
                      </wpg:grpSpPr>
                      <pic:pic xmlns:pic="http://schemas.openxmlformats.org/drawingml/2006/picture">
                        <pic:nvPicPr>
                          <pic:cNvPr id="1092253567" name="Picture 1092253567"/>
                          <pic:cNvPicPr>
                            <a:picLocks noChangeAspect="1"/>
                          </pic:cNvPicPr>
                        </pic:nvPicPr>
                        <pic:blipFill>
                          <a:blip r:embed="rId168"/>
                          <a:stretch>
                            <a:fillRect/>
                          </a:stretch>
                        </pic:blipFill>
                        <pic:spPr>
                          <a:xfrm>
                            <a:off x="0" y="0"/>
                            <a:ext cx="1129665" cy="742950"/>
                          </a:xfrm>
                          <a:prstGeom prst="rect">
                            <a:avLst/>
                          </a:prstGeom>
                          <a:ln>
                            <a:noFill/>
                          </a:ln>
                        </pic:spPr>
                      </pic:pic>
                      <wps:wsp>
                        <wps:cNvPr id="998156830" name="Rectangle 998156830"/>
                        <wps:cNvSpPr/>
                        <wps:spPr>
                          <a:xfrm>
                            <a:off x="209551" y="184150"/>
                            <a:ext cx="920115" cy="419100"/>
                          </a:xfrm>
                          <a:prstGeom prst="rect">
                            <a:avLst/>
                          </a:prstGeom>
                          <a:solidFill>
                            <a:schemeClr val="accent6">
                              <a:lumMod val="60000"/>
                              <a:lumOff val="40000"/>
                            </a:schemeClr>
                          </a:solidFill>
                          <a:ln>
                            <a:noFill/>
                          </a:ln>
                        </wps:spPr>
                        <wps:txbx>
                          <w:txbxContent>
                            <w:p w14:paraId="4F87F26E" w14:textId="77777777" w:rsidR="006E2726" w:rsidRDefault="006E2726" w:rsidP="00D930A3">
                              <w:pPr>
                                <w:rPr>
                                  <w:rFonts w:ascii="Aptos" w:hAnsi="Aptos"/>
                                  <w:color w:val="FFFFFF"/>
                                  <w:sz w:val="32"/>
                                  <w:szCs w:val="32"/>
                                  <w:lang w:val="en-US"/>
                                </w:rPr>
                              </w:pPr>
                              <w:r>
                                <w:rPr>
                                  <w:rFonts w:ascii="Aptos" w:hAnsi="Aptos"/>
                                  <w:color w:val="FFFFFF"/>
                                  <w:sz w:val="32"/>
                                  <w:szCs w:val="32"/>
                                  <w:lang w:val="en-US"/>
                                </w:rPr>
                                <w:t>IAM</w:t>
                              </w:r>
                            </w:p>
                          </w:txbxContent>
                        </wps:txbx>
                        <wps:bodyPr anchor="t"/>
                      </wps:wsp>
                    </wpg:wgp>
                  </a:graphicData>
                </a:graphic>
              </wp:inline>
            </w:drawing>
          </mc:Choice>
          <mc:Fallback>
            <w:pict>
              <v:group w14:anchorId="61C6FCBC" id="Group 1" o:spid="_x0000_s1026" style="width:88.95pt;height:58.5pt;mso-position-horizontal-relative:char;mso-position-vertical-relative:line" coordsize="11296,74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92253567" o:spid="_x0000_s1027" type="#_x0000_t75" style="position:absolute;width:11296;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">
                  <v:imagedata r:id="rId169" o:title=""/>
                </v:shape>
                <v:rect id="Rectangle 998156830" o:spid="_x0000_s1028" style="position:absolute;left:2095;top:1841;width:9201;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" fillcolor="#a8d08d [1945]" stroked="f">
                  <v:textbox>
                    <w:txbxContent>
                      <w:p w14:paraId="4F87F26E" w14:textId="77777777" w:rsidR="006E2726" w:rsidRDefault="006E2726" w:rsidP="00D930A3">
                        <w:pPr>
                          <w:rPr>
                            <w:rFonts w:ascii="Aptos" w:hAnsi="Aptos"/>
                            <w:color w:val="FFFFFF"/>
                            <w:sz w:val="32"/>
                            <w:szCs w:val="32"/>
                            <w:lang w:val="en-US"/>
                          </w:rPr>
                        </w:pPr>
                        <w:r>
                          <w:rPr>
                            <w:rFonts w:ascii="Aptos" w:hAnsi="Aptos"/>
                            <w:color w:val="FFFFFF"/>
                            <w:sz w:val="32"/>
                            <w:szCs w:val="32"/>
                            <w:lang w:val="en-US"/>
                          </w:rPr>
                          <w:t>IAM</w:t>
                        </w:r>
                      </w:p>
                    </w:txbxContent>
                  </v:textbox>
                </v:rect>
                <w10:anchorlock/>
              </v:group>
            </w:pict>
          </mc:Fallback>
        </mc:AlternateContent>
      </w:r>
    </w:p>
    <w:p w14:paraId="3C31B9D0" w14:textId="77777777" w:rsidR="00D930A3" w:rsidRDefault="00D930A3" w:rsidP="00D930A3"/>
    <w:tbl>
      <w:tblPr>
        <w:tblStyle w:val="TableGrid"/>
        <w:tblW w:w="5000" w:type="pct"/>
        <w:tblLook w:val="04A0" w:firstRow="1" w:lastRow="0" w:firstColumn="1" w:lastColumn="0" w:noHBand="0" w:noVBand="1"/>
      </w:tblPr>
      <w:tblGrid>
        <w:gridCol w:w="1086"/>
        <w:gridCol w:w="7975"/>
      </w:tblGrid>
      <w:tr w:rsidR="00D930A3" w:rsidRPr="00D3654E" w14:paraId="268E34CC" w14:textId="77777777" w:rsidTr="41DFC9C6">
        <w:tc>
          <w:tcPr>
            <w:tcW w:w="599"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AB23F45" w14:textId="77777777" w:rsidR="00D930A3" w:rsidRPr="00D3654E" w:rsidRDefault="00D930A3" w:rsidP="00EB5AF0">
            <w:pPr>
              <w:jc w:val="center"/>
              <w:rPr>
                <w:b/>
                <w:bCs/>
              </w:rPr>
            </w:pPr>
            <w:r w:rsidRPr="00D3654E">
              <w:rPr>
                <w:b/>
                <w:bCs/>
              </w:rPr>
              <w:t>Ref</w:t>
            </w:r>
          </w:p>
        </w:tc>
        <w:tc>
          <w:tcPr>
            <w:tcW w:w="4401"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03322AB0" w14:textId="77777777" w:rsidR="00D930A3" w:rsidRDefault="00D930A3" w:rsidP="00EB5AF0">
            <w:pPr>
              <w:rPr>
                <w:b/>
                <w:bCs/>
              </w:rPr>
            </w:pPr>
            <w:r>
              <w:rPr>
                <w:b/>
                <w:bCs/>
              </w:rPr>
              <w:t>QUALITATIVE ASSESSMENT (QA)</w:t>
            </w:r>
          </w:p>
          <w:p w14:paraId="369C55A4" w14:textId="276C9A40" w:rsidR="00D930A3" w:rsidRPr="00D3654E" w:rsidRDefault="00D930A3" w:rsidP="00EB5AF0">
            <w:pPr>
              <w:rPr>
                <w:b/>
                <w:bCs/>
              </w:rPr>
            </w:pPr>
            <w:r w:rsidRPr="5AACF38F">
              <w:rPr>
                <w:b/>
                <w:bCs/>
              </w:rPr>
              <w:t xml:space="preserve">(Award Criterion #4A </w:t>
            </w:r>
            <w:r w:rsidR="4C3385D9" w:rsidRPr="5AACF38F">
              <w:rPr>
                <w:b/>
                <w:bCs/>
              </w:rPr>
              <w:t>-</w:t>
            </w:r>
            <w:r w:rsidRPr="5AACF38F">
              <w:rPr>
                <w:b/>
                <w:bCs/>
              </w:rPr>
              <w:t xml:space="preserve"> European and National Requirements for </w:t>
            </w:r>
            <w:r w:rsidR="0087649C" w:rsidRPr="0087649C">
              <w:rPr>
                <w:b/>
                <w:bCs/>
                <w:szCs w:val="20"/>
              </w:rPr>
              <w:t>t</w:t>
            </w:r>
            <w:r w:rsidR="0087649C" w:rsidRPr="004D6FF4">
              <w:rPr>
                <w:rFonts w:cs="Calibri"/>
                <w:b/>
                <w:bCs/>
                <w:sz w:val="22"/>
                <w:szCs w:val="20"/>
              </w:rPr>
              <w:t>he Software Solution</w:t>
            </w:r>
            <w:r w:rsidRPr="5AACF38F">
              <w:rPr>
                <w:b/>
                <w:bCs/>
              </w:rPr>
              <w:t>)</w:t>
            </w:r>
          </w:p>
        </w:tc>
      </w:tr>
      <w:tr w:rsidR="00D930A3" w:rsidRPr="00D3654E" w14:paraId="40E732C7" w14:textId="77777777" w:rsidTr="41DFC9C6">
        <w:tc>
          <w:tcPr>
            <w:tcW w:w="599" w:type="pct"/>
            <w:tcBorders>
              <w:top w:val="single" w:sz="4" w:space="0" w:color="auto"/>
              <w:left w:val="single" w:sz="4" w:space="0" w:color="auto"/>
              <w:bottom w:val="single" w:sz="4" w:space="0" w:color="auto"/>
              <w:right w:val="single" w:sz="4" w:space="0" w:color="auto"/>
            </w:tcBorders>
            <w:vAlign w:val="center"/>
          </w:tcPr>
          <w:p w14:paraId="6DE7C411" w14:textId="77777777" w:rsidR="00C4743B" w:rsidRPr="0099702C" w:rsidRDefault="00D930A3" w:rsidP="0099702C">
            <w:pPr>
              <w:spacing w:after="0"/>
              <w:jc w:val="center"/>
              <w:rPr>
                <w:rFonts w:asciiTheme="minorHAnsi" w:hAnsiTheme="minorHAnsi" w:cstheme="minorBidi"/>
                <w:b/>
                <w:sz w:val="24"/>
              </w:rPr>
            </w:pPr>
            <w:r w:rsidRPr="0099702C">
              <w:rPr>
                <w:rFonts w:asciiTheme="minorHAnsi" w:hAnsiTheme="minorHAnsi" w:cstheme="minorBidi"/>
                <w:b/>
                <w:sz w:val="24"/>
              </w:rPr>
              <w:t xml:space="preserve">TR </w:t>
            </w:r>
          </w:p>
          <w:p w14:paraId="6480C094" w14:textId="69A4AF58" w:rsidR="00C4743B" w:rsidRPr="0099702C" w:rsidRDefault="00D930A3" w:rsidP="0099702C">
            <w:pPr>
              <w:spacing w:after="0"/>
              <w:jc w:val="center"/>
              <w:rPr>
                <w:rFonts w:asciiTheme="minorHAnsi" w:hAnsiTheme="minorHAnsi" w:cstheme="minorBidi"/>
                <w:b/>
                <w:sz w:val="24"/>
              </w:rPr>
            </w:pPr>
            <w:r w:rsidRPr="0099702C">
              <w:rPr>
                <w:rFonts w:asciiTheme="minorHAnsi" w:hAnsiTheme="minorHAnsi" w:cstheme="minorBidi"/>
                <w:b/>
                <w:sz w:val="24"/>
              </w:rPr>
              <w:t xml:space="preserve">QA </w:t>
            </w:r>
          </w:p>
          <w:p w14:paraId="388C33C7" w14:textId="1FB92003" w:rsidR="00D930A3" w:rsidRPr="0099702C" w:rsidRDefault="00C4743B" w:rsidP="0099702C">
            <w:pPr>
              <w:spacing w:after="0"/>
              <w:jc w:val="center"/>
              <w:rPr>
                <w:b/>
                <w:bCs/>
                <w:sz w:val="24"/>
              </w:rPr>
            </w:pPr>
            <w:r w:rsidRPr="0099702C">
              <w:rPr>
                <w:rFonts w:asciiTheme="minorHAnsi" w:hAnsiTheme="minorHAnsi" w:cstheme="minorBidi"/>
                <w:b/>
                <w:sz w:val="24"/>
              </w:rPr>
              <w:t>3</w:t>
            </w:r>
            <w:r w:rsidR="00D930A3" w:rsidRPr="0099702C">
              <w:rPr>
                <w:rFonts w:asciiTheme="minorHAnsi" w:hAnsiTheme="minorHAnsi" w:cstheme="minorBidi"/>
                <w:b/>
                <w:sz w:val="24"/>
              </w:rPr>
              <w:t>.</w:t>
            </w:r>
            <w:r w:rsidR="00BF1EF0" w:rsidRPr="0099702C">
              <w:rPr>
                <w:rFonts w:asciiTheme="minorHAnsi" w:hAnsiTheme="minorHAnsi" w:cstheme="minorBidi"/>
                <w:b/>
                <w:sz w:val="24"/>
              </w:rPr>
              <w:t>2.15</w:t>
            </w:r>
            <w:r w:rsidR="00D930A3" w:rsidRPr="0099702C">
              <w:rPr>
                <w:rFonts w:asciiTheme="minorHAnsi" w:hAnsiTheme="minorHAnsi" w:cstheme="minorBidi"/>
                <w:b/>
                <w:sz w:val="24"/>
              </w:rPr>
              <w:t>a</w:t>
            </w:r>
          </w:p>
        </w:tc>
        <w:tc>
          <w:tcPr>
            <w:tcW w:w="4401" w:type="pct"/>
            <w:tcBorders>
              <w:top w:val="single" w:sz="4" w:space="0" w:color="auto"/>
              <w:left w:val="single" w:sz="4" w:space="0" w:color="auto"/>
              <w:bottom w:val="single" w:sz="4" w:space="0" w:color="auto"/>
              <w:right w:val="single" w:sz="4" w:space="0" w:color="auto"/>
            </w:tcBorders>
            <w:vAlign w:val="center"/>
          </w:tcPr>
          <w:p w14:paraId="75AB1F93" w14:textId="77777777" w:rsidR="00D930A3" w:rsidRPr="0099702C" w:rsidRDefault="00D930A3" w:rsidP="00EB5AF0">
            <w:pPr>
              <w:rPr>
                <w:sz w:val="24"/>
              </w:rPr>
            </w:pPr>
            <w:r w:rsidRPr="0099702C">
              <w:rPr>
                <w:sz w:val="24"/>
              </w:rPr>
              <w:t>Tenderers must outline their proposed IAM solution.</w:t>
            </w:r>
          </w:p>
        </w:tc>
      </w:tr>
    </w:tbl>
    <w:p w14:paraId="0FA74E16" w14:textId="77777777" w:rsidR="006C5E42" w:rsidRDefault="006C5E42" w:rsidP="00D930A3"/>
    <w:p w14:paraId="0BCB2AE0" w14:textId="77777777" w:rsidR="006C5E42" w:rsidRPr="00956500" w:rsidRDefault="006C5E42" w:rsidP="00D930A3"/>
    <w:p w14:paraId="42B2E637" w14:textId="26D748B4" w:rsidR="00D930A3" w:rsidRDefault="00D930A3" w:rsidP="002E42EC">
      <w:pPr>
        <w:pStyle w:val="Heading4"/>
        <w:ind w:left="0"/>
        <w:rPr>
          <w:sz w:val="28"/>
          <w:szCs w:val="28"/>
        </w:rPr>
      </w:pPr>
      <w:bookmarkStart w:id="242" w:name="_Toc208929592"/>
      <w:r w:rsidRPr="621015D6">
        <w:rPr>
          <w:sz w:val="24"/>
        </w:rPr>
        <w:t>National Interfaces</w:t>
      </w:r>
      <w:bookmarkEnd w:id="242"/>
    </w:p>
    <w:p w14:paraId="6436920A" w14:textId="77777777" w:rsidR="00D930A3" w:rsidRPr="00510B90" w:rsidRDefault="00D930A3" w:rsidP="00F01A8A"/>
    <w:p w14:paraId="1C8D6892" w14:textId="77777777" w:rsidR="00D930A3" w:rsidRDefault="00D930A3" w:rsidP="00F01A8A">
      <w:r>
        <w:rPr>
          <w:noProof/>
        </w:rPr>
        <w:lastRenderedPageBreak/>
        <w:drawing>
          <wp:inline distT="0" distB="0" distL="0" distR="0" wp14:anchorId="0EBC4FA1" wp14:editId="6CECA76E">
            <wp:extent cx="1302589" cy="2132809"/>
            <wp:effectExtent l="0" t="0" r="0" b="1270"/>
            <wp:docPr id="708632992" name="Picture 11" descr="A close-up of several white rectangular sig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632992" name="Picture 11" descr="A close-up of several white rectangular signs&#10;&#10;AI-generated content may be incorrect."/>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309670" cy="2144403"/>
                    </a:xfrm>
                    <a:prstGeom prst="rect">
                      <a:avLst/>
                    </a:prstGeom>
                    <a:noFill/>
                    <a:ln>
                      <a:noFill/>
                    </a:ln>
                  </pic:spPr>
                </pic:pic>
              </a:graphicData>
            </a:graphic>
          </wp:inline>
        </w:drawing>
      </w:r>
    </w:p>
    <w:p w14:paraId="77F161D5" w14:textId="77777777" w:rsidR="00D930A3" w:rsidRPr="002C3ADB" w:rsidRDefault="00D930A3" w:rsidP="002C3ADB">
      <w:pPr>
        <w:jc w:val="both"/>
        <w:rPr>
          <w:sz w:val="24"/>
        </w:rPr>
      </w:pPr>
      <w:r w:rsidRPr="002C3ADB">
        <w:rPr>
          <w:sz w:val="24"/>
        </w:rPr>
        <w:t xml:space="preserve">It is envisaged that the interfaces with all National Authority systems will be over secure https channels. It is also expected that there will be no mapping exercise to convert the formality messages into a message format for the target National Authority systems. </w:t>
      </w:r>
    </w:p>
    <w:p w14:paraId="02431C72" w14:textId="1966BE2D" w:rsidR="00D930A3" w:rsidRPr="002C3ADB" w:rsidRDefault="00D930A3" w:rsidP="002C3ADB">
      <w:pPr>
        <w:jc w:val="both"/>
        <w:rPr>
          <w:sz w:val="24"/>
        </w:rPr>
      </w:pPr>
      <w:r w:rsidRPr="002C3ADB">
        <w:rPr>
          <w:sz w:val="24"/>
        </w:rPr>
        <w:t xml:space="preserve">There are a select number of formalities where the National Authority will be the </w:t>
      </w:r>
      <w:r w:rsidRPr="002C3ADB">
        <w:rPr>
          <w:b/>
          <w:bCs/>
          <w:sz w:val="24"/>
        </w:rPr>
        <w:t>process owner</w:t>
      </w:r>
      <w:r w:rsidRPr="002C3ADB">
        <w:rPr>
          <w:sz w:val="24"/>
        </w:rPr>
        <w:t xml:space="preserve"> and as such will be expected to provide a response to the Declarant. Refer to MIG</w:t>
      </w:r>
      <w:r w:rsidR="4C3385D9" w:rsidRPr="002C3ADB">
        <w:rPr>
          <w:sz w:val="24"/>
        </w:rPr>
        <w:t>-</w:t>
      </w:r>
      <w:r w:rsidRPr="002C3ADB">
        <w:rPr>
          <w:sz w:val="24"/>
        </w:rPr>
        <w:t xml:space="preserve">P16 (See LI15) for reference to the response types and the formalities that have a category of response as Process. The responses to these formalities can be asynchronous in nature and as such </w:t>
      </w:r>
      <w:r w:rsidR="0087649C" w:rsidRPr="00330FA3">
        <w:rPr>
          <w:rFonts w:cs="Calibri"/>
          <w:sz w:val="24"/>
        </w:rPr>
        <w:t>the Software Solution</w:t>
      </w:r>
      <w:r w:rsidR="009B79F4" w:rsidRPr="00330FA3">
        <w:rPr>
          <w:rFonts w:cs="Calibri"/>
          <w:sz w:val="24"/>
        </w:rPr>
        <w:t xml:space="preserve"> </w:t>
      </w:r>
      <w:r w:rsidRPr="002C3ADB">
        <w:rPr>
          <w:sz w:val="24"/>
        </w:rPr>
        <w:t xml:space="preserve">must support secure inbound endpoints for the National Authority systems to send their responses. The National Authority responses are processed and reported via </w:t>
      </w:r>
      <w:r w:rsidR="0087649C" w:rsidRPr="00330FA3">
        <w:rPr>
          <w:rFonts w:cs="Calibri"/>
          <w:sz w:val="24"/>
        </w:rPr>
        <w:t>the Software Solution</w:t>
      </w:r>
      <w:r w:rsidR="009B79F4" w:rsidRPr="00330FA3">
        <w:rPr>
          <w:rFonts w:cs="Calibri"/>
          <w:sz w:val="24"/>
        </w:rPr>
        <w:t xml:space="preserve"> </w:t>
      </w:r>
      <w:r w:rsidRPr="002C3ADB">
        <w:rPr>
          <w:sz w:val="24"/>
        </w:rPr>
        <w:t xml:space="preserve">to the Declarant. </w:t>
      </w:r>
    </w:p>
    <w:p w14:paraId="63A702D3" w14:textId="1E7C096A" w:rsidR="00D930A3" w:rsidRPr="002C3ADB" w:rsidRDefault="00D930A3" w:rsidP="002C3ADB">
      <w:pPr>
        <w:jc w:val="both"/>
        <w:rPr>
          <w:b/>
          <w:bCs/>
          <w:sz w:val="24"/>
        </w:rPr>
      </w:pPr>
      <w:r w:rsidRPr="002C3ADB">
        <w:rPr>
          <w:sz w:val="24"/>
        </w:rPr>
        <w:t xml:space="preserve">There are several formalities that are sent to National Authorities that are informational in nature where the authority is not the process owner and as such there is no bearing on the response to the Declarant. For further information around this please reference </w:t>
      </w:r>
      <w:r w:rsidRPr="002C3ADB">
        <w:rPr>
          <w:b/>
          <w:bCs/>
          <w:sz w:val="24"/>
        </w:rPr>
        <w:t xml:space="preserve">2.3.3.3.3 </w:t>
      </w:r>
      <w:r w:rsidR="4C3385D9" w:rsidRPr="002C3ADB">
        <w:rPr>
          <w:b/>
          <w:bCs/>
          <w:sz w:val="24"/>
        </w:rPr>
        <w:t>-</w:t>
      </w:r>
      <w:r w:rsidRPr="002C3ADB">
        <w:rPr>
          <w:b/>
          <w:bCs/>
          <w:sz w:val="24"/>
        </w:rPr>
        <w:t xml:space="preserve"> Notifications Engine</w:t>
      </w:r>
      <w:r w:rsidRPr="002C3ADB">
        <w:rPr>
          <w:sz w:val="24"/>
        </w:rPr>
        <w:t xml:space="preserve"> in the</w:t>
      </w:r>
      <w:r w:rsidR="007A7BEF" w:rsidRPr="002C3ADB">
        <w:rPr>
          <w:b/>
          <w:bCs/>
          <w:sz w:val="24"/>
        </w:rPr>
        <w:t xml:space="preserve"> Business Requirements</w:t>
      </w:r>
      <w:r w:rsidRPr="002C3ADB">
        <w:rPr>
          <w:b/>
          <w:bCs/>
          <w:sz w:val="24"/>
        </w:rPr>
        <w:t>.</w:t>
      </w:r>
    </w:p>
    <w:p w14:paraId="696027A5" w14:textId="77777777" w:rsidR="00D930A3" w:rsidRDefault="00D930A3" w:rsidP="00F01A8A"/>
    <w:tbl>
      <w:tblPr>
        <w:tblStyle w:val="TableGrid"/>
        <w:tblW w:w="5000" w:type="pct"/>
        <w:tblLook w:val="04A0" w:firstRow="1" w:lastRow="0" w:firstColumn="1" w:lastColumn="0" w:noHBand="0" w:noVBand="1"/>
      </w:tblPr>
      <w:tblGrid>
        <w:gridCol w:w="1089"/>
        <w:gridCol w:w="7972"/>
      </w:tblGrid>
      <w:tr w:rsidR="00D930A3" w:rsidRPr="002C3ADB" w14:paraId="78175BAE" w14:textId="77777777" w:rsidTr="41DFC9C6">
        <w:tc>
          <w:tcPr>
            <w:tcW w:w="601"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28DDDEA0" w14:textId="77777777" w:rsidR="00D930A3" w:rsidRPr="002C3ADB" w:rsidRDefault="00D930A3" w:rsidP="00F01A8A">
            <w:pPr>
              <w:jc w:val="center"/>
              <w:rPr>
                <w:b/>
                <w:bCs/>
                <w:sz w:val="24"/>
              </w:rPr>
            </w:pPr>
            <w:r w:rsidRPr="002C3ADB">
              <w:rPr>
                <w:b/>
                <w:bCs/>
                <w:sz w:val="24"/>
              </w:rPr>
              <w:t>Ref</w:t>
            </w:r>
          </w:p>
        </w:tc>
        <w:tc>
          <w:tcPr>
            <w:tcW w:w="4399"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62B2795D" w14:textId="77777777" w:rsidR="00D930A3" w:rsidRPr="002C3ADB" w:rsidRDefault="00D930A3" w:rsidP="00F01A8A">
            <w:pPr>
              <w:rPr>
                <w:b/>
                <w:bCs/>
                <w:sz w:val="24"/>
              </w:rPr>
            </w:pPr>
            <w:r w:rsidRPr="002C3ADB">
              <w:rPr>
                <w:b/>
                <w:bCs/>
                <w:sz w:val="24"/>
              </w:rPr>
              <w:t>QUALITATIVE ASSESSMENT (QA)</w:t>
            </w:r>
          </w:p>
          <w:p w14:paraId="73E6CB6F" w14:textId="7D08286F" w:rsidR="00D930A3" w:rsidRPr="002C3ADB" w:rsidRDefault="00D930A3" w:rsidP="00F01A8A">
            <w:pPr>
              <w:rPr>
                <w:b/>
                <w:bCs/>
                <w:sz w:val="24"/>
              </w:rPr>
            </w:pPr>
            <w:r w:rsidRPr="002C3ADB">
              <w:rPr>
                <w:b/>
                <w:bCs/>
                <w:sz w:val="24"/>
              </w:rPr>
              <w:t xml:space="preserve">(Award Criterion #4A </w:t>
            </w:r>
            <w:r w:rsidR="4C3385D9" w:rsidRPr="002C3ADB">
              <w:rPr>
                <w:b/>
                <w:bCs/>
                <w:sz w:val="24"/>
              </w:rPr>
              <w:t>-</w:t>
            </w:r>
            <w:r w:rsidRPr="002C3ADB">
              <w:rPr>
                <w:b/>
                <w:bCs/>
                <w:sz w:val="24"/>
              </w:rPr>
              <w:t xml:space="preserve"> European and National Requirements for </w:t>
            </w:r>
            <w:r w:rsidR="0087649C" w:rsidRPr="002C3ADB">
              <w:rPr>
                <w:b/>
                <w:bCs/>
                <w:sz w:val="24"/>
              </w:rPr>
              <w:t>t</w:t>
            </w:r>
            <w:r w:rsidR="0087649C" w:rsidRPr="002C3ADB">
              <w:rPr>
                <w:rFonts w:cs="Calibri"/>
                <w:b/>
                <w:bCs/>
                <w:sz w:val="24"/>
              </w:rPr>
              <w:t>he Software Solution</w:t>
            </w:r>
            <w:r w:rsidRPr="002C3ADB">
              <w:rPr>
                <w:b/>
                <w:bCs/>
                <w:sz w:val="24"/>
              </w:rPr>
              <w:t>)</w:t>
            </w:r>
          </w:p>
        </w:tc>
      </w:tr>
      <w:tr w:rsidR="00D930A3" w:rsidRPr="002C3ADB" w14:paraId="1621752F" w14:textId="77777777" w:rsidTr="41DFC9C6">
        <w:tc>
          <w:tcPr>
            <w:tcW w:w="601" w:type="pct"/>
            <w:tcBorders>
              <w:top w:val="single" w:sz="4" w:space="0" w:color="auto"/>
              <w:left w:val="single" w:sz="4" w:space="0" w:color="auto"/>
              <w:bottom w:val="single" w:sz="4" w:space="0" w:color="auto"/>
              <w:right w:val="single" w:sz="4" w:space="0" w:color="auto"/>
            </w:tcBorders>
            <w:vAlign w:val="center"/>
          </w:tcPr>
          <w:p w14:paraId="04E842B2" w14:textId="77777777" w:rsidR="00C4743B" w:rsidRPr="0099702C" w:rsidRDefault="00D930A3" w:rsidP="0099702C">
            <w:pPr>
              <w:spacing w:after="0"/>
              <w:jc w:val="center"/>
              <w:rPr>
                <w:rFonts w:asciiTheme="minorHAnsi" w:hAnsiTheme="minorHAnsi" w:cstheme="minorBidi"/>
                <w:b/>
                <w:sz w:val="24"/>
              </w:rPr>
            </w:pPr>
            <w:r w:rsidRPr="0099702C">
              <w:rPr>
                <w:rFonts w:asciiTheme="minorHAnsi" w:hAnsiTheme="minorHAnsi" w:cstheme="minorBidi"/>
                <w:b/>
                <w:sz w:val="24"/>
              </w:rPr>
              <w:t>TR</w:t>
            </w:r>
          </w:p>
          <w:p w14:paraId="754F6528" w14:textId="77777777" w:rsidR="00C4743B" w:rsidRPr="0099702C" w:rsidRDefault="00D930A3" w:rsidP="0099702C">
            <w:pPr>
              <w:spacing w:after="0"/>
              <w:jc w:val="center"/>
              <w:rPr>
                <w:rFonts w:asciiTheme="minorHAnsi" w:hAnsiTheme="minorHAnsi" w:cstheme="minorBidi"/>
                <w:b/>
                <w:sz w:val="24"/>
              </w:rPr>
            </w:pPr>
            <w:r w:rsidRPr="0099702C">
              <w:rPr>
                <w:rFonts w:asciiTheme="minorHAnsi" w:hAnsiTheme="minorHAnsi" w:cstheme="minorBidi"/>
                <w:b/>
                <w:sz w:val="24"/>
              </w:rPr>
              <w:t xml:space="preserve"> QA </w:t>
            </w:r>
          </w:p>
          <w:p w14:paraId="332513E1" w14:textId="1C0DD0C2" w:rsidR="00D930A3" w:rsidRPr="002C3ADB" w:rsidRDefault="00C4743B" w:rsidP="0099702C">
            <w:pPr>
              <w:spacing w:after="0"/>
              <w:jc w:val="center"/>
              <w:rPr>
                <w:b/>
                <w:bCs/>
                <w:sz w:val="24"/>
              </w:rPr>
            </w:pPr>
            <w:r w:rsidRPr="0099702C">
              <w:rPr>
                <w:rFonts w:asciiTheme="minorHAnsi" w:hAnsiTheme="minorHAnsi" w:cstheme="minorBidi"/>
                <w:b/>
                <w:sz w:val="24"/>
              </w:rPr>
              <w:t>3</w:t>
            </w:r>
            <w:r w:rsidR="00D930A3" w:rsidRPr="0099702C">
              <w:rPr>
                <w:rFonts w:asciiTheme="minorHAnsi" w:hAnsiTheme="minorHAnsi" w:cstheme="minorBidi"/>
                <w:b/>
                <w:sz w:val="24"/>
              </w:rPr>
              <w:t>.</w:t>
            </w:r>
            <w:r w:rsidR="00BF1EF0" w:rsidRPr="0099702C">
              <w:rPr>
                <w:rFonts w:asciiTheme="minorHAnsi" w:hAnsiTheme="minorHAnsi" w:cstheme="minorBidi"/>
                <w:b/>
                <w:sz w:val="24"/>
              </w:rPr>
              <w:t>2.16</w:t>
            </w:r>
            <w:r w:rsidR="00D930A3" w:rsidRPr="0099702C">
              <w:rPr>
                <w:rFonts w:asciiTheme="minorHAnsi" w:hAnsiTheme="minorHAnsi" w:cstheme="minorBidi"/>
                <w:b/>
                <w:sz w:val="24"/>
              </w:rPr>
              <w:t>a</w:t>
            </w:r>
          </w:p>
        </w:tc>
        <w:tc>
          <w:tcPr>
            <w:tcW w:w="4399" w:type="pct"/>
            <w:tcBorders>
              <w:top w:val="single" w:sz="4" w:space="0" w:color="auto"/>
              <w:left w:val="single" w:sz="4" w:space="0" w:color="auto"/>
              <w:bottom w:val="single" w:sz="4" w:space="0" w:color="auto"/>
              <w:right w:val="single" w:sz="4" w:space="0" w:color="auto"/>
            </w:tcBorders>
            <w:vAlign w:val="center"/>
          </w:tcPr>
          <w:p w14:paraId="27E40BB7" w14:textId="72FC7CB8" w:rsidR="00D930A3" w:rsidRPr="002C3ADB" w:rsidRDefault="557F0F69" w:rsidP="0099702C">
            <w:pPr>
              <w:jc w:val="both"/>
              <w:rPr>
                <w:rFonts w:asciiTheme="minorHAnsi" w:hAnsiTheme="minorHAnsi" w:cstheme="minorBidi"/>
                <w:sz w:val="24"/>
              </w:rPr>
            </w:pPr>
            <w:r w:rsidRPr="002C3ADB">
              <w:rPr>
                <w:rFonts w:asciiTheme="minorHAnsi" w:hAnsiTheme="minorHAnsi" w:cstheme="minorBidi"/>
                <w:sz w:val="24"/>
              </w:rPr>
              <w:t>Please describe how the proposed solution will</w:t>
            </w:r>
            <w:r w:rsidR="4AAC3E9A" w:rsidRPr="002C3ADB">
              <w:rPr>
                <w:rFonts w:asciiTheme="minorHAnsi" w:hAnsiTheme="minorHAnsi" w:cstheme="minorBidi"/>
                <w:sz w:val="24"/>
              </w:rPr>
              <w:t xml:space="preserve"> ensure</w:t>
            </w:r>
            <w:r w:rsidRPr="002C3ADB">
              <w:rPr>
                <w:rFonts w:asciiTheme="minorHAnsi" w:hAnsiTheme="minorHAnsi" w:cstheme="minorBidi"/>
                <w:sz w:val="24"/>
              </w:rPr>
              <w:t>:</w:t>
            </w:r>
          </w:p>
          <w:p w14:paraId="610FA65D" w14:textId="38630DAF" w:rsidR="00D930A3" w:rsidRPr="002C3ADB" w:rsidRDefault="60600D50" w:rsidP="001B1D87">
            <w:pPr>
              <w:pStyle w:val="ListParagraph"/>
              <w:numPr>
                <w:ilvl w:val="0"/>
                <w:numId w:val="37"/>
              </w:numPr>
              <w:jc w:val="both"/>
              <w:rPr>
                <w:rFonts w:asciiTheme="minorHAnsi" w:hAnsiTheme="minorHAnsi" w:cstheme="minorBidi"/>
                <w:sz w:val="24"/>
              </w:rPr>
            </w:pPr>
            <w:r w:rsidRPr="41DFC9C6">
              <w:rPr>
                <w:rFonts w:asciiTheme="minorHAnsi" w:hAnsiTheme="minorHAnsi" w:cstheme="minorBidi"/>
                <w:sz w:val="24"/>
              </w:rPr>
              <w:t>S</w:t>
            </w:r>
            <w:r w:rsidR="3ADA68A7" w:rsidRPr="41DFC9C6">
              <w:rPr>
                <w:rFonts w:asciiTheme="minorHAnsi" w:hAnsiTheme="minorHAnsi" w:cstheme="minorBidi"/>
                <w:sz w:val="24"/>
              </w:rPr>
              <w:t>ecure inbound endpoints to accommodate asynchronous responses from National Authorities to the submissions of formalities by declarants</w:t>
            </w:r>
            <w:r w:rsidR="2B7A3CFE" w:rsidRPr="41DFC9C6">
              <w:rPr>
                <w:rFonts w:asciiTheme="minorHAnsi" w:hAnsiTheme="minorHAnsi" w:cstheme="minorBidi"/>
                <w:sz w:val="24"/>
              </w:rPr>
              <w:t xml:space="preserve">. </w:t>
            </w:r>
          </w:p>
          <w:p w14:paraId="21163450" w14:textId="25C5D346" w:rsidR="00D930A3" w:rsidRPr="002C3ADB" w:rsidRDefault="05D659D8" w:rsidP="001B1D87">
            <w:pPr>
              <w:pStyle w:val="ListParagraph"/>
              <w:numPr>
                <w:ilvl w:val="0"/>
                <w:numId w:val="37"/>
              </w:numPr>
              <w:jc w:val="both"/>
              <w:rPr>
                <w:rFonts w:asciiTheme="minorHAnsi" w:hAnsiTheme="minorHAnsi" w:cstheme="minorBidi"/>
                <w:sz w:val="24"/>
              </w:rPr>
            </w:pPr>
            <w:r w:rsidRPr="002C3ADB">
              <w:rPr>
                <w:rFonts w:asciiTheme="minorHAnsi" w:hAnsiTheme="minorHAnsi" w:cstheme="minorBidi"/>
                <w:sz w:val="24"/>
              </w:rPr>
              <w:t>A</w:t>
            </w:r>
            <w:r w:rsidR="181FDA7B" w:rsidRPr="002C3ADB">
              <w:rPr>
                <w:rFonts w:asciiTheme="minorHAnsi" w:hAnsiTheme="minorHAnsi" w:cstheme="minorBidi"/>
                <w:sz w:val="24"/>
              </w:rPr>
              <w:t xml:space="preserve">ny failure in message processing with other National Authority system does not result in any data loss. </w:t>
            </w:r>
          </w:p>
          <w:p w14:paraId="70048330" w14:textId="78FA267A" w:rsidR="00D930A3" w:rsidRPr="002C3ADB" w:rsidRDefault="51A852FD" w:rsidP="001B1D87">
            <w:pPr>
              <w:pStyle w:val="ListParagraph"/>
              <w:numPr>
                <w:ilvl w:val="0"/>
                <w:numId w:val="37"/>
              </w:numPr>
              <w:jc w:val="both"/>
              <w:rPr>
                <w:rFonts w:asciiTheme="minorHAnsi" w:hAnsiTheme="minorHAnsi" w:cstheme="minorBidi"/>
                <w:sz w:val="24"/>
              </w:rPr>
            </w:pPr>
            <w:r w:rsidRPr="41DFC9C6">
              <w:rPr>
                <w:rFonts w:asciiTheme="minorHAnsi" w:hAnsiTheme="minorHAnsi" w:cstheme="minorBidi"/>
                <w:sz w:val="24"/>
              </w:rPr>
              <w:t>A</w:t>
            </w:r>
            <w:r w:rsidR="1B786877" w:rsidRPr="41DFC9C6">
              <w:rPr>
                <w:rFonts w:asciiTheme="minorHAnsi" w:hAnsiTheme="minorHAnsi" w:cstheme="minorBidi"/>
                <w:sz w:val="24"/>
              </w:rPr>
              <w:t>ny failure in message processing is clearly logged with detailed reporting on the issue resulting in the failure</w:t>
            </w:r>
            <w:r w:rsidR="51E7C722" w:rsidRPr="41DFC9C6">
              <w:rPr>
                <w:rFonts w:asciiTheme="minorHAnsi" w:hAnsiTheme="minorHAnsi" w:cstheme="minorBidi"/>
                <w:sz w:val="24"/>
              </w:rPr>
              <w:t xml:space="preserve">. </w:t>
            </w:r>
          </w:p>
          <w:p w14:paraId="399E6DA3" w14:textId="3A3A7C13" w:rsidR="00D930A3" w:rsidRPr="002C3ADB" w:rsidRDefault="7CC3524E" w:rsidP="001B1D87">
            <w:pPr>
              <w:pStyle w:val="ListParagraph"/>
              <w:numPr>
                <w:ilvl w:val="0"/>
                <w:numId w:val="37"/>
              </w:numPr>
              <w:jc w:val="both"/>
              <w:rPr>
                <w:rFonts w:asciiTheme="minorHAnsi" w:hAnsiTheme="minorHAnsi" w:cstheme="minorBidi"/>
                <w:sz w:val="24"/>
              </w:rPr>
            </w:pPr>
            <w:r w:rsidRPr="002C3ADB">
              <w:rPr>
                <w:rFonts w:asciiTheme="minorHAnsi" w:hAnsiTheme="minorHAnsi" w:cstheme="minorBidi"/>
                <w:sz w:val="24"/>
              </w:rPr>
              <w:t>A</w:t>
            </w:r>
            <w:r w:rsidR="181FDA7B" w:rsidRPr="002C3ADB">
              <w:rPr>
                <w:rFonts w:asciiTheme="minorHAnsi" w:hAnsiTheme="minorHAnsi" w:cstheme="minorBidi"/>
                <w:sz w:val="24"/>
              </w:rPr>
              <w:t xml:space="preserve">ny failure in message processing is alerted and reported in </w:t>
            </w:r>
            <w:r w:rsidR="0087649C" w:rsidRPr="002C3ADB">
              <w:rPr>
                <w:rFonts w:cstheme="minorBidi"/>
                <w:sz w:val="24"/>
              </w:rPr>
              <w:t>t</w:t>
            </w:r>
            <w:r w:rsidR="0087649C" w:rsidRPr="002C3ADB">
              <w:rPr>
                <w:rFonts w:cs="Calibri"/>
                <w:sz w:val="24"/>
              </w:rPr>
              <w:t>he Software Solution</w:t>
            </w:r>
            <w:r w:rsidR="009B79F4" w:rsidRPr="002C3ADB">
              <w:rPr>
                <w:rFonts w:cs="Calibri"/>
                <w:sz w:val="24"/>
              </w:rPr>
              <w:t xml:space="preserve"> </w:t>
            </w:r>
            <w:r w:rsidR="181FDA7B" w:rsidRPr="002C3ADB">
              <w:rPr>
                <w:rFonts w:asciiTheme="minorHAnsi" w:hAnsiTheme="minorHAnsi" w:cstheme="minorBidi"/>
                <w:sz w:val="24"/>
              </w:rPr>
              <w:t xml:space="preserve">monitoring. </w:t>
            </w:r>
          </w:p>
          <w:p w14:paraId="251DAE53" w14:textId="6C9E5DE1" w:rsidR="00D930A3" w:rsidRPr="002C3ADB" w:rsidRDefault="1237BC8D" w:rsidP="001B1D87">
            <w:pPr>
              <w:pStyle w:val="ListParagraph"/>
              <w:numPr>
                <w:ilvl w:val="0"/>
                <w:numId w:val="37"/>
              </w:numPr>
              <w:jc w:val="both"/>
              <w:rPr>
                <w:rFonts w:asciiTheme="minorHAnsi" w:hAnsiTheme="minorHAnsi" w:cstheme="minorBidi"/>
                <w:sz w:val="24"/>
              </w:rPr>
            </w:pPr>
            <w:r w:rsidRPr="002C3ADB">
              <w:rPr>
                <w:rFonts w:asciiTheme="minorHAnsi" w:hAnsiTheme="minorHAnsi" w:cstheme="minorBidi"/>
                <w:sz w:val="24"/>
              </w:rPr>
              <w:t>A</w:t>
            </w:r>
            <w:r w:rsidR="181FDA7B" w:rsidRPr="002C3ADB">
              <w:rPr>
                <w:rFonts w:asciiTheme="minorHAnsi" w:hAnsiTheme="minorHAnsi" w:cstheme="minorBidi"/>
                <w:sz w:val="24"/>
              </w:rPr>
              <w:t xml:space="preserve"> way to easily view and manage messages that have failed or that are in flight, for system users that have the appropriate admin permissions. </w:t>
            </w:r>
          </w:p>
          <w:p w14:paraId="1E735DF8" w14:textId="6D4AAC3D" w:rsidR="00D930A3" w:rsidRPr="002C3ADB" w:rsidRDefault="54CEAE0E" w:rsidP="001B1D87">
            <w:pPr>
              <w:pStyle w:val="ListParagraph"/>
              <w:numPr>
                <w:ilvl w:val="0"/>
                <w:numId w:val="37"/>
              </w:numPr>
              <w:jc w:val="both"/>
              <w:rPr>
                <w:rFonts w:asciiTheme="minorHAnsi" w:hAnsiTheme="minorHAnsi" w:cstheme="minorBidi"/>
                <w:sz w:val="24"/>
              </w:rPr>
            </w:pPr>
            <w:r w:rsidRPr="002C3ADB">
              <w:rPr>
                <w:rFonts w:asciiTheme="minorHAnsi" w:hAnsiTheme="minorHAnsi" w:cstheme="minorBidi"/>
                <w:sz w:val="24"/>
              </w:rPr>
              <w:lastRenderedPageBreak/>
              <w:t>F</w:t>
            </w:r>
            <w:r w:rsidR="181FDA7B" w:rsidRPr="002C3ADB">
              <w:rPr>
                <w:rFonts w:asciiTheme="minorHAnsi" w:hAnsiTheme="minorHAnsi" w:cstheme="minorBidi"/>
                <w:sz w:val="24"/>
              </w:rPr>
              <w:t xml:space="preserve">or formality messages sent to the National Authorities who are the process owner: </w:t>
            </w:r>
          </w:p>
          <w:p w14:paraId="703A35B4" w14:textId="3EA41C0B" w:rsidR="00D930A3" w:rsidRPr="002C3ADB" w:rsidRDefault="1C2D195F" w:rsidP="001B1D87">
            <w:pPr>
              <w:pStyle w:val="ListParagraph"/>
              <w:numPr>
                <w:ilvl w:val="0"/>
                <w:numId w:val="37"/>
              </w:numPr>
              <w:jc w:val="both"/>
              <w:rPr>
                <w:rFonts w:asciiTheme="minorHAnsi" w:hAnsiTheme="minorHAnsi" w:cstheme="minorBidi"/>
                <w:sz w:val="24"/>
              </w:rPr>
            </w:pPr>
            <w:r w:rsidRPr="41DFC9C6">
              <w:rPr>
                <w:rFonts w:asciiTheme="minorHAnsi" w:hAnsiTheme="minorHAnsi" w:cstheme="minorBidi"/>
                <w:sz w:val="24"/>
              </w:rPr>
              <w:t>C</w:t>
            </w:r>
            <w:r w:rsidR="12372AF3" w:rsidRPr="41DFC9C6">
              <w:rPr>
                <w:rFonts w:asciiTheme="minorHAnsi" w:hAnsiTheme="minorHAnsi" w:cstheme="minorBidi"/>
                <w:sz w:val="24"/>
              </w:rPr>
              <w:t xml:space="preserve">onfigurable </w:t>
            </w:r>
            <w:bookmarkStart w:id="243" w:name="_Int_0oxvKLSj"/>
            <w:r w:rsidR="12372AF3" w:rsidRPr="41DFC9C6">
              <w:rPr>
                <w:rFonts w:asciiTheme="minorHAnsi" w:hAnsiTheme="minorHAnsi" w:cstheme="minorBidi"/>
                <w:sz w:val="24"/>
              </w:rPr>
              <w:t>automatic</w:t>
            </w:r>
            <w:bookmarkEnd w:id="243"/>
            <w:r w:rsidR="6CCA1C31" w:rsidRPr="41DFC9C6">
              <w:rPr>
                <w:rFonts w:asciiTheme="minorHAnsi" w:hAnsiTheme="minorHAnsi" w:cstheme="minorBidi"/>
                <w:sz w:val="24"/>
              </w:rPr>
              <w:t xml:space="preserve"> retry logic for replaying messages that fail due to technical connection issues</w:t>
            </w:r>
            <w:r w:rsidR="2312B3B7" w:rsidRPr="41DFC9C6">
              <w:rPr>
                <w:rFonts w:asciiTheme="minorHAnsi" w:hAnsiTheme="minorHAnsi" w:cstheme="minorBidi"/>
                <w:sz w:val="24"/>
              </w:rPr>
              <w:t xml:space="preserve">. </w:t>
            </w:r>
          </w:p>
          <w:p w14:paraId="1E9D1255" w14:textId="04804768" w:rsidR="00D930A3" w:rsidRPr="002C3ADB" w:rsidRDefault="188304FA" w:rsidP="001B1D87">
            <w:pPr>
              <w:pStyle w:val="ListParagraph"/>
              <w:numPr>
                <w:ilvl w:val="0"/>
                <w:numId w:val="37"/>
              </w:numPr>
              <w:jc w:val="both"/>
              <w:rPr>
                <w:rFonts w:asciiTheme="minorHAnsi" w:hAnsiTheme="minorHAnsi" w:cstheme="minorBidi"/>
                <w:sz w:val="24"/>
              </w:rPr>
            </w:pPr>
            <w:r w:rsidRPr="002C3ADB">
              <w:rPr>
                <w:rFonts w:asciiTheme="minorHAnsi" w:hAnsiTheme="minorHAnsi" w:cstheme="minorBidi"/>
                <w:sz w:val="24"/>
              </w:rPr>
              <w:t>F</w:t>
            </w:r>
            <w:r w:rsidR="181FDA7B" w:rsidRPr="002C3ADB">
              <w:rPr>
                <w:rFonts w:asciiTheme="minorHAnsi" w:hAnsiTheme="minorHAnsi" w:cstheme="minorBidi"/>
                <w:sz w:val="24"/>
              </w:rPr>
              <w:t>ormality messages sent to the National Authorities who are the process owner</w:t>
            </w:r>
            <w:r w:rsidR="0913B22D" w:rsidRPr="002C3ADB">
              <w:rPr>
                <w:rFonts w:asciiTheme="minorHAnsi" w:hAnsiTheme="minorHAnsi" w:cstheme="minorBidi"/>
                <w:sz w:val="24"/>
              </w:rPr>
              <w:t xml:space="preserve"> that</w:t>
            </w:r>
            <w:r w:rsidR="181FDA7B" w:rsidRPr="002C3ADB">
              <w:rPr>
                <w:rFonts w:asciiTheme="minorHAnsi" w:hAnsiTheme="minorHAnsi" w:cstheme="minorBidi"/>
                <w:sz w:val="24"/>
              </w:rPr>
              <w:t xml:space="preserve"> failed message processing is reported back to the Declarant with the appropriate response as per the MIG (See </w:t>
            </w:r>
            <w:r w:rsidR="007A7BEF" w:rsidRPr="002C3ADB">
              <w:rPr>
                <w:rFonts w:asciiTheme="minorHAnsi" w:hAnsiTheme="minorHAnsi" w:cstheme="minorBidi"/>
                <w:sz w:val="24"/>
              </w:rPr>
              <w:t>Business Requirements</w:t>
            </w:r>
            <w:r w:rsidR="181FDA7B" w:rsidRPr="002C3ADB">
              <w:rPr>
                <w:rFonts w:asciiTheme="minorHAnsi" w:hAnsiTheme="minorHAnsi" w:cstheme="minorBidi"/>
                <w:sz w:val="24"/>
              </w:rPr>
              <w:t xml:space="preserve">). </w:t>
            </w:r>
          </w:p>
          <w:p w14:paraId="6AB8C0D6" w14:textId="5D7CA2B0" w:rsidR="00D930A3" w:rsidRPr="002C3ADB" w:rsidRDefault="5A285EA7" w:rsidP="001B1D87">
            <w:pPr>
              <w:pStyle w:val="ListParagraph"/>
              <w:numPr>
                <w:ilvl w:val="0"/>
                <w:numId w:val="37"/>
              </w:numPr>
              <w:jc w:val="both"/>
              <w:rPr>
                <w:rFonts w:asciiTheme="minorHAnsi" w:hAnsiTheme="minorHAnsi" w:cstheme="minorBidi"/>
                <w:sz w:val="24"/>
              </w:rPr>
            </w:pPr>
            <w:r w:rsidRPr="002C3ADB">
              <w:rPr>
                <w:rFonts w:asciiTheme="minorHAnsi" w:hAnsiTheme="minorHAnsi" w:cstheme="minorBidi"/>
                <w:sz w:val="24"/>
              </w:rPr>
              <w:t>T</w:t>
            </w:r>
            <w:r w:rsidR="181FDA7B" w:rsidRPr="002C3ADB">
              <w:rPr>
                <w:rFonts w:asciiTheme="minorHAnsi" w:hAnsiTheme="minorHAnsi" w:cstheme="minorBidi"/>
                <w:sz w:val="24"/>
              </w:rPr>
              <w:t xml:space="preserve">here are no delays with processing a process owner formality message because of delays introduced by the processing the equivalent informational messages to National Authorities. </w:t>
            </w:r>
          </w:p>
          <w:p w14:paraId="287876D2" w14:textId="614897B8" w:rsidR="00D930A3" w:rsidRPr="002C3ADB" w:rsidRDefault="068BE883" w:rsidP="001B1D87">
            <w:pPr>
              <w:pStyle w:val="ListParagraph"/>
              <w:numPr>
                <w:ilvl w:val="0"/>
                <w:numId w:val="37"/>
              </w:numPr>
              <w:jc w:val="both"/>
              <w:rPr>
                <w:rFonts w:asciiTheme="minorHAnsi" w:hAnsiTheme="minorHAnsi" w:cstheme="minorBidi"/>
                <w:sz w:val="24"/>
              </w:rPr>
            </w:pPr>
            <w:r w:rsidRPr="002C3ADB">
              <w:rPr>
                <w:rFonts w:asciiTheme="minorHAnsi" w:hAnsiTheme="minorHAnsi" w:cstheme="minorBidi"/>
                <w:sz w:val="24"/>
              </w:rPr>
              <w:t>F</w:t>
            </w:r>
            <w:r w:rsidR="181FDA7B" w:rsidRPr="002C3ADB">
              <w:rPr>
                <w:rFonts w:asciiTheme="minorHAnsi" w:hAnsiTheme="minorHAnsi" w:cstheme="minorBidi"/>
                <w:sz w:val="24"/>
              </w:rPr>
              <w:t xml:space="preserve">ailure with processing of the informational message to National Authorities does not result in the equivalent process owner formality message failing to process. </w:t>
            </w:r>
          </w:p>
          <w:p w14:paraId="0850F961" w14:textId="6696B591" w:rsidR="00D930A3" w:rsidRPr="002C3ADB" w:rsidRDefault="2B9A4959" w:rsidP="001B1D87">
            <w:pPr>
              <w:pStyle w:val="ListParagraph"/>
              <w:numPr>
                <w:ilvl w:val="0"/>
                <w:numId w:val="37"/>
              </w:numPr>
              <w:jc w:val="both"/>
              <w:rPr>
                <w:rFonts w:asciiTheme="minorHAnsi" w:hAnsiTheme="minorHAnsi" w:cstheme="minorBidi"/>
                <w:sz w:val="24"/>
              </w:rPr>
            </w:pPr>
            <w:r w:rsidRPr="41DFC9C6">
              <w:rPr>
                <w:rFonts w:asciiTheme="minorHAnsi" w:hAnsiTheme="minorHAnsi" w:cstheme="minorBidi"/>
                <w:sz w:val="24"/>
              </w:rPr>
              <w:t>F</w:t>
            </w:r>
            <w:r w:rsidR="1B786877" w:rsidRPr="41DFC9C6">
              <w:rPr>
                <w:rFonts w:asciiTheme="minorHAnsi" w:hAnsiTheme="minorHAnsi" w:cstheme="minorBidi"/>
                <w:sz w:val="24"/>
              </w:rPr>
              <w:t xml:space="preserve">ailure with processing of the informational message to National Authorities does </w:t>
            </w:r>
            <w:r w:rsidR="63CF10F3" w:rsidRPr="41DFC9C6">
              <w:rPr>
                <w:rFonts w:asciiTheme="minorHAnsi" w:hAnsiTheme="minorHAnsi" w:cstheme="minorBidi"/>
                <w:sz w:val="24"/>
              </w:rPr>
              <w:t xml:space="preserve">not </w:t>
            </w:r>
            <w:r w:rsidR="1B786877" w:rsidRPr="41DFC9C6">
              <w:rPr>
                <w:rFonts w:asciiTheme="minorHAnsi" w:hAnsiTheme="minorHAnsi" w:cstheme="minorBidi"/>
                <w:sz w:val="24"/>
              </w:rPr>
              <w:t>hold up the processing of messages to other systems</w:t>
            </w:r>
            <w:r w:rsidR="2783EC22" w:rsidRPr="41DFC9C6">
              <w:rPr>
                <w:rFonts w:asciiTheme="minorHAnsi" w:hAnsiTheme="minorHAnsi" w:cstheme="minorBidi"/>
                <w:sz w:val="24"/>
              </w:rPr>
              <w:t xml:space="preserve">. </w:t>
            </w:r>
          </w:p>
          <w:p w14:paraId="735B1828" w14:textId="3B239CCB" w:rsidR="00D930A3" w:rsidRPr="002C3ADB" w:rsidRDefault="3F971AAD" w:rsidP="001B1D87">
            <w:pPr>
              <w:pStyle w:val="ListParagraph"/>
              <w:numPr>
                <w:ilvl w:val="0"/>
                <w:numId w:val="37"/>
              </w:numPr>
              <w:jc w:val="both"/>
              <w:rPr>
                <w:rFonts w:asciiTheme="minorHAnsi" w:hAnsiTheme="minorHAnsi" w:cstheme="minorBidi"/>
                <w:sz w:val="24"/>
              </w:rPr>
            </w:pPr>
            <w:r w:rsidRPr="002C3ADB">
              <w:rPr>
                <w:rFonts w:asciiTheme="minorHAnsi" w:hAnsiTheme="minorHAnsi" w:cstheme="minorBidi"/>
                <w:sz w:val="24"/>
              </w:rPr>
              <w:t>Automatic</w:t>
            </w:r>
            <w:r w:rsidR="181FDA7B" w:rsidRPr="002C3ADB">
              <w:rPr>
                <w:rFonts w:asciiTheme="minorHAnsi" w:hAnsiTheme="minorHAnsi" w:cstheme="minorBidi"/>
                <w:sz w:val="24"/>
              </w:rPr>
              <w:t xml:space="preserve"> replaying </w:t>
            </w:r>
            <w:r w:rsidR="202FA197" w:rsidRPr="002C3ADB">
              <w:rPr>
                <w:rFonts w:asciiTheme="minorHAnsi" w:hAnsiTheme="minorHAnsi" w:cstheme="minorBidi"/>
                <w:sz w:val="24"/>
              </w:rPr>
              <w:t xml:space="preserve">of </w:t>
            </w:r>
            <w:r w:rsidR="181FDA7B" w:rsidRPr="002C3ADB">
              <w:rPr>
                <w:rFonts w:asciiTheme="minorHAnsi" w:hAnsiTheme="minorHAnsi" w:cstheme="minorBidi"/>
                <w:sz w:val="24"/>
              </w:rPr>
              <w:t xml:space="preserve">any failed informational messages to National Authorities for a configurable limited number of times. </w:t>
            </w:r>
          </w:p>
          <w:p w14:paraId="3E07F5DD" w14:textId="40786015" w:rsidR="00D930A3" w:rsidRPr="002C3ADB" w:rsidRDefault="66DA6FE2" w:rsidP="001B1D87">
            <w:pPr>
              <w:pStyle w:val="ListParagraph"/>
              <w:numPr>
                <w:ilvl w:val="0"/>
                <w:numId w:val="37"/>
              </w:numPr>
              <w:jc w:val="both"/>
              <w:rPr>
                <w:rFonts w:asciiTheme="minorHAnsi" w:hAnsiTheme="minorHAnsi" w:cstheme="minorBidi"/>
                <w:sz w:val="24"/>
              </w:rPr>
            </w:pPr>
            <w:r w:rsidRPr="41DFC9C6">
              <w:rPr>
                <w:rFonts w:asciiTheme="minorHAnsi" w:hAnsiTheme="minorHAnsi" w:cstheme="minorBidi"/>
                <w:sz w:val="24"/>
              </w:rPr>
              <w:t>A</w:t>
            </w:r>
            <w:r w:rsidR="1B786877" w:rsidRPr="41DFC9C6">
              <w:rPr>
                <w:rFonts w:asciiTheme="minorHAnsi" w:hAnsiTheme="minorHAnsi" w:cstheme="minorBidi"/>
                <w:sz w:val="24"/>
              </w:rPr>
              <w:t>ny failed National Authorities informational messages that have exhausted their automatic replay limit are available for manual processing</w:t>
            </w:r>
            <w:r w:rsidR="4DC1F6F7" w:rsidRPr="41DFC9C6">
              <w:rPr>
                <w:rFonts w:asciiTheme="minorHAnsi" w:hAnsiTheme="minorHAnsi" w:cstheme="minorBidi"/>
                <w:sz w:val="24"/>
              </w:rPr>
              <w:t xml:space="preserve">. </w:t>
            </w:r>
          </w:p>
          <w:p w14:paraId="0A0655C6" w14:textId="2BCE7816" w:rsidR="00D930A3" w:rsidRPr="002C3ADB" w:rsidRDefault="6DBB47C5" w:rsidP="001B1D87">
            <w:pPr>
              <w:pStyle w:val="ListParagraph"/>
              <w:numPr>
                <w:ilvl w:val="0"/>
                <w:numId w:val="37"/>
              </w:numPr>
              <w:jc w:val="both"/>
              <w:rPr>
                <w:rFonts w:asciiTheme="minorHAnsi" w:hAnsiTheme="minorHAnsi" w:cstheme="minorBidi"/>
                <w:sz w:val="24"/>
              </w:rPr>
            </w:pPr>
            <w:r w:rsidRPr="002C3ADB">
              <w:rPr>
                <w:rFonts w:asciiTheme="minorHAnsi" w:hAnsiTheme="minorHAnsi" w:cstheme="minorBidi"/>
                <w:sz w:val="24"/>
              </w:rPr>
              <w:t>Easy</w:t>
            </w:r>
            <w:r w:rsidR="181FDA7B" w:rsidRPr="002C3ADB">
              <w:rPr>
                <w:rFonts w:asciiTheme="minorHAnsi" w:hAnsiTheme="minorHAnsi" w:cstheme="minorBidi"/>
                <w:sz w:val="24"/>
              </w:rPr>
              <w:t xml:space="preserve"> manual replaying </w:t>
            </w:r>
            <w:r w:rsidR="110C2135" w:rsidRPr="002C3ADB">
              <w:rPr>
                <w:rFonts w:asciiTheme="minorHAnsi" w:hAnsiTheme="minorHAnsi" w:cstheme="minorBidi"/>
                <w:sz w:val="24"/>
              </w:rPr>
              <w:t xml:space="preserve">of </w:t>
            </w:r>
            <w:r w:rsidR="181FDA7B" w:rsidRPr="002C3ADB">
              <w:rPr>
                <w:rFonts w:asciiTheme="minorHAnsi" w:hAnsiTheme="minorHAnsi" w:cstheme="minorBidi"/>
                <w:sz w:val="24"/>
              </w:rPr>
              <w:t xml:space="preserve">any failed informational messages to National Authorities. </w:t>
            </w:r>
          </w:p>
          <w:p w14:paraId="15D143FC" w14:textId="434611C4" w:rsidR="00D930A3" w:rsidRPr="002C3ADB" w:rsidRDefault="3D738A06" w:rsidP="001B1D87">
            <w:pPr>
              <w:pStyle w:val="ListParagraph"/>
              <w:numPr>
                <w:ilvl w:val="0"/>
                <w:numId w:val="37"/>
              </w:numPr>
              <w:jc w:val="both"/>
              <w:rPr>
                <w:rFonts w:asciiTheme="minorHAnsi" w:hAnsiTheme="minorHAnsi" w:cstheme="minorBidi"/>
                <w:sz w:val="24"/>
              </w:rPr>
            </w:pPr>
            <w:r w:rsidRPr="002C3ADB">
              <w:rPr>
                <w:rFonts w:asciiTheme="minorHAnsi" w:hAnsiTheme="minorHAnsi" w:cstheme="minorBidi"/>
                <w:sz w:val="24"/>
              </w:rPr>
              <w:t xml:space="preserve">Easy </w:t>
            </w:r>
            <w:r w:rsidR="181FDA7B" w:rsidRPr="002C3ADB">
              <w:rPr>
                <w:rFonts w:asciiTheme="minorHAnsi" w:hAnsiTheme="minorHAnsi" w:cstheme="minorBidi"/>
                <w:sz w:val="24"/>
              </w:rPr>
              <w:t xml:space="preserve">manual removing </w:t>
            </w:r>
            <w:r w:rsidR="3BA3180D" w:rsidRPr="002C3ADB">
              <w:rPr>
                <w:rFonts w:asciiTheme="minorHAnsi" w:hAnsiTheme="minorHAnsi" w:cstheme="minorBidi"/>
                <w:sz w:val="24"/>
              </w:rPr>
              <w:t xml:space="preserve">of </w:t>
            </w:r>
            <w:r w:rsidR="181FDA7B" w:rsidRPr="002C3ADB">
              <w:rPr>
                <w:rFonts w:asciiTheme="minorHAnsi" w:hAnsiTheme="minorHAnsi" w:cstheme="minorBidi"/>
                <w:sz w:val="24"/>
              </w:rPr>
              <w:t xml:space="preserve">any failed National Authorities informational messages for users with the appropriate admin permissions. </w:t>
            </w:r>
          </w:p>
          <w:p w14:paraId="30786758" w14:textId="5AAC1F1E" w:rsidR="00D930A3" w:rsidRPr="002C3ADB" w:rsidRDefault="6BF27AA7" w:rsidP="001B1D87">
            <w:pPr>
              <w:pStyle w:val="ListParagraph"/>
              <w:numPr>
                <w:ilvl w:val="0"/>
                <w:numId w:val="37"/>
              </w:numPr>
              <w:jc w:val="both"/>
              <w:rPr>
                <w:rFonts w:asciiTheme="minorHAnsi" w:hAnsiTheme="minorHAnsi" w:cstheme="minorBidi"/>
                <w:sz w:val="24"/>
              </w:rPr>
            </w:pPr>
            <w:r w:rsidRPr="002C3ADB">
              <w:rPr>
                <w:rFonts w:asciiTheme="minorHAnsi" w:hAnsiTheme="minorHAnsi" w:cstheme="minorBidi"/>
                <w:sz w:val="24"/>
              </w:rPr>
              <w:t>A</w:t>
            </w:r>
            <w:r w:rsidR="181FDA7B" w:rsidRPr="002C3ADB">
              <w:rPr>
                <w:rFonts w:asciiTheme="minorHAnsi" w:hAnsiTheme="minorHAnsi" w:cstheme="minorBidi"/>
                <w:sz w:val="24"/>
              </w:rPr>
              <w:t xml:space="preserve"> full audit of all manually removed messages: by who, when and of what. </w:t>
            </w:r>
          </w:p>
        </w:tc>
      </w:tr>
      <w:tr w:rsidR="00D930A3" w:rsidRPr="002C3ADB" w14:paraId="7330CCA7" w14:textId="77777777" w:rsidTr="41DFC9C6">
        <w:tc>
          <w:tcPr>
            <w:tcW w:w="601" w:type="pct"/>
            <w:tcBorders>
              <w:top w:val="single" w:sz="4" w:space="0" w:color="auto"/>
              <w:left w:val="single" w:sz="4" w:space="0" w:color="auto"/>
              <w:bottom w:val="single" w:sz="4" w:space="0" w:color="auto"/>
              <w:right w:val="single" w:sz="4" w:space="0" w:color="auto"/>
            </w:tcBorders>
            <w:vAlign w:val="center"/>
          </w:tcPr>
          <w:p w14:paraId="68100F32" w14:textId="77777777" w:rsidR="00C4743B" w:rsidRPr="0099702C" w:rsidRDefault="00D930A3" w:rsidP="65503F6A">
            <w:pPr>
              <w:jc w:val="center"/>
              <w:rPr>
                <w:rFonts w:asciiTheme="minorHAnsi" w:hAnsiTheme="minorHAnsi" w:cstheme="minorBidi"/>
                <w:b/>
                <w:bCs/>
                <w:sz w:val="24"/>
              </w:rPr>
            </w:pPr>
            <w:r w:rsidRPr="0099702C">
              <w:rPr>
                <w:rFonts w:asciiTheme="minorHAnsi" w:hAnsiTheme="minorHAnsi" w:cstheme="minorBidi"/>
                <w:b/>
                <w:bCs/>
                <w:sz w:val="24"/>
              </w:rPr>
              <w:lastRenderedPageBreak/>
              <w:t xml:space="preserve">TR </w:t>
            </w:r>
          </w:p>
          <w:p w14:paraId="1B449319" w14:textId="77777777" w:rsidR="00C4743B" w:rsidRPr="0099702C" w:rsidRDefault="00D930A3" w:rsidP="65503F6A">
            <w:pPr>
              <w:jc w:val="center"/>
              <w:rPr>
                <w:rFonts w:asciiTheme="minorHAnsi" w:hAnsiTheme="minorHAnsi" w:cstheme="minorBidi"/>
                <w:b/>
                <w:bCs/>
                <w:sz w:val="24"/>
              </w:rPr>
            </w:pPr>
            <w:r w:rsidRPr="0099702C">
              <w:rPr>
                <w:rFonts w:asciiTheme="minorHAnsi" w:hAnsiTheme="minorHAnsi" w:cstheme="minorBidi"/>
                <w:b/>
                <w:bCs/>
                <w:sz w:val="24"/>
              </w:rPr>
              <w:t xml:space="preserve">QA </w:t>
            </w:r>
          </w:p>
          <w:p w14:paraId="1C995A3A" w14:textId="590E68C2" w:rsidR="00D930A3" w:rsidRPr="002C3ADB" w:rsidRDefault="00C4743B" w:rsidP="65503F6A">
            <w:pPr>
              <w:jc w:val="center"/>
              <w:rPr>
                <w:rFonts w:asciiTheme="minorHAnsi" w:hAnsiTheme="minorHAnsi" w:cstheme="minorBidi"/>
                <w:b/>
                <w:bCs/>
                <w:sz w:val="24"/>
              </w:rPr>
            </w:pPr>
            <w:r w:rsidRPr="0099702C">
              <w:rPr>
                <w:rFonts w:asciiTheme="minorHAnsi" w:hAnsiTheme="minorHAnsi" w:cstheme="minorBidi"/>
                <w:b/>
                <w:bCs/>
                <w:sz w:val="24"/>
              </w:rPr>
              <w:t>3</w:t>
            </w:r>
            <w:r w:rsidR="00D930A3" w:rsidRPr="0099702C">
              <w:rPr>
                <w:rFonts w:asciiTheme="minorHAnsi" w:hAnsiTheme="minorHAnsi" w:cstheme="minorBidi"/>
                <w:b/>
                <w:bCs/>
                <w:sz w:val="24"/>
              </w:rPr>
              <w:t>.</w:t>
            </w:r>
            <w:r w:rsidR="00BF1EF0" w:rsidRPr="0099702C">
              <w:rPr>
                <w:rFonts w:asciiTheme="minorHAnsi" w:hAnsiTheme="minorHAnsi" w:cstheme="minorBidi"/>
                <w:b/>
                <w:bCs/>
                <w:sz w:val="24"/>
              </w:rPr>
              <w:t>2.1</w:t>
            </w:r>
            <w:r w:rsidR="057499C5" w:rsidRPr="0099702C">
              <w:rPr>
                <w:rFonts w:asciiTheme="minorHAnsi" w:hAnsiTheme="minorHAnsi" w:cstheme="minorBidi"/>
                <w:b/>
                <w:bCs/>
                <w:sz w:val="24"/>
              </w:rPr>
              <w:t>6</w:t>
            </w:r>
            <w:r w:rsidR="00D930A3" w:rsidRPr="0099702C">
              <w:rPr>
                <w:rFonts w:asciiTheme="minorHAnsi" w:hAnsiTheme="minorHAnsi" w:cstheme="minorBidi"/>
                <w:b/>
                <w:bCs/>
                <w:sz w:val="24"/>
              </w:rPr>
              <w:t>b</w:t>
            </w:r>
          </w:p>
        </w:tc>
        <w:tc>
          <w:tcPr>
            <w:tcW w:w="4399" w:type="pct"/>
            <w:tcBorders>
              <w:top w:val="single" w:sz="4" w:space="0" w:color="auto"/>
              <w:left w:val="single" w:sz="4" w:space="0" w:color="auto"/>
              <w:bottom w:val="single" w:sz="4" w:space="0" w:color="auto"/>
              <w:right w:val="single" w:sz="4" w:space="0" w:color="auto"/>
            </w:tcBorders>
            <w:vAlign w:val="center"/>
          </w:tcPr>
          <w:p w14:paraId="422727DB" w14:textId="77777777" w:rsidR="00D930A3" w:rsidRPr="002C3ADB" w:rsidRDefault="00D930A3" w:rsidP="0099702C">
            <w:pPr>
              <w:jc w:val="both"/>
              <w:rPr>
                <w:sz w:val="24"/>
                <w:lang w:val="en-IE"/>
              </w:rPr>
            </w:pPr>
            <w:r w:rsidRPr="002C3ADB">
              <w:rPr>
                <w:rFonts w:asciiTheme="minorHAnsi" w:hAnsiTheme="minorHAnsi" w:cstheme="minorBidi"/>
                <w:sz w:val="24"/>
              </w:rPr>
              <w:t>Please describe how the solution will ensure that adding, securing, and managing integration endpoints is easily configurable.</w:t>
            </w:r>
          </w:p>
        </w:tc>
      </w:tr>
    </w:tbl>
    <w:p w14:paraId="3228298A" w14:textId="77777777" w:rsidR="00D930A3" w:rsidRPr="007E0EFC" w:rsidRDefault="00D930A3" w:rsidP="00F01A8A"/>
    <w:p w14:paraId="49CE6B2C" w14:textId="6D4D07C2" w:rsidR="00D930A3" w:rsidRPr="00330FA3" w:rsidRDefault="002E42EC" w:rsidP="002E42EC">
      <w:pPr>
        <w:pStyle w:val="Heading5"/>
        <w:numPr>
          <w:ilvl w:val="0"/>
          <w:numId w:val="0"/>
        </w:numPr>
        <w:rPr>
          <w:rFonts w:asciiTheme="minorHAnsi" w:hAnsiTheme="minorHAnsi" w:cstheme="minorHAnsi"/>
          <w:sz w:val="24"/>
          <w:szCs w:val="24"/>
        </w:rPr>
      </w:pPr>
      <w:bookmarkStart w:id="244" w:name="_National_Authority_Interfaces"/>
      <w:bookmarkEnd w:id="244"/>
      <w:r>
        <w:rPr>
          <w:rFonts w:asciiTheme="minorHAnsi" w:hAnsiTheme="minorHAnsi" w:cstheme="minorHAnsi"/>
          <w:sz w:val="24"/>
          <w:szCs w:val="24"/>
        </w:rPr>
        <w:tab/>
      </w:r>
      <w:r w:rsidR="00D930A3" w:rsidRPr="00330FA3">
        <w:rPr>
          <w:rFonts w:asciiTheme="minorHAnsi" w:hAnsiTheme="minorHAnsi" w:cstheme="minorHAnsi"/>
          <w:sz w:val="24"/>
          <w:szCs w:val="24"/>
        </w:rPr>
        <w:t xml:space="preserve">National Authority Interfaces </w:t>
      </w:r>
    </w:p>
    <w:p w14:paraId="0EF2613C" w14:textId="71E00F57" w:rsidR="00D930A3" w:rsidRPr="002C3ADB" w:rsidRDefault="00D930A3" w:rsidP="5AACF38F">
      <w:pPr>
        <w:pStyle w:val="NormalParagraph"/>
        <w:spacing w:after="0"/>
        <w:rPr>
          <w:rFonts w:cstheme="minorBidi"/>
          <w:sz w:val="24"/>
          <w:szCs w:val="24"/>
          <w:lang w:val="en-IE"/>
        </w:rPr>
      </w:pPr>
      <w:r w:rsidRPr="002C3ADB">
        <w:rPr>
          <w:sz w:val="24"/>
          <w:szCs w:val="24"/>
          <w:lang w:eastAsia="en-US" w:bidi="bn-BD"/>
        </w:rPr>
        <w:t xml:space="preserve">The national authorities listed below will interface with </w:t>
      </w:r>
      <w:r w:rsidR="0087649C" w:rsidRPr="00330FA3">
        <w:rPr>
          <w:rFonts w:cs="Calibri"/>
          <w:sz w:val="24"/>
          <w:szCs w:val="24"/>
        </w:rPr>
        <w:t>t</w:t>
      </w:r>
      <w:r w:rsidR="0087649C" w:rsidRPr="00330FA3">
        <w:rPr>
          <w:rFonts w:ascii="Calibri" w:hAnsi="Calibri" w:cs="Calibri"/>
          <w:sz w:val="24"/>
          <w:szCs w:val="24"/>
        </w:rPr>
        <w:t>he Software Solution</w:t>
      </w:r>
      <w:r w:rsidR="00B865BB" w:rsidRPr="00330FA3">
        <w:rPr>
          <w:rFonts w:ascii="Calibri" w:hAnsi="Calibri" w:cs="Calibri"/>
          <w:sz w:val="24"/>
          <w:szCs w:val="24"/>
        </w:rPr>
        <w:t xml:space="preserve"> </w:t>
      </w:r>
      <w:r w:rsidRPr="00330FA3">
        <w:rPr>
          <w:sz w:val="24"/>
          <w:szCs w:val="24"/>
          <w:lang w:eastAsia="en-US" w:bidi="bn-BD"/>
        </w:rPr>
        <w:t>through system</w:t>
      </w:r>
      <w:r w:rsidR="4C3385D9" w:rsidRPr="00330FA3">
        <w:rPr>
          <w:sz w:val="24"/>
          <w:szCs w:val="24"/>
          <w:lang w:eastAsia="en-US" w:bidi="bn-BD"/>
        </w:rPr>
        <w:t>-</w:t>
      </w:r>
      <w:r w:rsidRPr="00330FA3">
        <w:rPr>
          <w:sz w:val="24"/>
          <w:szCs w:val="24"/>
          <w:lang w:eastAsia="en-US" w:bidi="bn-BD"/>
        </w:rPr>
        <w:t>to</w:t>
      </w:r>
      <w:r w:rsidR="4C3385D9" w:rsidRPr="00330FA3">
        <w:rPr>
          <w:sz w:val="24"/>
          <w:szCs w:val="24"/>
          <w:lang w:eastAsia="en-US" w:bidi="bn-BD"/>
        </w:rPr>
        <w:t>-</w:t>
      </w:r>
      <w:r w:rsidRPr="00330FA3">
        <w:rPr>
          <w:sz w:val="24"/>
          <w:szCs w:val="24"/>
          <w:lang w:eastAsia="en-US" w:bidi="bn-BD"/>
        </w:rPr>
        <w:t xml:space="preserve">system communication, both for the submission of formalities and the receipt of responses. In addition to the other stakeholders for </w:t>
      </w:r>
      <w:r w:rsidR="0087649C" w:rsidRPr="00330FA3">
        <w:rPr>
          <w:rFonts w:cs="Calibri"/>
          <w:sz w:val="24"/>
          <w:szCs w:val="24"/>
        </w:rPr>
        <w:t>t</w:t>
      </w:r>
      <w:r w:rsidR="0087649C" w:rsidRPr="00330FA3">
        <w:rPr>
          <w:rFonts w:ascii="Calibri" w:hAnsi="Calibri" w:cs="Calibri"/>
          <w:sz w:val="24"/>
          <w:szCs w:val="24"/>
        </w:rPr>
        <w:t>he Software Solution</w:t>
      </w:r>
      <w:r w:rsidRPr="00330FA3">
        <w:rPr>
          <w:sz w:val="24"/>
          <w:szCs w:val="24"/>
          <w:lang w:eastAsia="en-US" w:bidi="bn-BD"/>
        </w:rPr>
        <w:t xml:space="preserve">, </w:t>
      </w:r>
      <w:r w:rsidRPr="00330FA3">
        <w:rPr>
          <w:rFonts w:cstheme="minorBidi"/>
          <w:sz w:val="24"/>
          <w:szCs w:val="24"/>
          <w:lang w:val="en-IE"/>
        </w:rPr>
        <w:t xml:space="preserve">the authorities listed below will also be required to collect some formalities through </w:t>
      </w:r>
      <w:r w:rsidR="0087649C" w:rsidRPr="00330FA3">
        <w:rPr>
          <w:rFonts w:cs="Calibri"/>
          <w:sz w:val="24"/>
          <w:szCs w:val="24"/>
        </w:rPr>
        <w:t>t</w:t>
      </w:r>
      <w:r w:rsidR="0087649C" w:rsidRPr="00330FA3">
        <w:rPr>
          <w:rFonts w:ascii="Calibri" w:hAnsi="Calibri" w:cs="Calibri"/>
          <w:sz w:val="24"/>
          <w:szCs w:val="24"/>
        </w:rPr>
        <w:t>he Software Solution</w:t>
      </w:r>
      <w:r w:rsidR="0087649C" w:rsidRPr="00330FA3">
        <w:rPr>
          <w:rFonts w:cstheme="minorBidi"/>
          <w:sz w:val="24"/>
          <w:szCs w:val="24"/>
          <w:lang w:val="en-IE"/>
        </w:rPr>
        <w:t>’s</w:t>
      </w:r>
      <w:r w:rsidR="00B865BB" w:rsidRPr="00330FA3">
        <w:rPr>
          <w:rFonts w:cstheme="minorBidi"/>
          <w:sz w:val="24"/>
          <w:szCs w:val="24"/>
          <w:lang w:val="en-IE"/>
        </w:rPr>
        <w:t xml:space="preserve"> </w:t>
      </w:r>
      <w:r w:rsidRPr="00330FA3">
        <w:rPr>
          <w:rFonts w:cstheme="minorBidi"/>
          <w:sz w:val="24"/>
          <w:szCs w:val="24"/>
          <w:lang w:val="en-IE"/>
        </w:rPr>
        <w:t>GUI for informational</w:t>
      </w:r>
      <w:r w:rsidRPr="002C3ADB">
        <w:rPr>
          <w:rFonts w:cstheme="minorBidi"/>
          <w:sz w:val="24"/>
          <w:szCs w:val="24"/>
          <w:lang w:val="en-IE"/>
        </w:rPr>
        <w:t xml:space="preserve"> purposes only, this will be managed by the notifications and rules engine, as covered in the</w:t>
      </w:r>
      <w:r w:rsidR="007A7BEF" w:rsidRPr="002C3ADB">
        <w:rPr>
          <w:rFonts w:cstheme="minorBidi"/>
          <w:b/>
          <w:bCs/>
          <w:sz w:val="24"/>
          <w:szCs w:val="24"/>
          <w:lang w:val="en-IE"/>
        </w:rPr>
        <w:t xml:space="preserve"> Business Requirements</w:t>
      </w:r>
      <w:r w:rsidRPr="002C3ADB">
        <w:rPr>
          <w:rFonts w:cstheme="minorBidi"/>
          <w:sz w:val="24"/>
          <w:szCs w:val="24"/>
          <w:lang w:val="en-IE"/>
        </w:rPr>
        <w:t>. The requirements below cover the system</w:t>
      </w:r>
      <w:r w:rsidR="4C3385D9" w:rsidRPr="002C3ADB">
        <w:rPr>
          <w:rFonts w:cstheme="minorBidi"/>
          <w:sz w:val="24"/>
          <w:szCs w:val="24"/>
          <w:lang w:val="en-IE"/>
        </w:rPr>
        <w:t>-</w:t>
      </w:r>
      <w:r w:rsidRPr="002C3ADB">
        <w:rPr>
          <w:rFonts w:cstheme="minorBidi"/>
          <w:sz w:val="24"/>
          <w:szCs w:val="24"/>
          <w:lang w:val="en-IE"/>
        </w:rPr>
        <w:t>to</w:t>
      </w:r>
      <w:r w:rsidR="4C3385D9" w:rsidRPr="002C3ADB">
        <w:rPr>
          <w:rFonts w:cstheme="minorBidi"/>
          <w:sz w:val="24"/>
          <w:szCs w:val="24"/>
          <w:lang w:val="en-IE"/>
        </w:rPr>
        <w:t>-</w:t>
      </w:r>
      <w:r w:rsidRPr="002C3ADB">
        <w:rPr>
          <w:rFonts w:cstheme="minorBidi"/>
          <w:sz w:val="24"/>
          <w:szCs w:val="24"/>
          <w:lang w:val="en-IE"/>
        </w:rPr>
        <w:t>system integrations only.</w:t>
      </w:r>
    </w:p>
    <w:p w14:paraId="03890401" w14:textId="77777777" w:rsidR="00D930A3" w:rsidRPr="002C3ADB" w:rsidRDefault="00D930A3" w:rsidP="00F01A8A">
      <w:pPr>
        <w:rPr>
          <w:sz w:val="24"/>
        </w:rPr>
      </w:pPr>
    </w:p>
    <w:p w14:paraId="3A6B5F99" w14:textId="77777777" w:rsidR="00D930A3" w:rsidRPr="00330FA3" w:rsidRDefault="00D930A3" w:rsidP="002E42EC">
      <w:pPr>
        <w:pStyle w:val="Heading6"/>
        <w:ind w:firstLine="720"/>
        <w:rPr>
          <w:sz w:val="24"/>
          <w:szCs w:val="24"/>
        </w:rPr>
      </w:pPr>
      <w:r w:rsidRPr="00330FA3">
        <w:rPr>
          <w:sz w:val="24"/>
          <w:szCs w:val="24"/>
        </w:rPr>
        <w:t>Irish Port Authorities</w:t>
      </w:r>
    </w:p>
    <w:p w14:paraId="443F4421" w14:textId="663F75A1" w:rsidR="00D930A3" w:rsidRPr="002C3ADB" w:rsidRDefault="00D930A3" w:rsidP="002C3ADB">
      <w:pPr>
        <w:jc w:val="both"/>
        <w:rPr>
          <w:sz w:val="24"/>
        </w:rPr>
      </w:pPr>
      <w:r w:rsidRPr="002C3ADB">
        <w:rPr>
          <w:sz w:val="24"/>
        </w:rPr>
        <w:t>Please refer to the</w:t>
      </w:r>
      <w:r w:rsidR="007A7BEF" w:rsidRPr="002C3ADB">
        <w:rPr>
          <w:b/>
          <w:bCs/>
          <w:sz w:val="24"/>
        </w:rPr>
        <w:t xml:space="preserve"> Business Requirements</w:t>
      </w:r>
      <w:r w:rsidRPr="002C3ADB">
        <w:rPr>
          <w:b/>
          <w:bCs/>
          <w:sz w:val="24"/>
        </w:rPr>
        <w:t xml:space="preserve"> </w:t>
      </w:r>
      <w:r w:rsidRPr="002C3ADB">
        <w:rPr>
          <w:sz w:val="24"/>
        </w:rPr>
        <w:t xml:space="preserve">for details on the Port Authority related formalities that are supported by </w:t>
      </w:r>
      <w:r w:rsidR="0087649C" w:rsidRPr="00330FA3">
        <w:rPr>
          <w:rFonts w:cs="Calibri"/>
          <w:sz w:val="24"/>
        </w:rPr>
        <w:t>the Software Solution</w:t>
      </w:r>
      <w:r w:rsidRPr="002C3ADB">
        <w:rPr>
          <w:sz w:val="24"/>
        </w:rPr>
        <w:t xml:space="preserve"> and for information around clearances and on boarding the different ports into </w:t>
      </w:r>
      <w:r w:rsidR="0087649C" w:rsidRPr="00330FA3">
        <w:rPr>
          <w:rFonts w:cs="Calibri"/>
          <w:sz w:val="24"/>
        </w:rPr>
        <w:t>the Software Solution</w:t>
      </w:r>
      <w:r w:rsidRPr="002C3ADB">
        <w:rPr>
          <w:sz w:val="24"/>
        </w:rPr>
        <w:t xml:space="preserve">. These are formalities where the Port Authority is the process owner. The Port Authority will be expected to respond to the Declarant of these formalities via </w:t>
      </w:r>
      <w:r w:rsidR="0087649C" w:rsidRPr="00330FA3">
        <w:rPr>
          <w:rFonts w:cs="Calibri"/>
          <w:sz w:val="24"/>
        </w:rPr>
        <w:t>the Software Solution</w:t>
      </w:r>
      <w:r w:rsidRPr="002C3ADB">
        <w:rPr>
          <w:sz w:val="24"/>
        </w:rPr>
        <w:t>.</w:t>
      </w:r>
    </w:p>
    <w:p w14:paraId="4A256DC5" w14:textId="627BC44E" w:rsidR="00D930A3" w:rsidRPr="002C3ADB" w:rsidRDefault="00D930A3" w:rsidP="002C3ADB">
      <w:pPr>
        <w:jc w:val="both"/>
        <w:rPr>
          <w:sz w:val="24"/>
        </w:rPr>
      </w:pPr>
      <w:r w:rsidRPr="002C3ADB">
        <w:rPr>
          <w:sz w:val="24"/>
        </w:rPr>
        <w:t xml:space="preserve">The successful Tenderer will be expected to engage with Irish Port Authorities to agree the technical details on the integrations between </w:t>
      </w:r>
      <w:r w:rsidR="0087649C" w:rsidRPr="00330FA3">
        <w:rPr>
          <w:rFonts w:cs="Calibri"/>
          <w:sz w:val="24"/>
        </w:rPr>
        <w:t>the Software Solution</w:t>
      </w:r>
      <w:r w:rsidR="0087649C" w:rsidRPr="002C3ADB" w:rsidDel="0087649C">
        <w:rPr>
          <w:sz w:val="24"/>
        </w:rPr>
        <w:t xml:space="preserve"> </w:t>
      </w:r>
      <w:r w:rsidRPr="002C3ADB">
        <w:rPr>
          <w:sz w:val="24"/>
        </w:rPr>
        <w:t xml:space="preserve">and each of the Port Authorities. There are currently </w:t>
      </w:r>
      <w:r w:rsidRPr="002C3ADB">
        <w:rPr>
          <w:b/>
          <w:bCs/>
          <w:sz w:val="24"/>
        </w:rPr>
        <w:t>six</w:t>
      </w:r>
      <w:r w:rsidRPr="002C3ADB">
        <w:rPr>
          <w:sz w:val="24"/>
        </w:rPr>
        <w:t xml:space="preserve"> port authorities in Ireland that use a Port Management Information System (PMIS) and may integrate with </w:t>
      </w:r>
      <w:r w:rsidR="0087649C" w:rsidRPr="00330FA3">
        <w:rPr>
          <w:rFonts w:cs="Calibri"/>
          <w:sz w:val="24"/>
        </w:rPr>
        <w:t>the Software Solution</w:t>
      </w:r>
      <w:r w:rsidR="0087649C" w:rsidRPr="002C3ADB" w:rsidDel="0087649C">
        <w:rPr>
          <w:sz w:val="24"/>
        </w:rPr>
        <w:t xml:space="preserve"> </w:t>
      </w:r>
      <w:r w:rsidRPr="002C3ADB">
        <w:rPr>
          <w:sz w:val="24"/>
        </w:rPr>
        <w:t>going forward.</w:t>
      </w:r>
    </w:p>
    <w:p w14:paraId="18F0F8DC" w14:textId="77777777" w:rsidR="00D930A3" w:rsidRDefault="00D930A3" w:rsidP="00F01A8A"/>
    <w:p w14:paraId="5F47A873" w14:textId="77777777" w:rsidR="00D930A3" w:rsidRDefault="00D930A3" w:rsidP="00F01A8A"/>
    <w:tbl>
      <w:tblPr>
        <w:tblStyle w:val="TableGrid"/>
        <w:tblW w:w="5000" w:type="pct"/>
        <w:tblLook w:val="04A0" w:firstRow="1" w:lastRow="0" w:firstColumn="1" w:lastColumn="0" w:noHBand="0" w:noVBand="1"/>
      </w:tblPr>
      <w:tblGrid>
        <w:gridCol w:w="1086"/>
        <w:gridCol w:w="7975"/>
      </w:tblGrid>
      <w:tr w:rsidR="00D930A3" w:rsidRPr="002C3ADB" w14:paraId="23195D09" w14:textId="77777777" w:rsidTr="41DFC9C6">
        <w:tc>
          <w:tcPr>
            <w:tcW w:w="599"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B164015" w14:textId="77777777" w:rsidR="00D930A3" w:rsidRPr="002C3ADB" w:rsidRDefault="00D930A3" w:rsidP="00F01A8A">
            <w:pPr>
              <w:jc w:val="center"/>
              <w:rPr>
                <w:b/>
                <w:bCs/>
                <w:sz w:val="24"/>
              </w:rPr>
            </w:pPr>
            <w:r w:rsidRPr="002C3ADB">
              <w:rPr>
                <w:b/>
                <w:bCs/>
                <w:sz w:val="24"/>
              </w:rPr>
              <w:t>Ref</w:t>
            </w:r>
          </w:p>
        </w:tc>
        <w:tc>
          <w:tcPr>
            <w:tcW w:w="4401"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FA54C94" w14:textId="77777777" w:rsidR="00D930A3" w:rsidRPr="002C3ADB" w:rsidRDefault="00D930A3" w:rsidP="00F01A8A">
            <w:pPr>
              <w:rPr>
                <w:b/>
                <w:bCs/>
                <w:sz w:val="24"/>
              </w:rPr>
            </w:pPr>
            <w:r w:rsidRPr="002C3ADB">
              <w:rPr>
                <w:b/>
                <w:bCs/>
                <w:sz w:val="24"/>
              </w:rPr>
              <w:t>QUALITATIVE ASSESSMENT (QA)</w:t>
            </w:r>
          </w:p>
          <w:p w14:paraId="0377B9A3" w14:textId="4126C9DD" w:rsidR="00D930A3" w:rsidRPr="002C3ADB" w:rsidRDefault="00D930A3" w:rsidP="00F01A8A">
            <w:pPr>
              <w:rPr>
                <w:b/>
                <w:bCs/>
                <w:sz w:val="24"/>
              </w:rPr>
            </w:pPr>
            <w:r w:rsidRPr="002C3ADB">
              <w:rPr>
                <w:b/>
                <w:bCs/>
                <w:sz w:val="24"/>
              </w:rPr>
              <w:t xml:space="preserve">(Award Criterion #4A </w:t>
            </w:r>
            <w:r w:rsidR="4C3385D9" w:rsidRPr="002C3ADB">
              <w:rPr>
                <w:b/>
                <w:bCs/>
                <w:sz w:val="24"/>
              </w:rPr>
              <w:t>-</w:t>
            </w:r>
            <w:r w:rsidRPr="002C3ADB">
              <w:rPr>
                <w:b/>
                <w:bCs/>
                <w:sz w:val="24"/>
              </w:rPr>
              <w:t xml:space="preserve"> European and National Requirements for </w:t>
            </w:r>
            <w:r w:rsidR="0087649C" w:rsidRPr="002C3ADB">
              <w:rPr>
                <w:rFonts w:cs="Calibri"/>
                <w:b/>
                <w:bCs/>
                <w:sz w:val="24"/>
              </w:rPr>
              <w:t>the Software Solution</w:t>
            </w:r>
            <w:r w:rsidRPr="002C3ADB">
              <w:rPr>
                <w:b/>
                <w:bCs/>
                <w:sz w:val="24"/>
              </w:rPr>
              <w:t>)</w:t>
            </w:r>
          </w:p>
        </w:tc>
      </w:tr>
      <w:tr w:rsidR="00D930A3" w:rsidRPr="002C3ADB" w14:paraId="00B7E3EF" w14:textId="77777777" w:rsidTr="41DFC9C6">
        <w:tc>
          <w:tcPr>
            <w:tcW w:w="599" w:type="pct"/>
            <w:tcBorders>
              <w:top w:val="single" w:sz="4" w:space="0" w:color="auto"/>
              <w:left w:val="single" w:sz="4" w:space="0" w:color="auto"/>
              <w:bottom w:val="single" w:sz="4" w:space="0" w:color="auto"/>
              <w:right w:val="single" w:sz="4" w:space="0" w:color="auto"/>
            </w:tcBorders>
            <w:vAlign w:val="center"/>
          </w:tcPr>
          <w:p w14:paraId="027903B3" w14:textId="77777777" w:rsidR="00C4743B" w:rsidRPr="0099702C" w:rsidRDefault="00D930A3" w:rsidP="0099702C">
            <w:pPr>
              <w:spacing w:after="0"/>
              <w:jc w:val="center"/>
              <w:rPr>
                <w:rFonts w:asciiTheme="minorHAnsi" w:hAnsiTheme="minorHAnsi" w:cstheme="minorBidi"/>
                <w:b/>
                <w:bCs/>
                <w:sz w:val="24"/>
              </w:rPr>
            </w:pPr>
            <w:r w:rsidRPr="0099702C">
              <w:rPr>
                <w:rFonts w:asciiTheme="minorHAnsi" w:hAnsiTheme="minorHAnsi" w:cstheme="minorBidi"/>
                <w:b/>
                <w:bCs/>
                <w:sz w:val="24"/>
              </w:rPr>
              <w:t xml:space="preserve">TR </w:t>
            </w:r>
          </w:p>
          <w:p w14:paraId="630B14A7" w14:textId="77777777" w:rsidR="00C4743B" w:rsidRPr="0099702C" w:rsidRDefault="00D930A3" w:rsidP="0099702C">
            <w:pPr>
              <w:spacing w:after="0"/>
              <w:jc w:val="center"/>
              <w:rPr>
                <w:rFonts w:asciiTheme="minorHAnsi" w:hAnsiTheme="minorHAnsi" w:cstheme="minorBidi"/>
                <w:b/>
                <w:bCs/>
                <w:sz w:val="24"/>
              </w:rPr>
            </w:pPr>
            <w:r w:rsidRPr="0099702C">
              <w:rPr>
                <w:rFonts w:asciiTheme="minorHAnsi" w:hAnsiTheme="minorHAnsi" w:cstheme="minorBidi"/>
                <w:b/>
                <w:bCs/>
                <w:sz w:val="24"/>
              </w:rPr>
              <w:t xml:space="preserve">QA </w:t>
            </w:r>
          </w:p>
          <w:p w14:paraId="1F12EC4D" w14:textId="18D5C2DB" w:rsidR="00D930A3" w:rsidRPr="002C3ADB" w:rsidRDefault="00C4743B" w:rsidP="0099702C">
            <w:pPr>
              <w:spacing w:after="0"/>
              <w:jc w:val="center"/>
              <w:rPr>
                <w:b/>
                <w:bCs/>
                <w:sz w:val="24"/>
              </w:rPr>
            </w:pPr>
            <w:r w:rsidRPr="0099702C">
              <w:rPr>
                <w:rFonts w:asciiTheme="minorHAnsi" w:hAnsiTheme="minorHAnsi" w:cstheme="minorBidi"/>
                <w:b/>
                <w:bCs/>
                <w:sz w:val="24"/>
              </w:rPr>
              <w:t>3</w:t>
            </w:r>
            <w:r w:rsidR="00D930A3" w:rsidRPr="0099702C">
              <w:rPr>
                <w:rFonts w:asciiTheme="minorHAnsi" w:hAnsiTheme="minorHAnsi" w:cstheme="minorBidi"/>
                <w:b/>
                <w:bCs/>
                <w:sz w:val="24"/>
              </w:rPr>
              <w:t>.</w:t>
            </w:r>
            <w:r w:rsidR="00BF1EF0" w:rsidRPr="0099702C">
              <w:rPr>
                <w:rFonts w:asciiTheme="minorHAnsi" w:hAnsiTheme="minorHAnsi" w:cstheme="minorBidi"/>
                <w:b/>
                <w:bCs/>
                <w:sz w:val="24"/>
              </w:rPr>
              <w:t>2.1</w:t>
            </w:r>
            <w:r w:rsidR="379CD724" w:rsidRPr="0099702C">
              <w:rPr>
                <w:rFonts w:asciiTheme="minorHAnsi" w:hAnsiTheme="minorHAnsi" w:cstheme="minorBidi"/>
                <w:b/>
                <w:bCs/>
                <w:sz w:val="24"/>
              </w:rPr>
              <w:t>7</w:t>
            </w:r>
            <w:r w:rsidR="00D930A3" w:rsidRPr="0099702C">
              <w:rPr>
                <w:rFonts w:asciiTheme="minorHAnsi" w:hAnsiTheme="minorHAnsi" w:cstheme="minorBidi"/>
                <w:b/>
                <w:bCs/>
                <w:sz w:val="24"/>
              </w:rPr>
              <w:t>a</w:t>
            </w:r>
          </w:p>
        </w:tc>
        <w:tc>
          <w:tcPr>
            <w:tcW w:w="4401" w:type="pct"/>
            <w:tcBorders>
              <w:top w:val="single" w:sz="4" w:space="0" w:color="auto"/>
              <w:left w:val="single" w:sz="4" w:space="0" w:color="auto"/>
              <w:bottom w:val="single" w:sz="4" w:space="0" w:color="auto"/>
              <w:right w:val="single" w:sz="4" w:space="0" w:color="auto"/>
            </w:tcBorders>
            <w:vAlign w:val="center"/>
          </w:tcPr>
          <w:p w14:paraId="34000B22" w14:textId="0AF3B716" w:rsidR="00D930A3" w:rsidRPr="002C3ADB" w:rsidRDefault="32B50377" w:rsidP="0099702C">
            <w:pPr>
              <w:jc w:val="both"/>
              <w:rPr>
                <w:sz w:val="24"/>
              </w:rPr>
            </w:pPr>
            <w:r w:rsidRPr="002C3ADB">
              <w:rPr>
                <w:sz w:val="24"/>
              </w:rPr>
              <w:t xml:space="preserve">Please describe how the </w:t>
            </w:r>
            <w:r w:rsidR="452DE0D8" w:rsidRPr="002C3ADB">
              <w:rPr>
                <w:sz w:val="24"/>
              </w:rPr>
              <w:t>proposed</w:t>
            </w:r>
            <w:r w:rsidRPr="002C3ADB">
              <w:rPr>
                <w:sz w:val="24"/>
              </w:rPr>
              <w:t xml:space="preserve"> solution will</w:t>
            </w:r>
            <w:r w:rsidR="54CBFB4E" w:rsidRPr="002C3ADB">
              <w:rPr>
                <w:sz w:val="24"/>
              </w:rPr>
              <w:t xml:space="preserve"> </w:t>
            </w:r>
            <w:r w:rsidRPr="002C3ADB">
              <w:rPr>
                <w:sz w:val="24"/>
              </w:rPr>
              <w:t xml:space="preserve">support the secure interchange of the formalities between Declarants and Irish Port Authorities </w:t>
            </w:r>
            <w:r w:rsidR="2246E408" w:rsidRPr="002C3ADB">
              <w:rPr>
                <w:sz w:val="24"/>
              </w:rPr>
              <w:t>including how</w:t>
            </w:r>
            <w:r w:rsidRPr="002C3ADB">
              <w:rPr>
                <w:sz w:val="24"/>
              </w:rPr>
              <w:t xml:space="preserve"> </w:t>
            </w:r>
            <w:r w:rsidR="30E9C15E" w:rsidRPr="002C3ADB">
              <w:rPr>
                <w:sz w:val="24"/>
              </w:rPr>
              <w:t xml:space="preserve">it </w:t>
            </w:r>
            <w:r w:rsidRPr="002C3ADB">
              <w:rPr>
                <w:sz w:val="24"/>
              </w:rPr>
              <w:t xml:space="preserve">will handle responses from port </w:t>
            </w:r>
            <w:r w:rsidR="521900F6" w:rsidRPr="002C3ADB">
              <w:rPr>
                <w:sz w:val="24"/>
              </w:rPr>
              <w:t>authorities both</w:t>
            </w:r>
            <w:r w:rsidRPr="002C3ADB">
              <w:rPr>
                <w:sz w:val="24"/>
              </w:rPr>
              <w:t xml:space="preserve"> in synchronous and asynchronous modes.</w:t>
            </w:r>
          </w:p>
        </w:tc>
      </w:tr>
    </w:tbl>
    <w:p w14:paraId="29AFED5D" w14:textId="77777777" w:rsidR="00D930A3" w:rsidRPr="007E0EFC" w:rsidRDefault="00D930A3" w:rsidP="00F01A8A"/>
    <w:p w14:paraId="5D31E2B3" w14:textId="77777777" w:rsidR="00D930A3" w:rsidRPr="002C3ADB" w:rsidRDefault="00D930A3" w:rsidP="002E42EC">
      <w:pPr>
        <w:pStyle w:val="Heading6"/>
        <w:ind w:firstLine="720"/>
        <w:rPr>
          <w:sz w:val="24"/>
          <w:szCs w:val="24"/>
        </w:rPr>
      </w:pPr>
      <w:r w:rsidRPr="00330FA3">
        <w:rPr>
          <w:sz w:val="24"/>
          <w:szCs w:val="24"/>
        </w:rPr>
        <w:t>Irish Customs (Irish Revenue)</w:t>
      </w:r>
    </w:p>
    <w:p w14:paraId="5DD2D12B" w14:textId="0F229E27" w:rsidR="00D930A3" w:rsidRPr="002C3ADB" w:rsidRDefault="00D930A3" w:rsidP="002C3ADB">
      <w:pPr>
        <w:jc w:val="both"/>
        <w:rPr>
          <w:sz w:val="24"/>
        </w:rPr>
      </w:pPr>
      <w:r w:rsidRPr="002C3ADB">
        <w:rPr>
          <w:sz w:val="24"/>
        </w:rPr>
        <w:t>Please refer to the</w:t>
      </w:r>
      <w:r w:rsidR="007A7BEF" w:rsidRPr="002C3ADB">
        <w:rPr>
          <w:b/>
          <w:bCs/>
          <w:sz w:val="24"/>
        </w:rPr>
        <w:t xml:space="preserve"> Business Requirements</w:t>
      </w:r>
      <w:r w:rsidRPr="002C3ADB">
        <w:rPr>
          <w:sz w:val="24"/>
        </w:rPr>
        <w:t xml:space="preserve"> for details on the Customs related formalities that are supported by </w:t>
      </w:r>
      <w:r w:rsidR="0087649C" w:rsidRPr="00330FA3">
        <w:rPr>
          <w:rFonts w:cs="Calibri"/>
          <w:sz w:val="24"/>
        </w:rPr>
        <w:t>the Software Solution</w:t>
      </w:r>
      <w:r w:rsidRPr="002C3ADB">
        <w:rPr>
          <w:sz w:val="24"/>
        </w:rPr>
        <w:t xml:space="preserve">. There are formalities where Irish Customs is the process owner. The Irish Customs will be expected to respond to the Declarant of these formalities via </w:t>
      </w:r>
      <w:r w:rsidR="0087649C" w:rsidRPr="00330FA3">
        <w:rPr>
          <w:rFonts w:cs="Calibri"/>
          <w:sz w:val="24"/>
        </w:rPr>
        <w:t>the Software Solution</w:t>
      </w:r>
      <w:r w:rsidRPr="002C3ADB">
        <w:rPr>
          <w:sz w:val="24"/>
        </w:rPr>
        <w:t>.</w:t>
      </w:r>
    </w:p>
    <w:p w14:paraId="7BAF4292" w14:textId="77777777" w:rsidR="00D930A3" w:rsidRPr="002C3ADB" w:rsidRDefault="00D930A3" w:rsidP="002C3ADB">
      <w:pPr>
        <w:jc w:val="both"/>
        <w:rPr>
          <w:sz w:val="24"/>
        </w:rPr>
      </w:pPr>
      <w:r w:rsidRPr="002C3ADB">
        <w:rPr>
          <w:sz w:val="24"/>
        </w:rPr>
        <w:t xml:space="preserve">Irish Customs will also receive formalities related that are informational in nature of which there is no responsibility for Customs to respond to the Declarant. </w:t>
      </w:r>
    </w:p>
    <w:p w14:paraId="0D99E715" w14:textId="3E19FA1C" w:rsidR="00D930A3" w:rsidRPr="002C3ADB" w:rsidRDefault="00D930A3" w:rsidP="002C3ADB">
      <w:pPr>
        <w:jc w:val="both"/>
        <w:rPr>
          <w:sz w:val="24"/>
        </w:rPr>
      </w:pPr>
      <w:r w:rsidRPr="002C3ADB">
        <w:rPr>
          <w:sz w:val="24"/>
        </w:rPr>
        <w:t xml:space="preserve">The Irish Customs are managed via the Irish Revenue who are responsible for the technical integration with Irish Customs systems. </w:t>
      </w:r>
      <w:bookmarkStart w:id="245" w:name="_Hlk201583761"/>
      <w:r w:rsidRPr="002C3ADB">
        <w:rPr>
          <w:sz w:val="24"/>
        </w:rPr>
        <w:t xml:space="preserve">The successful Tenderer will be expected to engage with Irish Revenue to agree the technical details on the integrations between </w:t>
      </w:r>
      <w:r w:rsidR="0087649C" w:rsidRPr="00330FA3">
        <w:rPr>
          <w:rFonts w:cs="Calibri"/>
          <w:sz w:val="24"/>
        </w:rPr>
        <w:t>the Software Solution</w:t>
      </w:r>
      <w:r w:rsidR="0087649C" w:rsidRPr="002C3ADB" w:rsidDel="0087649C">
        <w:rPr>
          <w:sz w:val="24"/>
        </w:rPr>
        <w:t xml:space="preserve"> </w:t>
      </w:r>
      <w:r w:rsidRPr="002C3ADB">
        <w:rPr>
          <w:sz w:val="24"/>
        </w:rPr>
        <w:t>and Irish Customs/Revenue systems.</w:t>
      </w:r>
    </w:p>
    <w:bookmarkEnd w:id="245"/>
    <w:p w14:paraId="6442D6D6" w14:textId="1A5F205A" w:rsidR="00D930A3" w:rsidRPr="002C3ADB" w:rsidRDefault="00D930A3" w:rsidP="00330FA3">
      <w:pPr>
        <w:pStyle w:val="NormalParagraph"/>
        <w:rPr>
          <w:sz w:val="24"/>
          <w:szCs w:val="24"/>
        </w:rPr>
      </w:pPr>
      <w:r w:rsidRPr="002C3ADB">
        <w:rPr>
          <w:sz w:val="24"/>
          <w:szCs w:val="24"/>
        </w:rPr>
        <w:t xml:space="preserve">Responses from Customs will be synchronous </w:t>
      </w:r>
      <w:r w:rsidR="4C3385D9" w:rsidRPr="002C3ADB">
        <w:rPr>
          <w:sz w:val="24"/>
          <w:szCs w:val="24"/>
        </w:rPr>
        <w:t>-</w:t>
      </w:r>
      <w:r w:rsidRPr="002C3ADB">
        <w:rPr>
          <w:sz w:val="24"/>
          <w:szCs w:val="24"/>
        </w:rPr>
        <w:t xml:space="preserve"> acknowledging they received the formality. Customs will then send an </w:t>
      </w:r>
      <w:r w:rsidRPr="002C3ADB">
        <w:rPr>
          <w:b/>
          <w:bCs/>
          <w:sz w:val="24"/>
          <w:szCs w:val="24"/>
        </w:rPr>
        <w:t>asynchronous</w:t>
      </w:r>
      <w:r w:rsidRPr="002C3ADB">
        <w:rPr>
          <w:sz w:val="24"/>
          <w:szCs w:val="24"/>
        </w:rPr>
        <w:t xml:space="preserve"> response with the appropriate response or validation errors.</w:t>
      </w:r>
    </w:p>
    <w:p w14:paraId="5F883667" w14:textId="5DE6B05B" w:rsidR="00D930A3" w:rsidRPr="002C3ADB" w:rsidRDefault="00D930A3" w:rsidP="002C3ADB">
      <w:pPr>
        <w:jc w:val="both"/>
        <w:rPr>
          <w:sz w:val="24"/>
        </w:rPr>
      </w:pPr>
      <w:r w:rsidRPr="002C3ADB">
        <w:rPr>
          <w:sz w:val="24"/>
        </w:rPr>
        <w:lastRenderedPageBreak/>
        <w:t>There are technical differences as to how the management of the Customs specific formalities are processed versus the informational arrival/departure formalities. These technical differences are set out in the requirements below.</w:t>
      </w:r>
    </w:p>
    <w:p w14:paraId="079C04C8" w14:textId="77777777" w:rsidR="00D930A3" w:rsidRDefault="006043A6" w:rsidP="00F01A8A">
      <w:sdt>
        <w:sdtPr>
          <w:id w:val="2077397588"/>
          <w14:checkbox>
            <w14:checked w14:val="0"/>
            <w14:checkedState w14:val="2612" w14:font="MS Gothic"/>
            <w14:uncheckedState w14:val="2610" w14:font="MS Gothic"/>
          </w14:checkbox>
        </w:sdtPr>
        <w:sdtEndPr/>
        <w:sdtContent/>
      </w:sdt>
    </w:p>
    <w:tbl>
      <w:tblPr>
        <w:tblStyle w:val="TableGrid"/>
        <w:tblW w:w="5000" w:type="pct"/>
        <w:tblLook w:val="04A0" w:firstRow="1" w:lastRow="0" w:firstColumn="1" w:lastColumn="0" w:noHBand="0" w:noVBand="1"/>
      </w:tblPr>
      <w:tblGrid>
        <w:gridCol w:w="1086"/>
        <w:gridCol w:w="7975"/>
      </w:tblGrid>
      <w:tr w:rsidR="00D930A3" w:rsidRPr="002C3ADB" w14:paraId="7D73211D" w14:textId="77777777" w:rsidTr="41DFC9C6">
        <w:tc>
          <w:tcPr>
            <w:tcW w:w="599"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07702DB3" w14:textId="77777777" w:rsidR="00D930A3" w:rsidRPr="002C3ADB" w:rsidRDefault="00D930A3" w:rsidP="00F01A8A">
            <w:pPr>
              <w:jc w:val="center"/>
              <w:rPr>
                <w:b/>
                <w:bCs/>
                <w:sz w:val="24"/>
              </w:rPr>
            </w:pPr>
            <w:r w:rsidRPr="002C3ADB">
              <w:rPr>
                <w:b/>
                <w:bCs/>
                <w:sz w:val="24"/>
              </w:rPr>
              <w:t>Ref</w:t>
            </w:r>
          </w:p>
        </w:tc>
        <w:tc>
          <w:tcPr>
            <w:tcW w:w="4401"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595D29D" w14:textId="77777777" w:rsidR="00D930A3" w:rsidRPr="002C3ADB" w:rsidRDefault="00D930A3" w:rsidP="00F01A8A">
            <w:pPr>
              <w:rPr>
                <w:b/>
                <w:bCs/>
                <w:sz w:val="24"/>
              </w:rPr>
            </w:pPr>
            <w:r w:rsidRPr="002C3ADB">
              <w:rPr>
                <w:b/>
                <w:bCs/>
                <w:sz w:val="24"/>
              </w:rPr>
              <w:t>QUALITATIVE ASSESSMENT (QA)</w:t>
            </w:r>
          </w:p>
          <w:p w14:paraId="0FBDBFC8" w14:textId="059CEA01" w:rsidR="00D930A3" w:rsidRPr="002C3ADB" w:rsidRDefault="00D930A3" w:rsidP="00F01A8A">
            <w:pPr>
              <w:rPr>
                <w:b/>
                <w:bCs/>
                <w:sz w:val="24"/>
              </w:rPr>
            </w:pPr>
            <w:r w:rsidRPr="002C3ADB">
              <w:rPr>
                <w:b/>
                <w:bCs/>
                <w:sz w:val="24"/>
              </w:rPr>
              <w:t xml:space="preserve">(Award Criterion #4A </w:t>
            </w:r>
            <w:r w:rsidR="4C3385D9" w:rsidRPr="002C3ADB">
              <w:rPr>
                <w:b/>
                <w:bCs/>
                <w:sz w:val="24"/>
              </w:rPr>
              <w:t>-</w:t>
            </w:r>
            <w:r w:rsidRPr="002C3ADB">
              <w:rPr>
                <w:b/>
                <w:bCs/>
                <w:sz w:val="24"/>
              </w:rPr>
              <w:t xml:space="preserve"> European and National Requirements for </w:t>
            </w:r>
            <w:r w:rsidR="0087649C" w:rsidRPr="002C3ADB">
              <w:rPr>
                <w:rFonts w:cs="Calibri"/>
                <w:b/>
                <w:bCs/>
                <w:sz w:val="24"/>
              </w:rPr>
              <w:t>the Software Solution</w:t>
            </w:r>
            <w:r w:rsidRPr="002C3ADB">
              <w:rPr>
                <w:b/>
                <w:bCs/>
                <w:sz w:val="24"/>
              </w:rPr>
              <w:t>)</w:t>
            </w:r>
          </w:p>
        </w:tc>
      </w:tr>
      <w:tr w:rsidR="00D930A3" w:rsidRPr="002C3ADB" w14:paraId="55D607AB" w14:textId="77777777" w:rsidTr="41DFC9C6">
        <w:tc>
          <w:tcPr>
            <w:tcW w:w="599" w:type="pct"/>
            <w:tcBorders>
              <w:top w:val="single" w:sz="4" w:space="0" w:color="auto"/>
              <w:left w:val="single" w:sz="4" w:space="0" w:color="auto"/>
              <w:bottom w:val="single" w:sz="4" w:space="0" w:color="auto"/>
              <w:right w:val="single" w:sz="4" w:space="0" w:color="auto"/>
            </w:tcBorders>
            <w:vAlign w:val="center"/>
          </w:tcPr>
          <w:p w14:paraId="09994488" w14:textId="77777777" w:rsidR="00C4743B" w:rsidRPr="0099702C" w:rsidRDefault="00D930A3" w:rsidP="0099702C">
            <w:pPr>
              <w:spacing w:after="0"/>
              <w:jc w:val="center"/>
              <w:rPr>
                <w:rFonts w:asciiTheme="minorHAnsi" w:hAnsiTheme="minorHAnsi" w:cstheme="minorBidi"/>
                <w:b/>
                <w:bCs/>
                <w:sz w:val="24"/>
              </w:rPr>
            </w:pPr>
            <w:r w:rsidRPr="0099702C">
              <w:rPr>
                <w:rFonts w:asciiTheme="minorHAnsi" w:hAnsiTheme="minorHAnsi" w:cstheme="minorBidi"/>
                <w:b/>
                <w:bCs/>
                <w:sz w:val="24"/>
              </w:rPr>
              <w:t xml:space="preserve">TR </w:t>
            </w:r>
          </w:p>
          <w:p w14:paraId="03B7CE6E" w14:textId="77777777" w:rsidR="0099702C" w:rsidRDefault="00D930A3" w:rsidP="0099702C">
            <w:pPr>
              <w:spacing w:after="0"/>
              <w:jc w:val="center"/>
              <w:rPr>
                <w:rFonts w:asciiTheme="minorHAnsi" w:hAnsiTheme="minorHAnsi" w:cstheme="minorBidi"/>
                <w:b/>
                <w:bCs/>
                <w:sz w:val="24"/>
              </w:rPr>
            </w:pPr>
            <w:r w:rsidRPr="0099702C">
              <w:rPr>
                <w:rFonts w:asciiTheme="minorHAnsi" w:hAnsiTheme="minorHAnsi" w:cstheme="minorBidi"/>
                <w:b/>
                <w:bCs/>
                <w:sz w:val="24"/>
              </w:rPr>
              <w:t>QA</w:t>
            </w:r>
          </w:p>
          <w:p w14:paraId="44CA3DFC" w14:textId="39F4E9BD" w:rsidR="00D930A3" w:rsidRPr="002C3ADB" w:rsidRDefault="00C4743B" w:rsidP="0099702C">
            <w:pPr>
              <w:spacing w:after="0"/>
              <w:jc w:val="center"/>
              <w:rPr>
                <w:b/>
                <w:bCs/>
                <w:sz w:val="24"/>
              </w:rPr>
            </w:pPr>
            <w:r w:rsidRPr="0099702C">
              <w:rPr>
                <w:rFonts w:asciiTheme="minorHAnsi" w:hAnsiTheme="minorHAnsi" w:cstheme="minorBidi"/>
                <w:b/>
                <w:bCs/>
                <w:sz w:val="24"/>
              </w:rPr>
              <w:t>3</w:t>
            </w:r>
            <w:r w:rsidR="00D930A3" w:rsidRPr="0099702C">
              <w:rPr>
                <w:rFonts w:asciiTheme="minorHAnsi" w:hAnsiTheme="minorHAnsi" w:cstheme="minorBidi"/>
                <w:b/>
                <w:bCs/>
                <w:sz w:val="24"/>
              </w:rPr>
              <w:t>.</w:t>
            </w:r>
            <w:r w:rsidR="00BF1EF0" w:rsidRPr="0099702C">
              <w:rPr>
                <w:rFonts w:asciiTheme="minorHAnsi" w:hAnsiTheme="minorHAnsi" w:cstheme="minorBidi"/>
                <w:b/>
                <w:bCs/>
                <w:sz w:val="24"/>
              </w:rPr>
              <w:t>2.1</w:t>
            </w:r>
            <w:r w:rsidR="4A81B2E8" w:rsidRPr="0099702C">
              <w:rPr>
                <w:rFonts w:asciiTheme="minorHAnsi" w:hAnsiTheme="minorHAnsi" w:cstheme="minorBidi"/>
                <w:b/>
                <w:bCs/>
                <w:sz w:val="24"/>
              </w:rPr>
              <w:t>8</w:t>
            </w:r>
            <w:r w:rsidR="00D930A3" w:rsidRPr="0099702C">
              <w:rPr>
                <w:rFonts w:asciiTheme="minorHAnsi" w:hAnsiTheme="minorHAnsi" w:cstheme="minorBidi"/>
                <w:b/>
                <w:bCs/>
                <w:sz w:val="24"/>
              </w:rPr>
              <w:t>a</w:t>
            </w:r>
          </w:p>
        </w:tc>
        <w:tc>
          <w:tcPr>
            <w:tcW w:w="4401" w:type="pct"/>
            <w:tcBorders>
              <w:top w:val="single" w:sz="4" w:space="0" w:color="auto"/>
              <w:left w:val="single" w:sz="4" w:space="0" w:color="auto"/>
              <w:bottom w:val="single" w:sz="4" w:space="0" w:color="auto"/>
              <w:right w:val="single" w:sz="4" w:space="0" w:color="auto"/>
            </w:tcBorders>
            <w:vAlign w:val="center"/>
          </w:tcPr>
          <w:p w14:paraId="1DB8CE7B" w14:textId="6FC9D611" w:rsidR="00D930A3" w:rsidRPr="002C3ADB" w:rsidRDefault="759A1220" w:rsidP="0099702C">
            <w:pPr>
              <w:jc w:val="both"/>
              <w:rPr>
                <w:rFonts w:asciiTheme="minorHAnsi" w:hAnsiTheme="minorHAnsi" w:cstheme="minorBidi"/>
                <w:sz w:val="24"/>
              </w:rPr>
            </w:pPr>
            <w:r w:rsidRPr="002C3ADB">
              <w:rPr>
                <w:sz w:val="24"/>
              </w:rPr>
              <w:t xml:space="preserve">Please describe how the proposed solution will </w:t>
            </w:r>
            <w:r w:rsidRPr="002C3ADB">
              <w:rPr>
                <w:rFonts w:asciiTheme="minorHAnsi" w:hAnsiTheme="minorHAnsi" w:cstheme="minorBidi"/>
                <w:sz w:val="24"/>
              </w:rPr>
              <w:t xml:space="preserve">support the secure interchange of the formalities between Declarants and Irish Customs (Irish Revenue) </w:t>
            </w:r>
            <w:r w:rsidR="232B9A0A" w:rsidRPr="002C3ADB">
              <w:rPr>
                <w:rFonts w:asciiTheme="minorHAnsi" w:hAnsiTheme="minorHAnsi" w:cstheme="minorBidi"/>
                <w:sz w:val="24"/>
              </w:rPr>
              <w:t xml:space="preserve">including how it will handle </w:t>
            </w:r>
            <w:r w:rsidRPr="002C3ADB">
              <w:rPr>
                <w:rFonts w:asciiTheme="minorHAnsi" w:hAnsiTheme="minorHAnsi" w:cstheme="minorBidi"/>
                <w:sz w:val="24"/>
              </w:rPr>
              <w:t xml:space="preserve">responses from Irish Customs (Irish Revenue) to declarants via </w:t>
            </w:r>
            <w:r w:rsidR="0087649C" w:rsidRPr="00330FA3">
              <w:rPr>
                <w:rFonts w:cs="Calibri"/>
                <w:sz w:val="24"/>
              </w:rPr>
              <w:t>the Software Solution</w:t>
            </w:r>
            <w:r w:rsidRPr="002C3ADB">
              <w:rPr>
                <w:rFonts w:asciiTheme="minorHAnsi" w:hAnsiTheme="minorHAnsi" w:cstheme="minorBidi"/>
                <w:sz w:val="24"/>
              </w:rPr>
              <w:t>, both in synchronous and asynchronous modes.</w:t>
            </w:r>
          </w:p>
        </w:tc>
      </w:tr>
    </w:tbl>
    <w:p w14:paraId="0EF113CD" w14:textId="786EBD66" w:rsidR="00D930A3" w:rsidRPr="002C3ADB" w:rsidRDefault="74C42F28" w:rsidP="002E42EC">
      <w:pPr>
        <w:pStyle w:val="Heading6"/>
        <w:ind w:firstLine="720"/>
        <w:rPr>
          <w:sz w:val="24"/>
          <w:szCs w:val="24"/>
        </w:rPr>
      </w:pPr>
      <w:r w:rsidRPr="00330FA3">
        <w:rPr>
          <w:sz w:val="24"/>
          <w:szCs w:val="24"/>
        </w:rPr>
        <w:t>NIMS (Irish Revenue)</w:t>
      </w:r>
    </w:p>
    <w:p w14:paraId="5191496F" w14:textId="2D2642BD" w:rsidR="00D930A3" w:rsidRPr="002C3ADB" w:rsidRDefault="00D930A3" w:rsidP="002C3ADB">
      <w:pPr>
        <w:jc w:val="both"/>
        <w:rPr>
          <w:sz w:val="24"/>
        </w:rPr>
      </w:pPr>
      <w:r w:rsidRPr="002C3ADB">
        <w:rPr>
          <w:sz w:val="24"/>
        </w:rPr>
        <w:t>Please refer to the</w:t>
      </w:r>
      <w:r w:rsidR="007A7BEF" w:rsidRPr="002C3ADB">
        <w:rPr>
          <w:b/>
          <w:bCs/>
          <w:sz w:val="24"/>
        </w:rPr>
        <w:t xml:space="preserve"> Business Requirements</w:t>
      </w:r>
      <w:r w:rsidRPr="002C3ADB">
        <w:rPr>
          <w:sz w:val="24"/>
        </w:rPr>
        <w:t xml:space="preserve"> for details on the formalities that </w:t>
      </w:r>
      <w:r w:rsidR="0087649C" w:rsidRPr="00330FA3">
        <w:rPr>
          <w:rFonts w:cs="Calibri"/>
          <w:sz w:val="24"/>
        </w:rPr>
        <w:t>the Software Solution</w:t>
      </w:r>
      <w:r w:rsidR="0087649C" w:rsidRPr="002C3ADB" w:rsidDel="0087649C">
        <w:rPr>
          <w:sz w:val="24"/>
        </w:rPr>
        <w:t xml:space="preserve"> </w:t>
      </w:r>
      <w:r w:rsidRPr="002C3ADB">
        <w:rPr>
          <w:sz w:val="24"/>
        </w:rPr>
        <w:t xml:space="preserve">will be expected to send to NIMS and requirements around the interface. These formalities being sent are informational in nature and as such NIMS will not need to respond to the Declarant. </w:t>
      </w:r>
    </w:p>
    <w:p w14:paraId="4DBAF660" w14:textId="2FDB0A2D" w:rsidR="00D930A3" w:rsidRPr="002C3ADB" w:rsidRDefault="00D930A3" w:rsidP="002C3ADB">
      <w:pPr>
        <w:jc w:val="both"/>
        <w:rPr>
          <w:sz w:val="24"/>
        </w:rPr>
      </w:pPr>
      <w:r w:rsidRPr="002C3ADB">
        <w:rPr>
          <w:sz w:val="24"/>
        </w:rPr>
        <w:t xml:space="preserve">The NIMS system integration will be managed by the Irish Revenue. The successful Tenderer will be expected to engage with Irish Revenue to agree the technical details on the integrations between </w:t>
      </w:r>
      <w:r w:rsidR="0087649C" w:rsidRPr="00330FA3">
        <w:rPr>
          <w:rFonts w:cs="Calibri"/>
          <w:sz w:val="24"/>
        </w:rPr>
        <w:t>the Software Solution</w:t>
      </w:r>
      <w:r w:rsidR="0087649C" w:rsidRPr="002C3ADB" w:rsidDel="0087649C">
        <w:rPr>
          <w:sz w:val="24"/>
        </w:rPr>
        <w:t xml:space="preserve"> </w:t>
      </w:r>
      <w:r w:rsidRPr="002C3ADB">
        <w:rPr>
          <w:sz w:val="24"/>
        </w:rPr>
        <w:t>and NIMS/Revenue systems.</w:t>
      </w:r>
    </w:p>
    <w:p w14:paraId="188A8C8E" w14:textId="77777777" w:rsidR="00D930A3" w:rsidRPr="002C3ADB" w:rsidRDefault="00D930A3" w:rsidP="00F01A8A">
      <w:pPr>
        <w:rPr>
          <w:sz w:val="24"/>
        </w:rPr>
      </w:pPr>
    </w:p>
    <w:p w14:paraId="163EE899" w14:textId="51F237AA" w:rsidR="00D930A3" w:rsidRPr="00330FA3" w:rsidRDefault="00D930A3" w:rsidP="4BFF3FFA">
      <w:pPr>
        <w:pStyle w:val="Heading6"/>
        <w:ind w:firstLine="720"/>
        <w:rPr>
          <w:rFonts w:asciiTheme="minorHAnsi" w:eastAsiaTheme="minorEastAsia" w:hAnsiTheme="minorHAnsi" w:cstheme="minorBidi"/>
          <w:sz w:val="24"/>
          <w:szCs w:val="24"/>
          <w:lang w:val="en-US"/>
        </w:rPr>
      </w:pPr>
      <w:bookmarkStart w:id="246" w:name="_Ref198214551"/>
      <w:r w:rsidRPr="00330FA3">
        <w:rPr>
          <w:rFonts w:asciiTheme="minorHAnsi" w:eastAsiaTheme="minorEastAsia" w:hAnsiTheme="minorHAnsi" w:cstheme="minorBidi"/>
          <w:sz w:val="24"/>
          <w:szCs w:val="24"/>
          <w:lang w:val="en-US"/>
        </w:rPr>
        <w:t xml:space="preserve">eIDAS </w:t>
      </w:r>
      <w:r w:rsidR="4C3385D9" w:rsidRPr="00330FA3">
        <w:rPr>
          <w:rFonts w:asciiTheme="minorHAnsi" w:eastAsiaTheme="minorEastAsia" w:hAnsiTheme="minorHAnsi" w:cstheme="minorBidi"/>
          <w:sz w:val="24"/>
          <w:szCs w:val="24"/>
          <w:lang w:val="en-US"/>
        </w:rPr>
        <w:t>-</w:t>
      </w:r>
      <w:r w:rsidRPr="00330FA3">
        <w:rPr>
          <w:rFonts w:asciiTheme="minorHAnsi" w:eastAsiaTheme="minorEastAsia" w:hAnsiTheme="minorHAnsi" w:cstheme="minorBidi"/>
          <w:sz w:val="24"/>
          <w:szCs w:val="24"/>
          <w:lang w:val="en-US"/>
        </w:rPr>
        <w:t xml:space="preserve"> (Electronic Identification, Authentication, and trust Services)</w:t>
      </w:r>
    </w:p>
    <w:p w14:paraId="066DF43A" w14:textId="6897167D" w:rsidR="00D930A3" w:rsidRPr="002C3ADB" w:rsidRDefault="00D930A3" w:rsidP="002C3ADB">
      <w:pPr>
        <w:spacing w:before="240" w:after="240"/>
        <w:jc w:val="both"/>
        <w:rPr>
          <w:rFonts w:eastAsiaTheme="minorEastAsia" w:cs="Arial"/>
          <w:sz w:val="24"/>
        </w:rPr>
      </w:pPr>
      <w:r w:rsidRPr="002C3ADB">
        <w:rPr>
          <w:rFonts w:eastAsiaTheme="minorEastAsia" w:cs="Arial"/>
          <w:sz w:val="24"/>
        </w:rPr>
        <w:t xml:space="preserve">The EMSWe User Registry and access management system should ensure that Declarants who operate in various </w:t>
      </w:r>
      <w:r w:rsidRPr="002C3ADB">
        <w:rPr>
          <w:sz w:val="24"/>
        </w:rPr>
        <w:t>MNSWs</w:t>
      </w:r>
      <w:r w:rsidRPr="002C3ADB">
        <w:rPr>
          <w:rFonts w:eastAsiaTheme="minorEastAsia" w:cs="Arial"/>
          <w:sz w:val="24"/>
        </w:rPr>
        <w:t xml:space="preserve"> can authenticate themselves using a single registration with EU level recognition. Such registration should be done through the existing EU eIDAS registry with federated user management. The </w:t>
      </w:r>
      <w:r w:rsidRPr="002C3ADB">
        <w:rPr>
          <w:rFonts w:eastAsiaTheme="minorEastAsia"/>
          <w:sz w:val="24"/>
        </w:rPr>
        <w:t>eIDAS solution</w:t>
      </w:r>
      <w:r w:rsidRPr="002C3ADB">
        <w:rPr>
          <w:rFonts w:eastAsiaTheme="minorEastAsia" w:cs="Arial"/>
          <w:sz w:val="24"/>
        </w:rPr>
        <w:t xml:space="preserve"> (See LI13)</w:t>
      </w:r>
      <w:r w:rsidRPr="002C3ADB">
        <w:rPr>
          <w:rFonts w:eastAsiaTheme="minorEastAsia" w:cs="Arial"/>
          <w:color w:val="595959" w:themeColor="text1" w:themeTint="A6"/>
          <w:sz w:val="24"/>
        </w:rPr>
        <w:t xml:space="preserve"> </w:t>
      </w:r>
      <w:r w:rsidRPr="002C3ADB">
        <w:rPr>
          <w:rFonts w:eastAsiaTheme="minorEastAsia" w:cs="Arial"/>
          <w:sz w:val="24"/>
        </w:rPr>
        <w:t>allows citizens from Member States to authenticate and verify their identity when accessing on</w:t>
      </w:r>
      <w:r w:rsidR="4C3385D9" w:rsidRPr="002C3ADB">
        <w:rPr>
          <w:rFonts w:eastAsiaTheme="minorEastAsia" w:cs="Arial"/>
          <w:sz w:val="24"/>
        </w:rPr>
        <w:t>-</w:t>
      </w:r>
      <w:r w:rsidRPr="002C3ADB">
        <w:rPr>
          <w:rFonts w:eastAsiaTheme="minorEastAsia" w:cs="Arial"/>
          <w:sz w:val="24"/>
        </w:rPr>
        <w:t xml:space="preserve">line services in other Member States. </w:t>
      </w:r>
    </w:p>
    <w:p w14:paraId="433F02DA" w14:textId="0E71F4B3" w:rsidR="00D930A3" w:rsidRPr="002C3ADB" w:rsidRDefault="00D930A3" w:rsidP="002C3ADB">
      <w:pPr>
        <w:spacing w:after="0"/>
        <w:jc w:val="both"/>
        <w:rPr>
          <w:rFonts w:eastAsia="Calibri"/>
          <w:sz w:val="24"/>
        </w:rPr>
      </w:pPr>
      <w:r w:rsidRPr="002C3ADB">
        <w:rPr>
          <w:rFonts w:eastAsia="Calibri"/>
          <w:sz w:val="24"/>
        </w:rPr>
        <w:t xml:space="preserve">The OGCIO (Office of the Government Chief Information Officer) are the government department for implementing the Irish eIDAS node which integrates with the wider eIDAS solution. Integration to the Irish eIDAS node for authentication can be achieved using the OpenID Connect protocol, for further details refer to OGCIO Demo </w:t>
      </w:r>
      <w:r w:rsidR="4C3385D9" w:rsidRPr="002C3ADB">
        <w:rPr>
          <w:rFonts w:eastAsia="Calibri"/>
          <w:sz w:val="24"/>
        </w:rPr>
        <w:t>-</w:t>
      </w:r>
      <w:r w:rsidRPr="002C3ADB">
        <w:rPr>
          <w:rFonts w:eastAsia="Calibri"/>
          <w:sz w:val="24"/>
        </w:rPr>
        <w:t xml:space="preserve"> OpenID Connect (See LI14).</w:t>
      </w:r>
    </w:p>
    <w:p w14:paraId="635D3E5C" w14:textId="77777777" w:rsidR="00D930A3" w:rsidRPr="002C3ADB" w:rsidRDefault="00D930A3" w:rsidP="002C3ADB">
      <w:pPr>
        <w:spacing w:after="0"/>
        <w:jc w:val="both"/>
        <w:rPr>
          <w:rFonts w:eastAsia="Calibri"/>
          <w:sz w:val="24"/>
          <w:lang w:val="en-IE"/>
        </w:rPr>
      </w:pPr>
      <w:r w:rsidRPr="002C3ADB">
        <w:rPr>
          <w:rFonts w:eastAsia="Calibri"/>
          <w:sz w:val="24"/>
          <w:lang w:val="en-IE"/>
        </w:rPr>
        <w:t>The personal information returned is limited and does not include an Economic Operators Registration and Identification (EORI) number which links the person/Declarant to the organisation for which they are operating on behalf of.</w:t>
      </w:r>
    </w:p>
    <w:p w14:paraId="0B2E2F1C" w14:textId="77777777" w:rsidR="00D930A3" w:rsidRPr="007C394C" w:rsidRDefault="00D930A3" w:rsidP="002C3ADB">
      <w:pPr>
        <w:spacing w:after="0" w:line="240" w:lineRule="auto"/>
        <w:jc w:val="both"/>
        <w:rPr>
          <w:rFonts w:eastAsia="Calibri"/>
          <w:szCs w:val="22"/>
          <w:lang w:val="en-IE"/>
        </w:rPr>
      </w:pPr>
    </w:p>
    <w:p w14:paraId="6BEFFA09" w14:textId="77777777" w:rsidR="00D930A3" w:rsidRDefault="00D930A3" w:rsidP="00F01A8A"/>
    <w:tbl>
      <w:tblPr>
        <w:tblStyle w:val="TableGrid"/>
        <w:tblW w:w="5000" w:type="pct"/>
        <w:tblLook w:val="04A0" w:firstRow="1" w:lastRow="0" w:firstColumn="1" w:lastColumn="0" w:noHBand="0" w:noVBand="1"/>
      </w:tblPr>
      <w:tblGrid>
        <w:gridCol w:w="1086"/>
        <w:gridCol w:w="7975"/>
      </w:tblGrid>
      <w:tr w:rsidR="00D930A3" w:rsidRPr="002C3ADB" w14:paraId="3FEA0D95" w14:textId="77777777" w:rsidTr="41DFC9C6">
        <w:tc>
          <w:tcPr>
            <w:tcW w:w="599"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058222E" w14:textId="77777777" w:rsidR="00D930A3" w:rsidRPr="002C3ADB" w:rsidRDefault="00D930A3" w:rsidP="00F01A8A">
            <w:pPr>
              <w:jc w:val="center"/>
              <w:rPr>
                <w:b/>
                <w:bCs/>
                <w:sz w:val="24"/>
              </w:rPr>
            </w:pPr>
            <w:r w:rsidRPr="002C3ADB">
              <w:rPr>
                <w:b/>
                <w:bCs/>
                <w:sz w:val="24"/>
              </w:rPr>
              <w:lastRenderedPageBreak/>
              <w:t>Ref</w:t>
            </w:r>
          </w:p>
        </w:tc>
        <w:tc>
          <w:tcPr>
            <w:tcW w:w="4401"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002422BF" w14:textId="77777777" w:rsidR="00D930A3" w:rsidRPr="002C3ADB" w:rsidRDefault="00D930A3" w:rsidP="00F01A8A">
            <w:pPr>
              <w:rPr>
                <w:b/>
                <w:bCs/>
                <w:sz w:val="24"/>
              </w:rPr>
            </w:pPr>
            <w:r w:rsidRPr="002C3ADB">
              <w:rPr>
                <w:b/>
                <w:bCs/>
                <w:sz w:val="24"/>
              </w:rPr>
              <w:t>QUALITATIVE ASSESSMENT (QA)</w:t>
            </w:r>
          </w:p>
          <w:p w14:paraId="05559963" w14:textId="01223F10" w:rsidR="00D930A3" w:rsidRPr="002C3ADB" w:rsidRDefault="00D930A3" w:rsidP="00F01A8A">
            <w:pPr>
              <w:rPr>
                <w:b/>
                <w:bCs/>
                <w:sz w:val="24"/>
              </w:rPr>
            </w:pPr>
            <w:r w:rsidRPr="002C3ADB">
              <w:rPr>
                <w:b/>
                <w:bCs/>
                <w:sz w:val="24"/>
              </w:rPr>
              <w:t xml:space="preserve">(Award Criterion #4A </w:t>
            </w:r>
            <w:r w:rsidR="4C3385D9" w:rsidRPr="002C3ADB">
              <w:rPr>
                <w:b/>
                <w:bCs/>
                <w:sz w:val="24"/>
              </w:rPr>
              <w:t>-</w:t>
            </w:r>
            <w:r w:rsidRPr="002C3ADB">
              <w:rPr>
                <w:b/>
                <w:bCs/>
                <w:sz w:val="24"/>
              </w:rPr>
              <w:t xml:space="preserve"> European and National Requirements for </w:t>
            </w:r>
            <w:r w:rsidR="0087649C" w:rsidRPr="002C3ADB">
              <w:rPr>
                <w:rFonts w:cs="Calibri"/>
                <w:b/>
                <w:bCs/>
                <w:sz w:val="24"/>
              </w:rPr>
              <w:t>the Software Solution</w:t>
            </w:r>
            <w:r w:rsidRPr="002C3ADB">
              <w:rPr>
                <w:b/>
                <w:bCs/>
                <w:sz w:val="24"/>
              </w:rPr>
              <w:t>)</w:t>
            </w:r>
          </w:p>
        </w:tc>
      </w:tr>
      <w:tr w:rsidR="00D930A3" w:rsidRPr="002C3ADB" w14:paraId="1ABC1749" w14:textId="77777777" w:rsidTr="41DFC9C6">
        <w:tc>
          <w:tcPr>
            <w:tcW w:w="599" w:type="pct"/>
            <w:tcBorders>
              <w:top w:val="single" w:sz="4" w:space="0" w:color="auto"/>
              <w:left w:val="single" w:sz="4" w:space="0" w:color="auto"/>
              <w:bottom w:val="single" w:sz="4" w:space="0" w:color="auto"/>
              <w:right w:val="single" w:sz="4" w:space="0" w:color="auto"/>
            </w:tcBorders>
            <w:vAlign w:val="center"/>
          </w:tcPr>
          <w:p w14:paraId="464E9C74" w14:textId="77777777" w:rsidR="00C4743B" w:rsidRPr="002C3ADB" w:rsidRDefault="00D930A3" w:rsidP="002C3ADB">
            <w:pPr>
              <w:spacing w:after="0"/>
              <w:jc w:val="center"/>
              <w:rPr>
                <w:rFonts w:asciiTheme="minorHAnsi" w:hAnsiTheme="minorHAnsi" w:cstheme="minorBidi"/>
                <w:b/>
                <w:bCs/>
                <w:sz w:val="24"/>
              </w:rPr>
            </w:pPr>
            <w:r w:rsidRPr="002C3ADB">
              <w:rPr>
                <w:rFonts w:asciiTheme="minorHAnsi" w:hAnsiTheme="minorHAnsi" w:cstheme="minorBidi"/>
                <w:b/>
                <w:bCs/>
                <w:sz w:val="24"/>
              </w:rPr>
              <w:t xml:space="preserve">TR </w:t>
            </w:r>
          </w:p>
          <w:p w14:paraId="1250D49F" w14:textId="77777777" w:rsidR="00C4743B" w:rsidRPr="002C3ADB" w:rsidRDefault="00D930A3" w:rsidP="002C3ADB">
            <w:pPr>
              <w:spacing w:after="0"/>
              <w:jc w:val="center"/>
              <w:rPr>
                <w:rFonts w:asciiTheme="minorHAnsi" w:hAnsiTheme="minorHAnsi" w:cstheme="minorBidi"/>
                <w:b/>
                <w:bCs/>
                <w:sz w:val="24"/>
              </w:rPr>
            </w:pPr>
            <w:r w:rsidRPr="002C3ADB">
              <w:rPr>
                <w:rFonts w:asciiTheme="minorHAnsi" w:hAnsiTheme="minorHAnsi" w:cstheme="minorBidi"/>
                <w:b/>
                <w:bCs/>
                <w:sz w:val="24"/>
              </w:rPr>
              <w:t xml:space="preserve">QA </w:t>
            </w:r>
          </w:p>
          <w:p w14:paraId="1117F232" w14:textId="4A8A2C43" w:rsidR="00D930A3" w:rsidRPr="002C3ADB" w:rsidRDefault="00C4743B" w:rsidP="002C3ADB">
            <w:pPr>
              <w:spacing w:after="0"/>
              <w:jc w:val="center"/>
              <w:rPr>
                <w:b/>
                <w:bCs/>
                <w:sz w:val="24"/>
              </w:rPr>
            </w:pPr>
            <w:r w:rsidRPr="002C3ADB">
              <w:rPr>
                <w:rFonts w:asciiTheme="minorHAnsi" w:hAnsiTheme="minorHAnsi" w:cstheme="minorBidi"/>
                <w:b/>
                <w:bCs/>
                <w:sz w:val="24"/>
              </w:rPr>
              <w:t>3</w:t>
            </w:r>
            <w:r w:rsidR="00D930A3" w:rsidRPr="002C3ADB">
              <w:rPr>
                <w:rFonts w:asciiTheme="minorHAnsi" w:hAnsiTheme="minorHAnsi" w:cstheme="minorBidi"/>
                <w:b/>
                <w:bCs/>
                <w:sz w:val="24"/>
              </w:rPr>
              <w:t>.</w:t>
            </w:r>
            <w:r w:rsidR="00BF1EF0" w:rsidRPr="002C3ADB">
              <w:rPr>
                <w:rFonts w:asciiTheme="minorHAnsi" w:hAnsiTheme="minorHAnsi" w:cstheme="minorBidi"/>
                <w:b/>
                <w:bCs/>
                <w:sz w:val="24"/>
              </w:rPr>
              <w:t>2.</w:t>
            </w:r>
            <w:r w:rsidR="3B913F48" w:rsidRPr="002C3ADB">
              <w:rPr>
                <w:rFonts w:asciiTheme="minorHAnsi" w:hAnsiTheme="minorHAnsi" w:cstheme="minorBidi"/>
                <w:b/>
                <w:bCs/>
                <w:sz w:val="24"/>
              </w:rPr>
              <w:t>19</w:t>
            </w:r>
            <w:r w:rsidR="00D930A3" w:rsidRPr="002C3ADB">
              <w:rPr>
                <w:rFonts w:asciiTheme="minorHAnsi" w:hAnsiTheme="minorHAnsi" w:cstheme="minorBidi"/>
                <w:b/>
                <w:bCs/>
                <w:sz w:val="24"/>
              </w:rPr>
              <w:t>a</w:t>
            </w:r>
          </w:p>
        </w:tc>
        <w:tc>
          <w:tcPr>
            <w:tcW w:w="4401" w:type="pct"/>
            <w:tcBorders>
              <w:top w:val="single" w:sz="4" w:space="0" w:color="auto"/>
              <w:left w:val="single" w:sz="4" w:space="0" w:color="auto"/>
              <w:bottom w:val="single" w:sz="4" w:space="0" w:color="auto"/>
              <w:right w:val="single" w:sz="4" w:space="0" w:color="auto"/>
            </w:tcBorders>
            <w:vAlign w:val="center"/>
          </w:tcPr>
          <w:p w14:paraId="5EB32C6C" w14:textId="296BA2E0" w:rsidR="00D930A3" w:rsidRPr="002C3ADB" w:rsidRDefault="65CC1C8B" w:rsidP="0099702C">
            <w:pPr>
              <w:jc w:val="both"/>
              <w:rPr>
                <w:rFonts w:asciiTheme="minorHAnsi" w:hAnsiTheme="minorHAnsi" w:cstheme="minorBidi"/>
                <w:sz w:val="24"/>
              </w:rPr>
            </w:pPr>
            <w:r w:rsidRPr="002C3ADB">
              <w:rPr>
                <w:rFonts w:asciiTheme="minorHAnsi" w:hAnsiTheme="minorHAnsi" w:cstheme="minorBidi"/>
                <w:sz w:val="24"/>
              </w:rPr>
              <w:t xml:space="preserve">Pease describes how the proposed solution will </w:t>
            </w:r>
            <w:r w:rsidRPr="002C3ADB">
              <w:rPr>
                <w:sz w:val="24"/>
              </w:rPr>
              <w:t>support user Authentication via the eIDAS system using the Irish eIDAS node.</w:t>
            </w:r>
          </w:p>
        </w:tc>
      </w:tr>
    </w:tbl>
    <w:p w14:paraId="3CD5FC26" w14:textId="77777777" w:rsidR="00D930A3" w:rsidRDefault="00D930A3" w:rsidP="00F01A8A"/>
    <w:p w14:paraId="78371338" w14:textId="77777777" w:rsidR="00D930A3" w:rsidRPr="001F71F9" w:rsidRDefault="00D930A3" w:rsidP="00F01A8A"/>
    <w:p w14:paraId="73E94E3E" w14:textId="77777777" w:rsidR="00D930A3" w:rsidRPr="002C3ADB" w:rsidRDefault="00D930A3" w:rsidP="002C3ADB">
      <w:pPr>
        <w:pStyle w:val="Heading5"/>
        <w:numPr>
          <w:ilvl w:val="0"/>
          <w:numId w:val="0"/>
        </w:numPr>
        <w:jc w:val="both"/>
        <w:rPr>
          <w:rFonts w:asciiTheme="minorHAnsi" w:eastAsiaTheme="minorEastAsia" w:hAnsiTheme="minorHAnsi" w:cstheme="minorBidi"/>
          <w:sz w:val="24"/>
          <w:szCs w:val="24"/>
        </w:rPr>
      </w:pPr>
      <w:r w:rsidRPr="00330FA3">
        <w:rPr>
          <w:rFonts w:asciiTheme="minorHAnsi" w:eastAsiaTheme="minorEastAsia" w:hAnsiTheme="minorHAnsi" w:cstheme="minorBidi"/>
          <w:sz w:val="24"/>
          <w:szCs w:val="24"/>
        </w:rPr>
        <w:t>Automatic identification system (AIS)</w:t>
      </w:r>
      <w:bookmarkEnd w:id="246"/>
    </w:p>
    <w:p w14:paraId="586B86F3" w14:textId="19D9ECB5" w:rsidR="00D930A3" w:rsidRPr="002C3ADB" w:rsidRDefault="03FDF9D2" w:rsidP="41DFC9C6">
      <w:pPr>
        <w:jc w:val="both"/>
        <w:rPr>
          <w:rFonts w:eastAsiaTheme="minorEastAsia" w:cs="Arial"/>
          <w:sz w:val="24"/>
        </w:rPr>
      </w:pPr>
      <w:r w:rsidRPr="41DFC9C6">
        <w:rPr>
          <w:rFonts w:eastAsiaTheme="minorEastAsia" w:cs="Arial"/>
          <w:sz w:val="24"/>
        </w:rPr>
        <w:t xml:space="preserve">AIS is a maritime broadcast system, based on the transmission of </w:t>
      </w:r>
      <w:bookmarkStart w:id="247" w:name="_Int_4kYB5LUG"/>
      <w:r w:rsidRPr="41DFC9C6">
        <w:rPr>
          <w:rFonts w:eastAsiaTheme="minorEastAsia" w:cs="Arial"/>
          <w:sz w:val="24"/>
        </w:rPr>
        <w:t>very high</w:t>
      </w:r>
      <w:bookmarkEnd w:id="247"/>
      <w:r w:rsidRPr="41DFC9C6">
        <w:rPr>
          <w:rFonts w:eastAsiaTheme="minorEastAsia" w:cs="Arial"/>
          <w:sz w:val="24"/>
        </w:rPr>
        <w:t xml:space="preserve"> frequency radio signals. Ships send reports with ship identification, position, and course details. In </w:t>
      </w:r>
      <w:r w:rsidR="66F62F37" w:rsidRPr="41DFC9C6">
        <w:rPr>
          <w:rFonts w:cs="Calibri"/>
          <w:sz w:val="24"/>
        </w:rPr>
        <w:t>the Software Solution</w:t>
      </w:r>
      <w:r w:rsidR="66F62F37" w:rsidRPr="41DFC9C6">
        <w:rPr>
          <w:rFonts w:eastAsiaTheme="minorEastAsia" w:cs="Arial"/>
          <w:sz w:val="24"/>
        </w:rPr>
        <w:t xml:space="preserve"> </w:t>
      </w:r>
      <w:r w:rsidRPr="41DFC9C6">
        <w:rPr>
          <w:rFonts w:eastAsiaTheme="minorEastAsia" w:cs="Arial"/>
          <w:sz w:val="24"/>
        </w:rPr>
        <w:t xml:space="preserve">the AIS positioning data for ships will used to automatically generate the Actual time of Arrival (ATA) and Actual time of Departure (ATD) formalities (refer to </w:t>
      </w:r>
      <w:r w:rsidRPr="41DFC9C6">
        <w:rPr>
          <w:rFonts w:eastAsiaTheme="minorEastAsia"/>
          <w:sz w:val="24"/>
        </w:rPr>
        <w:t>MIG</w:t>
      </w:r>
      <w:r w:rsidRPr="41DFC9C6">
        <w:rPr>
          <w:rFonts w:eastAsiaTheme="minorEastAsia" w:cs="Arial"/>
          <w:sz w:val="24"/>
        </w:rPr>
        <w:t xml:space="preserve"> (See LI15)).</w:t>
      </w:r>
    </w:p>
    <w:p w14:paraId="3024FDCE" w14:textId="3BFDF824" w:rsidR="00D930A3" w:rsidRPr="002C3ADB" w:rsidRDefault="00D930A3" w:rsidP="002C3ADB">
      <w:pPr>
        <w:jc w:val="both"/>
        <w:rPr>
          <w:rFonts w:eastAsiaTheme="minorEastAsia" w:cs="Arial"/>
          <w:sz w:val="24"/>
        </w:rPr>
      </w:pPr>
      <w:r w:rsidRPr="002C3ADB">
        <w:rPr>
          <w:rFonts w:eastAsiaTheme="minorEastAsia" w:cs="Arial"/>
          <w:sz w:val="24"/>
        </w:rPr>
        <w:t xml:space="preserve">The Irish Coast Guard currently collects the broadcasted ship AIS data. </w:t>
      </w:r>
      <w:r w:rsidR="0087649C" w:rsidRPr="00330FA3">
        <w:rPr>
          <w:rFonts w:cs="Calibri"/>
          <w:sz w:val="24"/>
        </w:rPr>
        <w:t>The Software Solution</w:t>
      </w:r>
      <w:r w:rsidR="0087649C" w:rsidRPr="002C3ADB" w:rsidDel="0087649C">
        <w:rPr>
          <w:rFonts w:eastAsiaTheme="minorEastAsia" w:cs="Arial"/>
          <w:sz w:val="24"/>
        </w:rPr>
        <w:t xml:space="preserve"> </w:t>
      </w:r>
      <w:r w:rsidRPr="002C3ADB">
        <w:rPr>
          <w:rFonts w:eastAsiaTheme="minorEastAsia" w:cs="Arial"/>
          <w:sz w:val="24"/>
        </w:rPr>
        <w:t xml:space="preserve">will need to integrate with the Coast Guard AIS system to receive the AIS data for vessels. Please refer to </w:t>
      </w:r>
      <w:r w:rsidRPr="002C3ADB">
        <w:rPr>
          <w:rFonts w:eastAsiaTheme="minorEastAsia"/>
          <w:sz w:val="24"/>
        </w:rPr>
        <w:t>Gatehouse AIS Guide</w:t>
      </w:r>
      <w:r w:rsidRPr="002C3ADB">
        <w:rPr>
          <w:rFonts w:eastAsiaTheme="minorEastAsia" w:cs="Arial"/>
          <w:sz w:val="24"/>
        </w:rPr>
        <w:t xml:space="preserve"> (See LI16)</w:t>
      </w:r>
      <w:r w:rsidRPr="002C3ADB">
        <w:rPr>
          <w:sz w:val="24"/>
        </w:rPr>
        <w:t xml:space="preserve"> </w:t>
      </w:r>
      <w:r w:rsidRPr="002C3ADB">
        <w:rPr>
          <w:rFonts w:eastAsiaTheme="minorEastAsia" w:cs="Arial"/>
          <w:sz w:val="24"/>
        </w:rPr>
        <w:t>for details on installing and configuring the AIS Subscriber Proxy to receive AIS data. The AIS data will need to be processed in real time to track the vessel movements and to determine if ATA/ATD formalities need to be generated.</w:t>
      </w:r>
    </w:p>
    <w:p w14:paraId="1629A666" w14:textId="77777777" w:rsidR="00D930A3" w:rsidRPr="00A36F46" w:rsidRDefault="00D930A3" w:rsidP="00F01A8A">
      <w:pPr>
        <w:rPr>
          <w:rFonts w:eastAsiaTheme="minorEastAsia" w:cs="Arial"/>
          <w:lang w:val="en-IE"/>
        </w:rPr>
      </w:pPr>
      <w:r w:rsidRPr="00A36F46">
        <w:rPr>
          <w:rFonts w:eastAsiaTheme="minorEastAsia" w:cs="Arial"/>
          <w:lang w:val="en-IE"/>
        </w:rPr>
        <w:t> </w:t>
      </w:r>
    </w:p>
    <w:p w14:paraId="56E1535F" w14:textId="77777777" w:rsidR="00D930A3" w:rsidRDefault="00D930A3" w:rsidP="00F01A8A">
      <w:pPr>
        <w:keepNext/>
        <w:jc w:val="center"/>
        <w:rPr>
          <w:rFonts w:eastAsiaTheme="minorEastAsia"/>
        </w:rPr>
      </w:pPr>
      <w:r>
        <w:rPr>
          <w:rFonts w:eastAsiaTheme="minorEastAsia" w:cs="Arial"/>
          <w:noProof/>
          <w:lang w:val="en-IE"/>
          <w14:ligatures w14:val="standardContextual"/>
        </w:rPr>
        <w:drawing>
          <wp:inline distT="0" distB="0" distL="0" distR="0" wp14:anchorId="790018AA" wp14:editId="13BF34BC">
            <wp:extent cx="4762500" cy="2381250"/>
            <wp:effectExtent l="0" t="0" r="0" b="0"/>
            <wp:docPr id="371812014" name="Picture 1" descr="A diagram of a computer ser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812014" name="Picture 1" descr="A diagram of a computer server"/>
                    <pic:cNvPicPr/>
                  </pic:nvPicPr>
                  <pic:blipFill>
                    <a:blip r:embed="rId171">
                      <a:extLst>
                        <a:ext uri="{28A0092B-C50C-407E-A947-70E740481C1C}">
                          <a14:useLocalDpi xmlns:a14="http://schemas.microsoft.com/office/drawing/2010/main" val="0"/>
                        </a:ext>
                      </a:extLst>
                    </a:blip>
                    <a:stretch>
                      <a:fillRect/>
                    </a:stretch>
                  </pic:blipFill>
                  <pic:spPr>
                    <a:xfrm>
                      <a:off x="0" y="0"/>
                      <a:ext cx="4762500" cy="2381250"/>
                    </a:xfrm>
                    <a:prstGeom prst="rect">
                      <a:avLst/>
                    </a:prstGeom>
                  </pic:spPr>
                </pic:pic>
              </a:graphicData>
            </a:graphic>
          </wp:inline>
        </w:drawing>
      </w:r>
    </w:p>
    <w:p w14:paraId="1D4845D2" w14:textId="77777777" w:rsidR="00D930A3" w:rsidRDefault="00D930A3" w:rsidP="00F01A8A">
      <w:pPr>
        <w:rPr>
          <w:rFonts w:eastAsiaTheme="minorEastAsia" w:cs="Arial"/>
          <w:lang w:val="en-IE"/>
        </w:rPr>
      </w:pPr>
    </w:p>
    <w:tbl>
      <w:tblPr>
        <w:tblStyle w:val="TableGrid"/>
        <w:tblW w:w="5000" w:type="pct"/>
        <w:tblLook w:val="04A0" w:firstRow="1" w:lastRow="0" w:firstColumn="1" w:lastColumn="0" w:noHBand="0" w:noVBand="1"/>
      </w:tblPr>
      <w:tblGrid>
        <w:gridCol w:w="1086"/>
        <w:gridCol w:w="7975"/>
      </w:tblGrid>
      <w:tr w:rsidR="00D930A3" w:rsidRPr="002C3ADB" w14:paraId="7DE91D8F" w14:textId="77777777" w:rsidTr="41DFC9C6">
        <w:tc>
          <w:tcPr>
            <w:tcW w:w="599"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CDB5B6D" w14:textId="77777777" w:rsidR="00D930A3" w:rsidRPr="002C3ADB" w:rsidRDefault="00D930A3" w:rsidP="00F01A8A">
            <w:pPr>
              <w:jc w:val="center"/>
              <w:rPr>
                <w:b/>
                <w:bCs/>
                <w:sz w:val="24"/>
              </w:rPr>
            </w:pPr>
            <w:r w:rsidRPr="002C3ADB">
              <w:rPr>
                <w:b/>
                <w:bCs/>
                <w:sz w:val="24"/>
              </w:rPr>
              <w:t>Ref</w:t>
            </w:r>
          </w:p>
        </w:tc>
        <w:tc>
          <w:tcPr>
            <w:tcW w:w="4401"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64F4208" w14:textId="77777777" w:rsidR="00D930A3" w:rsidRPr="002C3ADB" w:rsidRDefault="00D930A3" w:rsidP="00F01A8A">
            <w:pPr>
              <w:rPr>
                <w:b/>
                <w:bCs/>
                <w:sz w:val="24"/>
              </w:rPr>
            </w:pPr>
            <w:r w:rsidRPr="002C3ADB">
              <w:rPr>
                <w:b/>
                <w:bCs/>
                <w:sz w:val="24"/>
              </w:rPr>
              <w:t>QUALITATIVE ASSESSMENT (QA)</w:t>
            </w:r>
          </w:p>
          <w:p w14:paraId="69A51A26" w14:textId="4E7ED235" w:rsidR="00D930A3" w:rsidRPr="002C3ADB" w:rsidRDefault="00D930A3" w:rsidP="00F01A8A">
            <w:pPr>
              <w:rPr>
                <w:b/>
                <w:bCs/>
                <w:sz w:val="24"/>
              </w:rPr>
            </w:pPr>
            <w:r w:rsidRPr="002C3ADB">
              <w:rPr>
                <w:b/>
                <w:bCs/>
                <w:sz w:val="24"/>
              </w:rPr>
              <w:t xml:space="preserve">(Award Criterion #4A </w:t>
            </w:r>
            <w:r w:rsidR="4C3385D9" w:rsidRPr="002C3ADB">
              <w:rPr>
                <w:b/>
                <w:bCs/>
                <w:sz w:val="24"/>
              </w:rPr>
              <w:t>-</w:t>
            </w:r>
            <w:r w:rsidRPr="002C3ADB">
              <w:rPr>
                <w:b/>
                <w:bCs/>
                <w:sz w:val="24"/>
              </w:rPr>
              <w:t xml:space="preserve"> European and National Requirements for </w:t>
            </w:r>
            <w:r w:rsidR="0087649C" w:rsidRPr="002C3ADB">
              <w:rPr>
                <w:rFonts w:cs="Calibri"/>
                <w:b/>
                <w:bCs/>
                <w:sz w:val="24"/>
              </w:rPr>
              <w:t>the Software Solution</w:t>
            </w:r>
            <w:r w:rsidRPr="002C3ADB">
              <w:rPr>
                <w:b/>
                <w:bCs/>
                <w:sz w:val="24"/>
              </w:rPr>
              <w:t>)</w:t>
            </w:r>
          </w:p>
        </w:tc>
      </w:tr>
      <w:tr w:rsidR="00D930A3" w:rsidRPr="002C3ADB" w14:paraId="19DF8E47" w14:textId="77777777" w:rsidTr="41DFC9C6">
        <w:tc>
          <w:tcPr>
            <w:tcW w:w="599" w:type="pct"/>
            <w:tcBorders>
              <w:top w:val="single" w:sz="4" w:space="0" w:color="auto"/>
              <w:left w:val="single" w:sz="4" w:space="0" w:color="auto"/>
              <w:bottom w:val="single" w:sz="4" w:space="0" w:color="auto"/>
              <w:right w:val="single" w:sz="4" w:space="0" w:color="auto"/>
            </w:tcBorders>
            <w:vAlign w:val="center"/>
          </w:tcPr>
          <w:p w14:paraId="0091AFB7" w14:textId="77777777" w:rsidR="00C4743B" w:rsidRPr="0099702C" w:rsidRDefault="00D930A3" w:rsidP="0099702C">
            <w:pPr>
              <w:spacing w:after="0"/>
              <w:jc w:val="center"/>
              <w:rPr>
                <w:rFonts w:asciiTheme="minorHAnsi" w:hAnsiTheme="minorHAnsi" w:cstheme="minorBidi"/>
                <w:b/>
                <w:bCs/>
                <w:sz w:val="24"/>
              </w:rPr>
            </w:pPr>
            <w:r w:rsidRPr="0099702C">
              <w:rPr>
                <w:rFonts w:asciiTheme="minorHAnsi" w:hAnsiTheme="minorHAnsi" w:cstheme="minorBidi"/>
                <w:b/>
                <w:bCs/>
                <w:sz w:val="24"/>
              </w:rPr>
              <w:t xml:space="preserve">TR </w:t>
            </w:r>
          </w:p>
          <w:p w14:paraId="6B5F257B" w14:textId="77777777" w:rsidR="00C4743B" w:rsidRPr="0099702C" w:rsidRDefault="00D930A3" w:rsidP="0099702C">
            <w:pPr>
              <w:spacing w:after="0"/>
              <w:jc w:val="center"/>
              <w:rPr>
                <w:rFonts w:asciiTheme="minorHAnsi" w:hAnsiTheme="minorHAnsi" w:cstheme="minorBidi"/>
                <w:b/>
                <w:bCs/>
                <w:sz w:val="24"/>
              </w:rPr>
            </w:pPr>
            <w:r w:rsidRPr="0099702C">
              <w:rPr>
                <w:rFonts w:asciiTheme="minorHAnsi" w:hAnsiTheme="minorHAnsi" w:cstheme="minorBidi"/>
                <w:b/>
                <w:bCs/>
                <w:sz w:val="24"/>
              </w:rPr>
              <w:t xml:space="preserve">QA </w:t>
            </w:r>
          </w:p>
          <w:p w14:paraId="731FFD85" w14:textId="31D0D085" w:rsidR="00D930A3" w:rsidRPr="002C3ADB" w:rsidRDefault="00C4743B" w:rsidP="0099702C">
            <w:pPr>
              <w:spacing w:after="0"/>
              <w:jc w:val="center"/>
              <w:rPr>
                <w:b/>
                <w:bCs/>
                <w:sz w:val="24"/>
              </w:rPr>
            </w:pPr>
            <w:r w:rsidRPr="0099702C">
              <w:rPr>
                <w:rFonts w:asciiTheme="minorHAnsi" w:hAnsiTheme="minorHAnsi" w:cstheme="minorBidi"/>
                <w:b/>
                <w:bCs/>
                <w:sz w:val="24"/>
              </w:rPr>
              <w:t>3</w:t>
            </w:r>
            <w:r w:rsidR="00D930A3" w:rsidRPr="0099702C">
              <w:rPr>
                <w:rFonts w:asciiTheme="minorHAnsi" w:hAnsiTheme="minorHAnsi" w:cstheme="minorBidi"/>
                <w:b/>
                <w:bCs/>
                <w:sz w:val="24"/>
              </w:rPr>
              <w:t>.</w:t>
            </w:r>
            <w:r w:rsidR="00BF1EF0" w:rsidRPr="0099702C">
              <w:rPr>
                <w:rFonts w:asciiTheme="minorHAnsi" w:hAnsiTheme="minorHAnsi" w:cstheme="minorBidi"/>
                <w:b/>
                <w:bCs/>
                <w:sz w:val="24"/>
              </w:rPr>
              <w:t>2.2</w:t>
            </w:r>
            <w:r w:rsidR="5D24C453" w:rsidRPr="0099702C">
              <w:rPr>
                <w:rFonts w:asciiTheme="minorHAnsi" w:hAnsiTheme="minorHAnsi" w:cstheme="minorBidi"/>
                <w:b/>
                <w:bCs/>
                <w:sz w:val="24"/>
              </w:rPr>
              <w:t>0</w:t>
            </w:r>
            <w:r w:rsidR="00D930A3" w:rsidRPr="0099702C">
              <w:rPr>
                <w:rFonts w:asciiTheme="minorHAnsi" w:hAnsiTheme="minorHAnsi" w:cstheme="minorBidi"/>
                <w:b/>
                <w:bCs/>
                <w:sz w:val="24"/>
              </w:rPr>
              <w:t>a</w:t>
            </w:r>
          </w:p>
        </w:tc>
        <w:tc>
          <w:tcPr>
            <w:tcW w:w="4401" w:type="pct"/>
            <w:tcBorders>
              <w:top w:val="single" w:sz="4" w:space="0" w:color="auto"/>
              <w:left w:val="single" w:sz="4" w:space="0" w:color="auto"/>
              <w:bottom w:val="single" w:sz="4" w:space="0" w:color="auto"/>
              <w:right w:val="single" w:sz="4" w:space="0" w:color="auto"/>
            </w:tcBorders>
            <w:vAlign w:val="center"/>
          </w:tcPr>
          <w:p w14:paraId="2D4DB9D9" w14:textId="20481075" w:rsidR="00D930A3" w:rsidRPr="002C3ADB" w:rsidRDefault="0FCB4C78" w:rsidP="00D629AF">
            <w:pPr>
              <w:jc w:val="both"/>
              <w:rPr>
                <w:rFonts w:asciiTheme="minorHAnsi" w:hAnsiTheme="minorHAnsi" w:cstheme="minorBidi"/>
                <w:sz w:val="24"/>
              </w:rPr>
            </w:pPr>
            <w:r w:rsidRPr="002C3ADB">
              <w:rPr>
                <w:rFonts w:asciiTheme="minorHAnsi" w:hAnsiTheme="minorHAnsi" w:cstheme="minorBidi"/>
                <w:sz w:val="24"/>
              </w:rPr>
              <w:t xml:space="preserve">Please describe how the proposed solution </w:t>
            </w:r>
            <w:r w:rsidR="00F86D26" w:rsidRPr="002C3ADB">
              <w:rPr>
                <w:rFonts w:asciiTheme="minorHAnsi" w:hAnsiTheme="minorHAnsi" w:cstheme="minorBidi"/>
                <w:sz w:val="24"/>
              </w:rPr>
              <w:t xml:space="preserve">will </w:t>
            </w:r>
            <w:r w:rsidR="00F86D26" w:rsidRPr="002C3ADB">
              <w:rPr>
                <w:sz w:val="24"/>
                <w:lang w:val="en-IE"/>
              </w:rPr>
              <w:t>track</w:t>
            </w:r>
            <w:r w:rsidRPr="002C3ADB">
              <w:rPr>
                <w:sz w:val="24"/>
                <w:lang w:val="en-IE"/>
              </w:rPr>
              <w:t xml:space="preserve"> and report on the health of Coast Guard AIS integration.</w:t>
            </w:r>
          </w:p>
        </w:tc>
      </w:tr>
    </w:tbl>
    <w:p w14:paraId="30620878" w14:textId="77777777" w:rsidR="00D930A3" w:rsidRDefault="00D930A3" w:rsidP="00F01A8A">
      <w:pPr>
        <w:rPr>
          <w:rFonts w:eastAsiaTheme="minorEastAsia" w:cs="Arial"/>
          <w:lang w:val="en-IE"/>
        </w:rPr>
      </w:pPr>
    </w:p>
    <w:p w14:paraId="3BEBB2CB" w14:textId="28118305" w:rsidR="00D930A3" w:rsidRPr="00330FA3" w:rsidRDefault="00D930A3" w:rsidP="002E42EC">
      <w:pPr>
        <w:pStyle w:val="Heading6"/>
        <w:ind w:firstLine="720"/>
        <w:rPr>
          <w:rFonts w:eastAsiaTheme="minorEastAsia"/>
          <w:sz w:val="24"/>
          <w:szCs w:val="24"/>
          <w:lang w:val="en-IE"/>
        </w:rPr>
      </w:pPr>
      <w:r w:rsidRPr="00330FA3">
        <w:rPr>
          <w:rFonts w:eastAsiaTheme="minorEastAsia"/>
          <w:sz w:val="24"/>
          <w:szCs w:val="24"/>
          <w:lang w:val="en-IE"/>
        </w:rPr>
        <w:lastRenderedPageBreak/>
        <w:t>ATA and ATD Capture</w:t>
      </w:r>
    </w:p>
    <w:p w14:paraId="5C36EF5C" w14:textId="77D31198" w:rsidR="00D930A3" w:rsidRPr="002C3ADB" w:rsidRDefault="00D930A3" w:rsidP="002C3ADB">
      <w:pPr>
        <w:jc w:val="both"/>
        <w:rPr>
          <w:rFonts w:eastAsiaTheme="minorEastAsia" w:cs="Arial"/>
          <w:sz w:val="24"/>
          <w:lang w:val="en-IE"/>
        </w:rPr>
      </w:pPr>
      <w:r w:rsidRPr="002C3ADB">
        <w:rPr>
          <w:rFonts w:eastAsiaTheme="minorEastAsia" w:cs="Arial"/>
          <w:sz w:val="24"/>
          <w:lang w:val="en-IE"/>
        </w:rPr>
        <w:t xml:space="preserve">In </w:t>
      </w:r>
      <w:r w:rsidR="0087649C" w:rsidRPr="00330FA3">
        <w:rPr>
          <w:rFonts w:cs="Calibri"/>
          <w:sz w:val="24"/>
        </w:rPr>
        <w:t>the Software Solution</w:t>
      </w:r>
      <w:r w:rsidR="0087649C" w:rsidRPr="002C3ADB" w:rsidDel="0087649C">
        <w:rPr>
          <w:rFonts w:eastAsiaTheme="minorEastAsia" w:cs="Arial"/>
          <w:sz w:val="24"/>
          <w:lang w:val="en-IE"/>
        </w:rPr>
        <w:t xml:space="preserve"> </w:t>
      </w:r>
      <w:r w:rsidRPr="002C3ADB">
        <w:rPr>
          <w:rFonts w:eastAsiaTheme="minorEastAsia" w:cs="Arial"/>
          <w:sz w:val="24"/>
          <w:lang w:val="en-IE"/>
        </w:rPr>
        <w:t>to reduce the burden on the stakeholders and ensure greater compliance</w:t>
      </w:r>
      <w:r w:rsidR="00CB24D8" w:rsidRPr="002C3ADB">
        <w:rPr>
          <w:rFonts w:eastAsiaTheme="minorEastAsia" w:cs="Arial"/>
          <w:sz w:val="24"/>
          <w:lang w:val="en-IE"/>
        </w:rPr>
        <w:t>,</w:t>
      </w:r>
      <w:r w:rsidRPr="002C3ADB">
        <w:rPr>
          <w:rFonts w:eastAsiaTheme="minorEastAsia" w:cs="Arial"/>
          <w:sz w:val="24"/>
          <w:lang w:val="en-IE"/>
        </w:rPr>
        <w:t xml:space="preserve"> AIS data will be used </w:t>
      </w:r>
      <w:r w:rsidR="009F49DB" w:rsidRPr="002C3ADB">
        <w:rPr>
          <w:rFonts w:eastAsiaTheme="minorEastAsia" w:cs="Arial"/>
          <w:sz w:val="24"/>
          <w:lang w:val="en-IE"/>
        </w:rPr>
        <w:t xml:space="preserve">to </w:t>
      </w:r>
      <w:r w:rsidRPr="002C3ADB">
        <w:rPr>
          <w:rFonts w:eastAsiaTheme="minorEastAsia" w:cs="Arial"/>
          <w:sz w:val="24"/>
          <w:lang w:val="en-IE"/>
        </w:rPr>
        <w:t xml:space="preserve">assist with the automatic submission of ATA and ATD formalities. This is in line with the approach taken in the existing SSI platform. </w:t>
      </w:r>
    </w:p>
    <w:p w14:paraId="42897F8D" w14:textId="77777777" w:rsidR="00D930A3" w:rsidRDefault="00D930A3" w:rsidP="00F01A8A">
      <w:pPr>
        <w:jc w:val="center"/>
        <w:rPr>
          <w:rFonts w:eastAsiaTheme="minorEastAsia" w:cs="Arial"/>
          <w:i/>
          <w:iCs/>
          <w:lang w:val="en-IE"/>
        </w:rPr>
      </w:pPr>
      <w:r w:rsidRPr="00A36F46">
        <w:rPr>
          <w:rFonts w:eastAsiaTheme="minorEastAsia" w:cs="Arial"/>
          <w:noProof/>
          <w:lang w:val="en-IE"/>
        </w:rPr>
        <w:drawing>
          <wp:inline distT="0" distB="0" distL="0" distR="0" wp14:anchorId="2956D741" wp14:editId="038CB2FB">
            <wp:extent cx="5724525" cy="3467100"/>
            <wp:effectExtent l="0" t="0" r="9525" b="0"/>
            <wp:docPr id="273310691" name="Picture 8" descr="Picture 2,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cture 2, Picture"/>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724525" cy="3467100"/>
                    </a:xfrm>
                    <a:prstGeom prst="rect">
                      <a:avLst/>
                    </a:prstGeom>
                    <a:noFill/>
                    <a:ln>
                      <a:noFill/>
                    </a:ln>
                  </pic:spPr>
                </pic:pic>
              </a:graphicData>
            </a:graphic>
          </wp:inline>
        </w:drawing>
      </w:r>
    </w:p>
    <w:p w14:paraId="2FEF29FA" w14:textId="77777777" w:rsidR="00D930A3" w:rsidRPr="002C3ADB" w:rsidRDefault="00D930A3" w:rsidP="002C3ADB">
      <w:pPr>
        <w:jc w:val="both"/>
        <w:rPr>
          <w:rFonts w:eastAsiaTheme="minorEastAsia" w:cs="Arial"/>
          <w:sz w:val="24"/>
          <w:lang w:val="en-IE"/>
        </w:rPr>
      </w:pPr>
      <w:r w:rsidRPr="002C3ADB">
        <w:rPr>
          <w:rFonts w:eastAsiaTheme="minorEastAsia" w:cs="Arial"/>
          <w:sz w:val="24"/>
          <w:lang w:val="en-IE"/>
        </w:rPr>
        <w:t>Geo positional locations are configured to define the Irish coastal area and each of the port areas in Ireland. There are a set of polygons in place at the ports which are used to track vessels as they approach the port facilities. These polygons assist with determining if a vessel is arriving or departing a port facility. There can be multiple polygons in the same Port, each representing a single port facility. If the vessel is deemed to be arriving in a port facility an ATA formality is automatically generated and submitted on behalf of the Declarant. If the vessel is deemed to be departing from a port facility an ATD formality is generated and submitted for on behalf of the Declarant. In the situation where the automated capture of the ATA and ATD fails the Declarants will be able to manually submit their ATA an ATDs.</w:t>
      </w:r>
    </w:p>
    <w:p w14:paraId="052A28ED" w14:textId="77777777" w:rsidR="00D930A3" w:rsidRDefault="00D930A3" w:rsidP="00F01A8A">
      <w:pPr>
        <w:rPr>
          <w:rFonts w:eastAsiaTheme="minorEastAsia" w:cs="Arial"/>
          <w:lang w:val="en-IE"/>
        </w:rPr>
      </w:pPr>
    </w:p>
    <w:p w14:paraId="08BC78EF" w14:textId="77777777" w:rsidR="00D930A3" w:rsidRDefault="00D930A3" w:rsidP="00F01A8A">
      <w:pPr>
        <w:rPr>
          <w:rFonts w:eastAsiaTheme="minorEastAsia" w:cs="Arial"/>
          <w:lang w:val="en-IE"/>
        </w:rPr>
      </w:pPr>
    </w:p>
    <w:tbl>
      <w:tblPr>
        <w:tblStyle w:val="TableGrid"/>
        <w:tblW w:w="5000" w:type="pct"/>
        <w:tblLook w:val="04A0" w:firstRow="1" w:lastRow="0" w:firstColumn="1" w:lastColumn="0" w:noHBand="0" w:noVBand="1"/>
      </w:tblPr>
      <w:tblGrid>
        <w:gridCol w:w="1086"/>
        <w:gridCol w:w="7975"/>
      </w:tblGrid>
      <w:tr w:rsidR="00D930A3" w:rsidRPr="002C3ADB" w14:paraId="039F13E4" w14:textId="77777777" w:rsidTr="41DFC9C6">
        <w:tc>
          <w:tcPr>
            <w:tcW w:w="599"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1780B97" w14:textId="77777777" w:rsidR="00D930A3" w:rsidRPr="002C3ADB" w:rsidRDefault="00D930A3" w:rsidP="00F01A8A">
            <w:pPr>
              <w:jc w:val="center"/>
              <w:rPr>
                <w:b/>
                <w:bCs/>
                <w:sz w:val="24"/>
              </w:rPr>
            </w:pPr>
            <w:r w:rsidRPr="002C3ADB">
              <w:rPr>
                <w:b/>
                <w:bCs/>
                <w:sz w:val="24"/>
              </w:rPr>
              <w:t>Ref</w:t>
            </w:r>
          </w:p>
        </w:tc>
        <w:tc>
          <w:tcPr>
            <w:tcW w:w="4401"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561847C" w14:textId="77777777" w:rsidR="00D930A3" w:rsidRPr="002C3ADB" w:rsidRDefault="00D930A3" w:rsidP="00F01A8A">
            <w:pPr>
              <w:rPr>
                <w:b/>
                <w:bCs/>
                <w:sz w:val="24"/>
              </w:rPr>
            </w:pPr>
            <w:r w:rsidRPr="002C3ADB">
              <w:rPr>
                <w:b/>
                <w:bCs/>
                <w:sz w:val="24"/>
              </w:rPr>
              <w:t>QUALITATIVE ASSESSMENT (QA)</w:t>
            </w:r>
          </w:p>
          <w:p w14:paraId="792460B6" w14:textId="5B5BC810" w:rsidR="00D930A3" w:rsidRPr="002C3ADB" w:rsidRDefault="00D930A3" w:rsidP="00F01A8A">
            <w:pPr>
              <w:rPr>
                <w:b/>
                <w:bCs/>
                <w:sz w:val="24"/>
              </w:rPr>
            </w:pPr>
            <w:r w:rsidRPr="002C3ADB">
              <w:rPr>
                <w:b/>
                <w:bCs/>
                <w:sz w:val="24"/>
              </w:rPr>
              <w:t xml:space="preserve">(Award Criterion #4A </w:t>
            </w:r>
            <w:r w:rsidR="4C3385D9" w:rsidRPr="002C3ADB">
              <w:rPr>
                <w:b/>
                <w:bCs/>
                <w:sz w:val="24"/>
              </w:rPr>
              <w:t>-</w:t>
            </w:r>
            <w:r w:rsidRPr="002C3ADB">
              <w:rPr>
                <w:b/>
                <w:bCs/>
                <w:sz w:val="24"/>
              </w:rPr>
              <w:t xml:space="preserve"> European and National Requirements for </w:t>
            </w:r>
            <w:r w:rsidR="00790D23" w:rsidRPr="002C3ADB">
              <w:rPr>
                <w:rFonts w:cs="Calibri"/>
                <w:b/>
                <w:bCs/>
                <w:sz w:val="24"/>
              </w:rPr>
              <w:t>the Software Solution</w:t>
            </w:r>
            <w:r w:rsidRPr="002C3ADB">
              <w:rPr>
                <w:b/>
                <w:bCs/>
                <w:sz w:val="24"/>
              </w:rPr>
              <w:t>)</w:t>
            </w:r>
          </w:p>
        </w:tc>
      </w:tr>
      <w:tr w:rsidR="00D930A3" w:rsidRPr="002C3ADB" w14:paraId="6EC06336" w14:textId="77777777" w:rsidTr="41DFC9C6">
        <w:tc>
          <w:tcPr>
            <w:tcW w:w="599" w:type="pct"/>
            <w:tcBorders>
              <w:top w:val="single" w:sz="4" w:space="0" w:color="auto"/>
              <w:left w:val="single" w:sz="4" w:space="0" w:color="auto"/>
              <w:bottom w:val="single" w:sz="4" w:space="0" w:color="auto"/>
              <w:right w:val="single" w:sz="4" w:space="0" w:color="auto"/>
            </w:tcBorders>
            <w:vAlign w:val="center"/>
          </w:tcPr>
          <w:p w14:paraId="4019665A" w14:textId="77777777" w:rsidR="00C4743B" w:rsidRPr="0099702C" w:rsidRDefault="00D930A3" w:rsidP="0099702C">
            <w:pPr>
              <w:spacing w:after="0"/>
              <w:jc w:val="center"/>
              <w:rPr>
                <w:rFonts w:asciiTheme="minorHAnsi" w:hAnsiTheme="minorHAnsi" w:cstheme="minorBidi"/>
                <w:b/>
                <w:bCs/>
                <w:sz w:val="24"/>
              </w:rPr>
            </w:pPr>
            <w:r w:rsidRPr="0099702C">
              <w:rPr>
                <w:rFonts w:asciiTheme="minorHAnsi" w:hAnsiTheme="minorHAnsi" w:cstheme="minorBidi"/>
                <w:b/>
                <w:bCs/>
                <w:sz w:val="24"/>
              </w:rPr>
              <w:t xml:space="preserve">TR </w:t>
            </w:r>
          </w:p>
          <w:p w14:paraId="4D26BD9A" w14:textId="77777777" w:rsidR="0099702C" w:rsidRDefault="00D930A3" w:rsidP="0099702C">
            <w:pPr>
              <w:spacing w:after="0"/>
              <w:jc w:val="center"/>
              <w:rPr>
                <w:rFonts w:asciiTheme="minorHAnsi" w:hAnsiTheme="minorHAnsi" w:cstheme="minorBidi"/>
                <w:b/>
                <w:bCs/>
                <w:sz w:val="24"/>
              </w:rPr>
            </w:pPr>
            <w:r w:rsidRPr="0099702C">
              <w:rPr>
                <w:rFonts w:asciiTheme="minorHAnsi" w:hAnsiTheme="minorHAnsi" w:cstheme="minorBidi"/>
                <w:b/>
                <w:bCs/>
                <w:sz w:val="24"/>
              </w:rPr>
              <w:t>QA</w:t>
            </w:r>
          </w:p>
          <w:p w14:paraId="08CAC95B" w14:textId="3AD65FD2" w:rsidR="00D930A3" w:rsidRPr="002C3ADB" w:rsidRDefault="00C4743B" w:rsidP="0099702C">
            <w:pPr>
              <w:spacing w:after="0"/>
              <w:jc w:val="center"/>
              <w:rPr>
                <w:b/>
                <w:bCs/>
                <w:sz w:val="24"/>
              </w:rPr>
            </w:pPr>
            <w:r w:rsidRPr="0099702C">
              <w:rPr>
                <w:rFonts w:asciiTheme="minorHAnsi" w:hAnsiTheme="minorHAnsi" w:cstheme="minorBidi"/>
                <w:b/>
                <w:bCs/>
                <w:sz w:val="24"/>
              </w:rPr>
              <w:t>3</w:t>
            </w:r>
            <w:r w:rsidR="00D930A3" w:rsidRPr="0099702C">
              <w:rPr>
                <w:rFonts w:asciiTheme="minorHAnsi" w:hAnsiTheme="minorHAnsi" w:cstheme="minorBidi"/>
                <w:b/>
                <w:bCs/>
                <w:sz w:val="24"/>
              </w:rPr>
              <w:t>.</w:t>
            </w:r>
            <w:r w:rsidR="00BF1EF0" w:rsidRPr="0099702C">
              <w:rPr>
                <w:rFonts w:asciiTheme="minorHAnsi" w:hAnsiTheme="minorHAnsi" w:cstheme="minorBidi"/>
                <w:b/>
                <w:bCs/>
                <w:sz w:val="24"/>
              </w:rPr>
              <w:t>2.2</w:t>
            </w:r>
            <w:r w:rsidR="556FE527" w:rsidRPr="0099702C">
              <w:rPr>
                <w:rFonts w:asciiTheme="minorHAnsi" w:hAnsiTheme="minorHAnsi" w:cstheme="minorBidi"/>
                <w:b/>
                <w:bCs/>
                <w:sz w:val="24"/>
              </w:rPr>
              <w:t>1</w:t>
            </w:r>
            <w:r w:rsidR="00D930A3" w:rsidRPr="0099702C">
              <w:rPr>
                <w:rFonts w:asciiTheme="minorHAnsi" w:hAnsiTheme="minorHAnsi" w:cstheme="minorBidi"/>
                <w:b/>
                <w:bCs/>
                <w:sz w:val="24"/>
              </w:rPr>
              <w:t>a</w:t>
            </w:r>
          </w:p>
        </w:tc>
        <w:tc>
          <w:tcPr>
            <w:tcW w:w="4401" w:type="pct"/>
            <w:tcBorders>
              <w:top w:val="single" w:sz="4" w:space="0" w:color="auto"/>
              <w:left w:val="single" w:sz="4" w:space="0" w:color="auto"/>
              <w:bottom w:val="single" w:sz="4" w:space="0" w:color="auto"/>
              <w:right w:val="single" w:sz="4" w:space="0" w:color="auto"/>
            </w:tcBorders>
            <w:vAlign w:val="center"/>
          </w:tcPr>
          <w:p w14:paraId="593EFD0D" w14:textId="7085E33B" w:rsidR="00D930A3" w:rsidRPr="002C3ADB" w:rsidRDefault="0E798413" w:rsidP="0099702C">
            <w:pPr>
              <w:jc w:val="both"/>
              <w:rPr>
                <w:rFonts w:asciiTheme="minorHAnsi" w:hAnsiTheme="minorHAnsi" w:cstheme="minorBidi"/>
                <w:sz w:val="24"/>
              </w:rPr>
            </w:pPr>
            <w:r w:rsidRPr="002C3ADB">
              <w:rPr>
                <w:rFonts w:asciiTheme="minorHAnsi" w:hAnsiTheme="minorHAnsi" w:cstheme="minorBidi"/>
                <w:sz w:val="24"/>
              </w:rPr>
              <w:t>Please describe how the proposed solution will</w:t>
            </w:r>
            <w:r w:rsidR="2406B21D" w:rsidRPr="002C3ADB">
              <w:rPr>
                <w:rFonts w:asciiTheme="minorHAnsi" w:hAnsiTheme="minorHAnsi" w:cstheme="minorBidi"/>
                <w:sz w:val="24"/>
              </w:rPr>
              <w:t xml:space="preserve"> </w:t>
            </w:r>
            <w:r w:rsidR="3E4C3E14" w:rsidRPr="002C3ADB">
              <w:rPr>
                <w:rFonts w:asciiTheme="minorHAnsi" w:hAnsiTheme="minorHAnsi" w:cstheme="minorBidi"/>
                <w:sz w:val="24"/>
              </w:rPr>
              <w:t>provide for</w:t>
            </w:r>
            <w:r w:rsidR="04FA82C5" w:rsidRPr="002C3ADB">
              <w:rPr>
                <w:rFonts w:asciiTheme="minorHAnsi" w:hAnsiTheme="minorHAnsi" w:cstheme="minorBidi"/>
                <w:sz w:val="24"/>
              </w:rPr>
              <w:t>:</w:t>
            </w:r>
          </w:p>
          <w:p w14:paraId="33E137A0" w14:textId="6D40EE6D" w:rsidR="00D930A3" w:rsidRPr="002C3ADB" w:rsidRDefault="592CFDAE" w:rsidP="001B1D87">
            <w:pPr>
              <w:pStyle w:val="ListParagraph"/>
              <w:numPr>
                <w:ilvl w:val="0"/>
                <w:numId w:val="36"/>
              </w:numPr>
              <w:jc w:val="both"/>
              <w:rPr>
                <w:rFonts w:asciiTheme="minorHAnsi" w:hAnsiTheme="minorHAnsi" w:cstheme="minorBidi"/>
                <w:sz w:val="24"/>
              </w:rPr>
            </w:pPr>
            <w:r w:rsidRPr="002C3ADB">
              <w:rPr>
                <w:rFonts w:asciiTheme="minorHAnsi" w:hAnsiTheme="minorHAnsi" w:cstheme="minorBidi"/>
                <w:sz w:val="24"/>
              </w:rPr>
              <w:t>T</w:t>
            </w:r>
            <w:r w:rsidR="14CEFE41" w:rsidRPr="002C3ADB">
              <w:rPr>
                <w:rFonts w:asciiTheme="minorHAnsi" w:hAnsiTheme="minorHAnsi" w:cstheme="minorBidi"/>
                <w:sz w:val="24"/>
              </w:rPr>
              <w:t xml:space="preserve">he automatic generation and submission of ATA formalities for vessels as per the ATA Capture process outlined below. </w:t>
            </w:r>
          </w:p>
          <w:p w14:paraId="7B82996B" w14:textId="6825F2EA" w:rsidR="00D930A3" w:rsidRPr="002C3ADB" w:rsidRDefault="455444D2" w:rsidP="001B1D87">
            <w:pPr>
              <w:pStyle w:val="ListParagraph"/>
              <w:numPr>
                <w:ilvl w:val="0"/>
                <w:numId w:val="36"/>
              </w:numPr>
              <w:jc w:val="both"/>
              <w:rPr>
                <w:rFonts w:asciiTheme="minorHAnsi" w:hAnsiTheme="minorHAnsi" w:cstheme="minorBidi"/>
                <w:sz w:val="24"/>
              </w:rPr>
            </w:pPr>
            <w:r w:rsidRPr="002C3ADB">
              <w:rPr>
                <w:rFonts w:asciiTheme="minorHAnsi" w:hAnsiTheme="minorHAnsi" w:cstheme="minorBidi"/>
                <w:sz w:val="24"/>
              </w:rPr>
              <w:t>T</w:t>
            </w:r>
            <w:r w:rsidR="14CEFE41" w:rsidRPr="002C3ADB">
              <w:rPr>
                <w:rFonts w:asciiTheme="minorHAnsi" w:hAnsiTheme="minorHAnsi" w:cstheme="minorBidi"/>
                <w:sz w:val="24"/>
              </w:rPr>
              <w:t xml:space="preserve">he automatic generation and submission of ATD formalities for vessels as per the ATD Capture process outlined below. </w:t>
            </w:r>
          </w:p>
          <w:p w14:paraId="669B4C06" w14:textId="0A503D86" w:rsidR="00D930A3" w:rsidRPr="002C3ADB" w:rsidRDefault="67D4BF9D" w:rsidP="001B1D87">
            <w:pPr>
              <w:pStyle w:val="ListParagraph"/>
              <w:numPr>
                <w:ilvl w:val="0"/>
                <w:numId w:val="36"/>
              </w:numPr>
              <w:jc w:val="both"/>
              <w:rPr>
                <w:rFonts w:asciiTheme="minorHAnsi" w:hAnsiTheme="minorHAnsi" w:cstheme="minorBidi"/>
                <w:sz w:val="24"/>
              </w:rPr>
            </w:pPr>
            <w:r w:rsidRPr="002C3ADB">
              <w:rPr>
                <w:rFonts w:asciiTheme="minorHAnsi" w:hAnsiTheme="minorHAnsi" w:cstheme="minorBidi"/>
                <w:sz w:val="24"/>
              </w:rPr>
              <w:lastRenderedPageBreak/>
              <w:t>Declarants to</w:t>
            </w:r>
            <w:r w:rsidR="14CEFE41" w:rsidRPr="002C3ADB">
              <w:rPr>
                <w:rFonts w:asciiTheme="minorHAnsi" w:hAnsiTheme="minorHAnsi" w:cstheme="minorBidi"/>
                <w:sz w:val="24"/>
              </w:rPr>
              <w:t xml:space="preserve"> manually submit their ATA an ATDs</w:t>
            </w:r>
            <w:r w:rsidR="55F2BB3F" w:rsidRPr="002C3ADB">
              <w:rPr>
                <w:rFonts w:asciiTheme="minorHAnsi" w:hAnsiTheme="minorHAnsi" w:cstheme="minorBidi"/>
                <w:sz w:val="24"/>
              </w:rPr>
              <w:t xml:space="preserve"> when automated capture of the ATA and ATD fails</w:t>
            </w:r>
            <w:r w:rsidR="79C16730" w:rsidRPr="002C3ADB">
              <w:rPr>
                <w:rFonts w:asciiTheme="minorHAnsi" w:hAnsiTheme="minorHAnsi" w:cstheme="minorBidi"/>
                <w:sz w:val="24"/>
              </w:rPr>
              <w:t>.</w:t>
            </w:r>
          </w:p>
        </w:tc>
      </w:tr>
    </w:tbl>
    <w:p w14:paraId="69EF3373" w14:textId="77777777" w:rsidR="00D930A3" w:rsidRPr="00A36F46" w:rsidRDefault="00D930A3" w:rsidP="00F01A8A">
      <w:pPr>
        <w:rPr>
          <w:rFonts w:eastAsiaTheme="minorEastAsia" w:cs="Arial"/>
          <w:lang w:val="en-IE"/>
        </w:rPr>
      </w:pPr>
      <w:r w:rsidRPr="00A36F46">
        <w:rPr>
          <w:rFonts w:eastAsiaTheme="minorEastAsia" w:cs="Arial"/>
          <w:lang w:val="en-IE"/>
        </w:rPr>
        <w:lastRenderedPageBreak/>
        <w:t> </w:t>
      </w:r>
    </w:p>
    <w:p w14:paraId="1895C2E8" w14:textId="77777777" w:rsidR="00D930A3" w:rsidRPr="00A36F46" w:rsidRDefault="00D930A3" w:rsidP="002E42EC">
      <w:pPr>
        <w:pStyle w:val="Heading7"/>
        <w:ind w:firstLine="720"/>
        <w:rPr>
          <w:rFonts w:eastAsiaTheme="minorEastAsia"/>
          <w:sz w:val="24"/>
          <w:lang w:val="en-IE"/>
        </w:rPr>
      </w:pPr>
      <w:bookmarkStart w:id="248" w:name="_Ref200551798"/>
      <w:r w:rsidRPr="63F33E64">
        <w:rPr>
          <w:rFonts w:eastAsiaTheme="minorEastAsia"/>
          <w:sz w:val="24"/>
          <w:lang w:val="en-IE"/>
        </w:rPr>
        <w:t>ATA Capture</w:t>
      </w:r>
      <w:bookmarkEnd w:id="248"/>
      <w:r w:rsidRPr="63F33E64">
        <w:rPr>
          <w:rFonts w:eastAsiaTheme="minorEastAsia"/>
          <w:sz w:val="24"/>
          <w:lang w:val="en-IE"/>
        </w:rPr>
        <w:t> </w:t>
      </w:r>
    </w:p>
    <w:p w14:paraId="446308FC" w14:textId="77777777" w:rsidR="00D930A3" w:rsidRPr="002C3ADB" w:rsidRDefault="00D930A3" w:rsidP="002C3ADB">
      <w:pPr>
        <w:jc w:val="both"/>
        <w:rPr>
          <w:rFonts w:eastAsiaTheme="minorEastAsia" w:cs="Arial"/>
          <w:sz w:val="24"/>
          <w:lang w:val="en-IE"/>
        </w:rPr>
      </w:pPr>
      <w:r w:rsidRPr="002C3ADB">
        <w:rPr>
          <w:rFonts w:eastAsiaTheme="minorEastAsia" w:cs="Arial"/>
          <w:sz w:val="24"/>
          <w:lang w:val="en-IE"/>
        </w:rPr>
        <w:t>Vessels will be tracked as they enter Irish waters and subsequently as they enter the port areas. Once the vessels arrive in a port area their movement will be tracked to determine if the vessel is arriving into a port facility:</w:t>
      </w:r>
    </w:p>
    <w:p w14:paraId="265C890F" w14:textId="77777777" w:rsidR="00D930A3" w:rsidRPr="00A36F46" w:rsidRDefault="00D930A3" w:rsidP="00F01A8A">
      <w:pPr>
        <w:jc w:val="center"/>
        <w:rPr>
          <w:rFonts w:eastAsiaTheme="minorEastAsia" w:cs="Arial"/>
          <w:lang w:val="en-IE"/>
        </w:rPr>
      </w:pPr>
      <w:r w:rsidRPr="00A36F46">
        <w:rPr>
          <w:rFonts w:eastAsiaTheme="minorEastAsia" w:cs="Arial"/>
          <w:noProof/>
          <w:lang w:val="en-IE"/>
        </w:rPr>
        <w:drawing>
          <wp:inline distT="0" distB="0" distL="0" distR="0" wp14:anchorId="47BAFCE8" wp14:editId="6B85332F">
            <wp:extent cx="2571750" cy="1704975"/>
            <wp:effectExtent l="0" t="0" r="0" b="9525"/>
            <wp:docPr id="753003193" name="Picture 7" descr="Picture 3,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icture 3, Picture"/>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571750" cy="1704975"/>
                    </a:xfrm>
                    <a:prstGeom prst="rect">
                      <a:avLst/>
                    </a:prstGeom>
                    <a:noFill/>
                    <a:ln>
                      <a:noFill/>
                    </a:ln>
                  </pic:spPr>
                </pic:pic>
              </a:graphicData>
            </a:graphic>
          </wp:inline>
        </w:drawing>
      </w:r>
    </w:p>
    <w:p w14:paraId="4702D24D" w14:textId="77777777" w:rsidR="00D930A3" w:rsidRPr="00A36F46" w:rsidRDefault="00D930A3" w:rsidP="00F01A8A">
      <w:pPr>
        <w:jc w:val="center"/>
        <w:rPr>
          <w:rFonts w:eastAsiaTheme="minorEastAsia" w:cs="Arial"/>
          <w:i/>
          <w:iCs/>
          <w:lang w:val="en-IE"/>
        </w:rPr>
      </w:pPr>
      <w:r w:rsidRPr="00A36F46">
        <w:rPr>
          <w:rFonts w:eastAsiaTheme="minorEastAsia" w:cs="Arial"/>
          <w:i/>
          <w:iCs/>
          <w:lang w:val="en-IE"/>
        </w:rPr>
        <w:t>Figure 2 Capture ATA</w:t>
      </w:r>
    </w:p>
    <w:p w14:paraId="524AA33F" w14:textId="77777777" w:rsidR="00D930A3" w:rsidRPr="00A36F46" w:rsidRDefault="00D930A3" w:rsidP="00F01A8A">
      <w:pPr>
        <w:rPr>
          <w:rFonts w:eastAsiaTheme="minorEastAsia" w:cs="Arial"/>
          <w:lang w:val="en-IE"/>
        </w:rPr>
      </w:pPr>
      <w:r w:rsidRPr="00A36F46">
        <w:rPr>
          <w:rFonts w:eastAsiaTheme="minorEastAsia" w:cs="Arial"/>
          <w:lang w:val="en-IE"/>
        </w:rPr>
        <w:t> </w:t>
      </w:r>
    </w:p>
    <w:p w14:paraId="14658879" w14:textId="77777777" w:rsidR="00D930A3" w:rsidRPr="002C3ADB" w:rsidRDefault="00D930A3" w:rsidP="00BC1E7D">
      <w:pPr>
        <w:numPr>
          <w:ilvl w:val="0"/>
          <w:numId w:val="206"/>
        </w:numPr>
        <w:spacing w:before="200" w:after="100"/>
        <w:jc w:val="both"/>
        <w:rPr>
          <w:rFonts w:eastAsiaTheme="minorEastAsia" w:cs="Arial"/>
          <w:sz w:val="24"/>
          <w:lang w:val="en-IE"/>
        </w:rPr>
      </w:pPr>
      <w:r w:rsidRPr="002C3ADB">
        <w:rPr>
          <w:rFonts w:eastAsiaTheme="minorEastAsia" w:cs="Arial"/>
          <w:sz w:val="24"/>
          <w:lang w:val="en-IE"/>
        </w:rPr>
        <w:t>The ship enters Irish waters, using the ships AIS data the ship is determined to be inside the AIS capture area for Ireland. </w:t>
      </w:r>
    </w:p>
    <w:p w14:paraId="1631429B" w14:textId="77777777" w:rsidR="00D930A3" w:rsidRPr="002C3ADB" w:rsidRDefault="00D930A3" w:rsidP="00BC1E7D">
      <w:pPr>
        <w:numPr>
          <w:ilvl w:val="0"/>
          <w:numId w:val="207"/>
        </w:numPr>
        <w:spacing w:before="200" w:after="100"/>
        <w:jc w:val="both"/>
        <w:rPr>
          <w:rFonts w:eastAsiaTheme="minorEastAsia" w:cs="Arial"/>
          <w:sz w:val="24"/>
          <w:lang w:val="en-IE"/>
        </w:rPr>
      </w:pPr>
      <w:r w:rsidRPr="002C3ADB">
        <w:rPr>
          <w:rFonts w:eastAsiaTheme="minorEastAsia" w:cs="Arial"/>
          <w:sz w:val="24"/>
          <w:lang w:val="en-IE"/>
        </w:rPr>
        <w:t>The ship enters Irish Port Area, using the ships AIS data the ship is determined to be inside the Port Area. </w:t>
      </w:r>
    </w:p>
    <w:p w14:paraId="7AD4F412" w14:textId="77777777" w:rsidR="00D930A3" w:rsidRPr="002C3ADB" w:rsidRDefault="00D930A3" w:rsidP="00BC1E7D">
      <w:pPr>
        <w:numPr>
          <w:ilvl w:val="0"/>
          <w:numId w:val="208"/>
        </w:numPr>
        <w:spacing w:before="200" w:after="100"/>
        <w:jc w:val="both"/>
        <w:rPr>
          <w:rFonts w:eastAsiaTheme="minorEastAsia" w:cs="Arial"/>
          <w:sz w:val="24"/>
          <w:lang w:val="en-IE"/>
        </w:rPr>
      </w:pPr>
      <w:r w:rsidRPr="002C3ADB">
        <w:rPr>
          <w:rFonts w:eastAsiaTheme="minorEastAsia" w:cs="Arial"/>
          <w:sz w:val="24"/>
          <w:lang w:val="en-IE"/>
        </w:rPr>
        <w:t>The ship enters Polygon, using the ships AIS data the ship is determined to be inside the given Polygon. At this stage, the ATA is not auto generated. </w:t>
      </w:r>
    </w:p>
    <w:p w14:paraId="56A4467B" w14:textId="77777777" w:rsidR="00D930A3" w:rsidRPr="002C3ADB" w:rsidRDefault="00D930A3" w:rsidP="00BC1E7D">
      <w:pPr>
        <w:numPr>
          <w:ilvl w:val="0"/>
          <w:numId w:val="209"/>
        </w:numPr>
        <w:spacing w:before="200" w:after="100"/>
        <w:ind w:left="714" w:hanging="357"/>
        <w:jc w:val="both"/>
        <w:rPr>
          <w:rFonts w:eastAsiaTheme="minorEastAsia" w:cs="Arial"/>
          <w:sz w:val="24"/>
        </w:rPr>
      </w:pPr>
      <w:r w:rsidRPr="002C3ADB">
        <w:rPr>
          <w:rFonts w:eastAsiaTheme="minorEastAsia" w:cs="Arial"/>
          <w:sz w:val="24"/>
        </w:rPr>
        <w:t>The ship continues in the Polygon area, using the ships AIS data the ship is determined to be moving through the Polygon. The ATA is generated if the following arrival condition is met:</w:t>
      </w:r>
    </w:p>
    <w:p w14:paraId="7730C4E8" w14:textId="77777777" w:rsidR="00D930A3" w:rsidRPr="002C3ADB" w:rsidRDefault="00D930A3" w:rsidP="002C3ADB">
      <w:pPr>
        <w:ind w:left="714"/>
        <w:jc w:val="both"/>
        <w:rPr>
          <w:rFonts w:eastAsiaTheme="minorEastAsia" w:cs="Arial"/>
          <w:i/>
          <w:iCs/>
          <w:sz w:val="24"/>
          <w:lang w:val="en-IE"/>
        </w:rPr>
      </w:pPr>
      <w:r w:rsidRPr="002C3ADB">
        <w:rPr>
          <w:rFonts w:eastAsia="Calibri"/>
          <w:i/>
          <w:sz w:val="24"/>
          <w:lang w:val="en-IE"/>
        </w:rPr>
        <w:t>If = “in polygon” and (AIS Speed over ground &lt; 1 Knot or AIS Navigational status change) and ETA is within 1 day of triggering event time, then capture ATA.</w:t>
      </w:r>
      <w:r w:rsidRPr="002C3ADB">
        <w:rPr>
          <w:rFonts w:eastAsiaTheme="minorEastAsia" w:cs="Arial"/>
          <w:i/>
          <w:iCs/>
          <w:sz w:val="24"/>
          <w:lang w:val="en-IE"/>
        </w:rPr>
        <w:t xml:space="preserve"> </w:t>
      </w:r>
    </w:p>
    <w:p w14:paraId="24FEEB86" w14:textId="77777777" w:rsidR="00D930A3" w:rsidRPr="002C3ADB" w:rsidRDefault="00D930A3" w:rsidP="002C3ADB">
      <w:pPr>
        <w:ind w:left="714"/>
        <w:jc w:val="both"/>
        <w:rPr>
          <w:rFonts w:eastAsiaTheme="minorEastAsia" w:cs="Arial"/>
          <w:sz w:val="24"/>
          <w:lang w:val="en-IE"/>
        </w:rPr>
      </w:pPr>
      <w:r w:rsidRPr="002C3ADB">
        <w:rPr>
          <w:rFonts w:eastAsiaTheme="minorEastAsia" w:cs="Arial"/>
          <w:sz w:val="24"/>
          <w:lang w:val="en-IE"/>
        </w:rPr>
        <w:t>This step is repeated for each AIS signal detected in the polygon until the arrival condition is met. </w:t>
      </w:r>
    </w:p>
    <w:p w14:paraId="629E353D" w14:textId="77777777" w:rsidR="00D930A3" w:rsidRPr="002C3ADB" w:rsidRDefault="00D930A3" w:rsidP="00BC1E7D">
      <w:pPr>
        <w:numPr>
          <w:ilvl w:val="0"/>
          <w:numId w:val="210"/>
        </w:numPr>
        <w:spacing w:before="200" w:after="100"/>
        <w:jc w:val="both"/>
        <w:rPr>
          <w:rFonts w:eastAsiaTheme="minorEastAsia" w:cs="Arial"/>
          <w:sz w:val="24"/>
          <w:lang w:val="en-IE"/>
        </w:rPr>
      </w:pPr>
      <w:r w:rsidRPr="002C3ADB">
        <w:rPr>
          <w:rFonts w:eastAsiaTheme="minorEastAsia" w:cs="Arial"/>
          <w:sz w:val="24"/>
          <w:lang w:val="en-IE"/>
        </w:rPr>
        <w:t>The Ship has anchored in the Port. </w:t>
      </w:r>
    </w:p>
    <w:p w14:paraId="6A6D62E3" w14:textId="77777777" w:rsidR="00D930A3" w:rsidRPr="002C3ADB" w:rsidRDefault="00D930A3" w:rsidP="002C3ADB">
      <w:pPr>
        <w:jc w:val="both"/>
        <w:rPr>
          <w:rFonts w:eastAsiaTheme="minorEastAsia" w:cs="Arial"/>
          <w:sz w:val="24"/>
          <w:lang w:val="en-IE"/>
        </w:rPr>
      </w:pPr>
      <w:r w:rsidRPr="002C3ADB">
        <w:rPr>
          <w:rFonts w:eastAsiaTheme="minorEastAsia" w:cs="Arial"/>
          <w:sz w:val="24"/>
          <w:lang w:val="en-IE"/>
        </w:rPr>
        <w:t> </w:t>
      </w:r>
    </w:p>
    <w:p w14:paraId="017796BB" w14:textId="77777777" w:rsidR="00D930A3" w:rsidRPr="00A36F46" w:rsidRDefault="00D930A3" w:rsidP="00F01A8A">
      <w:pPr>
        <w:rPr>
          <w:rFonts w:eastAsiaTheme="minorEastAsia" w:cs="Arial"/>
          <w:lang w:val="en-IE"/>
        </w:rPr>
      </w:pPr>
    </w:p>
    <w:p w14:paraId="63DE2580" w14:textId="77777777" w:rsidR="00D930A3" w:rsidRPr="00A36F46" w:rsidRDefault="00D930A3" w:rsidP="002E42EC">
      <w:pPr>
        <w:pStyle w:val="Heading7"/>
        <w:ind w:firstLine="360"/>
        <w:rPr>
          <w:rFonts w:eastAsiaTheme="minorEastAsia"/>
          <w:sz w:val="24"/>
          <w:lang w:val="en-IE"/>
        </w:rPr>
      </w:pPr>
      <w:bookmarkStart w:id="249" w:name="_Ref200551863"/>
      <w:r w:rsidRPr="5C119CA2">
        <w:rPr>
          <w:rFonts w:eastAsiaTheme="minorEastAsia"/>
          <w:sz w:val="24"/>
          <w:lang w:val="en-IE"/>
        </w:rPr>
        <w:lastRenderedPageBreak/>
        <w:t>ATD Capture</w:t>
      </w:r>
      <w:bookmarkEnd w:id="249"/>
    </w:p>
    <w:p w14:paraId="5C5187BA" w14:textId="77777777" w:rsidR="00D930A3" w:rsidRPr="00A36F46" w:rsidRDefault="00D930A3" w:rsidP="00D930A3">
      <w:pPr>
        <w:jc w:val="center"/>
        <w:rPr>
          <w:rFonts w:eastAsiaTheme="minorEastAsia" w:cs="Arial"/>
          <w:lang w:val="en-IE"/>
        </w:rPr>
      </w:pPr>
      <w:r w:rsidRPr="00A36F46">
        <w:rPr>
          <w:rFonts w:eastAsiaTheme="minorEastAsia" w:cs="Arial"/>
          <w:noProof/>
          <w:lang w:val="en-IE"/>
        </w:rPr>
        <w:drawing>
          <wp:inline distT="0" distB="0" distL="0" distR="0" wp14:anchorId="70098948" wp14:editId="38E48F0F">
            <wp:extent cx="2647950" cy="1724025"/>
            <wp:effectExtent l="0" t="0" r="0" b="9525"/>
            <wp:docPr id="8044057" name="Picture 6" descr="Picture 4,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icture 4, Picture"/>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647950" cy="1724025"/>
                    </a:xfrm>
                    <a:prstGeom prst="rect">
                      <a:avLst/>
                    </a:prstGeom>
                    <a:noFill/>
                    <a:ln>
                      <a:noFill/>
                    </a:ln>
                  </pic:spPr>
                </pic:pic>
              </a:graphicData>
            </a:graphic>
          </wp:inline>
        </w:drawing>
      </w:r>
    </w:p>
    <w:p w14:paraId="3ED0C2E9" w14:textId="77777777" w:rsidR="00D930A3" w:rsidRPr="00A36F46" w:rsidRDefault="00D930A3" w:rsidP="00D930A3">
      <w:pPr>
        <w:jc w:val="center"/>
        <w:rPr>
          <w:rFonts w:eastAsiaTheme="minorEastAsia" w:cs="Arial"/>
          <w:i/>
          <w:iCs/>
          <w:lang w:val="en-IE"/>
        </w:rPr>
      </w:pPr>
      <w:r w:rsidRPr="00A36F46">
        <w:rPr>
          <w:rFonts w:eastAsiaTheme="minorEastAsia" w:cs="Arial"/>
          <w:i/>
          <w:iCs/>
          <w:lang w:val="en-IE"/>
        </w:rPr>
        <w:t>Figure 3 Capture ATD</w:t>
      </w:r>
    </w:p>
    <w:p w14:paraId="69D24467" w14:textId="77777777" w:rsidR="00D930A3" w:rsidRPr="00A36F46" w:rsidRDefault="00D930A3" w:rsidP="00D930A3">
      <w:pPr>
        <w:rPr>
          <w:rFonts w:eastAsiaTheme="minorEastAsia" w:cs="Arial"/>
          <w:lang w:val="en-IE"/>
        </w:rPr>
      </w:pPr>
      <w:r w:rsidRPr="00A36F46">
        <w:rPr>
          <w:rFonts w:eastAsiaTheme="minorEastAsia" w:cs="Arial"/>
          <w:lang w:val="en-IE"/>
        </w:rPr>
        <w:t> </w:t>
      </w:r>
    </w:p>
    <w:p w14:paraId="42970281" w14:textId="77777777" w:rsidR="00D930A3" w:rsidRPr="002C3ADB" w:rsidRDefault="00D930A3" w:rsidP="00BC1E7D">
      <w:pPr>
        <w:numPr>
          <w:ilvl w:val="0"/>
          <w:numId w:val="211"/>
        </w:numPr>
        <w:spacing w:before="200" w:after="100"/>
        <w:jc w:val="both"/>
        <w:rPr>
          <w:rFonts w:eastAsiaTheme="minorEastAsia" w:cs="Arial"/>
          <w:sz w:val="24"/>
          <w:lang w:val="en-IE"/>
        </w:rPr>
      </w:pPr>
      <w:r w:rsidRPr="002C3ADB">
        <w:rPr>
          <w:rFonts w:eastAsiaTheme="minorEastAsia" w:cs="Arial"/>
          <w:sz w:val="24"/>
          <w:lang w:val="en-IE"/>
        </w:rPr>
        <w:t>The ship departs and is no longer anchored. </w:t>
      </w:r>
    </w:p>
    <w:p w14:paraId="3647D599" w14:textId="77777777" w:rsidR="00D930A3" w:rsidRPr="002C3ADB" w:rsidRDefault="00D930A3" w:rsidP="00BC1E7D">
      <w:pPr>
        <w:numPr>
          <w:ilvl w:val="0"/>
          <w:numId w:val="212"/>
        </w:numPr>
        <w:spacing w:before="200" w:after="100"/>
        <w:jc w:val="both"/>
        <w:rPr>
          <w:rFonts w:eastAsiaTheme="minorEastAsia" w:cs="Arial"/>
          <w:sz w:val="24"/>
          <w:lang w:val="en-IE"/>
        </w:rPr>
      </w:pPr>
      <w:r w:rsidRPr="002C3ADB">
        <w:rPr>
          <w:rFonts w:eastAsiaTheme="minorEastAsia" w:cs="Arial"/>
          <w:sz w:val="24"/>
          <w:lang w:val="en-IE"/>
        </w:rPr>
        <w:t>The Ship enters Polygon using the ships AIS data the ship is determined to be inside the given Polygon. At this stage, the ATD is not auto generated. </w:t>
      </w:r>
    </w:p>
    <w:p w14:paraId="7CDA140A" w14:textId="77777777" w:rsidR="00D930A3" w:rsidRPr="002C3ADB" w:rsidRDefault="00D930A3" w:rsidP="00BC1E7D">
      <w:pPr>
        <w:numPr>
          <w:ilvl w:val="0"/>
          <w:numId w:val="213"/>
        </w:numPr>
        <w:spacing w:before="200" w:after="100"/>
        <w:jc w:val="both"/>
        <w:rPr>
          <w:rFonts w:eastAsiaTheme="minorEastAsia" w:cs="Arial"/>
          <w:sz w:val="24"/>
          <w:lang w:val="en-IE"/>
        </w:rPr>
      </w:pPr>
      <w:r w:rsidRPr="002C3ADB">
        <w:rPr>
          <w:rFonts w:eastAsiaTheme="minorEastAsia" w:cs="Arial"/>
          <w:sz w:val="24"/>
          <w:lang w:val="en-IE"/>
        </w:rPr>
        <w:t>The ship continues in the Polygon area, using the ships AIS data the ship is determined to be still moving through the Polygon. The ATD is generated if the following stopping condition is met:</w:t>
      </w:r>
    </w:p>
    <w:p w14:paraId="553FAC15" w14:textId="77777777" w:rsidR="00D930A3" w:rsidRPr="002C3ADB" w:rsidRDefault="00D930A3" w:rsidP="002C3ADB">
      <w:pPr>
        <w:ind w:left="720"/>
        <w:jc w:val="both"/>
        <w:rPr>
          <w:rFonts w:eastAsiaTheme="minorEastAsia" w:cs="Arial"/>
          <w:i/>
          <w:iCs/>
          <w:sz w:val="24"/>
          <w:lang w:val="en-IE"/>
        </w:rPr>
      </w:pPr>
      <w:r w:rsidRPr="002C3ADB">
        <w:rPr>
          <w:rFonts w:eastAsia="Calibri"/>
          <w:i/>
          <w:sz w:val="24"/>
          <w:lang w:val="en-IE"/>
        </w:rPr>
        <w:t>If has ATA and (AIS Speed over ground =&gt;1 Knot or AIS Navigational status change) and ETD is within 1 day of triggering event time, then capture ATD.</w:t>
      </w:r>
      <w:r w:rsidRPr="002C3ADB">
        <w:rPr>
          <w:rFonts w:eastAsiaTheme="minorEastAsia" w:cs="Arial"/>
          <w:i/>
          <w:iCs/>
          <w:sz w:val="24"/>
          <w:lang w:val="en-IE"/>
        </w:rPr>
        <w:t> </w:t>
      </w:r>
    </w:p>
    <w:p w14:paraId="06B98390" w14:textId="77777777" w:rsidR="00D930A3" w:rsidRPr="002C3ADB" w:rsidRDefault="00D930A3" w:rsidP="002C3ADB">
      <w:pPr>
        <w:ind w:left="720"/>
        <w:jc w:val="both"/>
        <w:rPr>
          <w:rFonts w:eastAsiaTheme="minorEastAsia" w:cs="Arial"/>
          <w:sz w:val="24"/>
          <w:lang w:val="en-IE"/>
        </w:rPr>
      </w:pPr>
      <w:r w:rsidRPr="002C3ADB">
        <w:rPr>
          <w:rFonts w:eastAsiaTheme="minorEastAsia" w:cs="Arial"/>
          <w:sz w:val="24"/>
          <w:lang w:val="en-IE"/>
        </w:rPr>
        <w:t>This step is repeated for each AIS signal detected in polygon until the stopping condition is met. </w:t>
      </w:r>
    </w:p>
    <w:p w14:paraId="15F8EE4D" w14:textId="77777777" w:rsidR="00D930A3" w:rsidRPr="002C3ADB" w:rsidRDefault="00D930A3" w:rsidP="00BC1E7D">
      <w:pPr>
        <w:numPr>
          <w:ilvl w:val="0"/>
          <w:numId w:val="214"/>
        </w:numPr>
        <w:spacing w:before="200" w:after="100"/>
        <w:jc w:val="both"/>
        <w:rPr>
          <w:rFonts w:eastAsiaTheme="minorEastAsia" w:cs="Arial"/>
          <w:sz w:val="24"/>
          <w:lang w:val="en-IE"/>
        </w:rPr>
      </w:pPr>
      <w:r w:rsidRPr="002C3ADB">
        <w:rPr>
          <w:rFonts w:eastAsiaTheme="minorEastAsia" w:cs="Arial"/>
          <w:sz w:val="24"/>
          <w:lang w:val="en-IE"/>
        </w:rPr>
        <w:t>The ship continues to exit the Irish Port Area. </w:t>
      </w:r>
    </w:p>
    <w:p w14:paraId="09DAC24A" w14:textId="77777777" w:rsidR="00D930A3" w:rsidRPr="002C3ADB" w:rsidRDefault="00D930A3" w:rsidP="00BC1E7D">
      <w:pPr>
        <w:numPr>
          <w:ilvl w:val="0"/>
          <w:numId w:val="215"/>
        </w:numPr>
        <w:spacing w:before="200" w:after="100"/>
        <w:jc w:val="both"/>
        <w:rPr>
          <w:rFonts w:eastAsiaTheme="minorEastAsia" w:cs="Arial"/>
          <w:sz w:val="24"/>
          <w:lang w:val="en-IE"/>
        </w:rPr>
      </w:pPr>
      <w:r w:rsidRPr="002C3ADB">
        <w:rPr>
          <w:rFonts w:eastAsiaTheme="minorEastAsia" w:cs="Arial"/>
          <w:sz w:val="24"/>
          <w:lang w:val="en-IE"/>
        </w:rPr>
        <w:t>The ship leaves Irish waters. </w:t>
      </w:r>
    </w:p>
    <w:p w14:paraId="285C3AD8" w14:textId="77777777" w:rsidR="00D930A3" w:rsidRPr="00BD72EF" w:rsidRDefault="00D930A3" w:rsidP="00D930A3">
      <w:pPr>
        <w:rPr>
          <w:rFonts w:eastAsiaTheme="minorEastAsia" w:cs="Arial"/>
          <w:lang w:val="en-IE"/>
        </w:rPr>
      </w:pPr>
    </w:p>
    <w:p w14:paraId="754A3F84" w14:textId="77777777" w:rsidR="00D930A3" w:rsidRPr="00574F09" w:rsidRDefault="00D930A3" w:rsidP="00D930A3"/>
    <w:p w14:paraId="3C739CFF" w14:textId="492C13D8" w:rsidR="00D930A3" w:rsidRDefault="57EF0D8D" w:rsidP="274C24BD">
      <w:pPr>
        <w:pStyle w:val="Heading3"/>
      </w:pPr>
      <w:bookmarkStart w:id="250" w:name="_Toc208929593"/>
      <w:bookmarkStart w:id="251" w:name="_Toc235436978"/>
      <w:bookmarkStart w:id="252" w:name="_Hlk193787577"/>
      <w:r>
        <w:t>3</w:t>
      </w:r>
      <w:r w:rsidR="4527911A">
        <w:t xml:space="preserve">.3 </w:t>
      </w:r>
      <w:r w:rsidR="64A32165">
        <w:t>Software Delivery</w:t>
      </w:r>
      <w:bookmarkEnd w:id="250"/>
      <w:bookmarkEnd w:id="251"/>
    </w:p>
    <w:p w14:paraId="3A5AA7CC" w14:textId="77777777" w:rsidR="00D930A3" w:rsidRPr="002C3ADB" w:rsidRDefault="00D930A3" w:rsidP="002C3ADB">
      <w:pPr>
        <w:jc w:val="both"/>
        <w:rPr>
          <w:b/>
          <w:bCs/>
          <w:sz w:val="24"/>
        </w:rPr>
      </w:pPr>
      <w:r w:rsidRPr="002C3ADB">
        <w:rPr>
          <w:b/>
          <w:bCs/>
          <w:sz w:val="24"/>
        </w:rPr>
        <w:t>(Award Criterion # 4C)</w:t>
      </w:r>
    </w:p>
    <w:p w14:paraId="42E409B0" w14:textId="65A56944" w:rsidR="00D930A3" w:rsidRPr="002C3ADB" w:rsidRDefault="03FDF9D2" w:rsidP="41DFC9C6">
      <w:pPr>
        <w:jc w:val="both"/>
        <w:rPr>
          <w:sz w:val="24"/>
        </w:rPr>
      </w:pPr>
      <w:r w:rsidRPr="41DFC9C6">
        <w:rPr>
          <w:sz w:val="24"/>
        </w:rPr>
        <w:t xml:space="preserve">The platform solution must be configured/customised to meet the full requirements for </w:t>
      </w:r>
      <w:r w:rsidR="681002D4" w:rsidRPr="41DFC9C6">
        <w:rPr>
          <w:rFonts w:cs="Calibri"/>
          <w:sz w:val="24"/>
        </w:rPr>
        <w:t>the Software Solution</w:t>
      </w:r>
      <w:r w:rsidRPr="41DFC9C6">
        <w:rPr>
          <w:sz w:val="24"/>
        </w:rPr>
        <w:t xml:space="preserve">. All such configuration and customisation must be delivered within a clearly defined Software Delivery Lifecycle (SDLC) that is agreed with the </w:t>
      </w:r>
      <w:r w:rsidR="02D55884" w:rsidRPr="41DFC9C6">
        <w:rPr>
          <w:sz w:val="24"/>
        </w:rPr>
        <w:t xml:space="preserve">Contracting Authority </w:t>
      </w:r>
      <w:r w:rsidRPr="41DFC9C6">
        <w:rPr>
          <w:sz w:val="24"/>
        </w:rPr>
        <w:t xml:space="preserve">and can be aligned with the change and release management procedures within the </w:t>
      </w:r>
      <w:r w:rsidR="02D55884" w:rsidRPr="41DFC9C6">
        <w:rPr>
          <w:sz w:val="24"/>
        </w:rPr>
        <w:t>Contracting Authority</w:t>
      </w:r>
      <w:r w:rsidRPr="41DFC9C6">
        <w:rPr>
          <w:sz w:val="24"/>
        </w:rPr>
        <w:t xml:space="preserve">, see </w:t>
      </w:r>
      <w:r w:rsidR="00D930A3" w:rsidRPr="41DFC9C6">
        <w:rPr>
          <w:sz w:val="24"/>
        </w:rPr>
        <w:fldChar w:fldCharType="begin"/>
      </w:r>
      <w:r w:rsidR="00D930A3" w:rsidRPr="41DFC9C6">
        <w:rPr>
          <w:sz w:val="24"/>
        </w:rPr>
        <w:instrText xml:space="preserve"> REF _Ref190439864 \h </w:instrText>
      </w:r>
      <w:r w:rsidR="00330FA3" w:rsidRPr="41DFC9C6">
        <w:rPr>
          <w:sz w:val="24"/>
        </w:rPr>
        <w:instrText xml:space="preserve"> \* MERGEFORMAT </w:instrText>
      </w:r>
      <w:r w:rsidR="00D930A3" w:rsidRPr="41DFC9C6">
        <w:rPr>
          <w:sz w:val="24"/>
        </w:rPr>
      </w:r>
      <w:r w:rsidR="00D930A3" w:rsidRPr="41DFC9C6">
        <w:rPr>
          <w:sz w:val="24"/>
        </w:rPr>
        <w:fldChar w:fldCharType="separate"/>
      </w:r>
      <w:r w:rsidRPr="41DFC9C6">
        <w:rPr>
          <w:sz w:val="24"/>
        </w:rPr>
        <w:t xml:space="preserve">Figure </w:t>
      </w:r>
      <w:r w:rsidRPr="41DFC9C6">
        <w:rPr>
          <w:noProof/>
          <w:sz w:val="24"/>
        </w:rPr>
        <w:t>2</w:t>
      </w:r>
      <w:r w:rsidR="00D930A3" w:rsidRPr="41DFC9C6">
        <w:rPr>
          <w:sz w:val="24"/>
        </w:rPr>
        <w:fldChar w:fldCharType="end"/>
      </w:r>
      <w:r w:rsidRPr="41DFC9C6">
        <w:rPr>
          <w:sz w:val="24"/>
        </w:rPr>
        <w:t xml:space="preserve"> below for a high</w:t>
      </w:r>
      <w:r w:rsidR="37BE5282" w:rsidRPr="41DFC9C6">
        <w:rPr>
          <w:sz w:val="24"/>
        </w:rPr>
        <w:t>-</w:t>
      </w:r>
      <w:r w:rsidRPr="41DFC9C6">
        <w:rPr>
          <w:sz w:val="24"/>
        </w:rPr>
        <w:t xml:space="preserve">level overview of the </w:t>
      </w:r>
      <w:r w:rsidR="02D55884" w:rsidRPr="41DFC9C6">
        <w:rPr>
          <w:sz w:val="24"/>
        </w:rPr>
        <w:t>Contracting Authority’s</w:t>
      </w:r>
      <w:r w:rsidRPr="41DFC9C6">
        <w:rPr>
          <w:sz w:val="24"/>
        </w:rPr>
        <w:t xml:space="preserve"> release management process.</w:t>
      </w:r>
    </w:p>
    <w:p w14:paraId="415470D7" w14:textId="77777777" w:rsidR="00D930A3" w:rsidRDefault="00D930A3" w:rsidP="00D930A3">
      <w:pPr>
        <w:keepNext/>
      </w:pPr>
      <w:r>
        <w:rPr>
          <w:noProof/>
        </w:rPr>
        <w:lastRenderedPageBreak/>
        <w:drawing>
          <wp:inline distT="0" distB="0" distL="0" distR="0" wp14:anchorId="33510EB0" wp14:editId="4DE00BE4">
            <wp:extent cx="6010275" cy="2680123"/>
            <wp:effectExtent l="0" t="0" r="0" b="6350"/>
            <wp:docPr id="1270357815" name="Picture 1" descr="A diagram of 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357815" name="Picture 1" descr="A diagram of a diagram of a diagram&#10;&#10;AI-generated content may be incorrect."/>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6017327" cy="2683267"/>
                    </a:xfrm>
                    <a:prstGeom prst="rect">
                      <a:avLst/>
                    </a:prstGeom>
                    <a:noFill/>
                    <a:ln>
                      <a:noFill/>
                    </a:ln>
                  </pic:spPr>
                </pic:pic>
              </a:graphicData>
            </a:graphic>
          </wp:inline>
        </w:drawing>
      </w:r>
    </w:p>
    <w:p w14:paraId="5F79C205" w14:textId="2DE7170B" w:rsidR="00D930A3" w:rsidRDefault="00D930A3" w:rsidP="00D930A3">
      <w:pPr>
        <w:pStyle w:val="Caption"/>
        <w:jc w:val="center"/>
      </w:pPr>
      <w:r>
        <w:t xml:space="preserve">Figure </w:t>
      </w:r>
      <w:r>
        <w:fldChar w:fldCharType="begin"/>
      </w:r>
      <w:r>
        <w:instrText xml:space="preserve"> SEQ Figure \* ARABIC </w:instrText>
      </w:r>
      <w:r>
        <w:fldChar w:fldCharType="separate"/>
      </w:r>
      <w:r w:rsidR="00DF36E4">
        <w:rPr>
          <w:noProof/>
        </w:rPr>
        <w:t>3</w:t>
      </w:r>
      <w:r>
        <w:fldChar w:fldCharType="end"/>
      </w:r>
      <w:r>
        <w:t xml:space="preserve"> </w:t>
      </w:r>
      <w:r w:rsidR="00E214BE">
        <w:t>Contracting Authority</w:t>
      </w:r>
      <w:r>
        <w:t xml:space="preserve"> Release Management Process</w:t>
      </w:r>
    </w:p>
    <w:p w14:paraId="5D151275" w14:textId="77777777" w:rsidR="00D930A3" w:rsidRDefault="00D930A3" w:rsidP="00D930A3"/>
    <w:p w14:paraId="095DAA8C" w14:textId="77777777" w:rsidR="006B6ED9" w:rsidRDefault="006B6ED9" w:rsidP="00D930A3"/>
    <w:tbl>
      <w:tblPr>
        <w:tblStyle w:val="TableGrid"/>
        <w:tblW w:w="5000" w:type="pct"/>
        <w:tblLook w:val="04A0" w:firstRow="1" w:lastRow="0" w:firstColumn="1" w:lastColumn="0" w:noHBand="0" w:noVBand="1"/>
      </w:tblPr>
      <w:tblGrid>
        <w:gridCol w:w="801"/>
        <w:gridCol w:w="8260"/>
      </w:tblGrid>
      <w:tr w:rsidR="00D930A3" w:rsidRPr="002C3ADB" w14:paraId="38647CF3" w14:textId="77777777" w:rsidTr="41DFC9C6">
        <w:tc>
          <w:tcPr>
            <w:tcW w:w="442"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0C71E7C7" w14:textId="77777777" w:rsidR="00D930A3" w:rsidRPr="002C3ADB" w:rsidRDefault="00D930A3" w:rsidP="00EB5AF0">
            <w:pPr>
              <w:jc w:val="center"/>
              <w:rPr>
                <w:b/>
                <w:bCs/>
                <w:sz w:val="24"/>
              </w:rPr>
            </w:pPr>
            <w:r w:rsidRPr="002C3ADB">
              <w:rPr>
                <w:b/>
                <w:bCs/>
                <w:sz w:val="24"/>
              </w:rPr>
              <w:t>Ref</w:t>
            </w:r>
          </w:p>
        </w:tc>
        <w:tc>
          <w:tcPr>
            <w:tcW w:w="4558"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08D56588" w14:textId="77777777" w:rsidR="00D930A3" w:rsidRPr="002C3ADB" w:rsidRDefault="00D930A3" w:rsidP="00EB5AF0">
            <w:pPr>
              <w:rPr>
                <w:b/>
                <w:bCs/>
                <w:sz w:val="24"/>
              </w:rPr>
            </w:pPr>
            <w:r w:rsidRPr="002C3ADB">
              <w:rPr>
                <w:b/>
                <w:bCs/>
                <w:sz w:val="24"/>
              </w:rPr>
              <w:t>QUALITATIVE ASSESSMENT (QA)</w:t>
            </w:r>
          </w:p>
          <w:p w14:paraId="7DA4DAA2" w14:textId="3CA6F3FC" w:rsidR="00D930A3" w:rsidRPr="002C3ADB" w:rsidRDefault="00D930A3" w:rsidP="00EB5AF0">
            <w:pPr>
              <w:rPr>
                <w:b/>
                <w:bCs/>
                <w:sz w:val="24"/>
              </w:rPr>
            </w:pPr>
            <w:r w:rsidRPr="002C3ADB">
              <w:rPr>
                <w:b/>
                <w:bCs/>
                <w:sz w:val="24"/>
              </w:rPr>
              <w:t xml:space="preserve">(Award Criterion #4C </w:t>
            </w:r>
            <w:r w:rsidR="4C3385D9" w:rsidRPr="002C3ADB">
              <w:rPr>
                <w:b/>
                <w:bCs/>
                <w:sz w:val="24"/>
              </w:rPr>
              <w:t>-</w:t>
            </w:r>
            <w:r w:rsidRPr="002C3ADB">
              <w:rPr>
                <w:b/>
                <w:bCs/>
                <w:sz w:val="24"/>
              </w:rPr>
              <w:t xml:space="preserve"> Software Delivery)</w:t>
            </w:r>
          </w:p>
        </w:tc>
      </w:tr>
      <w:tr w:rsidR="00D930A3" w:rsidRPr="002C3ADB" w14:paraId="77073D4F" w14:textId="77777777" w:rsidTr="41DFC9C6">
        <w:tc>
          <w:tcPr>
            <w:tcW w:w="442" w:type="pct"/>
            <w:tcBorders>
              <w:top w:val="single" w:sz="4" w:space="0" w:color="auto"/>
              <w:left w:val="single" w:sz="4" w:space="0" w:color="auto"/>
              <w:bottom w:val="single" w:sz="4" w:space="0" w:color="auto"/>
              <w:right w:val="single" w:sz="4" w:space="0" w:color="auto"/>
            </w:tcBorders>
            <w:vAlign w:val="center"/>
          </w:tcPr>
          <w:p w14:paraId="7AEC5F1D" w14:textId="77777777" w:rsidR="0099702C" w:rsidRDefault="00D930A3" w:rsidP="0099702C">
            <w:pPr>
              <w:spacing w:after="0"/>
              <w:jc w:val="center"/>
              <w:rPr>
                <w:b/>
                <w:bCs/>
                <w:sz w:val="24"/>
              </w:rPr>
            </w:pPr>
            <w:r w:rsidRPr="002C3ADB">
              <w:rPr>
                <w:b/>
                <w:bCs/>
                <w:sz w:val="24"/>
              </w:rPr>
              <w:t xml:space="preserve">TR </w:t>
            </w:r>
          </w:p>
          <w:p w14:paraId="68206BEC" w14:textId="77777777" w:rsidR="0099702C" w:rsidRDefault="00D930A3" w:rsidP="0099702C">
            <w:pPr>
              <w:spacing w:after="0"/>
              <w:jc w:val="center"/>
              <w:rPr>
                <w:b/>
                <w:sz w:val="24"/>
              </w:rPr>
            </w:pPr>
            <w:r w:rsidRPr="002C3ADB">
              <w:rPr>
                <w:b/>
                <w:sz w:val="24"/>
              </w:rPr>
              <w:t xml:space="preserve">QA </w:t>
            </w:r>
          </w:p>
          <w:p w14:paraId="021A591D" w14:textId="5909CD93" w:rsidR="00D930A3" w:rsidRPr="002C3ADB" w:rsidRDefault="00C4743B" w:rsidP="0099702C">
            <w:pPr>
              <w:spacing w:after="0"/>
              <w:jc w:val="center"/>
              <w:rPr>
                <w:b/>
                <w:bCs/>
                <w:sz w:val="24"/>
              </w:rPr>
            </w:pPr>
            <w:r w:rsidRPr="002C3ADB">
              <w:rPr>
                <w:b/>
                <w:bCs/>
                <w:sz w:val="24"/>
              </w:rPr>
              <w:t>3</w:t>
            </w:r>
            <w:r w:rsidR="00D930A3" w:rsidRPr="002C3ADB">
              <w:rPr>
                <w:b/>
                <w:sz w:val="24"/>
              </w:rPr>
              <w:t>.</w:t>
            </w:r>
            <w:r w:rsidR="00BF1EF0" w:rsidRPr="002C3ADB">
              <w:rPr>
                <w:b/>
                <w:bCs/>
                <w:sz w:val="24"/>
              </w:rPr>
              <w:t>3</w:t>
            </w:r>
            <w:r w:rsidR="00D930A3" w:rsidRPr="002C3ADB">
              <w:rPr>
                <w:b/>
                <w:bCs/>
                <w:sz w:val="24"/>
              </w:rPr>
              <w:t>a</w:t>
            </w:r>
          </w:p>
        </w:tc>
        <w:tc>
          <w:tcPr>
            <w:tcW w:w="4558" w:type="pct"/>
            <w:tcBorders>
              <w:top w:val="single" w:sz="4" w:space="0" w:color="auto"/>
              <w:left w:val="single" w:sz="4" w:space="0" w:color="auto"/>
              <w:bottom w:val="single" w:sz="4" w:space="0" w:color="auto"/>
              <w:right w:val="single" w:sz="4" w:space="0" w:color="auto"/>
            </w:tcBorders>
            <w:vAlign w:val="center"/>
          </w:tcPr>
          <w:p w14:paraId="47D9510D" w14:textId="77777777" w:rsidR="00D930A3" w:rsidRPr="002C3ADB" w:rsidRDefault="00D930A3" w:rsidP="0099702C">
            <w:pPr>
              <w:jc w:val="both"/>
              <w:rPr>
                <w:b/>
                <w:bCs/>
                <w:sz w:val="24"/>
              </w:rPr>
            </w:pPr>
            <w:r w:rsidRPr="002C3ADB">
              <w:rPr>
                <w:sz w:val="24"/>
              </w:rPr>
              <w:t>Tenderers must provide a detailed description of their proposed SDLC methodology and associated processes.</w:t>
            </w:r>
          </w:p>
        </w:tc>
      </w:tr>
    </w:tbl>
    <w:p w14:paraId="6BC7EB85" w14:textId="77777777" w:rsidR="00D930A3" w:rsidRDefault="00D930A3" w:rsidP="00D930A3"/>
    <w:p w14:paraId="6FA335D7" w14:textId="77777777" w:rsidR="00D930A3" w:rsidRPr="002C3ADB" w:rsidRDefault="00D930A3" w:rsidP="002E42EC">
      <w:pPr>
        <w:pStyle w:val="Heading4"/>
        <w:ind w:left="0"/>
        <w:rPr>
          <w:rFonts w:asciiTheme="minorHAnsi" w:hAnsiTheme="minorHAnsi" w:cstheme="minorHAnsi"/>
          <w:sz w:val="24"/>
        </w:rPr>
      </w:pPr>
      <w:bookmarkStart w:id="253" w:name="_Toc208929594"/>
      <w:r w:rsidRPr="002C3ADB">
        <w:rPr>
          <w:rFonts w:asciiTheme="minorHAnsi" w:hAnsiTheme="minorHAnsi" w:cstheme="minorHAnsi"/>
          <w:sz w:val="24"/>
        </w:rPr>
        <w:t>System Test Release</w:t>
      </w:r>
      <w:bookmarkEnd w:id="253"/>
    </w:p>
    <w:p w14:paraId="61E1D32D" w14:textId="77777777" w:rsidR="00D930A3" w:rsidRPr="002C3ADB" w:rsidRDefault="00D930A3" w:rsidP="00D930A3">
      <w:pPr>
        <w:rPr>
          <w:rFonts w:asciiTheme="minorHAnsi" w:hAnsiTheme="minorHAnsi" w:cstheme="minorHAnsi"/>
          <w:sz w:val="24"/>
        </w:rPr>
      </w:pPr>
    </w:p>
    <w:tbl>
      <w:tblPr>
        <w:tblStyle w:val="TableGrid"/>
        <w:tblW w:w="5000" w:type="pct"/>
        <w:tblLook w:val="04A0" w:firstRow="1" w:lastRow="0" w:firstColumn="1" w:lastColumn="0" w:noHBand="0" w:noVBand="1"/>
      </w:tblPr>
      <w:tblGrid>
        <w:gridCol w:w="953"/>
        <w:gridCol w:w="8108"/>
      </w:tblGrid>
      <w:tr w:rsidR="00D930A3" w:rsidRPr="002C3ADB" w14:paraId="0BCC200F" w14:textId="77777777" w:rsidTr="41DFC9C6">
        <w:tc>
          <w:tcPr>
            <w:tcW w:w="526"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2F6F4256" w14:textId="77777777" w:rsidR="00D930A3" w:rsidRPr="002C3ADB" w:rsidRDefault="00D930A3" w:rsidP="00EB5AF0">
            <w:pPr>
              <w:jc w:val="center"/>
              <w:rPr>
                <w:rFonts w:asciiTheme="minorHAnsi" w:hAnsiTheme="minorHAnsi" w:cstheme="minorHAnsi"/>
                <w:b/>
                <w:bCs/>
                <w:sz w:val="24"/>
              </w:rPr>
            </w:pPr>
            <w:r w:rsidRPr="002C3ADB">
              <w:rPr>
                <w:rFonts w:asciiTheme="minorHAnsi" w:hAnsiTheme="minorHAnsi" w:cstheme="minorHAnsi"/>
                <w:b/>
                <w:bCs/>
                <w:sz w:val="24"/>
              </w:rPr>
              <w:t>Ref</w:t>
            </w:r>
          </w:p>
        </w:tc>
        <w:tc>
          <w:tcPr>
            <w:tcW w:w="4474"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A50A0AD" w14:textId="77777777" w:rsidR="00D930A3" w:rsidRPr="002C3ADB" w:rsidRDefault="00D930A3" w:rsidP="00EB5AF0">
            <w:pPr>
              <w:rPr>
                <w:rFonts w:asciiTheme="minorHAnsi" w:hAnsiTheme="minorHAnsi" w:cstheme="minorHAnsi"/>
                <w:b/>
                <w:bCs/>
                <w:sz w:val="24"/>
              </w:rPr>
            </w:pPr>
            <w:r w:rsidRPr="002C3ADB">
              <w:rPr>
                <w:rFonts w:asciiTheme="minorHAnsi" w:hAnsiTheme="minorHAnsi" w:cstheme="minorHAnsi"/>
                <w:b/>
                <w:bCs/>
                <w:sz w:val="24"/>
              </w:rPr>
              <w:t>QUALITATIVE ASSESSMENT (QA)</w:t>
            </w:r>
          </w:p>
          <w:p w14:paraId="6230F8F8" w14:textId="130D8882" w:rsidR="00D930A3" w:rsidRPr="002C3ADB" w:rsidRDefault="00D930A3" w:rsidP="00EB5AF0">
            <w:pPr>
              <w:rPr>
                <w:rFonts w:asciiTheme="minorHAnsi" w:hAnsiTheme="minorHAnsi" w:cstheme="minorHAnsi"/>
                <w:b/>
                <w:bCs/>
                <w:sz w:val="24"/>
              </w:rPr>
            </w:pPr>
            <w:r w:rsidRPr="002C3ADB">
              <w:rPr>
                <w:rFonts w:asciiTheme="minorHAnsi" w:hAnsiTheme="minorHAnsi" w:cstheme="minorHAnsi"/>
                <w:b/>
                <w:bCs/>
                <w:sz w:val="24"/>
              </w:rPr>
              <w:t xml:space="preserve">(Award Criterion #4C </w:t>
            </w:r>
            <w:r w:rsidR="4C3385D9" w:rsidRPr="002C3ADB">
              <w:rPr>
                <w:rFonts w:asciiTheme="minorHAnsi" w:hAnsiTheme="minorHAnsi" w:cstheme="minorHAnsi"/>
                <w:b/>
                <w:bCs/>
                <w:sz w:val="24"/>
              </w:rPr>
              <w:t>-</w:t>
            </w:r>
            <w:r w:rsidRPr="002C3ADB">
              <w:rPr>
                <w:rFonts w:asciiTheme="minorHAnsi" w:hAnsiTheme="minorHAnsi" w:cstheme="minorHAnsi"/>
                <w:b/>
                <w:bCs/>
                <w:sz w:val="24"/>
              </w:rPr>
              <w:t xml:space="preserve"> Software Delivery)</w:t>
            </w:r>
          </w:p>
        </w:tc>
      </w:tr>
      <w:tr w:rsidR="00D930A3" w:rsidRPr="002C3ADB" w14:paraId="765EBA6B" w14:textId="77777777" w:rsidTr="41DFC9C6">
        <w:tc>
          <w:tcPr>
            <w:tcW w:w="526" w:type="pct"/>
            <w:tcBorders>
              <w:top w:val="single" w:sz="4" w:space="0" w:color="auto"/>
              <w:left w:val="single" w:sz="4" w:space="0" w:color="auto"/>
              <w:bottom w:val="single" w:sz="4" w:space="0" w:color="auto"/>
              <w:right w:val="single" w:sz="4" w:space="0" w:color="auto"/>
            </w:tcBorders>
            <w:vAlign w:val="center"/>
          </w:tcPr>
          <w:p w14:paraId="2D06CBC0" w14:textId="77777777" w:rsidR="0099702C" w:rsidRDefault="00D930A3" w:rsidP="0099702C">
            <w:pPr>
              <w:spacing w:after="0"/>
              <w:rPr>
                <w:rFonts w:asciiTheme="minorHAnsi" w:hAnsiTheme="minorHAnsi" w:cstheme="minorHAnsi"/>
                <w:b/>
                <w:bCs/>
                <w:sz w:val="24"/>
              </w:rPr>
            </w:pPr>
            <w:r w:rsidRPr="002C3ADB">
              <w:rPr>
                <w:rFonts w:asciiTheme="minorHAnsi" w:hAnsiTheme="minorHAnsi" w:cstheme="minorHAnsi"/>
                <w:b/>
                <w:bCs/>
                <w:sz w:val="24"/>
              </w:rPr>
              <w:t xml:space="preserve">TR </w:t>
            </w:r>
          </w:p>
          <w:p w14:paraId="7B567791" w14:textId="77777777" w:rsidR="0099702C" w:rsidRDefault="00D930A3" w:rsidP="0099702C">
            <w:pPr>
              <w:spacing w:after="0"/>
              <w:rPr>
                <w:rFonts w:asciiTheme="minorHAnsi" w:hAnsiTheme="minorHAnsi" w:cstheme="minorHAnsi"/>
                <w:b/>
                <w:bCs/>
                <w:sz w:val="24"/>
              </w:rPr>
            </w:pPr>
            <w:r w:rsidRPr="002C3ADB">
              <w:rPr>
                <w:rFonts w:asciiTheme="minorHAnsi" w:hAnsiTheme="minorHAnsi" w:cstheme="minorHAnsi"/>
                <w:b/>
                <w:bCs/>
                <w:sz w:val="24"/>
              </w:rPr>
              <w:t>QA</w:t>
            </w:r>
          </w:p>
          <w:p w14:paraId="30F68A62" w14:textId="03CD7036" w:rsidR="00D930A3" w:rsidRPr="002C3ADB" w:rsidRDefault="00C4743B" w:rsidP="0099702C">
            <w:pPr>
              <w:spacing w:after="0"/>
              <w:rPr>
                <w:rFonts w:asciiTheme="minorHAnsi" w:hAnsiTheme="minorHAnsi" w:cstheme="minorHAnsi"/>
                <w:b/>
                <w:bCs/>
                <w:sz w:val="24"/>
              </w:rPr>
            </w:pPr>
            <w:r w:rsidRPr="002C3ADB">
              <w:rPr>
                <w:rFonts w:asciiTheme="minorHAnsi" w:hAnsiTheme="minorHAnsi" w:cstheme="minorHAnsi"/>
                <w:b/>
                <w:bCs/>
                <w:sz w:val="24"/>
              </w:rPr>
              <w:t>3</w:t>
            </w:r>
            <w:r w:rsidR="00D930A3" w:rsidRPr="002C3ADB">
              <w:rPr>
                <w:rFonts w:asciiTheme="minorHAnsi" w:hAnsiTheme="minorHAnsi" w:cstheme="minorHAnsi"/>
                <w:b/>
                <w:bCs/>
                <w:sz w:val="24"/>
              </w:rPr>
              <w:t>.</w:t>
            </w:r>
            <w:r w:rsidR="00BF1EF0" w:rsidRPr="002C3ADB">
              <w:rPr>
                <w:rFonts w:asciiTheme="minorHAnsi" w:hAnsiTheme="minorHAnsi" w:cstheme="minorHAnsi"/>
                <w:b/>
                <w:bCs/>
                <w:sz w:val="24"/>
              </w:rPr>
              <w:t>3</w:t>
            </w:r>
            <w:r w:rsidR="00D930A3" w:rsidRPr="002C3ADB">
              <w:rPr>
                <w:rFonts w:asciiTheme="minorHAnsi" w:hAnsiTheme="minorHAnsi" w:cstheme="minorHAnsi"/>
                <w:b/>
                <w:bCs/>
                <w:sz w:val="24"/>
              </w:rPr>
              <w:t>.1a</w:t>
            </w:r>
          </w:p>
        </w:tc>
        <w:tc>
          <w:tcPr>
            <w:tcW w:w="4474" w:type="pct"/>
            <w:tcBorders>
              <w:top w:val="single" w:sz="4" w:space="0" w:color="auto"/>
              <w:left w:val="single" w:sz="4" w:space="0" w:color="auto"/>
              <w:bottom w:val="single" w:sz="4" w:space="0" w:color="auto"/>
              <w:right w:val="single" w:sz="4" w:space="0" w:color="auto"/>
            </w:tcBorders>
            <w:vAlign w:val="center"/>
          </w:tcPr>
          <w:p w14:paraId="4CD50BBD" w14:textId="622C3FA9" w:rsidR="00D930A3" w:rsidRPr="002C3ADB" w:rsidRDefault="7534BC8B" w:rsidP="0099702C">
            <w:pPr>
              <w:jc w:val="both"/>
              <w:rPr>
                <w:rFonts w:asciiTheme="minorHAnsi" w:hAnsiTheme="minorHAnsi" w:cstheme="minorHAnsi"/>
                <w:sz w:val="24"/>
              </w:rPr>
            </w:pPr>
            <w:r w:rsidRPr="002C3ADB">
              <w:rPr>
                <w:rFonts w:asciiTheme="minorHAnsi" w:hAnsiTheme="minorHAnsi" w:cstheme="minorHAnsi"/>
                <w:sz w:val="24"/>
              </w:rPr>
              <w:t xml:space="preserve">Please describe </w:t>
            </w:r>
            <w:r w:rsidR="3CDA69F6" w:rsidRPr="002C3ADB">
              <w:rPr>
                <w:rFonts w:asciiTheme="minorHAnsi" w:hAnsiTheme="minorHAnsi" w:cstheme="minorHAnsi"/>
                <w:sz w:val="24"/>
              </w:rPr>
              <w:t xml:space="preserve">the proposed solutions </w:t>
            </w:r>
            <w:r w:rsidRPr="002C3ADB">
              <w:rPr>
                <w:rFonts w:asciiTheme="minorHAnsi" w:hAnsiTheme="minorHAnsi" w:cstheme="minorHAnsi"/>
                <w:sz w:val="24"/>
              </w:rPr>
              <w:t xml:space="preserve">approach </w:t>
            </w:r>
            <w:r w:rsidR="3EAC458D" w:rsidRPr="002C3ADB">
              <w:rPr>
                <w:rFonts w:asciiTheme="minorHAnsi" w:hAnsiTheme="minorHAnsi" w:cstheme="minorHAnsi"/>
                <w:sz w:val="24"/>
              </w:rPr>
              <w:t>to</w:t>
            </w:r>
            <w:r w:rsidR="346EBCC6" w:rsidRPr="002C3ADB">
              <w:rPr>
                <w:rFonts w:asciiTheme="minorHAnsi" w:hAnsiTheme="minorHAnsi" w:cstheme="minorHAnsi"/>
                <w:sz w:val="24"/>
              </w:rPr>
              <w:t xml:space="preserve"> System Test Release</w:t>
            </w:r>
            <w:r w:rsidR="3EAC458D" w:rsidRPr="002C3ADB">
              <w:rPr>
                <w:rFonts w:asciiTheme="minorHAnsi" w:hAnsiTheme="minorHAnsi" w:cstheme="minorHAnsi"/>
                <w:sz w:val="24"/>
              </w:rPr>
              <w:t xml:space="preserve"> Test</w:t>
            </w:r>
            <w:r w:rsidRPr="002C3ADB">
              <w:rPr>
                <w:rFonts w:asciiTheme="minorHAnsi" w:hAnsiTheme="minorHAnsi" w:cstheme="minorHAnsi"/>
                <w:sz w:val="24"/>
              </w:rPr>
              <w:t xml:space="preserve"> Plans</w:t>
            </w:r>
            <w:r w:rsidR="239AA456" w:rsidRPr="002C3ADB">
              <w:rPr>
                <w:rFonts w:asciiTheme="minorHAnsi" w:hAnsiTheme="minorHAnsi" w:cstheme="minorHAnsi"/>
                <w:sz w:val="24"/>
              </w:rPr>
              <w:t xml:space="preserve"> including</w:t>
            </w:r>
            <w:r w:rsidR="769697FB" w:rsidRPr="002C3ADB">
              <w:rPr>
                <w:rFonts w:asciiTheme="minorHAnsi" w:hAnsiTheme="minorHAnsi" w:cstheme="minorHAnsi"/>
                <w:sz w:val="24"/>
              </w:rPr>
              <w:t>:</w:t>
            </w:r>
          </w:p>
          <w:p w14:paraId="0AD5E526" w14:textId="7D5FAE53" w:rsidR="00D930A3" w:rsidRPr="002C3ADB" w:rsidRDefault="239AA456" w:rsidP="001B1D87">
            <w:pPr>
              <w:pStyle w:val="ListParagraph"/>
              <w:numPr>
                <w:ilvl w:val="0"/>
                <w:numId w:val="35"/>
              </w:numPr>
              <w:jc w:val="both"/>
              <w:rPr>
                <w:rFonts w:asciiTheme="minorHAnsi" w:hAnsiTheme="minorHAnsi" w:cstheme="minorHAnsi"/>
                <w:sz w:val="24"/>
              </w:rPr>
            </w:pPr>
            <w:r w:rsidRPr="002C3ADB">
              <w:rPr>
                <w:rFonts w:asciiTheme="minorHAnsi" w:hAnsiTheme="minorHAnsi" w:cstheme="minorHAnsi"/>
                <w:sz w:val="24"/>
              </w:rPr>
              <w:t>Cadence within the SDLC</w:t>
            </w:r>
            <w:r w:rsidR="0484D6C1" w:rsidRPr="002C3ADB">
              <w:rPr>
                <w:rFonts w:asciiTheme="minorHAnsi" w:hAnsiTheme="minorHAnsi" w:cstheme="minorHAnsi"/>
                <w:sz w:val="24"/>
              </w:rPr>
              <w:t>.</w:t>
            </w:r>
          </w:p>
          <w:p w14:paraId="4708704C" w14:textId="0E19A544" w:rsidR="00D930A3" w:rsidRPr="002C3ADB" w:rsidRDefault="239AA456" w:rsidP="001B1D87">
            <w:pPr>
              <w:pStyle w:val="ListParagraph"/>
              <w:numPr>
                <w:ilvl w:val="0"/>
                <w:numId w:val="35"/>
              </w:numPr>
              <w:jc w:val="both"/>
              <w:rPr>
                <w:rFonts w:asciiTheme="minorHAnsi" w:hAnsiTheme="minorHAnsi" w:cstheme="minorHAnsi"/>
                <w:sz w:val="24"/>
              </w:rPr>
            </w:pPr>
            <w:r w:rsidRPr="002C3ADB">
              <w:rPr>
                <w:rFonts w:asciiTheme="minorHAnsi" w:hAnsiTheme="minorHAnsi" w:cstheme="minorHAnsi"/>
                <w:sz w:val="24"/>
              </w:rPr>
              <w:t xml:space="preserve">Contents of each </w:t>
            </w:r>
            <w:r w:rsidR="5BBB5B8F" w:rsidRPr="002C3ADB">
              <w:rPr>
                <w:rFonts w:asciiTheme="minorHAnsi" w:hAnsiTheme="minorHAnsi" w:cstheme="minorHAnsi"/>
                <w:sz w:val="24"/>
              </w:rPr>
              <w:t>T</w:t>
            </w:r>
            <w:r w:rsidRPr="002C3ADB">
              <w:rPr>
                <w:rFonts w:asciiTheme="minorHAnsi" w:hAnsiTheme="minorHAnsi" w:cstheme="minorHAnsi"/>
                <w:sz w:val="24"/>
              </w:rPr>
              <w:t>est plan</w:t>
            </w:r>
            <w:r w:rsidR="4D430C5A" w:rsidRPr="002C3ADB">
              <w:rPr>
                <w:rFonts w:asciiTheme="minorHAnsi" w:hAnsiTheme="minorHAnsi" w:cstheme="minorHAnsi"/>
                <w:sz w:val="24"/>
              </w:rPr>
              <w:t>.</w:t>
            </w:r>
          </w:p>
          <w:p w14:paraId="10564415" w14:textId="5AA97E65" w:rsidR="00D930A3" w:rsidRPr="002C3ADB" w:rsidRDefault="239AA456" w:rsidP="001B1D87">
            <w:pPr>
              <w:pStyle w:val="ListParagraph"/>
              <w:numPr>
                <w:ilvl w:val="0"/>
                <w:numId w:val="35"/>
              </w:numPr>
              <w:jc w:val="both"/>
              <w:rPr>
                <w:rFonts w:asciiTheme="minorHAnsi" w:hAnsiTheme="minorHAnsi" w:cstheme="minorHAnsi"/>
                <w:sz w:val="24"/>
              </w:rPr>
            </w:pPr>
            <w:r w:rsidRPr="002C3ADB">
              <w:rPr>
                <w:rFonts w:asciiTheme="minorHAnsi" w:hAnsiTheme="minorHAnsi" w:cstheme="minorHAnsi"/>
                <w:sz w:val="24"/>
              </w:rPr>
              <w:t xml:space="preserve">Integration with </w:t>
            </w:r>
            <w:r w:rsidR="1BB7027F" w:rsidRPr="002C3ADB">
              <w:rPr>
                <w:rFonts w:asciiTheme="minorHAnsi" w:hAnsiTheme="minorHAnsi" w:cstheme="minorHAnsi"/>
                <w:sz w:val="24"/>
              </w:rPr>
              <w:t>Requirements</w:t>
            </w:r>
            <w:r w:rsidRPr="002C3ADB">
              <w:rPr>
                <w:rFonts w:asciiTheme="minorHAnsi" w:hAnsiTheme="minorHAnsi" w:cstheme="minorHAnsi"/>
                <w:sz w:val="24"/>
              </w:rPr>
              <w:t xml:space="preserve"> </w:t>
            </w:r>
            <w:r w:rsidR="00E931C5" w:rsidRPr="002C3ADB">
              <w:rPr>
                <w:rFonts w:asciiTheme="minorHAnsi" w:hAnsiTheme="minorHAnsi" w:cstheme="minorHAnsi"/>
                <w:sz w:val="24"/>
              </w:rPr>
              <w:t>T</w:t>
            </w:r>
            <w:r w:rsidRPr="002C3ADB">
              <w:rPr>
                <w:rFonts w:asciiTheme="minorHAnsi" w:hAnsiTheme="minorHAnsi" w:cstheme="minorHAnsi"/>
                <w:sz w:val="24"/>
              </w:rPr>
              <w:t>raceability Matrix</w:t>
            </w:r>
            <w:r w:rsidR="1309DE6A" w:rsidRPr="002C3ADB">
              <w:rPr>
                <w:rFonts w:asciiTheme="minorHAnsi" w:hAnsiTheme="minorHAnsi" w:cstheme="minorHAnsi"/>
                <w:sz w:val="24"/>
              </w:rPr>
              <w:t>.</w:t>
            </w:r>
          </w:p>
          <w:p w14:paraId="65452E19" w14:textId="22DF21F9" w:rsidR="00D930A3" w:rsidRPr="002C3ADB" w:rsidRDefault="239AA456" w:rsidP="001B1D87">
            <w:pPr>
              <w:pStyle w:val="ListParagraph"/>
              <w:numPr>
                <w:ilvl w:val="0"/>
                <w:numId w:val="35"/>
              </w:numPr>
              <w:jc w:val="both"/>
              <w:rPr>
                <w:rFonts w:asciiTheme="minorHAnsi" w:hAnsiTheme="minorHAnsi" w:cstheme="minorHAnsi"/>
                <w:sz w:val="24"/>
              </w:rPr>
            </w:pPr>
            <w:r w:rsidRPr="002C3ADB">
              <w:rPr>
                <w:rFonts w:asciiTheme="minorHAnsi" w:hAnsiTheme="minorHAnsi" w:cstheme="minorHAnsi"/>
                <w:sz w:val="24"/>
              </w:rPr>
              <w:t>P1 and P2 vulnerabilities</w:t>
            </w:r>
            <w:r w:rsidR="26289976" w:rsidRPr="002C3ADB">
              <w:rPr>
                <w:rFonts w:asciiTheme="minorHAnsi" w:hAnsiTheme="minorHAnsi" w:cstheme="minorHAnsi"/>
                <w:sz w:val="24"/>
              </w:rPr>
              <w:t>.</w:t>
            </w:r>
          </w:p>
          <w:p w14:paraId="7D27AE82" w14:textId="3C5B4079" w:rsidR="00D930A3" w:rsidRPr="002C3ADB" w:rsidRDefault="781C493F" w:rsidP="41DFC9C6">
            <w:pPr>
              <w:jc w:val="both"/>
              <w:rPr>
                <w:rFonts w:asciiTheme="minorHAnsi" w:hAnsiTheme="minorHAnsi" w:cstheme="minorBidi"/>
                <w:sz w:val="24"/>
              </w:rPr>
            </w:pPr>
            <w:r w:rsidRPr="41DFC9C6">
              <w:rPr>
                <w:rFonts w:asciiTheme="minorHAnsi" w:hAnsiTheme="minorHAnsi" w:cstheme="minorBidi"/>
                <w:sz w:val="24"/>
              </w:rPr>
              <w:t xml:space="preserve">Approach </w:t>
            </w:r>
            <w:r w:rsidR="39EA3B4E" w:rsidRPr="41DFC9C6">
              <w:rPr>
                <w:rFonts w:asciiTheme="minorHAnsi" w:hAnsiTheme="minorHAnsi" w:cstheme="minorBidi"/>
                <w:sz w:val="24"/>
              </w:rPr>
              <w:t xml:space="preserve">to coding standards, security vulnerability checks, unit tests, coverage </w:t>
            </w:r>
            <w:r w:rsidR="53E61ED9" w:rsidRPr="41DFC9C6">
              <w:rPr>
                <w:rFonts w:asciiTheme="minorHAnsi" w:hAnsiTheme="minorHAnsi" w:cstheme="minorBidi"/>
                <w:sz w:val="24"/>
              </w:rPr>
              <w:t>rate, integration</w:t>
            </w:r>
            <w:r w:rsidR="39EA3B4E" w:rsidRPr="41DFC9C6">
              <w:rPr>
                <w:rFonts w:asciiTheme="minorHAnsi" w:hAnsiTheme="minorHAnsi" w:cstheme="minorBidi"/>
                <w:sz w:val="24"/>
              </w:rPr>
              <w:t xml:space="preserve"> tests, regression </w:t>
            </w:r>
            <w:r w:rsidR="4D2E3CD4" w:rsidRPr="41DFC9C6">
              <w:rPr>
                <w:rFonts w:asciiTheme="minorHAnsi" w:hAnsiTheme="minorHAnsi" w:cstheme="minorBidi"/>
                <w:sz w:val="24"/>
              </w:rPr>
              <w:t>tests,</w:t>
            </w:r>
            <w:r w:rsidR="39EA3B4E" w:rsidRPr="41DFC9C6">
              <w:rPr>
                <w:rFonts w:asciiTheme="minorHAnsi" w:hAnsiTheme="minorHAnsi" w:cstheme="minorBidi"/>
                <w:sz w:val="24"/>
              </w:rPr>
              <w:t xml:space="preserve"> and the code peer review process.</w:t>
            </w:r>
          </w:p>
        </w:tc>
      </w:tr>
    </w:tbl>
    <w:p w14:paraId="2B228B31" w14:textId="77777777" w:rsidR="00D930A3" w:rsidRPr="002C3ADB" w:rsidRDefault="00D930A3" w:rsidP="00D930A3">
      <w:pPr>
        <w:rPr>
          <w:rFonts w:asciiTheme="minorHAnsi" w:hAnsiTheme="minorHAnsi" w:cstheme="minorHAnsi"/>
          <w:sz w:val="24"/>
        </w:rPr>
      </w:pPr>
    </w:p>
    <w:p w14:paraId="67429510" w14:textId="77777777" w:rsidR="00D930A3" w:rsidRPr="002C3ADB" w:rsidRDefault="00D930A3" w:rsidP="00D930A3">
      <w:pPr>
        <w:rPr>
          <w:rFonts w:asciiTheme="minorHAnsi" w:hAnsiTheme="minorHAnsi" w:cstheme="minorHAnsi"/>
          <w:sz w:val="24"/>
        </w:rPr>
      </w:pPr>
    </w:p>
    <w:p w14:paraId="005D84D9" w14:textId="77777777" w:rsidR="00D930A3" w:rsidRPr="002C3ADB" w:rsidRDefault="00D930A3" w:rsidP="002E42EC">
      <w:pPr>
        <w:pStyle w:val="Heading4"/>
        <w:ind w:left="0"/>
        <w:rPr>
          <w:rFonts w:asciiTheme="minorHAnsi" w:hAnsiTheme="minorHAnsi" w:cstheme="minorHAnsi"/>
          <w:sz w:val="24"/>
        </w:rPr>
      </w:pPr>
      <w:bookmarkStart w:id="254" w:name="_Toc208929595"/>
      <w:r w:rsidRPr="002C3ADB">
        <w:rPr>
          <w:rFonts w:asciiTheme="minorHAnsi" w:hAnsiTheme="minorHAnsi" w:cstheme="minorHAnsi"/>
          <w:sz w:val="24"/>
        </w:rPr>
        <w:lastRenderedPageBreak/>
        <w:t>UAT Release</w:t>
      </w:r>
      <w:bookmarkEnd w:id="254"/>
    </w:p>
    <w:p w14:paraId="3D4626A4" w14:textId="77777777" w:rsidR="00D930A3" w:rsidRPr="002C3ADB" w:rsidRDefault="00D930A3" w:rsidP="00D930A3">
      <w:pPr>
        <w:rPr>
          <w:rFonts w:asciiTheme="minorHAnsi" w:hAnsiTheme="minorHAnsi" w:cstheme="minorHAnsi"/>
          <w:sz w:val="24"/>
        </w:rPr>
      </w:pPr>
    </w:p>
    <w:tbl>
      <w:tblPr>
        <w:tblStyle w:val="TableGrid"/>
        <w:tblW w:w="5000" w:type="pct"/>
        <w:tblLook w:val="04A0" w:firstRow="1" w:lastRow="0" w:firstColumn="1" w:lastColumn="0" w:noHBand="0" w:noVBand="1"/>
      </w:tblPr>
      <w:tblGrid>
        <w:gridCol w:w="993"/>
        <w:gridCol w:w="8068"/>
      </w:tblGrid>
      <w:tr w:rsidR="00D930A3" w:rsidRPr="002C3ADB" w14:paraId="2318B165" w14:textId="77777777" w:rsidTr="41DFC9C6">
        <w:tc>
          <w:tcPr>
            <w:tcW w:w="548"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74548FB" w14:textId="77777777" w:rsidR="00D930A3" w:rsidRPr="002C3ADB" w:rsidRDefault="00D930A3" w:rsidP="00EB5AF0">
            <w:pPr>
              <w:jc w:val="center"/>
              <w:rPr>
                <w:rFonts w:asciiTheme="minorHAnsi" w:hAnsiTheme="minorHAnsi" w:cstheme="minorHAnsi"/>
                <w:b/>
                <w:bCs/>
                <w:sz w:val="24"/>
              </w:rPr>
            </w:pPr>
            <w:r w:rsidRPr="002C3ADB">
              <w:rPr>
                <w:rFonts w:asciiTheme="minorHAnsi" w:hAnsiTheme="minorHAnsi" w:cstheme="minorHAnsi"/>
                <w:b/>
                <w:bCs/>
                <w:sz w:val="24"/>
              </w:rPr>
              <w:t>Ref</w:t>
            </w:r>
          </w:p>
        </w:tc>
        <w:tc>
          <w:tcPr>
            <w:tcW w:w="4452"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80D9223" w14:textId="77777777" w:rsidR="00D930A3" w:rsidRPr="002C3ADB" w:rsidRDefault="00D930A3" w:rsidP="00EB5AF0">
            <w:pPr>
              <w:rPr>
                <w:rFonts w:asciiTheme="minorHAnsi" w:hAnsiTheme="minorHAnsi" w:cstheme="minorHAnsi"/>
                <w:b/>
                <w:bCs/>
                <w:sz w:val="24"/>
              </w:rPr>
            </w:pPr>
            <w:r w:rsidRPr="002C3ADB">
              <w:rPr>
                <w:rFonts w:asciiTheme="minorHAnsi" w:hAnsiTheme="minorHAnsi" w:cstheme="minorHAnsi"/>
                <w:b/>
                <w:bCs/>
                <w:sz w:val="24"/>
              </w:rPr>
              <w:t>QUALITATIVE ASSESSMENT (QA)</w:t>
            </w:r>
          </w:p>
          <w:p w14:paraId="4BAC1118" w14:textId="6E17F0C9" w:rsidR="00D930A3" w:rsidRPr="002C3ADB" w:rsidRDefault="00D930A3" w:rsidP="00EB5AF0">
            <w:pPr>
              <w:rPr>
                <w:rFonts w:asciiTheme="minorHAnsi" w:hAnsiTheme="minorHAnsi" w:cstheme="minorHAnsi"/>
                <w:b/>
                <w:bCs/>
                <w:sz w:val="24"/>
              </w:rPr>
            </w:pPr>
            <w:r w:rsidRPr="002C3ADB">
              <w:rPr>
                <w:rFonts w:asciiTheme="minorHAnsi" w:hAnsiTheme="minorHAnsi" w:cstheme="minorHAnsi"/>
                <w:b/>
                <w:bCs/>
                <w:sz w:val="24"/>
              </w:rPr>
              <w:t xml:space="preserve">(Award Criterion #4C </w:t>
            </w:r>
            <w:r w:rsidR="4C3385D9" w:rsidRPr="002C3ADB">
              <w:rPr>
                <w:rFonts w:asciiTheme="minorHAnsi" w:hAnsiTheme="minorHAnsi" w:cstheme="minorHAnsi"/>
                <w:b/>
                <w:bCs/>
                <w:sz w:val="24"/>
              </w:rPr>
              <w:t>-</w:t>
            </w:r>
            <w:r w:rsidRPr="002C3ADB">
              <w:rPr>
                <w:rFonts w:asciiTheme="minorHAnsi" w:hAnsiTheme="minorHAnsi" w:cstheme="minorHAnsi"/>
                <w:b/>
                <w:bCs/>
                <w:sz w:val="24"/>
              </w:rPr>
              <w:t xml:space="preserve"> Software Delivery)</w:t>
            </w:r>
          </w:p>
        </w:tc>
      </w:tr>
      <w:tr w:rsidR="00D930A3" w:rsidRPr="002C3ADB" w14:paraId="0A1FA1A8" w14:textId="77777777" w:rsidTr="41DFC9C6">
        <w:tc>
          <w:tcPr>
            <w:tcW w:w="548" w:type="pct"/>
            <w:tcBorders>
              <w:top w:val="single" w:sz="4" w:space="0" w:color="auto"/>
              <w:left w:val="single" w:sz="4" w:space="0" w:color="auto"/>
              <w:bottom w:val="single" w:sz="4" w:space="0" w:color="auto"/>
              <w:right w:val="single" w:sz="4" w:space="0" w:color="auto"/>
            </w:tcBorders>
            <w:vAlign w:val="center"/>
          </w:tcPr>
          <w:p w14:paraId="48D08969" w14:textId="77777777" w:rsidR="0099702C" w:rsidRDefault="00D930A3" w:rsidP="0099702C">
            <w:pPr>
              <w:spacing w:after="0"/>
              <w:rPr>
                <w:rFonts w:asciiTheme="minorHAnsi" w:hAnsiTheme="minorHAnsi" w:cstheme="minorHAnsi"/>
                <w:b/>
                <w:bCs/>
                <w:sz w:val="24"/>
              </w:rPr>
            </w:pPr>
            <w:r w:rsidRPr="002C3ADB">
              <w:rPr>
                <w:rFonts w:asciiTheme="minorHAnsi" w:hAnsiTheme="minorHAnsi" w:cstheme="minorHAnsi"/>
                <w:b/>
                <w:bCs/>
                <w:sz w:val="24"/>
              </w:rPr>
              <w:t>TR</w:t>
            </w:r>
          </w:p>
          <w:p w14:paraId="055A23D8" w14:textId="159679EF" w:rsidR="00D930A3" w:rsidRPr="002C3ADB" w:rsidRDefault="00D930A3" w:rsidP="0099702C">
            <w:pPr>
              <w:spacing w:after="0"/>
              <w:rPr>
                <w:rFonts w:asciiTheme="minorHAnsi" w:hAnsiTheme="minorHAnsi" w:cstheme="minorHAnsi"/>
                <w:b/>
                <w:bCs/>
                <w:sz w:val="24"/>
              </w:rPr>
            </w:pPr>
            <w:r w:rsidRPr="002C3ADB">
              <w:rPr>
                <w:rFonts w:asciiTheme="minorHAnsi" w:hAnsiTheme="minorHAnsi" w:cstheme="minorHAnsi"/>
                <w:b/>
                <w:sz w:val="24"/>
              </w:rPr>
              <w:t xml:space="preserve">QA </w:t>
            </w:r>
            <w:r w:rsidR="00C4743B" w:rsidRPr="002C3ADB">
              <w:rPr>
                <w:rFonts w:asciiTheme="minorHAnsi" w:hAnsiTheme="minorHAnsi" w:cstheme="minorHAnsi"/>
                <w:b/>
                <w:bCs/>
                <w:sz w:val="24"/>
              </w:rPr>
              <w:t>3</w:t>
            </w:r>
            <w:r w:rsidRPr="002C3ADB">
              <w:rPr>
                <w:rFonts w:asciiTheme="minorHAnsi" w:hAnsiTheme="minorHAnsi" w:cstheme="minorHAnsi"/>
                <w:b/>
                <w:sz w:val="24"/>
              </w:rPr>
              <w:t>.</w:t>
            </w:r>
            <w:r w:rsidR="00BF1EF0" w:rsidRPr="002C3ADB">
              <w:rPr>
                <w:rFonts w:asciiTheme="minorHAnsi" w:hAnsiTheme="minorHAnsi" w:cstheme="minorHAnsi"/>
                <w:b/>
                <w:bCs/>
                <w:sz w:val="24"/>
              </w:rPr>
              <w:t>3</w:t>
            </w:r>
            <w:r w:rsidRPr="002C3ADB">
              <w:rPr>
                <w:rFonts w:asciiTheme="minorHAnsi" w:hAnsiTheme="minorHAnsi" w:cstheme="minorHAnsi"/>
                <w:b/>
                <w:bCs/>
                <w:sz w:val="24"/>
              </w:rPr>
              <w:t>.2a</w:t>
            </w:r>
          </w:p>
        </w:tc>
        <w:tc>
          <w:tcPr>
            <w:tcW w:w="4452" w:type="pct"/>
            <w:tcBorders>
              <w:top w:val="single" w:sz="4" w:space="0" w:color="auto"/>
              <w:left w:val="single" w:sz="4" w:space="0" w:color="auto"/>
              <w:bottom w:val="single" w:sz="4" w:space="0" w:color="auto"/>
              <w:right w:val="single" w:sz="4" w:space="0" w:color="auto"/>
            </w:tcBorders>
            <w:vAlign w:val="center"/>
          </w:tcPr>
          <w:p w14:paraId="51522B7C" w14:textId="657F77B9" w:rsidR="00D930A3" w:rsidRPr="002C3ADB" w:rsidRDefault="38A283D4" w:rsidP="0099702C">
            <w:pPr>
              <w:jc w:val="both"/>
              <w:rPr>
                <w:rFonts w:asciiTheme="minorHAnsi" w:hAnsiTheme="minorHAnsi" w:cstheme="minorHAnsi"/>
                <w:sz w:val="24"/>
              </w:rPr>
            </w:pPr>
            <w:r w:rsidRPr="002C3ADB">
              <w:rPr>
                <w:rFonts w:asciiTheme="minorHAnsi" w:hAnsiTheme="minorHAnsi" w:cstheme="minorHAnsi"/>
                <w:sz w:val="24"/>
              </w:rPr>
              <w:t>Please de</w:t>
            </w:r>
            <w:r w:rsidR="1C325C4F" w:rsidRPr="002C3ADB">
              <w:rPr>
                <w:rFonts w:asciiTheme="minorHAnsi" w:hAnsiTheme="minorHAnsi" w:cstheme="minorHAnsi"/>
                <w:sz w:val="24"/>
              </w:rPr>
              <w:t>s</w:t>
            </w:r>
            <w:r w:rsidRPr="002C3ADB">
              <w:rPr>
                <w:rFonts w:asciiTheme="minorHAnsi" w:hAnsiTheme="minorHAnsi" w:cstheme="minorHAnsi"/>
                <w:sz w:val="24"/>
              </w:rPr>
              <w:t xml:space="preserve">cribe </w:t>
            </w:r>
            <w:r w:rsidR="707CCA54" w:rsidRPr="002C3ADB">
              <w:rPr>
                <w:rFonts w:asciiTheme="minorHAnsi" w:hAnsiTheme="minorHAnsi" w:cstheme="minorHAnsi"/>
                <w:sz w:val="24"/>
              </w:rPr>
              <w:t xml:space="preserve">the proposed solutions </w:t>
            </w:r>
            <w:r w:rsidRPr="002C3ADB">
              <w:rPr>
                <w:rFonts w:asciiTheme="minorHAnsi" w:hAnsiTheme="minorHAnsi" w:cstheme="minorHAnsi"/>
                <w:sz w:val="24"/>
              </w:rPr>
              <w:t>approach</w:t>
            </w:r>
            <w:r w:rsidR="355D11C0" w:rsidRPr="002C3ADB">
              <w:rPr>
                <w:rFonts w:asciiTheme="minorHAnsi" w:hAnsiTheme="minorHAnsi" w:cstheme="minorHAnsi"/>
                <w:sz w:val="24"/>
              </w:rPr>
              <w:t xml:space="preserve"> </w:t>
            </w:r>
            <w:r w:rsidR="54850C9E" w:rsidRPr="002C3ADB">
              <w:rPr>
                <w:rFonts w:asciiTheme="minorHAnsi" w:hAnsiTheme="minorHAnsi" w:cstheme="minorHAnsi"/>
                <w:sz w:val="24"/>
              </w:rPr>
              <w:t xml:space="preserve">to </w:t>
            </w:r>
            <w:r w:rsidR="355D11C0" w:rsidRPr="002C3ADB">
              <w:rPr>
                <w:rFonts w:asciiTheme="minorHAnsi" w:hAnsiTheme="minorHAnsi" w:cstheme="minorHAnsi"/>
                <w:sz w:val="24"/>
              </w:rPr>
              <w:t>UAT Test release including:</w:t>
            </w:r>
          </w:p>
          <w:p w14:paraId="413B17BF" w14:textId="44426FD1" w:rsidR="00D930A3" w:rsidRPr="002C3ADB" w:rsidRDefault="3244FC51" w:rsidP="001B1D87">
            <w:pPr>
              <w:pStyle w:val="ListParagraph"/>
              <w:numPr>
                <w:ilvl w:val="0"/>
                <w:numId w:val="34"/>
              </w:numPr>
              <w:jc w:val="both"/>
              <w:rPr>
                <w:rFonts w:asciiTheme="minorHAnsi" w:hAnsiTheme="minorHAnsi" w:cstheme="minorHAnsi"/>
                <w:sz w:val="24"/>
              </w:rPr>
            </w:pPr>
            <w:r w:rsidRPr="002C3ADB">
              <w:rPr>
                <w:rFonts w:asciiTheme="minorHAnsi" w:hAnsiTheme="minorHAnsi" w:cstheme="minorHAnsi"/>
                <w:sz w:val="24"/>
              </w:rPr>
              <w:t xml:space="preserve">UAT environment </w:t>
            </w:r>
            <w:r w:rsidR="4DD773F5" w:rsidRPr="002C3ADB">
              <w:rPr>
                <w:rFonts w:asciiTheme="minorHAnsi" w:hAnsiTheme="minorHAnsi" w:cstheme="minorHAnsi"/>
                <w:sz w:val="24"/>
              </w:rPr>
              <w:t xml:space="preserve">preparation </w:t>
            </w:r>
          </w:p>
          <w:p w14:paraId="3CAE08F8" w14:textId="5DE489AE" w:rsidR="00D930A3" w:rsidRPr="002C3ADB" w:rsidRDefault="4BAD4F45" w:rsidP="001B1D87">
            <w:pPr>
              <w:pStyle w:val="ListParagraph"/>
              <w:numPr>
                <w:ilvl w:val="0"/>
                <w:numId w:val="34"/>
              </w:numPr>
              <w:jc w:val="both"/>
              <w:rPr>
                <w:rFonts w:asciiTheme="minorHAnsi" w:hAnsiTheme="minorHAnsi" w:cstheme="minorHAnsi"/>
                <w:sz w:val="24"/>
              </w:rPr>
            </w:pPr>
            <w:r w:rsidRPr="002C3ADB">
              <w:rPr>
                <w:rFonts w:asciiTheme="minorHAnsi" w:hAnsiTheme="minorHAnsi" w:cstheme="minorHAnsi"/>
                <w:sz w:val="24"/>
              </w:rPr>
              <w:t xml:space="preserve">Production like data </w:t>
            </w:r>
            <w:r w:rsidR="205EDF51" w:rsidRPr="002C3ADB">
              <w:rPr>
                <w:rFonts w:asciiTheme="minorHAnsi" w:hAnsiTheme="minorHAnsi" w:cstheme="minorHAnsi"/>
                <w:sz w:val="24"/>
              </w:rPr>
              <w:t xml:space="preserve">in terms of </w:t>
            </w:r>
            <w:r w:rsidRPr="002C3ADB">
              <w:rPr>
                <w:rFonts w:asciiTheme="minorHAnsi" w:hAnsiTheme="minorHAnsi" w:cstheme="minorHAnsi"/>
                <w:sz w:val="24"/>
              </w:rPr>
              <w:t>obfus</w:t>
            </w:r>
            <w:r w:rsidR="335DEE00" w:rsidRPr="002C3ADB">
              <w:rPr>
                <w:rFonts w:asciiTheme="minorHAnsi" w:hAnsiTheme="minorHAnsi" w:cstheme="minorHAnsi"/>
                <w:sz w:val="24"/>
              </w:rPr>
              <w:t xml:space="preserve">cation </w:t>
            </w:r>
            <w:r w:rsidRPr="002C3ADB">
              <w:rPr>
                <w:rFonts w:asciiTheme="minorHAnsi" w:hAnsiTheme="minorHAnsi" w:cstheme="minorHAnsi"/>
                <w:sz w:val="24"/>
              </w:rPr>
              <w:t>and comply</w:t>
            </w:r>
            <w:r w:rsidR="077DAFAF" w:rsidRPr="002C3ADB">
              <w:rPr>
                <w:rFonts w:asciiTheme="minorHAnsi" w:hAnsiTheme="minorHAnsi" w:cstheme="minorHAnsi"/>
                <w:sz w:val="24"/>
              </w:rPr>
              <w:t>ing</w:t>
            </w:r>
            <w:r w:rsidRPr="002C3ADB">
              <w:rPr>
                <w:rFonts w:asciiTheme="minorHAnsi" w:hAnsiTheme="minorHAnsi" w:cstheme="minorHAnsi"/>
                <w:sz w:val="24"/>
              </w:rPr>
              <w:t xml:space="preserve"> with the requirements of GDPR. </w:t>
            </w:r>
          </w:p>
          <w:p w14:paraId="632BF14E" w14:textId="78C4681C" w:rsidR="00D930A3" w:rsidRPr="002C3ADB" w:rsidRDefault="0A819A28" w:rsidP="001B1D87">
            <w:pPr>
              <w:pStyle w:val="ListParagraph"/>
              <w:numPr>
                <w:ilvl w:val="0"/>
                <w:numId w:val="34"/>
              </w:numPr>
              <w:jc w:val="both"/>
              <w:rPr>
                <w:rFonts w:asciiTheme="minorHAnsi" w:hAnsiTheme="minorHAnsi" w:cstheme="minorHAnsi"/>
                <w:sz w:val="24"/>
              </w:rPr>
            </w:pPr>
            <w:r w:rsidRPr="002C3ADB">
              <w:rPr>
                <w:rFonts w:asciiTheme="minorHAnsi" w:hAnsiTheme="minorHAnsi" w:cstheme="minorHAnsi"/>
                <w:sz w:val="24"/>
              </w:rPr>
              <w:t>Completing Documentation</w:t>
            </w:r>
            <w:r w:rsidR="16B6C574" w:rsidRPr="002C3ADB">
              <w:rPr>
                <w:rFonts w:asciiTheme="minorHAnsi" w:hAnsiTheme="minorHAnsi" w:cstheme="minorHAnsi"/>
                <w:sz w:val="24"/>
              </w:rPr>
              <w:t xml:space="preserve"> such as</w:t>
            </w:r>
            <w:r w:rsidR="6F3E2835" w:rsidRPr="002C3ADB">
              <w:rPr>
                <w:rFonts w:asciiTheme="minorHAnsi" w:hAnsiTheme="minorHAnsi" w:cstheme="minorHAnsi"/>
                <w:sz w:val="24"/>
              </w:rPr>
              <w:t>:</w:t>
            </w:r>
          </w:p>
          <w:p w14:paraId="2FBEFB1C" w14:textId="1D7E3E38" w:rsidR="00D930A3" w:rsidRPr="002C3ADB" w:rsidRDefault="299E7BB2" w:rsidP="00BC1E7D">
            <w:pPr>
              <w:pStyle w:val="ListParagraph"/>
              <w:numPr>
                <w:ilvl w:val="0"/>
                <w:numId w:val="228"/>
              </w:numPr>
              <w:jc w:val="both"/>
              <w:rPr>
                <w:rFonts w:asciiTheme="minorHAnsi" w:hAnsiTheme="minorHAnsi" w:cstheme="minorHAnsi"/>
                <w:sz w:val="24"/>
              </w:rPr>
            </w:pPr>
            <w:r w:rsidRPr="002C3ADB">
              <w:rPr>
                <w:rFonts w:asciiTheme="minorHAnsi" w:hAnsiTheme="minorHAnsi" w:cstheme="minorHAnsi"/>
                <w:sz w:val="24"/>
              </w:rPr>
              <w:t>Test Plans</w:t>
            </w:r>
            <w:r w:rsidR="783F3585" w:rsidRPr="002C3ADB">
              <w:rPr>
                <w:rFonts w:asciiTheme="minorHAnsi" w:hAnsiTheme="minorHAnsi" w:cstheme="minorHAnsi"/>
                <w:sz w:val="24"/>
              </w:rPr>
              <w:t>.</w:t>
            </w:r>
            <w:r w:rsidRPr="002C3ADB">
              <w:rPr>
                <w:rFonts w:asciiTheme="minorHAnsi" w:hAnsiTheme="minorHAnsi" w:cstheme="minorHAnsi"/>
                <w:sz w:val="24"/>
              </w:rPr>
              <w:t xml:space="preserve"> </w:t>
            </w:r>
          </w:p>
          <w:p w14:paraId="5787CA2B" w14:textId="61BC48DC" w:rsidR="00D930A3" w:rsidRPr="002C3ADB" w:rsidRDefault="299E7BB2" w:rsidP="00BC1E7D">
            <w:pPr>
              <w:pStyle w:val="ListParagraph"/>
              <w:numPr>
                <w:ilvl w:val="0"/>
                <w:numId w:val="228"/>
              </w:numPr>
              <w:jc w:val="both"/>
              <w:rPr>
                <w:rFonts w:asciiTheme="minorHAnsi" w:hAnsiTheme="minorHAnsi" w:cstheme="minorHAnsi"/>
                <w:sz w:val="24"/>
              </w:rPr>
            </w:pPr>
            <w:r w:rsidRPr="002C3ADB">
              <w:rPr>
                <w:rFonts w:asciiTheme="minorHAnsi" w:hAnsiTheme="minorHAnsi" w:cstheme="minorHAnsi"/>
                <w:sz w:val="24"/>
              </w:rPr>
              <w:t xml:space="preserve">Test </w:t>
            </w:r>
            <w:r w:rsidR="7B1EB074" w:rsidRPr="002C3ADB">
              <w:rPr>
                <w:rFonts w:asciiTheme="minorHAnsi" w:hAnsiTheme="minorHAnsi" w:cstheme="minorHAnsi"/>
                <w:sz w:val="24"/>
              </w:rPr>
              <w:t>Cases.</w:t>
            </w:r>
            <w:r w:rsidRPr="002C3ADB">
              <w:rPr>
                <w:rFonts w:asciiTheme="minorHAnsi" w:hAnsiTheme="minorHAnsi" w:cstheme="minorHAnsi"/>
                <w:sz w:val="24"/>
              </w:rPr>
              <w:t xml:space="preserve"> </w:t>
            </w:r>
          </w:p>
          <w:p w14:paraId="2A1136BD" w14:textId="344FEB5E" w:rsidR="00D930A3" w:rsidRPr="002C3ADB" w:rsidRDefault="299E7BB2" w:rsidP="00BC1E7D">
            <w:pPr>
              <w:pStyle w:val="ListParagraph"/>
              <w:numPr>
                <w:ilvl w:val="0"/>
                <w:numId w:val="228"/>
              </w:numPr>
              <w:jc w:val="both"/>
              <w:rPr>
                <w:rFonts w:asciiTheme="minorHAnsi" w:hAnsiTheme="minorHAnsi" w:cstheme="minorHAnsi"/>
                <w:sz w:val="24"/>
              </w:rPr>
            </w:pPr>
            <w:r w:rsidRPr="002C3ADB">
              <w:rPr>
                <w:rFonts w:asciiTheme="minorHAnsi" w:hAnsiTheme="minorHAnsi" w:cstheme="minorHAnsi"/>
                <w:sz w:val="24"/>
              </w:rPr>
              <w:t>Test Scripts</w:t>
            </w:r>
            <w:r w:rsidR="6AC639D9" w:rsidRPr="002C3ADB">
              <w:rPr>
                <w:rFonts w:asciiTheme="minorHAnsi" w:hAnsiTheme="minorHAnsi" w:cstheme="minorHAnsi"/>
                <w:sz w:val="24"/>
              </w:rPr>
              <w:t>.</w:t>
            </w:r>
            <w:r w:rsidRPr="002C3ADB">
              <w:rPr>
                <w:rFonts w:asciiTheme="minorHAnsi" w:hAnsiTheme="minorHAnsi" w:cstheme="minorHAnsi"/>
                <w:sz w:val="24"/>
              </w:rPr>
              <w:t xml:space="preserve"> </w:t>
            </w:r>
          </w:p>
          <w:p w14:paraId="0F41A586" w14:textId="385E0CAC" w:rsidR="00D930A3" w:rsidRPr="002C3ADB" w:rsidRDefault="299E7BB2" w:rsidP="00BC1E7D">
            <w:pPr>
              <w:pStyle w:val="ListParagraph"/>
              <w:numPr>
                <w:ilvl w:val="0"/>
                <w:numId w:val="228"/>
              </w:numPr>
              <w:jc w:val="both"/>
              <w:rPr>
                <w:rFonts w:asciiTheme="minorHAnsi" w:hAnsiTheme="minorHAnsi" w:cstheme="minorHAnsi"/>
                <w:sz w:val="24"/>
              </w:rPr>
            </w:pPr>
            <w:r w:rsidRPr="002C3ADB">
              <w:rPr>
                <w:rFonts w:asciiTheme="minorHAnsi" w:hAnsiTheme="minorHAnsi" w:cstheme="minorHAnsi"/>
                <w:sz w:val="24"/>
              </w:rPr>
              <w:t>Requirement Traceability Matrix</w:t>
            </w:r>
            <w:r w:rsidR="14A7E4FA" w:rsidRPr="002C3ADB">
              <w:rPr>
                <w:rFonts w:asciiTheme="minorHAnsi" w:hAnsiTheme="minorHAnsi" w:cstheme="minorHAnsi"/>
                <w:sz w:val="24"/>
              </w:rPr>
              <w:t>.</w:t>
            </w:r>
            <w:r w:rsidRPr="002C3ADB">
              <w:rPr>
                <w:rFonts w:asciiTheme="minorHAnsi" w:hAnsiTheme="minorHAnsi" w:cstheme="minorHAnsi"/>
                <w:sz w:val="24"/>
              </w:rPr>
              <w:t xml:space="preserve"> </w:t>
            </w:r>
          </w:p>
          <w:p w14:paraId="5772BC39" w14:textId="4764F32A" w:rsidR="00D930A3" w:rsidRPr="002C3ADB" w:rsidRDefault="299E7BB2" w:rsidP="00BC1E7D">
            <w:pPr>
              <w:pStyle w:val="ListParagraph"/>
              <w:numPr>
                <w:ilvl w:val="0"/>
                <w:numId w:val="228"/>
              </w:numPr>
              <w:jc w:val="both"/>
              <w:rPr>
                <w:rFonts w:asciiTheme="minorHAnsi" w:hAnsiTheme="minorHAnsi" w:cstheme="minorHAnsi"/>
                <w:sz w:val="24"/>
              </w:rPr>
            </w:pPr>
            <w:r w:rsidRPr="002C3ADB">
              <w:rPr>
                <w:rFonts w:asciiTheme="minorHAnsi" w:hAnsiTheme="minorHAnsi" w:cstheme="minorHAnsi"/>
                <w:sz w:val="24"/>
              </w:rPr>
              <w:t>Test Report</w:t>
            </w:r>
            <w:r w:rsidR="559ADA06" w:rsidRPr="002C3ADB">
              <w:rPr>
                <w:rFonts w:asciiTheme="minorHAnsi" w:hAnsiTheme="minorHAnsi" w:cstheme="minorHAnsi"/>
                <w:sz w:val="24"/>
              </w:rPr>
              <w:t>.</w:t>
            </w:r>
          </w:p>
          <w:p w14:paraId="16A1F6A4" w14:textId="22774C38" w:rsidR="00D930A3" w:rsidRPr="002C3ADB" w:rsidRDefault="299E7BB2" w:rsidP="00BC1E7D">
            <w:pPr>
              <w:pStyle w:val="ListParagraph"/>
              <w:numPr>
                <w:ilvl w:val="0"/>
                <w:numId w:val="228"/>
              </w:numPr>
              <w:jc w:val="both"/>
              <w:rPr>
                <w:rFonts w:asciiTheme="minorHAnsi" w:hAnsiTheme="minorHAnsi" w:cstheme="minorHAnsi"/>
                <w:sz w:val="24"/>
              </w:rPr>
            </w:pPr>
            <w:r w:rsidRPr="002C3ADB">
              <w:rPr>
                <w:rFonts w:asciiTheme="minorHAnsi" w:hAnsiTheme="minorHAnsi" w:cstheme="minorHAnsi"/>
                <w:sz w:val="24"/>
              </w:rPr>
              <w:t>Release Notes</w:t>
            </w:r>
            <w:r w:rsidR="135C1F62" w:rsidRPr="002C3ADB">
              <w:rPr>
                <w:rFonts w:asciiTheme="minorHAnsi" w:hAnsiTheme="minorHAnsi" w:cstheme="minorHAnsi"/>
                <w:sz w:val="24"/>
              </w:rPr>
              <w:t>.</w:t>
            </w:r>
            <w:r w:rsidRPr="002C3ADB">
              <w:rPr>
                <w:rFonts w:asciiTheme="minorHAnsi" w:hAnsiTheme="minorHAnsi" w:cstheme="minorHAnsi"/>
                <w:sz w:val="24"/>
              </w:rPr>
              <w:t xml:space="preserve"> </w:t>
            </w:r>
          </w:p>
          <w:p w14:paraId="1F929170" w14:textId="049E5931" w:rsidR="00D930A3" w:rsidRPr="002C3ADB" w:rsidRDefault="4BAD4F45" w:rsidP="001B1D87">
            <w:pPr>
              <w:pStyle w:val="ListParagraph"/>
              <w:numPr>
                <w:ilvl w:val="0"/>
                <w:numId w:val="33"/>
              </w:numPr>
              <w:jc w:val="both"/>
              <w:rPr>
                <w:rFonts w:asciiTheme="minorHAnsi" w:hAnsiTheme="minorHAnsi" w:cstheme="minorHAnsi"/>
                <w:sz w:val="24"/>
              </w:rPr>
            </w:pPr>
            <w:r w:rsidRPr="002C3ADB">
              <w:rPr>
                <w:rFonts w:asciiTheme="minorHAnsi" w:hAnsiTheme="minorHAnsi" w:cstheme="minorHAnsi"/>
                <w:sz w:val="24"/>
              </w:rPr>
              <w:t xml:space="preserve">Completed Functional Demonstration Testing. </w:t>
            </w:r>
          </w:p>
          <w:p w14:paraId="6F52F1D0" w14:textId="28E2DB5F" w:rsidR="00D930A3" w:rsidRPr="002C3ADB" w:rsidRDefault="7EBF43F8" w:rsidP="001B1D87">
            <w:pPr>
              <w:pStyle w:val="ListParagraph"/>
              <w:numPr>
                <w:ilvl w:val="0"/>
                <w:numId w:val="33"/>
              </w:numPr>
              <w:jc w:val="both"/>
              <w:rPr>
                <w:rFonts w:asciiTheme="minorHAnsi" w:hAnsiTheme="minorHAnsi" w:cstheme="minorHAnsi"/>
                <w:sz w:val="24"/>
              </w:rPr>
            </w:pPr>
            <w:r w:rsidRPr="002C3ADB">
              <w:rPr>
                <w:rFonts w:asciiTheme="minorHAnsi" w:hAnsiTheme="minorHAnsi" w:cstheme="minorHAnsi"/>
                <w:sz w:val="24"/>
              </w:rPr>
              <w:t xml:space="preserve">To </w:t>
            </w:r>
            <w:r w:rsidR="40695A5D" w:rsidRPr="002C3ADB">
              <w:rPr>
                <w:rFonts w:asciiTheme="minorHAnsi" w:hAnsiTheme="minorHAnsi" w:cstheme="minorHAnsi"/>
                <w:sz w:val="24"/>
              </w:rPr>
              <w:t>signoff of</w:t>
            </w:r>
            <w:r w:rsidRPr="002C3ADB">
              <w:rPr>
                <w:rFonts w:asciiTheme="minorHAnsi" w:hAnsiTheme="minorHAnsi" w:cstheme="minorHAnsi"/>
                <w:sz w:val="24"/>
              </w:rPr>
              <w:t xml:space="preserve"> </w:t>
            </w:r>
            <w:r w:rsidR="4BAD4F45" w:rsidRPr="002C3ADB">
              <w:rPr>
                <w:rFonts w:asciiTheme="minorHAnsi" w:hAnsiTheme="minorHAnsi" w:cstheme="minorHAnsi"/>
                <w:sz w:val="24"/>
              </w:rPr>
              <w:t>The Requirement Traceability Matrix</w:t>
            </w:r>
            <w:r w:rsidR="461559FA" w:rsidRPr="002C3ADB">
              <w:rPr>
                <w:rFonts w:asciiTheme="minorHAnsi" w:hAnsiTheme="minorHAnsi" w:cstheme="minorHAnsi"/>
                <w:sz w:val="24"/>
              </w:rPr>
              <w:t>.</w:t>
            </w:r>
            <w:r w:rsidR="4BAD4F45" w:rsidRPr="002C3ADB">
              <w:rPr>
                <w:rFonts w:asciiTheme="minorHAnsi" w:hAnsiTheme="minorHAnsi" w:cstheme="minorHAnsi"/>
                <w:sz w:val="24"/>
              </w:rPr>
              <w:t xml:space="preserve"> </w:t>
            </w:r>
          </w:p>
          <w:p w14:paraId="1EB917F2" w14:textId="536FAC15" w:rsidR="00D930A3" w:rsidRPr="002C3ADB" w:rsidRDefault="37796270" w:rsidP="001B1D87">
            <w:pPr>
              <w:pStyle w:val="ListParagraph"/>
              <w:numPr>
                <w:ilvl w:val="0"/>
                <w:numId w:val="33"/>
              </w:numPr>
              <w:jc w:val="both"/>
              <w:rPr>
                <w:rFonts w:asciiTheme="minorHAnsi" w:hAnsiTheme="minorHAnsi" w:cstheme="minorHAnsi"/>
                <w:sz w:val="24"/>
              </w:rPr>
            </w:pPr>
            <w:r w:rsidRPr="002C3ADB">
              <w:rPr>
                <w:rFonts w:asciiTheme="minorHAnsi" w:hAnsiTheme="minorHAnsi" w:cstheme="minorHAnsi"/>
                <w:sz w:val="24"/>
              </w:rPr>
              <w:t xml:space="preserve">Resolution of </w:t>
            </w:r>
            <w:r w:rsidR="4BAD4F45" w:rsidRPr="002C3ADB">
              <w:rPr>
                <w:rFonts w:asciiTheme="minorHAnsi" w:hAnsiTheme="minorHAnsi" w:cstheme="minorHAnsi"/>
                <w:sz w:val="24"/>
              </w:rPr>
              <w:t>All P1 Priority</w:t>
            </w:r>
            <w:r w:rsidR="1E4B8944" w:rsidRPr="002C3ADB">
              <w:rPr>
                <w:rFonts w:asciiTheme="minorHAnsi" w:hAnsiTheme="minorHAnsi" w:cstheme="minorHAnsi"/>
                <w:sz w:val="24"/>
              </w:rPr>
              <w:t xml:space="preserve"> </w:t>
            </w:r>
            <w:r w:rsidR="7905CD4C" w:rsidRPr="002C3ADB">
              <w:rPr>
                <w:rFonts w:asciiTheme="minorHAnsi" w:hAnsiTheme="minorHAnsi" w:cstheme="minorHAnsi"/>
                <w:sz w:val="24"/>
              </w:rPr>
              <w:t>Defects.</w:t>
            </w:r>
          </w:p>
          <w:p w14:paraId="4CF5565A" w14:textId="6F9D186B" w:rsidR="00D930A3" w:rsidRPr="002C3ADB" w:rsidRDefault="4BAD4F45" w:rsidP="001B1D87">
            <w:pPr>
              <w:pStyle w:val="ListParagraph"/>
              <w:numPr>
                <w:ilvl w:val="0"/>
                <w:numId w:val="33"/>
              </w:numPr>
              <w:jc w:val="both"/>
              <w:rPr>
                <w:rFonts w:asciiTheme="minorHAnsi" w:hAnsiTheme="minorHAnsi" w:cstheme="minorHAnsi"/>
                <w:sz w:val="24"/>
              </w:rPr>
            </w:pPr>
            <w:r w:rsidRPr="002C3ADB">
              <w:rPr>
                <w:rFonts w:asciiTheme="minorHAnsi" w:hAnsiTheme="minorHAnsi" w:cstheme="minorHAnsi"/>
                <w:sz w:val="24"/>
              </w:rPr>
              <w:t xml:space="preserve">Priority 2 </w:t>
            </w:r>
            <w:r w:rsidR="7923745F" w:rsidRPr="002C3ADB">
              <w:rPr>
                <w:rFonts w:asciiTheme="minorHAnsi" w:hAnsiTheme="minorHAnsi" w:cstheme="minorHAnsi"/>
                <w:sz w:val="24"/>
              </w:rPr>
              <w:t>Defects approval</w:t>
            </w:r>
            <w:r w:rsidR="51DC6D3C" w:rsidRPr="002C3ADB">
              <w:rPr>
                <w:rFonts w:asciiTheme="minorHAnsi" w:hAnsiTheme="minorHAnsi" w:cstheme="minorHAnsi"/>
                <w:sz w:val="24"/>
              </w:rPr>
              <w:t xml:space="preserve"> and workaround</w:t>
            </w:r>
            <w:r w:rsidR="1C244E8C" w:rsidRPr="002C3ADB">
              <w:rPr>
                <w:rFonts w:asciiTheme="minorHAnsi" w:hAnsiTheme="minorHAnsi" w:cstheme="minorHAnsi"/>
                <w:sz w:val="24"/>
              </w:rPr>
              <w:t xml:space="preserve"> and resolution plans</w:t>
            </w:r>
            <w:r w:rsidR="7F311AE7" w:rsidRPr="002C3ADB">
              <w:rPr>
                <w:rFonts w:asciiTheme="minorHAnsi" w:hAnsiTheme="minorHAnsi" w:cstheme="minorHAnsi"/>
                <w:sz w:val="24"/>
              </w:rPr>
              <w:t>.</w:t>
            </w:r>
            <w:r w:rsidRPr="002C3ADB">
              <w:rPr>
                <w:rFonts w:asciiTheme="minorHAnsi" w:hAnsiTheme="minorHAnsi" w:cstheme="minorHAnsi"/>
                <w:sz w:val="24"/>
              </w:rPr>
              <w:t xml:space="preserve"> </w:t>
            </w:r>
          </w:p>
          <w:p w14:paraId="2DC2325C" w14:textId="76A16985" w:rsidR="00D930A3" w:rsidRPr="002C3ADB" w:rsidRDefault="023FCB9D" w:rsidP="001B1D87">
            <w:pPr>
              <w:pStyle w:val="ListParagraph"/>
              <w:numPr>
                <w:ilvl w:val="0"/>
                <w:numId w:val="33"/>
              </w:numPr>
              <w:jc w:val="both"/>
              <w:rPr>
                <w:rFonts w:asciiTheme="minorHAnsi" w:hAnsiTheme="minorHAnsi" w:cstheme="minorHAnsi"/>
                <w:sz w:val="24"/>
              </w:rPr>
            </w:pPr>
            <w:r w:rsidRPr="002C3ADB">
              <w:rPr>
                <w:rFonts w:asciiTheme="minorHAnsi" w:hAnsiTheme="minorHAnsi" w:cstheme="minorHAnsi"/>
                <w:sz w:val="24"/>
              </w:rPr>
              <w:t>Priority 3 Defects approval and workaround and resolution plans</w:t>
            </w:r>
            <w:r w:rsidR="2C478C6A" w:rsidRPr="002C3ADB">
              <w:rPr>
                <w:rFonts w:asciiTheme="minorHAnsi" w:hAnsiTheme="minorHAnsi" w:cstheme="minorHAnsi"/>
                <w:sz w:val="24"/>
              </w:rPr>
              <w:t>.</w:t>
            </w:r>
          </w:p>
          <w:p w14:paraId="1C2A102A" w14:textId="7AF457CC" w:rsidR="00D930A3" w:rsidRPr="002C3ADB" w:rsidRDefault="2C478C6A" w:rsidP="001B1D87">
            <w:pPr>
              <w:pStyle w:val="ListParagraph"/>
              <w:numPr>
                <w:ilvl w:val="0"/>
                <w:numId w:val="33"/>
              </w:numPr>
              <w:jc w:val="both"/>
              <w:rPr>
                <w:rFonts w:asciiTheme="minorHAnsi" w:hAnsiTheme="minorHAnsi" w:cstheme="minorHAnsi"/>
                <w:sz w:val="24"/>
              </w:rPr>
            </w:pPr>
            <w:r w:rsidRPr="002C3ADB">
              <w:rPr>
                <w:rFonts w:asciiTheme="minorHAnsi" w:hAnsiTheme="minorHAnsi" w:cstheme="minorHAnsi"/>
                <w:sz w:val="24"/>
              </w:rPr>
              <w:t xml:space="preserve">UAT </w:t>
            </w:r>
            <w:r w:rsidR="023FCB9D" w:rsidRPr="002C3ADB">
              <w:rPr>
                <w:rFonts w:asciiTheme="minorHAnsi" w:hAnsiTheme="minorHAnsi" w:cstheme="minorHAnsi"/>
                <w:sz w:val="24"/>
              </w:rPr>
              <w:t>R</w:t>
            </w:r>
            <w:r w:rsidR="1D396DD6" w:rsidRPr="002C3ADB">
              <w:rPr>
                <w:rFonts w:asciiTheme="minorHAnsi" w:hAnsiTheme="minorHAnsi" w:cstheme="minorHAnsi"/>
                <w:sz w:val="24"/>
              </w:rPr>
              <w:t>e</w:t>
            </w:r>
            <w:r w:rsidR="4BAD4F45" w:rsidRPr="002C3ADB">
              <w:rPr>
                <w:rFonts w:asciiTheme="minorHAnsi" w:hAnsiTheme="minorHAnsi" w:cstheme="minorHAnsi"/>
                <w:sz w:val="24"/>
              </w:rPr>
              <w:t xml:space="preserve">lease notes </w:t>
            </w:r>
            <w:r w:rsidR="67A4426E" w:rsidRPr="002C3ADB">
              <w:rPr>
                <w:rFonts w:asciiTheme="minorHAnsi" w:hAnsiTheme="minorHAnsi" w:cstheme="minorHAnsi"/>
                <w:sz w:val="24"/>
              </w:rPr>
              <w:t>distribution</w:t>
            </w:r>
            <w:r w:rsidR="4689F361" w:rsidRPr="002C3ADB">
              <w:rPr>
                <w:rFonts w:asciiTheme="minorHAnsi" w:hAnsiTheme="minorHAnsi" w:cstheme="minorHAnsi"/>
                <w:sz w:val="24"/>
              </w:rPr>
              <w:t>.</w:t>
            </w:r>
          </w:p>
          <w:p w14:paraId="0BF80FCA" w14:textId="3D6B8A48" w:rsidR="00D930A3" w:rsidRPr="002C3ADB" w:rsidRDefault="41FC0CD1" w:rsidP="001B1D87">
            <w:pPr>
              <w:pStyle w:val="ListParagraph"/>
              <w:numPr>
                <w:ilvl w:val="0"/>
                <w:numId w:val="33"/>
              </w:numPr>
              <w:jc w:val="both"/>
              <w:rPr>
                <w:rFonts w:asciiTheme="minorHAnsi" w:hAnsiTheme="minorHAnsi" w:cstheme="minorHAnsi"/>
                <w:sz w:val="24"/>
              </w:rPr>
            </w:pPr>
            <w:r w:rsidRPr="002C3ADB">
              <w:rPr>
                <w:rFonts w:asciiTheme="minorHAnsi" w:hAnsiTheme="minorHAnsi" w:cstheme="minorHAnsi"/>
                <w:sz w:val="24"/>
              </w:rPr>
              <w:t>M</w:t>
            </w:r>
            <w:r w:rsidR="27EF1668" w:rsidRPr="002C3ADB">
              <w:rPr>
                <w:rFonts w:asciiTheme="minorHAnsi" w:hAnsiTheme="minorHAnsi" w:cstheme="minorHAnsi"/>
                <w:sz w:val="24"/>
              </w:rPr>
              <w:t>aintaining</w:t>
            </w:r>
            <w:r w:rsidR="4BAD4F45" w:rsidRPr="002C3ADB">
              <w:rPr>
                <w:rFonts w:asciiTheme="minorHAnsi" w:hAnsiTheme="minorHAnsi" w:cstheme="minorHAnsi"/>
                <w:sz w:val="24"/>
              </w:rPr>
              <w:t xml:space="preserve"> </w:t>
            </w:r>
            <w:r w:rsidRPr="002C3ADB">
              <w:rPr>
                <w:rFonts w:asciiTheme="minorHAnsi" w:hAnsiTheme="minorHAnsi" w:cstheme="minorHAnsi"/>
                <w:sz w:val="24"/>
              </w:rPr>
              <w:t xml:space="preserve">a </w:t>
            </w:r>
            <w:r w:rsidR="4BAD4F45" w:rsidRPr="002C3ADB">
              <w:rPr>
                <w:rFonts w:asciiTheme="minorHAnsi" w:hAnsiTheme="minorHAnsi" w:cstheme="minorHAnsi"/>
                <w:sz w:val="24"/>
              </w:rPr>
              <w:t>Digital Risk Register</w:t>
            </w:r>
            <w:r w:rsidR="12139D98" w:rsidRPr="002C3ADB">
              <w:rPr>
                <w:rFonts w:asciiTheme="minorHAnsi" w:hAnsiTheme="minorHAnsi" w:cstheme="minorHAnsi"/>
                <w:sz w:val="24"/>
              </w:rPr>
              <w:t>.</w:t>
            </w:r>
          </w:p>
          <w:p w14:paraId="0E881C50" w14:textId="1BBD4270" w:rsidR="00D930A3" w:rsidRPr="002C3ADB" w:rsidRDefault="4BAD4F45" w:rsidP="001B1D87">
            <w:pPr>
              <w:pStyle w:val="ListParagraph"/>
              <w:numPr>
                <w:ilvl w:val="0"/>
                <w:numId w:val="33"/>
              </w:numPr>
              <w:jc w:val="both"/>
              <w:rPr>
                <w:rFonts w:asciiTheme="minorHAnsi" w:hAnsiTheme="minorHAnsi" w:cstheme="minorHAnsi"/>
                <w:sz w:val="24"/>
              </w:rPr>
            </w:pPr>
            <w:r w:rsidRPr="002C3ADB">
              <w:rPr>
                <w:rFonts w:asciiTheme="minorHAnsi" w:hAnsiTheme="minorHAnsi" w:cstheme="minorHAnsi"/>
                <w:sz w:val="24"/>
              </w:rPr>
              <w:t>Code Freeze</w:t>
            </w:r>
            <w:r w:rsidR="7B0BDEA6" w:rsidRPr="002C3ADB">
              <w:rPr>
                <w:rFonts w:asciiTheme="minorHAnsi" w:hAnsiTheme="minorHAnsi" w:cstheme="minorHAnsi"/>
                <w:sz w:val="24"/>
              </w:rPr>
              <w:t>.</w:t>
            </w:r>
          </w:p>
          <w:p w14:paraId="48DD9477" w14:textId="20EE1CE8" w:rsidR="00D930A3" w:rsidRPr="002C3ADB" w:rsidRDefault="208B9B80" w:rsidP="001B1D87">
            <w:pPr>
              <w:pStyle w:val="ListParagraph"/>
              <w:numPr>
                <w:ilvl w:val="0"/>
                <w:numId w:val="33"/>
              </w:numPr>
              <w:jc w:val="both"/>
              <w:rPr>
                <w:rFonts w:asciiTheme="minorHAnsi" w:hAnsiTheme="minorHAnsi" w:cstheme="minorHAnsi"/>
                <w:sz w:val="24"/>
              </w:rPr>
            </w:pPr>
            <w:r w:rsidRPr="002C3ADB">
              <w:rPr>
                <w:rFonts w:asciiTheme="minorHAnsi" w:hAnsiTheme="minorHAnsi" w:cstheme="minorHAnsi"/>
                <w:sz w:val="24"/>
              </w:rPr>
              <w:t>Versioning with</w:t>
            </w:r>
            <w:r w:rsidR="4BAD4F45" w:rsidRPr="002C3ADB">
              <w:rPr>
                <w:rFonts w:asciiTheme="minorHAnsi" w:hAnsiTheme="minorHAnsi" w:cstheme="minorHAnsi"/>
                <w:sz w:val="24"/>
              </w:rPr>
              <w:t xml:space="preserve"> easy identification. </w:t>
            </w:r>
          </w:p>
          <w:p w14:paraId="6E1DD920" w14:textId="1BF179B3" w:rsidR="00D930A3" w:rsidRPr="002C3ADB" w:rsidRDefault="45599A16" w:rsidP="001B1D87">
            <w:pPr>
              <w:pStyle w:val="ListParagraph"/>
              <w:numPr>
                <w:ilvl w:val="0"/>
                <w:numId w:val="33"/>
              </w:numPr>
              <w:jc w:val="both"/>
              <w:rPr>
                <w:rFonts w:asciiTheme="minorHAnsi" w:hAnsiTheme="minorHAnsi" w:cstheme="minorBidi"/>
                <w:sz w:val="24"/>
              </w:rPr>
            </w:pPr>
            <w:r w:rsidRPr="41DFC9C6">
              <w:rPr>
                <w:rFonts w:asciiTheme="minorHAnsi" w:hAnsiTheme="minorHAnsi" w:cstheme="minorBidi"/>
                <w:sz w:val="24"/>
              </w:rPr>
              <w:t xml:space="preserve">Approach to coding standards, security vulnerability checks, unit tests, coverage rate, integration tests, regression </w:t>
            </w:r>
            <w:r w:rsidR="20D49D52" w:rsidRPr="41DFC9C6">
              <w:rPr>
                <w:rFonts w:asciiTheme="minorHAnsi" w:hAnsiTheme="minorHAnsi" w:cstheme="minorBidi"/>
                <w:sz w:val="24"/>
              </w:rPr>
              <w:t>tests,</w:t>
            </w:r>
            <w:r w:rsidRPr="41DFC9C6">
              <w:rPr>
                <w:rFonts w:asciiTheme="minorHAnsi" w:hAnsiTheme="minorHAnsi" w:cstheme="minorBidi"/>
                <w:sz w:val="24"/>
              </w:rPr>
              <w:t xml:space="preserve"> and the code peer review process.</w:t>
            </w:r>
          </w:p>
        </w:tc>
      </w:tr>
    </w:tbl>
    <w:p w14:paraId="7A895569" w14:textId="77777777" w:rsidR="00D930A3" w:rsidRPr="002C3ADB" w:rsidRDefault="00D930A3" w:rsidP="00D930A3">
      <w:pPr>
        <w:rPr>
          <w:rFonts w:asciiTheme="minorHAnsi" w:hAnsiTheme="minorHAnsi" w:cstheme="minorHAnsi"/>
          <w:sz w:val="24"/>
        </w:rPr>
      </w:pPr>
    </w:p>
    <w:p w14:paraId="019EA3DF" w14:textId="77777777" w:rsidR="00D930A3" w:rsidRPr="002C3ADB" w:rsidRDefault="00D930A3" w:rsidP="002E42EC">
      <w:pPr>
        <w:pStyle w:val="Heading4"/>
        <w:ind w:left="0"/>
        <w:rPr>
          <w:rFonts w:asciiTheme="minorHAnsi" w:hAnsiTheme="minorHAnsi" w:cstheme="minorHAnsi"/>
          <w:sz w:val="24"/>
        </w:rPr>
      </w:pPr>
      <w:bookmarkStart w:id="255" w:name="_Toc208929596"/>
      <w:r w:rsidRPr="002C3ADB">
        <w:rPr>
          <w:rFonts w:asciiTheme="minorHAnsi" w:hAnsiTheme="minorHAnsi" w:cstheme="minorHAnsi"/>
          <w:sz w:val="24"/>
        </w:rPr>
        <w:t>Production Release</w:t>
      </w:r>
      <w:bookmarkEnd w:id="255"/>
    </w:p>
    <w:bookmarkEnd w:id="252"/>
    <w:p w14:paraId="13E0CA70" w14:textId="77777777" w:rsidR="00D930A3" w:rsidRPr="002C3ADB" w:rsidRDefault="00D930A3" w:rsidP="00D930A3">
      <w:pPr>
        <w:rPr>
          <w:rFonts w:asciiTheme="minorHAnsi" w:hAnsiTheme="minorHAnsi" w:cstheme="minorHAnsi"/>
          <w:sz w:val="24"/>
        </w:rPr>
      </w:pPr>
    </w:p>
    <w:tbl>
      <w:tblPr>
        <w:tblStyle w:val="TableGrid"/>
        <w:tblW w:w="5000" w:type="pct"/>
        <w:tblLook w:val="04A0" w:firstRow="1" w:lastRow="0" w:firstColumn="1" w:lastColumn="0" w:noHBand="0" w:noVBand="1"/>
      </w:tblPr>
      <w:tblGrid>
        <w:gridCol w:w="993"/>
        <w:gridCol w:w="8068"/>
      </w:tblGrid>
      <w:tr w:rsidR="00D930A3" w:rsidRPr="002C3ADB" w14:paraId="75AA17E0" w14:textId="77777777" w:rsidTr="41DFC9C6">
        <w:tc>
          <w:tcPr>
            <w:tcW w:w="548"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1C2DA45" w14:textId="77777777" w:rsidR="00D930A3" w:rsidRPr="002C3ADB" w:rsidRDefault="00D930A3" w:rsidP="00EB5AF0">
            <w:pPr>
              <w:jc w:val="center"/>
              <w:rPr>
                <w:rFonts w:asciiTheme="minorHAnsi" w:hAnsiTheme="minorHAnsi" w:cstheme="minorHAnsi"/>
                <w:b/>
                <w:bCs/>
                <w:sz w:val="24"/>
              </w:rPr>
            </w:pPr>
            <w:r w:rsidRPr="002C3ADB">
              <w:rPr>
                <w:rFonts w:asciiTheme="minorHAnsi" w:hAnsiTheme="minorHAnsi" w:cstheme="minorHAnsi"/>
                <w:b/>
                <w:bCs/>
                <w:sz w:val="24"/>
              </w:rPr>
              <w:t>Ref</w:t>
            </w:r>
          </w:p>
        </w:tc>
        <w:tc>
          <w:tcPr>
            <w:tcW w:w="4452"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B3C49A8" w14:textId="77777777" w:rsidR="00D930A3" w:rsidRPr="002C3ADB" w:rsidRDefault="00D930A3" w:rsidP="00EB5AF0">
            <w:pPr>
              <w:rPr>
                <w:rFonts w:asciiTheme="minorHAnsi" w:hAnsiTheme="minorHAnsi" w:cstheme="minorHAnsi"/>
                <w:b/>
                <w:bCs/>
                <w:sz w:val="24"/>
              </w:rPr>
            </w:pPr>
            <w:r w:rsidRPr="002C3ADB">
              <w:rPr>
                <w:rFonts w:asciiTheme="minorHAnsi" w:hAnsiTheme="minorHAnsi" w:cstheme="minorHAnsi"/>
                <w:b/>
                <w:bCs/>
                <w:sz w:val="24"/>
              </w:rPr>
              <w:t>QUALITATIVE ASSESSMENT (QA)</w:t>
            </w:r>
          </w:p>
          <w:p w14:paraId="72E27B88" w14:textId="06AFAC99" w:rsidR="00D930A3" w:rsidRPr="002C3ADB" w:rsidRDefault="00D930A3" w:rsidP="00EB5AF0">
            <w:pPr>
              <w:rPr>
                <w:rFonts w:asciiTheme="minorHAnsi" w:hAnsiTheme="minorHAnsi" w:cstheme="minorHAnsi"/>
                <w:b/>
                <w:bCs/>
                <w:sz w:val="24"/>
              </w:rPr>
            </w:pPr>
            <w:r w:rsidRPr="002C3ADB">
              <w:rPr>
                <w:rFonts w:asciiTheme="minorHAnsi" w:hAnsiTheme="minorHAnsi" w:cstheme="minorHAnsi"/>
                <w:b/>
                <w:bCs/>
                <w:sz w:val="24"/>
              </w:rPr>
              <w:t xml:space="preserve">(Award Criterion #4C </w:t>
            </w:r>
            <w:r w:rsidR="4C3385D9" w:rsidRPr="002C3ADB">
              <w:rPr>
                <w:rFonts w:asciiTheme="minorHAnsi" w:hAnsiTheme="minorHAnsi" w:cstheme="minorHAnsi"/>
                <w:b/>
                <w:bCs/>
                <w:sz w:val="24"/>
              </w:rPr>
              <w:t>-</w:t>
            </w:r>
            <w:r w:rsidRPr="002C3ADB">
              <w:rPr>
                <w:rFonts w:asciiTheme="minorHAnsi" w:hAnsiTheme="minorHAnsi" w:cstheme="minorHAnsi"/>
                <w:b/>
                <w:bCs/>
                <w:sz w:val="24"/>
              </w:rPr>
              <w:t xml:space="preserve"> Software Delivery)</w:t>
            </w:r>
          </w:p>
        </w:tc>
      </w:tr>
      <w:tr w:rsidR="00065A46" w:rsidRPr="002C3ADB" w14:paraId="3FFAB230" w14:textId="77777777" w:rsidTr="41DFC9C6">
        <w:tc>
          <w:tcPr>
            <w:tcW w:w="548" w:type="pct"/>
            <w:tcBorders>
              <w:top w:val="single" w:sz="4" w:space="0" w:color="auto"/>
              <w:left w:val="single" w:sz="4" w:space="0" w:color="auto"/>
              <w:bottom w:val="single" w:sz="4" w:space="0" w:color="auto"/>
              <w:right w:val="single" w:sz="4" w:space="0" w:color="auto"/>
            </w:tcBorders>
            <w:vAlign w:val="center"/>
          </w:tcPr>
          <w:p w14:paraId="024237BE" w14:textId="77777777" w:rsidR="0099702C" w:rsidRDefault="00065A46" w:rsidP="0099702C">
            <w:pPr>
              <w:spacing w:after="0"/>
              <w:rPr>
                <w:rFonts w:asciiTheme="minorHAnsi" w:hAnsiTheme="minorHAnsi" w:cstheme="minorHAnsi"/>
                <w:b/>
                <w:bCs/>
                <w:sz w:val="24"/>
              </w:rPr>
            </w:pPr>
            <w:r w:rsidRPr="002C3ADB">
              <w:rPr>
                <w:rFonts w:asciiTheme="minorHAnsi" w:hAnsiTheme="minorHAnsi" w:cstheme="minorHAnsi"/>
                <w:b/>
                <w:bCs/>
                <w:sz w:val="24"/>
              </w:rPr>
              <w:t>TR</w:t>
            </w:r>
          </w:p>
          <w:p w14:paraId="1962D5CD" w14:textId="7E579D80" w:rsidR="00065A46" w:rsidRPr="002C3ADB" w:rsidRDefault="00065A46" w:rsidP="0099702C">
            <w:pPr>
              <w:spacing w:after="0"/>
              <w:rPr>
                <w:rFonts w:asciiTheme="minorHAnsi" w:hAnsiTheme="minorHAnsi" w:cstheme="minorHAnsi"/>
                <w:b/>
                <w:bCs/>
                <w:sz w:val="24"/>
              </w:rPr>
            </w:pPr>
            <w:r w:rsidRPr="002C3ADB">
              <w:rPr>
                <w:rFonts w:asciiTheme="minorHAnsi" w:hAnsiTheme="minorHAnsi" w:cstheme="minorHAnsi"/>
                <w:b/>
                <w:sz w:val="24"/>
              </w:rPr>
              <w:t xml:space="preserve">QA </w:t>
            </w:r>
            <w:r w:rsidR="00C4743B" w:rsidRPr="002C3ADB">
              <w:rPr>
                <w:rFonts w:asciiTheme="minorHAnsi" w:hAnsiTheme="minorHAnsi" w:cstheme="minorHAnsi"/>
                <w:b/>
                <w:bCs/>
                <w:sz w:val="24"/>
              </w:rPr>
              <w:t>3</w:t>
            </w:r>
            <w:r w:rsidRPr="002C3ADB">
              <w:rPr>
                <w:rFonts w:asciiTheme="minorHAnsi" w:hAnsiTheme="minorHAnsi" w:cstheme="minorHAnsi"/>
                <w:b/>
                <w:sz w:val="24"/>
              </w:rPr>
              <w:t>.</w:t>
            </w:r>
            <w:r w:rsidRPr="002C3ADB">
              <w:rPr>
                <w:rFonts w:asciiTheme="minorHAnsi" w:hAnsiTheme="minorHAnsi" w:cstheme="minorHAnsi"/>
                <w:b/>
                <w:bCs/>
                <w:sz w:val="24"/>
              </w:rPr>
              <w:t>3.3a</w:t>
            </w:r>
          </w:p>
        </w:tc>
        <w:tc>
          <w:tcPr>
            <w:tcW w:w="4452" w:type="pct"/>
            <w:tcBorders>
              <w:top w:val="single" w:sz="4" w:space="0" w:color="auto"/>
              <w:left w:val="single" w:sz="4" w:space="0" w:color="auto"/>
              <w:bottom w:val="single" w:sz="4" w:space="0" w:color="auto"/>
              <w:right w:val="single" w:sz="4" w:space="0" w:color="auto"/>
            </w:tcBorders>
            <w:vAlign w:val="center"/>
          </w:tcPr>
          <w:p w14:paraId="1BDFB824" w14:textId="77777777" w:rsidR="00065A46" w:rsidRPr="002C3ADB" w:rsidRDefault="00065A46" w:rsidP="0099702C">
            <w:pPr>
              <w:jc w:val="both"/>
              <w:rPr>
                <w:rFonts w:asciiTheme="minorHAnsi" w:hAnsiTheme="minorHAnsi" w:cstheme="minorHAnsi"/>
                <w:sz w:val="24"/>
              </w:rPr>
            </w:pPr>
            <w:r w:rsidRPr="002C3ADB">
              <w:rPr>
                <w:rFonts w:asciiTheme="minorHAnsi" w:hAnsiTheme="minorHAnsi" w:cstheme="minorHAnsi"/>
                <w:sz w:val="24"/>
              </w:rPr>
              <w:t>Please describe the proposed solutions approach to Production Test release including:</w:t>
            </w:r>
          </w:p>
          <w:p w14:paraId="70A80173" w14:textId="77777777" w:rsidR="00065A46" w:rsidRPr="002C3ADB" w:rsidRDefault="00065A46" w:rsidP="001B1D87">
            <w:pPr>
              <w:pStyle w:val="ListParagraph"/>
              <w:numPr>
                <w:ilvl w:val="0"/>
                <w:numId w:val="32"/>
              </w:numPr>
              <w:jc w:val="both"/>
              <w:rPr>
                <w:rFonts w:asciiTheme="minorHAnsi" w:hAnsiTheme="minorHAnsi" w:cstheme="minorHAnsi"/>
                <w:sz w:val="24"/>
              </w:rPr>
            </w:pPr>
            <w:r w:rsidRPr="002C3ADB">
              <w:rPr>
                <w:rFonts w:asciiTheme="minorHAnsi" w:hAnsiTheme="minorHAnsi" w:cstheme="minorHAnsi"/>
                <w:sz w:val="24"/>
              </w:rPr>
              <w:t xml:space="preserve">Production Environment preparation. </w:t>
            </w:r>
          </w:p>
          <w:p w14:paraId="784C7C17" w14:textId="77777777" w:rsidR="00065A46" w:rsidRPr="002C3ADB" w:rsidRDefault="00065A46" w:rsidP="001B1D87">
            <w:pPr>
              <w:pStyle w:val="ListParagraph"/>
              <w:numPr>
                <w:ilvl w:val="0"/>
                <w:numId w:val="32"/>
              </w:numPr>
              <w:jc w:val="both"/>
              <w:rPr>
                <w:rFonts w:asciiTheme="minorHAnsi" w:hAnsiTheme="minorHAnsi" w:cstheme="minorHAnsi"/>
                <w:sz w:val="24"/>
              </w:rPr>
            </w:pPr>
            <w:r w:rsidRPr="002C3ADB">
              <w:rPr>
                <w:rFonts w:asciiTheme="minorHAnsi" w:hAnsiTheme="minorHAnsi" w:cstheme="minorHAnsi"/>
                <w:sz w:val="24"/>
              </w:rPr>
              <w:t>UAT sign off prerequisites.</w:t>
            </w:r>
          </w:p>
          <w:p w14:paraId="294188C0" w14:textId="77777777" w:rsidR="00065A46" w:rsidRPr="002C3ADB" w:rsidRDefault="00065A46" w:rsidP="001B1D87">
            <w:pPr>
              <w:pStyle w:val="ListParagraph"/>
              <w:numPr>
                <w:ilvl w:val="0"/>
                <w:numId w:val="32"/>
              </w:numPr>
              <w:jc w:val="both"/>
              <w:rPr>
                <w:rFonts w:asciiTheme="minorHAnsi" w:hAnsiTheme="minorHAnsi" w:cstheme="minorHAnsi"/>
                <w:sz w:val="24"/>
              </w:rPr>
            </w:pPr>
            <w:r w:rsidRPr="002C3ADB">
              <w:rPr>
                <w:rFonts w:asciiTheme="minorHAnsi" w:hAnsiTheme="minorHAnsi" w:cstheme="minorHAnsi"/>
                <w:sz w:val="24"/>
              </w:rPr>
              <w:t>Requirement Traceability Matrix Status prerequisites.</w:t>
            </w:r>
          </w:p>
          <w:p w14:paraId="5227F41B" w14:textId="77777777" w:rsidR="00065A46" w:rsidRPr="002C3ADB" w:rsidRDefault="00065A46" w:rsidP="001B1D87">
            <w:pPr>
              <w:pStyle w:val="ListParagraph"/>
              <w:numPr>
                <w:ilvl w:val="0"/>
                <w:numId w:val="32"/>
              </w:numPr>
              <w:jc w:val="both"/>
              <w:rPr>
                <w:rFonts w:asciiTheme="minorHAnsi" w:hAnsiTheme="minorHAnsi" w:cstheme="minorHAnsi"/>
                <w:sz w:val="24"/>
              </w:rPr>
            </w:pPr>
            <w:r w:rsidRPr="002C3ADB">
              <w:rPr>
                <w:rFonts w:asciiTheme="minorHAnsi" w:hAnsiTheme="minorHAnsi" w:cstheme="minorHAnsi"/>
                <w:sz w:val="24"/>
              </w:rPr>
              <w:lastRenderedPageBreak/>
              <w:t xml:space="preserve">P3/ P4 Defect documentation and resolution. </w:t>
            </w:r>
          </w:p>
          <w:p w14:paraId="61CC9F26" w14:textId="77777777" w:rsidR="00065A46" w:rsidRPr="002C3ADB" w:rsidRDefault="00065A46" w:rsidP="001B1D87">
            <w:pPr>
              <w:pStyle w:val="ListParagraph"/>
              <w:numPr>
                <w:ilvl w:val="0"/>
                <w:numId w:val="32"/>
              </w:numPr>
              <w:rPr>
                <w:rFonts w:asciiTheme="minorHAnsi" w:hAnsiTheme="minorHAnsi" w:cstheme="minorHAnsi"/>
                <w:sz w:val="24"/>
              </w:rPr>
            </w:pPr>
            <w:r w:rsidRPr="002C3ADB">
              <w:rPr>
                <w:rFonts w:asciiTheme="minorHAnsi" w:hAnsiTheme="minorHAnsi" w:cstheme="minorHAnsi"/>
                <w:sz w:val="24"/>
              </w:rPr>
              <w:t>Go/No Go” Meeting.</w:t>
            </w:r>
            <w:r w:rsidRPr="002C3ADB">
              <w:rPr>
                <w:rFonts w:asciiTheme="minorHAnsi" w:hAnsiTheme="minorHAnsi" w:cstheme="minorHAnsi"/>
                <w:sz w:val="24"/>
              </w:rPr>
              <w:br/>
              <w:t>Automated rollbacks to the previous state in cases of deployment failures, including rollback of database changes and any data updates.</w:t>
            </w:r>
          </w:p>
          <w:p w14:paraId="7FB0E2D3" w14:textId="2C847A13" w:rsidR="00065A46" w:rsidRPr="002C3ADB" w:rsidRDefault="00065A46" w:rsidP="001B1D87">
            <w:pPr>
              <w:pStyle w:val="ListParagraph"/>
              <w:numPr>
                <w:ilvl w:val="0"/>
                <w:numId w:val="32"/>
              </w:numPr>
              <w:spacing w:after="0"/>
              <w:jc w:val="both"/>
              <w:rPr>
                <w:rFonts w:asciiTheme="minorHAnsi" w:hAnsiTheme="minorHAnsi" w:cstheme="minorHAnsi"/>
                <w:sz w:val="24"/>
              </w:rPr>
            </w:pPr>
            <w:r w:rsidRPr="002C3ADB">
              <w:rPr>
                <w:rFonts w:asciiTheme="minorHAnsi" w:hAnsiTheme="minorHAnsi" w:cstheme="minorHAnsi"/>
                <w:sz w:val="24"/>
              </w:rPr>
              <w:t xml:space="preserve">High or critical security vulnerabilities and Digital Risk Register. </w:t>
            </w:r>
          </w:p>
        </w:tc>
      </w:tr>
    </w:tbl>
    <w:p w14:paraId="0F92A6E5" w14:textId="77777777" w:rsidR="00D930A3" w:rsidRPr="002C3ADB" w:rsidRDefault="00D930A3" w:rsidP="00D930A3">
      <w:pPr>
        <w:rPr>
          <w:rFonts w:asciiTheme="minorHAnsi" w:hAnsiTheme="minorHAnsi" w:cstheme="minorHAnsi"/>
          <w:sz w:val="24"/>
        </w:rPr>
      </w:pPr>
    </w:p>
    <w:p w14:paraId="5A190CEB" w14:textId="304F4292" w:rsidR="00EE46F3" w:rsidRPr="002C3ADB" w:rsidRDefault="00EE46F3" w:rsidP="63F33E64">
      <w:pPr>
        <w:pStyle w:val="Heading4"/>
        <w:ind w:left="0"/>
        <w:rPr>
          <w:rFonts w:asciiTheme="minorHAnsi" w:hAnsiTheme="minorHAnsi" w:cstheme="minorHAnsi"/>
          <w:sz w:val="24"/>
        </w:rPr>
      </w:pPr>
      <w:bookmarkStart w:id="256" w:name="_Toc208929597"/>
      <w:r w:rsidRPr="002C3ADB">
        <w:rPr>
          <w:rFonts w:asciiTheme="minorHAnsi" w:hAnsiTheme="minorHAnsi" w:cstheme="minorHAnsi"/>
          <w:sz w:val="24"/>
        </w:rPr>
        <w:t>Change and Release Management</w:t>
      </w:r>
    </w:p>
    <w:bookmarkEnd w:id="256"/>
    <w:p w14:paraId="66E635E7" w14:textId="77777777" w:rsidR="00D930A3" w:rsidRPr="002C3ADB" w:rsidRDefault="00D930A3" w:rsidP="00D930A3">
      <w:pPr>
        <w:spacing w:after="160" w:line="259" w:lineRule="auto"/>
        <w:rPr>
          <w:rFonts w:asciiTheme="minorHAnsi" w:hAnsiTheme="minorHAnsi" w:cstheme="minorHAnsi"/>
          <w:sz w:val="24"/>
        </w:rPr>
      </w:pPr>
    </w:p>
    <w:tbl>
      <w:tblPr>
        <w:tblStyle w:val="TableGrid"/>
        <w:tblW w:w="5000" w:type="pct"/>
        <w:tblLook w:val="04A0" w:firstRow="1" w:lastRow="0" w:firstColumn="1" w:lastColumn="0" w:noHBand="0" w:noVBand="1"/>
      </w:tblPr>
      <w:tblGrid>
        <w:gridCol w:w="986"/>
        <w:gridCol w:w="8075"/>
      </w:tblGrid>
      <w:tr w:rsidR="00D930A3" w:rsidRPr="002C3ADB" w14:paraId="5EA22C4F" w14:textId="77777777" w:rsidTr="41DFC9C6">
        <w:tc>
          <w:tcPr>
            <w:tcW w:w="544"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28AECC51" w14:textId="77777777" w:rsidR="00D930A3" w:rsidRPr="002C3ADB" w:rsidRDefault="00D930A3" w:rsidP="00EB5AF0">
            <w:pPr>
              <w:jc w:val="center"/>
              <w:rPr>
                <w:rFonts w:asciiTheme="minorHAnsi" w:hAnsiTheme="minorHAnsi" w:cstheme="minorHAnsi"/>
                <w:b/>
                <w:bCs/>
                <w:sz w:val="24"/>
              </w:rPr>
            </w:pPr>
            <w:r w:rsidRPr="002C3ADB">
              <w:rPr>
                <w:rFonts w:asciiTheme="minorHAnsi" w:hAnsiTheme="minorHAnsi" w:cstheme="minorHAnsi"/>
                <w:b/>
                <w:bCs/>
                <w:sz w:val="24"/>
              </w:rPr>
              <w:t>Ref</w:t>
            </w:r>
          </w:p>
        </w:tc>
        <w:tc>
          <w:tcPr>
            <w:tcW w:w="4456"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4E0FA65" w14:textId="77777777" w:rsidR="00D930A3" w:rsidRPr="002C3ADB" w:rsidRDefault="00D930A3" w:rsidP="00EB5AF0">
            <w:pPr>
              <w:rPr>
                <w:rFonts w:asciiTheme="minorHAnsi" w:hAnsiTheme="minorHAnsi" w:cstheme="minorHAnsi"/>
                <w:b/>
                <w:bCs/>
                <w:sz w:val="24"/>
              </w:rPr>
            </w:pPr>
            <w:r w:rsidRPr="002C3ADB">
              <w:rPr>
                <w:rFonts w:asciiTheme="minorHAnsi" w:hAnsiTheme="minorHAnsi" w:cstheme="minorHAnsi"/>
                <w:b/>
                <w:bCs/>
                <w:sz w:val="24"/>
              </w:rPr>
              <w:t>QUALITATIVE ASSESSMENT (QA)</w:t>
            </w:r>
          </w:p>
          <w:p w14:paraId="55F2CCA8" w14:textId="086A06E7" w:rsidR="00D930A3" w:rsidRPr="002C3ADB" w:rsidRDefault="00D930A3" w:rsidP="00EB5AF0">
            <w:pPr>
              <w:rPr>
                <w:rFonts w:asciiTheme="minorHAnsi" w:hAnsiTheme="minorHAnsi" w:cstheme="minorHAnsi"/>
                <w:b/>
                <w:bCs/>
                <w:sz w:val="24"/>
              </w:rPr>
            </w:pPr>
            <w:r w:rsidRPr="002C3ADB">
              <w:rPr>
                <w:rFonts w:asciiTheme="minorHAnsi" w:hAnsiTheme="minorHAnsi" w:cstheme="minorHAnsi"/>
                <w:b/>
                <w:bCs/>
                <w:sz w:val="24"/>
              </w:rPr>
              <w:t xml:space="preserve">(Award Criterion #4C </w:t>
            </w:r>
            <w:r w:rsidR="4C3385D9" w:rsidRPr="002C3ADB">
              <w:rPr>
                <w:rFonts w:asciiTheme="minorHAnsi" w:hAnsiTheme="minorHAnsi" w:cstheme="minorHAnsi"/>
                <w:b/>
                <w:bCs/>
                <w:sz w:val="24"/>
              </w:rPr>
              <w:t>-</w:t>
            </w:r>
            <w:r w:rsidRPr="002C3ADB">
              <w:rPr>
                <w:rFonts w:asciiTheme="minorHAnsi" w:hAnsiTheme="minorHAnsi" w:cstheme="minorHAnsi"/>
                <w:b/>
                <w:bCs/>
                <w:sz w:val="24"/>
              </w:rPr>
              <w:t xml:space="preserve"> Software Delivery)</w:t>
            </w:r>
          </w:p>
        </w:tc>
      </w:tr>
      <w:tr w:rsidR="00D930A3" w:rsidRPr="002C3ADB" w14:paraId="7FFEAF67" w14:textId="77777777" w:rsidTr="41DFC9C6">
        <w:tc>
          <w:tcPr>
            <w:tcW w:w="544" w:type="pct"/>
            <w:tcBorders>
              <w:top w:val="single" w:sz="4" w:space="0" w:color="auto"/>
              <w:left w:val="single" w:sz="4" w:space="0" w:color="auto"/>
              <w:bottom w:val="single" w:sz="4" w:space="0" w:color="auto"/>
              <w:right w:val="single" w:sz="4" w:space="0" w:color="auto"/>
            </w:tcBorders>
            <w:vAlign w:val="center"/>
          </w:tcPr>
          <w:p w14:paraId="0E8AC664" w14:textId="3D869AA6" w:rsidR="00D930A3" w:rsidRPr="0099702C" w:rsidRDefault="00D930A3" w:rsidP="00EB5AF0">
            <w:pPr>
              <w:spacing w:after="0"/>
              <w:jc w:val="center"/>
              <w:rPr>
                <w:rFonts w:asciiTheme="minorHAnsi" w:hAnsiTheme="minorHAnsi" w:cstheme="minorHAnsi"/>
                <w:b/>
                <w:bCs/>
                <w:sz w:val="24"/>
              </w:rPr>
            </w:pPr>
            <w:r w:rsidRPr="0099702C">
              <w:rPr>
                <w:rFonts w:asciiTheme="minorHAnsi" w:hAnsiTheme="minorHAnsi" w:cstheme="minorHAnsi"/>
                <w:b/>
                <w:bCs/>
                <w:sz w:val="24"/>
              </w:rPr>
              <w:t xml:space="preserve">TR </w:t>
            </w:r>
          </w:p>
          <w:p w14:paraId="7CE9AF2F" w14:textId="77777777" w:rsidR="00D930A3" w:rsidRPr="0099702C" w:rsidRDefault="00D930A3" w:rsidP="00EB5AF0">
            <w:pPr>
              <w:spacing w:after="0"/>
              <w:jc w:val="center"/>
              <w:rPr>
                <w:rFonts w:asciiTheme="minorHAnsi" w:hAnsiTheme="minorHAnsi" w:cstheme="minorHAnsi"/>
                <w:b/>
                <w:bCs/>
                <w:sz w:val="24"/>
              </w:rPr>
            </w:pPr>
            <w:r w:rsidRPr="0099702C">
              <w:rPr>
                <w:rFonts w:asciiTheme="minorHAnsi" w:hAnsiTheme="minorHAnsi" w:cstheme="minorHAnsi"/>
                <w:b/>
                <w:bCs/>
                <w:sz w:val="24"/>
              </w:rPr>
              <w:t xml:space="preserve">QA </w:t>
            </w:r>
          </w:p>
          <w:p w14:paraId="2BF29B81" w14:textId="12749641" w:rsidR="00D930A3" w:rsidRPr="0099702C" w:rsidRDefault="00C4743B" w:rsidP="00EB5AF0">
            <w:pPr>
              <w:spacing w:after="0"/>
              <w:jc w:val="center"/>
              <w:rPr>
                <w:rFonts w:asciiTheme="minorHAnsi" w:hAnsiTheme="minorHAnsi" w:cstheme="minorHAnsi"/>
                <w:b/>
                <w:bCs/>
                <w:sz w:val="24"/>
              </w:rPr>
            </w:pPr>
            <w:r w:rsidRPr="0099702C">
              <w:rPr>
                <w:rFonts w:asciiTheme="minorHAnsi" w:hAnsiTheme="minorHAnsi" w:cstheme="minorHAnsi"/>
                <w:b/>
                <w:bCs/>
                <w:sz w:val="24"/>
              </w:rPr>
              <w:t>3</w:t>
            </w:r>
            <w:r w:rsidR="00D930A3" w:rsidRPr="0099702C">
              <w:rPr>
                <w:rFonts w:asciiTheme="minorHAnsi" w:hAnsiTheme="minorHAnsi" w:cstheme="minorHAnsi"/>
                <w:b/>
                <w:bCs/>
                <w:sz w:val="24"/>
              </w:rPr>
              <w:t>.</w:t>
            </w:r>
            <w:r w:rsidR="00BF1EF0" w:rsidRPr="0099702C">
              <w:rPr>
                <w:rFonts w:asciiTheme="minorHAnsi" w:hAnsiTheme="minorHAnsi" w:cstheme="minorHAnsi"/>
                <w:b/>
                <w:bCs/>
                <w:sz w:val="24"/>
              </w:rPr>
              <w:t>3</w:t>
            </w:r>
            <w:r w:rsidR="00D930A3" w:rsidRPr="0099702C">
              <w:rPr>
                <w:rFonts w:asciiTheme="minorHAnsi" w:hAnsiTheme="minorHAnsi" w:cstheme="minorHAnsi"/>
                <w:b/>
                <w:bCs/>
                <w:sz w:val="24"/>
              </w:rPr>
              <w:t>.4a</w:t>
            </w:r>
          </w:p>
        </w:tc>
        <w:tc>
          <w:tcPr>
            <w:tcW w:w="4456" w:type="pct"/>
            <w:tcBorders>
              <w:top w:val="single" w:sz="4" w:space="0" w:color="auto"/>
              <w:left w:val="single" w:sz="4" w:space="0" w:color="auto"/>
              <w:bottom w:val="single" w:sz="4" w:space="0" w:color="auto"/>
              <w:right w:val="single" w:sz="4" w:space="0" w:color="auto"/>
            </w:tcBorders>
            <w:vAlign w:val="center"/>
          </w:tcPr>
          <w:p w14:paraId="15448067" w14:textId="77777777" w:rsidR="00D930A3" w:rsidRPr="002C3ADB" w:rsidRDefault="00D930A3" w:rsidP="0099702C">
            <w:pPr>
              <w:jc w:val="both"/>
              <w:rPr>
                <w:rFonts w:asciiTheme="minorHAnsi" w:hAnsiTheme="minorHAnsi" w:cstheme="minorHAnsi"/>
                <w:b/>
                <w:bCs/>
                <w:sz w:val="24"/>
              </w:rPr>
            </w:pPr>
            <w:r w:rsidRPr="002C3ADB">
              <w:rPr>
                <w:rFonts w:asciiTheme="minorHAnsi" w:hAnsiTheme="minorHAnsi" w:cstheme="minorHAnsi"/>
                <w:sz w:val="24"/>
              </w:rPr>
              <w:t>Tenderers must provide full details of their proposed Change and Release Management process.</w:t>
            </w:r>
          </w:p>
        </w:tc>
      </w:tr>
      <w:tr w:rsidR="00D930A3" w:rsidRPr="002C3ADB" w14:paraId="7660E4A9" w14:textId="77777777" w:rsidTr="41DFC9C6">
        <w:tc>
          <w:tcPr>
            <w:tcW w:w="544" w:type="pct"/>
            <w:tcBorders>
              <w:top w:val="single" w:sz="4" w:space="0" w:color="auto"/>
              <w:left w:val="single" w:sz="4" w:space="0" w:color="auto"/>
              <w:bottom w:val="single" w:sz="4" w:space="0" w:color="auto"/>
              <w:right w:val="single" w:sz="4" w:space="0" w:color="auto"/>
            </w:tcBorders>
            <w:vAlign w:val="center"/>
          </w:tcPr>
          <w:p w14:paraId="689C0744" w14:textId="181E92EC" w:rsidR="00D930A3" w:rsidRPr="0099702C" w:rsidRDefault="00D930A3" w:rsidP="00EB5AF0">
            <w:pPr>
              <w:spacing w:after="0"/>
              <w:jc w:val="center"/>
              <w:rPr>
                <w:rFonts w:asciiTheme="minorHAnsi" w:hAnsiTheme="minorHAnsi" w:cstheme="minorHAnsi"/>
                <w:b/>
                <w:bCs/>
                <w:sz w:val="24"/>
              </w:rPr>
            </w:pPr>
            <w:r w:rsidRPr="0099702C">
              <w:rPr>
                <w:rFonts w:asciiTheme="minorHAnsi" w:hAnsiTheme="minorHAnsi" w:cstheme="minorHAnsi"/>
                <w:b/>
                <w:bCs/>
                <w:sz w:val="24"/>
              </w:rPr>
              <w:t xml:space="preserve">TR </w:t>
            </w:r>
          </w:p>
          <w:p w14:paraId="44CF977E" w14:textId="77777777" w:rsidR="00D930A3" w:rsidRPr="0099702C" w:rsidRDefault="00D930A3" w:rsidP="00EB5AF0">
            <w:pPr>
              <w:spacing w:after="0"/>
              <w:jc w:val="center"/>
              <w:rPr>
                <w:rFonts w:asciiTheme="minorHAnsi" w:hAnsiTheme="minorHAnsi" w:cstheme="minorHAnsi"/>
                <w:b/>
                <w:bCs/>
                <w:sz w:val="24"/>
              </w:rPr>
            </w:pPr>
            <w:r w:rsidRPr="0099702C">
              <w:rPr>
                <w:rFonts w:asciiTheme="minorHAnsi" w:hAnsiTheme="minorHAnsi" w:cstheme="minorHAnsi"/>
                <w:b/>
                <w:bCs/>
                <w:sz w:val="24"/>
              </w:rPr>
              <w:t xml:space="preserve">QA </w:t>
            </w:r>
          </w:p>
          <w:p w14:paraId="6AF383CE" w14:textId="1DB4F59C" w:rsidR="00D930A3" w:rsidRPr="0099702C" w:rsidRDefault="00C4743B" w:rsidP="00EB5AF0">
            <w:pPr>
              <w:spacing w:after="0"/>
              <w:jc w:val="center"/>
              <w:rPr>
                <w:rFonts w:asciiTheme="minorHAnsi" w:hAnsiTheme="minorHAnsi" w:cstheme="minorHAnsi"/>
                <w:b/>
                <w:bCs/>
                <w:sz w:val="24"/>
              </w:rPr>
            </w:pPr>
            <w:r w:rsidRPr="0099702C">
              <w:rPr>
                <w:rFonts w:asciiTheme="minorHAnsi" w:hAnsiTheme="minorHAnsi" w:cstheme="minorHAnsi"/>
                <w:b/>
                <w:bCs/>
                <w:sz w:val="24"/>
              </w:rPr>
              <w:t>3</w:t>
            </w:r>
            <w:r w:rsidR="00D930A3" w:rsidRPr="0099702C">
              <w:rPr>
                <w:rFonts w:asciiTheme="minorHAnsi" w:hAnsiTheme="minorHAnsi" w:cstheme="minorHAnsi"/>
                <w:b/>
                <w:bCs/>
                <w:sz w:val="24"/>
              </w:rPr>
              <w:t>.</w:t>
            </w:r>
            <w:r w:rsidR="00BF1EF0" w:rsidRPr="0099702C">
              <w:rPr>
                <w:rFonts w:asciiTheme="minorHAnsi" w:hAnsiTheme="minorHAnsi" w:cstheme="minorHAnsi"/>
                <w:b/>
                <w:bCs/>
                <w:sz w:val="24"/>
              </w:rPr>
              <w:t>3</w:t>
            </w:r>
            <w:r w:rsidR="00D930A3" w:rsidRPr="0099702C">
              <w:rPr>
                <w:rFonts w:asciiTheme="minorHAnsi" w:hAnsiTheme="minorHAnsi" w:cstheme="minorHAnsi"/>
                <w:b/>
                <w:bCs/>
                <w:sz w:val="24"/>
              </w:rPr>
              <w:t>.4b</w:t>
            </w:r>
          </w:p>
        </w:tc>
        <w:tc>
          <w:tcPr>
            <w:tcW w:w="4456" w:type="pct"/>
            <w:tcBorders>
              <w:top w:val="single" w:sz="4" w:space="0" w:color="auto"/>
              <w:left w:val="single" w:sz="4" w:space="0" w:color="auto"/>
              <w:bottom w:val="single" w:sz="4" w:space="0" w:color="auto"/>
              <w:right w:val="single" w:sz="4" w:space="0" w:color="auto"/>
            </w:tcBorders>
            <w:vAlign w:val="center"/>
          </w:tcPr>
          <w:p w14:paraId="1B14572C" w14:textId="77777777" w:rsidR="00D930A3" w:rsidRPr="002C3ADB" w:rsidRDefault="00D930A3" w:rsidP="0099702C">
            <w:pPr>
              <w:jc w:val="both"/>
              <w:rPr>
                <w:rFonts w:asciiTheme="minorHAnsi" w:hAnsiTheme="minorHAnsi" w:cstheme="minorHAnsi"/>
                <w:b/>
                <w:bCs/>
                <w:sz w:val="24"/>
              </w:rPr>
            </w:pPr>
            <w:r w:rsidRPr="002C3ADB">
              <w:rPr>
                <w:rFonts w:asciiTheme="minorHAnsi" w:hAnsiTheme="minorHAnsi" w:cstheme="minorHAnsi"/>
                <w:sz w:val="24"/>
              </w:rPr>
              <w:t>Tenderers must provide full details of their proposed Hot Fix Release Management process.</w:t>
            </w:r>
          </w:p>
        </w:tc>
      </w:tr>
    </w:tbl>
    <w:p w14:paraId="7E3111A4" w14:textId="77777777" w:rsidR="00D930A3" w:rsidRPr="002C3ADB" w:rsidRDefault="00D930A3" w:rsidP="00D930A3">
      <w:pPr>
        <w:rPr>
          <w:rFonts w:asciiTheme="minorHAnsi" w:eastAsiaTheme="majorEastAsia" w:hAnsiTheme="minorHAnsi" w:cstheme="minorHAnsi"/>
          <w:sz w:val="24"/>
        </w:rPr>
      </w:pPr>
    </w:p>
    <w:p w14:paraId="3B7EB04C" w14:textId="77777777" w:rsidR="00D930A3" w:rsidRPr="002C3ADB" w:rsidRDefault="00D930A3" w:rsidP="002E42EC">
      <w:pPr>
        <w:pStyle w:val="Heading4"/>
        <w:ind w:left="0"/>
        <w:rPr>
          <w:rFonts w:asciiTheme="minorHAnsi" w:hAnsiTheme="minorHAnsi" w:cstheme="minorHAnsi"/>
          <w:sz w:val="24"/>
        </w:rPr>
      </w:pPr>
      <w:bookmarkStart w:id="257" w:name="_Toc208929598"/>
      <w:r w:rsidRPr="002C3ADB">
        <w:rPr>
          <w:rFonts w:asciiTheme="minorHAnsi" w:hAnsiTheme="minorHAnsi" w:cstheme="minorHAnsi"/>
          <w:sz w:val="24"/>
        </w:rPr>
        <w:t>Software Quality</w:t>
      </w:r>
      <w:bookmarkEnd w:id="257"/>
    </w:p>
    <w:p w14:paraId="7A8BFC49" w14:textId="77777777" w:rsidR="00D930A3" w:rsidRPr="002C3ADB" w:rsidRDefault="00D930A3" w:rsidP="00F01A8A">
      <w:pPr>
        <w:rPr>
          <w:rFonts w:asciiTheme="minorHAnsi" w:hAnsiTheme="minorHAnsi" w:cstheme="minorHAnsi"/>
          <w:sz w:val="24"/>
        </w:rPr>
      </w:pPr>
    </w:p>
    <w:tbl>
      <w:tblPr>
        <w:tblStyle w:val="TableGrid"/>
        <w:tblW w:w="5000" w:type="pct"/>
        <w:tblLook w:val="04A0" w:firstRow="1" w:lastRow="0" w:firstColumn="1" w:lastColumn="0" w:noHBand="0" w:noVBand="1"/>
      </w:tblPr>
      <w:tblGrid>
        <w:gridCol w:w="993"/>
        <w:gridCol w:w="8068"/>
      </w:tblGrid>
      <w:tr w:rsidR="00D930A3" w:rsidRPr="002C3ADB" w14:paraId="6095C0FB" w14:textId="77777777" w:rsidTr="41DFC9C6">
        <w:tc>
          <w:tcPr>
            <w:tcW w:w="548"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675A7BE5" w14:textId="77777777" w:rsidR="00D930A3" w:rsidRPr="002C3ADB" w:rsidRDefault="00D930A3" w:rsidP="00F01A8A">
            <w:pPr>
              <w:jc w:val="center"/>
              <w:rPr>
                <w:rFonts w:asciiTheme="minorHAnsi" w:hAnsiTheme="minorHAnsi" w:cstheme="minorHAnsi"/>
                <w:b/>
                <w:bCs/>
                <w:sz w:val="24"/>
              </w:rPr>
            </w:pPr>
            <w:r w:rsidRPr="002C3ADB">
              <w:rPr>
                <w:rFonts w:asciiTheme="minorHAnsi" w:hAnsiTheme="minorHAnsi" w:cstheme="minorHAnsi"/>
                <w:b/>
                <w:bCs/>
                <w:sz w:val="24"/>
              </w:rPr>
              <w:t>Ref</w:t>
            </w:r>
          </w:p>
        </w:tc>
        <w:tc>
          <w:tcPr>
            <w:tcW w:w="4452"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54FF84E" w14:textId="77777777" w:rsidR="00D930A3" w:rsidRPr="002C3ADB" w:rsidRDefault="00D930A3" w:rsidP="00F01A8A">
            <w:pPr>
              <w:rPr>
                <w:rFonts w:asciiTheme="minorHAnsi" w:hAnsiTheme="minorHAnsi" w:cstheme="minorHAnsi"/>
                <w:b/>
                <w:bCs/>
                <w:sz w:val="24"/>
              </w:rPr>
            </w:pPr>
            <w:r w:rsidRPr="002C3ADB">
              <w:rPr>
                <w:rFonts w:asciiTheme="minorHAnsi" w:hAnsiTheme="minorHAnsi" w:cstheme="minorHAnsi"/>
                <w:b/>
                <w:bCs/>
                <w:sz w:val="24"/>
              </w:rPr>
              <w:t>QUALITATIVE ASSESSMENT (QA)</w:t>
            </w:r>
          </w:p>
          <w:p w14:paraId="37F58255" w14:textId="10A979BD" w:rsidR="00D930A3" w:rsidRPr="002C3ADB" w:rsidRDefault="00D930A3" w:rsidP="00F01A8A">
            <w:pPr>
              <w:rPr>
                <w:rFonts w:asciiTheme="minorHAnsi" w:hAnsiTheme="minorHAnsi" w:cstheme="minorHAnsi"/>
                <w:b/>
                <w:bCs/>
                <w:sz w:val="24"/>
              </w:rPr>
            </w:pPr>
            <w:r w:rsidRPr="002C3ADB">
              <w:rPr>
                <w:rFonts w:asciiTheme="minorHAnsi" w:hAnsiTheme="minorHAnsi" w:cstheme="minorHAnsi"/>
                <w:b/>
                <w:bCs/>
                <w:sz w:val="24"/>
              </w:rPr>
              <w:t xml:space="preserve">(Award Criterion #4C </w:t>
            </w:r>
            <w:r w:rsidR="4C3385D9" w:rsidRPr="002C3ADB">
              <w:rPr>
                <w:rFonts w:asciiTheme="minorHAnsi" w:hAnsiTheme="minorHAnsi" w:cstheme="minorHAnsi"/>
                <w:b/>
                <w:bCs/>
                <w:sz w:val="24"/>
              </w:rPr>
              <w:t>-</w:t>
            </w:r>
            <w:r w:rsidRPr="002C3ADB">
              <w:rPr>
                <w:rFonts w:asciiTheme="minorHAnsi" w:hAnsiTheme="minorHAnsi" w:cstheme="minorHAnsi"/>
                <w:b/>
                <w:bCs/>
                <w:sz w:val="24"/>
              </w:rPr>
              <w:t xml:space="preserve"> Software Delivery)</w:t>
            </w:r>
          </w:p>
        </w:tc>
      </w:tr>
      <w:tr w:rsidR="00D930A3" w:rsidRPr="002C3ADB" w14:paraId="373844B0" w14:textId="77777777" w:rsidTr="41DFC9C6">
        <w:tc>
          <w:tcPr>
            <w:tcW w:w="548" w:type="pct"/>
            <w:tcBorders>
              <w:top w:val="single" w:sz="4" w:space="0" w:color="auto"/>
              <w:left w:val="single" w:sz="4" w:space="0" w:color="auto"/>
              <w:bottom w:val="single" w:sz="4" w:space="0" w:color="auto"/>
              <w:right w:val="single" w:sz="4" w:space="0" w:color="auto"/>
            </w:tcBorders>
            <w:vAlign w:val="center"/>
          </w:tcPr>
          <w:p w14:paraId="207562BF" w14:textId="77777777" w:rsidR="0099702C" w:rsidRDefault="00D930A3" w:rsidP="0099702C">
            <w:pPr>
              <w:spacing w:after="0"/>
              <w:rPr>
                <w:rFonts w:asciiTheme="minorHAnsi" w:hAnsiTheme="minorHAnsi" w:cstheme="minorHAnsi"/>
                <w:b/>
                <w:bCs/>
                <w:sz w:val="24"/>
              </w:rPr>
            </w:pPr>
            <w:r w:rsidRPr="0099702C">
              <w:rPr>
                <w:rFonts w:asciiTheme="minorHAnsi" w:hAnsiTheme="minorHAnsi" w:cstheme="minorHAnsi"/>
                <w:b/>
                <w:bCs/>
                <w:sz w:val="24"/>
              </w:rPr>
              <w:t xml:space="preserve">TR </w:t>
            </w:r>
          </w:p>
          <w:p w14:paraId="6C194FAC" w14:textId="71B74F98" w:rsidR="00D930A3" w:rsidRPr="0099702C" w:rsidRDefault="00D930A3" w:rsidP="0099702C">
            <w:pPr>
              <w:spacing w:after="0"/>
              <w:rPr>
                <w:rFonts w:asciiTheme="minorHAnsi" w:hAnsiTheme="minorHAnsi" w:cstheme="minorHAnsi"/>
                <w:b/>
                <w:bCs/>
                <w:sz w:val="24"/>
              </w:rPr>
            </w:pPr>
            <w:r w:rsidRPr="0099702C">
              <w:rPr>
                <w:rFonts w:asciiTheme="minorHAnsi" w:hAnsiTheme="minorHAnsi" w:cstheme="minorHAnsi"/>
                <w:b/>
                <w:bCs/>
                <w:sz w:val="24"/>
              </w:rPr>
              <w:t xml:space="preserve">QA </w:t>
            </w:r>
            <w:r w:rsidR="00C4743B" w:rsidRPr="0099702C">
              <w:rPr>
                <w:rFonts w:asciiTheme="minorHAnsi" w:hAnsiTheme="minorHAnsi" w:cstheme="minorHAnsi"/>
                <w:b/>
                <w:bCs/>
                <w:sz w:val="24"/>
              </w:rPr>
              <w:t>3</w:t>
            </w:r>
            <w:r w:rsidRPr="0099702C">
              <w:rPr>
                <w:rFonts w:asciiTheme="minorHAnsi" w:hAnsiTheme="minorHAnsi" w:cstheme="minorHAnsi"/>
                <w:b/>
                <w:bCs/>
                <w:sz w:val="24"/>
              </w:rPr>
              <w:t>.</w:t>
            </w:r>
            <w:r w:rsidR="00BF1EF0" w:rsidRPr="0099702C">
              <w:rPr>
                <w:rFonts w:asciiTheme="minorHAnsi" w:hAnsiTheme="minorHAnsi" w:cstheme="minorHAnsi"/>
                <w:b/>
                <w:bCs/>
                <w:sz w:val="24"/>
              </w:rPr>
              <w:t>3</w:t>
            </w:r>
            <w:r w:rsidRPr="0099702C">
              <w:rPr>
                <w:rFonts w:asciiTheme="minorHAnsi" w:hAnsiTheme="minorHAnsi" w:cstheme="minorHAnsi"/>
                <w:b/>
                <w:bCs/>
                <w:sz w:val="24"/>
              </w:rPr>
              <w:t>.5a</w:t>
            </w:r>
          </w:p>
        </w:tc>
        <w:tc>
          <w:tcPr>
            <w:tcW w:w="4452" w:type="pct"/>
            <w:tcBorders>
              <w:top w:val="single" w:sz="4" w:space="0" w:color="auto"/>
              <w:left w:val="single" w:sz="4" w:space="0" w:color="auto"/>
              <w:bottom w:val="single" w:sz="4" w:space="0" w:color="auto"/>
              <w:right w:val="single" w:sz="4" w:space="0" w:color="auto"/>
            </w:tcBorders>
            <w:vAlign w:val="center"/>
          </w:tcPr>
          <w:p w14:paraId="2212684E" w14:textId="3278BD24" w:rsidR="00D930A3" w:rsidRPr="002C3ADB" w:rsidRDefault="329D19D9" w:rsidP="0099702C">
            <w:pPr>
              <w:jc w:val="both"/>
              <w:rPr>
                <w:rFonts w:asciiTheme="minorHAnsi" w:hAnsiTheme="minorHAnsi" w:cstheme="minorHAnsi"/>
                <w:sz w:val="24"/>
              </w:rPr>
            </w:pPr>
            <w:r w:rsidRPr="002C3ADB">
              <w:rPr>
                <w:rFonts w:asciiTheme="minorHAnsi" w:hAnsiTheme="minorHAnsi" w:cstheme="minorHAnsi"/>
                <w:sz w:val="24"/>
              </w:rPr>
              <w:t>Please describe the</w:t>
            </w:r>
            <w:r w:rsidR="600378EE" w:rsidRPr="002C3ADB">
              <w:rPr>
                <w:rFonts w:asciiTheme="minorHAnsi" w:hAnsiTheme="minorHAnsi" w:cstheme="minorHAnsi"/>
                <w:sz w:val="24"/>
              </w:rPr>
              <w:t xml:space="preserve"> </w:t>
            </w:r>
            <w:r w:rsidRPr="002C3ADB">
              <w:rPr>
                <w:rFonts w:asciiTheme="minorHAnsi" w:hAnsiTheme="minorHAnsi" w:cstheme="minorHAnsi"/>
                <w:sz w:val="24"/>
              </w:rPr>
              <w:t>approach</w:t>
            </w:r>
            <w:r w:rsidR="0B4D6924" w:rsidRPr="002C3ADB">
              <w:rPr>
                <w:rFonts w:asciiTheme="minorHAnsi" w:hAnsiTheme="minorHAnsi" w:cstheme="minorHAnsi"/>
                <w:sz w:val="24"/>
              </w:rPr>
              <w:t xml:space="preserve"> </w:t>
            </w:r>
            <w:r w:rsidR="44F5809A" w:rsidRPr="002C3ADB">
              <w:rPr>
                <w:rFonts w:asciiTheme="minorHAnsi" w:hAnsiTheme="minorHAnsi" w:cstheme="minorHAnsi"/>
                <w:sz w:val="24"/>
              </w:rPr>
              <w:t xml:space="preserve">taken </w:t>
            </w:r>
            <w:r w:rsidR="0B4D6924" w:rsidRPr="002C3ADB">
              <w:rPr>
                <w:rFonts w:asciiTheme="minorHAnsi" w:hAnsiTheme="minorHAnsi" w:cstheme="minorHAnsi"/>
                <w:sz w:val="24"/>
              </w:rPr>
              <w:t xml:space="preserve">including frameworks </w:t>
            </w:r>
            <w:r w:rsidR="25388C04" w:rsidRPr="002C3ADB">
              <w:rPr>
                <w:rFonts w:asciiTheme="minorHAnsi" w:hAnsiTheme="minorHAnsi" w:cstheme="minorHAnsi"/>
                <w:sz w:val="24"/>
              </w:rPr>
              <w:t>used to</w:t>
            </w:r>
            <w:r w:rsidRPr="002C3ADB">
              <w:rPr>
                <w:rFonts w:asciiTheme="minorHAnsi" w:hAnsiTheme="minorHAnsi" w:cstheme="minorHAnsi"/>
                <w:sz w:val="24"/>
              </w:rPr>
              <w:t xml:space="preserve"> </w:t>
            </w:r>
            <w:r w:rsidR="7EA15E78" w:rsidRPr="002C3ADB">
              <w:rPr>
                <w:rFonts w:asciiTheme="minorHAnsi" w:hAnsiTheme="minorHAnsi" w:cstheme="minorHAnsi"/>
                <w:sz w:val="24"/>
              </w:rPr>
              <w:t>ensure the</w:t>
            </w:r>
            <w:r w:rsidRPr="002C3ADB">
              <w:rPr>
                <w:rFonts w:asciiTheme="minorHAnsi" w:hAnsiTheme="minorHAnsi" w:cstheme="minorHAnsi"/>
                <w:sz w:val="24"/>
              </w:rPr>
              <w:t xml:space="preserve"> </w:t>
            </w:r>
            <w:r w:rsidR="0E49736F" w:rsidRPr="002C3ADB">
              <w:rPr>
                <w:rFonts w:asciiTheme="minorHAnsi" w:hAnsiTheme="minorHAnsi" w:cstheme="minorHAnsi"/>
                <w:sz w:val="24"/>
              </w:rPr>
              <w:t>proposed</w:t>
            </w:r>
            <w:r w:rsidRPr="002C3ADB">
              <w:rPr>
                <w:rFonts w:asciiTheme="minorHAnsi" w:hAnsiTheme="minorHAnsi" w:cstheme="minorHAnsi"/>
                <w:sz w:val="24"/>
              </w:rPr>
              <w:t xml:space="preserve"> solution </w:t>
            </w:r>
            <w:r w:rsidR="2E7CA24D" w:rsidRPr="002C3ADB">
              <w:rPr>
                <w:rFonts w:asciiTheme="minorHAnsi" w:hAnsiTheme="minorHAnsi" w:cstheme="minorHAnsi"/>
                <w:sz w:val="24"/>
              </w:rPr>
              <w:t>complies</w:t>
            </w:r>
            <w:r w:rsidR="405C5BA1" w:rsidRPr="002C3ADB">
              <w:rPr>
                <w:rFonts w:asciiTheme="minorHAnsi" w:hAnsiTheme="minorHAnsi" w:cstheme="minorHAnsi"/>
                <w:sz w:val="24"/>
              </w:rPr>
              <w:t xml:space="preserve"> with the design </w:t>
            </w:r>
            <w:r w:rsidR="5F25DF0E" w:rsidRPr="002C3ADB">
              <w:rPr>
                <w:rFonts w:asciiTheme="minorHAnsi" w:hAnsiTheme="minorHAnsi" w:cstheme="minorHAnsi"/>
                <w:sz w:val="24"/>
              </w:rPr>
              <w:t>documentation</w:t>
            </w:r>
            <w:r w:rsidR="64DA27E4" w:rsidRPr="002C3ADB">
              <w:rPr>
                <w:rFonts w:asciiTheme="minorHAnsi" w:hAnsiTheme="minorHAnsi" w:cstheme="minorHAnsi"/>
                <w:sz w:val="24"/>
              </w:rPr>
              <w:t xml:space="preserve"> and business requirem</w:t>
            </w:r>
            <w:r w:rsidR="496FB155" w:rsidRPr="002C3ADB">
              <w:rPr>
                <w:rFonts w:asciiTheme="minorHAnsi" w:hAnsiTheme="minorHAnsi" w:cstheme="minorHAnsi"/>
                <w:sz w:val="24"/>
              </w:rPr>
              <w:t>ents</w:t>
            </w:r>
            <w:r w:rsidR="2135462E" w:rsidRPr="002C3ADB">
              <w:rPr>
                <w:rFonts w:asciiTheme="minorHAnsi" w:hAnsiTheme="minorHAnsi" w:cstheme="minorHAnsi"/>
                <w:sz w:val="24"/>
              </w:rPr>
              <w:t>.</w:t>
            </w:r>
          </w:p>
        </w:tc>
      </w:tr>
    </w:tbl>
    <w:p w14:paraId="04AFF14D" w14:textId="77777777" w:rsidR="00D930A3" w:rsidRPr="002C3ADB" w:rsidRDefault="00D930A3" w:rsidP="00F01A8A">
      <w:pPr>
        <w:rPr>
          <w:rFonts w:asciiTheme="minorHAnsi" w:hAnsiTheme="minorHAnsi" w:cstheme="minorHAnsi"/>
          <w:sz w:val="24"/>
        </w:rPr>
      </w:pPr>
    </w:p>
    <w:p w14:paraId="39E24E42" w14:textId="4477C1C9" w:rsidR="00EE46F3" w:rsidRPr="002C3ADB" w:rsidRDefault="00EE46F3" w:rsidP="63F33E64">
      <w:pPr>
        <w:pStyle w:val="Heading4"/>
        <w:ind w:left="0"/>
        <w:rPr>
          <w:rFonts w:asciiTheme="minorHAnsi" w:hAnsiTheme="minorHAnsi" w:cstheme="minorHAnsi"/>
          <w:sz w:val="24"/>
        </w:rPr>
      </w:pPr>
      <w:r w:rsidRPr="002C3ADB">
        <w:rPr>
          <w:rFonts w:asciiTheme="minorHAnsi" w:hAnsiTheme="minorHAnsi" w:cstheme="minorHAnsi"/>
          <w:sz w:val="24"/>
        </w:rPr>
        <w:t>Code Quality</w:t>
      </w:r>
    </w:p>
    <w:p w14:paraId="71406916" w14:textId="77777777" w:rsidR="00D930A3" w:rsidRPr="002C3ADB" w:rsidRDefault="00D930A3" w:rsidP="00F01A8A">
      <w:pPr>
        <w:rPr>
          <w:rFonts w:asciiTheme="minorHAnsi" w:hAnsiTheme="minorHAnsi" w:cstheme="minorHAnsi"/>
          <w:sz w:val="24"/>
        </w:rPr>
      </w:pPr>
    </w:p>
    <w:tbl>
      <w:tblPr>
        <w:tblStyle w:val="TableGrid"/>
        <w:tblW w:w="5000" w:type="pct"/>
        <w:tblLook w:val="04A0" w:firstRow="1" w:lastRow="0" w:firstColumn="1" w:lastColumn="0" w:noHBand="0" w:noVBand="1"/>
      </w:tblPr>
      <w:tblGrid>
        <w:gridCol w:w="993"/>
        <w:gridCol w:w="8068"/>
      </w:tblGrid>
      <w:tr w:rsidR="00D930A3" w:rsidRPr="002C3ADB" w14:paraId="31AF1C0F" w14:textId="77777777" w:rsidTr="41DFC9C6">
        <w:tc>
          <w:tcPr>
            <w:tcW w:w="548"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F0C6B80" w14:textId="77777777" w:rsidR="00D930A3" w:rsidRPr="002C3ADB" w:rsidRDefault="00D930A3" w:rsidP="00F01A8A">
            <w:pPr>
              <w:jc w:val="center"/>
              <w:rPr>
                <w:rFonts w:asciiTheme="minorHAnsi" w:hAnsiTheme="minorHAnsi" w:cstheme="minorHAnsi"/>
                <w:b/>
                <w:bCs/>
                <w:sz w:val="24"/>
              </w:rPr>
            </w:pPr>
            <w:r w:rsidRPr="002C3ADB">
              <w:rPr>
                <w:rFonts w:asciiTheme="minorHAnsi" w:hAnsiTheme="minorHAnsi" w:cstheme="minorHAnsi"/>
                <w:b/>
                <w:bCs/>
                <w:sz w:val="24"/>
              </w:rPr>
              <w:t>Ref</w:t>
            </w:r>
          </w:p>
        </w:tc>
        <w:tc>
          <w:tcPr>
            <w:tcW w:w="4452"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2A84E6BE" w14:textId="77777777" w:rsidR="00D930A3" w:rsidRPr="002C3ADB" w:rsidRDefault="00D930A3" w:rsidP="00F01A8A">
            <w:pPr>
              <w:rPr>
                <w:rFonts w:asciiTheme="minorHAnsi" w:hAnsiTheme="minorHAnsi" w:cstheme="minorHAnsi"/>
                <w:b/>
                <w:bCs/>
                <w:sz w:val="24"/>
              </w:rPr>
            </w:pPr>
            <w:r w:rsidRPr="002C3ADB">
              <w:rPr>
                <w:rFonts w:asciiTheme="minorHAnsi" w:hAnsiTheme="minorHAnsi" w:cstheme="minorHAnsi"/>
                <w:b/>
                <w:bCs/>
                <w:sz w:val="24"/>
              </w:rPr>
              <w:t>QUALITATIVE ASSESSMENT (QA)</w:t>
            </w:r>
          </w:p>
          <w:p w14:paraId="4794C750" w14:textId="1ED49324" w:rsidR="00D930A3" w:rsidRPr="002C3ADB" w:rsidRDefault="00D930A3" w:rsidP="00F01A8A">
            <w:pPr>
              <w:rPr>
                <w:rFonts w:asciiTheme="minorHAnsi" w:hAnsiTheme="minorHAnsi" w:cstheme="minorHAnsi"/>
                <w:b/>
                <w:bCs/>
                <w:sz w:val="24"/>
              </w:rPr>
            </w:pPr>
            <w:r w:rsidRPr="002C3ADB">
              <w:rPr>
                <w:rFonts w:asciiTheme="minorHAnsi" w:hAnsiTheme="minorHAnsi" w:cstheme="minorHAnsi"/>
                <w:b/>
                <w:bCs/>
                <w:sz w:val="24"/>
              </w:rPr>
              <w:t xml:space="preserve">(Award Criterion #4C </w:t>
            </w:r>
            <w:r w:rsidR="4C3385D9" w:rsidRPr="002C3ADB">
              <w:rPr>
                <w:rFonts w:asciiTheme="minorHAnsi" w:hAnsiTheme="minorHAnsi" w:cstheme="minorHAnsi"/>
                <w:b/>
                <w:bCs/>
                <w:sz w:val="24"/>
              </w:rPr>
              <w:t>-</w:t>
            </w:r>
            <w:r w:rsidRPr="002C3ADB">
              <w:rPr>
                <w:rFonts w:asciiTheme="minorHAnsi" w:hAnsiTheme="minorHAnsi" w:cstheme="minorHAnsi"/>
                <w:b/>
                <w:bCs/>
                <w:sz w:val="24"/>
              </w:rPr>
              <w:t xml:space="preserve"> Software Delivery)</w:t>
            </w:r>
          </w:p>
        </w:tc>
      </w:tr>
      <w:tr w:rsidR="00D930A3" w:rsidRPr="002C3ADB" w14:paraId="6539ED4B" w14:textId="77777777" w:rsidTr="41DFC9C6">
        <w:tc>
          <w:tcPr>
            <w:tcW w:w="548" w:type="pct"/>
            <w:tcBorders>
              <w:top w:val="single" w:sz="4" w:space="0" w:color="auto"/>
              <w:left w:val="single" w:sz="4" w:space="0" w:color="auto"/>
              <w:bottom w:val="single" w:sz="4" w:space="0" w:color="auto"/>
              <w:right w:val="single" w:sz="4" w:space="0" w:color="auto"/>
            </w:tcBorders>
            <w:vAlign w:val="center"/>
          </w:tcPr>
          <w:p w14:paraId="611F9217" w14:textId="77777777" w:rsidR="0099702C" w:rsidRDefault="00D930A3" w:rsidP="0099702C">
            <w:pPr>
              <w:spacing w:after="0"/>
              <w:rPr>
                <w:rFonts w:asciiTheme="minorHAnsi" w:hAnsiTheme="minorHAnsi" w:cstheme="minorHAnsi"/>
                <w:b/>
                <w:bCs/>
                <w:sz w:val="24"/>
              </w:rPr>
            </w:pPr>
            <w:r w:rsidRPr="0099702C">
              <w:rPr>
                <w:rFonts w:asciiTheme="minorHAnsi" w:hAnsiTheme="minorHAnsi" w:cstheme="minorHAnsi"/>
                <w:b/>
                <w:bCs/>
                <w:sz w:val="24"/>
              </w:rPr>
              <w:t xml:space="preserve">TR </w:t>
            </w:r>
          </w:p>
          <w:p w14:paraId="25D436AE" w14:textId="5259FBD9" w:rsidR="00D930A3" w:rsidRPr="0099702C" w:rsidRDefault="00D930A3" w:rsidP="0099702C">
            <w:pPr>
              <w:spacing w:after="0"/>
              <w:rPr>
                <w:rFonts w:asciiTheme="minorHAnsi" w:hAnsiTheme="minorHAnsi" w:cstheme="minorHAnsi"/>
                <w:b/>
                <w:bCs/>
                <w:sz w:val="24"/>
              </w:rPr>
            </w:pPr>
            <w:r w:rsidRPr="0099702C">
              <w:rPr>
                <w:rFonts w:asciiTheme="minorHAnsi" w:hAnsiTheme="minorHAnsi" w:cstheme="minorHAnsi"/>
                <w:b/>
                <w:bCs/>
                <w:sz w:val="24"/>
              </w:rPr>
              <w:t xml:space="preserve">QA </w:t>
            </w:r>
            <w:r w:rsidR="00C4743B" w:rsidRPr="0099702C">
              <w:rPr>
                <w:rFonts w:asciiTheme="minorHAnsi" w:hAnsiTheme="minorHAnsi" w:cstheme="minorHAnsi"/>
                <w:b/>
                <w:bCs/>
                <w:sz w:val="24"/>
              </w:rPr>
              <w:t>3</w:t>
            </w:r>
            <w:r w:rsidRPr="0099702C">
              <w:rPr>
                <w:rFonts w:asciiTheme="minorHAnsi" w:hAnsiTheme="minorHAnsi" w:cstheme="minorHAnsi"/>
                <w:b/>
                <w:bCs/>
                <w:sz w:val="24"/>
              </w:rPr>
              <w:t>.</w:t>
            </w:r>
            <w:r w:rsidR="00BF1EF0" w:rsidRPr="0099702C">
              <w:rPr>
                <w:rFonts w:asciiTheme="minorHAnsi" w:hAnsiTheme="minorHAnsi" w:cstheme="minorHAnsi"/>
                <w:b/>
                <w:bCs/>
                <w:sz w:val="24"/>
              </w:rPr>
              <w:t>3.6</w:t>
            </w:r>
            <w:r w:rsidRPr="0099702C">
              <w:rPr>
                <w:rFonts w:asciiTheme="minorHAnsi" w:hAnsiTheme="minorHAnsi" w:cstheme="minorHAnsi"/>
                <w:b/>
                <w:bCs/>
                <w:sz w:val="24"/>
              </w:rPr>
              <w:t>a</w:t>
            </w:r>
          </w:p>
        </w:tc>
        <w:tc>
          <w:tcPr>
            <w:tcW w:w="4452" w:type="pct"/>
            <w:tcBorders>
              <w:top w:val="single" w:sz="4" w:space="0" w:color="auto"/>
              <w:left w:val="single" w:sz="4" w:space="0" w:color="auto"/>
              <w:bottom w:val="single" w:sz="4" w:space="0" w:color="auto"/>
              <w:right w:val="single" w:sz="4" w:space="0" w:color="auto"/>
            </w:tcBorders>
            <w:vAlign w:val="center"/>
          </w:tcPr>
          <w:p w14:paraId="43B67081" w14:textId="732FF907" w:rsidR="00D930A3" w:rsidRPr="002C3ADB" w:rsidRDefault="43988190" w:rsidP="2D8CAA22">
            <w:pPr>
              <w:rPr>
                <w:rFonts w:asciiTheme="minorHAnsi" w:hAnsiTheme="minorHAnsi" w:cstheme="minorHAnsi"/>
                <w:sz w:val="24"/>
              </w:rPr>
            </w:pPr>
            <w:r w:rsidRPr="002C3ADB">
              <w:rPr>
                <w:rFonts w:asciiTheme="minorHAnsi" w:hAnsiTheme="minorHAnsi" w:cstheme="minorHAnsi"/>
                <w:sz w:val="24"/>
              </w:rPr>
              <w:t>Please describe the proposed solution</w:t>
            </w:r>
            <w:r w:rsidR="0CDE0DF4" w:rsidRPr="002C3ADB">
              <w:rPr>
                <w:rFonts w:asciiTheme="minorHAnsi" w:hAnsiTheme="minorHAnsi" w:cstheme="minorHAnsi"/>
                <w:sz w:val="24"/>
              </w:rPr>
              <w:t>’s</w:t>
            </w:r>
            <w:r w:rsidR="724C0E89" w:rsidRPr="002C3ADB">
              <w:rPr>
                <w:rFonts w:asciiTheme="minorHAnsi" w:hAnsiTheme="minorHAnsi" w:cstheme="minorHAnsi"/>
                <w:sz w:val="24"/>
              </w:rPr>
              <w:t xml:space="preserve"> approach to code Quality including</w:t>
            </w:r>
            <w:r w:rsidRPr="002C3ADB">
              <w:rPr>
                <w:rFonts w:asciiTheme="minorHAnsi" w:hAnsiTheme="minorHAnsi" w:cstheme="minorHAnsi"/>
                <w:sz w:val="24"/>
              </w:rPr>
              <w:t>:</w:t>
            </w:r>
          </w:p>
          <w:p w14:paraId="1EDB62A2" w14:textId="1564CFAA" w:rsidR="00D930A3" w:rsidRPr="002C3ADB" w:rsidRDefault="17296DF8" w:rsidP="001B1D87">
            <w:pPr>
              <w:pStyle w:val="ListParagraph"/>
              <w:numPr>
                <w:ilvl w:val="0"/>
                <w:numId w:val="31"/>
              </w:numPr>
              <w:rPr>
                <w:rFonts w:asciiTheme="minorHAnsi" w:hAnsiTheme="minorHAnsi" w:cstheme="minorHAnsi"/>
                <w:sz w:val="24"/>
              </w:rPr>
            </w:pPr>
            <w:r w:rsidRPr="002C3ADB">
              <w:rPr>
                <w:rFonts w:asciiTheme="minorHAnsi" w:hAnsiTheme="minorHAnsi" w:cstheme="minorHAnsi"/>
                <w:sz w:val="24"/>
              </w:rPr>
              <w:t>F</w:t>
            </w:r>
            <w:r w:rsidR="7FE87EC8" w:rsidRPr="002C3ADB">
              <w:rPr>
                <w:rFonts w:asciiTheme="minorHAnsi" w:hAnsiTheme="minorHAnsi" w:cstheme="minorHAnsi"/>
                <w:sz w:val="24"/>
              </w:rPr>
              <w:t>ollow</w:t>
            </w:r>
            <w:r w:rsidR="01E1223C" w:rsidRPr="002C3ADB">
              <w:rPr>
                <w:rFonts w:asciiTheme="minorHAnsi" w:hAnsiTheme="minorHAnsi" w:cstheme="minorHAnsi"/>
                <w:sz w:val="24"/>
              </w:rPr>
              <w:t>ing</w:t>
            </w:r>
            <w:r w:rsidR="7FE87EC8" w:rsidRPr="002C3ADB">
              <w:rPr>
                <w:rFonts w:asciiTheme="minorHAnsi" w:hAnsiTheme="minorHAnsi" w:cstheme="minorHAnsi"/>
                <w:sz w:val="24"/>
              </w:rPr>
              <w:t xml:space="preserve"> a clear structure and uniform naming convention </w:t>
            </w:r>
            <w:r w:rsidR="3E6DCB3D" w:rsidRPr="002C3ADB">
              <w:rPr>
                <w:rFonts w:asciiTheme="minorHAnsi" w:hAnsiTheme="minorHAnsi" w:cstheme="minorHAnsi"/>
                <w:sz w:val="24"/>
              </w:rPr>
              <w:t>capable of being</w:t>
            </w:r>
            <w:r w:rsidR="7FE87EC8" w:rsidRPr="002C3ADB">
              <w:rPr>
                <w:rFonts w:asciiTheme="minorHAnsi" w:hAnsiTheme="minorHAnsi" w:cstheme="minorHAnsi"/>
                <w:sz w:val="24"/>
              </w:rPr>
              <w:t xml:space="preserve"> systematically monitored using a separate or built</w:t>
            </w:r>
            <w:r w:rsidR="4C3385D9" w:rsidRPr="002C3ADB">
              <w:rPr>
                <w:rFonts w:asciiTheme="minorHAnsi" w:hAnsiTheme="minorHAnsi" w:cstheme="minorHAnsi"/>
                <w:sz w:val="24"/>
              </w:rPr>
              <w:t>-</w:t>
            </w:r>
            <w:r w:rsidR="7FE87EC8" w:rsidRPr="002C3ADB">
              <w:rPr>
                <w:rFonts w:asciiTheme="minorHAnsi" w:hAnsiTheme="minorHAnsi" w:cstheme="minorHAnsi"/>
                <w:sz w:val="24"/>
              </w:rPr>
              <w:t xml:space="preserve">in checking application connected to the development tool. </w:t>
            </w:r>
          </w:p>
          <w:p w14:paraId="454ADCC9" w14:textId="2F81B114" w:rsidR="00D930A3" w:rsidRPr="002C3ADB" w:rsidRDefault="24B27485" w:rsidP="001B1D87">
            <w:pPr>
              <w:pStyle w:val="ListParagraph"/>
              <w:numPr>
                <w:ilvl w:val="0"/>
                <w:numId w:val="31"/>
              </w:numPr>
              <w:rPr>
                <w:rFonts w:asciiTheme="minorHAnsi" w:hAnsiTheme="minorHAnsi" w:cstheme="minorHAnsi"/>
                <w:sz w:val="24"/>
              </w:rPr>
            </w:pPr>
            <w:r w:rsidRPr="002C3ADB">
              <w:rPr>
                <w:rFonts w:asciiTheme="minorHAnsi" w:hAnsiTheme="minorHAnsi" w:cstheme="minorHAnsi"/>
                <w:sz w:val="24"/>
              </w:rPr>
              <w:t>Using</w:t>
            </w:r>
            <w:r w:rsidR="7FE87EC8" w:rsidRPr="002C3ADB">
              <w:rPr>
                <w:rFonts w:asciiTheme="minorHAnsi" w:hAnsiTheme="minorHAnsi" w:cstheme="minorHAnsi"/>
                <w:sz w:val="24"/>
              </w:rPr>
              <w:t xml:space="preserve"> uniform application development models (patterns) for validations, exception management, etc. </w:t>
            </w:r>
          </w:p>
          <w:p w14:paraId="5C0A3517" w14:textId="45C12CD6" w:rsidR="00D930A3" w:rsidRPr="002C3ADB" w:rsidRDefault="0C09B3DB" w:rsidP="001B1D87">
            <w:pPr>
              <w:pStyle w:val="ListParagraph"/>
              <w:numPr>
                <w:ilvl w:val="0"/>
                <w:numId w:val="31"/>
              </w:numPr>
              <w:rPr>
                <w:rFonts w:asciiTheme="minorHAnsi" w:hAnsiTheme="minorHAnsi" w:cstheme="minorHAnsi"/>
                <w:sz w:val="24"/>
              </w:rPr>
            </w:pPr>
            <w:r w:rsidRPr="002C3ADB">
              <w:rPr>
                <w:rFonts w:asciiTheme="minorHAnsi" w:hAnsiTheme="minorHAnsi" w:cstheme="minorHAnsi"/>
                <w:sz w:val="24"/>
              </w:rPr>
              <w:lastRenderedPageBreak/>
              <w:t>Guidelines</w:t>
            </w:r>
            <w:r w:rsidR="7FE87EC8" w:rsidRPr="002C3ADB">
              <w:rPr>
                <w:rFonts w:asciiTheme="minorHAnsi" w:hAnsiTheme="minorHAnsi" w:cstheme="minorHAnsi"/>
                <w:sz w:val="24"/>
              </w:rPr>
              <w:t xml:space="preserve"> for application development (application developer's manual or similar). </w:t>
            </w:r>
          </w:p>
          <w:p w14:paraId="10CE6735" w14:textId="053E2564" w:rsidR="00D930A3" w:rsidRPr="002C3ADB" w:rsidRDefault="4C0BE2F4" w:rsidP="001B1D87">
            <w:pPr>
              <w:pStyle w:val="ListParagraph"/>
              <w:numPr>
                <w:ilvl w:val="0"/>
                <w:numId w:val="31"/>
              </w:numPr>
              <w:rPr>
                <w:rFonts w:asciiTheme="minorHAnsi" w:hAnsiTheme="minorHAnsi" w:cstheme="minorHAnsi"/>
                <w:sz w:val="24"/>
              </w:rPr>
            </w:pPr>
            <w:r w:rsidRPr="002C3ADB">
              <w:rPr>
                <w:rFonts w:asciiTheme="minorHAnsi" w:hAnsiTheme="minorHAnsi" w:cstheme="minorHAnsi"/>
                <w:sz w:val="24"/>
              </w:rPr>
              <w:t>S</w:t>
            </w:r>
            <w:r w:rsidR="7FE87EC8" w:rsidRPr="002C3ADB">
              <w:rPr>
                <w:rFonts w:asciiTheme="minorHAnsi" w:hAnsiTheme="minorHAnsi" w:cstheme="minorHAnsi"/>
                <w:sz w:val="24"/>
              </w:rPr>
              <w:t>tatic analysis of the source code using check</w:t>
            </w:r>
            <w:r w:rsidR="4C3385D9" w:rsidRPr="002C3ADB">
              <w:rPr>
                <w:rFonts w:asciiTheme="minorHAnsi" w:hAnsiTheme="minorHAnsi" w:cstheme="minorHAnsi"/>
                <w:sz w:val="24"/>
              </w:rPr>
              <w:t>-</w:t>
            </w:r>
            <w:r w:rsidR="7FE87EC8" w:rsidRPr="002C3ADB">
              <w:rPr>
                <w:rFonts w:asciiTheme="minorHAnsi" w:hAnsiTheme="minorHAnsi" w:cstheme="minorHAnsi"/>
                <w:sz w:val="24"/>
              </w:rPr>
              <w:t xml:space="preserve">in policies. </w:t>
            </w:r>
          </w:p>
          <w:p w14:paraId="4DF80AFD" w14:textId="3C149BE8" w:rsidR="00D930A3" w:rsidRPr="002C3ADB" w:rsidRDefault="7FE87EC8" w:rsidP="001B1D87">
            <w:pPr>
              <w:pStyle w:val="ListParagraph"/>
              <w:numPr>
                <w:ilvl w:val="0"/>
                <w:numId w:val="31"/>
              </w:numPr>
              <w:rPr>
                <w:rFonts w:asciiTheme="minorHAnsi" w:hAnsiTheme="minorHAnsi" w:cstheme="minorHAnsi"/>
                <w:sz w:val="24"/>
              </w:rPr>
            </w:pPr>
            <w:r w:rsidRPr="002C3ADB">
              <w:rPr>
                <w:rFonts w:asciiTheme="minorHAnsi" w:hAnsiTheme="minorHAnsi" w:cstheme="minorHAnsi"/>
                <w:sz w:val="24"/>
              </w:rPr>
              <w:t>Application</w:t>
            </w:r>
            <w:r w:rsidR="4C3385D9" w:rsidRPr="002C3ADB">
              <w:rPr>
                <w:rFonts w:asciiTheme="minorHAnsi" w:hAnsiTheme="minorHAnsi" w:cstheme="minorHAnsi"/>
                <w:sz w:val="24"/>
              </w:rPr>
              <w:t>-</w:t>
            </w:r>
            <w:r w:rsidRPr="002C3ADB">
              <w:rPr>
                <w:rFonts w:asciiTheme="minorHAnsi" w:hAnsiTheme="minorHAnsi" w:cstheme="minorHAnsi"/>
                <w:sz w:val="24"/>
              </w:rPr>
              <w:t xml:space="preserve">level logging and instrumentation </w:t>
            </w:r>
            <w:r w:rsidR="112FF54B" w:rsidRPr="002C3ADB">
              <w:rPr>
                <w:rFonts w:asciiTheme="minorHAnsi" w:hAnsiTheme="minorHAnsi" w:cstheme="minorHAnsi"/>
                <w:sz w:val="24"/>
              </w:rPr>
              <w:t>that is</w:t>
            </w:r>
            <w:r w:rsidRPr="002C3ADB">
              <w:rPr>
                <w:rFonts w:asciiTheme="minorHAnsi" w:hAnsiTheme="minorHAnsi" w:cstheme="minorHAnsi"/>
                <w:sz w:val="24"/>
              </w:rPr>
              <w:t xml:space="preserve"> well planned, implemented, and comprehensive. </w:t>
            </w:r>
          </w:p>
          <w:p w14:paraId="07846477" w14:textId="4610643F" w:rsidR="00D930A3" w:rsidRPr="002C3ADB" w:rsidRDefault="7FE87EC8" w:rsidP="001B1D87">
            <w:pPr>
              <w:pStyle w:val="ListParagraph"/>
              <w:numPr>
                <w:ilvl w:val="0"/>
                <w:numId w:val="31"/>
              </w:numPr>
              <w:rPr>
                <w:rFonts w:asciiTheme="minorHAnsi" w:hAnsiTheme="minorHAnsi" w:cstheme="minorHAnsi"/>
                <w:sz w:val="24"/>
              </w:rPr>
            </w:pPr>
            <w:r w:rsidRPr="002C3ADB">
              <w:rPr>
                <w:rFonts w:asciiTheme="minorHAnsi" w:hAnsiTheme="minorHAnsi" w:cstheme="minorHAnsi"/>
                <w:sz w:val="24"/>
              </w:rPr>
              <w:t xml:space="preserve">Application logging </w:t>
            </w:r>
            <w:r w:rsidR="583E94AB" w:rsidRPr="002C3ADB">
              <w:rPr>
                <w:rFonts w:asciiTheme="minorHAnsi" w:hAnsiTheme="minorHAnsi" w:cstheme="minorHAnsi"/>
                <w:sz w:val="24"/>
              </w:rPr>
              <w:t>of</w:t>
            </w:r>
            <w:r w:rsidRPr="002C3ADB">
              <w:rPr>
                <w:rFonts w:asciiTheme="minorHAnsi" w:hAnsiTheme="minorHAnsi" w:cstheme="minorHAnsi"/>
                <w:sz w:val="24"/>
              </w:rPr>
              <w:t xml:space="preserve"> sensitive data. </w:t>
            </w:r>
          </w:p>
          <w:p w14:paraId="7F2FF49D" w14:textId="0B15013E" w:rsidR="00D930A3" w:rsidRPr="002C3ADB" w:rsidRDefault="06BC9034" w:rsidP="001B1D87">
            <w:pPr>
              <w:pStyle w:val="ListParagraph"/>
              <w:numPr>
                <w:ilvl w:val="0"/>
                <w:numId w:val="31"/>
              </w:numPr>
              <w:rPr>
                <w:rFonts w:asciiTheme="minorHAnsi" w:hAnsiTheme="minorHAnsi" w:cstheme="minorHAnsi"/>
                <w:sz w:val="24"/>
              </w:rPr>
            </w:pPr>
            <w:r w:rsidRPr="002C3ADB">
              <w:rPr>
                <w:rFonts w:asciiTheme="minorHAnsi" w:hAnsiTheme="minorHAnsi" w:cstheme="minorHAnsi"/>
                <w:sz w:val="24"/>
              </w:rPr>
              <w:t>F</w:t>
            </w:r>
            <w:r w:rsidR="7FE87EC8" w:rsidRPr="002C3ADB">
              <w:rPr>
                <w:rFonts w:asciiTheme="minorHAnsi" w:hAnsiTheme="minorHAnsi" w:cstheme="minorHAnsi"/>
                <w:sz w:val="24"/>
              </w:rPr>
              <w:t xml:space="preserve">unctional logs, </w:t>
            </w:r>
            <w:r w:rsidR="59B2A779" w:rsidRPr="002C3ADB">
              <w:rPr>
                <w:rFonts w:asciiTheme="minorHAnsi" w:hAnsiTheme="minorHAnsi" w:cstheme="minorHAnsi"/>
                <w:sz w:val="24"/>
              </w:rPr>
              <w:t>E</w:t>
            </w:r>
            <w:r w:rsidR="7FE87EC8" w:rsidRPr="002C3ADB">
              <w:rPr>
                <w:rFonts w:asciiTheme="minorHAnsi" w:hAnsiTheme="minorHAnsi" w:cstheme="minorHAnsi"/>
                <w:sz w:val="24"/>
              </w:rPr>
              <w:t>rror log</w:t>
            </w:r>
            <w:r w:rsidR="45868F07" w:rsidRPr="002C3ADB">
              <w:rPr>
                <w:rFonts w:asciiTheme="minorHAnsi" w:hAnsiTheme="minorHAnsi" w:cstheme="minorHAnsi"/>
                <w:sz w:val="24"/>
              </w:rPr>
              <w:t>s</w:t>
            </w:r>
            <w:r w:rsidR="7FE87EC8" w:rsidRPr="002C3ADB">
              <w:rPr>
                <w:rFonts w:asciiTheme="minorHAnsi" w:hAnsiTheme="minorHAnsi" w:cstheme="minorHAnsi"/>
                <w:sz w:val="24"/>
              </w:rPr>
              <w:t>, and audit log</w:t>
            </w:r>
            <w:r w:rsidR="20BD1630" w:rsidRPr="002C3ADB">
              <w:rPr>
                <w:rFonts w:asciiTheme="minorHAnsi" w:hAnsiTheme="minorHAnsi" w:cstheme="minorHAnsi"/>
                <w:sz w:val="24"/>
              </w:rPr>
              <w:t>s</w:t>
            </w:r>
            <w:r w:rsidR="7FE87EC8" w:rsidRPr="002C3ADB">
              <w:rPr>
                <w:rFonts w:asciiTheme="minorHAnsi" w:hAnsiTheme="minorHAnsi" w:cstheme="minorHAnsi"/>
                <w:sz w:val="24"/>
              </w:rPr>
              <w:t xml:space="preserve">. </w:t>
            </w:r>
          </w:p>
          <w:p w14:paraId="53E1E19C" w14:textId="6074E7D9" w:rsidR="00D930A3" w:rsidRPr="002C3ADB" w:rsidRDefault="0162DF7F" w:rsidP="001B1D87">
            <w:pPr>
              <w:pStyle w:val="ListParagraph"/>
              <w:numPr>
                <w:ilvl w:val="0"/>
                <w:numId w:val="31"/>
              </w:numPr>
              <w:rPr>
                <w:rFonts w:asciiTheme="minorHAnsi" w:hAnsiTheme="minorHAnsi" w:cstheme="minorHAnsi"/>
                <w:sz w:val="24"/>
              </w:rPr>
            </w:pPr>
            <w:r w:rsidRPr="002C3ADB">
              <w:rPr>
                <w:rFonts w:asciiTheme="minorHAnsi" w:hAnsiTheme="minorHAnsi" w:cstheme="minorHAnsi"/>
                <w:sz w:val="24"/>
              </w:rPr>
              <w:t xml:space="preserve">Logging </w:t>
            </w:r>
            <w:r w:rsidR="0ECC7B52" w:rsidRPr="002C3ADB">
              <w:rPr>
                <w:rFonts w:asciiTheme="minorHAnsi" w:hAnsiTheme="minorHAnsi" w:cstheme="minorHAnsi"/>
                <w:sz w:val="24"/>
              </w:rPr>
              <w:t xml:space="preserve">that is </w:t>
            </w:r>
            <w:r w:rsidRPr="002C3ADB">
              <w:rPr>
                <w:rFonts w:asciiTheme="minorHAnsi" w:hAnsiTheme="minorHAnsi" w:cstheme="minorHAnsi"/>
                <w:sz w:val="24"/>
              </w:rPr>
              <w:t xml:space="preserve">configurable according to </w:t>
            </w:r>
            <w:r w:rsidR="102CD658" w:rsidRPr="002C3ADB">
              <w:rPr>
                <w:rFonts w:asciiTheme="minorHAnsi" w:hAnsiTheme="minorHAnsi" w:cstheme="minorHAnsi"/>
                <w:sz w:val="24"/>
              </w:rPr>
              <w:t>various levels</w:t>
            </w:r>
            <w:r w:rsidRPr="002C3ADB">
              <w:rPr>
                <w:rFonts w:asciiTheme="minorHAnsi" w:hAnsiTheme="minorHAnsi" w:cstheme="minorHAnsi"/>
                <w:sz w:val="24"/>
              </w:rPr>
              <w:t xml:space="preserve">, sources, and targets. </w:t>
            </w:r>
          </w:p>
          <w:p w14:paraId="20B49049" w14:textId="0C04ECFE" w:rsidR="00D930A3" w:rsidRPr="002C3ADB" w:rsidRDefault="35CD18C7" w:rsidP="001B1D87">
            <w:pPr>
              <w:pStyle w:val="ListParagraph"/>
              <w:numPr>
                <w:ilvl w:val="0"/>
                <w:numId w:val="31"/>
              </w:numPr>
              <w:rPr>
                <w:rFonts w:asciiTheme="minorHAnsi" w:hAnsiTheme="minorHAnsi" w:cstheme="minorHAnsi"/>
                <w:sz w:val="24"/>
              </w:rPr>
            </w:pPr>
            <w:r w:rsidRPr="002C3ADB">
              <w:rPr>
                <w:rFonts w:asciiTheme="minorHAnsi" w:hAnsiTheme="minorHAnsi" w:cstheme="minorHAnsi"/>
                <w:sz w:val="24"/>
              </w:rPr>
              <w:t>D</w:t>
            </w:r>
            <w:r w:rsidR="7FE87EC8" w:rsidRPr="002C3ADB">
              <w:rPr>
                <w:rFonts w:asciiTheme="minorHAnsi" w:hAnsiTheme="minorHAnsi" w:cstheme="minorHAnsi"/>
                <w:sz w:val="24"/>
              </w:rPr>
              <w:t xml:space="preserve">efect </w:t>
            </w:r>
            <w:r w:rsidR="4ECAF526" w:rsidRPr="002C3ADB">
              <w:rPr>
                <w:rFonts w:asciiTheme="minorHAnsi" w:hAnsiTheme="minorHAnsi" w:cstheme="minorHAnsi"/>
                <w:sz w:val="24"/>
              </w:rPr>
              <w:t>resolution</w:t>
            </w:r>
            <w:r w:rsidR="7FE87EC8" w:rsidRPr="002C3ADB">
              <w:rPr>
                <w:rFonts w:asciiTheme="minorHAnsi" w:hAnsiTheme="minorHAnsi" w:cstheme="minorHAnsi"/>
                <w:sz w:val="24"/>
              </w:rPr>
              <w:t xml:space="preserve">. </w:t>
            </w:r>
          </w:p>
          <w:p w14:paraId="5BD534E3" w14:textId="715199AF" w:rsidR="00D930A3" w:rsidRPr="002C3ADB" w:rsidRDefault="31BED24D" w:rsidP="001B1D87">
            <w:pPr>
              <w:pStyle w:val="ListParagraph"/>
              <w:numPr>
                <w:ilvl w:val="0"/>
                <w:numId w:val="31"/>
              </w:numPr>
              <w:spacing w:after="0"/>
              <w:rPr>
                <w:rFonts w:asciiTheme="minorHAnsi" w:hAnsiTheme="minorHAnsi" w:cstheme="minorHAnsi"/>
                <w:sz w:val="24"/>
              </w:rPr>
            </w:pPr>
            <w:r w:rsidRPr="002C3ADB">
              <w:rPr>
                <w:rFonts w:asciiTheme="minorHAnsi" w:hAnsiTheme="minorHAnsi" w:cstheme="minorHAnsi"/>
                <w:sz w:val="24"/>
              </w:rPr>
              <w:t>Peer review of source code ensuring guidelines for application development have been adhered to.</w:t>
            </w:r>
          </w:p>
          <w:p w14:paraId="594272C6" w14:textId="39B73215" w:rsidR="00D930A3" w:rsidRPr="002C3ADB" w:rsidRDefault="2B43D5E8" w:rsidP="001B1D87">
            <w:pPr>
              <w:pStyle w:val="ListParagraph"/>
              <w:numPr>
                <w:ilvl w:val="0"/>
                <w:numId w:val="31"/>
              </w:numPr>
              <w:rPr>
                <w:rFonts w:asciiTheme="minorHAnsi" w:hAnsiTheme="minorHAnsi" w:cstheme="minorHAnsi"/>
                <w:sz w:val="24"/>
              </w:rPr>
            </w:pPr>
            <w:r w:rsidRPr="002C3ADB">
              <w:rPr>
                <w:rFonts w:asciiTheme="minorHAnsi" w:hAnsiTheme="minorHAnsi" w:cstheme="minorHAnsi"/>
                <w:sz w:val="24"/>
              </w:rPr>
              <w:t>P</w:t>
            </w:r>
            <w:r w:rsidR="56638577" w:rsidRPr="002C3ADB">
              <w:rPr>
                <w:rFonts w:asciiTheme="minorHAnsi" w:hAnsiTheme="minorHAnsi" w:cstheme="minorHAnsi"/>
                <w:sz w:val="24"/>
              </w:rPr>
              <w:t>ass</w:t>
            </w:r>
            <w:r w:rsidR="6DB73972" w:rsidRPr="002C3ADB">
              <w:rPr>
                <w:rFonts w:asciiTheme="minorHAnsi" w:hAnsiTheme="minorHAnsi" w:cstheme="minorHAnsi"/>
                <w:sz w:val="24"/>
              </w:rPr>
              <w:t>ing</w:t>
            </w:r>
            <w:r w:rsidR="56638577" w:rsidRPr="002C3ADB">
              <w:rPr>
                <w:rFonts w:asciiTheme="minorHAnsi" w:hAnsiTheme="minorHAnsi" w:cstheme="minorHAnsi"/>
                <w:sz w:val="24"/>
              </w:rPr>
              <w:t xml:space="preserve"> all security vulnerability checks, pass</w:t>
            </w:r>
            <w:r w:rsidR="5FCAB6C4" w:rsidRPr="002C3ADB">
              <w:rPr>
                <w:rFonts w:asciiTheme="minorHAnsi" w:hAnsiTheme="minorHAnsi" w:cstheme="minorHAnsi"/>
                <w:sz w:val="24"/>
              </w:rPr>
              <w:t>ing</w:t>
            </w:r>
            <w:r w:rsidR="56638577" w:rsidRPr="002C3ADB">
              <w:rPr>
                <w:rFonts w:asciiTheme="minorHAnsi" w:hAnsiTheme="minorHAnsi" w:cstheme="minorHAnsi"/>
                <w:sz w:val="24"/>
              </w:rPr>
              <w:t xml:space="preserve"> all unit tests, meet</w:t>
            </w:r>
            <w:r w:rsidR="4BC026A4" w:rsidRPr="002C3ADB">
              <w:rPr>
                <w:rFonts w:asciiTheme="minorHAnsi" w:hAnsiTheme="minorHAnsi" w:cstheme="minorHAnsi"/>
                <w:sz w:val="24"/>
              </w:rPr>
              <w:t>ing</w:t>
            </w:r>
            <w:r w:rsidR="56638577" w:rsidRPr="002C3ADB">
              <w:rPr>
                <w:rFonts w:asciiTheme="minorHAnsi" w:hAnsiTheme="minorHAnsi" w:cstheme="minorHAnsi"/>
                <w:sz w:val="24"/>
              </w:rPr>
              <w:t xml:space="preserve"> test coverage rate, pass</w:t>
            </w:r>
            <w:r w:rsidR="3B3596E6" w:rsidRPr="002C3ADB">
              <w:rPr>
                <w:rFonts w:asciiTheme="minorHAnsi" w:hAnsiTheme="minorHAnsi" w:cstheme="minorHAnsi"/>
                <w:sz w:val="24"/>
              </w:rPr>
              <w:t>ing</w:t>
            </w:r>
            <w:r w:rsidR="56638577" w:rsidRPr="002C3ADB">
              <w:rPr>
                <w:rFonts w:asciiTheme="minorHAnsi" w:hAnsiTheme="minorHAnsi" w:cstheme="minorHAnsi"/>
                <w:sz w:val="24"/>
              </w:rPr>
              <w:t xml:space="preserve"> integration tests, pass</w:t>
            </w:r>
            <w:r w:rsidR="1E24C86F" w:rsidRPr="002C3ADB">
              <w:rPr>
                <w:rFonts w:asciiTheme="minorHAnsi" w:hAnsiTheme="minorHAnsi" w:cstheme="minorHAnsi"/>
                <w:sz w:val="24"/>
              </w:rPr>
              <w:t>ing</w:t>
            </w:r>
            <w:r w:rsidR="56638577" w:rsidRPr="002C3ADB">
              <w:rPr>
                <w:rFonts w:asciiTheme="minorHAnsi" w:hAnsiTheme="minorHAnsi" w:cstheme="minorHAnsi"/>
                <w:sz w:val="24"/>
              </w:rPr>
              <w:t xml:space="preserve"> regression tests and the code approved by peer review process. </w:t>
            </w:r>
          </w:p>
        </w:tc>
      </w:tr>
    </w:tbl>
    <w:p w14:paraId="7A514E81" w14:textId="77777777" w:rsidR="00D930A3" w:rsidRPr="002C3ADB" w:rsidRDefault="00D930A3" w:rsidP="00F01A8A">
      <w:pPr>
        <w:rPr>
          <w:rFonts w:asciiTheme="minorHAnsi" w:hAnsiTheme="minorHAnsi" w:cstheme="minorHAnsi"/>
          <w:sz w:val="24"/>
        </w:rPr>
      </w:pPr>
    </w:p>
    <w:p w14:paraId="2440EE95" w14:textId="1349707D" w:rsidR="00EE46F3" w:rsidRPr="002C3ADB" w:rsidRDefault="00EE46F3" w:rsidP="63F33E64">
      <w:pPr>
        <w:pStyle w:val="Heading4"/>
        <w:ind w:left="0"/>
        <w:rPr>
          <w:rFonts w:asciiTheme="minorHAnsi" w:hAnsiTheme="minorHAnsi" w:cstheme="minorHAnsi"/>
          <w:sz w:val="24"/>
        </w:rPr>
      </w:pPr>
      <w:r w:rsidRPr="002C3ADB">
        <w:rPr>
          <w:rFonts w:asciiTheme="minorHAnsi" w:hAnsiTheme="minorHAnsi" w:cstheme="minorHAnsi"/>
          <w:sz w:val="24"/>
        </w:rPr>
        <w:t>Test Coverage</w:t>
      </w:r>
    </w:p>
    <w:p w14:paraId="21314CC2" w14:textId="77777777" w:rsidR="00D930A3" w:rsidRPr="002C3ADB" w:rsidRDefault="00D930A3" w:rsidP="00F01A8A">
      <w:pPr>
        <w:pStyle w:val="NormalParagraph"/>
        <w:rPr>
          <w:rFonts w:cstheme="minorHAnsi"/>
          <w:sz w:val="24"/>
          <w:szCs w:val="24"/>
        </w:rPr>
      </w:pPr>
    </w:p>
    <w:tbl>
      <w:tblPr>
        <w:tblStyle w:val="TableGrid"/>
        <w:tblW w:w="5000" w:type="pct"/>
        <w:tblLook w:val="04A0" w:firstRow="1" w:lastRow="0" w:firstColumn="1" w:lastColumn="0" w:noHBand="0" w:noVBand="1"/>
      </w:tblPr>
      <w:tblGrid>
        <w:gridCol w:w="986"/>
        <w:gridCol w:w="8075"/>
      </w:tblGrid>
      <w:tr w:rsidR="00D930A3" w:rsidRPr="002C3ADB" w14:paraId="00FB24F7" w14:textId="77777777" w:rsidTr="41DFC9C6">
        <w:tc>
          <w:tcPr>
            <w:tcW w:w="544"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B5A61CD" w14:textId="77777777" w:rsidR="00D930A3" w:rsidRPr="002C3ADB" w:rsidRDefault="00D930A3" w:rsidP="00F01A8A">
            <w:pPr>
              <w:jc w:val="center"/>
              <w:rPr>
                <w:rFonts w:asciiTheme="minorHAnsi" w:hAnsiTheme="minorHAnsi" w:cstheme="minorHAnsi"/>
                <w:b/>
                <w:bCs/>
                <w:sz w:val="24"/>
              </w:rPr>
            </w:pPr>
            <w:r w:rsidRPr="002C3ADB">
              <w:rPr>
                <w:rFonts w:asciiTheme="minorHAnsi" w:hAnsiTheme="minorHAnsi" w:cstheme="minorHAnsi"/>
                <w:b/>
                <w:bCs/>
                <w:sz w:val="24"/>
              </w:rPr>
              <w:t>Ref</w:t>
            </w:r>
          </w:p>
        </w:tc>
        <w:tc>
          <w:tcPr>
            <w:tcW w:w="4456"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5566DF92" w14:textId="77777777" w:rsidR="00D930A3" w:rsidRPr="002C3ADB" w:rsidRDefault="00D930A3" w:rsidP="00F01A8A">
            <w:pPr>
              <w:rPr>
                <w:rFonts w:asciiTheme="minorHAnsi" w:hAnsiTheme="minorHAnsi" w:cstheme="minorHAnsi"/>
                <w:b/>
                <w:bCs/>
                <w:sz w:val="24"/>
              </w:rPr>
            </w:pPr>
            <w:r w:rsidRPr="002C3ADB">
              <w:rPr>
                <w:rFonts w:asciiTheme="minorHAnsi" w:hAnsiTheme="minorHAnsi" w:cstheme="minorHAnsi"/>
                <w:b/>
                <w:bCs/>
                <w:sz w:val="24"/>
              </w:rPr>
              <w:t>QUALITATIVE ASSESSMENT (QA)</w:t>
            </w:r>
          </w:p>
          <w:p w14:paraId="669BC5AB" w14:textId="0B127C30" w:rsidR="00D930A3" w:rsidRPr="002C3ADB" w:rsidRDefault="00D930A3" w:rsidP="00F01A8A">
            <w:pPr>
              <w:rPr>
                <w:rFonts w:asciiTheme="minorHAnsi" w:hAnsiTheme="minorHAnsi" w:cstheme="minorHAnsi"/>
                <w:b/>
                <w:bCs/>
                <w:sz w:val="24"/>
              </w:rPr>
            </w:pPr>
            <w:r w:rsidRPr="002C3ADB">
              <w:rPr>
                <w:rFonts w:asciiTheme="minorHAnsi" w:hAnsiTheme="minorHAnsi" w:cstheme="minorHAnsi"/>
                <w:b/>
                <w:bCs/>
                <w:sz w:val="24"/>
              </w:rPr>
              <w:t xml:space="preserve">(Award Criterion #4C </w:t>
            </w:r>
            <w:r w:rsidR="4C3385D9" w:rsidRPr="002C3ADB">
              <w:rPr>
                <w:rFonts w:asciiTheme="minorHAnsi" w:hAnsiTheme="minorHAnsi" w:cstheme="minorHAnsi"/>
                <w:b/>
                <w:bCs/>
                <w:sz w:val="24"/>
              </w:rPr>
              <w:t>-</w:t>
            </w:r>
            <w:r w:rsidRPr="002C3ADB">
              <w:rPr>
                <w:rFonts w:asciiTheme="minorHAnsi" w:hAnsiTheme="minorHAnsi" w:cstheme="minorHAnsi"/>
                <w:b/>
                <w:bCs/>
                <w:sz w:val="24"/>
              </w:rPr>
              <w:t xml:space="preserve"> Software Delivery)</w:t>
            </w:r>
          </w:p>
        </w:tc>
      </w:tr>
      <w:tr w:rsidR="00D930A3" w:rsidRPr="002C3ADB" w14:paraId="562CF4CA" w14:textId="77777777" w:rsidTr="41DFC9C6">
        <w:tc>
          <w:tcPr>
            <w:tcW w:w="544" w:type="pct"/>
            <w:tcBorders>
              <w:top w:val="single" w:sz="4" w:space="0" w:color="auto"/>
              <w:left w:val="single" w:sz="4" w:space="0" w:color="auto"/>
              <w:bottom w:val="single" w:sz="4" w:space="0" w:color="auto"/>
              <w:right w:val="single" w:sz="4" w:space="0" w:color="auto"/>
            </w:tcBorders>
            <w:vAlign w:val="center"/>
          </w:tcPr>
          <w:p w14:paraId="3DC5C42A" w14:textId="3C20DEBF" w:rsidR="00D930A3" w:rsidRPr="0099702C" w:rsidRDefault="00D930A3" w:rsidP="00F01A8A">
            <w:pPr>
              <w:spacing w:after="0" w:line="240" w:lineRule="auto"/>
              <w:jc w:val="center"/>
              <w:rPr>
                <w:rFonts w:asciiTheme="minorHAnsi" w:hAnsiTheme="minorHAnsi" w:cstheme="minorHAnsi"/>
                <w:b/>
                <w:bCs/>
                <w:sz w:val="24"/>
              </w:rPr>
            </w:pPr>
            <w:r w:rsidRPr="0099702C">
              <w:rPr>
                <w:rFonts w:asciiTheme="minorHAnsi" w:hAnsiTheme="minorHAnsi" w:cstheme="minorHAnsi"/>
                <w:b/>
                <w:bCs/>
                <w:sz w:val="24"/>
              </w:rPr>
              <w:t>TR</w:t>
            </w:r>
          </w:p>
          <w:p w14:paraId="2A42E0FF" w14:textId="77777777" w:rsidR="0099702C" w:rsidRDefault="00D930A3" w:rsidP="00F01A8A">
            <w:pPr>
              <w:spacing w:after="0" w:line="240" w:lineRule="auto"/>
              <w:jc w:val="center"/>
              <w:rPr>
                <w:rFonts w:asciiTheme="minorHAnsi" w:hAnsiTheme="minorHAnsi" w:cstheme="minorHAnsi"/>
                <w:b/>
                <w:bCs/>
                <w:sz w:val="24"/>
              </w:rPr>
            </w:pPr>
            <w:r w:rsidRPr="0099702C">
              <w:rPr>
                <w:rFonts w:asciiTheme="minorHAnsi" w:hAnsiTheme="minorHAnsi" w:cstheme="minorHAnsi"/>
                <w:b/>
                <w:bCs/>
                <w:sz w:val="24"/>
              </w:rPr>
              <w:t>QA</w:t>
            </w:r>
          </w:p>
          <w:p w14:paraId="67034E15" w14:textId="16AA9C82" w:rsidR="00D930A3" w:rsidRPr="0099702C" w:rsidRDefault="00C4743B" w:rsidP="00F01A8A">
            <w:pPr>
              <w:spacing w:after="0" w:line="240" w:lineRule="auto"/>
              <w:jc w:val="center"/>
              <w:rPr>
                <w:rFonts w:asciiTheme="minorHAnsi" w:hAnsiTheme="minorHAnsi" w:cstheme="minorHAnsi"/>
                <w:b/>
                <w:bCs/>
                <w:sz w:val="24"/>
              </w:rPr>
            </w:pPr>
            <w:r w:rsidRPr="0099702C">
              <w:rPr>
                <w:rFonts w:asciiTheme="minorHAnsi" w:hAnsiTheme="minorHAnsi" w:cstheme="minorHAnsi"/>
                <w:b/>
                <w:bCs/>
                <w:sz w:val="24"/>
              </w:rPr>
              <w:t>3</w:t>
            </w:r>
            <w:r w:rsidR="00D930A3" w:rsidRPr="0099702C">
              <w:rPr>
                <w:rFonts w:asciiTheme="minorHAnsi" w:hAnsiTheme="minorHAnsi" w:cstheme="minorHAnsi"/>
                <w:b/>
                <w:bCs/>
                <w:sz w:val="24"/>
              </w:rPr>
              <w:t>.</w:t>
            </w:r>
            <w:r w:rsidR="00567C82" w:rsidRPr="0099702C">
              <w:rPr>
                <w:rFonts w:asciiTheme="minorHAnsi" w:hAnsiTheme="minorHAnsi" w:cstheme="minorHAnsi"/>
                <w:b/>
                <w:bCs/>
                <w:sz w:val="24"/>
              </w:rPr>
              <w:t>3.7</w:t>
            </w:r>
            <w:r w:rsidR="00D930A3" w:rsidRPr="0099702C">
              <w:rPr>
                <w:rFonts w:asciiTheme="minorHAnsi" w:hAnsiTheme="minorHAnsi" w:cstheme="minorHAnsi"/>
                <w:b/>
                <w:bCs/>
                <w:sz w:val="24"/>
              </w:rPr>
              <w:t>a</w:t>
            </w:r>
          </w:p>
        </w:tc>
        <w:tc>
          <w:tcPr>
            <w:tcW w:w="4456" w:type="pct"/>
            <w:tcBorders>
              <w:top w:val="single" w:sz="4" w:space="0" w:color="auto"/>
              <w:left w:val="single" w:sz="4" w:space="0" w:color="auto"/>
              <w:bottom w:val="single" w:sz="4" w:space="0" w:color="auto"/>
              <w:right w:val="single" w:sz="4" w:space="0" w:color="auto"/>
            </w:tcBorders>
            <w:vAlign w:val="center"/>
          </w:tcPr>
          <w:p w14:paraId="04D7643C" w14:textId="77777777" w:rsidR="00D930A3" w:rsidRPr="002C3ADB" w:rsidRDefault="00D930A3" w:rsidP="0099702C">
            <w:pPr>
              <w:jc w:val="both"/>
              <w:rPr>
                <w:rFonts w:asciiTheme="minorHAnsi" w:hAnsiTheme="minorHAnsi" w:cstheme="minorHAnsi"/>
                <w:sz w:val="24"/>
              </w:rPr>
            </w:pPr>
            <w:r w:rsidRPr="002C3ADB">
              <w:rPr>
                <w:rFonts w:asciiTheme="minorHAnsi" w:hAnsiTheme="minorHAnsi" w:cstheme="minorHAnsi"/>
                <w:sz w:val="24"/>
              </w:rPr>
              <w:t>Please describe the testing methodology approach.</w:t>
            </w:r>
          </w:p>
        </w:tc>
      </w:tr>
      <w:tr w:rsidR="00D930A3" w:rsidRPr="002C3ADB" w14:paraId="41BBB1AB" w14:textId="77777777" w:rsidTr="41DFC9C6">
        <w:tc>
          <w:tcPr>
            <w:tcW w:w="544" w:type="pct"/>
            <w:tcBorders>
              <w:top w:val="single" w:sz="4" w:space="0" w:color="auto"/>
              <w:left w:val="single" w:sz="4" w:space="0" w:color="auto"/>
              <w:bottom w:val="single" w:sz="4" w:space="0" w:color="auto"/>
              <w:right w:val="single" w:sz="4" w:space="0" w:color="auto"/>
            </w:tcBorders>
            <w:vAlign w:val="center"/>
          </w:tcPr>
          <w:p w14:paraId="15B7BC8E" w14:textId="2816E3FD" w:rsidR="00D930A3" w:rsidRPr="0099702C" w:rsidRDefault="00D930A3" w:rsidP="00F01A8A">
            <w:pPr>
              <w:spacing w:after="0" w:line="240" w:lineRule="auto"/>
              <w:jc w:val="center"/>
              <w:rPr>
                <w:rFonts w:asciiTheme="minorHAnsi" w:hAnsiTheme="minorHAnsi" w:cstheme="minorHAnsi"/>
                <w:b/>
                <w:bCs/>
                <w:sz w:val="24"/>
              </w:rPr>
            </w:pPr>
            <w:r w:rsidRPr="0099702C">
              <w:rPr>
                <w:rFonts w:asciiTheme="minorHAnsi" w:hAnsiTheme="minorHAnsi" w:cstheme="minorHAnsi"/>
                <w:b/>
                <w:bCs/>
                <w:sz w:val="24"/>
              </w:rPr>
              <w:t>TR</w:t>
            </w:r>
          </w:p>
          <w:p w14:paraId="2BBE7226" w14:textId="77777777" w:rsidR="0099702C" w:rsidRDefault="00D930A3" w:rsidP="0099702C">
            <w:pPr>
              <w:spacing w:after="0"/>
              <w:jc w:val="center"/>
              <w:rPr>
                <w:rFonts w:asciiTheme="minorHAnsi" w:hAnsiTheme="minorHAnsi" w:cstheme="minorHAnsi"/>
                <w:b/>
                <w:bCs/>
                <w:sz w:val="24"/>
              </w:rPr>
            </w:pPr>
            <w:r w:rsidRPr="0099702C">
              <w:rPr>
                <w:rFonts w:asciiTheme="minorHAnsi" w:hAnsiTheme="minorHAnsi" w:cstheme="minorHAnsi"/>
                <w:b/>
                <w:bCs/>
                <w:sz w:val="24"/>
              </w:rPr>
              <w:t>QA</w:t>
            </w:r>
          </w:p>
          <w:p w14:paraId="44C95EE4" w14:textId="3F2FE705" w:rsidR="00D930A3" w:rsidRPr="0099702C" w:rsidRDefault="00C4743B" w:rsidP="0099702C">
            <w:pPr>
              <w:spacing w:after="0"/>
              <w:jc w:val="center"/>
              <w:rPr>
                <w:rFonts w:asciiTheme="minorHAnsi" w:hAnsiTheme="minorHAnsi" w:cstheme="minorHAnsi"/>
                <w:b/>
                <w:bCs/>
                <w:sz w:val="24"/>
              </w:rPr>
            </w:pPr>
            <w:r w:rsidRPr="0099702C">
              <w:rPr>
                <w:rFonts w:asciiTheme="minorHAnsi" w:hAnsiTheme="minorHAnsi" w:cstheme="minorHAnsi"/>
                <w:b/>
                <w:bCs/>
                <w:sz w:val="24"/>
              </w:rPr>
              <w:t>3</w:t>
            </w:r>
            <w:r w:rsidR="00D930A3" w:rsidRPr="0099702C">
              <w:rPr>
                <w:rFonts w:asciiTheme="minorHAnsi" w:hAnsiTheme="minorHAnsi" w:cstheme="minorHAnsi"/>
                <w:b/>
                <w:bCs/>
                <w:sz w:val="24"/>
              </w:rPr>
              <w:t>.</w:t>
            </w:r>
            <w:r w:rsidR="00567C82" w:rsidRPr="0099702C">
              <w:rPr>
                <w:rFonts w:asciiTheme="minorHAnsi" w:hAnsiTheme="minorHAnsi" w:cstheme="minorHAnsi"/>
                <w:b/>
                <w:bCs/>
                <w:sz w:val="24"/>
              </w:rPr>
              <w:t>3.7</w:t>
            </w:r>
            <w:r w:rsidR="00D930A3" w:rsidRPr="0099702C">
              <w:rPr>
                <w:rFonts w:asciiTheme="minorHAnsi" w:hAnsiTheme="minorHAnsi" w:cstheme="minorHAnsi"/>
                <w:b/>
                <w:bCs/>
                <w:sz w:val="24"/>
              </w:rPr>
              <w:t>b</w:t>
            </w:r>
          </w:p>
        </w:tc>
        <w:tc>
          <w:tcPr>
            <w:tcW w:w="4456" w:type="pct"/>
            <w:tcBorders>
              <w:top w:val="single" w:sz="4" w:space="0" w:color="auto"/>
              <w:left w:val="single" w:sz="4" w:space="0" w:color="auto"/>
              <w:bottom w:val="single" w:sz="4" w:space="0" w:color="auto"/>
              <w:right w:val="single" w:sz="4" w:space="0" w:color="auto"/>
            </w:tcBorders>
            <w:vAlign w:val="center"/>
          </w:tcPr>
          <w:p w14:paraId="7C4A195B" w14:textId="4F586007" w:rsidR="00D930A3" w:rsidRPr="002C3ADB" w:rsidRDefault="00D930A3" w:rsidP="0099702C">
            <w:pPr>
              <w:jc w:val="both"/>
              <w:rPr>
                <w:rFonts w:asciiTheme="minorHAnsi" w:hAnsiTheme="minorHAnsi" w:cstheme="minorHAnsi"/>
                <w:b/>
                <w:bCs/>
                <w:sz w:val="24"/>
              </w:rPr>
            </w:pPr>
            <w:r w:rsidRPr="002C3ADB">
              <w:rPr>
                <w:rFonts w:asciiTheme="minorHAnsi" w:hAnsiTheme="minorHAnsi" w:cstheme="minorHAnsi"/>
                <w:sz w:val="24"/>
              </w:rPr>
              <w:t xml:space="preserve">Tenderers must outline their approach to user interface testing. Any final approach will be agreed with by the </w:t>
            </w:r>
            <w:r w:rsidR="00E214BE" w:rsidRPr="002C3ADB">
              <w:rPr>
                <w:rFonts w:asciiTheme="minorHAnsi" w:hAnsiTheme="minorHAnsi" w:cstheme="minorHAnsi"/>
                <w:sz w:val="24"/>
              </w:rPr>
              <w:t>Contracting Authority</w:t>
            </w:r>
            <w:r w:rsidRPr="002C3ADB">
              <w:rPr>
                <w:rFonts w:asciiTheme="minorHAnsi" w:hAnsiTheme="minorHAnsi" w:cstheme="minorHAnsi"/>
                <w:sz w:val="24"/>
              </w:rPr>
              <w:t>.</w:t>
            </w:r>
            <w:r w:rsidRPr="002C3ADB">
              <w:rPr>
                <w:rFonts w:asciiTheme="minorHAnsi" w:eastAsia="Calibri" w:hAnsiTheme="minorHAnsi" w:cstheme="minorHAnsi"/>
                <w:sz w:val="24"/>
              </w:rPr>
              <w:t xml:space="preserve"> </w:t>
            </w:r>
          </w:p>
        </w:tc>
      </w:tr>
      <w:tr w:rsidR="00D930A3" w:rsidRPr="002C3ADB" w14:paraId="7F9AFA20" w14:textId="77777777" w:rsidTr="41DFC9C6">
        <w:tc>
          <w:tcPr>
            <w:tcW w:w="544" w:type="pct"/>
            <w:tcBorders>
              <w:top w:val="single" w:sz="4" w:space="0" w:color="auto"/>
              <w:left w:val="single" w:sz="4" w:space="0" w:color="auto"/>
              <w:bottom w:val="single" w:sz="4" w:space="0" w:color="auto"/>
              <w:right w:val="single" w:sz="4" w:space="0" w:color="auto"/>
            </w:tcBorders>
            <w:vAlign w:val="center"/>
          </w:tcPr>
          <w:p w14:paraId="589BBF77" w14:textId="34E818C1" w:rsidR="00D930A3" w:rsidRPr="0099702C" w:rsidRDefault="00D930A3" w:rsidP="00F01A8A">
            <w:pPr>
              <w:spacing w:after="0" w:line="240" w:lineRule="auto"/>
              <w:jc w:val="center"/>
              <w:rPr>
                <w:rFonts w:asciiTheme="minorHAnsi" w:hAnsiTheme="minorHAnsi" w:cstheme="minorHAnsi"/>
                <w:b/>
                <w:bCs/>
                <w:sz w:val="24"/>
              </w:rPr>
            </w:pPr>
            <w:r w:rsidRPr="0099702C">
              <w:rPr>
                <w:rFonts w:asciiTheme="minorHAnsi" w:hAnsiTheme="minorHAnsi" w:cstheme="minorHAnsi"/>
                <w:b/>
                <w:bCs/>
                <w:sz w:val="24"/>
              </w:rPr>
              <w:t>TR</w:t>
            </w:r>
          </w:p>
          <w:p w14:paraId="105FB0CD" w14:textId="77777777" w:rsidR="0099702C" w:rsidRDefault="00D930A3" w:rsidP="0099702C">
            <w:pPr>
              <w:spacing w:after="0"/>
              <w:jc w:val="center"/>
              <w:rPr>
                <w:rFonts w:asciiTheme="minorHAnsi" w:hAnsiTheme="minorHAnsi" w:cstheme="minorHAnsi"/>
                <w:b/>
                <w:bCs/>
                <w:sz w:val="24"/>
              </w:rPr>
            </w:pPr>
            <w:r w:rsidRPr="0099702C">
              <w:rPr>
                <w:rFonts w:asciiTheme="minorHAnsi" w:hAnsiTheme="minorHAnsi" w:cstheme="minorHAnsi"/>
                <w:b/>
                <w:bCs/>
                <w:sz w:val="24"/>
              </w:rPr>
              <w:t>QA</w:t>
            </w:r>
          </w:p>
          <w:p w14:paraId="6A0D29F8" w14:textId="31C291CA" w:rsidR="00D930A3" w:rsidRPr="0099702C" w:rsidRDefault="00C4743B" w:rsidP="0099702C">
            <w:pPr>
              <w:spacing w:after="0"/>
              <w:jc w:val="center"/>
              <w:rPr>
                <w:rFonts w:asciiTheme="minorHAnsi" w:hAnsiTheme="minorHAnsi" w:cstheme="minorHAnsi"/>
                <w:b/>
                <w:bCs/>
                <w:sz w:val="24"/>
              </w:rPr>
            </w:pPr>
            <w:r w:rsidRPr="0099702C">
              <w:rPr>
                <w:rFonts w:asciiTheme="minorHAnsi" w:hAnsiTheme="minorHAnsi" w:cstheme="minorHAnsi"/>
                <w:b/>
                <w:bCs/>
                <w:sz w:val="24"/>
              </w:rPr>
              <w:t>3</w:t>
            </w:r>
            <w:r w:rsidR="00D930A3" w:rsidRPr="0099702C">
              <w:rPr>
                <w:rFonts w:asciiTheme="minorHAnsi" w:hAnsiTheme="minorHAnsi" w:cstheme="minorHAnsi"/>
                <w:b/>
                <w:bCs/>
                <w:sz w:val="24"/>
              </w:rPr>
              <w:t>.</w:t>
            </w:r>
            <w:r w:rsidR="00567C82" w:rsidRPr="0099702C">
              <w:rPr>
                <w:rFonts w:asciiTheme="minorHAnsi" w:hAnsiTheme="minorHAnsi" w:cstheme="minorHAnsi"/>
                <w:b/>
                <w:bCs/>
                <w:sz w:val="24"/>
              </w:rPr>
              <w:t>3.7</w:t>
            </w:r>
            <w:r w:rsidR="00D930A3" w:rsidRPr="0099702C">
              <w:rPr>
                <w:rFonts w:asciiTheme="minorHAnsi" w:hAnsiTheme="minorHAnsi" w:cstheme="minorHAnsi"/>
                <w:b/>
                <w:bCs/>
                <w:sz w:val="24"/>
              </w:rPr>
              <w:t>c</w:t>
            </w:r>
          </w:p>
        </w:tc>
        <w:tc>
          <w:tcPr>
            <w:tcW w:w="4456" w:type="pct"/>
            <w:tcBorders>
              <w:top w:val="single" w:sz="4" w:space="0" w:color="auto"/>
              <w:left w:val="single" w:sz="4" w:space="0" w:color="auto"/>
              <w:bottom w:val="single" w:sz="4" w:space="0" w:color="auto"/>
              <w:right w:val="single" w:sz="4" w:space="0" w:color="auto"/>
            </w:tcBorders>
            <w:vAlign w:val="center"/>
          </w:tcPr>
          <w:p w14:paraId="161004F5" w14:textId="77777777" w:rsidR="00D930A3" w:rsidRPr="002C3ADB" w:rsidRDefault="00D930A3" w:rsidP="0099702C">
            <w:pPr>
              <w:jc w:val="both"/>
              <w:rPr>
                <w:rFonts w:asciiTheme="minorHAnsi" w:hAnsiTheme="minorHAnsi" w:cstheme="minorHAnsi"/>
                <w:b/>
                <w:bCs/>
                <w:sz w:val="24"/>
              </w:rPr>
            </w:pPr>
            <w:r w:rsidRPr="002C3ADB">
              <w:rPr>
                <w:rFonts w:asciiTheme="minorHAnsi" w:hAnsiTheme="minorHAnsi" w:cstheme="minorHAnsi"/>
                <w:color w:val="000000"/>
                <w:sz w:val="24"/>
              </w:rPr>
              <w:t>Describe the process of how data can be fully and irreversibly anonymised to prevent the use of any personally identifiable data.</w:t>
            </w:r>
          </w:p>
        </w:tc>
      </w:tr>
    </w:tbl>
    <w:p w14:paraId="777A96A2" w14:textId="77777777" w:rsidR="00D930A3" w:rsidRPr="002C3ADB" w:rsidRDefault="00D930A3" w:rsidP="00F01A8A">
      <w:pPr>
        <w:pStyle w:val="NormalParagraph"/>
        <w:rPr>
          <w:rFonts w:cstheme="minorHAnsi"/>
          <w:sz w:val="24"/>
          <w:szCs w:val="24"/>
        </w:rPr>
      </w:pPr>
    </w:p>
    <w:p w14:paraId="5719B39B" w14:textId="760B64A7" w:rsidR="00EE46F3" w:rsidRPr="002C3ADB" w:rsidRDefault="00EE46F3" w:rsidP="63F33E64">
      <w:pPr>
        <w:pStyle w:val="Heading4"/>
        <w:ind w:left="0"/>
        <w:rPr>
          <w:rFonts w:asciiTheme="minorHAnsi" w:hAnsiTheme="minorHAnsi" w:cstheme="minorHAnsi"/>
          <w:sz w:val="24"/>
        </w:rPr>
      </w:pPr>
      <w:r w:rsidRPr="002C3ADB">
        <w:rPr>
          <w:rFonts w:asciiTheme="minorHAnsi" w:hAnsiTheme="minorHAnsi" w:cstheme="minorHAnsi"/>
          <w:sz w:val="24"/>
        </w:rPr>
        <w:t>Test Data Management</w:t>
      </w:r>
    </w:p>
    <w:p w14:paraId="73D38C06" w14:textId="77777777" w:rsidR="00D930A3" w:rsidRPr="002C3ADB" w:rsidRDefault="00D930A3" w:rsidP="00D930A3">
      <w:pPr>
        <w:rPr>
          <w:rFonts w:asciiTheme="minorHAnsi" w:hAnsiTheme="minorHAnsi" w:cstheme="minorHAnsi"/>
          <w:sz w:val="24"/>
        </w:rPr>
      </w:pPr>
    </w:p>
    <w:tbl>
      <w:tblPr>
        <w:tblStyle w:val="TableGrid"/>
        <w:tblW w:w="5000" w:type="pct"/>
        <w:tblLook w:val="04A0" w:firstRow="1" w:lastRow="0" w:firstColumn="1" w:lastColumn="0" w:noHBand="0" w:noVBand="1"/>
      </w:tblPr>
      <w:tblGrid>
        <w:gridCol w:w="986"/>
        <w:gridCol w:w="8075"/>
      </w:tblGrid>
      <w:tr w:rsidR="00D930A3" w:rsidRPr="002C3ADB" w14:paraId="2EB5180B" w14:textId="77777777" w:rsidTr="41DFC9C6">
        <w:tc>
          <w:tcPr>
            <w:tcW w:w="544"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5AFB319" w14:textId="77777777" w:rsidR="00D930A3" w:rsidRPr="002C3ADB" w:rsidRDefault="00D930A3" w:rsidP="00EB5AF0">
            <w:pPr>
              <w:jc w:val="center"/>
              <w:rPr>
                <w:rFonts w:asciiTheme="minorHAnsi" w:hAnsiTheme="minorHAnsi" w:cstheme="minorHAnsi"/>
                <w:b/>
                <w:bCs/>
                <w:sz w:val="24"/>
              </w:rPr>
            </w:pPr>
            <w:r w:rsidRPr="002C3ADB">
              <w:rPr>
                <w:rFonts w:asciiTheme="minorHAnsi" w:hAnsiTheme="minorHAnsi" w:cstheme="minorHAnsi"/>
                <w:b/>
                <w:bCs/>
                <w:sz w:val="24"/>
              </w:rPr>
              <w:t>Ref</w:t>
            </w:r>
          </w:p>
        </w:tc>
        <w:tc>
          <w:tcPr>
            <w:tcW w:w="4456"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07695BC" w14:textId="77777777" w:rsidR="00D930A3" w:rsidRPr="002C3ADB" w:rsidRDefault="00D930A3" w:rsidP="00EB5AF0">
            <w:pPr>
              <w:rPr>
                <w:rFonts w:asciiTheme="minorHAnsi" w:hAnsiTheme="minorHAnsi" w:cstheme="minorHAnsi"/>
                <w:b/>
                <w:bCs/>
                <w:sz w:val="24"/>
              </w:rPr>
            </w:pPr>
            <w:r w:rsidRPr="002C3ADB">
              <w:rPr>
                <w:rFonts w:asciiTheme="minorHAnsi" w:hAnsiTheme="minorHAnsi" w:cstheme="minorHAnsi"/>
                <w:b/>
                <w:bCs/>
                <w:sz w:val="24"/>
              </w:rPr>
              <w:t>QUALITATIVE ASSESSMENT (QA)</w:t>
            </w:r>
          </w:p>
          <w:p w14:paraId="305B03FF" w14:textId="3D95960D" w:rsidR="00D930A3" w:rsidRPr="002C3ADB" w:rsidRDefault="00D930A3" w:rsidP="00EB5AF0">
            <w:pPr>
              <w:rPr>
                <w:rFonts w:asciiTheme="minorHAnsi" w:hAnsiTheme="minorHAnsi" w:cstheme="minorHAnsi"/>
                <w:b/>
                <w:bCs/>
                <w:sz w:val="24"/>
              </w:rPr>
            </w:pPr>
            <w:r w:rsidRPr="002C3ADB">
              <w:rPr>
                <w:rFonts w:asciiTheme="minorHAnsi" w:hAnsiTheme="minorHAnsi" w:cstheme="minorHAnsi"/>
                <w:b/>
                <w:bCs/>
                <w:sz w:val="24"/>
              </w:rPr>
              <w:t xml:space="preserve">(Award Criterion #4C </w:t>
            </w:r>
            <w:r w:rsidR="4C3385D9" w:rsidRPr="002C3ADB">
              <w:rPr>
                <w:rFonts w:asciiTheme="minorHAnsi" w:hAnsiTheme="minorHAnsi" w:cstheme="minorHAnsi"/>
                <w:b/>
                <w:bCs/>
                <w:sz w:val="24"/>
              </w:rPr>
              <w:t>-</w:t>
            </w:r>
            <w:r w:rsidRPr="002C3ADB">
              <w:rPr>
                <w:rFonts w:asciiTheme="minorHAnsi" w:hAnsiTheme="minorHAnsi" w:cstheme="minorHAnsi"/>
                <w:b/>
                <w:bCs/>
                <w:sz w:val="24"/>
              </w:rPr>
              <w:t xml:space="preserve"> Software Delivery)</w:t>
            </w:r>
          </w:p>
        </w:tc>
      </w:tr>
      <w:tr w:rsidR="00D930A3" w:rsidRPr="002C3ADB" w14:paraId="1EF7AC1E" w14:textId="77777777" w:rsidTr="41DFC9C6">
        <w:tc>
          <w:tcPr>
            <w:tcW w:w="544" w:type="pct"/>
            <w:tcBorders>
              <w:top w:val="single" w:sz="4" w:space="0" w:color="auto"/>
              <w:left w:val="single" w:sz="4" w:space="0" w:color="auto"/>
              <w:bottom w:val="single" w:sz="4" w:space="0" w:color="auto"/>
              <w:right w:val="single" w:sz="4" w:space="0" w:color="auto"/>
            </w:tcBorders>
            <w:vAlign w:val="center"/>
          </w:tcPr>
          <w:p w14:paraId="74681FA1" w14:textId="71F25644" w:rsidR="00D930A3" w:rsidRPr="0099702C" w:rsidRDefault="00D930A3" w:rsidP="00DF0F2E">
            <w:pPr>
              <w:spacing w:after="0" w:line="240" w:lineRule="auto"/>
              <w:jc w:val="center"/>
              <w:rPr>
                <w:rFonts w:asciiTheme="minorHAnsi" w:hAnsiTheme="minorHAnsi" w:cstheme="minorHAnsi"/>
                <w:b/>
                <w:bCs/>
                <w:sz w:val="24"/>
              </w:rPr>
            </w:pPr>
            <w:r w:rsidRPr="0099702C">
              <w:rPr>
                <w:rFonts w:asciiTheme="minorHAnsi" w:hAnsiTheme="minorHAnsi" w:cstheme="minorHAnsi"/>
                <w:b/>
                <w:bCs/>
                <w:sz w:val="24"/>
              </w:rPr>
              <w:t>TR</w:t>
            </w:r>
          </w:p>
          <w:p w14:paraId="5992682F" w14:textId="78E47353" w:rsidR="00D930A3" w:rsidRPr="0099702C" w:rsidRDefault="00D930A3" w:rsidP="00DF0F2E">
            <w:pPr>
              <w:spacing w:after="0" w:line="240" w:lineRule="auto"/>
              <w:jc w:val="center"/>
              <w:rPr>
                <w:rFonts w:asciiTheme="minorHAnsi" w:hAnsiTheme="minorHAnsi" w:cstheme="minorHAnsi"/>
                <w:b/>
                <w:bCs/>
                <w:sz w:val="24"/>
              </w:rPr>
            </w:pPr>
            <w:r w:rsidRPr="0099702C">
              <w:rPr>
                <w:rFonts w:asciiTheme="minorHAnsi" w:hAnsiTheme="minorHAnsi" w:cstheme="minorHAnsi"/>
                <w:b/>
                <w:bCs/>
                <w:sz w:val="24"/>
              </w:rPr>
              <w:t>QA</w:t>
            </w:r>
          </w:p>
          <w:p w14:paraId="60B3C749" w14:textId="73C15EED" w:rsidR="00D930A3" w:rsidRPr="0099702C" w:rsidRDefault="00C4743B" w:rsidP="00EB5AF0">
            <w:pPr>
              <w:jc w:val="center"/>
              <w:rPr>
                <w:rFonts w:asciiTheme="minorHAnsi" w:hAnsiTheme="minorHAnsi" w:cstheme="minorHAnsi"/>
                <w:b/>
                <w:bCs/>
                <w:sz w:val="24"/>
              </w:rPr>
            </w:pPr>
            <w:r w:rsidRPr="0099702C">
              <w:rPr>
                <w:rFonts w:asciiTheme="minorHAnsi" w:hAnsiTheme="minorHAnsi" w:cstheme="minorHAnsi"/>
                <w:b/>
                <w:bCs/>
                <w:sz w:val="24"/>
              </w:rPr>
              <w:t>3</w:t>
            </w:r>
            <w:r w:rsidR="00D930A3" w:rsidRPr="0099702C">
              <w:rPr>
                <w:rFonts w:asciiTheme="minorHAnsi" w:hAnsiTheme="minorHAnsi" w:cstheme="minorHAnsi"/>
                <w:b/>
                <w:bCs/>
                <w:sz w:val="24"/>
              </w:rPr>
              <w:t>.</w:t>
            </w:r>
            <w:r w:rsidR="00567C82" w:rsidRPr="0099702C">
              <w:rPr>
                <w:rFonts w:asciiTheme="minorHAnsi" w:hAnsiTheme="minorHAnsi" w:cstheme="minorHAnsi"/>
                <w:b/>
                <w:bCs/>
                <w:sz w:val="24"/>
              </w:rPr>
              <w:t>3.8</w:t>
            </w:r>
            <w:r w:rsidR="00D930A3" w:rsidRPr="0099702C">
              <w:rPr>
                <w:rFonts w:asciiTheme="minorHAnsi" w:hAnsiTheme="minorHAnsi" w:cstheme="minorHAnsi"/>
                <w:b/>
                <w:bCs/>
                <w:sz w:val="24"/>
              </w:rPr>
              <w:t>a</w:t>
            </w:r>
          </w:p>
        </w:tc>
        <w:tc>
          <w:tcPr>
            <w:tcW w:w="4456" w:type="pct"/>
            <w:tcBorders>
              <w:top w:val="single" w:sz="4" w:space="0" w:color="auto"/>
              <w:left w:val="single" w:sz="4" w:space="0" w:color="auto"/>
              <w:bottom w:val="single" w:sz="4" w:space="0" w:color="auto"/>
              <w:right w:val="single" w:sz="4" w:space="0" w:color="auto"/>
            </w:tcBorders>
            <w:vAlign w:val="center"/>
          </w:tcPr>
          <w:p w14:paraId="6BF13128" w14:textId="77777777" w:rsidR="00D930A3" w:rsidRPr="002C3ADB" w:rsidRDefault="00D930A3" w:rsidP="0099702C">
            <w:pPr>
              <w:jc w:val="both"/>
              <w:rPr>
                <w:rFonts w:asciiTheme="minorHAnsi" w:hAnsiTheme="minorHAnsi" w:cstheme="minorHAnsi"/>
                <w:b/>
                <w:bCs/>
                <w:sz w:val="24"/>
              </w:rPr>
            </w:pPr>
            <w:r w:rsidRPr="002C3ADB">
              <w:rPr>
                <w:rFonts w:asciiTheme="minorHAnsi" w:hAnsiTheme="minorHAnsi" w:cstheme="minorHAnsi"/>
                <w:color w:val="000000"/>
                <w:sz w:val="24"/>
              </w:rPr>
              <w:t>Describe the process of how data can be fully and irreversibly anonymised to prevent the use of any personally identifiable data.</w:t>
            </w:r>
          </w:p>
        </w:tc>
      </w:tr>
      <w:tr w:rsidR="00D930A3" w:rsidRPr="002C3ADB" w14:paraId="663B0EC5" w14:textId="77777777" w:rsidTr="41DFC9C6">
        <w:tc>
          <w:tcPr>
            <w:tcW w:w="544" w:type="pct"/>
            <w:tcBorders>
              <w:top w:val="single" w:sz="4" w:space="0" w:color="auto"/>
              <w:left w:val="single" w:sz="4" w:space="0" w:color="auto"/>
              <w:bottom w:val="single" w:sz="4" w:space="0" w:color="auto"/>
              <w:right w:val="single" w:sz="4" w:space="0" w:color="auto"/>
            </w:tcBorders>
            <w:vAlign w:val="center"/>
          </w:tcPr>
          <w:p w14:paraId="1E92B39F" w14:textId="4865BF0B" w:rsidR="00D930A3" w:rsidRPr="0099702C" w:rsidRDefault="00D930A3" w:rsidP="00DF0F2E">
            <w:pPr>
              <w:spacing w:after="0" w:line="240" w:lineRule="auto"/>
              <w:jc w:val="center"/>
              <w:rPr>
                <w:rFonts w:asciiTheme="minorHAnsi" w:hAnsiTheme="minorHAnsi" w:cstheme="minorHAnsi"/>
                <w:b/>
                <w:bCs/>
                <w:sz w:val="24"/>
              </w:rPr>
            </w:pPr>
            <w:r w:rsidRPr="0099702C">
              <w:rPr>
                <w:rFonts w:asciiTheme="minorHAnsi" w:hAnsiTheme="minorHAnsi" w:cstheme="minorHAnsi"/>
                <w:b/>
                <w:bCs/>
                <w:sz w:val="24"/>
              </w:rPr>
              <w:lastRenderedPageBreak/>
              <w:t>TR</w:t>
            </w:r>
          </w:p>
          <w:p w14:paraId="7D01A17E" w14:textId="025ED61A" w:rsidR="00D930A3" w:rsidRPr="0099702C" w:rsidRDefault="00D930A3" w:rsidP="00DF0F2E">
            <w:pPr>
              <w:spacing w:after="0" w:line="240" w:lineRule="auto"/>
              <w:jc w:val="center"/>
              <w:rPr>
                <w:rFonts w:asciiTheme="minorHAnsi" w:hAnsiTheme="minorHAnsi" w:cstheme="minorHAnsi"/>
                <w:b/>
                <w:bCs/>
                <w:sz w:val="24"/>
              </w:rPr>
            </w:pPr>
            <w:r w:rsidRPr="0099702C">
              <w:rPr>
                <w:rFonts w:asciiTheme="minorHAnsi" w:hAnsiTheme="minorHAnsi" w:cstheme="minorHAnsi"/>
                <w:b/>
                <w:bCs/>
                <w:sz w:val="24"/>
              </w:rPr>
              <w:t>QA</w:t>
            </w:r>
          </w:p>
          <w:p w14:paraId="429D4A98" w14:textId="5C63A79A" w:rsidR="00D930A3" w:rsidRPr="0099702C" w:rsidRDefault="00C4743B" w:rsidP="00EB5AF0">
            <w:pPr>
              <w:jc w:val="center"/>
              <w:rPr>
                <w:rFonts w:asciiTheme="minorHAnsi" w:hAnsiTheme="minorHAnsi" w:cstheme="minorHAnsi"/>
                <w:b/>
                <w:bCs/>
                <w:sz w:val="24"/>
              </w:rPr>
            </w:pPr>
            <w:r w:rsidRPr="0099702C">
              <w:rPr>
                <w:rFonts w:asciiTheme="minorHAnsi" w:hAnsiTheme="minorHAnsi" w:cstheme="minorHAnsi"/>
                <w:b/>
                <w:bCs/>
                <w:sz w:val="24"/>
              </w:rPr>
              <w:t>3</w:t>
            </w:r>
            <w:r w:rsidR="00D930A3" w:rsidRPr="0099702C">
              <w:rPr>
                <w:rFonts w:asciiTheme="minorHAnsi" w:hAnsiTheme="minorHAnsi" w:cstheme="minorHAnsi"/>
                <w:b/>
                <w:bCs/>
                <w:sz w:val="24"/>
              </w:rPr>
              <w:t>.</w:t>
            </w:r>
            <w:r w:rsidR="00567C82" w:rsidRPr="0099702C">
              <w:rPr>
                <w:rFonts w:asciiTheme="minorHAnsi" w:hAnsiTheme="minorHAnsi" w:cstheme="minorHAnsi"/>
                <w:b/>
                <w:bCs/>
                <w:sz w:val="24"/>
              </w:rPr>
              <w:t>3.8</w:t>
            </w:r>
            <w:r w:rsidR="00D930A3" w:rsidRPr="0099702C">
              <w:rPr>
                <w:rFonts w:asciiTheme="minorHAnsi" w:hAnsiTheme="minorHAnsi" w:cstheme="minorHAnsi"/>
                <w:b/>
                <w:bCs/>
                <w:sz w:val="24"/>
              </w:rPr>
              <w:t>b</w:t>
            </w:r>
          </w:p>
        </w:tc>
        <w:tc>
          <w:tcPr>
            <w:tcW w:w="4456" w:type="pct"/>
            <w:tcBorders>
              <w:top w:val="single" w:sz="4" w:space="0" w:color="auto"/>
              <w:left w:val="single" w:sz="4" w:space="0" w:color="auto"/>
              <w:bottom w:val="single" w:sz="4" w:space="0" w:color="auto"/>
              <w:right w:val="single" w:sz="4" w:space="0" w:color="auto"/>
            </w:tcBorders>
            <w:vAlign w:val="center"/>
          </w:tcPr>
          <w:p w14:paraId="274391BF" w14:textId="77777777" w:rsidR="00D930A3" w:rsidRPr="002C3ADB" w:rsidRDefault="00D930A3" w:rsidP="0099702C">
            <w:pPr>
              <w:jc w:val="both"/>
              <w:rPr>
                <w:rFonts w:asciiTheme="minorHAnsi" w:hAnsiTheme="minorHAnsi" w:cstheme="minorHAnsi"/>
                <w:b/>
                <w:bCs/>
                <w:sz w:val="24"/>
              </w:rPr>
            </w:pPr>
            <w:r w:rsidRPr="002C3ADB">
              <w:rPr>
                <w:rFonts w:asciiTheme="minorHAnsi" w:hAnsiTheme="minorHAnsi" w:cstheme="minorHAnsi"/>
                <w:sz w:val="24"/>
              </w:rPr>
              <w:t>Details on the approach to test data management must be provided by the Tenderer. If obfuscation of data is required, detail the approach/tools for data obfuscation.</w:t>
            </w:r>
            <w:r w:rsidRPr="002C3ADB">
              <w:rPr>
                <w:rFonts w:asciiTheme="minorHAnsi" w:eastAsia="Calibri" w:hAnsiTheme="minorHAnsi" w:cstheme="minorHAnsi"/>
                <w:sz w:val="24"/>
              </w:rPr>
              <w:t xml:space="preserve"> </w:t>
            </w:r>
          </w:p>
        </w:tc>
      </w:tr>
    </w:tbl>
    <w:p w14:paraId="02B2993A" w14:textId="77777777" w:rsidR="00D930A3" w:rsidRDefault="00D930A3" w:rsidP="00D930A3">
      <w:r w:rsidRPr="00351801">
        <w:tab/>
      </w:r>
      <w:r w:rsidRPr="00351801">
        <w:tab/>
      </w:r>
    </w:p>
    <w:p w14:paraId="18ACEAA3" w14:textId="7621A25F" w:rsidR="00D930A3" w:rsidRDefault="57EF0D8D" w:rsidP="274C24BD">
      <w:pPr>
        <w:pStyle w:val="Heading3"/>
      </w:pPr>
      <w:bookmarkStart w:id="258" w:name="_Toc208929599"/>
      <w:bookmarkStart w:id="259" w:name="_Toc235436979"/>
      <w:r>
        <w:t>3</w:t>
      </w:r>
      <w:r w:rsidR="4527911A">
        <w:t xml:space="preserve">.4 </w:t>
      </w:r>
      <w:r w:rsidR="64A32165">
        <w:t>Documentation</w:t>
      </w:r>
      <w:bookmarkEnd w:id="258"/>
      <w:bookmarkEnd w:id="259"/>
    </w:p>
    <w:p w14:paraId="3CB23B45" w14:textId="0C68DD9D" w:rsidR="00D930A3" w:rsidRPr="002C3ADB" w:rsidRDefault="00D930A3" w:rsidP="00D930A3">
      <w:pPr>
        <w:rPr>
          <w:sz w:val="24"/>
        </w:rPr>
      </w:pPr>
      <w:r w:rsidRPr="002C3ADB">
        <w:rPr>
          <w:sz w:val="24"/>
        </w:rPr>
        <w:t xml:space="preserve">As part of </w:t>
      </w:r>
      <w:r w:rsidR="00790D23" w:rsidRPr="00330FA3">
        <w:rPr>
          <w:rFonts w:cs="Calibri"/>
          <w:sz w:val="24"/>
        </w:rPr>
        <w:t>the Software Solution</w:t>
      </w:r>
      <w:r w:rsidR="00790D23" w:rsidRPr="002C3ADB" w:rsidDel="0087649C">
        <w:rPr>
          <w:rFonts w:eastAsiaTheme="minorEastAsia" w:cs="Arial"/>
          <w:sz w:val="24"/>
          <w:lang w:val="en-IE"/>
        </w:rPr>
        <w:t xml:space="preserve"> </w:t>
      </w:r>
      <w:r w:rsidRPr="002C3ADB">
        <w:rPr>
          <w:sz w:val="24"/>
        </w:rPr>
        <w:t xml:space="preserve">project delivery, the successful tenderer will be responsible for the creation, ongoing maintenance, and timely updating of a comprehensive suite of technical documentation. This documentation will be essential to support system implementation and maintenance. </w:t>
      </w:r>
    </w:p>
    <w:p w14:paraId="1C989E8F" w14:textId="77777777" w:rsidR="00D930A3" w:rsidRPr="002C3ADB" w:rsidRDefault="00D930A3" w:rsidP="00D930A3">
      <w:pPr>
        <w:rPr>
          <w:sz w:val="24"/>
        </w:rPr>
      </w:pPr>
    </w:p>
    <w:p w14:paraId="26079B48" w14:textId="77777777" w:rsidR="00D930A3" w:rsidRPr="002C3ADB" w:rsidRDefault="00D930A3" w:rsidP="002E42EC">
      <w:pPr>
        <w:pStyle w:val="Heading4"/>
        <w:ind w:left="0"/>
        <w:rPr>
          <w:rFonts w:asciiTheme="minorHAnsi" w:hAnsiTheme="minorHAnsi" w:cstheme="minorHAnsi"/>
          <w:sz w:val="24"/>
        </w:rPr>
      </w:pPr>
      <w:bookmarkStart w:id="260" w:name="_Toc208929600"/>
      <w:r w:rsidRPr="002C3ADB">
        <w:rPr>
          <w:rFonts w:asciiTheme="minorHAnsi" w:hAnsiTheme="minorHAnsi" w:cstheme="minorHAnsi"/>
          <w:sz w:val="24"/>
        </w:rPr>
        <w:t>Planning</w:t>
      </w:r>
      <w:bookmarkEnd w:id="260"/>
    </w:p>
    <w:tbl>
      <w:tblPr>
        <w:tblStyle w:val="TableGrid"/>
        <w:tblW w:w="5000" w:type="pct"/>
        <w:tblLook w:val="04A0" w:firstRow="1" w:lastRow="0" w:firstColumn="1" w:lastColumn="0" w:noHBand="0" w:noVBand="1"/>
      </w:tblPr>
      <w:tblGrid>
        <w:gridCol w:w="863"/>
        <w:gridCol w:w="8198"/>
      </w:tblGrid>
      <w:tr w:rsidR="00D930A3" w:rsidRPr="002C3ADB" w14:paraId="7A2E5F2C" w14:textId="77777777" w:rsidTr="41DFC9C6">
        <w:tc>
          <w:tcPr>
            <w:tcW w:w="476"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373AF45" w14:textId="77777777" w:rsidR="00D930A3" w:rsidRPr="002C3ADB" w:rsidRDefault="00D930A3" w:rsidP="00EB5AF0">
            <w:pPr>
              <w:spacing w:after="0" w:line="240" w:lineRule="auto"/>
              <w:jc w:val="center"/>
              <w:rPr>
                <w:rFonts w:asciiTheme="minorHAnsi" w:hAnsiTheme="minorHAnsi" w:cstheme="minorHAnsi"/>
                <w:b/>
                <w:bCs/>
                <w:sz w:val="24"/>
                <w:lang w:val="en-IE"/>
              </w:rPr>
            </w:pPr>
            <w:r w:rsidRPr="002C3ADB">
              <w:rPr>
                <w:rFonts w:asciiTheme="minorHAnsi" w:hAnsiTheme="minorHAnsi" w:cstheme="minorHAnsi"/>
                <w:b/>
                <w:bCs/>
                <w:sz w:val="24"/>
              </w:rPr>
              <w:t>Ref</w:t>
            </w:r>
          </w:p>
        </w:tc>
        <w:tc>
          <w:tcPr>
            <w:tcW w:w="4524"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817B418" w14:textId="77777777" w:rsidR="00D930A3" w:rsidRPr="002C3ADB" w:rsidRDefault="00D930A3" w:rsidP="00EB5AF0">
            <w:pPr>
              <w:rPr>
                <w:rFonts w:asciiTheme="minorHAnsi" w:hAnsiTheme="minorHAnsi" w:cstheme="minorHAnsi"/>
                <w:b/>
                <w:bCs/>
                <w:sz w:val="24"/>
              </w:rPr>
            </w:pPr>
            <w:r w:rsidRPr="002C3ADB">
              <w:rPr>
                <w:rFonts w:asciiTheme="minorHAnsi" w:hAnsiTheme="minorHAnsi" w:cstheme="minorHAnsi"/>
                <w:b/>
                <w:bCs/>
                <w:sz w:val="24"/>
              </w:rPr>
              <w:t>QUALITATIVE ASSESSMENT (QA)</w:t>
            </w:r>
          </w:p>
          <w:p w14:paraId="4064E83E" w14:textId="310CC8B7" w:rsidR="00D930A3" w:rsidRPr="002C3ADB" w:rsidRDefault="00D930A3" w:rsidP="00EB5AF0">
            <w:pPr>
              <w:spacing w:after="0" w:line="240" w:lineRule="auto"/>
              <w:rPr>
                <w:rFonts w:asciiTheme="minorHAnsi" w:hAnsiTheme="minorHAnsi" w:cstheme="minorHAnsi"/>
                <w:b/>
                <w:bCs/>
                <w:sz w:val="24"/>
              </w:rPr>
            </w:pPr>
            <w:r w:rsidRPr="002C3ADB">
              <w:rPr>
                <w:rFonts w:asciiTheme="minorHAnsi" w:hAnsiTheme="minorHAnsi" w:cstheme="minorHAnsi"/>
                <w:b/>
                <w:bCs/>
                <w:sz w:val="24"/>
              </w:rPr>
              <w:t xml:space="preserve">(Award Criterion #4D </w:t>
            </w:r>
            <w:r w:rsidR="4C3385D9" w:rsidRPr="002C3ADB">
              <w:rPr>
                <w:rFonts w:asciiTheme="minorHAnsi" w:hAnsiTheme="minorHAnsi" w:cstheme="minorHAnsi"/>
                <w:b/>
                <w:bCs/>
                <w:sz w:val="24"/>
              </w:rPr>
              <w:t>-</w:t>
            </w:r>
            <w:r w:rsidRPr="002C3ADB">
              <w:rPr>
                <w:rFonts w:asciiTheme="minorHAnsi" w:hAnsiTheme="minorHAnsi" w:cstheme="minorHAnsi"/>
                <w:b/>
                <w:bCs/>
                <w:sz w:val="24"/>
              </w:rPr>
              <w:t xml:space="preserve"> Technical Documentation)</w:t>
            </w:r>
          </w:p>
        </w:tc>
      </w:tr>
      <w:tr w:rsidR="00D930A3" w:rsidRPr="002C3ADB" w14:paraId="65F39D78" w14:textId="77777777" w:rsidTr="41DFC9C6">
        <w:tc>
          <w:tcPr>
            <w:tcW w:w="4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2B10A" w14:textId="77777777" w:rsidR="003549B9" w:rsidRPr="0099702C" w:rsidRDefault="00D930A3" w:rsidP="00EB5AF0">
            <w:pPr>
              <w:spacing w:after="0" w:line="240" w:lineRule="auto"/>
              <w:rPr>
                <w:rFonts w:asciiTheme="minorHAnsi" w:hAnsiTheme="minorHAnsi" w:cstheme="minorHAnsi"/>
                <w:b/>
                <w:bCs/>
                <w:sz w:val="24"/>
              </w:rPr>
            </w:pPr>
            <w:r w:rsidRPr="0099702C">
              <w:rPr>
                <w:rFonts w:asciiTheme="minorHAnsi" w:hAnsiTheme="minorHAnsi" w:cstheme="minorHAnsi"/>
                <w:b/>
                <w:bCs/>
                <w:sz w:val="24"/>
              </w:rPr>
              <w:t xml:space="preserve">TR </w:t>
            </w:r>
          </w:p>
          <w:p w14:paraId="60061437" w14:textId="035F1824" w:rsidR="00D930A3" w:rsidRPr="002C3ADB" w:rsidRDefault="00D930A3" w:rsidP="00EB5AF0">
            <w:pPr>
              <w:spacing w:after="0" w:line="240" w:lineRule="auto"/>
              <w:rPr>
                <w:rFonts w:asciiTheme="minorHAnsi" w:hAnsiTheme="minorHAnsi" w:cstheme="minorHAnsi"/>
                <w:sz w:val="24"/>
              </w:rPr>
            </w:pPr>
            <w:r w:rsidRPr="0099702C">
              <w:rPr>
                <w:rFonts w:asciiTheme="minorHAnsi" w:hAnsiTheme="minorHAnsi" w:cstheme="minorHAnsi"/>
                <w:b/>
                <w:bCs/>
                <w:sz w:val="24"/>
              </w:rPr>
              <w:t xml:space="preserve">QA </w:t>
            </w:r>
            <w:r w:rsidR="00C4743B" w:rsidRPr="0099702C">
              <w:rPr>
                <w:rFonts w:asciiTheme="minorHAnsi" w:hAnsiTheme="minorHAnsi" w:cstheme="minorHAnsi"/>
                <w:b/>
                <w:bCs/>
                <w:sz w:val="24"/>
              </w:rPr>
              <w:t>3</w:t>
            </w:r>
            <w:r w:rsidRPr="0099702C">
              <w:rPr>
                <w:rFonts w:asciiTheme="minorHAnsi" w:hAnsiTheme="minorHAnsi" w:cstheme="minorHAnsi"/>
                <w:b/>
                <w:bCs/>
                <w:sz w:val="24"/>
              </w:rPr>
              <w:t>.</w:t>
            </w:r>
            <w:r w:rsidR="00567C82" w:rsidRPr="0099702C">
              <w:rPr>
                <w:rFonts w:asciiTheme="minorHAnsi" w:hAnsiTheme="minorHAnsi" w:cstheme="minorHAnsi"/>
                <w:b/>
                <w:bCs/>
                <w:sz w:val="24"/>
              </w:rPr>
              <w:t>4</w:t>
            </w:r>
            <w:r w:rsidRPr="0099702C">
              <w:rPr>
                <w:rFonts w:asciiTheme="minorHAnsi" w:hAnsiTheme="minorHAnsi" w:cstheme="minorHAnsi"/>
                <w:b/>
                <w:bCs/>
                <w:sz w:val="24"/>
              </w:rPr>
              <w:t>.1a</w:t>
            </w:r>
          </w:p>
        </w:tc>
        <w:tc>
          <w:tcPr>
            <w:tcW w:w="45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427E49" w14:textId="1B5C80D1" w:rsidR="00D930A3" w:rsidRPr="002C3ADB" w:rsidRDefault="74C42F28" w:rsidP="0099702C">
            <w:pPr>
              <w:spacing w:after="0"/>
              <w:jc w:val="both"/>
              <w:rPr>
                <w:rFonts w:asciiTheme="minorHAnsi" w:eastAsia="Calibri" w:hAnsiTheme="minorHAnsi" w:cstheme="minorHAnsi"/>
                <w:sz w:val="24"/>
                <w:lang w:val="en-IE"/>
              </w:rPr>
            </w:pPr>
            <w:r w:rsidRPr="002C3ADB">
              <w:rPr>
                <w:rFonts w:asciiTheme="minorHAnsi" w:eastAsia="Calibri" w:hAnsiTheme="minorHAnsi" w:cstheme="minorHAnsi"/>
                <w:sz w:val="24"/>
                <w:lang w:val="en-IE"/>
              </w:rPr>
              <w:t> </w:t>
            </w:r>
            <w:r w:rsidR="622A8373" w:rsidRPr="002C3ADB">
              <w:rPr>
                <w:rFonts w:asciiTheme="minorHAnsi" w:eastAsia="Calibri" w:hAnsiTheme="minorHAnsi" w:cstheme="minorHAnsi"/>
                <w:sz w:val="24"/>
                <w:lang w:val="en-IE"/>
              </w:rPr>
              <w:t xml:space="preserve">Please </w:t>
            </w:r>
            <w:r w:rsidR="39A604B7" w:rsidRPr="002C3ADB">
              <w:rPr>
                <w:rFonts w:asciiTheme="minorHAnsi" w:eastAsia="Calibri" w:hAnsiTheme="minorHAnsi" w:cstheme="minorHAnsi"/>
                <w:sz w:val="24"/>
                <w:lang w:val="en-IE"/>
              </w:rPr>
              <w:t>describe the</w:t>
            </w:r>
            <w:r w:rsidR="622A8373" w:rsidRPr="002C3ADB">
              <w:rPr>
                <w:rFonts w:asciiTheme="minorHAnsi" w:eastAsia="Calibri" w:hAnsiTheme="minorHAnsi" w:cstheme="minorHAnsi"/>
                <w:sz w:val="24"/>
                <w:lang w:val="en-IE"/>
              </w:rPr>
              <w:t xml:space="preserve"> approach to maintaining the </w:t>
            </w:r>
            <w:r w:rsidR="7AFC2C5A" w:rsidRPr="002C3ADB">
              <w:rPr>
                <w:rFonts w:asciiTheme="minorHAnsi" w:hAnsiTheme="minorHAnsi" w:cstheme="minorHAnsi"/>
                <w:sz w:val="24"/>
              </w:rPr>
              <w:t>Requirements Traceability Matrix (RTM)</w:t>
            </w:r>
            <w:r w:rsidR="4EFF2F2B" w:rsidRPr="002C3ADB">
              <w:rPr>
                <w:rFonts w:asciiTheme="minorHAnsi" w:hAnsiTheme="minorHAnsi" w:cstheme="minorHAnsi"/>
                <w:sz w:val="24"/>
              </w:rPr>
              <w:t>.</w:t>
            </w:r>
          </w:p>
        </w:tc>
      </w:tr>
    </w:tbl>
    <w:p w14:paraId="4DECF476" w14:textId="77777777" w:rsidR="00D930A3" w:rsidRPr="002C3ADB" w:rsidRDefault="00D930A3" w:rsidP="00D930A3">
      <w:pPr>
        <w:rPr>
          <w:rFonts w:asciiTheme="minorHAnsi" w:hAnsiTheme="minorHAnsi" w:cstheme="minorHAnsi"/>
          <w:sz w:val="24"/>
        </w:rPr>
      </w:pPr>
    </w:p>
    <w:p w14:paraId="166B33FA" w14:textId="77777777" w:rsidR="00D930A3" w:rsidRPr="002C3ADB" w:rsidRDefault="00D930A3" w:rsidP="00D930A3">
      <w:pPr>
        <w:rPr>
          <w:rFonts w:asciiTheme="minorHAnsi" w:hAnsiTheme="minorHAnsi" w:cstheme="minorHAnsi"/>
          <w:sz w:val="24"/>
        </w:rPr>
      </w:pPr>
    </w:p>
    <w:p w14:paraId="29B5C0E2" w14:textId="77777777" w:rsidR="00D930A3" w:rsidRPr="002C3ADB" w:rsidRDefault="00D930A3" w:rsidP="002E42EC">
      <w:pPr>
        <w:pStyle w:val="Heading4"/>
        <w:ind w:left="0"/>
        <w:rPr>
          <w:rFonts w:asciiTheme="minorHAnsi" w:hAnsiTheme="minorHAnsi" w:cstheme="minorHAnsi"/>
          <w:sz w:val="24"/>
        </w:rPr>
      </w:pPr>
      <w:bookmarkStart w:id="261" w:name="_Toc208929601"/>
      <w:r w:rsidRPr="002C3ADB">
        <w:rPr>
          <w:rFonts w:asciiTheme="minorHAnsi" w:hAnsiTheme="minorHAnsi" w:cstheme="minorHAnsi"/>
          <w:sz w:val="24"/>
        </w:rPr>
        <w:t>Design</w:t>
      </w:r>
      <w:bookmarkEnd w:id="261"/>
    </w:p>
    <w:tbl>
      <w:tblPr>
        <w:tblStyle w:val="TableGrid"/>
        <w:tblW w:w="5000" w:type="pct"/>
        <w:tblLook w:val="04A0" w:firstRow="1" w:lastRow="0" w:firstColumn="1" w:lastColumn="0" w:noHBand="0" w:noVBand="1"/>
      </w:tblPr>
      <w:tblGrid>
        <w:gridCol w:w="863"/>
        <w:gridCol w:w="8198"/>
      </w:tblGrid>
      <w:tr w:rsidR="00D930A3" w:rsidRPr="002C3ADB" w14:paraId="63D13B8F" w14:textId="77777777" w:rsidTr="41DFC9C6">
        <w:tc>
          <w:tcPr>
            <w:tcW w:w="476"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109527C" w14:textId="77777777" w:rsidR="00D930A3" w:rsidRPr="002C3ADB" w:rsidRDefault="00D930A3" w:rsidP="00EB5AF0">
            <w:pPr>
              <w:spacing w:after="0" w:line="240" w:lineRule="auto"/>
              <w:jc w:val="center"/>
              <w:rPr>
                <w:rFonts w:asciiTheme="minorHAnsi" w:hAnsiTheme="minorHAnsi" w:cstheme="minorHAnsi"/>
                <w:b/>
                <w:bCs/>
                <w:sz w:val="24"/>
                <w:lang w:val="en-IE"/>
              </w:rPr>
            </w:pPr>
            <w:r w:rsidRPr="002C3ADB">
              <w:rPr>
                <w:rFonts w:asciiTheme="minorHAnsi" w:hAnsiTheme="minorHAnsi" w:cstheme="minorHAnsi"/>
                <w:b/>
                <w:bCs/>
                <w:sz w:val="24"/>
              </w:rPr>
              <w:t>Ref</w:t>
            </w:r>
          </w:p>
        </w:tc>
        <w:tc>
          <w:tcPr>
            <w:tcW w:w="4524"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2DAE21F6" w14:textId="77777777" w:rsidR="00D930A3" w:rsidRPr="002C3ADB" w:rsidRDefault="00D930A3" w:rsidP="00EB5AF0">
            <w:pPr>
              <w:rPr>
                <w:rFonts w:asciiTheme="minorHAnsi" w:hAnsiTheme="minorHAnsi" w:cstheme="minorHAnsi"/>
                <w:b/>
                <w:bCs/>
                <w:sz w:val="24"/>
              </w:rPr>
            </w:pPr>
            <w:r w:rsidRPr="002C3ADB">
              <w:rPr>
                <w:rFonts w:asciiTheme="minorHAnsi" w:hAnsiTheme="minorHAnsi" w:cstheme="minorHAnsi"/>
                <w:b/>
                <w:bCs/>
                <w:sz w:val="24"/>
              </w:rPr>
              <w:t>QUALITATIVE ASSESSMENT (QA)</w:t>
            </w:r>
          </w:p>
          <w:p w14:paraId="0C5995B7" w14:textId="677ED01F" w:rsidR="00D930A3" w:rsidRPr="002C3ADB" w:rsidRDefault="00D930A3" w:rsidP="00EB5AF0">
            <w:pPr>
              <w:spacing w:after="0" w:line="240" w:lineRule="auto"/>
              <w:rPr>
                <w:rFonts w:asciiTheme="minorHAnsi" w:hAnsiTheme="minorHAnsi" w:cstheme="minorHAnsi"/>
                <w:b/>
                <w:bCs/>
                <w:sz w:val="24"/>
              </w:rPr>
            </w:pPr>
            <w:r w:rsidRPr="002C3ADB">
              <w:rPr>
                <w:rFonts w:asciiTheme="minorHAnsi" w:hAnsiTheme="minorHAnsi" w:cstheme="minorHAnsi"/>
                <w:b/>
                <w:bCs/>
                <w:sz w:val="24"/>
              </w:rPr>
              <w:t>(</w:t>
            </w:r>
            <w:bookmarkStart w:id="262" w:name="_Hlk219897165"/>
            <w:r w:rsidRPr="002C3ADB">
              <w:rPr>
                <w:rFonts w:asciiTheme="minorHAnsi" w:hAnsiTheme="minorHAnsi" w:cstheme="minorHAnsi"/>
                <w:b/>
                <w:bCs/>
                <w:sz w:val="24"/>
              </w:rPr>
              <w:t xml:space="preserve">Award Criterion #4D </w:t>
            </w:r>
            <w:bookmarkEnd w:id="262"/>
            <w:r w:rsidR="4C3385D9" w:rsidRPr="002C3ADB">
              <w:rPr>
                <w:rFonts w:asciiTheme="minorHAnsi" w:hAnsiTheme="minorHAnsi" w:cstheme="minorHAnsi"/>
                <w:b/>
                <w:bCs/>
                <w:sz w:val="24"/>
              </w:rPr>
              <w:t>-</w:t>
            </w:r>
            <w:r w:rsidRPr="002C3ADB">
              <w:rPr>
                <w:rFonts w:asciiTheme="minorHAnsi" w:hAnsiTheme="minorHAnsi" w:cstheme="minorHAnsi"/>
                <w:b/>
                <w:bCs/>
                <w:sz w:val="24"/>
              </w:rPr>
              <w:t xml:space="preserve"> Technical Documentation)</w:t>
            </w:r>
          </w:p>
        </w:tc>
      </w:tr>
      <w:tr w:rsidR="00D930A3" w:rsidRPr="002C3ADB" w14:paraId="5C7B59DC" w14:textId="77777777" w:rsidTr="41DFC9C6">
        <w:tc>
          <w:tcPr>
            <w:tcW w:w="47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8B5DE7" w14:textId="77777777" w:rsidR="003549B9" w:rsidRPr="0099702C" w:rsidRDefault="00D930A3" w:rsidP="00EB5AF0">
            <w:pPr>
              <w:spacing w:after="0" w:line="240" w:lineRule="auto"/>
              <w:rPr>
                <w:rFonts w:asciiTheme="minorHAnsi" w:hAnsiTheme="minorHAnsi" w:cstheme="minorHAnsi"/>
                <w:b/>
                <w:bCs/>
                <w:sz w:val="24"/>
              </w:rPr>
            </w:pPr>
            <w:r w:rsidRPr="0099702C">
              <w:rPr>
                <w:rFonts w:asciiTheme="minorHAnsi" w:hAnsiTheme="minorHAnsi" w:cstheme="minorHAnsi"/>
                <w:b/>
                <w:bCs/>
                <w:sz w:val="24"/>
              </w:rPr>
              <w:t xml:space="preserve">TR </w:t>
            </w:r>
          </w:p>
          <w:p w14:paraId="6CE6D1FC" w14:textId="722DD9D8" w:rsidR="00D930A3" w:rsidRPr="002C3ADB" w:rsidRDefault="00D930A3" w:rsidP="00EB5AF0">
            <w:pPr>
              <w:spacing w:after="0" w:line="240" w:lineRule="auto"/>
              <w:rPr>
                <w:rFonts w:asciiTheme="minorHAnsi" w:hAnsiTheme="minorHAnsi" w:cstheme="minorHAnsi"/>
                <w:sz w:val="24"/>
              </w:rPr>
            </w:pPr>
            <w:r w:rsidRPr="0099702C">
              <w:rPr>
                <w:rFonts w:asciiTheme="minorHAnsi" w:hAnsiTheme="minorHAnsi" w:cstheme="minorHAnsi"/>
                <w:b/>
                <w:bCs/>
                <w:sz w:val="24"/>
              </w:rPr>
              <w:t xml:space="preserve">QA </w:t>
            </w:r>
            <w:r w:rsidR="00C4743B" w:rsidRPr="0099702C">
              <w:rPr>
                <w:rFonts w:asciiTheme="minorHAnsi" w:hAnsiTheme="minorHAnsi" w:cstheme="minorHAnsi"/>
                <w:b/>
                <w:bCs/>
                <w:sz w:val="24"/>
              </w:rPr>
              <w:t>3</w:t>
            </w:r>
            <w:r w:rsidRPr="0099702C">
              <w:rPr>
                <w:rFonts w:asciiTheme="minorHAnsi" w:hAnsiTheme="minorHAnsi" w:cstheme="minorHAnsi"/>
                <w:b/>
                <w:bCs/>
                <w:sz w:val="24"/>
              </w:rPr>
              <w:t>.</w:t>
            </w:r>
            <w:r w:rsidR="00567C82" w:rsidRPr="0099702C">
              <w:rPr>
                <w:rFonts w:asciiTheme="minorHAnsi" w:hAnsiTheme="minorHAnsi" w:cstheme="minorHAnsi"/>
                <w:b/>
                <w:bCs/>
                <w:sz w:val="24"/>
              </w:rPr>
              <w:t>4</w:t>
            </w:r>
            <w:r w:rsidRPr="0099702C">
              <w:rPr>
                <w:rFonts w:asciiTheme="minorHAnsi" w:hAnsiTheme="minorHAnsi" w:cstheme="minorHAnsi"/>
                <w:b/>
                <w:bCs/>
                <w:sz w:val="24"/>
              </w:rPr>
              <w:t>.2a</w:t>
            </w:r>
          </w:p>
        </w:tc>
        <w:tc>
          <w:tcPr>
            <w:tcW w:w="45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0B03AA" w14:textId="15580918" w:rsidR="00D930A3" w:rsidRPr="002C3ADB" w:rsidRDefault="02A5B4E1" w:rsidP="0099702C">
            <w:pPr>
              <w:spacing w:after="0"/>
              <w:jc w:val="both"/>
              <w:rPr>
                <w:rFonts w:asciiTheme="minorHAnsi" w:eastAsia="Calibri" w:hAnsiTheme="minorHAnsi" w:cstheme="minorHAnsi"/>
                <w:sz w:val="24"/>
                <w:lang w:val="en-IE"/>
              </w:rPr>
            </w:pPr>
            <w:r w:rsidRPr="002C3ADB">
              <w:rPr>
                <w:rFonts w:asciiTheme="minorHAnsi" w:eastAsia="Calibri" w:hAnsiTheme="minorHAnsi" w:cstheme="minorHAnsi"/>
                <w:sz w:val="24"/>
                <w:lang w:val="en-IE"/>
              </w:rPr>
              <w:t xml:space="preserve">Please describe the </w:t>
            </w:r>
            <w:r w:rsidR="6E8BFFA5" w:rsidRPr="002C3ADB">
              <w:rPr>
                <w:rFonts w:asciiTheme="minorHAnsi" w:eastAsia="Calibri" w:hAnsiTheme="minorHAnsi" w:cstheme="minorHAnsi"/>
                <w:sz w:val="24"/>
                <w:lang w:val="en-IE"/>
              </w:rPr>
              <w:t xml:space="preserve">proposed solution's </w:t>
            </w:r>
            <w:r w:rsidR="7593D17C" w:rsidRPr="002C3ADB">
              <w:rPr>
                <w:rFonts w:asciiTheme="minorHAnsi" w:eastAsia="Calibri" w:hAnsiTheme="minorHAnsi" w:cstheme="minorHAnsi"/>
                <w:sz w:val="24"/>
                <w:lang w:val="en-IE"/>
              </w:rPr>
              <w:t xml:space="preserve">approach to providing </w:t>
            </w:r>
            <w:r w:rsidRPr="002C3ADB">
              <w:rPr>
                <w:rFonts w:asciiTheme="minorHAnsi" w:eastAsia="Calibri" w:hAnsiTheme="minorHAnsi" w:cstheme="minorHAnsi"/>
                <w:sz w:val="24"/>
                <w:lang w:val="en-IE"/>
              </w:rPr>
              <w:t xml:space="preserve">documentation </w:t>
            </w:r>
            <w:r w:rsidR="7AF1180A" w:rsidRPr="002C3ADB">
              <w:rPr>
                <w:rFonts w:asciiTheme="minorHAnsi" w:eastAsia="Calibri" w:hAnsiTheme="minorHAnsi" w:cstheme="minorHAnsi"/>
                <w:sz w:val="24"/>
                <w:lang w:val="en-IE"/>
              </w:rPr>
              <w:t>including the following</w:t>
            </w:r>
            <w:r w:rsidRPr="002C3ADB">
              <w:rPr>
                <w:rFonts w:asciiTheme="minorHAnsi" w:eastAsia="Calibri" w:hAnsiTheme="minorHAnsi" w:cstheme="minorHAnsi"/>
                <w:sz w:val="24"/>
                <w:lang w:val="en-IE"/>
              </w:rPr>
              <w:t>:</w:t>
            </w:r>
          </w:p>
          <w:p w14:paraId="2A534F46" w14:textId="3577D3BB" w:rsidR="00D930A3" w:rsidRPr="002C3ADB" w:rsidRDefault="02A5B4E1" w:rsidP="001B1D87">
            <w:pPr>
              <w:pStyle w:val="ListParagraph"/>
              <w:numPr>
                <w:ilvl w:val="0"/>
                <w:numId w:val="30"/>
              </w:numPr>
              <w:spacing w:after="0"/>
              <w:jc w:val="both"/>
              <w:rPr>
                <w:rFonts w:asciiTheme="minorHAnsi" w:eastAsia="Calibri" w:hAnsiTheme="minorHAnsi" w:cstheme="minorHAnsi"/>
                <w:sz w:val="24"/>
                <w:lang w:val="en-IE"/>
              </w:rPr>
            </w:pPr>
            <w:r w:rsidRPr="002C3ADB">
              <w:rPr>
                <w:rFonts w:asciiTheme="minorHAnsi" w:eastAsia="Calibri" w:hAnsiTheme="minorHAnsi" w:cstheme="minorHAnsi"/>
                <w:sz w:val="24"/>
                <w:lang w:val="en-IE"/>
              </w:rPr>
              <w:t>System Architecture Diagram</w:t>
            </w:r>
            <w:r w:rsidR="44FE9C3F" w:rsidRPr="002C3ADB">
              <w:rPr>
                <w:rFonts w:asciiTheme="minorHAnsi" w:eastAsia="Calibri" w:hAnsiTheme="minorHAnsi" w:cstheme="minorHAnsi"/>
                <w:sz w:val="24"/>
                <w:lang w:val="en-IE"/>
              </w:rPr>
              <w:t xml:space="preserve"> to</w:t>
            </w:r>
            <w:r w:rsidRPr="002C3ADB">
              <w:rPr>
                <w:rFonts w:asciiTheme="minorHAnsi" w:eastAsia="Calibri" w:hAnsiTheme="minorHAnsi" w:cstheme="minorHAnsi"/>
                <w:sz w:val="24"/>
                <w:lang w:val="en-IE"/>
              </w:rPr>
              <w:t xml:space="preserve"> visuali</w:t>
            </w:r>
            <w:r w:rsidR="00B05968">
              <w:rPr>
                <w:rFonts w:asciiTheme="minorHAnsi" w:eastAsia="Calibri" w:hAnsiTheme="minorHAnsi" w:cstheme="minorHAnsi"/>
                <w:sz w:val="24"/>
                <w:lang w:val="en-IE"/>
              </w:rPr>
              <w:t>s</w:t>
            </w:r>
            <w:r w:rsidRPr="002C3ADB">
              <w:rPr>
                <w:rFonts w:asciiTheme="minorHAnsi" w:eastAsia="Calibri" w:hAnsiTheme="minorHAnsi" w:cstheme="minorHAnsi"/>
                <w:sz w:val="24"/>
                <w:lang w:val="en-IE"/>
              </w:rPr>
              <w:t>es the system’s structure, including components, integrations, and data flow</w:t>
            </w:r>
            <w:r w:rsidR="00423C28" w:rsidRPr="002C3ADB">
              <w:rPr>
                <w:rFonts w:asciiTheme="minorHAnsi" w:eastAsia="Calibri" w:hAnsiTheme="minorHAnsi" w:cstheme="minorHAnsi"/>
                <w:sz w:val="24"/>
                <w:lang w:val="en-IE"/>
              </w:rPr>
              <w:t xml:space="preserve">. </w:t>
            </w:r>
          </w:p>
          <w:p w14:paraId="319941B9" w14:textId="0F4D7F45" w:rsidR="00D930A3" w:rsidRPr="002C3ADB" w:rsidRDefault="23660341" w:rsidP="001B1D87">
            <w:pPr>
              <w:pStyle w:val="ListParagraph"/>
              <w:numPr>
                <w:ilvl w:val="0"/>
                <w:numId w:val="30"/>
              </w:numPr>
              <w:spacing w:after="0"/>
              <w:jc w:val="both"/>
              <w:rPr>
                <w:rFonts w:asciiTheme="minorHAnsi" w:eastAsia="Calibri" w:hAnsiTheme="minorHAnsi" w:cstheme="minorHAnsi"/>
                <w:sz w:val="24"/>
                <w:lang w:val="en-IE"/>
              </w:rPr>
            </w:pPr>
            <w:r w:rsidRPr="002C3ADB">
              <w:rPr>
                <w:rFonts w:asciiTheme="minorHAnsi" w:eastAsia="Calibri" w:hAnsiTheme="minorHAnsi" w:cstheme="minorHAnsi"/>
                <w:sz w:val="24"/>
                <w:lang w:val="en-IE"/>
              </w:rPr>
              <w:t>W</w:t>
            </w:r>
            <w:r w:rsidR="02A5B4E1" w:rsidRPr="002C3ADB">
              <w:rPr>
                <w:rFonts w:asciiTheme="minorHAnsi" w:eastAsia="Calibri" w:hAnsiTheme="minorHAnsi" w:cstheme="minorHAnsi"/>
                <w:sz w:val="24"/>
                <w:lang w:val="en-IE"/>
              </w:rPr>
              <w:t xml:space="preserve">ireframes or UI/UX Prototypes that reflect the user interface design and user interactions. </w:t>
            </w:r>
          </w:p>
          <w:p w14:paraId="3847D2FD" w14:textId="5E7EA086" w:rsidR="00D930A3" w:rsidRPr="002C3ADB" w:rsidRDefault="6A5E8537" w:rsidP="001B1D87">
            <w:pPr>
              <w:pStyle w:val="ListParagraph"/>
              <w:numPr>
                <w:ilvl w:val="0"/>
                <w:numId w:val="30"/>
              </w:numPr>
              <w:spacing w:after="0"/>
              <w:jc w:val="both"/>
              <w:rPr>
                <w:rFonts w:asciiTheme="minorHAnsi" w:eastAsia="Calibri" w:hAnsiTheme="minorHAnsi" w:cstheme="minorHAnsi"/>
                <w:sz w:val="24"/>
                <w:lang w:val="en-IE"/>
              </w:rPr>
            </w:pPr>
            <w:r w:rsidRPr="002C3ADB">
              <w:rPr>
                <w:rFonts w:asciiTheme="minorHAnsi" w:eastAsia="Calibri" w:hAnsiTheme="minorHAnsi" w:cstheme="minorHAnsi"/>
                <w:sz w:val="24"/>
                <w:lang w:val="en-IE"/>
              </w:rPr>
              <w:t>D</w:t>
            </w:r>
            <w:r w:rsidR="02A5B4E1" w:rsidRPr="002C3ADB">
              <w:rPr>
                <w:rFonts w:asciiTheme="minorHAnsi" w:eastAsia="Calibri" w:hAnsiTheme="minorHAnsi" w:cstheme="minorHAnsi"/>
                <w:sz w:val="24"/>
                <w:lang w:val="en-IE"/>
              </w:rPr>
              <w:t xml:space="preserve">etailed specifications for software, systems, databases, and integrations. </w:t>
            </w:r>
          </w:p>
          <w:p w14:paraId="3B413354" w14:textId="3BC25E48" w:rsidR="00D930A3" w:rsidRPr="002C3ADB" w:rsidRDefault="75358F82" w:rsidP="001B1D87">
            <w:pPr>
              <w:pStyle w:val="ListParagraph"/>
              <w:numPr>
                <w:ilvl w:val="0"/>
                <w:numId w:val="30"/>
              </w:numPr>
              <w:spacing w:after="0"/>
              <w:jc w:val="both"/>
              <w:rPr>
                <w:rFonts w:asciiTheme="minorHAnsi" w:eastAsia="Calibri" w:hAnsiTheme="minorHAnsi" w:cstheme="minorHAnsi"/>
                <w:sz w:val="24"/>
                <w:lang w:val="en-IE"/>
              </w:rPr>
            </w:pPr>
            <w:r w:rsidRPr="002C3ADB">
              <w:rPr>
                <w:rFonts w:asciiTheme="minorHAnsi" w:eastAsia="Calibri" w:hAnsiTheme="minorHAnsi" w:cstheme="minorHAnsi"/>
                <w:sz w:val="24"/>
                <w:lang w:val="en-IE"/>
              </w:rPr>
              <w:t>L</w:t>
            </w:r>
            <w:r w:rsidR="02A5B4E1" w:rsidRPr="002C3ADB">
              <w:rPr>
                <w:rFonts w:asciiTheme="minorHAnsi" w:eastAsia="Calibri" w:hAnsiTheme="minorHAnsi" w:cstheme="minorHAnsi"/>
                <w:sz w:val="24"/>
                <w:lang w:val="en-IE"/>
              </w:rPr>
              <w:t>ogical database plan for the selected database solution</w:t>
            </w:r>
            <w:r w:rsidR="4067F528" w:rsidRPr="002C3ADB">
              <w:rPr>
                <w:rFonts w:asciiTheme="minorHAnsi" w:eastAsia="Calibri" w:hAnsiTheme="minorHAnsi" w:cstheme="minorHAnsi"/>
                <w:sz w:val="24"/>
                <w:lang w:val="en-IE"/>
              </w:rPr>
              <w:t>.</w:t>
            </w:r>
            <w:r w:rsidR="02A5B4E1" w:rsidRPr="002C3ADB">
              <w:rPr>
                <w:rFonts w:asciiTheme="minorHAnsi" w:eastAsia="Calibri" w:hAnsiTheme="minorHAnsi" w:cstheme="minorHAnsi"/>
                <w:sz w:val="24"/>
                <w:lang w:val="en-IE"/>
              </w:rPr>
              <w:t xml:space="preserve"> </w:t>
            </w:r>
          </w:p>
          <w:p w14:paraId="2DB28DDB" w14:textId="5F7991BD" w:rsidR="00D930A3" w:rsidRPr="002C3ADB" w:rsidRDefault="02A5B4E1" w:rsidP="001B1D87">
            <w:pPr>
              <w:pStyle w:val="ListParagraph"/>
              <w:numPr>
                <w:ilvl w:val="0"/>
                <w:numId w:val="30"/>
              </w:numPr>
              <w:spacing w:after="0"/>
              <w:jc w:val="both"/>
              <w:rPr>
                <w:rFonts w:asciiTheme="minorHAnsi" w:eastAsia="Calibri" w:hAnsiTheme="minorHAnsi" w:cstheme="minorHAnsi"/>
                <w:sz w:val="24"/>
                <w:lang w:val="en-IE"/>
              </w:rPr>
            </w:pPr>
            <w:r w:rsidRPr="002C3ADB">
              <w:rPr>
                <w:rFonts w:asciiTheme="minorHAnsi" w:eastAsia="Calibri" w:hAnsiTheme="minorHAnsi" w:cstheme="minorHAnsi"/>
                <w:sz w:val="24"/>
                <w:lang w:val="en-IE"/>
              </w:rPr>
              <w:t>Disaster Recovery Plan</w:t>
            </w:r>
            <w:r w:rsidR="42E600FD" w:rsidRPr="002C3ADB">
              <w:rPr>
                <w:rFonts w:asciiTheme="minorHAnsi" w:eastAsia="Calibri" w:hAnsiTheme="minorHAnsi" w:cstheme="minorHAnsi"/>
                <w:sz w:val="24"/>
                <w:lang w:val="en-IE"/>
              </w:rPr>
              <w:t>s.</w:t>
            </w:r>
            <w:r w:rsidRPr="002C3ADB">
              <w:rPr>
                <w:rFonts w:asciiTheme="minorHAnsi" w:eastAsia="Calibri" w:hAnsiTheme="minorHAnsi" w:cstheme="minorHAnsi"/>
                <w:sz w:val="24"/>
                <w:lang w:val="en-IE"/>
              </w:rPr>
              <w:t xml:space="preserve"> </w:t>
            </w:r>
          </w:p>
          <w:p w14:paraId="355A63FB" w14:textId="3EFEB9C0" w:rsidR="00D930A3" w:rsidRPr="002C3ADB" w:rsidRDefault="02A5B4E1" w:rsidP="001B1D87">
            <w:pPr>
              <w:pStyle w:val="ListParagraph"/>
              <w:numPr>
                <w:ilvl w:val="0"/>
                <w:numId w:val="30"/>
              </w:numPr>
              <w:spacing w:after="0"/>
              <w:jc w:val="both"/>
              <w:rPr>
                <w:rFonts w:asciiTheme="minorHAnsi" w:eastAsia="Calibri" w:hAnsiTheme="minorHAnsi" w:cstheme="minorHAnsi"/>
                <w:sz w:val="24"/>
                <w:lang w:val="en-IE"/>
              </w:rPr>
            </w:pPr>
            <w:r w:rsidRPr="002C3ADB">
              <w:rPr>
                <w:rFonts w:asciiTheme="minorHAnsi" w:eastAsia="Calibri" w:hAnsiTheme="minorHAnsi" w:cstheme="minorHAnsi"/>
                <w:sz w:val="24"/>
                <w:lang w:val="en-IE"/>
              </w:rPr>
              <w:t>Playbook</w:t>
            </w:r>
            <w:r w:rsidR="281FA7F0" w:rsidRPr="002C3ADB">
              <w:rPr>
                <w:rFonts w:asciiTheme="minorHAnsi" w:eastAsia="Calibri" w:hAnsiTheme="minorHAnsi" w:cstheme="minorHAnsi"/>
                <w:sz w:val="24"/>
                <w:lang w:val="en-IE"/>
              </w:rPr>
              <w:t>s</w:t>
            </w:r>
            <w:r w:rsidRPr="002C3ADB">
              <w:rPr>
                <w:rFonts w:asciiTheme="minorHAnsi" w:eastAsia="Calibri" w:hAnsiTheme="minorHAnsi" w:cstheme="minorHAnsi"/>
                <w:sz w:val="24"/>
                <w:lang w:val="en-IE"/>
              </w:rPr>
              <w:t xml:space="preserve"> on Disaster Recovery </w:t>
            </w:r>
            <w:r w:rsidR="69CD0D37" w:rsidRPr="002C3ADB">
              <w:rPr>
                <w:rFonts w:asciiTheme="minorHAnsi" w:eastAsia="Calibri" w:hAnsiTheme="minorHAnsi" w:cstheme="minorHAnsi"/>
                <w:sz w:val="24"/>
                <w:lang w:val="en-IE"/>
              </w:rPr>
              <w:t>procedures.</w:t>
            </w:r>
            <w:r w:rsidRPr="002C3ADB">
              <w:rPr>
                <w:rFonts w:asciiTheme="minorHAnsi" w:eastAsia="Calibri" w:hAnsiTheme="minorHAnsi" w:cstheme="minorHAnsi"/>
                <w:sz w:val="24"/>
                <w:lang w:val="en-IE"/>
              </w:rPr>
              <w:t xml:space="preserve"> </w:t>
            </w:r>
          </w:p>
          <w:p w14:paraId="1C73B7FF" w14:textId="6CB4B750" w:rsidR="00D930A3" w:rsidRPr="002C3ADB" w:rsidRDefault="02A5B4E1" w:rsidP="001B1D87">
            <w:pPr>
              <w:pStyle w:val="ListParagraph"/>
              <w:numPr>
                <w:ilvl w:val="0"/>
                <w:numId w:val="30"/>
              </w:numPr>
              <w:spacing w:after="0"/>
              <w:jc w:val="both"/>
              <w:rPr>
                <w:rFonts w:asciiTheme="minorHAnsi" w:eastAsia="Calibri" w:hAnsiTheme="minorHAnsi" w:cstheme="minorHAnsi"/>
                <w:sz w:val="24"/>
                <w:lang w:val="en-IE"/>
              </w:rPr>
            </w:pPr>
            <w:r w:rsidRPr="002C3ADB">
              <w:rPr>
                <w:rFonts w:asciiTheme="minorHAnsi" w:eastAsia="Calibri" w:hAnsiTheme="minorHAnsi" w:cstheme="minorHAnsi"/>
                <w:sz w:val="24"/>
                <w:lang w:val="en-IE"/>
              </w:rPr>
              <w:t xml:space="preserve">Data Backup and Restoration </w:t>
            </w:r>
            <w:r w:rsidR="4F8B67D4" w:rsidRPr="002C3ADB">
              <w:rPr>
                <w:rFonts w:asciiTheme="minorHAnsi" w:eastAsia="Calibri" w:hAnsiTheme="minorHAnsi" w:cstheme="minorHAnsi"/>
                <w:sz w:val="24"/>
                <w:lang w:val="en-IE"/>
              </w:rPr>
              <w:t>Plan</w:t>
            </w:r>
            <w:r w:rsidR="2E16C413" w:rsidRPr="002C3ADB">
              <w:rPr>
                <w:rFonts w:asciiTheme="minorHAnsi" w:eastAsia="Calibri" w:hAnsiTheme="minorHAnsi" w:cstheme="minorHAnsi"/>
                <w:sz w:val="24"/>
                <w:lang w:val="en-IE"/>
              </w:rPr>
              <w:t>s</w:t>
            </w:r>
            <w:r w:rsidR="4F8B67D4" w:rsidRPr="002C3ADB">
              <w:rPr>
                <w:rFonts w:asciiTheme="minorHAnsi" w:eastAsia="Calibri" w:hAnsiTheme="minorHAnsi" w:cstheme="minorHAnsi"/>
                <w:sz w:val="24"/>
                <w:lang w:val="en-IE"/>
              </w:rPr>
              <w:t>.</w:t>
            </w:r>
            <w:r w:rsidRPr="002C3ADB">
              <w:rPr>
                <w:rFonts w:asciiTheme="minorHAnsi" w:eastAsia="Calibri" w:hAnsiTheme="minorHAnsi" w:cstheme="minorHAnsi"/>
                <w:sz w:val="24"/>
                <w:lang w:val="en-IE"/>
              </w:rPr>
              <w:t xml:space="preserve"> </w:t>
            </w:r>
          </w:p>
          <w:p w14:paraId="69A0C449" w14:textId="2BE2623D" w:rsidR="00D930A3" w:rsidRPr="002C3ADB" w:rsidRDefault="02A5B4E1" w:rsidP="001B1D87">
            <w:pPr>
              <w:pStyle w:val="ListParagraph"/>
              <w:numPr>
                <w:ilvl w:val="0"/>
                <w:numId w:val="30"/>
              </w:numPr>
              <w:spacing w:after="0"/>
              <w:jc w:val="both"/>
              <w:rPr>
                <w:rFonts w:asciiTheme="minorHAnsi" w:eastAsia="Calibri" w:hAnsiTheme="minorHAnsi" w:cstheme="minorHAnsi"/>
                <w:sz w:val="24"/>
                <w:lang w:val="en-IE"/>
              </w:rPr>
            </w:pPr>
            <w:r w:rsidRPr="002C3ADB">
              <w:rPr>
                <w:rFonts w:asciiTheme="minorHAnsi" w:eastAsia="Calibri" w:hAnsiTheme="minorHAnsi" w:cstheme="minorHAnsi"/>
                <w:sz w:val="24"/>
                <w:lang w:val="en-IE"/>
              </w:rPr>
              <w:t>API</w:t>
            </w:r>
            <w:r w:rsidR="64481D06" w:rsidRPr="002C3ADB">
              <w:rPr>
                <w:rFonts w:asciiTheme="minorHAnsi" w:eastAsia="Calibri" w:hAnsiTheme="minorHAnsi" w:cstheme="minorHAnsi"/>
                <w:sz w:val="24"/>
                <w:lang w:val="en-IE"/>
              </w:rPr>
              <w:t>.</w:t>
            </w:r>
          </w:p>
          <w:p w14:paraId="6E12A61B" w14:textId="240CAF93" w:rsidR="00D930A3" w:rsidRPr="002C3ADB" w:rsidRDefault="02A5B4E1" w:rsidP="001B1D87">
            <w:pPr>
              <w:pStyle w:val="ListParagraph"/>
              <w:numPr>
                <w:ilvl w:val="0"/>
                <w:numId w:val="30"/>
              </w:numPr>
              <w:spacing w:after="0"/>
              <w:jc w:val="both"/>
              <w:rPr>
                <w:rFonts w:asciiTheme="minorHAnsi" w:eastAsia="Calibri" w:hAnsiTheme="minorHAnsi" w:cstheme="minorHAnsi"/>
                <w:sz w:val="24"/>
                <w:lang w:val="en-IE"/>
              </w:rPr>
            </w:pPr>
            <w:r w:rsidRPr="002C3ADB">
              <w:rPr>
                <w:rFonts w:asciiTheme="minorHAnsi" w:eastAsia="Calibri" w:hAnsiTheme="minorHAnsi" w:cstheme="minorHAnsi"/>
                <w:sz w:val="24"/>
                <w:lang w:val="en-IE"/>
              </w:rPr>
              <w:t xml:space="preserve">Security Technical Design Document </w:t>
            </w:r>
            <w:r w:rsidR="5E82FC0F" w:rsidRPr="002C3ADB">
              <w:rPr>
                <w:rFonts w:asciiTheme="minorHAnsi" w:eastAsia="Calibri" w:hAnsiTheme="minorHAnsi" w:cstheme="minorHAnsi"/>
                <w:sz w:val="24"/>
                <w:lang w:val="en-IE"/>
              </w:rPr>
              <w:t>t</w:t>
            </w:r>
            <w:r w:rsidRPr="002C3ADB">
              <w:rPr>
                <w:rFonts w:asciiTheme="minorHAnsi" w:eastAsia="Calibri" w:hAnsiTheme="minorHAnsi" w:cstheme="minorHAnsi"/>
                <w:sz w:val="24"/>
                <w:lang w:val="en-IE"/>
              </w:rPr>
              <w:t xml:space="preserve">hat comprehensively </w:t>
            </w:r>
            <w:r w:rsidR="6ADBBD9D" w:rsidRPr="002C3ADB">
              <w:rPr>
                <w:rFonts w:asciiTheme="minorHAnsi" w:eastAsia="Calibri" w:hAnsiTheme="minorHAnsi" w:cstheme="minorHAnsi"/>
                <w:sz w:val="24"/>
                <w:lang w:val="en-IE"/>
              </w:rPr>
              <w:t>addresses</w:t>
            </w:r>
            <w:r w:rsidRPr="002C3ADB">
              <w:rPr>
                <w:rFonts w:asciiTheme="minorHAnsi" w:eastAsia="Calibri" w:hAnsiTheme="minorHAnsi" w:cstheme="minorHAnsi"/>
                <w:sz w:val="24"/>
                <w:lang w:val="en-IE"/>
              </w:rPr>
              <w:t xml:space="preserve"> security aspects to ensure the system is robust and resilient against potential threats. Outlining security requirements, detailing security mechanisms, and describing how security principles are applied throughout the design.</w:t>
            </w:r>
          </w:p>
        </w:tc>
      </w:tr>
    </w:tbl>
    <w:p w14:paraId="3F0F1F26" w14:textId="77777777" w:rsidR="00D930A3" w:rsidRPr="002C3ADB" w:rsidRDefault="00D930A3" w:rsidP="621015D6">
      <w:pPr>
        <w:pStyle w:val="Heading4"/>
        <w:ind w:left="0"/>
        <w:rPr>
          <w:rFonts w:asciiTheme="minorHAnsi" w:hAnsiTheme="minorHAnsi" w:cstheme="minorHAnsi"/>
          <w:sz w:val="24"/>
        </w:rPr>
      </w:pPr>
      <w:bookmarkStart w:id="263" w:name="_Toc208929602"/>
      <w:r w:rsidRPr="002C3ADB">
        <w:rPr>
          <w:rFonts w:asciiTheme="minorHAnsi" w:hAnsiTheme="minorHAnsi" w:cstheme="minorHAnsi"/>
          <w:sz w:val="24"/>
        </w:rPr>
        <w:lastRenderedPageBreak/>
        <w:t>Execution/Implementation</w:t>
      </w:r>
      <w:bookmarkEnd w:id="263"/>
    </w:p>
    <w:tbl>
      <w:tblPr>
        <w:tblStyle w:val="TableGrid"/>
        <w:tblW w:w="5000" w:type="pct"/>
        <w:tblLook w:val="04A0" w:firstRow="1" w:lastRow="0" w:firstColumn="1" w:lastColumn="0" w:noHBand="0" w:noVBand="1"/>
      </w:tblPr>
      <w:tblGrid>
        <w:gridCol w:w="939"/>
        <w:gridCol w:w="8122"/>
      </w:tblGrid>
      <w:tr w:rsidR="00D930A3" w:rsidRPr="002C3ADB" w14:paraId="2D54D0BD" w14:textId="77777777" w:rsidTr="41DFC9C6">
        <w:tc>
          <w:tcPr>
            <w:tcW w:w="518"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50CA96F" w14:textId="77777777" w:rsidR="00D930A3" w:rsidRPr="002C3ADB" w:rsidRDefault="00D930A3" w:rsidP="00EB5AF0">
            <w:pPr>
              <w:spacing w:after="0" w:line="240" w:lineRule="auto"/>
              <w:jc w:val="center"/>
              <w:rPr>
                <w:rFonts w:asciiTheme="minorHAnsi" w:hAnsiTheme="minorHAnsi" w:cstheme="minorHAnsi"/>
                <w:b/>
                <w:bCs/>
                <w:sz w:val="24"/>
                <w:lang w:val="en-IE"/>
              </w:rPr>
            </w:pPr>
            <w:r w:rsidRPr="002C3ADB">
              <w:rPr>
                <w:rFonts w:asciiTheme="minorHAnsi" w:hAnsiTheme="minorHAnsi" w:cstheme="minorHAnsi"/>
                <w:b/>
                <w:bCs/>
                <w:sz w:val="24"/>
              </w:rPr>
              <w:t>Ref</w:t>
            </w:r>
          </w:p>
        </w:tc>
        <w:tc>
          <w:tcPr>
            <w:tcW w:w="4482"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1CCD7A7" w14:textId="77777777" w:rsidR="00D930A3" w:rsidRPr="002C3ADB" w:rsidRDefault="00D930A3" w:rsidP="00EB5AF0">
            <w:pPr>
              <w:rPr>
                <w:rFonts w:asciiTheme="minorHAnsi" w:hAnsiTheme="minorHAnsi" w:cstheme="minorHAnsi"/>
                <w:b/>
                <w:bCs/>
                <w:sz w:val="24"/>
              </w:rPr>
            </w:pPr>
            <w:r w:rsidRPr="002C3ADB">
              <w:rPr>
                <w:rFonts w:asciiTheme="minorHAnsi" w:hAnsiTheme="minorHAnsi" w:cstheme="minorHAnsi"/>
                <w:b/>
                <w:bCs/>
                <w:sz w:val="24"/>
              </w:rPr>
              <w:t>QUALITATIVE ASSESSMENT (QA)</w:t>
            </w:r>
          </w:p>
          <w:p w14:paraId="7A79CA5A" w14:textId="027DA3F9" w:rsidR="00D930A3" w:rsidRPr="002C3ADB" w:rsidRDefault="00D930A3" w:rsidP="00EB5AF0">
            <w:pPr>
              <w:spacing w:after="0" w:line="240" w:lineRule="auto"/>
              <w:rPr>
                <w:rFonts w:asciiTheme="minorHAnsi" w:hAnsiTheme="minorHAnsi" w:cstheme="minorHAnsi"/>
                <w:b/>
                <w:bCs/>
                <w:sz w:val="24"/>
              </w:rPr>
            </w:pPr>
            <w:r w:rsidRPr="002C3ADB">
              <w:rPr>
                <w:rFonts w:asciiTheme="minorHAnsi" w:hAnsiTheme="minorHAnsi" w:cstheme="minorHAnsi"/>
                <w:b/>
                <w:bCs/>
                <w:sz w:val="24"/>
              </w:rPr>
              <w:t xml:space="preserve">(Award Criterion #4D </w:t>
            </w:r>
            <w:r w:rsidR="4C3385D9" w:rsidRPr="002C3ADB">
              <w:rPr>
                <w:rFonts w:asciiTheme="minorHAnsi" w:hAnsiTheme="minorHAnsi" w:cstheme="minorHAnsi"/>
                <w:b/>
                <w:bCs/>
                <w:sz w:val="24"/>
              </w:rPr>
              <w:t>-</w:t>
            </w:r>
            <w:r w:rsidRPr="002C3ADB">
              <w:rPr>
                <w:rFonts w:asciiTheme="minorHAnsi" w:hAnsiTheme="minorHAnsi" w:cstheme="minorHAnsi"/>
                <w:b/>
                <w:bCs/>
                <w:sz w:val="24"/>
              </w:rPr>
              <w:t xml:space="preserve"> Technical Documentation)</w:t>
            </w:r>
          </w:p>
        </w:tc>
      </w:tr>
      <w:tr w:rsidR="00D930A3" w:rsidRPr="002C3ADB" w14:paraId="73C0E38C" w14:textId="77777777" w:rsidTr="41DFC9C6">
        <w:tc>
          <w:tcPr>
            <w:tcW w:w="5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B62570" w14:textId="77777777" w:rsidR="003549B9" w:rsidRPr="0099702C" w:rsidRDefault="00D930A3" w:rsidP="00EB5AF0">
            <w:pPr>
              <w:spacing w:after="0" w:line="240" w:lineRule="auto"/>
              <w:rPr>
                <w:rFonts w:asciiTheme="minorHAnsi" w:hAnsiTheme="minorHAnsi" w:cstheme="minorHAnsi"/>
                <w:b/>
                <w:bCs/>
                <w:sz w:val="24"/>
              </w:rPr>
            </w:pPr>
            <w:r w:rsidRPr="0099702C">
              <w:rPr>
                <w:rFonts w:asciiTheme="minorHAnsi" w:hAnsiTheme="minorHAnsi" w:cstheme="minorHAnsi"/>
                <w:b/>
                <w:bCs/>
                <w:sz w:val="24"/>
              </w:rPr>
              <w:t xml:space="preserve">TR </w:t>
            </w:r>
          </w:p>
          <w:p w14:paraId="37AB3FE4" w14:textId="77777777" w:rsidR="0099702C" w:rsidRDefault="00D930A3" w:rsidP="00EB5AF0">
            <w:pPr>
              <w:spacing w:after="0" w:line="240" w:lineRule="auto"/>
              <w:rPr>
                <w:rFonts w:asciiTheme="minorHAnsi" w:hAnsiTheme="minorHAnsi" w:cstheme="minorHAnsi"/>
                <w:b/>
                <w:bCs/>
                <w:sz w:val="24"/>
              </w:rPr>
            </w:pPr>
            <w:r w:rsidRPr="0099702C">
              <w:rPr>
                <w:rFonts w:asciiTheme="minorHAnsi" w:hAnsiTheme="minorHAnsi" w:cstheme="minorHAnsi"/>
                <w:b/>
                <w:bCs/>
                <w:sz w:val="24"/>
              </w:rPr>
              <w:t>QA</w:t>
            </w:r>
          </w:p>
          <w:p w14:paraId="29D8A7D2" w14:textId="1E016C7A" w:rsidR="00D930A3" w:rsidRPr="002C3ADB" w:rsidRDefault="00C4743B" w:rsidP="00EB5AF0">
            <w:pPr>
              <w:spacing w:after="0" w:line="240" w:lineRule="auto"/>
              <w:rPr>
                <w:rFonts w:asciiTheme="minorHAnsi" w:hAnsiTheme="minorHAnsi" w:cstheme="minorHAnsi"/>
                <w:sz w:val="24"/>
              </w:rPr>
            </w:pPr>
            <w:r w:rsidRPr="0099702C">
              <w:rPr>
                <w:rFonts w:asciiTheme="minorHAnsi" w:hAnsiTheme="minorHAnsi" w:cstheme="minorHAnsi"/>
                <w:b/>
                <w:bCs/>
                <w:sz w:val="24"/>
              </w:rPr>
              <w:t>3</w:t>
            </w:r>
            <w:r w:rsidR="00D930A3" w:rsidRPr="0099702C">
              <w:rPr>
                <w:rFonts w:asciiTheme="minorHAnsi" w:hAnsiTheme="minorHAnsi" w:cstheme="minorHAnsi"/>
                <w:b/>
                <w:bCs/>
                <w:sz w:val="24"/>
              </w:rPr>
              <w:t>.</w:t>
            </w:r>
            <w:r w:rsidR="00567C82" w:rsidRPr="0099702C">
              <w:rPr>
                <w:rFonts w:asciiTheme="minorHAnsi" w:hAnsiTheme="minorHAnsi" w:cstheme="minorHAnsi"/>
                <w:b/>
                <w:bCs/>
                <w:sz w:val="24"/>
              </w:rPr>
              <w:t>4</w:t>
            </w:r>
            <w:r w:rsidR="00D930A3" w:rsidRPr="0099702C">
              <w:rPr>
                <w:rFonts w:asciiTheme="minorHAnsi" w:hAnsiTheme="minorHAnsi" w:cstheme="minorHAnsi"/>
                <w:b/>
                <w:bCs/>
                <w:sz w:val="24"/>
              </w:rPr>
              <w:t>.3a</w:t>
            </w:r>
          </w:p>
        </w:tc>
        <w:tc>
          <w:tcPr>
            <w:tcW w:w="44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27C440" w14:textId="37694859" w:rsidR="00D930A3" w:rsidRPr="002C3ADB" w:rsidRDefault="07726038" w:rsidP="0099702C">
            <w:pPr>
              <w:spacing w:after="0"/>
              <w:jc w:val="both"/>
              <w:rPr>
                <w:rFonts w:asciiTheme="minorHAnsi" w:hAnsiTheme="minorHAnsi" w:cstheme="minorHAnsi"/>
                <w:sz w:val="24"/>
              </w:rPr>
            </w:pPr>
            <w:r w:rsidRPr="002C3ADB">
              <w:rPr>
                <w:rFonts w:asciiTheme="minorHAnsi" w:eastAsia="Calibri" w:hAnsiTheme="minorHAnsi" w:cstheme="minorHAnsi"/>
                <w:sz w:val="24"/>
                <w:lang w:val="en-IE"/>
              </w:rPr>
              <w:t xml:space="preserve">Please provide a </w:t>
            </w:r>
            <w:r w:rsidR="5B1EAB3D" w:rsidRPr="002C3ADB">
              <w:rPr>
                <w:rFonts w:asciiTheme="minorHAnsi" w:eastAsia="Calibri" w:hAnsiTheme="minorHAnsi" w:cstheme="minorHAnsi"/>
                <w:sz w:val="24"/>
                <w:lang w:val="en-IE"/>
              </w:rPr>
              <w:t xml:space="preserve">comprehensive </w:t>
            </w:r>
            <w:r w:rsidRPr="002C3ADB">
              <w:rPr>
                <w:rFonts w:asciiTheme="minorHAnsi" w:eastAsia="Calibri" w:hAnsiTheme="minorHAnsi" w:cstheme="minorHAnsi"/>
                <w:sz w:val="24"/>
                <w:lang w:val="en-IE"/>
              </w:rPr>
              <w:t>description of</w:t>
            </w:r>
            <w:r w:rsidR="3815C6C2" w:rsidRPr="002C3ADB">
              <w:rPr>
                <w:rFonts w:asciiTheme="minorHAnsi" w:eastAsia="Calibri" w:hAnsiTheme="minorHAnsi" w:cstheme="minorHAnsi"/>
                <w:sz w:val="24"/>
                <w:lang w:val="en-IE"/>
              </w:rPr>
              <w:t xml:space="preserve"> the</w:t>
            </w:r>
            <w:r w:rsidR="3DCF9E96" w:rsidRPr="002C3ADB">
              <w:rPr>
                <w:rFonts w:asciiTheme="minorHAnsi" w:eastAsia="Calibri" w:hAnsiTheme="minorHAnsi" w:cstheme="minorHAnsi"/>
                <w:sz w:val="24"/>
                <w:lang w:val="en-IE"/>
              </w:rPr>
              <w:t xml:space="preserve"> proposed solution's</w:t>
            </w:r>
            <w:r w:rsidR="3815C6C2" w:rsidRPr="002C3ADB">
              <w:rPr>
                <w:rFonts w:asciiTheme="minorHAnsi" w:eastAsia="Calibri" w:hAnsiTheme="minorHAnsi" w:cstheme="minorHAnsi"/>
                <w:sz w:val="24"/>
                <w:lang w:val="en-IE"/>
              </w:rPr>
              <w:t xml:space="preserve"> </w:t>
            </w:r>
            <w:r w:rsidR="3815C6C2" w:rsidRPr="002C3ADB">
              <w:rPr>
                <w:rFonts w:asciiTheme="minorHAnsi" w:hAnsiTheme="minorHAnsi" w:cstheme="minorHAnsi"/>
                <w:sz w:val="24"/>
              </w:rPr>
              <w:t>overall project testing strategy i</w:t>
            </w:r>
            <w:r w:rsidR="17F68154" w:rsidRPr="002C3ADB">
              <w:rPr>
                <w:rFonts w:asciiTheme="minorHAnsi" w:hAnsiTheme="minorHAnsi" w:cstheme="minorHAnsi"/>
                <w:sz w:val="24"/>
              </w:rPr>
              <w:t>ncluding</w:t>
            </w:r>
            <w:r w:rsidR="3358B78A" w:rsidRPr="002C3ADB">
              <w:rPr>
                <w:rFonts w:asciiTheme="minorHAnsi" w:hAnsiTheme="minorHAnsi" w:cstheme="minorHAnsi"/>
                <w:sz w:val="24"/>
              </w:rPr>
              <w:t xml:space="preserve"> samples of</w:t>
            </w:r>
            <w:r w:rsidR="17F68154" w:rsidRPr="002C3ADB">
              <w:rPr>
                <w:rFonts w:asciiTheme="minorHAnsi" w:hAnsiTheme="minorHAnsi" w:cstheme="minorHAnsi"/>
                <w:sz w:val="24"/>
              </w:rPr>
              <w:t>:</w:t>
            </w:r>
          </w:p>
          <w:p w14:paraId="32E2FF3C" w14:textId="785CC4BE" w:rsidR="00D930A3" w:rsidRPr="002C3ADB" w:rsidRDefault="1F5E46AA" w:rsidP="001B1D87">
            <w:pPr>
              <w:pStyle w:val="ListParagraph"/>
              <w:numPr>
                <w:ilvl w:val="0"/>
                <w:numId w:val="29"/>
              </w:numPr>
              <w:spacing w:after="0"/>
              <w:jc w:val="both"/>
              <w:rPr>
                <w:rFonts w:asciiTheme="minorHAnsi" w:hAnsiTheme="minorHAnsi" w:cstheme="minorHAnsi"/>
                <w:color w:val="2E74B5" w:themeColor="accent1" w:themeShade="BF"/>
                <w:sz w:val="24"/>
              </w:rPr>
            </w:pPr>
            <w:r w:rsidRPr="002C3ADB">
              <w:rPr>
                <w:rFonts w:asciiTheme="minorHAnsi" w:hAnsiTheme="minorHAnsi" w:cstheme="minorHAnsi"/>
                <w:sz w:val="24"/>
              </w:rPr>
              <w:t>Test Plans</w:t>
            </w:r>
          </w:p>
          <w:p w14:paraId="31AEF4DB" w14:textId="4216FBFE" w:rsidR="00D930A3" w:rsidRPr="002C3ADB" w:rsidRDefault="64ABEE59" w:rsidP="001B1D87">
            <w:pPr>
              <w:pStyle w:val="ListParagraph"/>
              <w:numPr>
                <w:ilvl w:val="0"/>
                <w:numId w:val="29"/>
              </w:numPr>
              <w:spacing w:after="0"/>
              <w:jc w:val="both"/>
              <w:rPr>
                <w:rFonts w:asciiTheme="minorHAnsi" w:hAnsiTheme="minorHAnsi" w:cstheme="minorHAnsi"/>
                <w:color w:val="2E74B5" w:themeColor="accent1" w:themeShade="BF"/>
                <w:sz w:val="24"/>
              </w:rPr>
            </w:pPr>
            <w:r w:rsidRPr="002C3ADB">
              <w:rPr>
                <w:rFonts w:asciiTheme="minorHAnsi" w:hAnsiTheme="minorHAnsi" w:cstheme="minorHAnsi"/>
                <w:sz w:val="24"/>
              </w:rPr>
              <w:t>Test Cases (Manual)</w:t>
            </w:r>
          </w:p>
          <w:p w14:paraId="0214EA5C" w14:textId="6C7120C0" w:rsidR="00D930A3" w:rsidRPr="002C3ADB" w:rsidRDefault="64ABEE59" w:rsidP="001B1D87">
            <w:pPr>
              <w:pStyle w:val="ListParagraph"/>
              <w:numPr>
                <w:ilvl w:val="0"/>
                <w:numId w:val="29"/>
              </w:numPr>
              <w:spacing w:after="0"/>
              <w:jc w:val="both"/>
              <w:rPr>
                <w:rFonts w:asciiTheme="minorHAnsi" w:hAnsiTheme="minorHAnsi" w:cstheme="minorHAnsi"/>
                <w:color w:val="2E74B5" w:themeColor="accent1" w:themeShade="BF"/>
                <w:sz w:val="24"/>
              </w:rPr>
            </w:pPr>
            <w:r w:rsidRPr="002C3ADB">
              <w:rPr>
                <w:rFonts w:asciiTheme="minorHAnsi" w:hAnsiTheme="minorHAnsi" w:cstheme="minorHAnsi"/>
                <w:sz w:val="24"/>
              </w:rPr>
              <w:t>Test Cases (Automatic)</w:t>
            </w:r>
          </w:p>
          <w:p w14:paraId="189C2363" w14:textId="1DE88657" w:rsidR="00D930A3" w:rsidRPr="002C3ADB" w:rsidRDefault="64ABEE59" w:rsidP="001B1D87">
            <w:pPr>
              <w:pStyle w:val="ListParagraph"/>
              <w:numPr>
                <w:ilvl w:val="0"/>
                <w:numId w:val="29"/>
              </w:numPr>
              <w:spacing w:after="0"/>
              <w:jc w:val="both"/>
              <w:rPr>
                <w:rFonts w:asciiTheme="minorHAnsi" w:hAnsiTheme="minorHAnsi" w:cstheme="minorHAnsi"/>
                <w:sz w:val="24"/>
              </w:rPr>
            </w:pPr>
            <w:r w:rsidRPr="002C3ADB">
              <w:rPr>
                <w:rFonts w:asciiTheme="minorHAnsi" w:hAnsiTheme="minorHAnsi" w:cstheme="minorHAnsi"/>
                <w:sz w:val="24"/>
              </w:rPr>
              <w:t>Expected Manual versus Automatic Testing breakdown</w:t>
            </w:r>
          </w:p>
          <w:p w14:paraId="698B4D3D" w14:textId="304AB5CB" w:rsidR="00D930A3" w:rsidRPr="002C3ADB" w:rsidRDefault="64ABEE59" w:rsidP="001B1D87">
            <w:pPr>
              <w:pStyle w:val="ListParagraph"/>
              <w:numPr>
                <w:ilvl w:val="0"/>
                <w:numId w:val="29"/>
              </w:numPr>
              <w:spacing w:after="0"/>
              <w:jc w:val="both"/>
              <w:rPr>
                <w:rFonts w:asciiTheme="minorHAnsi" w:hAnsiTheme="minorHAnsi" w:cstheme="minorHAnsi"/>
                <w:color w:val="2E74B5" w:themeColor="accent1" w:themeShade="BF"/>
                <w:sz w:val="24"/>
              </w:rPr>
            </w:pPr>
            <w:r w:rsidRPr="002C3ADB">
              <w:rPr>
                <w:rFonts w:asciiTheme="minorHAnsi" w:hAnsiTheme="minorHAnsi" w:cstheme="minorHAnsi"/>
                <w:sz w:val="24"/>
              </w:rPr>
              <w:t>Test Scripts</w:t>
            </w:r>
          </w:p>
          <w:p w14:paraId="752F8CFE" w14:textId="5C786C51" w:rsidR="00D930A3" w:rsidRPr="002C3ADB" w:rsidRDefault="1891C173" w:rsidP="001B1D87">
            <w:pPr>
              <w:pStyle w:val="ListParagraph"/>
              <w:numPr>
                <w:ilvl w:val="0"/>
                <w:numId w:val="29"/>
              </w:numPr>
              <w:spacing w:after="0"/>
              <w:jc w:val="both"/>
              <w:rPr>
                <w:rFonts w:asciiTheme="minorHAnsi" w:hAnsiTheme="minorHAnsi" w:cstheme="minorHAnsi"/>
                <w:color w:val="2E74B5" w:themeColor="accent1" w:themeShade="BF"/>
                <w:sz w:val="24"/>
              </w:rPr>
            </w:pPr>
            <w:r w:rsidRPr="002C3ADB">
              <w:rPr>
                <w:rFonts w:asciiTheme="minorHAnsi" w:hAnsiTheme="minorHAnsi" w:cstheme="minorHAnsi"/>
                <w:sz w:val="24"/>
              </w:rPr>
              <w:t>Test Reports</w:t>
            </w:r>
          </w:p>
          <w:p w14:paraId="77AAEFDD" w14:textId="4A935C35" w:rsidR="00D930A3" w:rsidRPr="002C3ADB" w:rsidRDefault="74B5B652" w:rsidP="001B1D87">
            <w:pPr>
              <w:pStyle w:val="ListParagraph"/>
              <w:numPr>
                <w:ilvl w:val="0"/>
                <w:numId w:val="29"/>
              </w:numPr>
              <w:spacing w:after="0"/>
              <w:jc w:val="both"/>
              <w:rPr>
                <w:rFonts w:asciiTheme="minorHAnsi" w:hAnsiTheme="minorHAnsi" w:cstheme="minorHAnsi"/>
                <w:sz w:val="24"/>
              </w:rPr>
            </w:pPr>
            <w:r w:rsidRPr="002C3ADB">
              <w:rPr>
                <w:rFonts w:asciiTheme="minorHAnsi" w:hAnsiTheme="minorHAnsi" w:cstheme="minorHAnsi"/>
                <w:sz w:val="24"/>
              </w:rPr>
              <w:t>Release Notes</w:t>
            </w:r>
          </w:p>
        </w:tc>
      </w:tr>
    </w:tbl>
    <w:p w14:paraId="49E67236" w14:textId="77777777" w:rsidR="00D930A3" w:rsidRPr="002C3ADB" w:rsidRDefault="00D930A3" w:rsidP="00D930A3">
      <w:pPr>
        <w:rPr>
          <w:rFonts w:asciiTheme="minorHAnsi" w:hAnsiTheme="minorHAnsi" w:cstheme="minorHAnsi"/>
          <w:sz w:val="24"/>
        </w:rPr>
      </w:pPr>
    </w:p>
    <w:p w14:paraId="28B8614D" w14:textId="77777777" w:rsidR="00D930A3" w:rsidRPr="002C3ADB" w:rsidRDefault="00D930A3" w:rsidP="621015D6">
      <w:pPr>
        <w:pStyle w:val="Heading4"/>
        <w:ind w:left="0"/>
        <w:rPr>
          <w:rFonts w:asciiTheme="minorHAnsi" w:hAnsiTheme="minorHAnsi" w:cstheme="minorHAnsi"/>
          <w:sz w:val="24"/>
        </w:rPr>
      </w:pPr>
      <w:bookmarkStart w:id="264" w:name="_Toc208929603"/>
      <w:r w:rsidRPr="002C3ADB">
        <w:rPr>
          <w:rFonts w:asciiTheme="minorHAnsi" w:hAnsiTheme="minorHAnsi" w:cstheme="minorHAnsi"/>
          <w:sz w:val="24"/>
        </w:rPr>
        <w:t>Monitoring and Control</w:t>
      </w:r>
      <w:bookmarkEnd w:id="264"/>
    </w:p>
    <w:tbl>
      <w:tblPr>
        <w:tblStyle w:val="TableGrid"/>
        <w:tblW w:w="5000" w:type="pct"/>
        <w:tblLook w:val="04A0" w:firstRow="1" w:lastRow="0" w:firstColumn="1" w:lastColumn="0" w:noHBand="0" w:noVBand="1"/>
      </w:tblPr>
      <w:tblGrid>
        <w:gridCol w:w="989"/>
        <w:gridCol w:w="8072"/>
      </w:tblGrid>
      <w:tr w:rsidR="00D930A3" w:rsidRPr="002C3ADB" w14:paraId="36C4D586" w14:textId="77777777" w:rsidTr="41DFC9C6">
        <w:trPr>
          <w:trHeight w:val="300"/>
        </w:trPr>
        <w:tc>
          <w:tcPr>
            <w:tcW w:w="546"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7A57FAC4" w14:textId="77777777" w:rsidR="00D930A3" w:rsidRPr="002C3ADB" w:rsidRDefault="00D930A3" w:rsidP="00EB5AF0">
            <w:pPr>
              <w:jc w:val="center"/>
              <w:rPr>
                <w:rFonts w:asciiTheme="minorHAnsi" w:hAnsiTheme="minorHAnsi" w:cstheme="minorHAnsi"/>
                <w:b/>
                <w:bCs/>
                <w:sz w:val="24"/>
              </w:rPr>
            </w:pPr>
            <w:r w:rsidRPr="002C3ADB">
              <w:rPr>
                <w:rFonts w:asciiTheme="minorHAnsi" w:hAnsiTheme="minorHAnsi" w:cstheme="minorHAnsi"/>
                <w:b/>
                <w:bCs/>
                <w:sz w:val="24"/>
              </w:rPr>
              <w:t>Ref</w:t>
            </w:r>
          </w:p>
        </w:tc>
        <w:tc>
          <w:tcPr>
            <w:tcW w:w="4454"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C3C2D36" w14:textId="77777777" w:rsidR="00D930A3" w:rsidRPr="002C3ADB" w:rsidRDefault="00D930A3" w:rsidP="00EB5AF0">
            <w:pPr>
              <w:rPr>
                <w:rFonts w:asciiTheme="minorHAnsi" w:hAnsiTheme="minorHAnsi" w:cstheme="minorHAnsi"/>
                <w:b/>
                <w:bCs/>
                <w:sz w:val="24"/>
              </w:rPr>
            </w:pPr>
            <w:r w:rsidRPr="002C3ADB">
              <w:rPr>
                <w:rFonts w:asciiTheme="minorHAnsi" w:hAnsiTheme="minorHAnsi" w:cstheme="minorHAnsi"/>
                <w:b/>
                <w:bCs/>
                <w:sz w:val="24"/>
              </w:rPr>
              <w:t>QUALITATIVE ASSESSMENT (QA)</w:t>
            </w:r>
          </w:p>
          <w:p w14:paraId="4B9F3BC5" w14:textId="67416CE6" w:rsidR="00D930A3" w:rsidRPr="002C3ADB" w:rsidRDefault="00D930A3" w:rsidP="00EB5AF0">
            <w:pPr>
              <w:rPr>
                <w:rFonts w:asciiTheme="minorHAnsi" w:hAnsiTheme="minorHAnsi" w:cstheme="minorHAnsi"/>
                <w:b/>
                <w:bCs/>
                <w:sz w:val="24"/>
              </w:rPr>
            </w:pPr>
            <w:r w:rsidRPr="002C3ADB">
              <w:rPr>
                <w:rFonts w:asciiTheme="minorHAnsi" w:hAnsiTheme="minorHAnsi" w:cstheme="minorHAnsi"/>
                <w:b/>
                <w:bCs/>
                <w:sz w:val="24"/>
              </w:rPr>
              <w:t xml:space="preserve">(Award Criterion #4D </w:t>
            </w:r>
            <w:r w:rsidR="4C3385D9" w:rsidRPr="002C3ADB">
              <w:rPr>
                <w:rFonts w:asciiTheme="minorHAnsi" w:hAnsiTheme="minorHAnsi" w:cstheme="minorHAnsi"/>
                <w:b/>
                <w:bCs/>
                <w:sz w:val="24"/>
              </w:rPr>
              <w:t>-</w:t>
            </w:r>
            <w:r w:rsidRPr="002C3ADB">
              <w:rPr>
                <w:rFonts w:asciiTheme="minorHAnsi" w:hAnsiTheme="minorHAnsi" w:cstheme="minorHAnsi"/>
                <w:b/>
                <w:bCs/>
                <w:sz w:val="24"/>
              </w:rPr>
              <w:t xml:space="preserve"> Technical Documentation)</w:t>
            </w:r>
          </w:p>
        </w:tc>
      </w:tr>
      <w:tr w:rsidR="00D930A3" w:rsidRPr="002C3ADB" w14:paraId="625046E4" w14:textId="77777777" w:rsidTr="41DFC9C6">
        <w:trPr>
          <w:trHeight w:val="300"/>
        </w:trPr>
        <w:tc>
          <w:tcPr>
            <w:tcW w:w="54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620816" w14:textId="77777777" w:rsidR="003549B9" w:rsidRPr="0099702C" w:rsidRDefault="00D930A3" w:rsidP="0099702C">
            <w:pPr>
              <w:spacing w:after="0"/>
              <w:jc w:val="center"/>
              <w:rPr>
                <w:rFonts w:asciiTheme="minorHAnsi" w:hAnsiTheme="minorHAnsi" w:cstheme="minorHAnsi"/>
                <w:b/>
                <w:bCs/>
                <w:sz w:val="24"/>
              </w:rPr>
            </w:pPr>
            <w:r w:rsidRPr="0099702C">
              <w:rPr>
                <w:rFonts w:asciiTheme="minorHAnsi" w:hAnsiTheme="minorHAnsi" w:cstheme="minorHAnsi"/>
                <w:b/>
                <w:bCs/>
                <w:sz w:val="24"/>
              </w:rPr>
              <w:t xml:space="preserve">TR </w:t>
            </w:r>
          </w:p>
          <w:p w14:paraId="13CA7BC3" w14:textId="77777777" w:rsidR="0099702C" w:rsidRDefault="00D930A3" w:rsidP="0099702C">
            <w:pPr>
              <w:spacing w:after="0"/>
              <w:jc w:val="center"/>
              <w:rPr>
                <w:rFonts w:asciiTheme="minorHAnsi" w:hAnsiTheme="minorHAnsi" w:cstheme="minorHAnsi"/>
                <w:b/>
                <w:bCs/>
                <w:sz w:val="24"/>
              </w:rPr>
            </w:pPr>
            <w:r w:rsidRPr="0099702C">
              <w:rPr>
                <w:rFonts w:asciiTheme="minorHAnsi" w:hAnsiTheme="minorHAnsi" w:cstheme="minorHAnsi"/>
                <w:b/>
                <w:bCs/>
                <w:sz w:val="24"/>
              </w:rPr>
              <w:t>QA</w:t>
            </w:r>
          </w:p>
          <w:p w14:paraId="3840512B" w14:textId="2510E268" w:rsidR="00D930A3" w:rsidRPr="0099702C" w:rsidRDefault="00C4743B" w:rsidP="0099702C">
            <w:pPr>
              <w:spacing w:after="0"/>
              <w:jc w:val="center"/>
              <w:rPr>
                <w:rFonts w:asciiTheme="minorHAnsi" w:hAnsiTheme="minorHAnsi" w:cstheme="minorHAnsi"/>
                <w:b/>
                <w:bCs/>
                <w:sz w:val="24"/>
              </w:rPr>
            </w:pPr>
            <w:r w:rsidRPr="0099702C">
              <w:rPr>
                <w:rFonts w:asciiTheme="minorHAnsi" w:hAnsiTheme="minorHAnsi" w:cstheme="minorHAnsi"/>
                <w:b/>
                <w:bCs/>
                <w:sz w:val="24"/>
              </w:rPr>
              <w:t>3</w:t>
            </w:r>
            <w:r w:rsidR="00D930A3" w:rsidRPr="0099702C">
              <w:rPr>
                <w:rFonts w:asciiTheme="minorHAnsi" w:hAnsiTheme="minorHAnsi" w:cstheme="minorHAnsi"/>
                <w:b/>
                <w:bCs/>
                <w:sz w:val="24"/>
              </w:rPr>
              <w:t>.</w:t>
            </w:r>
            <w:r w:rsidR="00567C82" w:rsidRPr="0099702C">
              <w:rPr>
                <w:rFonts w:asciiTheme="minorHAnsi" w:hAnsiTheme="minorHAnsi" w:cstheme="minorHAnsi"/>
                <w:b/>
                <w:bCs/>
                <w:sz w:val="24"/>
              </w:rPr>
              <w:t>4</w:t>
            </w:r>
            <w:r w:rsidR="00D930A3" w:rsidRPr="0099702C">
              <w:rPr>
                <w:rFonts w:asciiTheme="minorHAnsi" w:hAnsiTheme="minorHAnsi" w:cstheme="minorHAnsi"/>
                <w:b/>
                <w:bCs/>
                <w:sz w:val="24"/>
              </w:rPr>
              <w:t>.4a</w:t>
            </w:r>
          </w:p>
        </w:tc>
        <w:tc>
          <w:tcPr>
            <w:tcW w:w="44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76B025" w14:textId="1DB47F19" w:rsidR="00D930A3" w:rsidRPr="002C3ADB" w:rsidRDefault="00D930A3" w:rsidP="0099702C">
            <w:pPr>
              <w:jc w:val="both"/>
              <w:rPr>
                <w:rFonts w:asciiTheme="minorHAnsi" w:hAnsiTheme="minorHAnsi" w:cstheme="minorHAnsi"/>
                <w:b/>
                <w:bCs/>
                <w:sz w:val="24"/>
              </w:rPr>
            </w:pPr>
            <w:r w:rsidRPr="002C3ADB">
              <w:rPr>
                <w:rFonts w:asciiTheme="minorHAnsi" w:eastAsia="Calibri" w:hAnsiTheme="minorHAnsi" w:cstheme="minorHAnsi"/>
                <w:sz w:val="24"/>
                <w:lang w:val="en-IE"/>
              </w:rPr>
              <w:t>Please provide</w:t>
            </w:r>
            <w:r w:rsidR="004D05BA" w:rsidRPr="002C3ADB">
              <w:rPr>
                <w:rFonts w:asciiTheme="minorHAnsi" w:hAnsiTheme="minorHAnsi" w:cstheme="minorHAnsi"/>
                <w:sz w:val="24"/>
                <w:lang w:eastAsia="en-US"/>
              </w:rPr>
              <w:t xml:space="preserve"> </w:t>
            </w:r>
            <w:r w:rsidR="001A1DAA" w:rsidRPr="002C3ADB">
              <w:rPr>
                <w:rFonts w:asciiTheme="minorHAnsi" w:eastAsia="Calibri" w:hAnsiTheme="minorHAnsi" w:cstheme="minorHAnsi"/>
                <w:sz w:val="24"/>
              </w:rPr>
              <w:t>details of your proposed approach</w:t>
            </w:r>
            <w:r w:rsidR="001A1DAA" w:rsidRPr="002C3ADB" w:rsidDel="001A1DAA">
              <w:rPr>
                <w:rFonts w:asciiTheme="minorHAnsi" w:eastAsia="Calibri" w:hAnsiTheme="minorHAnsi" w:cstheme="minorHAnsi"/>
                <w:sz w:val="24"/>
                <w:lang w:val="en-IE"/>
              </w:rPr>
              <w:t xml:space="preserve"> </w:t>
            </w:r>
            <w:r w:rsidRPr="002C3ADB">
              <w:rPr>
                <w:rFonts w:asciiTheme="minorHAnsi" w:eastAsia="Calibri" w:hAnsiTheme="minorHAnsi" w:cstheme="minorHAnsi"/>
                <w:sz w:val="24"/>
                <w:lang w:val="en-IE"/>
              </w:rPr>
              <w:t xml:space="preserve"> to reporting on </w:t>
            </w:r>
            <w:r w:rsidRPr="002C3ADB">
              <w:rPr>
                <w:rFonts w:asciiTheme="minorHAnsi" w:hAnsiTheme="minorHAnsi" w:cstheme="minorHAnsi"/>
                <w:sz w:val="24"/>
              </w:rPr>
              <w:t xml:space="preserve">Performance Metrics, KPIs, test results and benchmarks. </w:t>
            </w:r>
          </w:p>
        </w:tc>
      </w:tr>
      <w:tr w:rsidR="00D930A3" w:rsidRPr="002C3ADB" w14:paraId="357AFF14" w14:textId="77777777" w:rsidTr="41DFC9C6">
        <w:trPr>
          <w:trHeight w:val="300"/>
        </w:trPr>
        <w:tc>
          <w:tcPr>
            <w:tcW w:w="546" w:type="pct"/>
            <w:tcBorders>
              <w:top w:val="single" w:sz="4" w:space="0" w:color="auto"/>
              <w:left w:val="single" w:sz="4" w:space="0" w:color="auto"/>
              <w:bottom w:val="single" w:sz="4" w:space="0" w:color="auto"/>
              <w:right w:val="single" w:sz="4" w:space="0" w:color="auto"/>
            </w:tcBorders>
            <w:vAlign w:val="center"/>
          </w:tcPr>
          <w:p w14:paraId="6FB052D1" w14:textId="77777777" w:rsidR="003549B9" w:rsidRPr="0099702C" w:rsidRDefault="00D930A3" w:rsidP="0099702C">
            <w:pPr>
              <w:spacing w:after="0"/>
              <w:jc w:val="center"/>
              <w:rPr>
                <w:rFonts w:asciiTheme="minorHAnsi" w:hAnsiTheme="minorHAnsi" w:cstheme="minorHAnsi"/>
                <w:b/>
                <w:bCs/>
                <w:sz w:val="24"/>
              </w:rPr>
            </w:pPr>
            <w:r w:rsidRPr="0099702C">
              <w:rPr>
                <w:rFonts w:asciiTheme="minorHAnsi" w:hAnsiTheme="minorHAnsi" w:cstheme="minorHAnsi"/>
                <w:b/>
                <w:bCs/>
                <w:sz w:val="24"/>
              </w:rPr>
              <w:t xml:space="preserve">TR </w:t>
            </w:r>
          </w:p>
          <w:p w14:paraId="2172887C" w14:textId="77777777" w:rsidR="0099702C" w:rsidRDefault="00D930A3" w:rsidP="0099702C">
            <w:pPr>
              <w:spacing w:after="0"/>
              <w:jc w:val="center"/>
              <w:rPr>
                <w:rFonts w:asciiTheme="minorHAnsi" w:hAnsiTheme="minorHAnsi" w:cstheme="minorHAnsi"/>
                <w:b/>
                <w:bCs/>
                <w:sz w:val="24"/>
              </w:rPr>
            </w:pPr>
            <w:r w:rsidRPr="0099702C">
              <w:rPr>
                <w:rFonts w:asciiTheme="minorHAnsi" w:hAnsiTheme="minorHAnsi" w:cstheme="minorHAnsi"/>
                <w:b/>
                <w:bCs/>
                <w:sz w:val="24"/>
              </w:rPr>
              <w:t>QA</w:t>
            </w:r>
          </w:p>
          <w:p w14:paraId="3CBC95A9" w14:textId="165DA43D" w:rsidR="00D930A3" w:rsidRPr="0099702C" w:rsidRDefault="00C4743B" w:rsidP="0099702C">
            <w:pPr>
              <w:spacing w:after="0"/>
              <w:jc w:val="center"/>
              <w:rPr>
                <w:rFonts w:asciiTheme="minorHAnsi" w:hAnsiTheme="minorHAnsi" w:cstheme="minorHAnsi"/>
                <w:b/>
                <w:bCs/>
                <w:sz w:val="24"/>
              </w:rPr>
            </w:pPr>
            <w:r w:rsidRPr="0099702C">
              <w:rPr>
                <w:rFonts w:asciiTheme="minorHAnsi" w:hAnsiTheme="minorHAnsi" w:cstheme="minorHAnsi"/>
                <w:b/>
                <w:bCs/>
                <w:sz w:val="24"/>
              </w:rPr>
              <w:t>3</w:t>
            </w:r>
            <w:r w:rsidR="00D930A3" w:rsidRPr="0099702C">
              <w:rPr>
                <w:rFonts w:asciiTheme="minorHAnsi" w:hAnsiTheme="minorHAnsi" w:cstheme="minorHAnsi"/>
                <w:b/>
                <w:bCs/>
                <w:sz w:val="24"/>
              </w:rPr>
              <w:t>.</w:t>
            </w:r>
            <w:r w:rsidR="00567C82" w:rsidRPr="0099702C">
              <w:rPr>
                <w:rFonts w:asciiTheme="minorHAnsi" w:hAnsiTheme="minorHAnsi" w:cstheme="minorHAnsi"/>
                <w:b/>
                <w:bCs/>
                <w:sz w:val="24"/>
              </w:rPr>
              <w:t>4</w:t>
            </w:r>
            <w:r w:rsidR="00D930A3" w:rsidRPr="0099702C">
              <w:rPr>
                <w:rFonts w:asciiTheme="minorHAnsi" w:hAnsiTheme="minorHAnsi" w:cstheme="minorHAnsi"/>
                <w:b/>
                <w:bCs/>
                <w:sz w:val="24"/>
              </w:rPr>
              <w:t>.4b</w:t>
            </w:r>
          </w:p>
        </w:tc>
        <w:tc>
          <w:tcPr>
            <w:tcW w:w="4454" w:type="pct"/>
            <w:tcBorders>
              <w:top w:val="single" w:sz="4" w:space="0" w:color="auto"/>
              <w:left w:val="single" w:sz="4" w:space="0" w:color="auto"/>
              <w:bottom w:val="single" w:sz="4" w:space="0" w:color="auto"/>
              <w:right w:val="single" w:sz="4" w:space="0" w:color="auto"/>
            </w:tcBorders>
            <w:vAlign w:val="center"/>
          </w:tcPr>
          <w:p w14:paraId="29C63F66" w14:textId="77777777" w:rsidR="00D930A3" w:rsidRPr="002C3ADB" w:rsidRDefault="00D930A3" w:rsidP="0099702C">
            <w:pPr>
              <w:jc w:val="both"/>
              <w:rPr>
                <w:rFonts w:asciiTheme="minorHAnsi" w:hAnsiTheme="minorHAnsi" w:cstheme="minorHAnsi"/>
                <w:b/>
                <w:bCs/>
                <w:sz w:val="24"/>
              </w:rPr>
            </w:pPr>
            <w:r w:rsidRPr="002C3ADB">
              <w:rPr>
                <w:rFonts w:asciiTheme="minorHAnsi" w:hAnsiTheme="minorHAnsi" w:cstheme="minorHAnsi"/>
                <w:sz w:val="24"/>
              </w:rPr>
              <w:t xml:space="preserve">Status Reports must be provided regularly to give updates on progress, challenges, and next steps. The Tenderer must provide details on how they manage Status Reports as part of their project delivery. </w:t>
            </w:r>
          </w:p>
        </w:tc>
      </w:tr>
    </w:tbl>
    <w:p w14:paraId="4A985FA2" w14:textId="77777777" w:rsidR="00D930A3" w:rsidRPr="002C3ADB" w:rsidRDefault="00D930A3" w:rsidP="00D930A3">
      <w:pPr>
        <w:rPr>
          <w:rFonts w:asciiTheme="minorHAnsi" w:hAnsiTheme="minorHAnsi" w:cstheme="minorHAnsi"/>
          <w:sz w:val="24"/>
        </w:rPr>
      </w:pPr>
    </w:p>
    <w:p w14:paraId="52999AA0" w14:textId="63483EB8" w:rsidR="00D930A3" w:rsidRPr="002C3ADB" w:rsidRDefault="00D930A3" w:rsidP="621015D6">
      <w:pPr>
        <w:pStyle w:val="Heading4"/>
        <w:ind w:left="0"/>
        <w:rPr>
          <w:rFonts w:asciiTheme="minorHAnsi" w:hAnsiTheme="minorHAnsi" w:cstheme="minorHAnsi"/>
          <w:sz w:val="24"/>
        </w:rPr>
      </w:pPr>
      <w:bookmarkStart w:id="265" w:name="_Toc208929604"/>
      <w:r w:rsidRPr="002C3ADB">
        <w:rPr>
          <w:rFonts w:asciiTheme="minorHAnsi" w:hAnsiTheme="minorHAnsi" w:cstheme="minorHAnsi"/>
          <w:sz w:val="24"/>
        </w:rPr>
        <w:t>Pre</w:t>
      </w:r>
      <w:r w:rsidR="4C3385D9" w:rsidRPr="002C3ADB">
        <w:rPr>
          <w:rFonts w:asciiTheme="minorHAnsi" w:hAnsiTheme="minorHAnsi" w:cstheme="minorHAnsi"/>
          <w:sz w:val="24"/>
        </w:rPr>
        <w:t>-</w:t>
      </w:r>
      <w:r w:rsidRPr="002C3ADB">
        <w:rPr>
          <w:rFonts w:asciiTheme="minorHAnsi" w:hAnsiTheme="minorHAnsi" w:cstheme="minorHAnsi"/>
          <w:sz w:val="24"/>
        </w:rPr>
        <w:t>Go</w:t>
      </w:r>
      <w:r w:rsidR="4C3385D9" w:rsidRPr="002C3ADB">
        <w:rPr>
          <w:rFonts w:asciiTheme="minorHAnsi" w:hAnsiTheme="minorHAnsi" w:cstheme="minorHAnsi"/>
          <w:sz w:val="24"/>
        </w:rPr>
        <w:t>-</w:t>
      </w:r>
      <w:r w:rsidRPr="002C3ADB">
        <w:rPr>
          <w:rFonts w:asciiTheme="minorHAnsi" w:hAnsiTheme="minorHAnsi" w:cstheme="minorHAnsi"/>
          <w:sz w:val="24"/>
        </w:rPr>
        <w:t>Live</w:t>
      </w:r>
      <w:bookmarkEnd w:id="265"/>
    </w:p>
    <w:tbl>
      <w:tblPr>
        <w:tblStyle w:val="TableGrid"/>
        <w:tblW w:w="5000" w:type="pct"/>
        <w:tblLook w:val="04A0" w:firstRow="1" w:lastRow="0" w:firstColumn="1" w:lastColumn="0" w:noHBand="0" w:noVBand="1"/>
      </w:tblPr>
      <w:tblGrid>
        <w:gridCol w:w="968"/>
        <w:gridCol w:w="8093"/>
      </w:tblGrid>
      <w:tr w:rsidR="00D930A3" w:rsidRPr="002C3ADB" w14:paraId="77FCF881" w14:textId="77777777" w:rsidTr="41DFC9C6">
        <w:tc>
          <w:tcPr>
            <w:tcW w:w="534"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F015DA9" w14:textId="77777777" w:rsidR="00D930A3" w:rsidRPr="002C3ADB" w:rsidRDefault="00D930A3" w:rsidP="00EB5AF0">
            <w:pPr>
              <w:spacing w:after="0" w:line="240" w:lineRule="auto"/>
              <w:jc w:val="center"/>
              <w:rPr>
                <w:rFonts w:asciiTheme="minorHAnsi" w:hAnsiTheme="minorHAnsi" w:cstheme="minorHAnsi"/>
                <w:b/>
                <w:bCs/>
                <w:sz w:val="24"/>
                <w:lang w:val="en-IE"/>
              </w:rPr>
            </w:pPr>
            <w:r w:rsidRPr="002C3ADB">
              <w:rPr>
                <w:rFonts w:asciiTheme="minorHAnsi" w:hAnsiTheme="minorHAnsi" w:cstheme="minorHAnsi"/>
                <w:b/>
                <w:bCs/>
                <w:sz w:val="24"/>
              </w:rPr>
              <w:t>Ref</w:t>
            </w:r>
          </w:p>
        </w:tc>
        <w:tc>
          <w:tcPr>
            <w:tcW w:w="4466"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3272E6CD" w14:textId="77777777" w:rsidR="00D930A3" w:rsidRPr="002C3ADB" w:rsidRDefault="00D930A3" w:rsidP="00EB5AF0">
            <w:pPr>
              <w:rPr>
                <w:rFonts w:asciiTheme="minorHAnsi" w:hAnsiTheme="minorHAnsi" w:cstheme="minorHAnsi"/>
                <w:b/>
                <w:bCs/>
                <w:sz w:val="24"/>
              </w:rPr>
            </w:pPr>
            <w:r w:rsidRPr="002C3ADB">
              <w:rPr>
                <w:rFonts w:asciiTheme="minorHAnsi" w:hAnsiTheme="minorHAnsi" w:cstheme="minorHAnsi"/>
                <w:b/>
                <w:bCs/>
                <w:sz w:val="24"/>
              </w:rPr>
              <w:t>QUALITATIVE ASSESSMENT (QA)</w:t>
            </w:r>
          </w:p>
          <w:p w14:paraId="7D0D081B" w14:textId="6CDCBC15" w:rsidR="00D930A3" w:rsidRPr="002C3ADB" w:rsidRDefault="00D930A3" w:rsidP="00EB5AF0">
            <w:pPr>
              <w:spacing w:after="0" w:line="240" w:lineRule="auto"/>
              <w:rPr>
                <w:rFonts w:asciiTheme="minorHAnsi" w:hAnsiTheme="minorHAnsi" w:cstheme="minorHAnsi"/>
                <w:b/>
                <w:bCs/>
                <w:sz w:val="24"/>
              </w:rPr>
            </w:pPr>
            <w:r w:rsidRPr="002C3ADB">
              <w:rPr>
                <w:rFonts w:asciiTheme="minorHAnsi" w:hAnsiTheme="minorHAnsi" w:cstheme="minorHAnsi"/>
                <w:b/>
                <w:bCs/>
                <w:sz w:val="24"/>
              </w:rPr>
              <w:t xml:space="preserve">(Award Criterion #4D </w:t>
            </w:r>
            <w:r w:rsidR="4C3385D9" w:rsidRPr="002C3ADB">
              <w:rPr>
                <w:rFonts w:asciiTheme="minorHAnsi" w:hAnsiTheme="minorHAnsi" w:cstheme="minorHAnsi"/>
                <w:b/>
                <w:bCs/>
                <w:sz w:val="24"/>
              </w:rPr>
              <w:t>-</w:t>
            </w:r>
            <w:r w:rsidRPr="002C3ADB">
              <w:rPr>
                <w:rFonts w:asciiTheme="minorHAnsi" w:hAnsiTheme="minorHAnsi" w:cstheme="minorHAnsi"/>
                <w:b/>
                <w:bCs/>
                <w:sz w:val="24"/>
              </w:rPr>
              <w:t xml:space="preserve"> Technical Documentation)</w:t>
            </w:r>
          </w:p>
        </w:tc>
      </w:tr>
      <w:tr w:rsidR="00D930A3" w:rsidRPr="002C3ADB" w14:paraId="43656D96" w14:textId="77777777" w:rsidTr="41DFC9C6">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381490" w14:textId="77777777" w:rsidR="003549B9" w:rsidRPr="0099702C" w:rsidRDefault="00D930A3" w:rsidP="00EB5AF0">
            <w:pPr>
              <w:spacing w:after="0" w:line="240" w:lineRule="auto"/>
              <w:rPr>
                <w:rFonts w:asciiTheme="minorHAnsi" w:hAnsiTheme="minorHAnsi" w:cstheme="minorHAnsi"/>
                <w:b/>
                <w:bCs/>
                <w:sz w:val="24"/>
              </w:rPr>
            </w:pPr>
            <w:r w:rsidRPr="0099702C">
              <w:rPr>
                <w:rFonts w:asciiTheme="minorHAnsi" w:hAnsiTheme="minorHAnsi" w:cstheme="minorHAnsi"/>
                <w:b/>
                <w:bCs/>
                <w:sz w:val="24"/>
              </w:rPr>
              <w:t xml:space="preserve">TR </w:t>
            </w:r>
          </w:p>
          <w:p w14:paraId="48E9EDE3" w14:textId="77777777" w:rsidR="0099702C" w:rsidRDefault="00D930A3" w:rsidP="00EB5AF0">
            <w:pPr>
              <w:spacing w:after="0" w:line="240" w:lineRule="auto"/>
              <w:rPr>
                <w:rFonts w:asciiTheme="minorHAnsi" w:hAnsiTheme="minorHAnsi" w:cstheme="minorHAnsi"/>
                <w:b/>
                <w:bCs/>
                <w:sz w:val="24"/>
              </w:rPr>
            </w:pPr>
            <w:r w:rsidRPr="0099702C">
              <w:rPr>
                <w:rFonts w:asciiTheme="minorHAnsi" w:hAnsiTheme="minorHAnsi" w:cstheme="minorHAnsi"/>
                <w:b/>
                <w:bCs/>
                <w:sz w:val="24"/>
              </w:rPr>
              <w:t>QA</w:t>
            </w:r>
          </w:p>
          <w:p w14:paraId="3ED66114" w14:textId="7DD0A8D5" w:rsidR="00D930A3" w:rsidRPr="002C3ADB" w:rsidRDefault="00C4743B" w:rsidP="00EB5AF0">
            <w:pPr>
              <w:spacing w:after="0" w:line="240" w:lineRule="auto"/>
              <w:rPr>
                <w:rFonts w:asciiTheme="minorHAnsi" w:hAnsiTheme="minorHAnsi" w:cstheme="minorHAnsi"/>
                <w:sz w:val="24"/>
              </w:rPr>
            </w:pPr>
            <w:r w:rsidRPr="0099702C">
              <w:rPr>
                <w:rFonts w:asciiTheme="minorHAnsi" w:hAnsiTheme="minorHAnsi" w:cstheme="minorHAnsi"/>
                <w:b/>
                <w:bCs/>
                <w:sz w:val="24"/>
              </w:rPr>
              <w:t>3</w:t>
            </w:r>
            <w:r w:rsidR="00D930A3" w:rsidRPr="0099702C">
              <w:rPr>
                <w:rFonts w:asciiTheme="minorHAnsi" w:hAnsiTheme="minorHAnsi" w:cstheme="minorHAnsi"/>
                <w:b/>
                <w:bCs/>
                <w:sz w:val="24"/>
              </w:rPr>
              <w:t>.</w:t>
            </w:r>
            <w:r w:rsidR="00567C82" w:rsidRPr="0099702C">
              <w:rPr>
                <w:rFonts w:asciiTheme="minorHAnsi" w:hAnsiTheme="minorHAnsi" w:cstheme="minorHAnsi"/>
                <w:b/>
                <w:bCs/>
                <w:sz w:val="24"/>
              </w:rPr>
              <w:t>4</w:t>
            </w:r>
            <w:r w:rsidR="00D930A3" w:rsidRPr="0099702C">
              <w:rPr>
                <w:rFonts w:asciiTheme="minorHAnsi" w:hAnsiTheme="minorHAnsi" w:cstheme="minorHAnsi"/>
                <w:b/>
                <w:bCs/>
                <w:sz w:val="24"/>
              </w:rPr>
              <w:t>.5a</w:t>
            </w:r>
          </w:p>
        </w:tc>
        <w:tc>
          <w:tcPr>
            <w:tcW w:w="44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570B9D" w14:textId="5E15B62F" w:rsidR="00D930A3" w:rsidRPr="002C3ADB" w:rsidRDefault="5EB0E632" w:rsidP="0099702C">
            <w:pPr>
              <w:spacing w:after="0"/>
              <w:jc w:val="both"/>
              <w:rPr>
                <w:rFonts w:asciiTheme="minorHAnsi" w:eastAsia="Calibri" w:hAnsiTheme="minorHAnsi" w:cstheme="minorHAnsi"/>
                <w:sz w:val="24"/>
                <w:lang w:val="en-IE"/>
              </w:rPr>
            </w:pPr>
            <w:r w:rsidRPr="002C3ADB">
              <w:rPr>
                <w:rFonts w:asciiTheme="minorHAnsi" w:eastAsia="Calibri" w:hAnsiTheme="minorHAnsi" w:cstheme="minorHAnsi"/>
                <w:sz w:val="24"/>
                <w:lang w:val="en-IE"/>
              </w:rPr>
              <w:t xml:space="preserve">Please </w:t>
            </w:r>
            <w:r w:rsidR="6CDCB1D3" w:rsidRPr="002C3ADB">
              <w:rPr>
                <w:rFonts w:asciiTheme="minorHAnsi" w:eastAsia="Calibri" w:hAnsiTheme="minorHAnsi" w:cstheme="minorHAnsi"/>
                <w:sz w:val="24"/>
                <w:lang w:val="en-IE"/>
              </w:rPr>
              <w:t>provide a comprehensive description of</w:t>
            </w:r>
            <w:r w:rsidRPr="002C3ADB">
              <w:rPr>
                <w:rFonts w:asciiTheme="minorHAnsi" w:eastAsia="Calibri" w:hAnsiTheme="minorHAnsi" w:cstheme="minorHAnsi"/>
                <w:sz w:val="24"/>
                <w:lang w:val="en-IE"/>
              </w:rPr>
              <w:t xml:space="preserve"> </w:t>
            </w:r>
            <w:r w:rsidR="3046EE7A" w:rsidRPr="002C3ADB">
              <w:rPr>
                <w:rFonts w:asciiTheme="minorHAnsi" w:eastAsia="Calibri" w:hAnsiTheme="minorHAnsi" w:cstheme="minorHAnsi"/>
                <w:sz w:val="24"/>
                <w:lang w:val="en-IE"/>
              </w:rPr>
              <w:t>the</w:t>
            </w:r>
            <w:r w:rsidR="1A08D81B" w:rsidRPr="002C3ADB">
              <w:rPr>
                <w:rFonts w:asciiTheme="minorHAnsi" w:eastAsia="Calibri" w:hAnsiTheme="minorHAnsi" w:cstheme="minorHAnsi"/>
                <w:sz w:val="24"/>
                <w:lang w:val="en-IE"/>
              </w:rPr>
              <w:t xml:space="preserve"> proposed solution's </w:t>
            </w:r>
            <w:r w:rsidRPr="002C3ADB">
              <w:rPr>
                <w:rFonts w:asciiTheme="minorHAnsi" w:eastAsia="Calibri" w:hAnsiTheme="minorHAnsi" w:cstheme="minorHAnsi"/>
                <w:sz w:val="24"/>
                <w:lang w:val="en-IE"/>
              </w:rPr>
              <w:t xml:space="preserve">operational manuals and </w:t>
            </w:r>
            <w:r w:rsidR="71D4594F" w:rsidRPr="002C3ADB">
              <w:rPr>
                <w:rFonts w:asciiTheme="minorHAnsi" w:eastAsia="Calibri" w:hAnsiTheme="minorHAnsi" w:cstheme="minorHAnsi"/>
                <w:sz w:val="24"/>
                <w:lang w:val="en-IE"/>
              </w:rPr>
              <w:t xml:space="preserve">the content of runbooks </w:t>
            </w:r>
            <w:r w:rsidRPr="002C3ADB">
              <w:rPr>
                <w:rFonts w:asciiTheme="minorHAnsi" w:hAnsiTheme="minorHAnsi" w:cstheme="minorHAnsi"/>
                <w:sz w:val="24"/>
              </w:rPr>
              <w:t>for operation and maintenance tasks.</w:t>
            </w:r>
          </w:p>
        </w:tc>
      </w:tr>
    </w:tbl>
    <w:p w14:paraId="2529EE62" w14:textId="77777777" w:rsidR="00D930A3" w:rsidRPr="002C3ADB" w:rsidRDefault="00D930A3" w:rsidP="00D930A3">
      <w:pPr>
        <w:spacing w:after="160" w:line="259" w:lineRule="auto"/>
        <w:rPr>
          <w:rFonts w:asciiTheme="minorHAnsi" w:eastAsiaTheme="minorHAnsi" w:hAnsiTheme="minorHAnsi" w:cstheme="minorHAnsi"/>
          <w:kern w:val="2"/>
          <w:sz w:val="24"/>
          <w:lang w:val="en-IE"/>
          <w14:ligatures w14:val="standardContextual"/>
        </w:rPr>
      </w:pPr>
    </w:p>
    <w:p w14:paraId="3B3C7015" w14:textId="238C25CB" w:rsidR="00D930A3" w:rsidRPr="002C3ADB" w:rsidRDefault="00D930A3" w:rsidP="621015D6">
      <w:pPr>
        <w:pStyle w:val="Heading4"/>
        <w:ind w:left="0"/>
        <w:rPr>
          <w:rFonts w:asciiTheme="minorHAnsi" w:hAnsiTheme="minorHAnsi" w:cstheme="minorHAnsi"/>
          <w:sz w:val="24"/>
        </w:rPr>
      </w:pPr>
      <w:bookmarkStart w:id="266" w:name="_Toc208929605"/>
      <w:r w:rsidRPr="002C3ADB">
        <w:rPr>
          <w:rFonts w:asciiTheme="minorHAnsi" w:hAnsiTheme="minorHAnsi" w:cstheme="minorHAnsi"/>
          <w:sz w:val="24"/>
        </w:rPr>
        <w:t>Go</w:t>
      </w:r>
      <w:r w:rsidR="4C3385D9" w:rsidRPr="002C3ADB">
        <w:rPr>
          <w:rFonts w:asciiTheme="minorHAnsi" w:hAnsiTheme="minorHAnsi" w:cstheme="minorHAnsi"/>
          <w:sz w:val="24"/>
        </w:rPr>
        <w:t>-</w:t>
      </w:r>
      <w:r w:rsidRPr="002C3ADB">
        <w:rPr>
          <w:rFonts w:asciiTheme="minorHAnsi" w:hAnsiTheme="minorHAnsi" w:cstheme="minorHAnsi"/>
          <w:sz w:val="24"/>
        </w:rPr>
        <w:t>Live</w:t>
      </w:r>
      <w:bookmarkEnd w:id="266"/>
    </w:p>
    <w:tbl>
      <w:tblPr>
        <w:tblStyle w:val="TableGrid"/>
        <w:tblW w:w="5000" w:type="pct"/>
        <w:tblLook w:val="04A0" w:firstRow="1" w:lastRow="0" w:firstColumn="1" w:lastColumn="0" w:noHBand="0" w:noVBand="1"/>
      </w:tblPr>
      <w:tblGrid>
        <w:gridCol w:w="968"/>
        <w:gridCol w:w="8093"/>
      </w:tblGrid>
      <w:tr w:rsidR="00D930A3" w:rsidRPr="002C3ADB" w14:paraId="72F746CE" w14:textId="77777777" w:rsidTr="41DFC9C6">
        <w:tc>
          <w:tcPr>
            <w:tcW w:w="534"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45B0553D" w14:textId="77777777" w:rsidR="00D930A3" w:rsidRPr="002C3ADB" w:rsidRDefault="00D930A3" w:rsidP="00EB5AF0">
            <w:pPr>
              <w:spacing w:after="0" w:line="240" w:lineRule="auto"/>
              <w:jc w:val="center"/>
              <w:rPr>
                <w:rFonts w:asciiTheme="minorHAnsi" w:hAnsiTheme="minorHAnsi" w:cstheme="minorHAnsi"/>
                <w:b/>
                <w:bCs/>
                <w:sz w:val="24"/>
                <w:lang w:val="en-IE"/>
              </w:rPr>
            </w:pPr>
            <w:r w:rsidRPr="002C3ADB">
              <w:rPr>
                <w:rFonts w:asciiTheme="minorHAnsi" w:hAnsiTheme="minorHAnsi" w:cstheme="minorHAnsi"/>
                <w:b/>
                <w:bCs/>
                <w:sz w:val="24"/>
              </w:rPr>
              <w:t>Ref</w:t>
            </w:r>
          </w:p>
        </w:tc>
        <w:tc>
          <w:tcPr>
            <w:tcW w:w="4466" w:type="pct"/>
            <w:tcBorders>
              <w:top w:val="single" w:sz="4" w:space="0" w:color="auto"/>
              <w:left w:val="single" w:sz="4" w:space="0" w:color="auto"/>
              <w:bottom w:val="single" w:sz="4" w:space="0" w:color="auto"/>
              <w:right w:val="single" w:sz="4" w:space="0" w:color="auto"/>
            </w:tcBorders>
            <w:shd w:val="clear" w:color="auto" w:fill="FFC000" w:themeFill="accent4"/>
            <w:vAlign w:val="center"/>
            <w:hideMark/>
          </w:tcPr>
          <w:p w14:paraId="18C2D782" w14:textId="77777777" w:rsidR="00D930A3" w:rsidRPr="002C3ADB" w:rsidRDefault="00D930A3" w:rsidP="00EB5AF0">
            <w:pPr>
              <w:rPr>
                <w:rFonts w:asciiTheme="minorHAnsi" w:hAnsiTheme="minorHAnsi" w:cstheme="minorHAnsi"/>
                <w:b/>
                <w:bCs/>
                <w:sz w:val="24"/>
              </w:rPr>
            </w:pPr>
            <w:r w:rsidRPr="002C3ADB">
              <w:rPr>
                <w:rFonts w:asciiTheme="minorHAnsi" w:hAnsiTheme="minorHAnsi" w:cstheme="minorHAnsi"/>
                <w:b/>
                <w:bCs/>
                <w:sz w:val="24"/>
              </w:rPr>
              <w:t>QUALITATIVE ASSESSMENT (QA)</w:t>
            </w:r>
          </w:p>
          <w:p w14:paraId="05D2619C" w14:textId="3508B107" w:rsidR="00D930A3" w:rsidRPr="002C3ADB" w:rsidRDefault="00D930A3" w:rsidP="00EB5AF0">
            <w:pPr>
              <w:spacing w:after="0" w:line="240" w:lineRule="auto"/>
              <w:rPr>
                <w:rFonts w:asciiTheme="minorHAnsi" w:hAnsiTheme="minorHAnsi" w:cstheme="minorHAnsi"/>
                <w:b/>
                <w:bCs/>
                <w:sz w:val="24"/>
              </w:rPr>
            </w:pPr>
            <w:r w:rsidRPr="002C3ADB">
              <w:rPr>
                <w:rFonts w:asciiTheme="minorHAnsi" w:hAnsiTheme="minorHAnsi" w:cstheme="minorHAnsi"/>
                <w:b/>
                <w:bCs/>
                <w:sz w:val="24"/>
              </w:rPr>
              <w:t xml:space="preserve">(Award Criterion #4D </w:t>
            </w:r>
            <w:r w:rsidR="4C3385D9" w:rsidRPr="002C3ADB">
              <w:rPr>
                <w:rFonts w:asciiTheme="minorHAnsi" w:hAnsiTheme="minorHAnsi" w:cstheme="minorHAnsi"/>
                <w:b/>
                <w:bCs/>
                <w:sz w:val="24"/>
              </w:rPr>
              <w:t>-</w:t>
            </w:r>
            <w:r w:rsidRPr="002C3ADB">
              <w:rPr>
                <w:rFonts w:asciiTheme="minorHAnsi" w:hAnsiTheme="minorHAnsi" w:cstheme="minorHAnsi"/>
                <w:b/>
                <w:bCs/>
                <w:sz w:val="24"/>
              </w:rPr>
              <w:t xml:space="preserve"> Technical Documentation)</w:t>
            </w:r>
          </w:p>
        </w:tc>
      </w:tr>
      <w:tr w:rsidR="00D930A3" w:rsidRPr="002C3ADB" w14:paraId="2F96455D" w14:textId="77777777" w:rsidTr="41DFC9C6">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A09CB2" w14:textId="77777777" w:rsidR="003549B9" w:rsidRPr="0099702C" w:rsidRDefault="00D930A3" w:rsidP="00EB5AF0">
            <w:pPr>
              <w:spacing w:after="0" w:line="240" w:lineRule="auto"/>
              <w:rPr>
                <w:rFonts w:asciiTheme="minorHAnsi" w:hAnsiTheme="minorHAnsi" w:cstheme="minorHAnsi"/>
                <w:b/>
                <w:bCs/>
                <w:sz w:val="24"/>
              </w:rPr>
            </w:pPr>
            <w:r w:rsidRPr="0099702C">
              <w:rPr>
                <w:rFonts w:asciiTheme="minorHAnsi" w:hAnsiTheme="minorHAnsi" w:cstheme="minorHAnsi"/>
                <w:b/>
                <w:bCs/>
                <w:sz w:val="24"/>
              </w:rPr>
              <w:t xml:space="preserve">TR </w:t>
            </w:r>
          </w:p>
          <w:p w14:paraId="61398DA0" w14:textId="77777777" w:rsidR="0099702C" w:rsidRDefault="00D930A3" w:rsidP="00EB5AF0">
            <w:pPr>
              <w:spacing w:after="0" w:line="240" w:lineRule="auto"/>
              <w:rPr>
                <w:rFonts w:asciiTheme="minorHAnsi" w:hAnsiTheme="minorHAnsi" w:cstheme="minorHAnsi"/>
                <w:b/>
                <w:bCs/>
                <w:sz w:val="24"/>
              </w:rPr>
            </w:pPr>
            <w:r w:rsidRPr="0099702C">
              <w:rPr>
                <w:rFonts w:asciiTheme="minorHAnsi" w:hAnsiTheme="minorHAnsi" w:cstheme="minorHAnsi"/>
                <w:b/>
                <w:bCs/>
                <w:sz w:val="24"/>
              </w:rPr>
              <w:t>QA</w:t>
            </w:r>
          </w:p>
          <w:p w14:paraId="13644254" w14:textId="673B18F6" w:rsidR="00D930A3" w:rsidRPr="002C3ADB" w:rsidRDefault="00C4743B" w:rsidP="00EB5AF0">
            <w:pPr>
              <w:spacing w:after="0" w:line="240" w:lineRule="auto"/>
              <w:rPr>
                <w:rFonts w:asciiTheme="minorHAnsi" w:hAnsiTheme="minorHAnsi" w:cstheme="minorHAnsi"/>
                <w:sz w:val="24"/>
              </w:rPr>
            </w:pPr>
            <w:r w:rsidRPr="0099702C">
              <w:rPr>
                <w:rFonts w:asciiTheme="minorHAnsi" w:hAnsiTheme="minorHAnsi" w:cstheme="minorHAnsi"/>
                <w:b/>
                <w:bCs/>
                <w:sz w:val="24"/>
              </w:rPr>
              <w:t>3</w:t>
            </w:r>
            <w:r w:rsidR="00D930A3" w:rsidRPr="0099702C">
              <w:rPr>
                <w:rFonts w:asciiTheme="minorHAnsi" w:hAnsiTheme="minorHAnsi" w:cstheme="minorHAnsi"/>
                <w:b/>
                <w:bCs/>
                <w:sz w:val="24"/>
              </w:rPr>
              <w:t>.</w:t>
            </w:r>
            <w:r w:rsidR="00EE46F3" w:rsidRPr="0099702C">
              <w:rPr>
                <w:rFonts w:asciiTheme="minorHAnsi" w:hAnsiTheme="minorHAnsi" w:cstheme="minorHAnsi"/>
                <w:b/>
                <w:bCs/>
                <w:sz w:val="24"/>
              </w:rPr>
              <w:t>4.6</w:t>
            </w:r>
            <w:r w:rsidR="00D930A3" w:rsidRPr="0099702C">
              <w:rPr>
                <w:rFonts w:asciiTheme="minorHAnsi" w:hAnsiTheme="minorHAnsi" w:cstheme="minorHAnsi"/>
                <w:b/>
                <w:bCs/>
                <w:sz w:val="24"/>
              </w:rPr>
              <w:t>a</w:t>
            </w:r>
          </w:p>
        </w:tc>
        <w:tc>
          <w:tcPr>
            <w:tcW w:w="44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F6AC06" w14:textId="66B48D92" w:rsidR="00D930A3" w:rsidRPr="002C3ADB" w:rsidRDefault="14ADE271" w:rsidP="0099702C">
            <w:pPr>
              <w:spacing w:after="0"/>
              <w:jc w:val="both"/>
              <w:rPr>
                <w:rFonts w:asciiTheme="minorHAnsi" w:eastAsia="Calibri" w:hAnsiTheme="minorHAnsi" w:cstheme="minorHAnsi"/>
                <w:color w:val="000000" w:themeColor="text1"/>
                <w:sz w:val="24"/>
                <w:lang w:val="en-IE"/>
              </w:rPr>
            </w:pPr>
            <w:r w:rsidRPr="002C3ADB">
              <w:rPr>
                <w:rFonts w:asciiTheme="minorHAnsi" w:eastAsia="Calibri" w:hAnsiTheme="minorHAnsi" w:cstheme="minorHAnsi"/>
                <w:color w:val="000000" w:themeColor="text1"/>
                <w:sz w:val="24"/>
                <w:lang w:val="en-IE"/>
              </w:rPr>
              <w:t xml:space="preserve">Please provide a comprehensive list of documentation that will be provided by the proposed solution under the following headings: </w:t>
            </w:r>
          </w:p>
          <w:p w14:paraId="5F1C53D7" w14:textId="33F17A18" w:rsidR="00D930A3" w:rsidRPr="002C3ADB" w:rsidRDefault="14ADE271" w:rsidP="001B1D87">
            <w:pPr>
              <w:pStyle w:val="ListParagraph"/>
              <w:numPr>
                <w:ilvl w:val="0"/>
                <w:numId w:val="28"/>
              </w:numPr>
              <w:spacing w:after="0"/>
              <w:jc w:val="both"/>
              <w:rPr>
                <w:rFonts w:asciiTheme="minorHAnsi" w:eastAsia="Calibri" w:hAnsiTheme="minorHAnsi" w:cstheme="minorHAnsi"/>
                <w:color w:val="000000" w:themeColor="text1"/>
                <w:sz w:val="24"/>
                <w:lang w:val="en-IE"/>
              </w:rPr>
            </w:pPr>
            <w:r w:rsidRPr="002C3ADB">
              <w:rPr>
                <w:rFonts w:asciiTheme="minorHAnsi" w:eastAsia="Calibri" w:hAnsiTheme="minorHAnsi" w:cstheme="minorHAnsi"/>
                <w:color w:val="000000" w:themeColor="text1"/>
                <w:sz w:val="24"/>
                <w:lang w:val="en-IE"/>
              </w:rPr>
              <w:t>Technical</w:t>
            </w:r>
          </w:p>
          <w:p w14:paraId="64536F15" w14:textId="69731725" w:rsidR="00D930A3" w:rsidRPr="002C3ADB" w:rsidRDefault="14ADE271" w:rsidP="001B1D87">
            <w:pPr>
              <w:pStyle w:val="ListParagraph"/>
              <w:numPr>
                <w:ilvl w:val="0"/>
                <w:numId w:val="28"/>
              </w:numPr>
              <w:spacing w:after="0"/>
              <w:jc w:val="both"/>
              <w:rPr>
                <w:rFonts w:asciiTheme="minorHAnsi" w:eastAsia="Calibri" w:hAnsiTheme="minorHAnsi" w:cstheme="minorHAnsi"/>
                <w:color w:val="000000" w:themeColor="text1"/>
                <w:sz w:val="24"/>
                <w:lang w:val="en-IE"/>
              </w:rPr>
            </w:pPr>
            <w:r w:rsidRPr="002C3ADB">
              <w:rPr>
                <w:rFonts w:asciiTheme="minorHAnsi" w:eastAsia="Calibri" w:hAnsiTheme="minorHAnsi" w:cstheme="minorHAnsi"/>
                <w:color w:val="000000" w:themeColor="text1"/>
                <w:sz w:val="24"/>
                <w:lang w:val="en-IE"/>
              </w:rPr>
              <w:t>User</w:t>
            </w:r>
          </w:p>
          <w:p w14:paraId="01730AA3" w14:textId="25875834" w:rsidR="00D930A3" w:rsidRPr="002C3ADB" w:rsidRDefault="14ADE271" w:rsidP="001B1D87">
            <w:pPr>
              <w:pStyle w:val="ListParagraph"/>
              <w:numPr>
                <w:ilvl w:val="0"/>
                <w:numId w:val="28"/>
              </w:numPr>
              <w:spacing w:after="0"/>
              <w:jc w:val="both"/>
              <w:rPr>
                <w:rFonts w:asciiTheme="minorHAnsi" w:eastAsia="Calibri" w:hAnsiTheme="minorHAnsi" w:cstheme="minorHAnsi"/>
                <w:color w:val="000000" w:themeColor="text1"/>
                <w:sz w:val="24"/>
                <w:lang w:val="en-IE"/>
              </w:rPr>
            </w:pPr>
            <w:r w:rsidRPr="002C3ADB">
              <w:rPr>
                <w:rFonts w:asciiTheme="minorHAnsi" w:eastAsia="Calibri" w:hAnsiTheme="minorHAnsi" w:cstheme="minorHAnsi"/>
                <w:color w:val="000000" w:themeColor="text1"/>
                <w:sz w:val="24"/>
                <w:lang w:val="en-IE"/>
              </w:rPr>
              <w:lastRenderedPageBreak/>
              <w:t>Operational</w:t>
            </w:r>
          </w:p>
          <w:p w14:paraId="621AC966" w14:textId="562D18E4" w:rsidR="00D930A3" w:rsidRPr="002C3ADB" w:rsidRDefault="14ADE271" w:rsidP="001B1D87">
            <w:pPr>
              <w:pStyle w:val="ListParagraph"/>
              <w:numPr>
                <w:ilvl w:val="0"/>
                <w:numId w:val="28"/>
              </w:numPr>
              <w:spacing w:after="0"/>
              <w:jc w:val="both"/>
              <w:rPr>
                <w:rFonts w:asciiTheme="minorHAnsi" w:eastAsia="Calibri" w:hAnsiTheme="minorHAnsi" w:cstheme="minorHAnsi"/>
                <w:color w:val="000000" w:themeColor="text1"/>
                <w:sz w:val="24"/>
                <w:lang w:val="en-IE"/>
              </w:rPr>
            </w:pPr>
            <w:r w:rsidRPr="002C3ADB">
              <w:rPr>
                <w:rFonts w:asciiTheme="minorHAnsi" w:eastAsia="Calibri" w:hAnsiTheme="minorHAnsi" w:cstheme="minorHAnsi"/>
                <w:color w:val="000000" w:themeColor="text1"/>
                <w:sz w:val="24"/>
                <w:lang w:val="en-IE"/>
              </w:rPr>
              <w:t>Project Management</w:t>
            </w:r>
          </w:p>
          <w:p w14:paraId="08513CCD" w14:textId="16AF55C5" w:rsidR="00D930A3" w:rsidRPr="002C3ADB" w:rsidRDefault="14ADE271" w:rsidP="001B1D87">
            <w:pPr>
              <w:pStyle w:val="ListParagraph"/>
              <w:numPr>
                <w:ilvl w:val="0"/>
                <w:numId w:val="28"/>
              </w:numPr>
              <w:spacing w:after="0"/>
              <w:jc w:val="both"/>
              <w:rPr>
                <w:rFonts w:asciiTheme="minorHAnsi" w:eastAsia="Calibri" w:hAnsiTheme="minorHAnsi" w:cstheme="minorHAnsi"/>
                <w:color w:val="000000" w:themeColor="text1"/>
                <w:sz w:val="24"/>
                <w:lang w:val="en-IE"/>
              </w:rPr>
            </w:pPr>
            <w:r w:rsidRPr="002C3ADB">
              <w:rPr>
                <w:rFonts w:asciiTheme="minorHAnsi" w:eastAsia="Calibri" w:hAnsiTheme="minorHAnsi" w:cstheme="minorHAnsi"/>
                <w:color w:val="000000" w:themeColor="text1"/>
                <w:sz w:val="24"/>
                <w:lang w:val="en-IE"/>
              </w:rPr>
              <w:t>Hyper Care procedures</w:t>
            </w:r>
          </w:p>
        </w:tc>
      </w:tr>
    </w:tbl>
    <w:p w14:paraId="1EFDBCD2" w14:textId="77777777" w:rsidR="0058069E" w:rsidRDefault="0058069E" w:rsidP="00710FDA">
      <w:pPr>
        <w:jc w:val="center"/>
        <w:rPr>
          <w:lang w:eastAsia="en-IE"/>
        </w:rPr>
      </w:pPr>
    </w:p>
    <w:p w14:paraId="2852A1AD" w14:textId="77777777" w:rsidR="00567C82" w:rsidRDefault="00567C82" w:rsidP="00567C82">
      <w:pPr>
        <w:rPr>
          <w:lang w:eastAsia="en-IE"/>
        </w:rPr>
      </w:pPr>
    </w:p>
    <w:p w14:paraId="1F91606E" w14:textId="38D49F01" w:rsidR="00567C82" w:rsidRDefault="25F20FB8" w:rsidP="00340A67">
      <w:pPr>
        <w:pStyle w:val="Heading2"/>
        <w:ind w:firstLine="0"/>
      </w:pPr>
      <w:bookmarkStart w:id="267" w:name="_Toc235436980"/>
      <w:r>
        <w:t xml:space="preserve">Section </w:t>
      </w:r>
      <w:r w:rsidR="65F9CC42">
        <w:t>4</w:t>
      </w:r>
      <w:r>
        <w:t>: Third Party Risk Management (TPRM) Information Security Requirements</w:t>
      </w:r>
      <w:bookmarkEnd w:id="267"/>
      <w:r>
        <w:t> </w:t>
      </w:r>
    </w:p>
    <w:p w14:paraId="44B417F6" w14:textId="11B0593D" w:rsidR="00567C82" w:rsidRPr="002C3ADB" w:rsidRDefault="00567C82" w:rsidP="006F27B0">
      <w:pPr>
        <w:jc w:val="both"/>
        <w:rPr>
          <w:sz w:val="24"/>
          <w:lang w:val="en-IE" w:eastAsia="en-IE"/>
        </w:rPr>
      </w:pPr>
      <w:r w:rsidRPr="002C3ADB">
        <w:rPr>
          <w:sz w:val="24"/>
        </w:rPr>
        <w:t xml:space="preserve">A </w:t>
      </w:r>
      <w:r w:rsidR="0071706F" w:rsidRPr="002C3ADB">
        <w:rPr>
          <w:sz w:val="24"/>
        </w:rPr>
        <w:t>questionnaire</w:t>
      </w:r>
      <w:r w:rsidR="006C7ED4" w:rsidRPr="002C3ADB">
        <w:rPr>
          <w:sz w:val="24"/>
        </w:rPr>
        <w:t xml:space="preserve"> </w:t>
      </w:r>
      <w:r w:rsidRPr="002C3ADB">
        <w:rPr>
          <w:sz w:val="24"/>
        </w:rPr>
        <w:t>entitled ‘</w:t>
      </w:r>
      <w:r w:rsidRPr="0099702C">
        <w:rPr>
          <w:b/>
          <w:bCs/>
          <w:sz w:val="24"/>
        </w:rPr>
        <w:t>TPRM Information Security Requirement</w:t>
      </w:r>
      <w:r w:rsidR="00744F86" w:rsidRPr="0099702C">
        <w:rPr>
          <w:b/>
          <w:bCs/>
          <w:sz w:val="24"/>
        </w:rPr>
        <w:t>s</w:t>
      </w:r>
      <w:r w:rsidRPr="0099702C">
        <w:rPr>
          <w:sz w:val="24"/>
        </w:rPr>
        <w:t xml:space="preserve">’ </w:t>
      </w:r>
      <w:r w:rsidRPr="002C3ADB">
        <w:rPr>
          <w:sz w:val="24"/>
        </w:rPr>
        <w:t>is provided as part of this competition</w:t>
      </w:r>
      <w:r w:rsidR="006F27B0" w:rsidRPr="002C3ADB">
        <w:rPr>
          <w:rStyle w:val="CommentReference"/>
          <w:sz w:val="24"/>
          <w:szCs w:val="24"/>
        </w:rPr>
        <w:t xml:space="preserve"> d</w:t>
      </w:r>
      <w:r w:rsidR="00BD07C3" w:rsidRPr="002C3ADB">
        <w:rPr>
          <w:sz w:val="24"/>
        </w:rPr>
        <w:t>esigned to gather pertinent information about a vendor’s security practices, operational resilience, compliance adherence, and overall risk management capabilities.</w:t>
      </w:r>
      <w:r w:rsidR="006F27B0" w:rsidRPr="002C3ADB">
        <w:rPr>
          <w:sz w:val="24"/>
          <w:lang w:val="en-IE" w:eastAsia="en-IE"/>
        </w:rPr>
        <w:t xml:space="preserve"> </w:t>
      </w:r>
      <w:r w:rsidR="00BD07C3" w:rsidRPr="002C3ADB">
        <w:rPr>
          <w:sz w:val="24"/>
          <w:lang w:val="en-IE" w:eastAsia="en-IE"/>
        </w:rPr>
        <w:t xml:space="preserve">The questionnaire has been developed in line with the </w:t>
      </w:r>
      <w:r w:rsidR="00BD07C3" w:rsidRPr="002C3ADB">
        <w:rPr>
          <w:sz w:val="24"/>
        </w:rPr>
        <w:t>Contracting Authority’s</w:t>
      </w:r>
      <w:r w:rsidR="00BD07C3" w:rsidRPr="002C3ADB">
        <w:rPr>
          <w:sz w:val="24"/>
          <w:lang w:val="en-IE" w:eastAsia="en-IE"/>
        </w:rPr>
        <w:t xml:space="preserve"> ICT policies and procedures.</w:t>
      </w:r>
    </w:p>
    <w:p w14:paraId="07418EC6" w14:textId="69021C6C" w:rsidR="003C0FB1" w:rsidRPr="00CB5B77" w:rsidRDefault="44CCC160"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bookmarkStart w:id="268" w:name="_Appendix_2:_Pricing"/>
      <w:bookmarkStart w:id="269" w:name="_Toc235436981"/>
      <w:bookmarkEnd w:id="268"/>
      <w:r w:rsidRPr="35E28164">
        <w:rPr>
          <w:rFonts w:ascii="Calibri" w:hAnsi="Calibri"/>
        </w:rPr>
        <w:lastRenderedPageBreak/>
        <w:t xml:space="preserve">Appendix </w:t>
      </w:r>
      <w:r w:rsidR="2D4BFEBF" w:rsidRPr="35E28164">
        <w:rPr>
          <w:rFonts w:ascii="Calibri" w:hAnsi="Calibri"/>
        </w:rPr>
        <w:t>1</w:t>
      </w:r>
      <w:r w:rsidRPr="35E28164">
        <w:rPr>
          <w:rFonts w:ascii="Calibri" w:hAnsi="Calibri"/>
        </w:rPr>
        <w:t>: Pricing Schedule</w:t>
      </w:r>
      <w:bookmarkEnd w:id="269"/>
    </w:p>
    <w:p w14:paraId="790EE42B" w14:textId="72A0F429" w:rsidR="006B1A44" w:rsidRPr="002C3ADB" w:rsidRDefault="5C94C273" w:rsidP="41DFC9C6">
      <w:pPr>
        <w:jc w:val="both"/>
        <w:rPr>
          <w:rFonts w:asciiTheme="minorHAnsi" w:hAnsiTheme="minorHAnsi" w:cstheme="minorBidi"/>
          <w:sz w:val="24"/>
          <w:lang w:eastAsia="en-IE"/>
        </w:rPr>
      </w:pPr>
      <w:r w:rsidRPr="41DFC9C6">
        <w:rPr>
          <w:rFonts w:asciiTheme="minorHAnsi" w:hAnsiTheme="minorHAnsi" w:cstheme="minorBidi"/>
          <w:sz w:val="24"/>
          <w:lang w:eastAsia="en-IE"/>
        </w:rPr>
        <w:t xml:space="preserve">Applicants must describe the overall cost of their proposal to the </w:t>
      </w:r>
      <w:r w:rsidR="5847D28B" w:rsidRPr="41DFC9C6">
        <w:rPr>
          <w:rFonts w:asciiTheme="minorHAnsi" w:hAnsiTheme="minorHAnsi" w:cstheme="minorBidi"/>
          <w:sz w:val="24"/>
        </w:rPr>
        <w:t xml:space="preserve">Contracting Authority </w:t>
      </w:r>
      <w:r w:rsidRPr="41DFC9C6">
        <w:rPr>
          <w:rFonts w:asciiTheme="minorHAnsi" w:hAnsiTheme="minorHAnsi" w:cstheme="minorBidi"/>
          <w:sz w:val="24"/>
          <w:lang w:eastAsia="en-IE"/>
        </w:rPr>
        <w:t xml:space="preserve">for </w:t>
      </w:r>
      <w:r w:rsidRPr="41DFC9C6">
        <w:rPr>
          <w:rFonts w:asciiTheme="minorHAnsi" w:hAnsiTheme="minorHAnsi" w:cstheme="minorBidi"/>
          <w:b/>
          <w:bCs/>
          <w:sz w:val="24"/>
          <w:lang w:eastAsia="en-IE"/>
        </w:rPr>
        <w:t>10 years</w:t>
      </w:r>
      <w:r w:rsidRPr="41DFC9C6">
        <w:rPr>
          <w:rFonts w:asciiTheme="minorHAnsi" w:hAnsiTheme="minorHAnsi" w:cstheme="minorBidi"/>
          <w:sz w:val="24"/>
          <w:lang w:eastAsia="en-IE"/>
        </w:rPr>
        <w:t xml:space="preserve"> (including, but not limited to, development/build, implementation, licencing, post go</w:t>
      </w:r>
      <w:r w:rsidR="06A7C1E1" w:rsidRPr="41DFC9C6">
        <w:rPr>
          <w:rFonts w:asciiTheme="minorHAnsi" w:hAnsiTheme="minorHAnsi" w:cstheme="minorBidi"/>
          <w:sz w:val="24"/>
          <w:lang w:eastAsia="en-IE"/>
        </w:rPr>
        <w:t>-</w:t>
      </w:r>
      <w:r w:rsidRPr="41DFC9C6">
        <w:rPr>
          <w:rFonts w:asciiTheme="minorHAnsi" w:hAnsiTheme="minorHAnsi" w:cstheme="minorBidi"/>
          <w:sz w:val="24"/>
          <w:lang w:eastAsia="en-IE"/>
        </w:rPr>
        <w:t xml:space="preserve">live </w:t>
      </w:r>
      <w:r w:rsidR="59CA773B" w:rsidRPr="41DFC9C6">
        <w:rPr>
          <w:rFonts w:asciiTheme="minorHAnsi" w:hAnsiTheme="minorHAnsi" w:cstheme="minorBidi"/>
          <w:sz w:val="24"/>
          <w:lang w:eastAsia="en-IE"/>
        </w:rPr>
        <w:t>support,</w:t>
      </w:r>
      <w:r w:rsidRPr="41DFC9C6">
        <w:rPr>
          <w:rFonts w:asciiTheme="minorHAnsi" w:hAnsiTheme="minorHAnsi" w:cstheme="minorBidi"/>
          <w:sz w:val="24"/>
          <w:lang w:eastAsia="en-IE"/>
        </w:rPr>
        <w:t xml:space="preserve"> and cost of Hypercare support per month). </w:t>
      </w:r>
      <w:r w:rsidR="18F9414A" w:rsidRPr="41DFC9C6">
        <w:rPr>
          <w:rFonts w:asciiTheme="minorHAnsi" w:hAnsiTheme="minorHAnsi" w:cstheme="minorBidi"/>
          <w:sz w:val="24"/>
          <w:lang w:eastAsia="en-IE"/>
        </w:rPr>
        <w:t xml:space="preserve">Refer to the Supporting Documents for the template to complete this. </w:t>
      </w:r>
      <w:r w:rsidRPr="41DFC9C6">
        <w:rPr>
          <w:rFonts w:asciiTheme="minorHAnsi" w:hAnsiTheme="minorHAnsi" w:cstheme="minorBidi"/>
          <w:sz w:val="24"/>
          <w:lang w:eastAsia="en-IE"/>
        </w:rPr>
        <w:t>The costs associated with the Rate Card (Sheet labelled ‘</w:t>
      </w:r>
      <w:r w:rsidR="6652F77E" w:rsidRPr="41DFC9C6">
        <w:rPr>
          <w:rFonts w:asciiTheme="minorHAnsi" w:hAnsiTheme="minorHAnsi" w:cstheme="minorBidi"/>
          <w:sz w:val="24"/>
          <w:lang w:eastAsia="en-IE"/>
        </w:rPr>
        <w:t>F</w:t>
      </w:r>
      <w:r w:rsidRPr="41DFC9C6">
        <w:rPr>
          <w:rFonts w:asciiTheme="minorHAnsi" w:hAnsiTheme="minorHAnsi" w:cstheme="minorBidi"/>
          <w:sz w:val="24"/>
          <w:lang w:eastAsia="en-IE"/>
        </w:rPr>
        <w:t>’) in Pricing Schedule (</w:t>
      </w:r>
      <w:r w:rsidR="6652F77E" w:rsidRPr="41DFC9C6">
        <w:rPr>
          <w:rFonts w:asciiTheme="minorHAnsi" w:hAnsiTheme="minorHAnsi" w:cstheme="minorBidi"/>
          <w:sz w:val="24"/>
          <w:lang w:eastAsia="en-IE"/>
        </w:rPr>
        <w:t>A</w:t>
      </w:r>
      <w:r w:rsidRPr="41DFC9C6">
        <w:rPr>
          <w:rFonts w:asciiTheme="minorHAnsi" w:hAnsiTheme="minorHAnsi" w:cstheme="minorBidi"/>
          <w:sz w:val="24"/>
          <w:lang w:eastAsia="en-IE"/>
        </w:rPr>
        <w:t xml:space="preserve">ppendix </w:t>
      </w:r>
      <w:r w:rsidR="5D5E7ECC" w:rsidRPr="41DFC9C6">
        <w:rPr>
          <w:rFonts w:asciiTheme="minorHAnsi" w:hAnsiTheme="minorHAnsi" w:cstheme="minorBidi"/>
          <w:sz w:val="24"/>
          <w:lang w:eastAsia="en-IE"/>
        </w:rPr>
        <w:t>1</w:t>
      </w:r>
      <w:r w:rsidR="2A75411B" w:rsidRPr="41DFC9C6">
        <w:rPr>
          <w:rFonts w:asciiTheme="minorHAnsi" w:hAnsiTheme="minorHAnsi" w:cstheme="minorBidi"/>
          <w:sz w:val="24"/>
          <w:lang w:eastAsia="en-IE"/>
        </w:rPr>
        <w:t>)</w:t>
      </w:r>
      <w:r w:rsidRPr="41DFC9C6">
        <w:rPr>
          <w:rFonts w:asciiTheme="minorHAnsi" w:hAnsiTheme="minorHAnsi" w:cstheme="minorBidi"/>
          <w:sz w:val="24"/>
          <w:lang w:eastAsia="en-IE"/>
        </w:rPr>
        <w:t xml:space="preserve"> included here for evaluation purposes.</w:t>
      </w:r>
    </w:p>
    <w:p w14:paraId="4B544633" w14:textId="77777777" w:rsidR="006B1A44" w:rsidRPr="002C3ADB" w:rsidRDefault="006B1A44" w:rsidP="006B1A44">
      <w:pPr>
        <w:rPr>
          <w:rFonts w:ascii="Segoe UI" w:hAnsi="Segoe UI" w:cs="Segoe UI"/>
          <w:sz w:val="24"/>
          <w:lang w:eastAsia="en-IE"/>
        </w:rPr>
      </w:pPr>
    </w:p>
    <w:p w14:paraId="7B15E0AD" w14:textId="4FF80D90" w:rsidR="006B1A44" w:rsidRPr="002C3ADB" w:rsidRDefault="00F946C0" w:rsidP="00AC1633">
      <w:pPr>
        <w:jc w:val="both"/>
        <w:rPr>
          <w:rFonts w:asciiTheme="minorHAnsi" w:hAnsiTheme="minorHAnsi" w:cstheme="minorHAnsi"/>
          <w:sz w:val="24"/>
          <w:lang w:eastAsia="en-IE"/>
        </w:rPr>
      </w:pPr>
      <w:r w:rsidRPr="002C3ADB">
        <w:rPr>
          <w:rFonts w:asciiTheme="minorHAnsi" w:hAnsiTheme="minorHAnsi" w:cstheme="minorHAnsi"/>
          <w:sz w:val="24"/>
          <w:lang w:eastAsia="en-IE"/>
        </w:rPr>
        <w:t xml:space="preserve">Any </w:t>
      </w:r>
      <w:r w:rsidR="006B1A44" w:rsidRPr="002C3ADB">
        <w:rPr>
          <w:rFonts w:asciiTheme="minorHAnsi" w:hAnsiTheme="minorHAnsi" w:cstheme="minorHAnsi"/>
          <w:sz w:val="24"/>
          <w:lang w:eastAsia="en-IE"/>
        </w:rPr>
        <w:t>Tenderer that has not achieved the required Minimum Marks for each of the qualitative award criteria will be eliminated without having their costs assessed and their proposed prices will not be considered for the purposes of calculating the Cost Score of the Tenderers who have achieved the Minimum Marks. </w:t>
      </w:r>
    </w:p>
    <w:p w14:paraId="11593800" w14:textId="3AB06666" w:rsidR="006B1A44" w:rsidRPr="002C3ADB" w:rsidRDefault="006B1A44" w:rsidP="00AC1633">
      <w:pPr>
        <w:jc w:val="both"/>
        <w:rPr>
          <w:rFonts w:asciiTheme="minorHAnsi" w:hAnsiTheme="minorHAnsi" w:cstheme="minorHAnsi"/>
          <w:sz w:val="24"/>
          <w:lang w:val="en-IE" w:eastAsia="en-IE"/>
        </w:rPr>
      </w:pPr>
      <w:r w:rsidRPr="002C3ADB">
        <w:rPr>
          <w:rFonts w:asciiTheme="minorHAnsi" w:hAnsiTheme="minorHAnsi" w:cstheme="minorHAnsi"/>
          <w:b/>
          <w:bCs/>
          <w:sz w:val="24"/>
          <w:lang w:eastAsia="en-IE"/>
        </w:rPr>
        <w:t>​‘Cost for 10 years’</w:t>
      </w:r>
      <w:r w:rsidRPr="002C3ADB">
        <w:rPr>
          <w:rFonts w:asciiTheme="minorHAnsi" w:hAnsiTheme="minorHAnsi" w:cstheme="minorHAnsi"/>
          <w:sz w:val="24"/>
          <w:lang w:eastAsia="en-IE"/>
        </w:rPr>
        <w:t xml:space="preserve"> to the </w:t>
      </w:r>
      <w:r w:rsidR="00E214BE" w:rsidRPr="002C3ADB">
        <w:rPr>
          <w:rFonts w:asciiTheme="minorHAnsi" w:hAnsiTheme="minorHAnsi" w:cstheme="minorHAnsi"/>
          <w:sz w:val="24"/>
        </w:rPr>
        <w:t xml:space="preserve">Contracting Authority </w:t>
      </w:r>
      <w:r w:rsidRPr="002C3ADB">
        <w:rPr>
          <w:rFonts w:asciiTheme="minorHAnsi" w:hAnsiTheme="minorHAnsi" w:cstheme="minorHAnsi"/>
          <w:sz w:val="24"/>
          <w:lang w:eastAsia="en-IE"/>
        </w:rPr>
        <w:t xml:space="preserve">relates only to tables 1 and 2 (From Sheet A </w:t>
      </w:r>
      <w:r w:rsidR="4C3385D9" w:rsidRPr="002C3ADB">
        <w:rPr>
          <w:rFonts w:asciiTheme="minorHAnsi" w:hAnsiTheme="minorHAnsi" w:cstheme="minorHAnsi"/>
          <w:sz w:val="24"/>
          <w:lang w:eastAsia="en-IE"/>
        </w:rPr>
        <w:t>-</w:t>
      </w:r>
      <w:r w:rsidRPr="002C3ADB">
        <w:rPr>
          <w:rFonts w:asciiTheme="minorHAnsi" w:hAnsiTheme="minorHAnsi" w:cstheme="minorHAnsi"/>
          <w:sz w:val="24"/>
          <w:lang w:eastAsia="en-IE"/>
        </w:rPr>
        <w:t xml:space="preserve"> Summary Price) in the Pricing schedule document</w:t>
      </w:r>
    </w:p>
    <w:p w14:paraId="26C601E3" w14:textId="33B58C8A" w:rsidR="006B1A44" w:rsidRPr="002C3ADB" w:rsidRDefault="006B1A44" w:rsidP="4C8AA5F5">
      <w:pPr>
        <w:jc w:val="both"/>
        <w:rPr>
          <w:rFonts w:asciiTheme="minorHAnsi" w:hAnsiTheme="minorHAnsi" w:cstheme="minorBidi"/>
          <w:sz w:val="24"/>
          <w:lang w:eastAsia="en-IE"/>
        </w:rPr>
      </w:pPr>
      <w:r w:rsidRPr="4C8AA5F5">
        <w:rPr>
          <w:rFonts w:asciiTheme="minorHAnsi" w:hAnsiTheme="minorHAnsi" w:cstheme="minorBidi"/>
          <w:sz w:val="24"/>
          <w:lang w:eastAsia="en-IE"/>
        </w:rPr>
        <w:t>​The Tenderer should note that the Value from table 3 (Project Resources Cost</w:t>
      </w:r>
      <w:r w:rsidR="00E01587" w:rsidRPr="4C8AA5F5">
        <w:rPr>
          <w:rFonts w:asciiTheme="minorHAnsi" w:hAnsiTheme="minorHAnsi" w:cstheme="minorBidi"/>
          <w:sz w:val="24"/>
          <w:lang w:eastAsia="en-IE"/>
        </w:rPr>
        <w:t xml:space="preserve"> Daily Rates</w:t>
      </w:r>
      <w:r w:rsidRPr="4C8AA5F5">
        <w:rPr>
          <w:rFonts w:asciiTheme="minorHAnsi" w:hAnsiTheme="minorHAnsi" w:cstheme="minorBidi"/>
          <w:sz w:val="24"/>
          <w:lang w:eastAsia="en-IE"/>
        </w:rPr>
        <w:t xml:space="preserve">) will be used in the evaluation phase ONLY </w:t>
      </w:r>
      <w:r w:rsidR="00E01587" w:rsidRPr="4C8AA5F5">
        <w:rPr>
          <w:rFonts w:asciiTheme="minorHAnsi" w:hAnsiTheme="minorHAnsi" w:cstheme="minorBidi"/>
          <w:sz w:val="24"/>
          <w:lang w:eastAsia="en-IE"/>
        </w:rPr>
        <w:t xml:space="preserve">as </w:t>
      </w:r>
      <w:r w:rsidR="33DEBBF5" w:rsidRPr="4C8AA5F5">
        <w:rPr>
          <w:rFonts w:asciiTheme="minorHAnsi" w:hAnsiTheme="minorHAnsi" w:cstheme="minorBidi"/>
          <w:sz w:val="24"/>
          <w:lang w:eastAsia="en-IE"/>
        </w:rPr>
        <w:t>an</w:t>
      </w:r>
      <w:r w:rsidR="00E01587" w:rsidRPr="4C8AA5F5">
        <w:rPr>
          <w:rFonts w:asciiTheme="minorHAnsi" w:hAnsiTheme="minorHAnsi" w:cstheme="minorBidi"/>
          <w:sz w:val="24"/>
          <w:lang w:eastAsia="en-IE"/>
        </w:rPr>
        <w:t xml:space="preserve"> indicative cost </w:t>
      </w:r>
      <w:r w:rsidRPr="4C8AA5F5">
        <w:rPr>
          <w:rFonts w:asciiTheme="minorHAnsi" w:hAnsiTheme="minorHAnsi" w:cstheme="minorBidi"/>
          <w:sz w:val="24"/>
          <w:lang w:eastAsia="en-IE"/>
        </w:rPr>
        <w:t xml:space="preserve">but will </w:t>
      </w:r>
      <w:r w:rsidR="00E01587" w:rsidRPr="4C8AA5F5">
        <w:rPr>
          <w:rFonts w:asciiTheme="minorHAnsi" w:hAnsiTheme="minorHAnsi" w:cstheme="minorBidi"/>
          <w:b/>
          <w:bCs/>
          <w:sz w:val="24"/>
          <w:lang w:eastAsia="en-IE"/>
        </w:rPr>
        <w:t>NOT</w:t>
      </w:r>
      <w:r w:rsidR="00E01587" w:rsidRPr="4C8AA5F5">
        <w:rPr>
          <w:rFonts w:asciiTheme="minorHAnsi" w:hAnsiTheme="minorHAnsi" w:cstheme="minorBidi"/>
          <w:sz w:val="24"/>
          <w:lang w:eastAsia="en-IE"/>
        </w:rPr>
        <w:t xml:space="preserve"> </w:t>
      </w:r>
      <w:r w:rsidRPr="4C8AA5F5">
        <w:rPr>
          <w:rFonts w:asciiTheme="minorHAnsi" w:hAnsiTheme="minorHAnsi" w:cstheme="minorBidi"/>
          <w:sz w:val="24"/>
          <w:lang w:eastAsia="en-IE"/>
        </w:rPr>
        <w:t>be included in the cost of the Services contract.</w:t>
      </w:r>
      <w:r w:rsidRPr="4C8AA5F5">
        <w:rPr>
          <w:rFonts w:asciiTheme="minorHAnsi" w:hAnsiTheme="minorHAnsi" w:cstheme="minorBidi"/>
          <w:sz w:val="24"/>
          <w:lang w:val="en-IE" w:eastAsia="en-IE"/>
        </w:rPr>
        <w:t> </w:t>
      </w:r>
      <w:r w:rsidRPr="4C8AA5F5">
        <w:rPr>
          <w:rFonts w:asciiTheme="minorHAnsi" w:hAnsiTheme="minorHAnsi" w:cstheme="minorBidi"/>
          <w:sz w:val="24"/>
          <w:lang w:eastAsia="en-IE"/>
        </w:rPr>
        <w:t>​</w:t>
      </w:r>
    </w:p>
    <w:p w14:paraId="1543298C" w14:textId="5F3315BE" w:rsidR="006B1A44" w:rsidRPr="002C3ADB" w:rsidRDefault="006B1A44" w:rsidP="00AC1633">
      <w:pPr>
        <w:jc w:val="both"/>
        <w:rPr>
          <w:rFonts w:asciiTheme="minorHAnsi" w:hAnsiTheme="minorHAnsi" w:cstheme="minorHAnsi"/>
          <w:sz w:val="24"/>
          <w:lang w:eastAsia="en-IE"/>
        </w:rPr>
      </w:pPr>
    </w:p>
    <w:p w14:paraId="4C9DAFA8" w14:textId="130267F0" w:rsidR="006B1A44" w:rsidRPr="002C3ADB" w:rsidRDefault="006B1A44" w:rsidP="00AC1633">
      <w:pPr>
        <w:jc w:val="both"/>
        <w:rPr>
          <w:rFonts w:asciiTheme="minorHAnsi" w:hAnsiTheme="minorHAnsi" w:cstheme="minorHAnsi"/>
          <w:sz w:val="24"/>
          <w:lang w:val="en-IE" w:eastAsia="en-IE"/>
        </w:rPr>
      </w:pPr>
      <w:r w:rsidRPr="002C3ADB">
        <w:rPr>
          <w:rFonts w:asciiTheme="minorHAnsi" w:hAnsiTheme="minorHAnsi" w:cstheme="minorHAnsi"/>
          <w:sz w:val="24"/>
          <w:lang w:val="en-IE" w:eastAsia="en-IE"/>
        </w:rPr>
        <w:t xml:space="preserve">A total of </w:t>
      </w:r>
      <w:r w:rsidR="00B634D9" w:rsidRPr="002C3ADB">
        <w:rPr>
          <w:rFonts w:asciiTheme="minorHAnsi" w:hAnsiTheme="minorHAnsi" w:cstheme="minorHAnsi"/>
          <w:sz w:val="24"/>
          <w:lang w:val="en-IE" w:eastAsia="en-IE"/>
        </w:rPr>
        <w:t>15</w:t>
      </w:r>
      <w:r w:rsidRPr="002C3ADB">
        <w:rPr>
          <w:rFonts w:asciiTheme="minorHAnsi" w:hAnsiTheme="minorHAnsi" w:cstheme="minorHAnsi"/>
          <w:sz w:val="24"/>
          <w:lang w:val="en-IE" w:eastAsia="en-IE"/>
        </w:rPr>
        <w:t>00 marks is allocated to ‘</w:t>
      </w:r>
      <w:r w:rsidRPr="002C3ADB">
        <w:rPr>
          <w:rFonts w:asciiTheme="minorHAnsi" w:hAnsiTheme="minorHAnsi" w:cstheme="minorHAnsi"/>
          <w:b/>
          <w:bCs/>
          <w:sz w:val="24"/>
          <w:lang w:val="en-IE" w:eastAsia="en-IE"/>
        </w:rPr>
        <w:t>Cost</w:t>
      </w:r>
      <w:r w:rsidR="00022FFE" w:rsidRPr="002C3ADB">
        <w:rPr>
          <w:rFonts w:asciiTheme="minorHAnsi" w:hAnsiTheme="minorHAnsi" w:cstheme="minorHAnsi"/>
          <w:b/>
          <w:bCs/>
          <w:sz w:val="24"/>
          <w:lang w:val="en-IE" w:eastAsia="en-IE"/>
        </w:rPr>
        <w:t>s</w:t>
      </w:r>
      <w:r w:rsidRPr="002C3ADB">
        <w:rPr>
          <w:rFonts w:asciiTheme="minorHAnsi" w:hAnsiTheme="minorHAnsi" w:cstheme="minorHAnsi"/>
          <w:b/>
          <w:bCs/>
          <w:sz w:val="24"/>
          <w:lang w:val="en-IE" w:eastAsia="en-IE"/>
        </w:rPr>
        <w:t>’</w:t>
      </w:r>
      <w:r w:rsidRPr="002C3ADB">
        <w:rPr>
          <w:rFonts w:asciiTheme="minorHAnsi" w:hAnsiTheme="minorHAnsi" w:cstheme="minorHAnsi"/>
          <w:sz w:val="24"/>
          <w:lang w:val="en-IE" w:eastAsia="en-IE"/>
        </w:rPr>
        <w:t xml:space="preserve"> award criterion. It is divided into four sub</w:t>
      </w:r>
      <w:r w:rsidR="4C3385D9" w:rsidRPr="002C3ADB">
        <w:rPr>
          <w:rFonts w:asciiTheme="minorHAnsi" w:hAnsiTheme="minorHAnsi" w:cstheme="minorHAnsi"/>
          <w:sz w:val="24"/>
          <w:lang w:val="en-IE" w:eastAsia="en-IE"/>
        </w:rPr>
        <w:t>-</w:t>
      </w:r>
      <w:r w:rsidRPr="002C3ADB">
        <w:rPr>
          <w:rFonts w:asciiTheme="minorHAnsi" w:hAnsiTheme="minorHAnsi" w:cstheme="minorHAnsi"/>
          <w:sz w:val="24"/>
          <w:lang w:val="en-IE" w:eastAsia="en-IE"/>
        </w:rPr>
        <w:t>criteria with marks allocated as follows: </w:t>
      </w:r>
    </w:p>
    <w:p w14:paraId="5868AB07" w14:textId="6C69140E" w:rsidR="006B1A44" w:rsidRPr="002C3ADB" w:rsidRDefault="0D102946" w:rsidP="001B1D87">
      <w:pPr>
        <w:numPr>
          <w:ilvl w:val="0"/>
          <w:numId w:val="58"/>
        </w:numPr>
        <w:jc w:val="both"/>
        <w:rPr>
          <w:rFonts w:asciiTheme="minorHAnsi" w:hAnsiTheme="minorHAnsi" w:cstheme="minorBidi"/>
          <w:sz w:val="24"/>
          <w:lang w:val="en-IE" w:eastAsia="en-IE"/>
        </w:rPr>
      </w:pPr>
      <w:r w:rsidRPr="41DFC9C6">
        <w:rPr>
          <w:rFonts w:asciiTheme="minorHAnsi" w:hAnsiTheme="minorHAnsi" w:cstheme="minorBidi"/>
          <w:b/>
          <w:bCs/>
          <w:sz w:val="24"/>
          <w:lang w:eastAsia="en-IE"/>
        </w:rPr>
        <w:t xml:space="preserve">​Build Implementation and Licencing </w:t>
      </w:r>
      <w:r w:rsidRPr="41DFC9C6">
        <w:rPr>
          <w:rFonts w:asciiTheme="minorHAnsi" w:hAnsiTheme="minorHAnsi" w:cstheme="minorBidi"/>
          <w:sz w:val="24"/>
          <w:lang w:eastAsia="en-IE"/>
        </w:rPr>
        <w:t xml:space="preserve">(including all resources, testing, implementation, project management/stakeholder </w:t>
      </w:r>
      <w:r w:rsidR="7400E057" w:rsidRPr="41DFC9C6">
        <w:rPr>
          <w:rFonts w:asciiTheme="minorHAnsi" w:hAnsiTheme="minorHAnsi" w:cstheme="minorBidi"/>
          <w:sz w:val="24"/>
          <w:lang w:eastAsia="en-IE"/>
        </w:rPr>
        <w:t>engagement,</w:t>
      </w:r>
      <w:r w:rsidRPr="41DFC9C6">
        <w:rPr>
          <w:rFonts w:asciiTheme="minorHAnsi" w:hAnsiTheme="minorHAnsi" w:cstheme="minorBidi"/>
          <w:sz w:val="24"/>
          <w:lang w:eastAsia="en-IE"/>
        </w:rPr>
        <w:t xml:space="preserve"> and any licencing)</w:t>
      </w:r>
      <w:r w:rsidR="09DDEA96" w:rsidRPr="41DFC9C6">
        <w:rPr>
          <w:rFonts w:asciiTheme="minorHAnsi" w:hAnsiTheme="minorHAnsi" w:cstheme="minorBidi"/>
          <w:sz w:val="24"/>
          <w:lang w:eastAsia="en-IE"/>
        </w:rPr>
        <w:t xml:space="preserve"> (</w:t>
      </w:r>
      <w:r w:rsidR="09DDEA96" w:rsidRPr="41DFC9C6">
        <w:rPr>
          <w:rFonts w:asciiTheme="minorHAnsi" w:hAnsiTheme="minorHAnsi" w:cstheme="minorBidi"/>
          <w:b/>
          <w:bCs/>
          <w:sz w:val="24"/>
          <w:lang w:eastAsia="en-IE"/>
        </w:rPr>
        <w:t>850 Marks</w:t>
      </w:r>
      <w:r w:rsidR="09DDEA96" w:rsidRPr="41DFC9C6">
        <w:rPr>
          <w:rFonts w:asciiTheme="minorHAnsi" w:hAnsiTheme="minorHAnsi" w:cstheme="minorBidi"/>
          <w:sz w:val="24"/>
          <w:lang w:eastAsia="en-IE"/>
        </w:rPr>
        <w:t>)</w:t>
      </w:r>
    </w:p>
    <w:p w14:paraId="42761411" w14:textId="2CC59FD2" w:rsidR="006B1A44" w:rsidRPr="002C3ADB" w:rsidRDefault="006B1A44" w:rsidP="001B1D87">
      <w:pPr>
        <w:numPr>
          <w:ilvl w:val="0"/>
          <w:numId w:val="59"/>
        </w:numPr>
        <w:jc w:val="both"/>
        <w:rPr>
          <w:rFonts w:asciiTheme="minorHAnsi" w:hAnsiTheme="minorHAnsi" w:cstheme="minorHAnsi"/>
          <w:sz w:val="24"/>
          <w:lang w:val="en-IE" w:eastAsia="en-IE"/>
        </w:rPr>
      </w:pPr>
      <w:r w:rsidRPr="002C3ADB">
        <w:rPr>
          <w:rFonts w:asciiTheme="minorHAnsi" w:hAnsiTheme="minorHAnsi" w:cstheme="minorHAnsi"/>
          <w:b/>
          <w:bCs/>
          <w:sz w:val="24"/>
          <w:lang w:eastAsia="en-IE"/>
        </w:rPr>
        <w:t>​Support and Maintenance</w:t>
      </w:r>
      <w:r w:rsidRPr="002C3ADB">
        <w:rPr>
          <w:rFonts w:asciiTheme="minorHAnsi" w:hAnsiTheme="minorHAnsi" w:cstheme="minorHAnsi"/>
          <w:sz w:val="24"/>
          <w:lang w:eastAsia="en-IE"/>
        </w:rPr>
        <w:t xml:space="preserve"> (including maintenance and support costs for </w:t>
      </w:r>
      <w:r w:rsidR="00790D23" w:rsidRPr="002C3ADB">
        <w:rPr>
          <w:rFonts w:asciiTheme="minorHAnsi" w:hAnsiTheme="minorHAnsi" w:cstheme="minorHAnsi"/>
          <w:sz w:val="24"/>
        </w:rPr>
        <w:t>the Software Solution</w:t>
      </w:r>
      <w:r w:rsidRPr="002C3ADB">
        <w:rPr>
          <w:rFonts w:asciiTheme="minorHAnsi" w:hAnsiTheme="minorHAnsi" w:cstheme="minorHAnsi"/>
          <w:sz w:val="24"/>
          <w:lang w:eastAsia="en-IE"/>
        </w:rPr>
        <w:t xml:space="preserve">) (tables 2.2.1 and 2.2.2 in Pricing Schedule (appendix </w:t>
      </w:r>
      <w:r w:rsidR="00254151" w:rsidRPr="002C3ADB">
        <w:rPr>
          <w:rFonts w:asciiTheme="minorHAnsi" w:hAnsiTheme="minorHAnsi" w:cstheme="minorHAnsi"/>
          <w:sz w:val="24"/>
          <w:lang w:eastAsia="en-IE"/>
        </w:rPr>
        <w:t>1</w:t>
      </w:r>
      <w:r w:rsidRPr="002C3ADB">
        <w:rPr>
          <w:rFonts w:asciiTheme="minorHAnsi" w:hAnsiTheme="minorHAnsi" w:cstheme="minorHAnsi"/>
          <w:sz w:val="24"/>
          <w:lang w:eastAsia="en-IE"/>
        </w:rPr>
        <w:t>)) (</w:t>
      </w:r>
      <w:r w:rsidR="008E0B52" w:rsidRPr="002C3ADB">
        <w:rPr>
          <w:rFonts w:asciiTheme="minorHAnsi" w:hAnsiTheme="minorHAnsi" w:cstheme="minorHAnsi"/>
          <w:b/>
          <w:bCs/>
          <w:sz w:val="24"/>
          <w:lang w:eastAsia="en-IE"/>
        </w:rPr>
        <w:t>3</w:t>
      </w:r>
      <w:r w:rsidR="00C23A92" w:rsidRPr="002C3ADB">
        <w:rPr>
          <w:rFonts w:asciiTheme="minorHAnsi" w:hAnsiTheme="minorHAnsi" w:cstheme="minorHAnsi"/>
          <w:b/>
          <w:bCs/>
          <w:sz w:val="24"/>
          <w:lang w:eastAsia="en-IE"/>
        </w:rPr>
        <w:t>0</w:t>
      </w:r>
      <w:r w:rsidRPr="002C3ADB">
        <w:rPr>
          <w:rFonts w:asciiTheme="minorHAnsi" w:hAnsiTheme="minorHAnsi" w:cstheme="minorHAnsi"/>
          <w:b/>
          <w:bCs/>
          <w:sz w:val="24"/>
          <w:lang w:eastAsia="en-IE"/>
        </w:rPr>
        <w:t>0 marks</w:t>
      </w:r>
      <w:r w:rsidRPr="002C3ADB">
        <w:rPr>
          <w:rFonts w:asciiTheme="minorHAnsi" w:hAnsiTheme="minorHAnsi" w:cstheme="minorHAnsi"/>
          <w:sz w:val="24"/>
          <w:lang w:eastAsia="en-IE"/>
        </w:rPr>
        <w:t>)</w:t>
      </w:r>
      <w:r w:rsidRPr="002C3ADB">
        <w:rPr>
          <w:rFonts w:asciiTheme="minorHAnsi" w:hAnsiTheme="minorHAnsi" w:cstheme="minorHAnsi"/>
          <w:sz w:val="24"/>
          <w:lang w:val="en-IE" w:eastAsia="en-IE"/>
        </w:rPr>
        <w:t> </w:t>
      </w:r>
    </w:p>
    <w:p w14:paraId="46ECB8ED" w14:textId="1EBA391F" w:rsidR="006B1A44" w:rsidRPr="002C3ADB" w:rsidRDefault="006B1A44" w:rsidP="001B1D87">
      <w:pPr>
        <w:numPr>
          <w:ilvl w:val="0"/>
          <w:numId w:val="59"/>
        </w:num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 xml:space="preserve">Enhancement </w:t>
      </w:r>
      <w:r w:rsidR="4C3385D9" w:rsidRPr="002C3ADB">
        <w:rPr>
          <w:rFonts w:asciiTheme="minorHAnsi" w:hAnsiTheme="minorHAnsi" w:cstheme="minorHAnsi"/>
          <w:b/>
          <w:bCs/>
          <w:sz w:val="24"/>
          <w:lang w:val="en-IE" w:eastAsia="en-IE"/>
        </w:rPr>
        <w:t>-</w:t>
      </w:r>
      <w:r w:rsidRPr="002C3ADB">
        <w:rPr>
          <w:rFonts w:asciiTheme="minorHAnsi" w:hAnsiTheme="minorHAnsi" w:cstheme="minorHAnsi"/>
          <w:b/>
          <w:bCs/>
          <w:sz w:val="24"/>
          <w:lang w:val="en-IE" w:eastAsia="en-IE"/>
        </w:rPr>
        <w:t xml:space="preserve"> Rate Card </w:t>
      </w:r>
      <w:r w:rsidRPr="002C3ADB">
        <w:rPr>
          <w:rFonts w:asciiTheme="minorHAnsi" w:hAnsiTheme="minorHAnsi" w:cstheme="minorHAnsi"/>
          <w:sz w:val="24"/>
          <w:lang w:val="en-IE" w:eastAsia="en-IE"/>
        </w:rPr>
        <w:t>(</w:t>
      </w:r>
      <w:r w:rsidRPr="002C3ADB">
        <w:rPr>
          <w:rFonts w:asciiTheme="minorHAnsi" w:hAnsiTheme="minorHAnsi" w:cstheme="minorHAnsi"/>
          <w:sz w:val="24"/>
          <w:lang w:eastAsia="en-IE"/>
        </w:rPr>
        <w:t xml:space="preserve">including </w:t>
      </w:r>
      <w:r w:rsidRPr="002C3ADB">
        <w:rPr>
          <w:rFonts w:asciiTheme="minorHAnsi" w:hAnsiTheme="minorHAnsi" w:cstheme="minorHAnsi"/>
          <w:sz w:val="24"/>
          <w:lang w:val="en-IE" w:eastAsia="en-IE"/>
        </w:rPr>
        <w:t>the rates for further development of the system, new change requests, unknown functionalities (Phase 3)</w:t>
      </w:r>
      <w:r w:rsidR="008E0B52" w:rsidRPr="002C3ADB">
        <w:rPr>
          <w:rFonts w:asciiTheme="minorHAnsi" w:hAnsiTheme="minorHAnsi" w:cstheme="minorHAnsi"/>
          <w:sz w:val="24"/>
          <w:lang w:val="en-IE" w:eastAsia="en-IE"/>
        </w:rPr>
        <w:t xml:space="preserve"> </w:t>
      </w:r>
      <w:r w:rsidR="008E0B52" w:rsidRPr="002C3ADB">
        <w:rPr>
          <w:rFonts w:asciiTheme="minorHAnsi" w:hAnsiTheme="minorHAnsi" w:cstheme="minorHAnsi"/>
          <w:sz w:val="24"/>
          <w:lang w:eastAsia="en-IE"/>
        </w:rPr>
        <w:t>(</w:t>
      </w:r>
      <w:r w:rsidR="008E0B52" w:rsidRPr="002C3ADB">
        <w:rPr>
          <w:rFonts w:asciiTheme="minorHAnsi" w:hAnsiTheme="minorHAnsi" w:cstheme="minorHAnsi"/>
          <w:b/>
          <w:bCs/>
          <w:sz w:val="24"/>
          <w:lang w:eastAsia="en-IE"/>
        </w:rPr>
        <w:t>300 marks</w:t>
      </w:r>
      <w:r w:rsidR="008E0B52" w:rsidRPr="002C3ADB">
        <w:rPr>
          <w:rFonts w:asciiTheme="minorHAnsi" w:hAnsiTheme="minorHAnsi" w:cstheme="minorHAnsi"/>
          <w:sz w:val="24"/>
          <w:lang w:eastAsia="en-IE"/>
        </w:rPr>
        <w:t>)</w:t>
      </w:r>
      <w:r w:rsidR="008E0B52" w:rsidRPr="002C3ADB">
        <w:rPr>
          <w:rFonts w:asciiTheme="minorHAnsi" w:hAnsiTheme="minorHAnsi" w:cstheme="minorHAnsi"/>
          <w:sz w:val="24"/>
          <w:lang w:val="en-IE" w:eastAsia="en-IE"/>
        </w:rPr>
        <w:t> </w:t>
      </w:r>
    </w:p>
    <w:p w14:paraId="027F3365" w14:textId="5D5CC478" w:rsidR="006B1A44" w:rsidRPr="002C3ADB" w:rsidRDefault="006B1A44" w:rsidP="001B1D87">
      <w:pPr>
        <w:numPr>
          <w:ilvl w:val="0"/>
          <w:numId w:val="59"/>
        </w:numPr>
        <w:jc w:val="both"/>
        <w:rPr>
          <w:rFonts w:asciiTheme="minorHAnsi" w:hAnsiTheme="minorHAnsi" w:cstheme="minorHAnsi"/>
          <w:b/>
          <w:bCs/>
          <w:sz w:val="24"/>
          <w:lang w:val="en-IE" w:eastAsia="en-IE"/>
        </w:rPr>
      </w:pPr>
      <w:r w:rsidRPr="002C3ADB">
        <w:rPr>
          <w:rFonts w:asciiTheme="minorHAnsi" w:hAnsiTheme="minorHAnsi" w:cstheme="minorHAnsi"/>
          <w:b/>
          <w:bCs/>
          <w:sz w:val="24"/>
          <w:lang w:val="en-IE" w:eastAsia="en-IE"/>
        </w:rPr>
        <w:t xml:space="preserve">Hyper Care Support </w:t>
      </w:r>
      <w:r w:rsidRPr="002C3ADB">
        <w:rPr>
          <w:rFonts w:asciiTheme="minorHAnsi" w:hAnsiTheme="minorHAnsi" w:cstheme="minorHAnsi"/>
          <w:sz w:val="24"/>
          <w:lang w:val="en-IE" w:eastAsia="en-IE"/>
        </w:rPr>
        <w:t>(</w:t>
      </w:r>
      <w:r w:rsidRPr="002C3ADB">
        <w:rPr>
          <w:rFonts w:asciiTheme="minorHAnsi" w:hAnsiTheme="minorHAnsi" w:cstheme="minorHAnsi"/>
          <w:sz w:val="24"/>
          <w:lang w:eastAsia="en-IE"/>
        </w:rPr>
        <w:t xml:space="preserve">including </w:t>
      </w:r>
      <w:r w:rsidRPr="002C3ADB">
        <w:rPr>
          <w:rFonts w:asciiTheme="minorHAnsi" w:hAnsiTheme="minorHAnsi" w:cstheme="minorHAnsi"/>
          <w:sz w:val="24"/>
          <w:lang w:val="en-IE" w:eastAsia="en-IE"/>
        </w:rPr>
        <w:t xml:space="preserve">the cost of Hyper Care support per month, which can be used and purchased at the discretion of the </w:t>
      </w:r>
      <w:r w:rsidR="00E214BE" w:rsidRPr="002C3ADB">
        <w:rPr>
          <w:rFonts w:asciiTheme="minorHAnsi" w:hAnsiTheme="minorHAnsi" w:cstheme="minorHAnsi"/>
          <w:sz w:val="24"/>
        </w:rPr>
        <w:t>Contracting Authority</w:t>
      </w:r>
      <w:r w:rsidRPr="002C3ADB">
        <w:rPr>
          <w:rFonts w:asciiTheme="minorHAnsi" w:hAnsiTheme="minorHAnsi" w:cstheme="minorHAnsi"/>
          <w:sz w:val="24"/>
          <w:lang w:val="en-IE" w:eastAsia="en-IE"/>
        </w:rPr>
        <w:t xml:space="preserve">) </w:t>
      </w:r>
      <w:r w:rsidR="005207B4" w:rsidRPr="002C3ADB">
        <w:rPr>
          <w:rFonts w:asciiTheme="minorHAnsi" w:hAnsiTheme="minorHAnsi" w:cstheme="minorHAnsi"/>
          <w:sz w:val="24"/>
          <w:lang w:val="en-IE" w:eastAsia="en-IE"/>
        </w:rPr>
        <w:t>(</w:t>
      </w:r>
      <w:r w:rsidR="005207B4" w:rsidRPr="002C3ADB">
        <w:rPr>
          <w:rFonts w:asciiTheme="minorHAnsi" w:hAnsiTheme="minorHAnsi" w:cstheme="minorHAnsi"/>
          <w:b/>
          <w:bCs/>
          <w:sz w:val="24"/>
          <w:lang w:val="en-IE" w:eastAsia="en-IE"/>
        </w:rPr>
        <w:t>5</w:t>
      </w:r>
      <w:r w:rsidR="005207B4" w:rsidRPr="002C3ADB">
        <w:rPr>
          <w:rFonts w:asciiTheme="minorHAnsi" w:hAnsiTheme="minorHAnsi" w:cstheme="minorHAnsi"/>
          <w:b/>
          <w:bCs/>
          <w:sz w:val="24"/>
          <w:lang w:eastAsia="en-IE"/>
        </w:rPr>
        <w:t>0 marks</w:t>
      </w:r>
      <w:r w:rsidR="005207B4" w:rsidRPr="002C3ADB">
        <w:rPr>
          <w:rFonts w:asciiTheme="minorHAnsi" w:hAnsiTheme="minorHAnsi" w:cstheme="minorHAnsi"/>
          <w:sz w:val="24"/>
          <w:lang w:eastAsia="en-IE"/>
        </w:rPr>
        <w:t>)</w:t>
      </w:r>
      <w:r w:rsidR="005207B4" w:rsidRPr="002C3ADB">
        <w:rPr>
          <w:rFonts w:asciiTheme="minorHAnsi" w:hAnsiTheme="minorHAnsi" w:cstheme="minorHAnsi"/>
          <w:sz w:val="24"/>
          <w:lang w:val="en-IE" w:eastAsia="en-IE"/>
        </w:rPr>
        <w:t> </w:t>
      </w:r>
    </w:p>
    <w:p w14:paraId="64E34E41" w14:textId="77777777" w:rsidR="006B1A44" w:rsidRPr="002C3ADB" w:rsidRDefault="006B1A44" w:rsidP="006B1A44">
      <w:pPr>
        <w:rPr>
          <w:rFonts w:ascii="Segoe UI" w:hAnsi="Segoe UI" w:cs="Segoe UI"/>
          <w:sz w:val="24"/>
          <w:lang w:val="en-IE" w:eastAsia="en-IE"/>
        </w:rPr>
      </w:pPr>
    </w:p>
    <w:p w14:paraId="097A3966" w14:textId="4D10E193" w:rsidR="006B1A44" w:rsidRPr="002C3ADB" w:rsidRDefault="764ADFE6" w:rsidP="006B1A44">
      <w:pPr>
        <w:rPr>
          <w:rFonts w:ascii="Segoe UI" w:hAnsi="Segoe UI" w:cs="Segoe UI"/>
          <w:sz w:val="24"/>
          <w:lang w:val="en-IE" w:eastAsia="en-IE"/>
        </w:rPr>
      </w:pPr>
      <w:r w:rsidRPr="71FDC174">
        <w:rPr>
          <w:rFonts w:asciiTheme="minorHAnsi" w:hAnsiTheme="minorHAnsi" w:cstheme="minorBidi"/>
          <w:sz w:val="24"/>
          <w:lang w:val="en-IE" w:eastAsia="en-IE"/>
        </w:rPr>
        <w:t xml:space="preserve">Tenderers must fill in and return </w:t>
      </w:r>
      <w:r w:rsidR="150C7074" w:rsidRPr="71FDC174">
        <w:rPr>
          <w:rFonts w:asciiTheme="minorHAnsi" w:hAnsiTheme="minorHAnsi" w:cstheme="minorBidi"/>
          <w:sz w:val="24"/>
        </w:rPr>
        <w:t>the Software Solution</w:t>
      </w:r>
      <w:r w:rsidR="150C7074" w:rsidRPr="71FDC174">
        <w:rPr>
          <w:rFonts w:asciiTheme="minorHAnsi" w:eastAsiaTheme="minorEastAsia" w:hAnsiTheme="minorHAnsi" w:cstheme="minorBidi"/>
          <w:sz w:val="24"/>
          <w:lang w:val="en-IE"/>
        </w:rPr>
        <w:t xml:space="preserve"> </w:t>
      </w:r>
      <w:r w:rsidR="4F358EE5" w:rsidRPr="71FDC174">
        <w:rPr>
          <w:rFonts w:asciiTheme="minorHAnsi" w:hAnsiTheme="minorHAnsi" w:cstheme="minorBidi"/>
          <w:sz w:val="24"/>
          <w:lang w:eastAsia="en-IE"/>
        </w:rPr>
        <w:t>-</w:t>
      </w:r>
      <w:r w:rsidR="59E9027E" w:rsidRPr="71FDC174">
        <w:rPr>
          <w:rFonts w:asciiTheme="minorHAnsi" w:hAnsiTheme="minorHAnsi" w:cstheme="minorBidi"/>
          <w:sz w:val="24"/>
          <w:lang w:eastAsia="en-IE"/>
        </w:rPr>
        <w:t xml:space="preserve"> </w:t>
      </w:r>
      <w:r w:rsidR="3666568B" w:rsidRPr="71FDC174">
        <w:rPr>
          <w:rFonts w:asciiTheme="minorHAnsi" w:hAnsiTheme="minorHAnsi" w:cstheme="minorBidi"/>
          <w:sz w:val="24"/>
          <w:lang w:eastAsia="en-IE"/>
        </w:rPr>
        <w:t>Pricing</w:t>
      </w:r>
      <w:r w:rsidR="59E9027E" w:rsidRPr="71FDC174">
        <w:rPr>
          <w:rFonts w:asciiTheme="minorHAnsi" w:hAnsiTheme="minorHAnsi" w:cstheme="minorBidi"/>
          <w:sz w:val="24"/>
          <w:lang w:eastAsia="en-IE"/>
        </w:rPr>
        <w:t xml:space="preserve"> Schedule within </w:t>
      </w:r>
      <w:r w:rsidR="59E9027E" w:rsidRPr="71FDC174">
        <w:rPr>
          <w:rFonts w:asciiTheme="minorHAnsi" w:hAnsiTheme="minorHAnsi" w:cstheme="minorBidi"/>
          <w:b/>
          <w:bCs/>
          <w:sz w:val="24"/>
          <w:lang w:eastAsia="en-IE"/>
        </w:rPr>
        <w:t xml:space="preserve">Appendix </w:t>
      </w:r>
      <w:r w:rsidR="4A1C52CC" w:rsidRPr="71FDC174">
        <w:rPr>
          <w:rFonts w:asciiTheme="minorHAnsi" w:hAnsiTheme="minorHAnsi" w:cstheme="minorBidi"/>
          <w:b/>
          <w:bCs/>
          <w:sz w:val="24"/>
          <w:lang w:eastAsia="en-IE"/>
        </w:rPr>
        <w:t>1</w:t>
      </w:r>
      <w:r w:rsidR="59E9027E" w:rsidRPr="71FDC174">
        <w:rPr>
          <w:rFonts w:asciiTheme="minorHAnsi" w:hAnsiTheme="minorHAnsi" w:cstheme="minorBidi"/>
          <w:b/>
          <w:bCs/>
          <w:sz w:val="24"/>
          <w:lang w:eastAsia="en-IE"/>
        </w:rPr>
        <w:t xml:space="preserve"> </w:t>
      </w:r>
      <w:r w:rsidR="4F358EE5" w:rsidRPr="71FDC174">
        <w:rPr>
          <w:rFonts w:asciiTheme="minorHAnsi" w:hAnsiTheme="minorHAnsi" w:cstheme="minorBidi"/>
          <w:b/>
          <w:bCs/>
          <w:sz w:val="24"/>
          <w:lang w:eastAsia="en-IE"/>
        </w:rPr>
        <w:t>-</w:t>
      </w:r>
      <w:r w:rsidR="59E9027E" w:rsidRPr="71FDC174">
        <w:rPr>
          <w:rFonts w:asciiTheme="minorHAnsi" w:hAnsiTheme="minorHAnsi" w:cstheme="minorBidi"/>
          <w:sz w:val="24"/>
          <w:lang w:eastAsia="en-IE"/>
        </w:rPr>
        <w:t xml:space="preserve"> </w:t>
      </w:r>
      <w:r w:rsidR="59E9027E" w:rsidRPr="71FDC174">
        <w:rPr>
          <w:rFonts w:asciiTheme="minorHAnsi" w:hAnsiTheme="minorHAnsi" w:cstheme="minorBidi"/>
          <w:b/>
          <w:bCs/>
          <w:sz w:val="24"/>
          <w:lang w:eastAsia="en-IE"/>
        </w:rPr>
        <w:t>Pricing Schedule</w:t>
      </w:r>
      <w:r w:rsidR="72F3BE3E" w:rsidRPr="71FDC174">
        <w:rPr>
          <w:rFonts w:asciiTheme="minorHAnsi" w:hAnsiTheme="minorHAnsi" w:cstheme="minorBidi"/>
          <w:b/>
          <w:bCs/>
          <w:sz w:val="24"/>
          <w:lang w:eastAsia="en-IE"/>
        </w:rPr>
        <w:t xml:space="preserve"> </w:t>
      </w:r>
      <w:r w:rsidRPr="71FDC174">
        <w:rPr>
          <w:rFonts w:asciiTheme="minorHAnsi" w:hAnsiTheme="minorHAnsi" w:cstheme="minorBidi"/>
          <w:sz w:val="24"/>
          <w:lang w:val="en-IE" w:eastAsia="en-IE"/>
        </w:rPr>
        <w:t xml:space="preserve">where the amount will be subsequently graded by the </w:t>
      </w:r>
      <w:r w:rsidR="11DAAF86" w:rsidRPr="71FDC174">
        <w:rPr>
          <w:rFonts w:asciiTheme="minorHAnsi" w:hAnsiTheme="minorHAnsi" w:cstheme="minorBidi"/>
          <w:sz w:val="24"/>
        </w:rPr>
        <w:t>Contracting Authority</w:t>
      </w:r>
      <w:r w:rsidR="7C851479" w:rsidRPr="71FDC174">
        <w:rPr>
          <w:rFonts w:asciiTheme="minorHAnsi" w:hAnsiTheme="minorHAnsi" w:cstheme="minorBidi"/>
          <w:sz w:val="24"/>
        </w:rPr>
        <w:t xml:space="preserve"> in accordance with the approach to the evaluation of cost contained in paragraph 3.3 Award Criteria of the RFT Document</w:t>
      </w:r>
      <w:r w:rsidR="2B7AD106" w:rsidRPr="71FDC174">
        <w:rPr>
          <w:rFonts w:asciiTheme="minorHAnsi" w:hAnsiTheme="minorHAnsi" w:cstheme="minorBidi"/>
          <w:sz w:val="24"/>
          <w:lang w:val="en-IE" w:eastAsia="en-IE"/>
        </w:rPr>
        <w:t>.</w:t>
      </w:r>
    </w:p>
    <w:p w14:paraId="30F8C576" w14:textId="77777777" w:rsidR="006B1A44" w:rsidRDefault="006B1A44" w:rsidP="006B1A44">
      <w:pPr>
        <w:jc w:val="center"/>
      </w:pPr>
    </w:p>
    <w:p w14:paraId="52BC1DAD" w14:textId="77777777" w:rsidR="006B1A44" w:rsidRPr="00055C4B" w:rsidRDefault="006B1A44" w:rsidP="006B1A44">
      <w:pPr>
        <w:jc w:val="center"/>
        <w:rPr>
          <w:rFonts w:ascii="Segoe UI" w:hAnsi="Segoe UI" w:cs="Segoe UI"/>
          <w:sz w:val="18"/>
          <w:szCs w:val="18"/>
          <w:lang w:val="en-IE" w:eastAsia="en-IE"/>
        </w:rPr>
      </w:pPr>
    </w:p>
    <w:p w14:paraId="15CB5F93"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2EABEE2" w14:textId="10486B7D" w:rsidR="003C0FB1" w:rsidRDefault="44CCC160" w:rsidP="003C0FB1">
      <w:pPr>
        <w:pStyle w:val="Heading1"/>
        <w:spacing w:before="0"/>
        <w:jc w:val="both"/>
        <w:rPr>
          <w:rFonts w:ascii="Calibri" w:hAnsi="Calibri"/>
        </w:rPr>
      </w:pPr>
      <w:bookmarkStart w:id="270" w:name="_Toc235436982"/>
      <w:r w:rsidRPr="35E28164">
        <w:rPr>
          <w:rFonts w:ascii="Calibri" w:hAnsi="Calibri"/>
        </w:rPr>
        <w:lastRenderedPageBreak/>
        <w:t xml:space="preserve">Appendix </w:t>
      </w:r>
      <w:r w:rsidR="2D4BFEBF" w:rsidRPr="35E28164">
        <w:rPr>
          <w:rFonts w:ascii="Calibri" w:hAnsi="Calibri"/>
        </w:rPr>
        <w:t>2</w:t>
      </w:r>
      <w:r w:rsidRPr="35E28164">
        <w:rPr>
          <w:rFonts w:ascii="Calibri" w:hAnsi="Calibri"/>
        </w:rPr>
        <w:t>: Tenderers’ Statement</w:t>
      </w:r>
      <w:bookmarkEnd w:id="270"/>
    </w:p>
    <w:p w14:paraId="42A9B506" w14:textId="77777777" w:rsidR="006B1A44" w:rsidRDefault="006B1A44" w:rsidP="006B1A44">
      <w:pPr>
        <w:keepLines/>
        <w:jc w:val="both"/>
      </w:pPr>
      <w:r w:rsidRPr="000E5DB7">
        <w:t xml:space="preserve">[Tenderers shall complete and return the following form of Tenderers’ Statement printed on the Tenderers’ headed notepaper and signed by the Tenderer.] </w:t>
      </w:r>
    </w:p>
    <w:p w14:paraId="0392879E" w14:textId="77777777" w:rsidR="006B1A44" w:rsidRDefault="006B1A44" w:rsidP="006B1A44">
      <w:pPr>
        <w:keepLines/>
        <w:jc w:val="both"/>
      </w:pPr>
    </w:p>
    <w:p w14:paraId="2769631C" w14:textId="77777777" w:rsidR="006B1A44" w:rsidRDefault="006B1A44" w:rsidP="006B1A44">
      <w:pPr>
        <w:keepLines/>
        <w:jc w:val="center"/>
        <w:rPr>
          <w:b/>
        </w:rPr>
      </w:pPr>
      <w:r w:rsidRPr="000E5DB7">
        <w:rPr>
          <w:b/>
        </w:rPr>
        <w:t>TENDERERS’ STATEMENT</w:t>
      </w:r>
    </w:p>
    <w:p w14:paraId="110BF12E" w14:textId="77777777" w:rsidR="006B1A44" w:rsidRDefault="006B1A44" w:rsidP="006B1A44">
      <w:pPr>
        <w:keepLines/>
        <w:jc w:val="both"/>
        <w:rPr>
          <w:b/>
        </w:rPr>
      </w:pPr>
    </w:p>
    <w:p w14:paraId="12303A8B" w14:textId="77777777" w:rsidR="006B1A44" w:rsidRPr="00557DED" w:rsidRDefault="006B1A44" w:rsidP="006B1A44">
      <w:pPr>
        <w:jc w:val="both"/>
        <w:rPr>
          <w:szCs w:val="22"/>
        </w:rPr>
      </w:pPr>
      <w:r w:rsidRPr="00557DED">
        <w:rPr>
          <w:szCs w:val="22"/>
        </w:rPr>
        <w:t xml:space="preserve">TO:  </w:t>
      </w:r>
      <w:sdt>
        <w:sdtPr>
          <w:rPr>
            <w:highlight w:val="lightGray"/>
          </w:rPr>
          <w:alias w:val="Name"/>
          <w:tag w:val="Name"/>
          <w:id w:val="1357776445"/>
          <w:placeholder>
            <w:docPart w:val="0C80AF5D23A5465D9466AE419E658B62"/>
          </w:placeholder>
          <w:dataBinding w:prefixMappings="xmlns:ns0='http://schemas.microsoft.com/office/2006/coverPageProps' " w:xpath="/ns0:CoverPageProperties[1]/ns0:Abstract[1]" w:storeItemID="{55AF091B-3C7A-41E3-B477-F2FDAA23CFDA}"/>
          <w:text/>
        </w:sdtPr>
        <w:sdtEndPr/>
        <w:sdtContent>
          <w:r>
            <w:rPr>
              <w:highlight w:val="lightGray"/>
            </w:rPr>
            <w:t>Minister for Transport</w:t>
          </w:r>
        </w:sdtContent>
      </w:sdt>
      <w:r>
        <w:t xml:space="preserve"> </w:t>
      </w:r>
      <w:r w:rsidRPr="00CC568F">
        <w:t>(the “Contracting Authority”)</w:t>
      </w:r>
    </w:p>
    <w:p w14:paraId="5F42AF40" w14:textId="54D9E5F2" w:rsidR="006B1A44" w:rsidRDefault="006B1A44" w:rsidP="006B1A44">
      <w:pPr>
        <w:keepLines/>
        <w:jc w:val="both"/>
      </w:pPr>
      <w:r w:rsidRPr="00557DED">
        <w:rPr>
          <w:szCs w:val="22"/>
        </w:rPr>
        <w:t>RE: Request for Tenders for the</w:t>
      </w:r>
      <w:r w:rsidR="00656B69">
        <w:rPr>
          <w:szCs w:val="22"/>
        </w:rPr>
        <w:t xml:space="preserve"> build and support of the National Maritime Single Window Software Solution (FINOG), which is compliant with EMSWe-EU Regulation 2019/1239</w:t>
      </w:r>
    </w:p>
    <w:p w14:paraId="1C4A1267" w14:textId="77777777" w:rsidR="006B1A44" w:rsidRDefault="006B1A44" w:rsidP="006B1A44">
      <w:pPr>
        <w:keepLines/>
        <w:jc w:val="both"/>
      </w:pPr>
    </w:p>
    <w:p w14:paraId="60B0BF53" w14:textId="77777777" w:rsidR="006B1A44" w:rsidRPr="00507FE4" w:rsidRDefault="006B1A44" w:rsidP="006B1A44">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6B1A44" w:rsidRPr="00507FE4" w14:paraId="28C79608" w14:textId="77777777" w:rsidTr="41DFC9C6">
        <w:trPr>
          <w:trHeight w:val="636"/>
        </w:trPr>
        <w:tc>
          <w:tcPr>
            <w:tcW w:w="807" w:type="dxa"/>
          </w:tcPr>
          <w:p w14:paraId="77A8BF0C" w14:textId="77777777" w:rsidR="006B1A44" w:rsidRPr="00C22B2F" w:rsidRDefault="006B1A44" w:rsidP="000B7BF5">
            <w:pPr>
              <w:jc w:val="both"/>
              <w:rPr>
                <w:color w:val="0000FF"/>
              </w:rPr>
            </w:pPr>
            <w:r w:rsidRPr="00C22B2F">
              <w:rPr>
                <w:color w:val="0000FF"/>
              </w:rPr>
              <w:t>1.</w:t>
            </w:r>
          </w:p>
        </w:tc>
        <w:tc>
          <w:tcPr>
            <w:tcW w:w="8264" w:type="dxa"/>
          </w:tcPr>
          <w:p w14:paraId="1FB61EC8" w14:textId="1585BEA6" w:rsidR="006B1A44" w:rsidRPr="00507FE4" w:rsidRDefault="006B1A44" w:rsidP="000B7BF5">
            <w:pPr>
              <w:jc w:val="both"/>
            </w:pPr>
            <w:r w:rsidRPr="00507FE4">
              <w:t xml:space="preserve">We understand the nature and extent of the Services required to be delivered as described in Requirements and Specifications </w:t>
            </w:r>
            <w:r w:rsidR="00B6223A">
              <w:t>Part 4</w:t>
            </w:r>
            <w:r w:rsidRPr="00507FE4">
              <w:t xml:space="preserve"> to the RFT.</w:t>
            </w:r>
          </w:p>
        </w:tc>
      </w:tr>
      <w:tr w:rsidR="006B1A44" w:rsidRPr="00507FE4" w14:paraId="41C3F0CF" w14:textId="77777777" w:rsidTr="41DFC9C6">
        <w:trPr>
          <w:trHeight w:val="1186"/>
        </w:trPr>
        <w:tc>
          <w:tcPr>
            <w:tcW w:w="807" w:type="dxa"/>
          </w:tcPr>
          <w:p w14:paraId="0BD36D4D" w14:textId="77777777" w:rsidR="006B1A44" w:rsidRPr="00C22B2F" w:rsidRDefault="006B1A44" w:rsidP="000B7BF5">
            <w:pPr>
              <w:jc w:val="both"/>
              <w:rPr>
                <w:color w:val="0000FF"/>
              </w:rPr>
            </w:pPr>
            <w:r w:rsidRPr="00C22B2F">
              <w:rPr>
                <w:color w:val="0000FF"/>
              </w:rPr>
              <w:t>2.</w:t>
            </w:r>
          </w:p>
        </w:tc>
        <w:tc>
          <w:tcPr>
            <w:tcW w:w="8264" w:type="dxa"/>
          </w:tcPr>
          <w:p w14:paraId="4914E5E2" w14:textId="2AED163A" w:rsidR="006B1A44" w:rsidRPr="00507FE4" w:rsidRDefault="006B1A44" w:rsidP="000B7BF5">
            <w:pPr>
              <w:jc w:val="both"/>
            </w:pPr>
            <w:r w:rsidRPr="00507FE4">
              <w:t xml:space="preserve">We accept all the Terms and Conditions of the RFT, the Services Contract and the Confidentiality Agreement and agree if awarded </w:t>
            </w:r>
            <w:r w:rsidR="0011739A">
              <w:t>the</w:t>
            </w:r>
            <w:r w:rsidRPr="00507FE4">
              <w:t xml:space="preserve"> Services Contract to execute the Services Contract at Appendix </w:t>
            </w:r>
            <w:r w:rsidR="0009397F">
              <w:t>4</w:t>
            </w:r>
            <w:r w:rsidRPr="00507FE4">
              <w:t xml:space="preserve"> to the RFT and </w:t>
            </w:r>
            <w:r w:rsidRPr="00E82952">
              <w:t xml:space="preserve">the Confidentiality Agreement at Appendix </w:t>
            </w:r>
            <w:r w:rsidR="00E82952" w:rsidRPr="00E82952">
              <w:t>2</w:t>
            </w:r>
            <w:r w:rsidRPr="00E82952">
              <w:t xml:space="preserve"> to the RFT.</w:t>
            </w:r>
          </w:p>
        </w:tc>
      </w:tr>
      <w:tr w:rsidR="001935BB" w:rsidRPr="00507FE4" w14:paraId="591FBDD7" w14:textId="77777777" w:rsidTr="41DFC9C6">
        <w:trPr>
          <w:trHeight w:val="1186"/>
        </w:trPr>
        <w:tc>
          <w:tcPr>
            <w:tcW w:w="807" w:type="dxa"/>
          </w:tcPr>
          <w:p w14:paraId="507BA53F" w14:textId="473193F9" w:rsidR="001935BB" w:rsidRPr="00C22B2F" w:rsidRDefault="001935BB" w:rsidP="000B7BF5">
            <w:pPr>
              <w:jc w:val="both"/>
              <w:rPr>
                <w:color w:val="0000FF"/>
              </w:rPr>
            </w:pPr>
            <w:r>
              <w:rPr>
                <w:color w:val="0000FF"/>
              </w:rPr>
              <w:t xml:space="preserve">3. </w:t>
            </w:r>
          </w:p>
        </w:tc>
        <w:tc>
          <w:tcPr>
            <w:tcW w:w="8264" w:type="dxa"/>
          </w:tcPr>
          <w:p w14:paraId="327F4FA8" w14:textId="2BA92BB8" w:rsidR="001935BB" w:rsidRPr="00507FE4" w:rsidRDefault="0652E5A4" w:rsidP="000B7BF5">
            <w:pPr>
              <w:jc w:val="both"/>
            </w:pPr>
            <w:r>
              <w:t xml:space="preserve">Without prejudice to paragraph 2 above, we confirm that, if awarded the Services Contract, we </w:t>
            </w:r>
            <w:r w:rsidR="22E3D2B3">
              <w:t>can</w:t>
            </w:r>
            <w:r>
              <w:t xml:space="preserve"> deliver </w:t>
            </w:r>
            <w:bookmarkStart w:id="271" w:name="_Int_fgop30vx"/>
            <w:r>
              <w:t>all of</w:t>
            </w:r>
            <w:bookmarkEnd w:id="271"/>
            <w:r>
              <w:t xml:space="preserve"> the technical, business and project related requirements contained in the Contractual Requirements Document (“CRD”) included as part of the Competition documents. </w:t>
            </w:r>
          </w:p>
        </w:tc>
      </w:tr>
      <w:tr w:rsidR="006B1A44" w:rsidRPr="00507FE4" w14:paraId="51ECF599" w14:textId="77777777" w:rsidTr="41DFC9C6">
        <w:tc>
          <w:tcPr>
            <w:tcW w:w="807" w:type="dxa"/>
          </w:tcPr>
          <w:p w14:paraId="14FA09A5" w14:textId="31825FA7" w:rsidR="006B1A44" w:rsidRPr="00C22B2F" w:rsidRDefault="001935BB" w:rsidP="000B7BF5">
            <w:pPr>
              <w:jc w:val="both"/>
              <w:rPr>
                <w:color w:val="0000FF"/>
              </w:rPr>
            </w:pPr>
            <w:r>
              <w:rPr>
                <w:color w:val="0000FF"/>
              </w:rPr>
              <w:t>4</w:t>
            </w:r>
            <w:r w:rsidR="006B1A44" w:rsidRPr="00C22B2F">
              <w:rPr>
                <w:color w:val="0000FF"/>
              </w:rPr>
              <w:t>.</w:t>
            </w:r>
          </w:p>
        </w:tc>
        <w:tc>
          <w:tcPr>
            <w:tcW w:w="8264" w:type="dxa"/>
          </w:tcPr>
          <w:p w14:paraId="5750CD9D" w14:textId="77777777" w:rsidR="006B1A44" w:rsidRPr="00507FE4" w:rsidRDefault="006B1A44" w:rsidP="000B7BF5">
            <w:pPr>
              <w:jc w:val="both"/>
            </w:pPr>
            <w:r w:rsidRPr="00507FE4">
              <w:t xml:space="preserve">We accept all the </w:t>
            </w:r>
            <w:r w:rsidRPr="00507FE4">
              <w:rPr>
                <w:szCs w:val="22"/>
              </w:rPr>
              <w:t xml:space="preserve">Selection </w:t>
            </w:r>
            <w:r w:rsidRPr="00507FE4">
              <w:t>and Award Criteria as set out in Part 3 of the RFT.</w:t>
            </w:r>
          </w:p>
        </w:tc>
      </w:tr>
      <w:tr w:rsidR="006B1A44" w:rsidRPr="00CB5B77" w14:paraId="51F067FF" w14:textId="77777777" w:rsidTr="41DFC9C6">
        <w:tc>
          <w:tcPr>
            <w:tcW w:w="807" w:type="dxa"/>
          </w:tcPr>
          <w:p w14:paraId="0A96C833" w14:textId="131EB7E4" w:rsidR="006B1A44" w:rsidRPr="00C22B2F" w:rsidRDefault="001935BB" w:rsidP="000B7BF5">
            <w:pPr>
              <w:jc w:val="both"/>
              <w:rPr>
                <w:color w:val="0000FF"/>
              </w:rPr>
            </w:pPr>
            <w:r>
              <w:rPr>
                <w:color w:val="0000FF"/>
              </w:rPr>
              <w:t>5</w:t>
            </w:r>
            <w:r w:rsidR="006B1A44" w:rsidRPr="00C22B2F">
              <w:rPr>
                <w:color w:val="0000FF"/>
              </w:rPr>
              <w:t>.</w:t>
            </w:r>
          </w:p>
        </w:tc>
        <w:tc>
          <w:tcPr>
            <w:tcW w:w="8264" w:type="dxa"/>
          </w:tcPr>
          <w:p w14:paraId="558B094B" w14:textId="0B08809D" w:rsidR="006B1A44" w:rsidRDefault="006B1A44" w:rsidP="000B7BF5">
            <w:pPr>
              <w:jc w:val="both"/>
            </w:pPr>
            <w:r w:rsidRPr="00507FE4">
              <w:t xml:space="preserve">We agree to provide the Contracting Authority with the Services in accordance with the RFT </w:t>
            </w:r>
            <w:r w:rsidR="001935BB">
              <w:t xml:space="preserve">(including, but not limited to, the CRD) </w:t>
            </w:r>
            <w:r w:rsidRPr="00507FE4">
              <w:t>and our Tender.</w:t>
            </w:r>
          </w:p>
        </w:tc>
      </w:tr>
      <w:tr w:rsidR="006B1A44" w:rsidRPr="00CB5B77" w14:paraId="32580845" w14:textId="77777777" w:rsidTr="41DFC9C6">
        <w:tc>
          <w:tcPr>
            <w:tcW w:w="807" w:type="dxa"/>
          </w:tcPr>
          <w:p w14:paraId="0ED2951B" w14:textId="4EF2FDBB" w:rsidR="006B1A44" w:rsidRPr="00C22B2F" w:rsidRDefault="001935BB" w:rsidP="000B7BF5">
            <w:pPr>
              <w:jc w:val="both"/>
              <w:rPr>
                <w:color w:val="0000FF"/>
              </w:rPr>
            </w:pPr>
            <w:r>
              <w:rPr>
                <w:color w:val="0000FF"/>
              </w:rPr>
              <w:t>6</w:t>
            </w:r>
            <w:r w:rsidR="006B1A44" w:rsidRPr="00C22B2F">
              <w:rPr>
                <w:color w:val="0000FF"/>
              </w:rPr>
              <w:t>.</w:t>
            </w:r>
          </w:p>
        </w:tc>
        <w:tc>
          <w:tcPr>
            <w:tcW w:w="8264" w:type="dxa"/>
          </w:tcPr>
          <w:p w14:paraId="3FAEDCC3" w14:textId="7D902323" w:rsidR="006B1A44" w:rsidRPr="00507FE4" w:rsidRDefault="0D102946" w:rsidP="000B7BF5">
            <w:pPr>
              <w:jc w:val="both"/>
            </w:pPr>
            <w:r>
              <w:t xml:space="preserve">We agree that, if awarded any Services Contract, we shall, in the performance of such contract, comply with all applicable obligations in the field of environmental, </w:t>
            </w:r>
            <w:r w:rsidR="35D70F08">
              <w:t>social,</w:t>
            </w:r>
            <w:r>
              <w:t xml:space="preserve"> and labour law.</w:t>
            </w:r>
          </w:p>
        </w:tc>
      </w:tr>
      <w:tr w:rsidR="006B1A44" w:rsidRPr="00CB5B77" w14:paraId="486F3F07" w14:textId="77777777" w:rsidTr="41DFC9C6">
        <w:tc>
          <w:tcPr>
            <w:tcW w:w="807" w:type="dxa"/>
          </w:tcPr>
          <w:p w14:paraId="76421A53" w14:textId="6C3011F7" w:rsidR="006B1A44" w:rsidRPr="00C22B2F" w:rsidRDefault="001935BB" w:rsidP="000B7BF5">
            <w:pPr>
              <w:jc w:val="both"/>
              <w:rPr>
                <w:color w:val="0000FF"/>
              </w:rPr>
            </w:pPr>
            <w:r>
              <w:rPr>
                <w:color w:val="0000FF"/>
              </w:rPr>
              <w:t>7</w:t>
            </w:r>
            <w:r w:rsidR="006B1A44" w:rsidRPr="00C22B2F">
              <w:rPr>
                <w:color w:val="0000FF"/>
              </w:rPr>
              <w:t>.</w:t>
            </w:r>
          </w:p>
        </w:tc>
        <w:tc>
          <w:tcPr>
            <w:tcW w:w="8264" w:type="dxa"/>
          </w:tcPr>
          <w:p w14:paraId="60F8EB7F" w14:textId="77777777" w:rsidR="006B1A44" w:rsidRDefault="006B1A44" w:rsidP="000B7BF5">
            <w:pPr>
              <w:jc w:val="both"/>
            </w:pPr>
            <w:r w:rsidRPr="000E5DB7">
              <w:t xml:space="preserve">We confirm that we have complied with all requirements as set </w:t>
            </w:r>
            <w:r w:rsidRPr="006B7371">
              <w:t>out at Part 2 of the RFT.</w:t>
            </w:r>
          </w:p>
        </w:tc>
      </w:tr>
      <w:tr w:rsidR="006B1A44" w:rsidRPr="00CB5B77" w14:paraId="1B6AAB4A" w14:textId="77777777" w:rsidTr="41DFC9C6">
        <w:tc>
          <w:tcPr>
            <w:tcW w:w="807" w:type="dxa"/>
          </w:tcPr>
          <w:p w14:paraId="6ED1CBDA" w14:textId="5F93CFA6" w:rsidR="006B1A44" w:rsidRDefault="001935BB" w:rsidP="000B7BF5">
            <w:pPr>
              <w:jc w:val="both"/>
              <w:rPr>
                <w:color w:val="000080"/>
              </w:rPr>
            </w:pPr>
            <w:r>
              <w:rPr>
                <w:color w:val="0000FF"/>
              </w:rPr>
              <w:t>8</w:t>
            </w:r>
            <w:r w:rsidR="006B1A44" w:rsidRPr="00C22B2F">
              <w:rPr>
                <w:color w:val="0000FF"/>
              </w:rPr>
              <w:t>.</w:t>
            </w:r>
          </w:p>
        </w:tc>
        <w:tc>
          <w:tcPr>
            <w:tcW w:w="8264" w:type="dxa"/>
          </w:tcPr>
          <w:p w14:paraId="01866203" w14:textId="77777777" w:rsidR="006B1A44" w:rsidRPr="006B7371" w:rsidRDefault="006B1A44" w:rsidP="000B7BF5">
            <w:pPr>
              <w:jc w:val="both"/>
            </w:pPr>
            <w:r w:rsidRPr="006B7371">
              <w:t xml:space="preserve">We confirm that all prices quoted in our Tender will remain valid for the period commencing from the </w:t>
            </w:r>
            <w:r w:rsidRPr="006B7371">
              <w:rPr>
                <w:szCs w:val="22"/>
              </w:rPr>
              <w:t>Tender Deadline,</w:t>
            </w:r>
            <w:r w:rsidRPr="006B7371">
              <w:t xml:space="preserve"> as specified at paragraph 2.10.3 of the RFT. </w:t>
            </w:r>
          </w:p>
        </w:tc>
      </w:tr>
      <w:tr w:rsidR="006B1A44" w:rsidRPr="00CB5B77" w14:paraId="22478909" w14:textId="77777777" w:rsidTr="41DFC9C6">
        <w:tc>
          <w:tcPr>
            <w:tcW w:w="807" w:type="dxa"/>
          </w:tcPr>
          <w:p w14:paraId="6639F113" w14:textId="2F66E8C8" w:rsidR="006B1A44" w:rsidRPr="00C22B2F" w:rsidRDefault="001935BB" w:rsidP="000B7BF5">
            <w:pPr>
              <w:jc w:val="both"/>
              <w:rPr>
                <w:color w:val="0000FF"/>
              </w:rPr>
            </w:pPr>
            <w:r>
              <w:rPr>
                <w:color w:val="0000FF"/>
              </w:rPr>
              <w:t>9</w:t>
            </w:r>
            <w:r w:rsidR="006B1A44" w:rsidRPr="00C22B2F">
              <w:rPr>
                <w:color w:val="0000FF"/>
              </w:rPr>
              <w:t>.</w:t>
            </w:r>
          </w:p>
        </w:tc>
        <w:tc>
          <w:tcPr>
            <w:tcW w:w="8264" w:type="dxa"/>
          </w:tcPr>
          <w:p w14:paraId="57E25E46" w14:textId="77777777" w:rsidR="006B1A44" w:rsidRPr="006B7371" w:rsidRDefault="006B1A44" w:rsidP="000B7BF5">
            <w:pPr>
              <w:jc w:val="both"/>
            </w:pPr>
            <w:r w:rsidRPr="006B7371">
              <w:t>We shall, if awarded any Services Contract under the RFT, have in place on the Effective Date of the Services Contract all insurances (if any) as required by paragraph 2.21.1 of the RFT.</w:t>
            </w:r>
          </w:p>
        </w:tc>
      </w:tr>
      <w:tr w:rsidR="006B1A44" w:rsidRPr="00514373" w14:paraId="5D1CC5C8" w14:textId="77777777" w:rsidTr="41DFC9C6">
        <w:tc>
          <w:tcPr>
            <w:tcW w:w="807" w:type="dxa"/>
          </w:tcPr>
          <w:p w14:paraId="2D60DD6F" w14:textId="7B6F57B1" w:rsidR="006B1A44" w:rsidRPr="00904FCA" w:rsidRDefault="001935BB" w:rsidP="000B7BF5">
            <w:pPr>
              <w:jc w:val="both"/>
              <w:rPr>
                <w:color w:val="0000FF"/>
              </w:rPr>
            </w:pPr>
            <w:r>
              <w:rPr>
                <w:color w:val="0000FF"/>
              </w:rPr>
              <w:t>10</w:t>
            </w:r>
            <w:r w:rsidR="006B1A44" w:rsidRPr="00904FCA">
              <w:rPr>
                <w:color w:val="0000FF"/>
              </w:rPr>
              <w:t>.</w:t>
            </w:r>
          </w:p>
        </w:tc>
        <w:tc>
          <w:tcPr>
            <w:tcW w:w="8264" w:type="dxa"/>
          </w:tcPr>
          <w:p w14:paraId="781BC9E1" w14:textId="77777777" w:rsidR="006B1A44" w:rsidRPr="00904FCA" w:rsidRDefault="006B1A44" w:rsidP="000B7BF5">
            <w:pPr>
              <w:jc w:val="both"/>
            </w:pPr>
            <w:r w:rsidRPr="00904FCA">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w:t>
            </w:r>
            <w:r w:rsidRPr="00904FCA">
              <w:lastRenderedPageBreak/>
              <w:t>Personal Data to the Contracting Authority for the purposes of our participation in this Competition and that we will provide evidence of such consent and / or legal basis to the Contracting Authority upon request.</w:t>
            </w:r>
          </w:p>
        </w:tc>
      </w:tr>
      <w:tr w:rsidR="006B1A44" w:rsidRPr="00514373" w14:paraId="156F9621" w14:textId="77777777" w:rsidTr="41DFC9C6">
        <w:tc>
          <w:tcPr>
            <w:tcW w:w="807" w:type="dxa"/>
          </w:tcPr>
          <w:p w14:paraId="33DC6C0A" w14:textId="7132A591" w:rsidR="006B1A44" w:rsidRPr="00904FCA" w:rsidRDefault="006B1A44" w:rsidP="000B7BF5">
            <w:pPr>
              <w:jc w:val="both"/>
              <w:rPr>
                <w:color w:val="0000FF"/>
              </w:rPr>
            </w:pPr>
            <w:r>
              <w:rPr>
                <w:color w:val="0000FF"/>
              </w:rPr>
              <w:lastRenderedPageBreak/>
              <w:t>1</w:t>
            </w:r>
            <w:r w:rsidR="001935BB">
              <w:rPr>
                <w:color w:val="0000FF"/>
              </w:rPr>
              <w:t>1</w:t>
            </w:r>
            <w:r>
              <w:rPr>
                <w:color w:val="0000FF"/>
              </w:rPr>
              <w:t>.</w:t>
            </w:r>
          </w:p>
        </w:tc>
        <w:tc>
          <w:tcPr>
            <w:tcW w:w="8264" w:type="dxa"/>
          </w:tcPr>
          <w:p w14:paraId="2A298211" w14:textId="77777777" w:rsidR="006B1A44" w:rsidRPr="00904FCA" w:rsidRDefault="006B1A44" w:rsidP="000B7BF5">
            <w:pPr>
              <w:jc w:val="both"/>
            </w:pPr>
            <w:r>
              <w:t>We do not come within the category of prohibited economic operators identified in Regulation (EU) No 833/2014 of 31 July 2014 (as amended by EU Regulation 2022/576 or any subsequent amendments to same).</w:t>
            </w:r>
          </w:p>
        </w:tc>
      </w:tr>
      <w:tr w:rsidR="006B1A44" w:rsidRPr="00514373" w14:paraId="565120FD" w14:textId="77777777" w:rsidTr="41DFC9C6">
        <w:tc>
          <w:tcPr>
            <w:tcW w:w="807" w:type="dxa"/>
          </w:tcPr>
          <w:p w14:paraId="74DF1C31" w14:textId="191A947B" w:rsidR="006B1A44" w:rsidRPr="00904FCA" w:rsidRDefault="006B1A44" w:rsidP="000B7BF5">
            <w:pPr>
              <w:jc w:val="both"/>
              <w:rPr>
                <w:color w:val="0000FF"/>
              </w:rPr>
            </w:pPr>
            <w:r>
              <w:rPr>
                <w:color w:val="0000FF"/>
              </w:rPr>
              <w:t>1</w:t>
            </w:r>
            <w:r w:rsidR="001935BB">
              <w:rPr>
                <w:color w:val="0000FF"/>
              </w:rPr>
              <w:t>2</w:t>
            </w:r>
            <w:r>
              <w:rPr>
                <w:color w:val="0000FF"/>
              </w:rPr>
              <w:t>.</w:t>
            </w:r>
          </w:p>
        </w:tc>
        <w:tc>
          <w:tcPr>
            <w:tcW w:w="8264" w:type="dxa"/>
          </w:tcPr>
          <w:p w14:paraId="2E498A73" w14:textId="4062B0B5" w:rsidR="006B1A44" w:rsidRPr="00904FCA" w:rsidRDefault="0D102946" w:rsidP="000B7BF5">
            <w:pPr>
              <w:jc w:val="both"/>
            </w:pPr>
            <w:r>
              <w:t>The origin of goods connected to our Tender, if any, are not subject to the prohibitions set out in Regulation (EU) No 833/2014 (as amended by EU Regulation 2022/576 or any subsequent amendments to same)</w:t>
            </w:r>
            <w:r w:rsidR="10A6EB1F">
              <w:t xml:space="preserve">. </w:t>
            </w:r>
            <w:r>
              <w:t xml:space="preserve">     </w:t>
            </w:r>
          </w:p>
        </w:tc>
      </w:tr>
      <w:tr w:rsidR="006B1A44" w:rsidRPr="00514373" w14:paraId="546A2473" w14:textId="77777777" w:rsidTr="41DFC9C6">
        <w:tc>
          <w:tcPr>
            <w:tcW w:w="807" w:type="dxa"/>
          </w:tcPr>
          <w:p w14:paraId="016B6121" w14:textId="21DAE6DE" w:rsidR="006B1A44" w:rsidRPr="00904FCA" w:rsidRDefault="006B1A44" w:rsidP="000B7BF5">
            <w:pPr>
              <w:jc w:val="both"/>
              <w:rPr>
                <w:color w:val="0000FF"/>
              </w:rPr>
            </w:pPr>
            <w:r>
              <w:rPr>
                <w:color w:val="0000FF"/>
              </w:rPr>
              <w:t>1</w:t>
            </w:r>
            <w:r w:rsidR="001935BB">
              <w:rPr>
                <w:color w:val="0000FF"/>
              </w:rPr>
              <w:t>3</w:t>
            </w:r>
            <w:r>
              <w:rPr>
                <w:color w:val="0000FF"/>
              </w:rPr>
              <w:t>.</w:t>
            </w:r>
          </w:p>
        </w:tc>
        <w:tc>
          <w:tcPr>
            <w:tcW w:w="8264" w:type="dxa"/>
          </w:tcPr>
          <w:p w14:paraId="0F79F2F4" w14:textId="77777777" w:rsidR="006B1A44" w:rsidRPr="00904FCA" w:rsidRDefault="006B1A44" w:rsidP="000B7BF5">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70542C2" w14:textId="77777777" w:rsidR="006B1A44" w:rsidRDefault="006B1A44" w:rsidP="006B1A44">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B1A44" w:rsidRPr="00830A49" w14:paraId="0839919E" w14:textId="77777777" w:rsidTr="000B7BF5">
        <w:trPr>
          <w:trHeight w:val="940"/>
        </w:trPr>
        <w:tc>
          <w:tcPr>
            <w:tcW w:w="4208" w:type="dxa"/>
          </w:tcPr>
          <w:p w14:paraId="6FDEC8B7" w14:textId="77777777" w:rsidR="006B1A44" w:rsidRDefault="006B1A44" w:rsidP="000B7BF5">
            <w:pPr>
              <w:jc w:val="both"/>
              <w:rPr>
                <w:b/>
                <w:color w:val="333399"/>
                <w:szCs w:val="22"/>
              </w:rPr>
            </w:pPr>
            <w:r>
              <w:br w:type="page"/>
            </w:r>
            <w:r w:rsidRPr="00830A49">
              <w:rPr>
                <w:b/>
                <w:color w:val="333399"/>
                <w:szCs w:val="22"/>
              </w:rPr>
              <w:t>SIGNED</w:t>
            </w:r>
          </w:p>
          <w:p w14:paraId="50C7162E" w14:textId="77777777" w:rsidR="006B1A44" w:rsidRDefault="006B1A44" w:rsidP="000B7BF5">
            <w:pPr>
              <w:jc w:val="both"/>
              <w:rPr>
                <w:b/>
                <w:color w:val="333399"/>
                <w:szCs w:val="22"/>
              </w:rPr>
            </w:pPr>
          </w:p>
          <w:p w14:paraId="00AACCBD" w14:textId="77777777" w:rsidR="006B1A44" w:rsidRDefault="006B1A44" w:rsidP="000B7BF5">
            <w:pPr>
              <w:jc w:val="both"/>
              <w:rPr>
                <w:b/>
                <w:color w:val="333399"/>
                <w:szCs w:val="22"/>
              </w:rPr>
            </w:pPr>
          </w:p>
          <w:p w14:paraId="337D22F6" w14:textId="77777777" w:rsidR="006B1A44" w:rsidRDefault="006B1A44" w:rsidP="000B7BF5">
            <w:pPr>
              <w:jc w:val="both"/>
              <w:rPr>
                <w:b/>
                <w:color w:val="333399"/>
                <w:szCs w:val="22"/>
              </w:rPr>
            </w:pPr>
          </w:p>
          <w:p w14:paraId="62B308F7" w14:textId="77777777" w:rsidR="006B1A44" w:rsidRDefault="006B1A44" w:rsidP="000B7BF5">
            <w:pPr>
              <w:jc w:val="both"/>
              <w:rPr>
                <w:b/>
                <w:color w:val="333399"/>
                <w:szCs w:val="22"/>
              </w:rPr>
            </w:pPr>
            <w:r w:rsidRPr="00830A49">
              <w:rPr>
                <w:b/>
                <w:color w:val="333399"/>
                <w:szCs w:val="22"/>
              </w:rPr>
              <w:t>(Authorised Signatory)</w:t>
            </w:r>
          </w:p>
        </w:tc>
        <w:tc>
          <w:tcPr>
            <w:tcW w:w="4833" w:type="dxa"/>
          </w:tcPr>
          <w:p w14:paraId="096BC9A8" w14:textId="77777777" w:rsidR="006B1A44" w:rsidRDefault="006B1A44" w:rsidP="000B7BF5">
            <w:pPr>
              <w:jc w:val="both"/>
              <w:rPr>
                <w:b/>
                <w:color w:val="333399"/>
                <w:szCs w:val="22"/>
              </w:rPr>
            </w:pPr>
            <w:r w:rsidRPr="00830A49">
              <w:rPr>
                <w:b/>
                <w:color w:val="333399"/>
                <w:szCs w:val="22"/>
              </w:rPr>
              <w:t>Company</w:t>
            </w:r>
          </w:p>
          <w:p w14:paraId="0723ECA1" w14:textId="77777777" w:rsidR="006B1A44" w:rsidRDefault="006B1A44" w:rsidP="000B7BF5">
            <w:pPr>
              <w:jc w:val="both"/>
              <w:rPr>
                <w:b/>
                <w:color w:val="333399"/>
                <w:szCs w:val="22"/>
              </w:rPr>
            </w:pPr>
          </w:p>
        </w:tc>
      </w:tr>
      <w:tr w:rsidR="006B1A44" w:rsidRPr="00830A49" w14:paraId="7CE9E7E2" w14:textId="77777777" w:rsidTr="000B7BF5">
        <w:trPr>
          <w:cantSplit/>
          <w:trHeight w:val="940"/>
        </w:trPr>
        <w:tc>
          <w:tcPr>
            <w:tcW w:w="4208" w:type="dxa"/>
          </w:tcPr>
          <w:p w14:paraId="2394058F" w14:textId="77777777" w:rsidR="006B1A44" w:rsidRDefault="006B1A44" w:rsidP="000B7BF5">
            <w:pPr>
              <w:jc w:val="both"/>
              <w:rPr>
                <w:b/>
                <w:color w:val="333399"/>
                <w:szCs w:val="22"/>
              </w:rPr>
            </w:pPr>
            <w:r w:rsidRPr="00830A49">
              <w:rPr>
                <w:b/>
                <w:color w:val="333399"/>
                <w:szCs w:val="22"/>
              </w:rPr>
              <w:t>Print name</w:t>
            </w:r>
          </w:p>
        </w:tc>
        <w:tc>
          <w:tcPr>
            <w:tcW w:w="4833" w:type="dxa"/>
            <w:vMerge w:val="restart"/>
          </w:tcPr>
          <w:p w14:paraId="00A60A68" w14:textId="77777777" w:rsidR="006B1A44" w:rsidRDefault="006B1A44" w:rsidP="000B7BF5">
            <w:pPr>
              <w:jc w:val="both"/>
              <w:rPr>
                <w:b/>
                <w:color w:val="333399"/>
                <w:szCs w:val="22"/>
              </w:rPr>
            </w:pPr>
            <w:r w:rsidRPr="00830A49">
              <w:rPr>
                <w:b/>
                <w:color w:val="333399"/>
                <w:szCs w:val="22"/>
              </w:rPr>
              <w:t>Address</w:t>
            </w:r>
          </w:p>
        </w:tc>
      </w:tr>
      <w:tr w:rsidR="006B1A44" w:rsidRPr="00830A49" w14:paraId="7343D6B7" w14:textId="77777777" w:rsidTr="000B7BF5">
        <w:trPr>
          <w:cantSplit/>
          <w:trHeight w:val="940"/>
        </w:trPr>
        <w:tc>
          <w:tcPr>
            <w:tcW w:w="4208" w:type="dxa"/>
          </w:tcPr>
          <w:p w14:paraId="3471BA78" w14:textId="77777777" w:rsidR="006B1A44" w:rsidRPr="00830A49" w:rsidRDefault="006B1A44" w:rsidP="000B7BF5">
            <w:pPr>
              <w:jc w:val="both"/>
              <w:rPr>
                <w:b/>
                <w:color w:val="333399"/>
                <w:szCs w:val="22"/>
              </w:rPr>
            </w:pPr>
            <w:r w:rsidRPr="00830A49">
              <w:rPr>
                <w:b/>
                <w:color w:val="333399"/>
                <w:szCs w:val="22"/>
              </w:rPr>
              <w:t>Date</w:t>
            </w:r>
          </w:p>
        </w:tc>
        <w:tc>
          <w:tcPr>
            <w:tcW w:w="4833" w:type="dxa"/>
            <w:vMerge/>
            <w:shd w:val="clear" w:color="auto" w:fill="CCCCCC"/>
          </w:tcPr>
          <w:p w14:paraId="0A0B6C3B" w14:textId="77777777" w:rsidR="006B1A44" w:rsidRPr="00830A49" w:rsidRDefault="006B1A44" w:rsidP="000B7BF5">
            <w:pPr>
              <w:jc w:val="both"/>
              <w:rPr>
                <w:b/>
                <w:color w:val="333399"/>
                <w:szCs w:val="22"/>
              </w:rPr>
            </w:pPr>
          </w:p>
        </w:tc>
      </w:tr>
    </w:tbl>
    <w:p w14:paraId="0C912F08" w14:textId="77777777" w:rsidR="00662F78" w:rsidRDefault="00662F78">
      <w:pPr>
        <w:spacing w:after="160" w:line="259" w:lineRule="auto"/>
        <w:rPr>
          <w:szCs w:val="22"/>
          <w:highlight w:val="magenta"/>
        </w:rPr>
      </w:pPr>
      <w:r>
        <w:rPr>
          <w:szCs w:val="22"/>
          <w:highlight w:val="magenta"/>
        </w:rPr>
        <w:br w:type="page"/>
      </w:r>
    </w:p>
    <w:p w14:paraId="415E3062" w14:textId="7988840B" w:rsidR="003C0FB1" w:rsidRDefault="44CCC160" w:rsidP="003C0FB1">
      <w:pPr>
        <w:pStyle w:val="Heading1"/>
        <w:spacing w:before="0"/>
        <w:jc w:val="both"/>
        <w:rPr>
          <w:rFonts w:ascii="Calibri" w:hAnsi="Calibri"/>
        </w:rPr>
      </w:pPr>
      <w:bookmarkStart w:id="272" w:name="_Toc235436983"/>
      <w:r w:rsidRPr="35E28164">
        <w:rPr>
          <w:rFonts w:ascii="Calibri" w:hAnsi="Calibri"/>
        </w:rPr>
        <w:lastRenderedPageBreak/>
        <w:t xml:space="preserve">Appendix </w:t>
      </w:r>
      <w:r w:rsidR="2D4BFEBF" w:rsidRPr="35E28164">
        <w:rPr>
          <w:rFonts w:ascii="Calibri" w:hAnsi="Calibri"/>
        </w:rPr>
        <w:t>3</w:t>
      </w:r>
      <w:r w:rsidRPr="35E28164">
        <w:rPr>
          <w:rFonts w:ascii="Calibri" w:hAnsi="Calibri"/>
        </w:rPr>
        <w:t>: Declaration as to Personal Circumstances of Tenderer</w:t>
      </w:r>
      <w:bookmarkEnd w:id="272"/>
    </w:p>
    <w:p w14:paraId="5573032E" w14:textId="79BED62E" w:rsidR="003C0FB1" w:rsidRPr="00527368" w:rsidRDefault="003C0FB1" w:rsidP="0058336E">
      <w:pPr>
        <w:keepLines/>
        <w:jc w:val="both"/>
      </w:pPr>
      <w:r w:rsidRPr="00527368">
        <w:t xml:space="preserve">Re: Request for Tenders for the Provision of </w:t>
      </w:r>
      <w:r w:rsidR="00656B69">
        <w:t>RFT for the build and support of the National Maritime Single Window Software (FINOG), which is compliant with EMSWe-EU Regulation 2019/1239</w:t>
      </w:r>
    </w:p>
    <w:p w14:paraId="384DE4E9"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1F539963"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65301D2A" w14:textId="77777777" w:rsidR="00206CC8" w:rsidRDefault="04559916" w:rsidP="00206CC8">
      <w:pPr>
        <w:rPr>
          <w:lang w:val="en-US"/>
        </w:rPr>
      </w:pPr>
      <w:r>
        <w:rPr>
          <w:lang w:val="en-US"/>
        </w:rPr>
        <w:t xml:space="preserve">I, </w:t>
      </w:r>
      <w:r w:rsidR="00206CC8" w:rsidRPr="006A0C51">
        <w:rPr>
          <w:rFonts w:cs="Calibri"/>
        </w:rPr>
        <w:fldChar w:fldCharType="begin">
          <w:ffData>
            <w:name w:val=""/>
            <w:enabled/>
            <w:calcOnExit w:val="0"/>
            <w:textInput>
              <w:default w:val="[Click here and insert name of Declarant]"/>
            </w:textInput>
          </w:ffData>
        </w:fldChar>
      </w:r>
      <w:r w:rsidR="00206CC8" w:rsidRPr="006A0C51">
        <w:rPr>
          <w:rFonts w:cs="Calibri"/>
        </w:rPr>
        <w:instrText xml:space="preserve"> FORMTEXT </w:instrText>
      </w:r>
      <w:r w:rsidR="00206CC8" w:rsidRPr="006A0C51">
        <w:rPr>
          <w:rFonts w:cs="Calibri"/>
        </w:rPr>
      </w:r>
      <w:r w:rsidR="00206CC8" w:rsidRPr="006A0C51">
        <w:rPr>
          <w:rFonts w:cs="Calibri"/>
        </w:rPr>
        <w:fldChar w:fldCharType="separate"/>
      </w:r>
      <w:r w:rsidRPr="006A0C51">
        <w:rPr>
          <w:rFonts w:cs="Calibri"/>
          <w:noProof/>
        </w:rPr>
        <w:t>[Click here and insert name of Declarant]</w:t>
      </w:r>
      <w:r w:rsidR="00206CC8" w:rsidRPr="006A0C51">
        <w:rPr>
          <w:rFonts w:cs="Calibri"/>
        </w:rPr>
        <w:fldChar w:fldCharType="end"/>
      </w:r>
      <w:r w:rsidRPr="006A0C51">
        <w:rPr>
          <w:rFonts w:cs="Calibri"/>
        </w:rPr>
        <w:t>,</w:t>
      </w:r>
      <w:r w:rsidRPr="41DFC9C6">
        <w:rPr>
          <w:i/>
          <w:iCs/>
        </w:rPr>
        <w:t xml:space="preserve"> </w:t>
      </w:r>
      <w:r>
        <w:rPr>
          <w:lang w:val="en-US"/>
        </w:rPr>
        <w:t xml:space="preserve">of </w:t>
      </w:r>
      <w:r w:rsidR="00206CC8" w:rsidRPr="006A0C51">
        <w:rPr>
          <w:rFonts w:cs="Calibri"/>
        </w:rPr>
        <w:fldChar w:fldCharType="begin">
          <w:ffData>
            <w:name w:val=""/>
            <w:enabled/>
            <w:calcOnExit w:val="0"/>
            <w:textInput>
              <w:default w:val="[Click here and insert name of entity]"/>
            </w:textInput>
          </w:ffData>
        </w:fldChar>
      </w:r>
      <w:r w:rsidR="00206CC8" w:rsidRPr="006A0C51">
        <w:rPr>
          <w:rFonts w:cs="Calibri"/>
        </w:rPr>
        <w:instrText xml:space="preserve"> FORMTEXT </w:instrText>
      </w:r>
      <w:r w:rsidR="00206CC8" w:rsidRPr="006A0C51">
        <w:rPr>
          <w:rFonts w:cs="Calibri"/>
        </w:rPr>
      </w:r>
      <w:r w:rsidR="00206CC8" w:rsidRPr="006A0C51">
        <w:rPr>
          <w:rFonts w:cs="Calibri"/>
        </w:rPr>
        <w:fldChar w:fldCharType="separate"/>
      </w:r>
      <w:r w:rsidRPr="006A0C51">
        <w:rPr>
          <w:rFonts w:cs="Calibri"/>
          <w:noProof/>
        </w:rPr>
        <w:t>[Click here and insert name of entity]</w:t>
      </w:r>
      <w:r w:rsidR="00206CC8" w:rsidRPr="006A0C51">
        <w:rPr>
          <w:rFonts w:cs="Calibri"/>
        </w:rPr>
        <w:fldChar w:fldCharType="end"/>
      </w:r>
      <w:r>
        <w:rPr>
          <w:lang w:val="en-US"/>
        </w:rPr>
        <w:t xml:space="preserve">  do solemnly and </w:t>
      </w:r>
      <w:bookmarkStart w:id="273" w:name="_Int_3UGw80ys"/>
      <w:r w:rsidRPr="4C8AA5F5">
        <w:rPr>
          <w:lang w:val="en-US"/>
        </w:rPr>
        <w:t>sincerely declare</w:t>
      </w:r>
      <w:bookmarkEnd w:id="273"/>
      <w:r w:rsidRPr="4C8AA5F5">
        <w:rPr>
          <w:lang w:val="en-US"/>
        </w:rPr>
        <w:t xml:space="preserve"> that:</w:t>
      </w:r>
    </w:p>
    <w:p w14:paraId="01DBC8ED" w14:textId="0FD889A2" w:rsidR="00206CC8" w:rsidRDefault="04559916" w:rsidP="001B1D87">
      <w:pPr>
        <w:pStyle w:val="ListParagraph"/>
        <w:numPr>
          <w:ilvl w:val="0"/>
          <w:numId w:val="48"/>
        </w:numPr>
        <w:spacing w:after="160" w:line="259" w:lineRule="auto"/>
        <w:rPr>
          <w:lang w:val="en-US"/>
        </w:rPr>
      </w:pPr>
      <w:r>
        <w:rPr>
          <w:lang w:val="en-US"/>
        </w:rPr>
        <w:t xml:space="preserve">I am a </w:t>
      </w:r>
      <w:r w:rsidR="00206CC8">
        <w:rPr>
          <w:rFonts w:cs="Calibri"/>
        </w:rPr>
        <w:fldChar w:fldCharType="begin">
          <w:ffData>
            <w:name w:val=""/>
            <w:enabled/>
            <w:calcOnExit w:val="0"/>
            <w:textInput>
              <w:default w:val="[insert role of Declarant]"/>
            </w:textInput>
          </w:ffData>
        </w:fldChar>
      </w:r>
      <w:r w:rsidR="00206CC8">
        <w:rPr>
          <w:rFonts w:cs="Calibri"/>
        </w:rPr>
        <w:instrText xml:space="preserve"> FORMTEXT </w:instrText>
      </w:r>
      <w:r w:rsidR="00206CC8">
        <w:rPr>
          <w:rFonts w:cs="Calibri"/>
        </w:rPr>
      </w:r>
      <w:r w:rsidR="00206CC8">
        <w:rPr>
          <w:rFonts w:cs="Calibri"/>
        </w:rPr>
        <w:fldChar w:fldCharType="separate"/>
      </w:r>
      <w:r>
        <w:rPr>
          <w:rFonts w:cs="Calibri"/>
          <w:noProof/>
        </w:rPr>
        <w:t>[insert role of Declarant]</w:t>
      </w:r>
      <w:r w:rsidR="00206CC8">
        <w:rPr>
          <w:rFonts w:cs="Calibri"/>
        </w:rPr>
        <w:fldChar w:fldCharType="end"/>
      </w:r>
      <w:r>
        <w:rPr>
          <w:lang w:val="en-US"/>
        </w:rPr>
        <w:t xml:space="preserve"> of </w:t>
      </w:r>
      <w:r w:rsidR="00206CC8" w:rsidRPr="006A0C51">
        <w:rPr>
          <w:rFonts w:cs="Calibri"/>
        </w:rPr>
        <w:fldChar w:fldCharType="begin">
          <w:ffData>
            <w:name w:val=""/>
            <w:enabled/>
            <w:calcOnExit w:val="0"/>
            <w:textInput>
              <w:default w:val="[Click here and insert name of entity]"/>
            </w:textInput>
          </w:ffData>
        </w:fldChar>
      </w:r>
      <w:r w:rsidR="00206CC8" w:rsidRPr="006A0C51">
        <w:rPr>
          <w:rFonts w:cs="Calibri"/>
        </w:rPr>
        <w:instrText xml:space="preserve"> FORMTEXT </w:instrText>
      </w:r>
      <w:r w:rsidR="00206CC8" w:rsidRPr="006A0C51">
        <w:rPr>
          <w:rFonts w:cs="Calibri"/>
        </w:rPr>
      </w:r>
      <w:r w:rsidR="00206CC8" w:rsidRPr="006A0C51">
        <w:rPr>
          <w:rFonts w:cs="Calibri"/>
        </w:rPr>
        <w:fldChar w:fldCharType="separate"/>
      </w:r>
      <w:r w:rsidRPr="006A0C51">
        <w:rPr>
          <w:rFonts w:cs="Calibri"/>
          <w:noProof/>
        </w:rPr>
        <w:t>[Click here and insert name of entity]</w:t>
      </w:r>
      <w:r w:rsidR="00206CC8" w:rsidRPr="006A0C51">
        <w:rPr>
          <w:rFonts w:cs="Calibri"/>
        </w:rPr>
        <w:fldChar w:fldCharType="end"/>
      </w:r>
      <w:r>
        <w:rPr>
          <w:lang w:val="en-US"/>
        </w:rPr>
        <w:t xml:space="preserve"> and am authori</w:t>
      </w:r>
      <w:r w:rsidR="3E930014">
        <w:rPr>
          <w:lang w:val="en-US"/>
        </w:rPr>
        <w:t>s</w:t>
      </w:r>
      <w:r>
        <w:rPr>
          <w:lang w:val="en-US"/>
        </w:rPr>
        <w:t xml:space="preserve">ed by </w:t>
      </w:r>
      <w:r w:rsidR="00206CC8" w:rsidRPr="006A0C51">
        <w:rPr>
          <w:rFonts w:cs="Calibri"/>
        </w:rPr>
        <w:fldChar w:fldCharType="begin">
          <w:ffData>
            <w:name w:val=""/>
            <w:enabled/>
            <w:calcOnExit w:val="0"/>
            <w:textInput>
              <w:default w:val="[Click here and insert name of entity]"/>
            </w:textInput>
          </w:ffData>
        </w:fldChar>
      </w:r>
      <w:r w:rsidR="00206CC8" w:rsidRPr="006A0C51">
        <w:rPr>
          <w:rFonts w:cs="Calibri"/>
        </w:rPr>
        <w:instrText xml:space="preserve"> FORMTEXT </w:instrText>
      </w:r>
      <w:r w:rsidR="00206CC8" w:rsidRPr="006A0C51">
        <w:rPr>
          <w:rFonts w:cs="Calibri"/>
        </w:rPr>
      </w:r>
      <w:r w:rsidR="00206CC8" w:rsidRPr="006A0C51">
        <w:rPr>
          <w:rFonts w:cs="Calibri"/>
        </w:rPr>
        <w:fldChar w:fldCharType="separate"/>
      </w:r>
      <w:r w:rsidRPr="006A0C51">
        <w:rPr>
          <w:rFonts w:cs="Calibri"/>
          <w:noProof/>
        </w:rPr>
        <w:t>[Click here and insert name of entity]</w:t>
      </w:r>
      <w:r w:rsidR="00206CC8"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00206CC8" w:rsidRPr="006A0C51">
        <w:rPr>
          <w:rFonts w:cs="Calibri"/>
        </w:rPr>
        <w:fldChar w:fldCharType="begin">
          <w:ffData>
            <w:name w:val=""/>
            <w:enabled/>
            <w:calcOnExit w:val="0"/>
            <w:textInput>
              <w:default w:val="[Click here and insert name of entity]"/>
            </w:textInput>
          </w:ffData>
        </w:fldChar>
      </w:r>
      <w:r w:rsidR="00206CC8" w:rsidRPr="006A0C51">
        <w:rPr>
          <w:rFonts w:cs="Calibri"/>
        </w:rPr>
        <w:instrText xml:space="preserve"> FORMTEXT </w:instrText>
      </w:r>
      <w:r w:rsidR="00206CC8" w:rsidRPr="006A0C51">
        <w:rPr>
          <w:rFonts w:cs="Calibri"/>
        </w:rPr>
      </w:r>
      <w:r w:rsidR="00206CC8" w:rsidRPr="006A0C51">
        <w:rPr>
          <w:rFonts w:cs="Calibri"/>
        </w:rPr>
        <w:fldChar w:fldCharType="separate"/>
      </w:r>
      <w:r w:rsidRPr="006A0C51">
        <w:rPr>
          <w:rFonts w:cs="Calibri"/>
          <w:noProof/>
        </w:rPr>
        <w:t>[Click here and insert name of entity]</w:t>
      </w:r>
      <w:r w:rsidR="00206CC8" w:rsidRPr="006A0C51">
        <w:rPr>
          <w:rFonts w:cs="Calibri"/>
        </w:rPr>
        <w:fldChar w:fldCharType="end"/>
      </w:r>
      <w:r>
        <w:rPr>
          <w:lang w:val="en-US"/>
        </w:rPr>
        <w:t xml:space="preserve">  </w:t>
      </w:r>
      <w:r w:rsidRPr="001D61C9">
        <w:rPr>
          <w:lang w:val="en-US"/>
        </w:rPr>
        <w:t>in</w:t>
      </w:r>
      <w:r>
        <w:rPr>
          <w:lang w:val="en-US"/>
        </w:rPr>
        <w:t xml:space="preserve"> response to an RFT dated titled </w:t>
      </w:r>
      <w:r w:rsidR="00206CC8">
        <w:rPr>
          <w:rFonts w:cs="Calibri"/>
        </w:rPr>
        <w:fldChar w:fldCharType="begin">
          <w:ffData>
            <w:name w:val=""/>
            <w:enabled/>
            <w:calcOnExit w:val="0"/>
            <w:textInput>
              <w:default w:val="[insert description of competition]"/>
            </w:textInput>
          </w:ffData>
        </w:fldChar>
      </w:r>
      <w:r w:rsidR="00206CC8">
        <w:rPr>
          <w:rFonts w:cs="Calibri"/>
        </w:rPr>
        <w:instrText xml:space="preserve"> FORMTEXT </w:instrText>
      </w:r>
      <w:r w:rsidR="00206CC8">
        <w:rPr>
          <w:rFonts w:cs="Calibri"/>
        </w:rPr>
      </w:r>
      <w:r w:rsidR="00206CC8">
        <w:rPr>
          <w:rFonts w:cs="Calibri"/>
        </w:rPr>
        <w:fldChar w:fldCharType="separate"/>
      </w:r>
      <w:r>
        <w:rPr>
          <w:rFonts w:cs="Calibri"/>
          <w:noProof/>
        </w:rPr>
        <w:t>[insert description of competition]</w:t>
      </w:r>
      <w:r w:rsidR="00206CC8">
        <w:rPr>
          <w:rFonts w:cs="Calibri"/>
        </w:rPr>
        <w:fldChar w:fldCharType="end"/>
      </w:r>
      <w:r>
        <w:rPr>
          <w:lang w:val="en-US"/>
        </w:rPr>
        <w:t xml:space="preserve"> published by</w:t>
      </w:r>
      <w:r w:rsidRPr="001D61C9">
        <w:rPr>
          <w:lang w:val="en-US"/>
        </w:rPr>
        <w:t xml:space="preserve"> </w:t>
      </w:r>
      <w:r w:rsidR="00206CC8">
        <w:rPr>
          <w:rFonts w:cs="Calibri"/>
        </w:rPr>
        <w:fldChar w:fldCharType="begin">
          <w:ffData>
            <w:name w:val=""/>
            <w:enabled/>
            <w:calcOnExit w:val="0"/>
            <w:textInput>
              <w:default w:val="[insert name of contracting authority]"/>
            </w:textInput>
          </w:ffData>
        </w:fldChar>
      </w:r>
      <w:r w:rsidR="00206CC8">
        <w:rPr>
          <w:rFonts w:cs="Calibri"/>
        </w:rPr>
        <w:instrText xml:space="preserve"> FORMTEXT </w:instrText>
      </w:r>
      <w:r w:rsidR="00206CC8">
        <w:rPr>
          <w:rFonts w:cs="Calibri"/>
        </w:rPr>
      </w:r>
      <w:r w:rsidR="00206CC8">
        <w:rPr>
          <w:rFonts w:cs="Calibri"/>
        </w:rPr>
        <w:fldChar w:fldCharType="separate"/>
      </w:r>
      <w:r>
        <w:rPr>
          <w:rFonts w:cs="Calibri"/>
          <w:noProof/>
        </w:rPr>
        <w:t>[insert name of contracting authority]</w:t>
      </w:r>
      <w:r w:rsidR="00206CC8">
        <w:rPr>
          <w:rFonts w:cs="Calibri"/>
        </w:rPr>
        <w:fldChar w:fldCharType="end"/>
      </w:r>
      <w:r>
        <w:rPr>
          <w:lang w:val="en-US"/>
        </w:rPr>
        <w:t xml:space="preserve"> </w:t>
      </w:r>
      <w:r w:rsidRPr="001D61C9">
        <w:rPr>
          <w:lang w:val="en-US"/>
        </w:rPr>
        <w:t>(“the Contracting Authority”).</w:t>
      </w:r>
    </w:p>
    <w:p w14:paraId="67B7D874" w14:textId="77777777" w:rsidR="00206CC8" w:rsidRPr="00675A93" w:rsidRDefault="00206CC8" w:rsidP="00206CC8">
      <w:pPr>
        <w:pStyle w:val="ListParagraph"/>
        <w:rPr>
          <w:lang w:val="en-US"/>
        </w:rPr>
      </w:pPr>
    </w:p>
    <w:p w14:paraId="12F7C85E" w14:textId="04B3C7A7" w:rsidR="00206CC8" w:rsidRDefault="04559916" w:rsidP="001B1D87">
      <w:pPr>
        <w:pStyle w:val="ListParagraph"/>
        <w:numPr>
          <w:ilvl w:val="0"/>
          <w:numId w:val="48"/>
        </w:numPr>
        <w:spacing w:after="160" w:line="259" w:lineRule="auto"/>
        <w:rPr>
          <w:lang w:val="en-US"/>
        </w:rPr>
      </w:pPr>
      <w:r>
        <w:rPr>
          <w:lang w:val="en-US"/>
        </w:rPr>
        <w:t xml:space="preserve">Neither </w:t>
      </w:r>
      <w:r w:rsidR="00206CC8" w:rsidRPr="006A0C51">
        <w:rPr>
          <w:rFonts w:cs="Calibri"/>
        </w:rPr>
        <w:fldChar w:fldCharType="begin">
          <w:ffData>
            <w:name w:val=""/>
            <w:enabled/>
            <w:calcOnExit w:val="0"/>
            <w:textInput>
              <w:default w:val="[Click here and insert name of entity]"/>
            </w:textInput>
          </w:ffData>
        </w:fldChar>
      </w:r>
      <w:r w:rsidR="00206CC8" w:rsidRPr="006A0C51">
        <w:rPr>
          <w:rFonts w:cs="Calibri"/>
        </w:rPr>
        <w:instrText xml:space="preserve"> FORMTEXT </w:instrText>
      </w:r>
      <w:r w:rsidR="00206CC8" w:rsidRPr="006A0C51">
        <w:rPr>
          <w:rFonts w:cs="Calibri"/>
        </w:rPr>
      </w:r>
      <w:r w:rsidR="00206CC8" w:rsidRPr="006A0C51">
        <w:rPr>
          <w:rFonts w:cs="Calibri"/>
        </w:rPr>
        <w:fldChar w:fldCharType="separate"/>
      </w:r>
      <w:r w:rsidRPr="006A0C51">
        <w:rPr>
          <w:rFonts w:cs="Calibri"/>
          <w:noProof/>
        </w:rPr>
        <w:t>[Click here and insert name of entity]</w:t>
      </w:r>
      <w:r w:rsidR="00206CC8"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00206CC8" w:rsidRPr="006A0C51">
        <w:rPr>
          <w:rFonts w:cs="Calibri"/>
        </w:rPr>
        <w:fldChar w:fldCharType="begin">
          <w:ffData>
            <w:name w:val=""/>
            <w:enabled/>
            <w:calcOnExit w:val="0"/>
            <w:textInput>
              <w:default w:val="[Click here and insert name of entity]"/>
            </w:textInput>
          </w:ffData>
        </w:fldChar>
      </w:r>
      <w:r w:rsidR="00206CC8" w:rsidRPr="006A0C51">
        <w:rPr>
          <w:rFonts w:cs="Calibri"/>
        </w:rPr>
        <w:instrText xml:space="preserve"> FORMTEXT </w:instrText>
      </w:r>
      <w:r w:rsidR="00206CC8" w:rsidRPr="006A0C51">
        <w:rPr>
          <w:rFonts w:cs="Calibri"/>
        </w:rPr>
      </w:r>
      <w:r w:rsidR="00206CC8" w:rsidRPr="006A0C51">
        <w:rPr>
          <w:rFonts w:cs="Calibri"/>
        </w:rPr>
        <w:fldChar w:fldCharType="separate"/>
      </w:r>
      <w:r w:rsidRPr="006A0C51">
        <w:rPr>
          <w:rFonts w:cs="Calibri"/>
          <w:noProof/>
        </w:rPr>
        <w:t>[Click here and insert name of entity]</w:t>
      </w:r>
      <w:r w:rsidR="00206CC8" w:rsidRPr="006A0C51">
        <w:rPr>
          <w:rFonts w:cs="Calibri"/>
        </w:rPr>
        <w:fldChar w:fldCharType="end"/>
      </w:r>
      <w:r>
        <w:rPr>
          <w:lang w:val="en-US"/>
        </w:rPr>
        <w:t xml:space="preserve">  nor any person who has</w:t>
      </w:r>
      <w:r w:rsidRPr="000F5FE8">
        <w:rPr>
          <w:lang w:val="en-US"/>
        </w:rPr>
        <w:t xml:space="preserve"> powers of representation, </w:t>
      </w:r>
      <w:r w:rsidR="0FCD35E6" w:rsidRPr="41DFC9C6">
        <w:rPr>
          <w:lang w:val="en-US"/>
        </w:rPr>
        <w:t>decision,</w:t>
      </w:r>
      <w:r w:rsidRPr="41DFC9C6">
        <w:rPr>
          <w:lang w:val="en-US"/>
        </w:rPr>
        <w:t xml:space="preserve"> or control in </w:t>
      </w:r>
      <w:r w:rsidR="00206CC8" w:rsidRPr="006A0C51">
        <w:rPr>
          <w:rFonts w:cs="Calibri"/>
        </w:rPr>
        <w:fldChar w:fldCharType="begin">
          <w:ffData>
            <w:name w:val=""/>
            <w:enabled/>
            <w:calcOnExit w:val="0"/>
            <w:textInput>
              <w:default w:val="[Click here and insert name of entity]"/>
            </w:textInput>
          </w:ffData>
        </w:fldChar>
      </w:r>
      <w:r w:rsidR="00206CC8" w:rsidRPr="006A0C51">
        <w:rPr>
          <w:rFonts w:cs="Calibri"/>
        </w:rPr>
        <w:instrText xml:space="preserve"> FORMTEXT </w:instrText>
      </w:r>
      <w:r w:rsidR="00206CC8" w:rsidRPr="006A0C51">
        <w:rPr>
          <w:rFonts w:cs="Calibri"/>
        </w:rPr>
      </w:r>
      <w:r w:rsidR="00206CC8" w:rsidRPr="006A0C51">
        <w:rPr>
          <w:rFonts w:cs="Calibri"/>
        </w:rPr>
        <w:fldChar w:fldCharType="separate"/>
      </w:r>
      <w:r w:rsidRPr="41DFC9C6">
        <w:rPr>
          <w:rFonts w:cs="Calibri"/>
          <w:noProof/>
        </w:rPr>
        <w:t>[Click here and insert name of entity]</w:t>
      </w:r>
      <w:r w:rsidR="00206CC8" w:rsidRPr="006A0C51">
        <w:rPr>
          <w:rFonts w:cs="Calibri"/>
        </w:rPr>
        <w:fldChar w:fldCharType="end"/>
      </w:r>
      <w:r w:rsidRPr="41DFC9C6">
        <w:rPr>
          <w:lang w:val="en-US"/>
        </w:rPr>
        <w:t xml:space="preserve">  has:</w:t>
      </w:r>
    </w:p>
    <w:p w14:paraId="46CE69AF" w14:textId="77777777" w:rsidR="00206CC8" w:rsidRPr="00206CC8" w:rsidRDefault="00206CC8" w:rsidP="00206CC8">
      <w:pPr>
        <w:pStyle w:val="ListParagraph"/>
        <w:spacing w:after="160" w:line="259" w:lineRule="auto"/>
        <w:ind w:left="1080"/>
        <w:rPr>
          <w:lang w:val="en-US"/>
        </w:rPr>
      </w:pPr>
    </w:p>
    <w:p w14:paraId="77B92681" w14:textId="77777777" w:rsidR="00147DAB" w:rsidRDefault="00147DAB" w:rsidP="001B1D87">
      <w:pPr>
        <w:pStyle w:val="ListParagraph"/>
        <w:numPr>
          <w:ilvl w:val="0"/>
          <w:numId w:val="49"/>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5070B17" w14:textId="77777777" w:rsidR="00147DAB" w:rsidRDefault="5FC7426F" w:rsidP="001B1D87">
      <w:pPr>
        <w:pStyle w:val="ListParagraph"/>
        <w:numPr>
          <w:ilvl w:val="0"/>
          <w:numId w:val="49"/>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00147DAB" w:rsidRPr="41DFC9C6">
        <w:rPr>
          <w:rFonts w:cs="Calibri"/>
        </w:rPr>
        <w:fldChar w:fldCharType="begin">
          <w:ffData>
            <w:name w:val=""/>
            <w:enabled/>
            <w:calcOnExit w:val="0"/>
            <w:textInput>
              <w:default w:val="[Click here and insert name of entity]"/>
            </w:textInput>
          </w:ffData>
        </w:fldChar>
      </w:r>
      <w:r w:rsidR="00147DAB" w:rsidRPr="41DFC9C6">
        <w:rPr>
          <w:rFonts w:cs="Calibri"/>
        </w:rPr>
        <w:instrText xml:space="preserve"> FORMTEXT </w:instrText>
      </w:r>
      <w:r w:rsidR="00147DAB" w:rsidRPr="41DFC9C6">
        <w:rPr>
          <w:rFonts w:cs="Calibri"/>
        </w:rPr>
      </w:r>
      <w:r w:rsidR="00147DAB" w:rsidRPr="41DFC9C6">
        <w:rPr>
          <w:rFonts w:cs="Calibri"/>
        </w:rPr>
        <w:fldChar w:fldCharType="separate"/>
      </w:r>
      <w:r w:rsidRPr="41DFC9C6">
        <w:rPr>
          <w:rFonts w:cs="Calibri"/>
          <w:noProof/>
        </w:rPr>
        <w:t>[Click here and insert name of entity]</w:t>
      </w:r>
      <w:r w:rsidR="00147DAB" w:rsidRPr="41DFC9C6">
        <w:rPr>
          <w:rFonts w:cs="Calibri"/>
        </w:rPr>
        <w:fldChar w:fldCharType="end"/>
      </w:r>
      <w:r>
        <w:rPr>
          <w:lang w:val="en-US"/>
        </w:rPr>
        <w:t xml:space="preserve"> is established.</w:t>
      </w:r>
    </w:p>
    <w:p w14:paraId="4A413E4E" w14:textId="77777777" w:rsidR="00206CC8" w:rsidRDefault="5FC7426F" w:rsidP="001B1D87">
      <w:pPr>
        <w:pStyle w:val="ListParagraph"/>
        <w:numPr>
          <w:ilvl w:val="0"/>
          <w:numId w:val="49"/>
        </w:numPr>
        <w:spacing w:after="160" w:line="259" w:lineRule="auto"/>
        <w:rPr>
          <w:lang w:val="en-US"/>
        </w:rPr>
      </w:pPr>
      <w:r w:rsidRPr="41DFC9C6">
        <w:rPr>
          <w:lang w:val="en-US"/>
        </w:rPr>
        <w:t xml:space="preserve"> </w:t>
      </w:r>
      <w:r w:rsidR="04559916" w:rsidRPr="41DFC9C6">
        <w:rPr>
          <w:lang w:val="en-US"/>
        </w:rPr>
        <w:t xml:space="preserve">ever been the subject of a conviction for fraud within the meaning of Article 1 of the Convention on the protection of the European Communities’ </w:t>
      </w:r>
      <w:bookmarkStart w:id="274" w:name="_Int_J4r4XGaZ"/>
      <w:r w:rsidR="04559916" w:rsidRPr="41DFC9C6">
        <w:rPr>
          <w:lang w:val="en-US"/>
        </w:rPr>
        <w:t>financial interests</w:t>
      </w:r>
      <w:bookmarkEnd w:id="274"/>
      <w:r w:rsidR="04559916" w:rsidRPr="41DFC9C6">
        <w:rPr>
          <w:lang w:val="en-US"/>
        </w:rPr>
        <w:t>.</w:t>
      </w:r>
    </w:p>
    <w:p w14:paraId="44002514" w14:textId="77777777" w:rsidR="00206CC8" w:rsidRPr="000F5FE8" w:rsidRDefault="00206CC8" w:rsidP="001B1D87">
      <w:pPr>
        <w:pStyle w:val="ListParagraph"/>
        <w:numPr>
          <w:ilvl w:val="0"/>
          <w:numId w:val="49"/>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49B5BF0" w14:textId="77777777" w:rsidR="00206CC8" w:rsidRDefault="00206CC8" w:rsidP="001B1D87">
      <w:pPr>
        <w:pStyle w:val="ListParagraph"/>
        <w:numPr>
          <w:ilvl w:val="0"/>
          <w:numId w:val="49"/>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722E0B3" w14:textId="77777777" w:rsidR="00206CC8" w:rsidRDefault="00206CC8" w:rsidP="001B1D87">
      <w:pPr>
        <w:pStyle w:val="ListParagraph"/>
        <w:numPr>
          <w:ilvl w:val="0"/>
          <w:numId w:val="49"/>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40131D0D" w14:textId="77777777" w:rsidR="00206CC8" w:rsidRDefault="00206CC8" w:rsidP="00206CC8">
      <w:pPr>
        <w:pStyle w:val="ListParagraph"/>
        <w:ind w:left="1080"/>
        <w:rPr>
          <w:lang w:val="en-US"/>
        </w:rPr>
      </w:pPr>
    </w:p>
    <w:p w14:paraId="384E5663" w14:textId="77777777" w:rsidR="00206CC8" w:rsidRDefault="00206CC8" w:rsidP="001B1D87">
      <w:pPr>
        <w:pStyle w:val="ListParagraph"/>
        <w:numPr>
          <w:ilvl w:val="0"/>
          <w:numId w:val="48"/>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04559916" w:rsidRPr="006A0C51">
        <w:rPr>
          <w:rFonts w:cs="Calibri"/>
          <w:noProof/>
        </w:rPr>
        <w:t>[Click here and insert name of entity]</w:t>
      </w:r>
      <w:r w:rsidRPr="006A0C51">
        <w:rPr>
          <w:rFonts w:cs="Calibri"/>
        </w:rPr>
        <w:fldChar w:fldCharType="end"/>
      </w:r>
      <w:r w:rsidR="04559916">
        <w:rPr>
          <w:lang w:val="en-US"/>
        </w:rPr>
        <w:t>:</w:t>
      </w:r>
    </w:p>
    <w:p w14:paraId="3054E590" w14:textId="77777777" w:rsidR="00206CC8" w:rsidRDefault="00206CC8" w:rsidP="00206CC8">
      <w:pPr>
        <w:pStyle w:val="ListParagraph"/>
        <w:rPr>
          <w:lang w:val="en-US"/>
        </w:rPr>
      </w:pPr>
    </w:p>
    <w:p w14:paraId="43F797BC" w14:textId="77777777" w:rsidR="00206CC8" w:rsidRPr="006A0C51" w:rsidRDefault="00206CC8" w:rsidP="001B1D87">
      <w:pPr>
        <w:numPr>
          <w:ilvl w:val="0"/>
          <w:numId w:val="50"/>
        </w:numPr>
        <w:ind w:left="1134" w:right="47" w:hanging="283"/>
        <w:jc w:val="both"/>
      </w:pPr>
      <w:r>
        <w:t>i</w:t>
      </w:r>
      <w:r w:rsidRPr="006A0C51">
        <w:t>s not in breach and has not breached its obligations relating to the payment of taxes or social security contributions.</w:t>
      </w:r>
    </w:p>
    <w:p w14:paraId="0C84D9A6" w14:textId="77777777" w:rsidR="00206CC8" w:rsidRPr="00E93F64" w:rsidRDefault="00206CC8" w:rsidP="001B1D87">
      <w:pPr>
        <w:numPr>
          <w:ilvl w:val="0"/>
          <w:numId w:val="50"/>
        </w:numPr>
        <w:ind w:left="1134" w:right="47" w:hanging="283"/>
        <w:jc w:val="both"/>
      </w:pPr>
      <w:r>
        <w:lastRenderedPageBreak/>
        <w:t>has carried out the preparation of the Tender independently.</w:t>
      </w:r>
    </w:p>
    <w:p w14:paraId="5F9E5A51" w14:textId="77777777" w:rsidR="00206CC8" w:rsidRPr="00206CC8" w:rsidRDefault="00206CC8" w:rsidP="00206CC8">
      <w:pPr>
        <w:spacing w:after="160" w:line="259" w:lineRule="auto"/>
        <w:ind w:left="720"/>
        <w:rPr>
          <w:lang w:val="en-US"/>
        </w:rPr>
      </w:pPr>
    </w:p>
    <w:p w14:paraId="58FBCB49" w14:textId="77777777" w:rsidR="00206CC8" w:rsidRPr="00E93F64" w:rsidRDefault="00206CC8" w:rsidP="00206CC8">
      <w:pPr>
        <w:pStyle w:val="ListParagraph"/>
        <w:rPr>
          <w:lang w:val="en-US"/>
        </w:rPr>
      </w:pPr>
    </w:p>
    <w:p w14:paraId="4EB2A502" w14:textId="77777777" w:rsidR="00206CC8" w:rsidRDefault="00206CC8" w:rsidP="001B1D87">
      <w:pPr>
        <w:pStyle w:val="ListParagraph"/>
        <w:numPr>
          <w:ilvl w:val="0"/>
          <w:numId w:val="48"/>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04559916" w:rsidRPr="006A0C51">
        <w:rPr>
          <w:rFonts w:cs="Calibri"/>
          <w:noProof/>
        </w:rPr>
        <w:t>[Click here and insert name of entity]</w:t>
      </w:r>
      <w:r w:rsidRPr="006A0C51">
        <w:rPr>
          <w:rFonts w:cs="Calibri"/>
        </w:rPr>
        <w:fldChar w:fldCharType="end"/>
      </w:r>
      <w:r w:rsidR="04559916">
        <w:rPr>
          <w:lang w:val="en-US"/>
        </w:rPr>
        <w:t>:</w:t>
      </w:r>
    </w:p>
    <w:p w14:paraId="36711060" w14:textId="77777777" w:rsidR="00206CC8" w:rsidRDefault="00206CC8" w:rsidP="00206CC8">
      <w:pPr>
        <w:pStyle w:val="ListParagraph"/>
        <w:rPr>
          <w:lang w:val="en-US"/>
        </w:rPr>
      </w:pPr>
    </w:p>
    <w:p w14:paraId="2A8DF3C4" w14:textId="79A4584F" w:rsidR="00206CC8" w:rsidRPr="00AE08B8" w:rsidRDefault="00206CC8" w:rsidP="001B1D87">
      <w:pPr>
        <w:pStyle w:val="ListParagraph"/>
        <w:numPr>
          <w:ilvl w:val="0"/>
          <w:numId w:val="51"/>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22CD6538" w14:textId="2CF54A41" w:rsidR="00206CC8" w:rsidRPr="005B41D5" w:rsidRDefault="00206CC8" w:rsidP="001B1D87">
      <w:pPr>
        <w:pStyle w:val="ListParagraph"/>
        <w:numPr>
          <w:ilvl w:val="0"/>
          <w:numId w:val="51"/>
        </w:numPr>
        <w:spacing w:after="160" w:line="259" w:lineRule="auto"/>
        <w:rPr>
          <w:lang w:val="en-US"/>
        </w:rPr>
      </w:pPr>
      <w:r w:rsidRPr="5AACF38F">
        <w:rPr>
          <w:lang w:val="en-US"/>
        </w:rPr>
        <w:t>is not bankrupt or the subject of insolvency or winding</w:t>
      </w:r>
      <w:r w:rsidR="4C3385D9" w:rsidRPr="5AACF38F">
        <w:rPr>
          <w:lang w:val="en-US"/>
        </w:rPr>
        <w:t>-</w:t>
      </w:r>
      <w:r w:rsidRPr="5AACF38F">
        <w:rPr>
          <w:lang w:val="en-US"/>
        </w:rPr>
        <w:t>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CB0E5F8" w14:textId="77777777" w:rsidR="00206CC8" w:rsidRPr="00C80436" w:rsidRDefault="00206CC8" w:rsidP="001B1D87">
      <w:pPr>
        <w:pStyle w:val="ListParagraph"/>
        <w:numPr>
          <w:ilvl w:val="0"/>
          <w:numId w:val="51"/>
        </w:numPr>
        <w:spacing w:after="160" w:line="259" w:lineRule="auto"/>
        <w:rPr>
          <w:lang w:val="en-US"/>
        </w:rPr>
      </w:pPr>
      <w:r>
        <w:rPr>
          <w:lang w:val="en-US"/>
        </w:rPr>
        <w:t>i</w:t>
      </w:r>
      <w:r w:rsidRPr="00C80436">
        <w:rPr>
          <w:lang w:val="en-US"/>
        </w:rPr>
        <w:t>s not guilty of grave professional misconduct.</w:t>
      </w:r>
    </w:p>
    <w:p w14:paraId="69731FA7" w14:textId="77777777" w:rsidR="00206CC8" w:rsidRPr="00C80436" w:rsidRDefault="00206CC8" w:rsidP="001B1D87">
      <w:pPr>
        <w:pStyle w:val="ListParagraph"/>
        <w:numPr>
          <w:ilvl w:val="0"/>
          <w:numId w:val="51"/>
        </w:numPr>
        <w:spacing w:after="160" w:line="259" w:lineRule="auto"/>
        <w:rPr>
          <w:lang w:val="en-US"/>
        </w:rPr>
      </w:pPr>
      <w:r>
        <w:rPr>
          <w:lang w:val="en-US"/>
        </w:rPr>
        <w:t>h</w:t>
      </w:r>
      <w:r w:rsidRPr="00C80436">
        <w:rPr>
          <w:lang w:val="en-US"/>
        </w:rPr>
        <w:t>as not entered into agreements with other economic operators aimed at distorting competition.</w:t>
      </w:r>
    </w:p>
    <w:p w14:paraId="00922B3B" w14:textId="4B4C0534" w:rsidR="00206CC8" w:rsidRPr="00C80436" w:rsidRDefault="00206CC8" w:rsidP="001B1D87">
      <w:pPr>
        <w:pStyle w:val="ListParagraph"/>
        <w:numPr>
          <w:ilvl w:val="0"/>
          <w:numId w:val="51"/>
        </w:numPr>
        <w:spacing w:after="160" w:line="259" w:lineRule="auto"/>
        <w:rPr>
          <w:lang w:val="en-US"/>
        </w:rPr>
      </w:pPr>
      <w:r>
        <w:rPr>
          <w:lang w:val="en-US"/>
        </w:rPr>
        <w:t>i</w:t>
      </w:r>
      <w:r w:rsidRPr="00C80436">
        <w:rPr>
          <w:lang w:val="en-US"/>
        </w:rPr>
        <w:t xml:space="preserve">s not aware of any conflict of interest due to its participation in the </w:t>
      </w:r>
      <w:r w:rsidR="0035298A" w:rsidRPr="00C80436">
        <w:rPr>
          <w:lang w:val="en-US"/>
        </w:rPr>
        <w:t>Competition.</w:t>
      </w:r>
    </w:p>
    <w:p w14:paraId="02911695" w14:textId="3E7067CB" w:rsidR="00206CC8" w:rsidRPr="00C80436" w:rsidRDefault="00206CC8" w:rsidP="001B1D87">
      <w:pPr>
        <w:pStyle w:val="ListParagraph"/>
        <w:numPr>
          <w:ilvl w:val="0"/>
          <w:numId w:val="51"/>
        </w:numPr>
        <w:spacing w:after="160" w:line="259" w:lineRule="auto"/>
        <w:rPr>
          <w:lang w:val="en-US"/>
        </w:rPr>
      </w:pPr>
      <w:r>
        <w:rPr>
          <w:lang w:val="en-US"/>
        </w:rPr>
        <w:t>h</w:t>
      </w:r>
      <w:r w:rsidRPr="00C80436">
        <w:rPr>
          <w:lang w:val="en-US"/>
        </w:rPr>
        <w:t xml:space="preserve">as not had any prior involvement in the preparation of the </w:t>
      </w:r>
      <w:r w:rsidR="0035298A" w:rsidRPr="00C80436">
        <w:rPr>
          <w:lang w:val="en-US"/>
        </w:rPr>
        <w:t>Competition.</w:t>
      </w:r>
    </w:p>
    <w:p w14:paraId="131C02B0" w14:textId="70617D65" w:rsidR="00206CC8" w:rsidRPr="00C80436" w:rsidRDefault="04559916" w:rsidP="001B1D87">
      <w:pPr>
        <w:pStyle w:val="ListParagraph"/>
        <w:numPr>
          <w:ilvl w:val="0"/>
          <w:numId w:val="51"/>
        </w:numPr>
        <w:spacing w:after="160" w:line="259" w:lineRule="auto"/>
        <w:rPr>
          <w:lang w:val="en-US"/>
        </w:rPr>
      </w:pPr>
      <w:r w:rsidRPr="41DFC9C6">
        <w:rPr>
          <w:lang w:val="en-US"/>
        </w:rPr>
        <w:t xml:space="preserve">has not shown significant or persistent deficiencies in the performance of a substantive requirement under a prior public contract, a prior contract with a contracting entity, or a prior concession contract, which led to early termination of that prior contract, </w:t>
      </w:r>
      <w:r w:rsidR="32C4EF89" w:rsidRPr="41DFC9C6">
        <w:rPr>
          <w:lang w:val="en-US"/>
        </w:rPr>
        <w:t>damages,</w:t>
      </w:r>
      <w:r w:rsidRPr="41DFC9C6">
        <w:rPr>
          <w:lang w:val="en-US"/>
        </w:rPr>
        <w:t xml:space="preserve"> or other comparable sanctions.</w:t>
      </w:r>
    </w:p>
    <w:p w14:paraId="349FCD86" w14:textId="6028D0A4" w:rsidR="00206CC8" w:rsidRPr="00C80436" w:rsidRDefault="00206CC8" w:rsidP="001B1D87">
      <w:pPr>
        <w:pStyle w:val="ListParagraph"/>
        <w:numPr>
          <w:ilvl w:val="0"/>
          <w:numId w:val="51"/>
        </w:numPr>
        <w:spacing w:after="160" w:line="259" w:lineRule="auto"/>
        <w:rPr>
          <w:lang w:val="en-US"/>
        </w:rPr>
      </w:pPr>
      <w:r>
        <w:rPr>
          <w:lang w:val="en-US"/>
        </w:rPr>
        <w:t>i</w:t>
      </w:r>
      <w:r w:rsidRPr="00C80436">
        <w:rPr>
          <w:lang w:val="en-US"/>
        </w:rPr>
        <w:t>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sidR="558A7DAA" w:rsidRPr="5B056616">
        <w:rPr>
          <w:lang w:val="en-US"/>
        </w:rPr>
        <w:t>).</w:t>
      </w:r>
      <w:r w:rsidRPr="00C80436">
        <w:rPr>
          <w:lang w:val="en-US"/>
        </w:rPr>
        <w:t xml:space="preserve"> </w:t>
      </w:r>
    </w:p>
    <w:p w14:paraId="719C65FB" w14:textId="2DAA43DD" w:rsidR="00206CC8" w:rsidRDefault="00206CC8" w:rsidP="001B1D87">
      <w:pPr>
        <w:pStyle w:val="ListParagraph"/>
        <w:numPr>
          <w:ilvl w:val="0"/>
          <w:numId w:val="51"/>
        </w:numPr>
        <w:spacing w:after="160" w:line="259" w:lineRule="auto"/>
        <w:rPr>
          <w:lang w:val="en-US"/>
        </w:rPr>
      </w:pPr>
      <w:r w:rsidRPr="5AACF38F">
        <w:rPr>
          <w:lang w:val="en-US"/>
        </w:rPr>
        <w:t>has not undertaken to unduly influence the decision</w:t>
      </w:r>
      <w:r w:rsidR="4C3385D9" w:rsidRPr="5AACF38F">
        <w:rPr>
          <w:lang w:val="en-US"/>
        </w:rPr>
        <w:t>-</w:t>
      </w:r>
      <w:r w:rsidRPr="5AACF38F">
        <w:rPr>
          <w:lang w:val="en-US"/>
        </w:rPr>
        <w:t xml:space="preserve">making process of the Contracting Authority in respect of the </w:t>
      </w:r>
      <w:r w:rsidR="0035298A" w:rsidRPr="5AACF38F">
        <w:rPr>
          <w:lang w:val="en-US"/>
        </w:rPr>
        <w:t>Competition or</w:t>
      </w:r>
      <w:r w:rsidRPr="5AACF38F">
        <w:rPr>
          <w:lang w:val="en-US"/>
        </w:rPr>
        <w:t xml:space="preserve"> obtain confidential information that may confer upon </w:t>
      </w:r>
      <w:r w:rsidR="004C736B" w:rsidRPr="5AACF38F">
        <w:rPr>
          <w:lang w:val="en-US"/>
        </w:rPr>
        <w:t>its</w:t>
      </w:r>
      <w:r w:rsidRPr="5AACF38F">
        <w:rPr>
          <w:lang w:val="en-US"/>
        </w:rPr>
        <w:t xml:space="preserve"> undue advantages in respect of the Competition; or negligently provided misleading information that may have a material influence on decisions concerning exclusion, selection or award.</w:t>
      </w:r>
    </w:p>
    <w:p w14:paraId="18013DA4" w14:textId="77777777" w:rsidR="00206CC8" w:rsidRPr="00C80436" w:rsidRDefault="00206CC8" w:rsidP="00206CC8">
      <w:pPr>
        <w:pStyle w:val="ListParagraph"/>
        <w:ind w:left="1080"/>
        <w:rPr>
          <w:lang w:val="en-US"/>
        </w:rPr>
      </w:pPr>
    </w:p>
    <w:p w14:paraId="02A68A95" w14:textId="77777777" w:rsidR="00206CC8" w:rsidRDefault="00206CC8" w:rsidP="001B1D87">
      <w:pPr>
        <w:pStyle w:val="ListParagraph"/>
        <w:numPr>
          <w:ilvl w:val="0"/>
          <w:numId w:val="48"/>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04559916" w:rsidRPr="006A0C51">
        <w:rPr>
          <w:rFonts w:cs="Calibri"/>
          <w:noProof/>
        </w:rPr>
        <w:t>[Click here and insert name of entity]</w:t>
      </w:r>
      <w:r w:rsidRPr="006A0C51">
        <w:rPr>
          <w:rFonts w:cs="Calibri"/>
        </w:rPr>
        <w:fldChar w:fldCharType="end"/>
      </w:r>
      <w:r w:rsidR="04559916">
        <w:rPr>
          <w:lang w:val="en-US"/>
        </w:rPr>
        <w:t xml:space="preserve"> </w:t>
      </w:r>
      <w:r w:rsidR="04559916" w:rsidRPr="00C80436">
        <w:rPr>
          <w:lang w:val="en-US"/>
        </w:rPr>
        <w:t xml:space="preserve">does not come within the category of prohibited economic operators identified in Regulation (EU) No 833/2014 of 31 July 2014 (as amended by EU Regulation 2022/576 or any subsequent amendments to same); </w:t>
      </w:r>
    </w:p>
    <w:p w14:paraId="4A1F2CFA" w14:textId="77777777" w:rsidR="00206CC8" w:rsidRDefault="00206CC8" w:rsidP="00206CC8">
      <w:pPr>
        <w:pStyle w:val="ListParagraph"/>
        <w:rPr>
          <w:lang w:val="en-US"/>
        </w:rPr>
      </w:pPr>
    </w:p>
    <w:p w14:paraId="290D4B2A" w14:textId="5050057E" w:rsidR="00206CC8" w:rsidRPr="00337323" w:rsidRDefault="04559916" w:rsidP="001B1D87">
      <w:pPr>
        <w:pStyle w:val="ListParagraph"/>
        <w:numPr>
          <w:ilvl w:val="0"/>
          <w:numId w:val="48"/>
        </w:numPr>
        <w:spacing w:after="160" w:line="259" w:lineRule="auto"/>
      </w:pPr>
      <w:r>
        <w:t>The origin of goods connected to the Tender, if any, are not subject to the prohibitions set out in Regulation (EU) No 833/2014 (as amended by EU Regulation 2022/576 or any subsequent amendments to same</w:t>
      </w:r>
      <w:r w:rsidR="7804CE60">
        <w:t>)</w:t>
      </w:r>
      <w:r w:rsidR="6B8303AA">
        <w:t xml:space="preserve">. </w:t>
      </w:r>
    </w:p>
    <w:p w14:paraId="7E095AA7" w14:textId="77777777" w:rsidR="00206CC8" w:rsidRPr="00C80436" w:rsidRDefault="00206CC8" w:rsidP="00206CC8">
      <w:pPr>
        <w:pStyle w:val="ListParagraph"/>
        <w:rPr>
          <w:lang w:val="en-US"/>
        </w:rPr>
      </w:pPr>
    </w:p>
    <w:p w14:paraId="47E7B50C" w14:textId="77777777" w:rsidR="00206CC8" w:rsidRDefault="04559916" w:rsidP="001B1D87">
      <w:pPr>
        <w:pStyle w:val="ListParagraph"/>
        <w:numPr>
          <w:ilvl w:val="0"/>
          <w:numId w:val="48"/>
        </w:numPr>
        <w:spacing w:after="160" w:line="259" w:lineRule="auto"/>
        <w:rPr>
          <w:lang w:val="en-US"/>
        </w:rPr>
      </w:pPr>
      <w:r>
        <w:rPr>
          <w:lang w:val="en-US"/>
        </w:rPr>
        <w:t xml:space="preserve">Any </w:t>
      </w:r>
      <w:r w:rsidRPr="00C80436">
        <w:rPr>
          <w:lang w:val="en-US"/>
        </w:rPr>
        <w:t xml:space="preserve">subcontractor, supplier or other entity on whose capacity </w:t>
      </w:r>
      <w:r w:rsidR="00206CC8" w:rsidRPr="006A0C51">
        <w:rPr>
          <w:rFonts w:cs="Calibri"/>
        </w:rPr>
        <w:fldChar w:fldCharType="begin">
          <w:ffData>
            <w:name w:val=""/>
            <w:enabled/>
            <w:calcOnExit w:val="0"/>
            <w:textInput>
              <w:default w:val="[Click here and insert name of entity]"/>
            </w:textInput>
          </w:ffData>
        </w:fldChar>
      </w:r>
      <w:r w:rsidR="00206CC8" w:rsidRPr="006A0C51">
        <w:rPr>
          <w:rFonts w:cs="Calibri"/>
        </w:rPr>
        <w:instrText xml:space="preserve"> FORMTEXT </w:instrText>
      </w:r>
      <w:r w:rsidR="00206CC8" w:rsidRPr="006A0C51">
        <w:rPr>
          <w:rFonts w:cs="Calibri"/>
        </w:rPr>
      </w:r>
      <w:r w:rsidR="00206CC8" w:rsidRPr="006A0C51">
        <w:rPr>
          <w:rFonts w:cs="Calibri"/>
        </w:rPr>
        <w:fldChar w:fldCharType="separate"/>
      </w:r>
      <w:r w:rsidRPr="006A0C51">
        <w:rPr>
          <w:rFonts w:cs="Calibri"/>
          <w:noProof/>
        </w:rPr>
        <w:t>[Click here and insert name of entity]</w:t>
      </w:r>
      <w:r w:rsidR="00206CC8" w:rsidRPr="006A0C51">
        <w:rPr>
          <w:rFonts w:cs="Calibri"/>
        </w:rPr>
        <w:fldChar w:fldCharType="end"/>
      </w:r>
      <w:r>
        <w:rPr>
          <w:lang w:val="en-US"/>
        </w:rPr>
        <w:t xml:space="preserve">  relies as part of the Tender </w:t>
      </w:r>
      <w:r w:rsidRPr="00C80436">
        <w:rPr>
          <w:lang w:val="en-US"/>
        </w:rPr>
        <w:t xml:space="preserve">does not come within the category of prohibited </w:t>
      </w:r>
      <w:r w:rsidRPr="00C80436">
        <w:rPr>
          <w:lang w:val="en-US"/>
        </w:rPr>
        <w:lastRenderedPageBreak/>
        <w:t>economic operators identified in Regulation (EU) No 833/2014 of 31 July 2014 (as amended by EU Regulation 2022/576 or any subsequent amendments to same).</w:t>
      </w:r>
    </w:p>
    <w:p w14:paraId="1F197B48" w14:textId="77777777" w:rsidR="00206CC8" w:rsidRDefault="00206CC8" w:rsidP="00206CC8">
      <w:pPr>
        <w:rPr>
          <w:lang w:val="en-US"/>
        </w:rPr>
      </w:pPr>
      <w:r w:rsidRPr="001836F5">
        <w:rPr>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2F9B3E8B"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261FE26" w14:textId="77777777" w:rsidTr="35423A7F">
        <w:trPr>
          <w:gridAfter w:val="1"/>
          <w:wAfter w:w="4625" w:type="dxa"/>
          <w:trHeight w:val="707"/>
        </w:trPr>
        <w:tc>
          <w:tcPr>
            <w:tcW w:w="4371" w:type="dxa"/>
          </w:tcPr>
          <w:p w14:paraId="71BB159D" w14:textId="77777777" w:rsidR="00206CC8" w:rsidRPr="00AE08B8" w:rsidRDefault="00206CC8" w:rsidP="00206CC8">
            <w:pPr>
              <w:spacing w:after="200"/>
              <w:jc w:val="both"/>
              <w:rPr>
                <w:b/>
                <w:color w:val="333399"/>
              </w:rPr>
            </w:pPr>
            <w:r w:rsidRPr="00AE08B8">
              <w:rPr>
                <w:b/>
                <w:color w:val="333399"/>
              </w:rPr>
              <w:br w:type="page"/>
            </w:r>
          </w:p>
          <w:p w14:paraId="31390DF0" w14:textId="77777777" w:rsidR="00206CC8" w:rsidRPr="00AE08B8" w:rsidRDefault="00206CC8" w:rsidP="00206CC8">
            <w:pPr>
              <w:spacing w:after="200"/>
              <w:jc w:val="both"/>
              <w:rPr>
                <w:b/>
                <w:color w:val="333399"/>
              </w:rPr>
            </w:pPr>
            <w:r w:rsidRPr="00AE08B8">
              <w:rPr>
                <w:b/>
                <w:color w:val="333399"/>
              </w:rPr>
              <w:t>________________________</w:t>
            </w:r>
          </w:p>
          <w:p w14:paraId="74D88B39"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7D5806A3" w14:textId="77777777" w:rsidTr="35423A7F">
        <w:trPr>
          <w:trHeight w:val="158"/>
        </w:trPr>
        <w:tc>
          <w:tcPr>
            <w:tcW w:w="8996" w:type="dxa"/>
            <w:gridSpan w:val="2"/>
          </w:tcPr>
          <w:p w14:paraId="745FB5C4"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16CD28BA"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7A0193F" w14:textId="5184899E" w:rsidR="00206CC8" w:rsidRPr="00AE08B8" w:rsidRDefault="00206CC8" w:rsidP="35423A7F">
            <w:pPr>
              <w:spacing w:after="200" w:line="280" w:lineRule="exact"/>
              <w:jc w:val="both"/>
              <w:rPr>
                <w:b/>
                <w:bCs/>
                <w:color w:val="333399"/>
              </w:rPr>
            </w:pPr>
            <w:r w:rsidRPr="35423A7F">
              <w:rPr>
                <w:b/>
                <w:bCs/>
                <w:color w:val="333399"/>
              </w:rPr>
              <w:t>at ___________________________</w:t>
            </w:r>
            <w:r w:rsidR="21DCC85B" w:rsidRPr="35423A7F">
              <w:rPr>
                <w:b/>
                <w:bCs/>
                <w:color w:val="333399"/>
              </w:rPr>
              <w:t>_ this</w:t>
            </w:r>
            <w:r w:rsidRPr="35423A7F">
              <w:rPr>
                <w:b/>
                <w:bCs/>
                <w:color w:val="333399"/>
              </w:rPr>
              <w:t xml:space="preserve"> ___________ day of _______________ 20__</w:t>
            </w:r>
          </w:p>
          <w:p w14:paraId="33F57023" w14:textId="77777777" w:rsidR="00206CC8" w:rsidRPr="00AE08B8" w:rsidRDefault="00206CC8" w:rsidP="00206CC8">
            <w:pPr>
              <w:spacing w:after="200" w:line="280" w:lineRule="exact"/>
              <w:jc w:val="both"/>
              <w:rPr>
                <w:b/>
                <w:color w:val="333399"/>
              </w:rPr>
            </w:pPr>
          </w:p>
          <w:p w14:paraId="69DBB7EB"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2D2B9DF8"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503895C" w14:textId="52085A9D"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00356E61" w:rsidRPr="00AE08B8">
        <w:rPr>
          <w:b/>
          <w:i/>
          <w:color w:val="333399"/>
          <w:lang w:val="en-US"/>
        </w:rPr>
        <w:t>forms</w:t>
      </w:r>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63B968DC" w14:textId="77777777" w:rsidR="00206CC8" w:rsidRPr="00AE08B8" w:rsidRDefault="00206CC8" w:rsidP="00206CC8">
      <w:pPr>
        <w:spacing w:after="0"/>
        <w:rPr>
          <w:b/>
          <w:i/>
          <w:lang w:val="en-US"/>
        </w:rPr>
      </w:pPr>
    </w:p>
    <w:p w14:paraId="5AF8A2FA" w14:textId="77777777" w:rsidR="00206CC8" w:rsidRDefault="00206CC8" w:rsidP="00206CC8">
      <w:pPr>
        <w:pStyle w:val="ListParagraph"/>
        <w:ind w:left="1116" w:right="47"/>
        <w:jc w:val="both"/>
        <w:rPr>
          <w:szCs w:val="22"/>
        </w:rPr>
      </w:pPr>
    </w:p>
    <w:p w14:paraId="7F9EA5CD" w14:textId="5C5B78D2" w:rsidR="005F7361" w:rsidRPr="00F27C5D" w:rsidRDefault="005F7361" w:rsidP="35E28164">
      <w:pPr>
        <w:keepNext/>
        <w:pageBreakBefore/>
        <w:pBdr>
          <w:bottom w:val="single" w:sz="18" w:space="0" w:color="333399"/>
        </w:pBdr>
        <w:tabs>
          <w:tab w:val="left" w:pos="397"/>
          <w:tab w:val="left" w:pos="907"/>
          <w:tab w:val="left" w:pos="1134"/>
        </w:tabs>
        <w:spacing w:before="320" w:after="160"/>
        <w:outlineLvl w:val="0"/>
        <w:rPr>
          <w:rFonts w:ascii="Arial" w:hAnsi="Arial"/>
          <w:b/>
          <w:bCs/>
          <w:color w:val="333399"/>
          <w:sz w:val="32"/>
          <w:szCs w:val="32"/>
        </w:rPr>
      </w:pPr>
      <w:bookmarkStart w:id="275" w:name="_Toc99122189"/>
      <w:bookmarkStart w:id="276" w:name="_Toc99536886"/>
      <w:bookmarkStart w:id="277" w:name="_Toc235436984"/>
      <w:bookmarkStart w:id="278" w:name="_Toc184989550"/>
      <w:bookmarkStart w:id="279" w:name="_Toc525825122"/>
      <w:bookmarkStart w:id="280" w:name="_Toc534367447"/>
      <w:bookmarkStart w:id="281" w:name="_Toc208489349"/>
      <w:r w:rsidRPr="35E28164">
        <w:rPr>
          <w:b/>
          <w:bCs/>
          <w:color w:val="333399"/>
          <w:sz w:val="32"/>
          <w:szCs w:val="32"/>
        </w:rPr>
        <w:lastRenderedPageBreak/>
        <w:t xml:space="preserve">Appendix </w:t>
      </w:r>
      <w:r w:rsidR="008728AE" w:rsidRPr="35E28164">
        <w:rPr>
          <w:b/>
          <w:bCs/>
          <w:color w:val="333399"/>
          <w:sz w:val="32"/>
          <w:szCs w:val="32"/>
        </w:rPr>
        <w:t>4</w:t>
      </w:r>
      <w:r w:rsidRPr="35E28164">
        <w:rPr>
          <w:b/>
          <w:bCs/>
          <w:color w:val="333399"/>
          <w:sz w:val="32"/>
          <w:szCs w:val="32"/>
        </w:rPr>
        <w:t>:  Services Contract</w:t>
      </w:r>
      <w:bookmarkEnd w:id="275"/>
      <w:bookmarkEnd w:id="276"/>
      <w:bookmarkEnd w:id="277"/>
      <w:r w:rsidRPr="35E28164">
        <w:rPr>
          <w:rFonts w:ascii="Arial" w:hAnsi="Arial"/>
          <w:b/>
          <w:bCs/>
          <w:color w:val="333399"/>
          <w:sz w:val="32"/>
          <w:szCs w:val="32"/>
        </w:rPr>
        <w:t xml:space="preserve"> </w:t>
      </w:r>
      <w:bookmarkEnd w:id="278"/>
    </w:p>
    <w:p w14:paraId="044BAC14" w14:textId="77777777" w:rsidR="005F7361" w:rsidRPr="00F27C5D" w:rsidRDefault="005F7361" w:rsidP="005F7361"/>
    <w:p w14:paraId="66151F74" w14:textId="77777777" w:rsidR="005F7361" w:rsidRPr="00F27C5D" w:rsidRDefault="005F7361" w:rsidP="005F7361">
      <w:pPr>
        <w:jc w:val="center"/>
      </w:pPr>
    </w:p>
    <w:p w14:paraId="53649B14" w14:textId="77777777" w:rsidR="005F7361" w:rsidRPr="00F27C5D" w:rsidRDefault="005F7361" w:rsidP="005F7361">
      <w:pPr>
        <w:jc w:val="center"/>
      </w:pPr>
    </w:p>
    <w:sdt>
      <w:sdtPr>
        <w:rPr>
          <w:b/>
          <w:bCs/>
          <w:highlight w:val="lightGray"/>
        </w:rPr>
        <w:id w:val="103917760"/>
        <w:placeholder>
          <w:docPart w:val="17623282CDF84AE68BA83813EED464C9"/>
        </w:placeholder>
      </w:sdtPr>
      <w:sdtEndPr/>
      <w:sdtContent>
        <w:p w14:paraId="559E245B" w14:textId="77777777" w:rsidR="005F7361" w:rsidRPr="00F27C5D" w:rsidRDefault="005F7361" w:rsidP="005F7361">
          <w:pPr>
            <w:jc w:val="center"/>
            <w:rPr>
              <w:b/>
              <w:highlight w:val="lightGray"/>
            </w:rPr>
          </w:pPr>
          <w:r>
            <w:rPr>
              <w:highlight w:val="lightGray"/>
            </w:rPr>
            <w:t>The Minister for Transport</w:t>
          </w:r>
        </w:p>
      </w:sdtContent>
    </w:sdt>
    <w:p w14:paraId="2EE5ABF3" w14:textId="77777777" w:rsidR="005F7361" w:rsidRPr="00F27C5D" w:rsidRDefault="005F7361" w:rsidP="005F7361">
      <w:pPr>
        <w:jc w:val="center"/>
      </w:pPr>
      <w:r w:rsidRPr="00F27C5D">
        <w:t xml:space="preserve"> </w:t>
      </w:r>
    </w:p>
    <w:p w14:paraId="3C024A8A" w14:textId="77777777" w:rsidR="005F7361" w:rsidRPr="00F27C5D" w:rsidRDefault="005F7361" w:rsidP="005F7361">
      <w:pPr>
        <w:jc w:val="center"/>
      </w:pPr>
      <w:r w:rsidRPr="00F27C5D">
        <w:t>and</w:t>
      </w:r>
    </w:p>
    <w:p w14:paraId="3EF271FD" w14:textId="77777777" w:rsidR="005F7361" w:rsidRPr="00F27C5D" w:rsidRDefault="005F7361" w:rsidP="005F7361">
      <w:pPr>
        <w:jc w:val="center"/>
      </w:pPr>
    </w:p>
    <w:sdt>
      <w:sdtPr>
        <w:rPr>
          <w:b/>
          <w:bCs/>
          <w:highlight w:val="lightGray"/>
        </w:rPr>
        <w:id w:val="103917761"/>
        <w:placeholder>
          <w:docPart w:val="2BE8B5E0C85E41D5BCE72999B5556073"/>
        </w:placeholder>
      </w:sdtPr>
      <w:sdtEndPr/>
      <w:sdtContent>
        <w:p w14:paraId="760BD94A" w14:textId="77777777" w:rsidR="005F7361" w:rsidRPr="00F27C5D" w:rsidRDefault="005F7361" w:rsidP="005F7361">
          <w:pPr>
            <w:jc w:val="center"/>
            <w:rPr>
              <w:b/>
              <w:highlight w:val="lightGray"/>
            </w:rPr>
          </w:pPr>
          <w:r w:rsidRPr="00F27C5D">
            <w:rPr>
              <w:highlight w:val="lightGray"/>
            </w:rPr>
            <w:t>[Insert successful Contractor’s full legal name]</w:t>
          </w:r>
        </w:p>
      </w:sdtContent>
    </w:sdt>
    <w:p w14:paraId="3F9BD8AE" w14:textId="77777777" w:rsidR="005F7361" w:rsidRPr="00F27C5D" w:rsidRDefault="005F7361" w:rsidP="005F7361"/>
    <w:p w14:paraId="58D45B29" w14:textId="77777777" w:rsidR="005F7361" w:rsidRPr="00F27C5D" w:rsidRDefault="005F7361" w:rsidP="005F7361">
      <w:pPr>
        <w:jc w:val="center"/>
        <w:rPr>
          <w:b/>
        </w:rPr>
      </w:pPr>
    </w:p>
    <w:p w14:paraId="65BA0677" w14:textId="77777777" w:rsidR="005F7361" w:rsidRPr="00F27C5D" w:rsidRDefault="005F7361" w:rsidP="005F7361">
      <w:pPr>
        <w:jc w:val="center"/>
        <w:rPr>
          <w:b/>
        </w:rPr>
      </w:pPr>
      <w:r w:rsidRPr="00F27C5D">
        <w:rPr>
          <w:b/>
        </w:rPr>
        <w:t>AGREEMENT</w:t>
      </w:r>
    </w:p>
    <w:p w14:paraId="2C96E384" w14:textId="77777777" w:rsidR="005F7361" w:rsidRPr="00F27C5D" w:rsidRDefault="005F7361" w:rsidP="005F7361">
      <w:pPr>
        <w:jc w:val="center"/>
      </w:pPr>
    </w:p>
    <w:p w14:paraId="33A30217" w14:textId="77777777" w:rsidR="005F7361" w:rsidRPr="00F27C5D" w:rsidRDefault="005F7361" w:rsidP="005F7361">
      <w:pPr>
        <w:jc w:val="center"/>
      </w:pPr>
    </w:p>
    <w:p w14:paraId="0F93FC9B" w14:textId="77777777" w:rsidR="005F7361" w:rsidRPr="00F27C5D" w:rsidRDefault="005F7361" w:rsidP="005F7361">
      <w:pPr>
        <w:jc w:val="center"/>
      </w:pPr>
      <w:r w:rsidRPr="00F27C5D">
        <w:t>Relating to the provision of Services pursuant to</w:t>
      </w:r>
      <w:r>
        <w:t>:</w:t>
      </w:r>
    </w:p>
    <w:p w14:paraId="3B4E8E64" w14:textId="77777777" w:rsidR="005F7361" w:rsidRPr="00F27C5D" w:rsidRDefault="005F7361" w:rsidP="005F7361">
      <w:pPr>
        <w:jc w:val="center"/>
      </w:pPr>
    </w:p>
    <w:p w14:paraId="4FB96220" w14:textId="7420A34D" w:rsidR="005F7361" w:rsidRPr="00AA62F0" w:rsidRDefault="005F7361" w:rsidP="005F7361">
      <w:pPr>
        <w:jc w:val="center"/>
      </w:pPr>
      <w:r>
        <w:t>Request for Tenders for the</w:t>
      </w:r>
      <w:r w:rsidR="00656B69">
        <w:t xml:space="preserve"> build and support of the National Maritime Single Window Software Solution (FINOG), which is compliant with EMSWe-EU Regulation 2019/1239</w:t>
      </w:r>
      <w:r>
        <w:br w:type="page"/>
      </w:r>
    </w:p>
    <w:p w14:paraId="15F650A0" w14:textId="77777777" w:rsidR="005F7361" w:rsidRPr="0092522E" w:rsidRDefault="005F7361" w:rsidP="35E28164">
      <w:pPr>
        <w:keepNext/>
        <w:pBdr>
          <w:bottom w:val="single" w:sz="12" w:space="1" w:color="333399"/>
        </w:pBdr>
        <w:shd w:val="clear" w:color="auto" w:fill="000080"/>
        <w:tabs>
          <w:tab w:val="left" w:pos="567"/>
          <w:tab w:val="left" w:pos="907"/>
          <w:tab w:val="left" w:pos="1134"/>
        </w:tabs>
        <w:spacing w:before="240" w:after="80"/>
        <w:ind w:firstLine="57"/>
        <w:outlineLvl w:val="1"/>
        <w:rPr>
          <w:b/>
          <w:bCs/>
          <w:caps/>
          <w:color w:val="FFFFFF"/>
        </w:rPr>
      </w:pPr>
      <w:bookmarkStart w:id="282" w:name="_Toc525825123"/>
      <w:bookmarkStart w:id="283" w:name="_Toc69219654"/>
      <w:bookmarkStart w:id="284" w:name="_Toc99122190"/>
      <w:bookmarkStart w:id="285" w:name="_Toc235436985"/>
      <w:r w:rsidRPr="35E28164">
        <w:rPr>
          <w:b/>
          <w:bCs/>
          <w:caps/>
          <w:color w:val="FFFFFF" w:themeColor="background1"/>
        </w:rPr>
        <w:lastRenderedPageBreak/>
        <w:t xml:space="preserve">THIS AGREEMENT is made on the </w:t>
      </w:r>
      <w:sdt>
        <w:sdtPr>
          <w:rPr>
            <w:b/>
            <w:bCs/>
            <w:caps/>
            <w:color w:val="FFFFFF" w:themeColor="background1"/>
          </w:rPr>
          <w:id w:val="171555017"/>
          <w:placeholder>
            <w:docPart w:val="71DFB445BF9D4306838FB09891DB9435"/>
          </w:placeholder>
        </w:sdtPr>
        <w:sdtEndPr>
          <w:rPr>
            <w:highlight w:val="lightGray"/>
          </w:rPr>
        </w:sdtEndPr>
        <w:sdtContent>
          <w:r w:rsidRPr="35E28164">
            <w:rPr>
              <w:b/>
              <w:bCs/>
              <w:caps/>
              <w:color w:val="FFFFFF" w:themeColor="background1"/>
              <w:highlight w:val="lightGray"/>
            </w:rPr>
            <w:t>[-]</w:t>
          </w:r>
        </w:sdtContent>
      </w:sdt>
      <w:r w:rsidRPr="35E28164">
        <w:rPr>
          <w:b/>
          <w:bCs/>
          <w:caps/>
          <w:color w:val="FFFFFF" w:themeColor="background1"/>
        </w:rPr>
        <w:t xml:space="preserve"> BETWEEN:</w:t>
      </w:r>
      <w:bookmarkEnd w:id="282"/>
      <w:bookmarkEnd w:id="283"/>
      <w:bookmarkEnd w:id="284"/>
      <w:bookmarkEnd w:id="285"/>
    </w:p>
    <w:p w14:paraId="257FCC4A" w14:textId="77777777" w:rsidR="005F7361" w:rsidRPr="003F13C4" w:rsidRDefault="005F7361" w:rsidP="005F7361">
      <w:pPr>
        <w:rPr>
          <w:szCs w:val="22"/>
        </w:rPr>
      </w:pPr>
      <w:r w:rsidRPr="003F13C4">
        <w:rPr>
          <w:szCs w:val="22"/>
        </w:rPr>
        <w:t xml:space="preserve">The Minister for Transport of </w:t>
      </w:r>
      <w:sdt>
        <w:sdtPr>
          <w:rPr>
            <w:szCs w:val="22"/>
          </w:rPr>
          <w:id w:val="1297640844"/>
          <w:placeholder>
            <w:docPart w:val="62FC5F2B9D3E4757BB5207B9B0DBF965"/>
          </w:placeholder>
        </w:sdtPr>
        <w:sdtEndPr/>
        <w:sdtContent>
          <w:r w:rsidRPr="00040FC7">
            <w:rPr>
              <w:szCs w:val="22"/>
            </w:rPr>
            <w:t>Leeson Lane, Dublin 2 D02TR60</w:t>
          </w:r>
        </w:sdtContent>
      </w:sdt>
      <w:r w:rsidRPr="003F13C4">
        <w:rPr>
          <w:szCs w:val="22"/>
        </w:rPr>
        <w:t xml:space="preserve"> (the “Client”);</w:t>
      </w:r>
    </w:p>
    <w:p w14:paraId="32CCF545" w14:textId="77777777" w:rsidR="005F7361" w:rsidRPr="003F13C4" w:rsidRDefault="005F7361" w:rsidP="005F7361">
      <w:pPr>
        <w:rPr>
          <w:szCs w:val="22"/>
        </w:rPr>
      </w:pPr>
      <w:r w:rsidRPr="003F13C4">
        <w:rPr>
          <w:szCs w:val="22"/>
        </w:rPr>
        <w:t>And</w:t>
      </w:r>
    </w:p>
    <w:p w14:paraId="7BEA2F5B" w14:textId="77777777" w:rsidR="005F7361" w:rsidRPr="003F13C4" w:rsidRDefault="006043A6" w:rsidP="005F7361">
      <w:sdt>
        <w:sdtPr>
          <w:id w:val="1154723694"/>
          <w:placeholder>
            <w:docPart w:val="FA02F75FD2FE469EB12B6FB7B41666F0"/>
          </w:placeholder>
        </w:sdtPr>
        <w:sdtEndPr/>
        <w:sdtContent>
          <w:r w:rsidR="005F7361">
            <w:t>[Contractor’s Full Legal Name]</w:t>
          </w:r>
        </w:sdtContent>
      </w:sdt>
      <w:r w:rsidR="005F7361">
        <w:t xml:space="preserve">, of </w:t>
      </w:r>
      <w:sdt>
        <w:sdtPr>
          <w:id w:val="1632830669"/>
          <w:placeholder>
            <w:docPart w:val="FA02F75FD2FE469EB12B6FB7B41666F0"/>
          </w:placeholder>
        </w:sdtPr>
        <w:sdtEndPr/>
        <w:sdtContent>
          <w:r w:rsidR="005F7361">
            <w:t>[add</w:t>
          </w:r>
          <w:r w:rsidR="005F7361" w:rsidRPr="00040FC7">
            <w:t>ress]</w:t>
          </w:r>
        </w:sdtContent>
      </w:sdt>
      <w:r w:rsidR="005F7361">
        <w:t xml:space="preserve"> (the “Contractor”) </w:t>
      </w:r>
    </w:p>
    <w:p w14:paraId="6227A759" w14:textId="77777777" w:rsidR="005F7361" w:rsidRPr="003F13C4" w:rsidRDefault="005F7361" w:rsidP="005F7361">
      <w:pPr>
        <w:rPr>
          <w:szCs w:val="22"/>
        </w:rPr>
      </w:pPr>
      <w:r w:rsidRPr="003F13C4">
        <w:rPr>
          <w:szCs w:val="22"/>
        </w:rPr>
        <w:t>(each a “Party” and together the “Parties”).</w:t>
      </w:r>
    </w:p>
    <w:p w14:paraId="264BF3C0" w14:textId="77777777" w:rsidR="005F7361" w:rsidRPr="003F13C4" w:rsidRDefault="005F7361" w:rsidP="005F7361">
      <w:pPr>
        <w:rPr>
          <w:szCs w:val="22"/>
        </w:rPr>
      </w:pPr>
      <w:r w:rsidRPr="003F13C4">
        <w:rPr>
          <w:szCs w:val="22"/>
        </w:rPr>
        <w:t>WHEREAS:</w:t>
      </w:r>
    </w:p>
    <w:tbl>
      <w:tblPr>
        <w:tblW w:w="9072" w:type="dxa"/>
        <w:tblLook w:val="01E0" w:firstRow="1" w:lastRow="1" w:firstColumn="1" w:lastColumn="1" w:noHBand="0" w:noVBand="0"/>
      </w:tblPr>
      <w:tblGrid>
        <w:gridCol w:w="757"/>
        <w:gridCol w:w="8315"/>
      </w:tblGrid>
      <w:tr w:rsidR="005F7361" w:rsidRPr="003F13C4" w14:paraId="47EDA5F7" w14:textId="77777777" w:rsidTr="00C041CB">
        <w:trPr>
          <w:trHeight w:val="300"/>
        </w:trPr>
        <w:tc>
          <w:tcPr>
            <w:tcW w:w="757" w:type="dxa"/>
          </w:tcPr>
          <w:p w14:paraId="4AD2CE3D" w14:textId="77777777" w:rsidR="005F7361" w:rsidRPr="003F13C4" w:rsidRDefault="005F7361" w:rsidP="00C041CB">
            <w:pPr>
              <w:spacing w:after="0"/>
              <w:rPr>
                <w:szCs w:val="22"/>
              </w:rPr>
            </w:pPr>
            <w:r w:rsidRPr="003F13C4">
              <w:rPr>
                <w:szCs w:val="22"/>
              </w:rPr>
              <w:t xml:space="preserve">A. </w:t>
            </w:r>
          </w:p>
        </w:tc>
        <w:tc>
          <w:tcPr>
            <w:tcW w:w="8315" w:type="dxa"/>
          </w:tcPr>
          <w:p w14:paraId="143ECA90" w14:textId="61B2FD28" w:rsidR="005F7361" w:rsidRPr="003F13C4" w:rsidRDefault="005F7361" w:rsidP="00C041CB">
            <w:pPr>
              <w:pStyle w:val="Body11"/>
              <w:spacing w:line="240" w:lineRule="auto"/>
              <w:rPr>
                <w:color w:val="0000FF"/>
              </w:rPr>
            </w:pPr>
            <w:r>
              <w:t>By a Request for Tender for the</w:t>
            </w:r>
            <w:r w:rsidR="00656B69">
              <w:t xml:space="preserve"> build and support of the National Maritime Single Window Software Solution (FINOG)</w:t>
            </w:r>
            <w:r>
              <w:t>,</w:t>
            </w:r>
            <w:r w:rsidR="00656B69">
              <w:t xml:space="preserve"> which is compliant with EMSWe-EU Regulation 2019/1239</w:t>
            </w:r>
            <w:r>
              <w:t xml:space="preserve"> advertised in the supplement to the Official Journal of the European Union, OJEU Notice Number </w:t>
            </w:r>
            <w:sdt>
              <w:sdtPr>
                <w:id w:val="2080018753"/>
                <w:placeholder>
                  <w:docPart w:val="A7BFDA91977F4CFE90D963DCFF99B268"/>
                </w:placeholder>
              </w:sdtPr>
              <w:sdtEndPr/>
              <w:sdtContent>
                <w:r>
                  <w:t>[-]</w:t>
                </w:r>
              </w:sdtContent>
            </w:sdt>
            <w:r>
              <w:t xml:space="preserve"> of </w:t>
            </w:r>
            <w:sdt>
              <w:sdtPr>
                <w:id w:val="-144040771"/>
                <w:placeholder>
                  <w:docPart w:val="4389CB1B1B1F4AC98CE7297F5E9E87CD"/>
                </w:placeholder>
              </w:sdtPr>
              <w:sdtEndPr/>
              <w:sdtContent>
                <w:r>
                  <w:t>[-]</w:t>
                </w:r>
              </w:sdtContent>
            </w:sdt>
            <w:r>
              <w:t xml:space="preserve"> dated </w:t>
            </w:r>
            <w:sdt>
              <w:sdtPr>
                <w:rPr>
                  <w:highlight w:val="yellow"/>
                </w:rPr>
                <w:id w:val="1641310059"/>
                <w:placeholder>
                  <w:docPart w:val="92BBA3C363224188A380684D4713D032"/>
                </w:placeholder>
              </w:sdtPr>
              <w:sdtEndPr/>
              <w:sdtContent>
                <w:r>
                  <w:t>[-]</w:t>
                </w:r>
              </w:sdtContent>
            </w:sdt>
            <w:r>
              <w:t xml:space="preserve"> (“the RFT”) the Contracting Authority invited tenders from economic operators (“Tenderers”) for the provision of the services described in Appendix 1 to the RFT and the Contractual Requirements Document (“CRD”). References to the “RFT” in this Services Contract (including Schedules A to M, attached hereto) shall include any clarifications issued by the Contracting Authority via the messaging facility on </w:t>
            </w:r>
            <w:r w:rsidRPr="10ED9FFD">
              <w:rPr>
                <w:color w:val="0000FF"/>
              </w:rPr>
              <w:t xml:space="preserve">www.etenders.gov.ie </w:t>
            </w:r>
            <w:r>
              <w:t xml:space="preserve">between </w:t>
            </w:r>
            <w:sdt>
              <w:sdtPr>
                <w:rPr>
                  <w:highlight w:val="yellow"/>
                </w:rPr>
                <w:id w:val="-1881391181"/>
                <w:placeholder>
                  <w:docPart w:val="FCAE327C99B9428C9A5B3F44E7D58AD1"/>
                </w:placeholder>
              </w:sdtPr>
              <w:sdtEndPr/>
              <w:sdtContent>
                <w:r>
                  <w:t>[-]</w:t>
                </w:r>
              </w:sdtContent>
            </w:sdt>
            <w:r>
              <w:t xml:space="preserve"> and </w:t>
            </w:r>
            <w:sdt>
              <w:sdtPr>
                <w:rPr>
                  <w:highlight w:val="yellow"/>
                </w:rPr>
                <w:id w:val="-147215109"/>
                <w:placeholder>
                  <w:docPart w:val="44C0F15F4B5548FB875027F571A6881A"/>
                </w:placeholder>
              </w:sdtPr>
              <w:sdtEndPr/>
              <w:sdtContent>
                <w:r>
                  <w:t>[-]</w:t>
                </w:r>
              </w:sdtContent>
            </w:sdt>
            <w:r>
              <w:t xml:space="preserve"> (the “RFT Clarifications”) and the CRD (unless the context otherwise requires). The RFT (including the CRD and RFT Clarifications) is hereby incorporated by reference into this Agreement. </w:t>
            </w:r>
          </w:p>
        </w:tc>
      </w:tr>
      <w:tr w:rsidR="005F7361" w:rsidRPr="003F13C4" w14:paraId="2BC16235" w14:textId="77777777" w:rsidTr="00C041CB">
        <w:trPr>
          <w:trHeight w:val="300"/>
        </w:trPr>
        <w:tc>
          <w:tcPr>
            <w:tcW w:w="757" w:type="dxa"/>
          </w:tcPr>
          <w:p w14:paraId="0304E2A8" w14:textId="77777777" w:rsidR="005F7361" w:rsidRPr="003F13C4" w:rsidRDefault="005F7361" w:rsidP="00C041CB">
            <w:pPr>
              <w:spacing w:after="0"/>
              <w:rPr>
                <w:szCs w:val="22"/>
              </w:rPr>
            </w:pPr>
            <w:r w:rsidRPr="003F13C4">
              <w:rPr>
                <w:szCs w:val="22"/>
              </w:rPr>
              <w:t>B.</w:t>
            </w:r>
          </w:p>
        </w:tc>
        <w:tc>
          <w:tcPr>
            <w:tcW w:w="8315" w:type="dxa"/>
          </w:tcPr>
          <w:p w14:paraId="6D77E60D" w14:textId="77777777" w:rsidR="005F7361" w:rsidRPr="003F13C4" w:rsidRDefault="005F7361" w:rsidP="00C041CB">
            <w:pPr>
              <w:spacing w:after="0" w:line="240" w:lineRule="auto"/>
              <w:jc w:val="both"/>
            </w:pPr>
            <w:r>
              <w:t xml:space="preserve">The Contractor submitted a response to the RFT dated </w:t>
            </w:r>
            <w:sdt>
              <w:sdtPr>
                <w:id w:val="-1267845014"/>
                <w:placeholder>
                  <w:docPart w:val="008DAD063FE340EDBC9AC676E799E6AD"/>
                </w:placeholder>
              </w:sdtPr>
              <w:sdtEndPr/>
              <w:sdtContent>
                <w:r>
                  <w:t>[-</w:t>
                </w:r>
                <w:r w:rsidRPr="00040FC7">
                  <w:t>]</w:t>
                </w:r>
              </w:sdtContent>
            </w:sdt>
            <w:r>
              <w:t xml:space="preserve"> (“the Submission”). References to the Submission shall include any clarifications issued by the Contractor in writing to the Contracting Authority between </w:t>
            </w:r>
            <w:sdt>
              <w:sdtPr>
                <w:id w:val="273370198"/>
                <w:placeholder>
                  <w:docPart w:val="7562E1F2F34943C09A3B0425DC65491E"/>
                </w:placeholder>
              </w:sdtPr>
              <w:sdtEndPr/>
              <w:sdtContent>
                <w:r>
                  <w:t>[-]</w:t>
                </w:r>
              </w:sdtContent>
            </w:sdt>
            <w:r>
              <w:t xml:space="preserve"> and </w:t>
            </w:r>
            <w:sdt>
              <w:sdtPr>
                <w:id w:val="-231550449"/>
                <w:placeholder>
                  <w:docPart w:val="B56963179042496ABD73B1C41DBC251A"/>
                </w:placeholder>
              </w:sdtPr>
              <w:sdtEndPr/>
              <w:sdtContent>
                <w:r>
                  <w:t>[-]</w:t>
                </w:r>
              </w:sdtContent>
            </w:sdt>
            <w:r>
              <w:t xml:space="preserve"> (the “Submission Clarifications”). The Submission (including the Submission Clarifications) is hereby incorporated by reference into this Agreement. </w:t>
            </w:r>
          </w:p>
        </w:tc>
      </w:tr>
      <w:tr w:rsidR="005F7361" w:rsidRPr="003F13C4" w14:paraId="475F7B0E" w14:textId="77777777" w:rsidTr="00C041CB">
        <w:trPr>
          <w:trHeight w:val="300"/>
        </w:trPr>
        <w:tc>
          <w:tcPr>
            <w:tcW w:w="757" w:type="dxa"/>
          </w:tcPr>
          <w:p w14:paraId="34E161CC" w14:textId="77777777" w:rsidR="005F7361" w:rsidRPr="003F13C4" w:rsidRDefault="005F7361" w:rsidP="00C041CB">
            <w:pPr>
              <w:spacing w:after="0"/>
            </w:pPr>
            <w:r>
              <w:t xml:space="preserve">C. </w:t>
            </w:r>
          </w:p>
        </w:tc>
        <w:tc>
          <w:tcPr>
            <w:tcW w:w="8315" w:type="dxa"/>
          </w:tcPr>
          <w:p w14:paraId="4571A115" w14:textId="77777777" w:rsidR="005F7361" w:rsidRPr="00040FC7" w:rsidRDefault="005F7361" w:rsidP="00C041CB">
            <w:pPr>
              <w:spacing w:after="0" w:line="240" w:lineRule="auto"/>
              <w:jc w:val="both"/>
              <w:rPr>
                <w:i/>
                <w:iCs/>
                <w:color w:val="FF0000"/>
              </w:rPr>
            </w:pPr>
          </w:p>
          <w:p w14:paraId="333D7188" w14:textId="77777777" w:rsidR="005F7361" w:rsidRDefault="005F7361" w:rsidP="00C041CB">
            <w:pPr>
              <w:spacing w:after="0" w:line="240" w:lineRule="auto"/>
              <w:jc w:val="both"/>
            </w:pPr>
            <w:r>
              <w:t>In accordance with the terms of the RFT, and subject to the terms of this Services Contract, the Contractor provided the Client with the Contractor’s terms, conditions and other provisions associated with the delivery of the “Software Solution” (as defined at Clause 6 of this Services Contract) to the Client (which, for the purposes of this Services Contract, are collectively described as the “Software Licence Agreement”). The Software Licence Agreement is included at Schedule N: Software Licence Agreement.</w:t>
            </w:r>
          </w:p>
          <w:p w14:paraId="57392C25" w14:textId="77777777" w:rsidR="005F7361" w:rsidRPr="003F13C4" w:rsidRDefault="005F7361" w:rsidP="00C041CB">
            <w:pPr>
              <w:spacing w:after="0" w:line="240" w:lineRule="auto"/>
              <w:jc w:val="both"/>
            </w:pPr>
          </w:p>
        </w:tc>
      </w:tr>
    </w:tbl>
    <w:p w14:paraId="3500AC57" w14:textId="77777777" w:rsidR="005F7361" w:rsidRDefault="005F7361" w:rsidP="005F7361"/>
    <w:p w14:paraId="75E060CA"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after="80"/>
        <w:ind w:firstLine="57"/>
        <w:outlineLvl w:val="1"/>
        <w:rPr>
          <w:b/>
          <w:bCs/>
          <w:caps/>
          <w:color w:val="FFFFFF"/>
        </w:rPr>
      </w:pPr>
      <w:bookmarkStart w:id="286" w:name="_Toc525825124"/>
      <w:bookmarkStart w:id="287" w:name="_Toc69219655"/>
      <w:bookmarkStart w:id="288" w:name="_Toc99122191"/>
      <w:bookmarkStart w:id="289" w:name="_Toc235436986"/>
      <w:r w:rsidRPr="35E28164">
        <w:rPr>
          <w:b/>
          <w:bCs/>
          <w:caps/>
          <w:color w:val="FFFFFF" w:themeColor="background1"/>
        </w:rPr>
        <w:t>IT IS HEREBY AGREED AS FOLLOWS:</w:t>
      </w:r>
      <w:bookmarkEnd w:id="286"/>
      <w:bookmarkEnd w:id="287"/>
      <w:bookmarkEnd w:id="288"/>
      <w:bookmarkEnd w:id="289"/>
    </w:p>
    <w:tbl>
      <w:tblPr>
        <w:tblW w:w="9072" w:type="dxa"/>
        <w:tblLayout w:type="fixed"/>
        <w:tblLook w:val="01E0" w:firstRow="1" w:lastRow="1" w:firstColumn="1" w:lastColumn="1" w:noHBand="0" w:noVBand="0"/>
      </w:tblPr>
      <w:tblGrid>
        <w:gridCol w:w="724"/>
        <w:gridCol w:w="410"/>
        <w:gridCol w:w="3455"/>
        <w:gridCol w:w="4483"/>
      </w:tblGrid>
      <w:tr w:rsidR="005F7361" w:rsidRPr="00F27C5D" w14:paraId="2C73CC7A" w14:textId="77777777" w:rsidTr="00C041CB">
        <w:trPr>
          <w:trHeight w:val="300"/>
        </w:trPr>
        <w:tc>
          <w:tcPr>
            <w:tcW w:w="724" w:type="dxa"/>
          </w:tcPr>
          <w:p w14:paraId="3BEE27C2" w14:textId="77777777" w:rsidR="005F7361" w:rsidRPr="00F27C5D" w:rsidRDefault="005F7361" w:rsidP="00C041CB">
            <w:pPr>
              <w:spacing w:after="0"/>
            </w:pPr>
            <w:r w:rsidRPr="00F27C5D">
              <w:t>1.</w:t>
            </w:r>
          </w:p>
        </w:tc>
        <w:tc>
          <w:tcPr>
            <w:tcW w:w="8348" w:type="dxa"/>
            <w:gridSpan w:val="3"/>
          </w:tcPr>
          <w:p w14:paraId="3A78196A" w14:textId="77777777" w:rsidR="005F7361" w:rsidRPr="00F27C5D" w:rsidRDefault="005F7361" w:rsidP="00C041CB">
            <w:pPr>
              <w:spacing w:after="0"/>
              <w:jc w:val="both"/>
            </w:pPr>
            <w:r>
              <w:t>The “Agreement” or “this Agreement” for the provision of the “Services” (as defined at Clause 6 of the Services Contract) by the Contractor to the Client consists of the following documents, and in the case of conflict of wording, in the following order of priority:</w:t>
            </w:r>
          </w:p>
        </w:tc>
      </w:tr>
      <w:tr w:rsidR="005F7361" w:rsidRPr="00F27C5D" w14:paraId="04E65861" w14:textId="77777777" w:rsidTr="00C041CB">
        <w:trPr>
          <w:trHeight w:val="300"/>
        </w:trPr>
        <w:tc>
          <w:tcPr>
            <w:tcW w:w="724" w:type="dxa"/>
          </w:tcPr>
          <w:p w14:paraId="71783D68" w14:textId="77777777" w:rsidR="005F7361" w:rsidRPr="00F27C5D" w:rsidRDefault="005F7361" w:rsidP="00C041CB">
            <w:pPr>
              <w:spacing w:after="0"/>
            </w:pPr>
          </w:p>
        </w:tc>
        <w:tc>
          <w:tcPr>
            <w:tcW w:w="410" w:type="dxa"/>
          </w:tcPr>
          <w:p w14:paraId="2CD8BDDC" w14:textId="77777777" w:rsidR="005F7361" w:rsidRPr="00F27C5D" w:rsidRDefault="005F7361" w:rsidP="00BC1E7D">
            <w:pPr>
              <w:pStyle w:val="ListParagraph"/>
              <w:numPr>
                <w:ilvl w:val="0"/>
                <w:numId w:val="371"/>
              </w:numPr>
              <w:spacing w:after="0"/>
              <w:ind w:left="309" w:hanging="283"/>
              <w:jc w:val="both"/>
            </w:pPr>
          </w:p>
        </w:tc>
        <w:tc>
          <w:tcPr>
            <w:tcW w:w="7938" w:type="dxa"/>
            <w:gridSpan w:val="2"/>
          </w:tcPr>
          <w:p w14:paraId="11F87D29" w14:textId="77777777" w:rsidR="005F7361" w:rsidRPr="00F27C5D" w:rsidRDefault="005F7361" w:rsidP="00C041CB">
            <w:pPr>
              <w:spacing w:after="0"/>
            </w:pPr>
            <w:r>
              <w:t>This Services Contract.</w:t>
            </w:r>
          </w:p>
        </w:tc>
      </w:tr>
      <w:tr w:rsidR="005F7361" w:rsidRPr="00F27C5D" w14:paraId="7ADF2C89" w14:textId="77777777" w:rsidTr="00C041CB">
        <w:trPr>
          <w:trHeight w:val="300"/>
        </w:trPr>
        <w:tc>
          <w:tcPr>
            <w:tcW w:w="724" w:type="dxa"/>
          </w:tcPr>
          <w:p w14:paraId="13D9237C" w14:textId="77777777" w:rsidR="005F7361" w:rsidRPr="00F27C5D" w:rsidRDefault="005F7361" w:rsidP="00C041CB">
            <w:pPr>
              <w:spacing w:after="0"/>
            </w:pPr>
          </w:p>
        </w:tc>
        <w:tc>
          <w:tcPr>
            <w:tcW w:w="410" w:type="dxa"/>
          </w:tcPr>
          <w:p w14:paraId="0C32FFE7" w14:textId="77777777" w:rsidR="005F7361" w:rsidRPr="00F27C5D" w:rsidRDefault="005F7361" w:rsidP="00BC1E7D">
            <w:pPr>
              <w:pStyle w:val="ListParagraph"/>
              <w:numPr>
                <w:ilvl w:val="0"/>
                <w:numId w:val="371"/>
              </w:numPr>
              <w:spacing w:after="0"/>
              <w:ind w:left="309" w:hanging="283"/>
              <w:jc w:val="both"/>
            </w:pPr>
          </w:p>
        </w:tc>
        <w:tc>
          <w:tcPr>
            <w:tcW w:w="7938" w:type="dxa"/>
            <w:gridSpan w:val="2"/>
          </w:tcPr>
          <w:p w14:paraId="1B8FE8B5" w14:textId="77777777" w:rsidR="005F7361" w:rsidRPr="00F27C5D" w:rsidRDefault="005F7361" w:rsidP="00C041CB">
            <w:pPr>
              <w:spacing w:after="0"/>
            </w:pPr>
            <w:r>
              <w:t>Schedules A to M of this Services Contract, as attached hereto.</w:t>
            </w:r>
          </w:p>
        </w:tc>
      </w:tr>
      <w:tr w:rsidR="005F7361" w:rsidRPr="00F27C5D" w14:paraId="2AB706FF" w14:textId="77777777" w:rsidTr="00C041CB">
        <w:trPr>
          <w:trHeight w:val="300"/>
        </w:trPr>
        <w:tc>
          <w:tcPr>
            <w:tcW w:w="724" w:type="dxa"/>
          </w:tcPr>
          <w:p w14:paraId="5EBC7A3B" w14:textId="77777777" w:rsidR="005F7361" w:rsidRPr="00F27C5D" w:rsidRDefault="005F7361" w:rsidP="00C041CB">
            <w:pPr>
              <w:spacing w:after="0"/>
            </w:pPr>
          </w:p>
        </w:tc>
        <w:tc>
          <w:tcPr>
            <w:tcW w:w="410" w:type="dxa"/>
          </w:tcPr>
          <w:p w14:paraId="7FAA0A03" w14:textId="77777777" w:rsidR="005F7361" w:rsidRPr="00F27C5D" w:rsidRDefault="005F7361" w:rsidP="00BC1E7D">
            <w:pPr>
              <w:pStyle w:val="ListParagraph"/>
              <w:numPr>
                <w:ilvl w:val="0"/>
                <w:numId w:val="371"/>
              </w:numPr>
              <w:spacing w:after="0"/>
              <w:ind w:left="309" w:hanging="283"/>
              <w:jc w:val="both"/>
            </w:pPr>
          </w:p>
        </w:tc>
        <w:tc>
          <w:tcPr>
            <w:tcW w:w="7938" w:type="dxa"/>
            <w:gridSpan w:val="2"/>
          </w:tcPr>
          <w:p w14:paraId="394F1A77" w14:textId="77777777" w:rsidR="005F7361" w:rsidRPr="00C2689D" w:rsidRDefault="005F7361" w:rsidP="00C041CB">
            <w:pPr>
              <w:spacing w:after="0"/>
            </w:pPr>
            <w:r>
              <w:t>The RFT.</w:t>
            </w:r>
          </w:p>
        </w:tc>
      </w:tr>
      <w:tr w:rsidR="005F7361" w:rsidRPr="00F27C5D" w14:paraId="06BFC7FD" w14:textId="77777777" w:rsidTr="00C041CB">
        <w:trPr>
          <w:trHeight w:val="300"/>
        </w:trPr>
        <w:tc>
          <w:tcPr>
            <w:tcW w:w="724" w:type="dxa"/>
          </w:tcPr>
          <w:p w14:paraId="4A942E37" w14:textId="77777777" w:rsidR="005F7361" w:rsidRPr="00F27C5D" w:rsidRDefault="005F7361" w:rsidP="00C041CB">
            <w:pPr>
              <w:spacing w:after="0"/>
            </w:pPr>
          </w:p>
        </w:tc>
        <w:tc>
          <w:tcPr>
            <w:tcW w:w="410" w:type="dxa"/>
          </w:tcPr>
          <w:p w14:paraId="31BDDC0F" w14:textId="77777777" w:rsidR="005F7361" w:rsidRPr="00F27C5D" w:rsidRDefault="005F7361" w:rsidP="00BC1E7D">
            <w:pPr>
              <w:pStyle w:val="ListParagraph"/>
              <w:numPr>
                <w:ilvl w:val="0"/>
                <w:numId w:val="371"/>
              </w:numPr>
              <w:spacing w:after="0"/>
              <w:ind w:left="309" w:hanging="283"/>
              <w:jc w:val="both"/>
            </w:pPr>
          </w:p>
        </w:tc>
        <w:tc>
          <w:tcPr>
            <w:tcW w:w="7938" w:type="dxa"/>
            <w:gridSpan w:val="2"/>
          </w:tcPr>
          <w:p w14:paraId="5BAFEA63" w14:textId="77777777" w:rsidR="005F7361" w:rsidRPr="00F27C5D" w:rsidRDefault="005F7361" w:rsidP="00C041CB">
            <w:pPr>
              <w:spacing w:after="0"/>
            </w:pPr>
            <w:r>
              <w:t>The CRD.</w:t>
            </w:r>
          </w:p>
        </w:tc>
      </w:tr>
      <w:tr w:rsidR="005F7361" w:rsidRPr="00F27C5D" w14:paraId="5E175F19" w14:textId="77777777" w:rsidTr="00C041CB">
        <w:trPr>
          <w:trHeight w:val="300"/>
        </w:trPr>
        <w:tc>
          <w:tcPr>
            <w:tcW w:w="724" w:type="dxa"/>
          </w:tcPr>
          <w:p w14:paraId="0667D73B" w14:textId="77777777" w:rsidR="005F7361" w:rsidRPr="00F27C5D" w:rsidRDefault="005F7361" w:rsidP="00C041CB">
            <w:pPr>
              <w:spacing w:after="0"/>
            </w:pPr>
          </w:p>
        </w:tc>
        <w:tc>
          <w:tcPr>
            <w:tcW w:w="410" w:type="dxa"/>
          </w:tcPr>
          <w:p w14:paraId="58B8AD40" w14:textId="77777777" w:rsidR="005F7361" w:rsidRPr="00F27C5D" w:rsidRDefault="005F7361" w:rsidP="00BC1E7D">
            <w:pPr>
              <w:pStyle w:val="ListParagraph"/>
              <w:numPr>
                <w:ilvl w:val="0"/>
                <w:numId w:val="371"/>
              </w:numPr>
              <w:spacing w:after="0"/>
              <w:ind w:left="309" w:hanging="283"/>
              <w:jc w:val="both"/>
            </w:pPr>
          </w:p>
        </w:tc>
        <w:tc>
          <w:tcPr>
            <w:tcW w:w="7938" w:type="dxa"/>
            <w:gridSpan w:val="2"/>
          </w:tcPr>
          <w:p w14:paraId="3FDB60A5" w14:textId="77777777" w:rsidR="005F7361" w:rsidRPr="00F27C5D" w:rsidRDefault="005F7361" w:rsidP="00C041CB">
            <w:pPr>
              <w:spacing w:after="0"/>
            </w:pPr>
            <w:r>
              <w:t xml:space="preserve">The Submission. </w:t>
            </w:r>
          </w:p>
        </w:tc>
      </w:tr>
      <w:tr w:rsidR="005F7361" w:rsidRPr="00F27C5D" w14:paraId="71693BB0" w14:textId="77777777" w:rsidTr="00C041CB">
        <w:trPr>
          <w:trHeight w:val="300"/>
        </w:trPr>
        <w:tc>
          <w:tcPr>
            <w:tcW w:w="724" w:type="dxa"/>
          </w:tcPr>
          <w:p w14:paraId="41A83506" w14:textId="77777777" w:rsidR="005F7361" w:rsidRPr="00F27C5D" w:rsidRDefault="005F7361" w:rsidP="00C041CB">
            <w:pPr>
              <w:spacing w:after="0"/>
            </w:pPr>
          </w:p>
        </w:tc>
        <w:tc>
          <w:tcPr>
            <w:tcW w:w="410" w:type="dxa"/>
          </w:tcPr>
          <w:p w14:paraId="6D06F314" w14:textId="77777777" w:rsidR="005F7361" w:rsidRPr="00F27C5D" w:rsidRDefault="005F7361" w:rsidP="00BC1E7D">
            <w:pPr>
              <w:pStyle w:val="ListParagraph"/>
              <w:numPr>
                <w:ilvl w:val="0"/>
                <w:numId w:val="371"/>
              </w:numPr>
              <w:spacing w:after="0"/>
              <w:ind w:left="309" w:hanging="283"/>
              <w:jc w:val="both"/>
            </w:pPr>
          </w:p>
        </w:tc>
        <w:tc>
          <w:tcPr>
            <w:tcW w:w="7938" w:type="dxa"/>
            <w:gridSpan w:val="2"/>
          </w:tcPr>
          <w:p w14:paraId="3EA8468B" w14:textId="77777777" w:rsidR="005F7361" w:rsidRDefault="005F7361" w:rsidP="00C041CB">
            <w:pPr>
              <w:spacing w:after="0"/>
              <w:jc w:val="both"/>
            </w:pPr>
            <w:r>
              <w:t xml:space="preserve">Subject to Clauses 2 and 3 below, the Software Licence Agreement included at Schedule N of this Services Contract </w:t>
            </w:r>
            <w:r w:rsidRPr="00040FC7">
              <w:rPr>
                <w:b/>
                <w:bCs/>
              </w:rPr>
              <w:t>SUBJECT ALWAYS</w:t>
            </w:r>
            <w:r>
              <w:t xml:space="preserve"> to the Software Licence Agreement being consistent with:</w:t>
            </w:r>
          </w:p>
          <w:p w14:paraId="58A71B23" w14:textId="77777777" w:rsidR="005F7361" w:rsidRDefault="005F7361" w:rsidP="00C041CB">
            <w:pPr>
              <w:spacing w:after="0"/>
            </w:pPr>
          </w:p>
          <w:p w14:paraId="1DC8E2FC" w14:textId="77777777" w:rsidR="005F7361" w:rsidRDefault="005F7361" w:rsidP="00BC1E7D">
            <w:pPr>
              <w:pStyle w:val="ListParagraph"/>
              <w:numPr>
                <w:ilvl w:val="0"/>
                <w:numId w:val="372"/>
              </w:numPr>
              <w:spacing w:after="0"/>
            </w:pPr>
            <w:r>
              <w:lastRenderedPageBreak/>
              <w:t>This Services Contract;</w:t>
            </w:r>
          </w:p>
          <w:p w14:paraId="3EB8AC26" w14:textId="77777777" w:rsidR="005F7361" w:rsidRDefault="005F7361" w:rsidP="00BC1E7D">
            <w:pPr>
              <w:pStyle w:val="ListParagraph"/>
              <w:numPr>
                <w:ilvl w:val="0"/>
                <w:numId w:val="372"/>
              </w:numPr>
              <w:spacing w:after="0"/>
            </w:pPr>
            <w:r>
              <w:t>Schedules A to M of this Services Contract, as attached hereto;</w:t>
            </w:r>
          </w:p>
          <w:p w14:paraId="4DB0F609" w14:textId="77777777" w:rsidR="005F7361" w:rsidRDefault="005F7361" w:rsidP="00BC1E7D">
            <w:pPr>
              <w:pStyle w:val="ListParagraph"/>
              <w:numPr>
                <w:ilvl w:val="0"/>
                <w:numId w:val="372"/>
              </w:numPr>
              <w:spacing w:after="0"/>
            </w:pPr>
            <w:r>
              <w:t>the RFT;</w:t>
            </w:r>
          </w:p>
          <w:p w14:paraId="18DB9502" w14:textId="77777777" w:rsidR="005F7361" w:rsidRDefault="005F7361" w:rsidP="00BC1E7D">
            <w:pPr>
              <w:pStyle w:val="ListParagraph"/>
              <w:numPr>
                <w:ilvl w:val="0"/>
                <w:numId w:val="372"/>
              </w:numPr>
              <w:spacing w:after="0"/>
            </w:pPr>
            <w:r>
              <w:t xml:space="preserve">the CRD; and </w:t>
            </w:r>
          </w:p>
          <w:p w14:paraId="3AF02A1F" w14:textId="77777777" w:rsidR="005F7361" w:rsidRDefault="005F7361" w:rsidP="00BC1E7D">
            <w:pPr>
              <w:pStyle w:val="ListParagraph"/>
              <w:numPr>
                <w:ilvl w:val="0"/>
                <w:numId w:val="372"/>
              </w:numPr>
              <w:spacing w:after="0"/>
            </w:pPr>
            <w:r>
              <w:t>the Submission.</w:t>
            </w:r>
          </w:p>
          <w:p w14:paraId="2A8CAA2D" w14:textId="77777777" w:rsidR="005F7361" w:rsidRPr="00F27C5D" w:rsidRDefault="005F7361" w:rsidP="00C041CB">
            <w:pPr>
              <w:pStyle w:val="ListParagraph"/>
              <w:spacing w:after="0"/>
              <w:ind w:left="1080"/>
            </w:pPr>
          </w:p>
        </w:tc>
      </w:tr>
      <w:tr w:rsidR="005F7361" w:rsidRPr="00F27C5D" w14:paraId="4EC4A97C" w14:textId="77777777" w:rsidTr="00C041CB">
        <w:trPr>
          <w:trHeight w:val="300"/>
        </w:trPr>
        <w:tc>
          <w:tcPr>
            <w:tcW w:w="724" w:type="dxa"/>
          </w:tcPr>
          <w:p w14:paraId="6D23C9BE" w14:textId="77777777" w:rsidR="005F7361" w:rsidRPr="00F27C5D" w:rsidRDefault="005F7361" w:rsidP="00C041CB">
            <w:pPr>
              <w:spacing w:after="0"/>
            </w:pPr>
            <w:r>
              <w:lastRenderedPageBreak/>
              <w:t xml:space="preserve">2. </w:t>
            </w:r>
          </w:p>
        </w:tc>
        <w:tc>
          <w:tcPr>
            <w:tcW w:w="8348" w:type="dxa"/>
            <w:gridSpan w:val="3"/>
          </w:tcPr>
          <w:p w14:paraId="10FF7324" w14:textId="77777777" w:rsidR="005F7361" w:rsidRDefault="005F7361" w:rsidP="00C041CB">
            <w:pPr>
              <w:spacing w:after="0"/>
              <w:rPr>
                <w:i/>
                <w:iCs/>
                <w:color w:val="FF0000"/>
              </w:rPr>
            </w:pPr>
            <w:r w:rsidRPr="10ED9FFD">
              <w:rPr>
                <w:i/>
                <w:iCs/>
                <w:color w:val="FF0000"/>
              </w:rPr>
              <w:t>Delete if not applicable and include ‘Not in use’</w:t>
            </w:r>
          </w:p>
          <w:p w14:paraId="32F0DBF5" w14:textId="77777777" w:rsidR="005F7361" w:rsidRPr="00AF38E0" w:rsidRDefault="005F7361" w:rsidP="00C041CB">
            <w:pPr>
              <w:spacing w:after="0"/>
              <w:rPr>
                <w:i/>
                <w:iCs/>
                <w:color w:val="FF0000"/>
              </w:rPr>
            </w:pPr>
          </w:p>
          <w:p w14:paraId="5D332277" w14:textId="77777777" w:rsidR="005F7361" w:rsidRPr="00040FC7" w:rsidRDefault="005F7361" w:rsidP="00BC1E7D">
            <w:pPr>
              <w:pStyle w:val="ListParagraph"/>
              <w:numPr>
                <w:ilvl w:val="0"/>
                <w:numId w:val="375"/>
              </w:numPr>
              <w:spacing w:after="0"/>
              <w:ind w:left="309" w:hanging="283"/>
              <w:jc w:val="both"/>
              <w:rPr>
                <w:color w:val="FF0000"/>
              </w:rPr>
            </w:pPr>
            <w:r>
              <w:t>“Consistent</w:t>
            </w:r>
            <w:bookmarkStart w:id="290" w:name="_Int_Lkp4YfjJ"/>
            <w:r>
              <w:t>”,</w:t>
            </w:r>
            <w:bookmarkEnd w:id="290"/>
            <w:r>
              <w:t xml:space="preserve"> for the purposes of Clause 1(f) above, means that the terms, conditions and provisions of the Software Licence Agreement must be aligned with, and must not contradict or conflict with the terms, conditions and obligations set out in this Services Contract; Schedules A to M of this Services Contract, as attached hereto; the RFT; the CRD and the Submission.</w:t>
            </w:r>
          </w:p>
          <w:p w14:paraId="0DBE0E9E" w14:textId="77777777" w:rsidR="005F7361" w:rsidRPr="003359D5" w:rsidRDefault="005F7361" w:rsidP="00C041CB">
            <w:pPr>
              <w:pStyle w:val="ListParagraph"/>
              <w:spacing w:after="0"/>
              <w:ind w:left="309"/>
              <w:jc w:val="both"/>
              <w:rPr>
                <w:color w:val="FF0000"/>
              </w:rPr>
            </w:pPr>
          </w:p>
          <w:p w14:paraId="4F437FA4" w14:textId="77777777" w:rsidR="005F7361" w:rsidRDefault="005F7361" w:rsidP="00BC1E7D">
            <w:pPr>
              <w:pStyle w:val="ListParagraph"/>
              <w:numPr>
                <w:ilvl w:val="0"/>
                <w:numId w:val="375"/>
              </w:numPr>
              <w:spacing w:after="0"/>
              <w:ind w:left="309" w:hanging="283"/>
              <w:jc w:val="both"/>
            </w:pPr>
            <w:r>
              <w:t xml:space="preserve">For the avoidance of doubt, if any specific term, condition or provision contained in the Software Licence Agreement is not Consistent (for the purposes of Clause 1(f)) with the documents listed (i) to (v) at Clause 1(f) </w:t>
            </w:r>
            <w:bookmarkStart w:id="291" w:name="_Int_nvOMbOpr"/>
            <w:r>
              <w:t>then</w:t>
            </w:r>
            <w:bookmarkEnd w:id="291"/>
            <w:r>
              <w:t xml:space="preserve"> any such term(s), condition(s) or provision(s) shall not form part of the Agreement. </w:t>
            </w:r>
          </w:p>
          <w:p w14:paraId="6B8491EA" w14:textId="77777777" w:rsidR="005F7361" w:rsidRDefault="005F7361" w:rsidP="00C041CB">
            <w:pPr>
              <w:pStyle w:val="ListParagraph"/>
            </w:pPr>
          </w:p>
          <w:p w14:paraId="57DEA7F5" w14:textId="77777777" w:rsidR="005F7361" w:rsidRPr="00040FC7" w:rsidRDefault="005F7361" w:rsidP="00BC1E7D">
            <w:pPr>
              <w:pStyle w:val="ListParagraph"/>
              <w:numPr>
                <w:ilvl w:val="0"/>
                <w:numId w:val="375"/>
              </w:numPr>
              <w:spacing w:after="0"/>
              <w:ind w:left="309" w:hanging="283"/>
              <w:jc w:val="both"/>
            </w:pPr>
            <w:r>
              <w:t>In the event of a dispute between the Parties concerning whether or not a term, condition or provision of the Software Licence Agreement is Consistent (for the purposes of Clause 1(f)) with the documents listed (i) to (v) at Clause 1(f) then, in that event, the view of the Client as to whether a term, condition of provision of the Software Licence Agreement is Consistent (for the purposes of Clause 1(f)), as communicated in writing by the Client to the Contractor, shall be final.</w:t>
            </w:r>
          </w:p>
          <w:p w14:paraId="13DE35DA" w14:textId="77777777" w:rsidR="005F7361" w:rsidRPr="00040FC7" w:rsidRDefault="005F7361" w:rsidP="00C041CB">
            <w:pPr>
              <w:spacing w:after="0"/>
              <w:jc w:val="both"/>
              <w:rPr>
                <w:color w:val="FF0000"/>
              </w:rPr>
            </w:pPr>
          </w:p>
        </w:tc>
      </w:tr>
      <w:tr w:rsidR="005F7361" w:rsidRPr="00F27C5D" w14:paraId="2480E25C" w14:textId="77777777" w:rsidTr="00C041CB">
        <w:trPr>
          <w:trHeight w:val="300"/>
        </w:trPr>
        <w:tc>
          <w:tcPr>
            <w:tcW w:w="724" w:type="dxa"/>
          </w:tcPr>
          <w:p w14:paraId="69A6EA36" w14:textId="77777777" w:rsidR="005F7361" w:rsidRDefault="005F7361" w:rsidP="00C041CB">
            <w:pPr>
              <w:spacing w:after="0"/>
            </w:pPr>
            <w:r>
              <w:t xml:space="preserve">3. </w:t>
            </w:r>
          </w:p>
        </w:tc>
        <w:tc>
          <w:tcPr>
            <w:tcW w:w="8348" w:type="dxa"/>
            <w:gridSpan w:val="3"/>
          </w:tcPr>
          <w:p w14:paraId="43741699" w14:textId="77777777" w:rsidR="005F7361" w:rsidRDefault="005F7361" w:rsidP="00C041CB">
            <w:pPr>
              <w:spacing w:after="0"/>
              <w:rPr>
                <w:i/>
                <w:iCs/>
                <w:color w:val="FF0000"/>
              </w:rPr>
            </w:pPr>
            <w:r>
              <w:t xml:space="preserve"> </w:t>
            </w:r>
            <w:r w:rsidRPr="10ED9FFD">
              <w:rPr>
                <w:i/>
                <w:iCs/>
                <w:color w:val="FF0000"/>
              </w:rPr>
              <w:t>Delete if not applicable and include ‘Not in use’</w:t>
            </w:r>
          </w:p>
          <w:p w14:paraId="5793C485" w14:textId="77777777" w:rsidR="005F7361" w:rsidRDefault="005F7361" w:rsidP="00C041CB">
            <w:pPr>
              <w:spacing w:after="0"/>
              <w:jc w:val="both"/>
            </w:pPr>
          </w:p>
          <w:p w14:paraId="5AE71375" w14:textId="77777777" w:rsidR="005F7361" w:rsidRPr="00040FC7" w:rsidRDefault="005F7361" w:rsidP="00BC1E7D">
            <w:pPr>
              <w:pStyle w:val="ListParagraph"/>
              <w:numPr>
                <w:ilvl w:val="0"/>
                <w:numId w:val="373"/>
              </w:numPr>
              <w:spacing w:after="0"/>
              <w:ind w:left="309" w:hanging="309"/>
              <w:jc w:val="both"/>
            </w:pPr>
            <w:r>
              <w:t>T</w:t>
            </w:r>
            <w:r w:rsidRPr="00040FC7">
              <w:t xml:space="preserve">he Software Licence Agreement shall not cause or require the Client to infringe its obligations at law including, but not limited to, the Client’s obligations pursuant to public procurement law and the </w:t>
            </w:r>
            <w:r>
              <w:t>“</w:t>
            </w:r>
            <w:r w:rsidRPr="00040FC7">
              <w:t>Data Protection Laws</w:t>
            </w:r>
            <w:r>
              <w:t>” (as defined at Clause 6 of the Services Contract)</w:t>
            </w:r>
            <w:r w:rsidRPr="00040FC7">
              <w:t xml:space="preserve">. </w:t>
            </w:r>
          </w:p>
          <w:p w14:paraId="6DE253FB" w14:textId="77777777" w:rsidR="005F7361" w:rsidRDefault="005F7361" w:rsidP="00C041CB">
            <w:pPr>
              <w:spacing w:after="0"/>
              <w:jc w:val="both"/>
              <w:rPr>
                <w:i/>
                <w:iCs/>
                <w:color w:val="FF0000"/>
              </w:rPr>
            </w:pPr>
          </w:p>
          <w:p w14:paraId="1EBCB447" w14:textId="77777777" w:rsidR="005F7361" w:rsidRDefault="005F7361" w:rsidP="00BC1E7D">
            <w:pPr>
              <w:pStyle w:val="ListParagraph"/>
              <w:numPr>
                <w:ilvl w:val="0"/>
                <w:numId w:val="373"/>
              </w:numPr>
              <w:spacing w:after="0"/>
              <w:ind w:left="309" w:hanging="283"/>
              <w:jc w:val="both"/>
            </w:pPr>
            <w:r w:rsidRPr="00040FC7">
              <w:t xml:space="preserve">Any </w:t>
            </w:r>
            <w:r>
              <w:t>term, condition or provision</w:t>
            </w:r>
            <w:r w:rsidRPr="00040FC7">
              <w:t xml:space="preserve"> </w:t>
            </w:r>
            <w:r>
              <w:t>contained in</w:t>
            </w:r>
            <w:r w:rsidRPr="00040FC7">
              <w:t xml:space="preserve"> the Software Licence Agreement which relates to </w:t>
            </w:r>
            <w:r>
              <w:t xml:space="preserve">or concerns </w:t>
            </w:r>
            <w:r w:rsidRPr="00040FC7">
              <w:t xml:space="preserve">the </w:t>
            </w:r>
            <w:r>
              <w:t>following are hereby disapplied, regardless of any provision to the contrary in the Software Licence Agreement:</w:t>
            </w:r>
          </w:p>
          <w:p w14:paraId="485CD771" w14:textId="77777777" w:rsidR="005F7361" w:rsidRDefault="005F7361" w:rsidP="00C041CB">
            <w:pPr>
              <w:pStyle w:val="ListParagraph"/>
              <w:spacing w:after="0"/>
              <w:ind w:left="309"/>
              <w:jc w:val="both"/>
            </w:pPr>
          </w:p>
          <w:p w14:paraId="2CC1E71D" w14:textId="77777777" w:rsidR="005F7361" w:rsidRDefault="005F7361" w:rsidP="00BC1E7D">
            <w:pPr>
              <w:pStyle w:val="ListParagraph"/>
              <w:numPr>
                <w:ilvl w:val="0"/>
                <w:numId w:val="374"/>
              </w:numPr>
              <w:ind w:left="1302" w:hanging="426"/>
              <w:jc w:val="both"/>
            </w:pPr>
            <w:r>
              <w:t>The duration of the Agreement (including auto renewal).</w:t>
            </w:r>
          </w:p>
          <w:p w14:paraId="25CC0DF1" w14:textId="77777777" w:rsidR="005F7361" w:rsidRDefault="005F7361" w:rsidP="00BC1E7D">
            <w:pPr>
              <w:pStyle w:val="ListParagraph"/>
              <w:numPr>
                <w:ilvl w:val="0"/>
                <w:numId w:val="374"/>
              </w:numPr>
              <w:spacing w:after="0"/>
              <w:ind w:left="1302" w:hanging="426"/>
              <w:jc w:val="both"/>
            </w:pPr>
            <w:r>
              <w:t xml:space="preserve">Termination of the Agreement. </w:t>
            </w:r>
          </w:p>
          <w:p w14:paraId="203F9831" w14:textId="77777777" w:rsidR="005F7361" w:rsidRDefault="005F7361" w:rsidP="00BC1E7D">
            <w:pPr>
              <w:pStyle w:val="ListParagraph"/>
              <w:numPr>
                <w:ilvl w:val="0"/>
                <w:numId w:val="374"/>
              </w:numPr>
              <w:spacing w:after="0"/>
              <w:ind w:left="1302" w:hanging="426"/>
              <w:jc w:val="both"/>
            </w:pPr>
            <w:r>
              <w:t xml:space="preserve">Exit management. </w:t>
            </w:r>
          </w:p>
          <w:p w14:paraId="42BE47C6" w14:textId="77777777" w:rsidR="005F7361" w:rsidRDefault="005F7361" w:rsidP="00BC1E7D">
            <w:pPr>
              <w:pStyle w:val="ListParagraph"/>
              <w:numPr>
                <w:ilvl w:val="0"/>
                <w:numId w:val="374"/>
              </w:numPr>
              <w:spacing w:after="0"/>
              <w:ind w:left="1302" w:hanging="426"/>
              <w:jc w:val="both"/>
            </w:pPr>
            <w:r>
              <w:t xml:space="preserve">The liability of the Client and the Contactor in connection with the provision of the Services by the Contractor. </w:t>
            </w:r>
          </w:p>
          <w:p w14:paraId="18D444B5" w14:textId="77777777" w:rsidR="005F7361" w:rsidRDefault="005F7361" w:rsidP="00BC1E7D">
            <w:pPr>
              <w:pStyle w:val="ListParagraph"/>
              <w:numPr>
                <w:ilvl w:val="0"/>
                <w:numId w:val="374"/>
              </w:numPr>
              <w:spacing w:after="0"/>
              <w:ind w:left="1302" w:hanging="426"/>
              <w:jc w:val="both"/>
            </w:pPr>
            <w:r>
              <w:lastRenderedPageBreak/>
              <w:t xml:space="preserve">The processing of Personal Data (as defined at Clause 6 of the Services Contract) obtained in connection with or arising from the delivery of the Services. </w:t>
            </w:r>
          </w:p>
          <w:p w14:paraId="225C9C10" w14:textId="77777777" w:rsidR="005F7361" w:rsidRDefault="005F7361" w:rsidP="00BC1E7D">
            <w:pPr>
              <w:pStyle w:val="ListParagraph"/>
              <w:numPr>
                <w:ilvl w:val="0"/>
                <w:numId w:val="374"/>
              </w:numPr>
              <w:spacing w:after="0"/>
              <w:ind w:left="1302" w:hanging="426"/>
              <w:jc w:val="both"/>
            </w:pPr>
            <w:r>
              <w:t xml:space="preserve">The suspension of the Services. </w:t>
            </w:r>
          </w:p>
          <w:p w14:paraId="55DBD027" w14:textId="77777777" w:rsidR="005F7361" w:rsidRDefault="005F7361" w:rsidP="00BC1E7D">
            <w:pPr>
              <w:pStyle w:val="ListParagraph"/>
              <w:numPr>
                <w:ilvl w:val="0"/>
                <w:numId w:val="374"/>
              </w:numPr>
              <w:spacing w:after="0"/>
              <w:ind w:left="1302" w:hanging="426"/>
              <w:jc w:val="both"/>
            </w:pPr>
            <w:r>
              <w:t xml:space="preserve">Warranties and indemnities in connection with the provision of the Services. </w:t>
            </w:r>
          </w:p>
          <w:p w14:paraId="6CCD46CD" w14:textId="77777777" w:rsidR="005F7361" w:rsidRDefault="005F7361" w:rsidP="00BC1E7D">
            <w:pPr>
              <w:pStyle w:val="ListParagraph"/>
              <w:numPr>
                <w:ilvl w:val="0"/>
                <w:numId w:val="374"/>
              </w:numPr>
              <w:ind w:left="1302" w:hanging="426"/>
              <w:jc w:val="both"/>
            </w:pPr>
            <w:r>
              <w:t>The payment of fees or other charges not included at Schedule C: Charges.</w:t>
            </w:r>
          </w:p>
          <w:p w14:paraId="1A221020" w14:textId="77777777" w:rsidR="005F7361" w:rsidRDefault="005F7361" w:rsidP="00C041CB">
            <w:pPr>
              <w:pStyle w:val="ListParagraph"/>
              <w:ind w:left="1585"/>
              <w:jc w:val="both"/>
            </w:pPr>
          </w:p>
          <w:p w14:paraId="27D15399" w14:textId="77777777" w:rsidR="005F7361" w:rsidRPr="006739FA" w:rsidRDefault="005F7361" w:rsidP="00BC1E7D">
            <w:pPr>
              <w:pStyle w:val="ListParagraph"/>
              <w:numPr>
                <w:ilvl w:val="0"/>
                <w:numId w:val="373"/>
              </w:numPr>
              <w:ind w:left="309" w:hanging="283"/>
              <w:jc w:val="both"/>
            </w:pPr>
            <w:r>
              <w:t xml:space="preserve">Subject to Clauses 1(f), 2, 3(a) and 3(b) of this Services Contract, no Contractor or third-party terms, conditions or provisions (including, but not limited to, “click through terms”) form part of the Agreement between the Client and the Contractor in connection with the provision of the Services. </w:t>
            </w:r>
          </w:p>
        </w:tc>
      </w:tr>
      <w:tr w:rsidR="005F7361" w:rsidRPr="00F27C5D" w14:paraId="45DCF676" w14:textId="77777777" w:rsidTr="00C041CB">
        <w:trPr>
          <w:trHeight w:val="300"/>
        </w:trPr>
        <w:tc>
          <w:tcPr>
            <w:tcW w:w="724" w:type="dxa"/>
          </w:tcPr>
          <w:p w14:paraId="7F78ABB9" w14:textId="77777777" w:rsidR="005F7361" w:rsidRPr="00F27C5D" w:rsidRDefault="005F7361" w:rsidP="00C041CB">
            <w:pPr>
              <w:spacing w:after="0"/>
            </w:pPr>
            <w:r w:rsidRPr="00F27C5D">
              <w:lastRenderedPageBreak/>
              <w:t>2.</w:t>
            </w:r>
          </w:p>
        </w:tc>
        <w:tc>
          <w:tcPr>
            <w:tcW w:w="8348" w:type="dxa"/>
            <w:gridSpan w:val="3"/>
          </w:tcPr>
          <w:p w14:paraId="5360E346" w14:textId="77777777" w:rsidR="005F7361" w:rsidRDefault="005F7361" w:rsidP="00C041CB">
            <w:pPr>
              <w:spacing w:after="0"/>
              <w:jc w:val="both"/>
            </w:pPr>
            <w:r>
              <w:t>The Contractor agrees to provide the Services to the Client in accordance with this Agreement. Schedule B details the nature, quality, quantity, and functional specifications of the Services (including the Software Solution) to be delivered in accordance with the RFT, the CRD and the Submission (“the Specification”).</w:t>
            </w:r>
          </w:p>
          <w:p w14:paraId="46FBD310" w14:textId="77777777" w:rsidR="005F7361" w:rsidRPr="00F27C5D" w:rsidRDefault="005F7361" w:rsidP="00C041CB">
            <w:pPr>
              <w:spacing w:after="0"/>
              <w:jc w:val="both"/>
            </w:pPr>
          </w:p>
        </w:tc>
      </w:tr>
      <w:tr w:rsidR="005F7361" w:rsidRPr="00F27C5D" w14:paraId="516B50E5" w14:textId="77777777" w:rsidTr="00C041CB">
        <w:trPr>
          <w:trHeight w:val="300"/>
        </w:trPr>
        <w:tc>
          <w:tcPr>
            <w:tcW w:w="724" w:type="dxa"/>
          </w:tcPr>
          <w:p w14:paraId="48E7EB0D" w14:textId="77777777" w:rsidR="005F7361" w:rsidRPr="00F27C5D" w:rsidRDefault="005F7361" w:rsidP="00C041CB">
            <w:pPr>
              <w:spacing w:after="0"/>
            </w:pPr>
            <w:r w:rsidRPr="00F27C5D">
              <w:t>3.</w:t>
            </w:r>
          </w:p>
        </w:tc>
        <w:tc>
          <w:tcPr>
            <w:tcW w:w="8348" w:type="dxa"/>
            <w:gridSpan w:val="3"/>
          </w:tcPr>
          <w:p w14:paraId="043137EE" w14:textId="77777777" w:rsidR="005F7361" w:rsidRDefault="005F7361" w:rsidP="00C041CB">
            <w:pPr>
              <w:spacing w:after="0"/>
              <w:jc w:val="both"/>
            </w:pPr>
            <w: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p w14:paraId="6F3B4FA5" w14:textId="77777777" w:rsidR="005F7361" w:rsidRPr="00F27C5D" w:rsidRDefault="005F7361" w:rsidP="00C041CB">
            <w:pPr>
              <w:spacing w:after="0"/>
              <w:jc w:val="both"/>
            </w:pPr>
          </w:p>
        </w:tc>
      </w:tr>
      <w:tr w:rsidR="005F7361" w:rsidRPr="00F27C5D" w14:paraId="44CDC333" w14:textId="77777777" w:rsidTr="00C041CB">
        <w:trPr>
          <w:trHeight w:val="300"/>
        </w:trPr>
        <w:tc>
          <w:tcPr>
            <w:tcW w:w="724" w:type="dxa"/>
          </w:tcPr>
          <w:p w14:paraId="1D0B4705" w14:textId="77777777" w:rsidR="005F7361" w:rsidRPr="00F27C5D" w:rsidRDefault="005F7361" w:rsidP="00C041CB">
            <w:pPr>
              <w:spacing w:after="0"/>
            </w:pPr>
            <w:r w:rsidRPr="00F27C5D">
              <w:t>4.</w:t>
            </w:r>
          </w:p>
        </w:tc>
        <w:tc>
          <w:tcPr>
            <w:tcW w:w="8348" w:type="dxa"/>
            <w:gridSpan w:val="3"/>
          </w:tcPr>
          <w:p w14:paraId="54B05EE3" w14:textId="77777777" w:rsidR="005F7361" w:rsidRDefault="005F7361" w:rsidP="00C041CB">
            <w:pPr>
              <w:spacing w:after="0"/>
              <w:jc w:val="both"/>
            </w:pPr>
            <w:r>
              <w:t xml:space="preserve">For the purposes of this Agreement, the Client’s Contact is </w:t>
            </w:r>
            <w:sdt>
              <w:sdtPr>
                <w:id w:val="1627583101"/>
                <w:placeholder>
                  <w:docPart w:val="B06960E01AED4B999AEA5A6A48CEBDCD"/>
                </w:placeholder>
              </w:sdtPr>
              <w:sdtEndPr/>
              <w:sdtContent>
                <w:r>
                  <w:t>Brian Murray</w:t>
                </w:r>
              </w:sdtContent>
            </w:sdt>
            <w:r>
              <w:t xml:space="preserve">. The Contractor’s Contact is </w:t>
            </w:r>
            <w:sdt>
              <w:sdtPr>
                <w:rPr>
                  <w:highlight w:val="yellow"/>
                </w:rPr>
                <w:id w:val="-583224459"/>
                <w:placeholder>
                  <w:docPart w:val="A777B9CBC2C549CB8459366C6503977F"/>
                </w:placeholder>
              </w:sdtPr>
              <w:sdtEndPr/>
              <w:sdtContent>
                <w:r>
                  <w:t>[-]</w:t>
                </w:r>
              </w:sdtContent>
            </w:sdt>
            <w:r>
              <w:t>. The Client’s Contact and the Contractor’s Contact may change, if agreed between the Parties, during the Term of the Agreement.</w:t>
            </w:r>
          </w:p>
          <w:p w14:paraId="0D34FCAA" w14:textId="77777777" w:rsidR="005F7361" w:rsidRPr="00F27C5D" w:rsidRDefault="005F7361" w:rsidP="00C041CB">
            <w:pPr>
              <w:spacing w:after="0"/>
              <w:jc w:val="both"/>
            </w:pPr>
          </w:p>
        </w:tc>
      </w:tr>
      <w:tr w:rsidR="005F7361" w:rsidRPr="00F27C5D" w14:paraId="085EB3A7" w14:textId="77777777" w:rsidTr="00C041CB">
        <w:trPr>
          <w:trHeight w:val="300"/>
        </w:trPr>
        <w:tc>
          <w:tcPr>
            <w:tcW w:w="724" w:type="dxa"/>
          </w:tcPr>
          <w:p w14:paraId="24C65345" w14:textId="77777777" w:rsidR="005F7361" w:rsidRPr="00F27C5D" w:rsidRDefault="005F7361" w:rsidP="00C041CB">
            <w:pPr>
              <w:spacing w:after="0"/>
            </w:pPr>
            <w:r w:rsidRPr="00F27C5D">
              <w:t>5.</w:t>
            </w:r>
          </w:p>
        </w:tc>
        <w:tc>
          <w:tcPr>
            <w:tcW w:w="8348" w:type="dxa"/>
            <w:gridSpan w:val="3"/>
          </w:tcPr>
          <w:p w14:paraId="67754C70" w14:textId="77777777" w:rsidR="005F7361" w:rsidRDefault="005F7361" w:rsidP="00C041CB">
            <w:pPr>
              <w:spacing w:after="0"/>
              <w:jc w:val="both"/>
            </w:pPr>
            <w:r>
              <w:t xml:space="preserve">This Agreement shall take effect on the date of this Agreement (the “Effective Date”) and shall expire on </w:t>
            </w:r>
            <w:sdt>
              <w:sdtPr>
                <w:id w:val="85684478"/>
                <w:placeholder>
                  <w:docPart w:val="4A00AAA717BF4EEB855BAEE2493F0989"/>
                </w:placeholder>
              </w:sdtPr>
              <w:sdtEndPr/>
              <w:sdtContent>
                <w:r>
                  <w:t>the eight anniversary thereof</w:t>
                </w:r>
              </w:sdtContent>
            </w:sdt>
            <w:r>
              <w:t>, unless it is terminated in accordance with the provisions of this Agreement or otherwise lawfully terminated or otherwise extended in accordance with this Agreement (“the Term”).</w:t>
            </w:r>
          </w:p>
          <w:p w14:paraId="1A0264BE" w14:textId="77777777" w:rsidR="005F7361" w:rsidRDefault="005F7361" w:rsidP="00C041CB">
            <w:pPr>
              <w:spacing w:after="0"/>
              <w:jc w:val="both"/>
              <w:rPr>
                <w:szCs w:val="22"/>
              </w:rPr>
            </w:pPr>
          </w:p>
          <w:p w14:paraId="68DF90C2" w14:textId="77777777" w:rsidR="005F7361" w:rsidRDefault="005F7361" w:rsidP="00C041CB">
            <w:pPr>
              <w:spacing w:after="0"/>
              <w:jc w:val="both"/>
              <w:rPr>
                <w:rFonts w:asciiTheme="minorHAnsi" w:hAnsiTheme="minorHAnsi"/>
              </w:rPr>
            </w:pPr>
            <w:r>
              <w:t xml:space="preserve">The Contracting Authority reserves the right, at its discretion, to extend the Term for </w:t>
            </w:r>
            <w:r w:rsidRPr="0607C170">
              <w:rPr>
                <w:rFonts w:asciiTheme="minorHAnsi" w:hAnsiTheme="minorHAnsi"/>
              </w:rPr>
              <w:t xml:space="preserve">a period or periods of up to </w:t>
            </w:r>
            <w:r>
              <w:t xml:space="preserve">one (1) year </w:t>
            </w:r>
            <w:r w:rsidRPr="0607C170">
              <w:rPr>
                <w:rFonts w:asciiTheme="minorHAnsi" w:hAnsiTheme="minorHAnsi"/>
              </w:rPr>
              <w:t>with a maximum of two</w:t>
            </w:r>
            <w:r>
              <w:t xml:space="preserve"> (2) </w:t>
            </w:r>
            <w:r w:rsidRPr="0607C170">
              <w:rPr>
                <w:rFonts w:asciiTheme="minorHAnsi" w:hAnsiTheme="minorHAnsi"/>
              </w:rPr>
              <w:t>such extensions on the same terms and conditions contained in this Agreement, subject to the Contracting Authority’s obligations at law.</w:t>
            </w:r>
          </w:p>
          <w:p w14:paraId="63C1441B" w14:textId="77777777" w:rsidR="005F7361" w:rsidRPr="00F27C5D" w:rsidRDefault="005F7361" w:rsidP="00C041CB">
            <w:pPr>
              <w:spacing w:after="0"/>
              <w:jc w:val="both"/>
            </w:pPr>
          </w:p>
        </w:tc>
      </w:tr>
      <w:tr w:rsidR="005F7361" w:rsidRPr="00F27C5D" w14:paraId="4E5DE20F" w14:textId="77777777" w:rsidTr="00C041CB">
        <w:trPr>
          <w:trHeight w:val="300"/>
        </w:trPr>
        <w:tc>
          <w:tcPr>
            <w:tcW w:w="724" w:type="dxa"/>
          </w:tcPr>
          <w:p w14:paraId="341EBA1A" w14:textId="77777777" w:rsidR="005F7361" w:rsidRPr="00F27C5D" w:rsidRDefault="005F7361" w:rsidP="00C041CB">
            <w:pPr>
              <w:spacing w:after="0"/>
            </w:pPr>
            <w:r w:rsidRPr="00F27C5D">
              <w:t>6.</w:t>
            </w:r>
          </w:p>
        </w:tc>
        <w:tc>
          <w:tcPr>
            <w:tcW w:w="8348" w:type="dxa"/>
            <w:gridSpan w:val="3"/>
          </w:tcPr>
          <w:p w14:paraId="19D64646" w14:textId="77777777" w:rsidR="005F7361" w:rsidRPr="00F27C5D" w:rsidRDefault="005F7361" w:rsidP="00C041CB">
            <w:pPr>
              <w:spacing w:after="0"/>
              <w:jc w:val="both"/>
            </w:pPr>
            <w:r w:rsidRPr="00F27C5D">
              <w:t xml:space="preserve">Unless otherwise specified herein, a defined term used in this Agreement shall have the same meaning as assigned to it in the RFT. In this Agreement each capitalised term will have the meaning set out below: </w:t>
            </w:r>
          </w:p>
          <w:p w14:paraId="4C52A234" w14:textId="77777777" w:rsidR="005F7361" w:rsidRPr="00F27C5D" w:rsidRDefault="005F7361" w:rsidP="00C041CB">
            <w:pPr>
              <w:spacing w:after="0"/>
              <w:jc w:val="both"/>
            </w:pPr>
            <w:r>
              <w:t>“</w:t>
            </w:r>
            <w:r w:rsidRPr="0607C170">
              <w:rPr>
                <w:b/>
                <w:bCs/>
              </w:rPr>
              <w:t>Acceptance</w:t>
            </w:r>
            <w:r>
              <w:t>” means acceptance by the Client of a Deliverable or a phase in accordance with the acceptance procedures set out in Schedule E;</w:t>
            </w:r>
          </w:p>
          <w:p w14:paraId="19257644" w14:textId="77777777" w:rsidR="005F7361" w:rsidRDefault="005F7361" w:rsidP="00C041CB">
            <w:pPr>
              <w:spacing w:after="0"/>
              <w:jc w:val="both"/>
            </w:pPr>
            <w:r w:rsidRPr="0607C170">
              <w:rPr>
                <w:b/>
                <w:bCs/>
              </w:rPr>
              <w:t>“Authorised User”</w:t>
            </w:r>
            <w:r>
              <w:t xml:space="preserve"> means any person that requires access to or use of the Software Solution, as identified in the RFT.;</w:t>
            </w:r>
          </w:p>
          <w:p w14:paraId="4D36CC38" w14:textId="77777777" w:rsidR="005F7361" w:rsidRPr="00F27C5D" w:rsidRDefault="005F7361" w:rsidP="00C041CB">
            <w:pPr>
              <w:spacing w:after="0"/>
              <w:jc w:val="both"/>
            </w:pPr>
            <w:r>
              <w:t>“</w:t>
            </w:r>
            <w:r w:rsidRPr="0607C170">
              <w:rPr>
                <w:b/>
                <w:bCs/>
              </w:rPr>
              <w:t>Customised Software</w:t>
            </w:r>
            <w:r>
              <w:t xml:space="preserve">” means all modifications, enhancements, and customisations to the Proprietary Software, and all related materials in eye readable form and which, when compiled or interpreted, are then converted into machine readable or object code including </w:t>
            </w:r>
            <w:r>
              <w:lastRenderedPageBreak/>
              <w:t>the user instructions, technical literature to be created and developed by the Contractor or a third party specifically and exclusively for the Client in accordance with the RFT (including the CRD) and the Specification together with the media on which such software and materials are recorded and printed but excludes the Proprietary Software;</w:t>
            </w:r>
          </w:p>
          <w:p w14:paraId="4A455F0E" w14:textId="77777777" w:rsidR="005F7361" w:rsidRPr="00F27C5D" w:rsidRDefault="005F7361" w:rsidP="00C041CB">
            <w:pPr>
              <w:spacing w:after="0"/>
              <w:jc w:val="both"/>
            </w:pPr>
            <w:r>
              <w:t>“</w:t>
            </w:r>
            <w:r w:rsidRPr="0607C170">
              <w:rPr>
                <w:b/>
                <w:bCs/>
              </w:rPr>
              <w:t>Data</w:t>
            </w:r>
            <w:r>
              <w:t xml:space="preserve">” means all information, regardless of form, which is used, generated, developed, transmitted, stored, or otherwise processed as part of the provision of the Services and includes any Personal Data, metadata, and derived data; </w:t>
            </w:r>
          </w:p>
          <w:p w14:paraId="625C6657" w14:textId="77777777" w:rsidR="005F7361" w:rsidRPr="00F27C5D" w:rsidRDefault="005F7361" w:rsidP="00C041CB">
            <w:pPr>
              <w:spacing w:after="0"/>
              <w:jc w:val="both"/>
            </w:pPr>
            <w:r>
              <w:t>“</w:t>
            </w:r>
            <w:r w:rsidRPr="7DAA968E">
              <w:rPr>
                <w:b/>
                <w:bCs/>
              </w:rPr>
              <w:t>Data Centre</w:t>
            </w:r>
            <w:r>
              <w:t xml:space="preserve">” means the primary and secondary data centres in the EEA which shall be used to provide the Services; </w:t>
            </w:r>
          </w:p>
          <w:p w14:paraId="0DCEF1AC" w14:textId="77777777" w:rsidR="005F7361" w:rsidRPr="00F27C5D" w:rsidRDefault="005F7361" w:rsidP="00C041CB">
            <w:pPr>
              <w:spacing w:after="0"/>
              <w:jc w:val="both"/>
            </w:pPr>
            <w:r w:rsidRPr="00F27C5D">
              <w:t>“</w:t>
            </w:r>
            <w:r w:rsidRPr="00F27C5D">
              <w:rPr>
                <w:b/>
              </w:rPr>
              <w:t>Data Compromise</w:t>
            </w:r>
            <w:r w:rsidRPr="00F27C5D">
              <w:t>”</w:t>
            </w:r>
            <w:r w:rsidRPr="00F27C5D">
              <w:rPr>
                <w:b/>
              </w:rPr>
              <w:t xml:space="preserve"> </w:t>
            </w:r>
            <w:r w:rsidRPr="00F27C5D">
              <w:t xml:space="preserve">means any actual or reasonably suspected unauthorised access to or   compromise to the security or confidentiality or integrity of the Data or the ability of the Client to access the Data; </w:t>
            </w:r>
          </w:p>
          <w:p w14:paraId="571A13B2" w14:textId="77777777" w:rsidR="005F7361" w:rsidRPr="00F27C5D" w:rsidRDefault="005F7361" w:rsidP="00C041CB">
            <w:pPr>
              <w:spacing w:after="0"/>
              <w:jc w:val="both"/>
            </w:pPr>
            <w:r w:rsidRPr="00F27C5D">
              <w:t>“</w:t>
            </w:r>
            <w:r w:rsidRPr="00F27C5D">
              <w:rPr>
                <w:b/>
              </w:rPr>
              <w:t>Data Controller</w:t>
            </w:r>
            <w:r w:rsidRPr="00F27C5D">
              <w:t>” has the meaning given under the Data Protection Laws;</w:t>
            </w:r>
          </w:p>
          <w:p w14:paraId="1E72870E" w14:textId="77777777" w:rsidR="005F7361" w:rsidRPr="00F27C5D" w:rsidRDefault="005F7361" w:rsidP="00C041CB">
            <w:pPr>
              <w:spacing w:after="0"/>
              <w:jc w:val="both"/>
            </w:pPr>
            <w:r w:rsidRPr="00F27C5D">
              <w:rPr>
                <w:b/>
              </w:rPr>
              <w:t xml:space="preserve">“Data Processor” </w:t>
            </w:r>
            <w:r w:rsidRPr="00F27C5D">
              <w:t>has the meaning given under the Data Protection Laws;</w:t>
            </w:r>
          </w:p>
          <w:p w14:paraId="2AB3F370" w14:textId="77777777" w:rsidR="005F7361" w:rsidRPr="00F27C5D" w:rsidRDefault="005F7361" w:rsidP="00C041CB">
            <w:pPr>
              <w:spacing w:after="0"/>
              <w:jc w:val="both"/>
            </w:pPr>
            <w:r w:rsidRPr="00F27C5D">
              <w:rPr>
                <w:b/>
              </w:rPr>
              <w:t>“Data Protection Laws”</w:t>
            </w:r>
            <w:r w:rsidRPr="00F27C5D">
              <w:t xml:space="preserve">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Data Protection Commission or other supervisory authority for data protection in Ireland; </w:t>
            </w:r>
          </w:p>
          <w:p w14:paraId="548ED0E0" w14:textId="77777777" w:rsidR="005F7361" w:rsidRPr="00F27C5D" w:rsidRDefault="005F7361" w:rsidP="00C041CB">
            <w:pPr>
              <w:spacing w:after="0"/>
              <w:ind w:right="-108"/>
              <w:jc w:val="both"/>
            </w:pPr>
            <w:r w:rsidRPr="00F27C5D">
              <w:rPr>
                <w:b/>
              </w:rPr>
              <w:t>“Data Subject”</w:t>
            </w:r>
            <w:r w:rsidRPr="00F27C5D">
              <w:t xml:space="preserve"> has the meaning given under the Data Protection Laws; </w:t>
            </w:r>
          </w:p>
          <w:p w14:paraId="05EFFC44" w14:textId="77777777" w:rsidR="005F7361" w:rsidRPr="00F27C5D" w:rsidRDefault="005F7361" w:rsidP="00C041CB">
            <w:pPr>
              <w:spacing w:after="0"/>
              <w:ind w:right="-108"/>
              <w:jc w:val="both"/>
            </w:pPr>
            <w:r w:rsidRPr="00F27C5D">
              <w:rPr>
                <w:b/>
              </w:rPr>
              <w:t>“Data Subject Access Request”</w:t>
            </w:r>
            <w:r w:rsidRPr="00F27C5D">
              <w:t xml:space="preserve"> means a request made by a Data Subject in accordance with rights granted under the Data Protection Laws to access his or her Personal Data;</w:t>
            </w:r>
          </w:p>
          <w:p w14:paraId="62AD7CD7" w14:textId="77777777" w:rsidR="005F7361" w:rsidRPr="00F27C5D" w:rsidRDefault="005F7361" w:rsidP="00C041CB">
            <w:pPr>
              <w:spacing w:after="0"/>
              <w:jc w:val="both"/>
            </w:pPr>
            <w:r>
              <w:t>“</w:t>
            </w:r>
            <w:r w:rsidRPr="0607C170">
              <w:rPr>
                <w:b/>
                <w:bCs/>
              </w:rPr>
              <w:t>Deliverables</w:t>
            </w:r>
            <w:r>
              <w:t xml:space="preserve">” means such products, work, or services to be delivered by the Contractor under this Agreement and as may be more particularly set out in the Detailed Project Plan appended at Schedule G – Detailed Project Plan to this Agreement; </w:t>
            </w:r>
          </w:p>
          <w:p w14:paraId="349B3087" w14:textId="77777777" w:rsidR="005F7361" w:rsidRPr="00F27C5D" w:rsidRDefault="005F7361" w:rsidP="00C041CB">
            <w:pPr>
              <w:spacing w:after="0"/>
              <w:jc w:val="both"/>
            </w:pPr>
            <w:r>
              <w:t>“</w:t>
            </w:r>
            <w:r w:rsidRPr="0607C170">
              <w:rPr>
                <w:b/>
                <w:bCs/>
              </w:rPr>
              <w:t>Detailed Project Plan</w:t>
            </w:r>
            <w:r>
              <w:t>” means the plan submitted by the Contractor for the fulfilment of its responsibilities under this Agreement for the design, configuration, migration, testing, training, and implementation of the Services to meet the requirements of the RFT including the Deliverables and Key Milestones as approved by the Client and appended at Schedule G to this Agreement;</w:t>
            </w:r>
          </w:p>
          <w:p w14:paraId="40A17E83" w14:textId="77777777" w:rsidR="005F7361" w:rsidRDefault="005F7361" w:rsidP="00C041CB">
            <w:pPr>
              <w:spacing w:after="0"/>
              <w:jc w:val="both"/>
              <w:rPr>
                <w:rFonts w:cs="Tahoma"/>
              </w:rPr>
            </w:pPr>
            <w:r w:rsidRPr="00F27C5D">
              <w:rPr>
                <w:rFonts w:cs="Tahoma"/>
              </w:rPr>
              <w:t>“</w:t>
            </w:r>
            <w:r w:rsidRPr="00F27C5D">
              <w:rPr>
                <w:rFonts w:cs="Tahoma"/>
                <w:b/>
              </w:rPr>
              <w:t>EEA</w:t>
            </w:r>
            <w:r w:rsidRPr="00F27C5D">
              <w:rPr>
                <w:rFonts w:cs="Tahoma"/>
              </w:rPr>
              <w:t>” means European Economic Area;</w:t>
            </w:r>
          </w:p>
          <w:p w14:paraId="0E7F4EC5" w14:textId="77777777" w:rsidR="005F7361" w:rsidRPr="00F27C5D" w:rsidRDefault="005F7361" w:rsidP="00C041CB">
            <w:pPr>
              <w:spacing w:after="0"/>
              <w:jc w:val="both"/>
            </w:pPr>
            <w:r>
              <w:t xml:space="preserve"> </w:t>
            </w:r>
            <w:r w:rsidRPr="0607C170">
              <w:rPr>
                <w:b/>
                <w:bCs/>
              </w:rPr>
              <w:t>“Exit Assistance Period”</w:t>
            </w:r>
            <w:r>
              <w:t xml:space="preserve"> means the period commencing on the Exit Assistance Start Date up to and including the date specified by the Client as being the date upon which the Exit Management Services shall finish. The Exit Assistance Period shall not, without the Contractor’s prior written consent, be greater than 24 Months;</w:t>
            </w:r>
          </w:p>
          <w:p w14:paraId="44FD939D" w14:textId="77777777" w:rsidR="005F7361" w:rsidRPr="00F27C5D" w:rsidRDefault="005F7361" w:rsidP="00C041CB">
            <w:pPr>
              <w:spacing w:after="0"/>
              <w:jc w:val="both"/>
            </w:pPr>
            <w:r w:rsidRPr="00F27C5D">
              <w:rPr>
                <w:b/>
              </w:rPr>
              <w:t>“Exit Assistance Start Date”</w:t>
            </w:r>
            <w:r w:rsidRPr="00F27C5D">
              <w:t xml:space="preserve"> means: (i) where either Party serves notice on the other Party to terminate this Agreement, the date specified by the Client upon which the Exit Assistance Period shall commence; or (ii) where the Initial Term or Renewal Term (as applicable) will expire, the day which is 6 Months prior to the final day of the Initial Term or Renewal Term (as applicable), unless the Client has notified to the Contractor that an alternative date is to be treated as such;</w:t>
            </w:r>
          </w:p>
          <w:p w14:paraId="4F14C2C7" w14:textId="77777777" w:rsidR="005F7361" w:rsidRPr="00F27C5D" w:rsidRDefault="005F7361" w:rsidP="00C041CB">
            <w:pPr>
              <w:spacing w:after="0"/>
              <w:jc w:val="both"/>
            </w:pPr>
            <w:r w:rsidRPr="0607C170">
              <w:rPr>
                <w:b/>
                <w:bCs/>
              </w:rPr>
              <w:t xml:space="preserve"> “Exit Management Plan”</w:t>
            </w:r>
            <w:r>
              <w:t xml:space="preserve"> means a plan developed by the Contractor which has been reviewed and approved by the Client (in accordance with Schedule L (Exit Management)) to </w:t>
            </w:r>
            <w:r>
              <w:lastRenderedPageBreak/>
              <w:t>affect an orderly transition of the Services from the Contractor to the Client and/or to the Replacement Contractor(s) in the event of expiry or termination of this Agreement (in full or in part);</w:t>
            </w:r>
          </w:p>
          <w:p w14:paraId="6A8136D7" w14:textId="77777777" w:rsidR="005F7361" w:rsidRPr="00F27C5D" w:rsidRDefault="005F7361" w:rsidP="00C041CB">
            <w:pPr>
              <w:spacing w:after="0"/>
              <w:jc w:val="both"/>
            </w:pPr>
            <w:r w:rsidRPr="0607C170">
              <w:rPr>
                <w:b/>
                <w:bCs/>
              </w:rPr>
              <w:t>“Exit Management Services”</w:t>
            </w:r>
            <w:r>
              <w:t xml:space="preserve"> means the obligations and services set out in Schedule L (Exit Management) and in any Exit Management Plan to be performed by the Contractor in support of any transition of the Services from the Contractor to the Client and/or to the Replacement Contractor(s);</w:t>
            </w:r>
          </w:p>
          <w:p w14:paraId="7A21BB2E" w14:textId="77777777" w:rsidR="005F7361" w:rsidRDefault="005F7361" w:rsidP="00C041CB">
            <w:pPr>
              <w:spacing w:after="0"/>
              <w:jc w:val="both"/>
            </w:pPr>
            <w:r w:rsidRPr="00F27C5D">
              <w:rPr>
                <w:b/>
              </w:rPr>
              <w:t xml:space="preserve"> “Good Industry Practice”</w:t>
            </w:r>
            <w:r w:rsidRPr="00F27C5D">
              <w:t xml:space="preserve"> means at any time, the exercise of that degree of skill, diligence, prudence, and foresight which would reasonably and ordinarily be expected at such time from a skilled and experienced operator engaged in the same type of undertaking as the Contractor in complying with its contractual obligations, all applicable laws and standards;</w:t>
            </w:r>
          </w:p>
          <w:p w14:paraId="7B16D52F" w14:textId="77777777" w:rsidR="005F7361" w:rsidRPr="00F27C5D" w:rsidRDefault="005F7361" w:rsidP="00C041CB">
            <w:pPr>
              <w:spacing w:after="0"/>
              <w:jc w:val="both"/>
            </w:pPr>
            <w:r>
              <w:rPr>
                <w:b/>
              </w:rPr>
              <w:t>“</w:t>
            </w:r>
            <w:r w:rsidRPr="004E01F7">
              <w:rPr>
                <w:b/>
              </w:rPr>
              <w:t>Intellectual Property Rights</w:t>
            </w:r>
            <w:r>
              <w:rPr>
                <w:b/>
              </w:rPr>
              <w:t>”</w:t>
            </w:r>
            <w:r w:rsidRPr="004E01F7">
              <w:t xml:space="preserve"> or </w:t>
            </w:r>
            <w:r>
              <w:t>“</w:t>
            </w:r>
            <w:r w:rsidRPr="004E01F7">
              <w:rPr>
                <w:b/>
              </w:rPr>
              <w:t>IPR</w:t>
            </w:r>
            <w:r>
              <w:rPr>
                <w:b/>
              </w:rPr>
              <w:t>”</w:t>
            </w:r>
            <w:r w:rsidRPr="004E01F7">
              <w:t xml:space="preserve"> means all patents and patents rights, trademarks and trademark rights, trade names and trade name rights, service marks and service mark rights, service names and service name rights in confidential information,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 rights together with all connected and similar or analogous rights in any country or jurisdiction for the full term thereof</w:t>
            </w:r>
            <w:r>
              <w:t>;</w:t>
            </w:r>
          </w:p>
          <w:p w14:paraId="35FD677B" w14:textId="77777777" w:rsidR="005F7361" w:rsidRPr="00F27C5D" w:rsidRDefault="005F7361" w:rsidP="00C041CB">
            <w:pPr>
              <w:spacing w:after="0"/>
              <w:jc w:val="both"/>
            </w:pPr>
            <w:r>
              <w:t>“</w:t>
            </w:r>
            <w:r w:rsidRPr="0607C170">
              <w:rPr>
                <w:b/>
                <w:bCs/>
              </w:rPr>
              <w:t>Key Personnel</w:t>
            </w:r>
            <w:r>
              <w:t>” means all the Contractor’s Personnel listed in Schedule F to this Agreement;</w:t>
            </w:r>
          </w:p>
          <w:p w14:paraId="5577B9D1" w14:textId="77777777" w:rsidR="005F7361" w:rsidRPr="00F27C5D" w:rsidRDefault="005F7361" w:rsidP="00C041CB">
            <w:pPr>
              <w:spacing w:after="0"/>
              <w:jc w:val="both"/>
            </w:pPr>
            <w:r>
              <w:t>“</w:t>
            </w:r>
            <w:r w:rsidRPr="0607C170">
              <w:rPr>
                <w:b/>
                <w:bCs/>
              </w:rPr>
              <w:t>Key Milestones</w:t>
            </w:r>
            <w:r>
              <w:t>” or “</w:t>
            </w:r>
            <w:r w:rsidRPr="0607C170">
              <w:rPr>
                <w:b/>
                <w:bCs/>
              </w:rPr>
              <w:t>Milestones</w:t>
            </w:r>
            <w:r>
              <w:t xml:space="preserve">” means the dates and deadlines by which </w:t>
            </w:r>
            <w:bookmarkStart w:id="292" w:name="_Int_aXk4UfPU"/>
            <w:r>
              <w:t>particular Deliverables</w:t>
            </w:r>
            <w:bookmarkEnd w:id="292"/>
            <w:r>
              <w:t xml:space="preserve"> or obligations of the Contractor are scheduled to be completed as set out in the Detailed Project Plan appended at Schedule G to this Agreement;</w:t>
            </w:r>
          </w:p>
          <w:p w14:paraId="6D20627C" w14:textId="77777777" w:rsidR="005F7361" w:rsidRPr="00F27C5D" w:rsidRDefault="005F7361" w:rsidP="00C041CB">
            <w:pPr>
              <w:spacing w:after="0"/>
              <w:jc w:val="both"/>
            </w:pPr>
            <w:r w:rsidRPr="00F27C5D">
              <w:rPr>
                <w:b/>
              </w:rPr>
              <w:t>“Malicious Software”</w:t>
            </w:r>
            <w:r w:rsidRPr="00F27C5D">
              <w:t xml:space="preserve"> means any software program or code intended to destroy, interfere with, corrupt, or enable unauthorised access to, or cause other undesired effects on program files, data or other information, executable code or application software macros, whether or not its operation is immediate or delayed, and whether the malicious software is introduced wilfully, negligently or without knowledge of its existence;</w:t>
            </w:r>
          </w:p>
          <w:p w14:paraId="0E6F2DE7" w14:textId="77777777" w:rsidR="005F7361" w:rsidRDefault="005F7361" w:rsidP="00C041CB">
            <w:pPr>
              <w:spacing w:after="0"/>
              <w:jc w:val="both"/>
            </w:pPr>
            <w:r w:rsidRPr="00F27C5D">
              <w:t>“</w:t>
            </w:r>
            <w:r w:rsidRPr="00F27C5D">
              <w:rPr>
                <w:b/>
              </w:rPr>
              <w:t>Personal Data</w:t>
            </w:r>
            <w:r w:rsidRPr="00F27C5D">
              <w:t>”</w:t>
            </w:r>
            <w:r w:rsidRPr="00F27C5D">
              <w:rPr>
                <w:b/>
              </w:rPr>
              <w:t xml:space="preserve"> </w:t>
            </w:r>
            <w:r w:rsidRPr="00F27C5D">
              <w:t xml:space="preserve">has the meaning given under Data Protection Laws; </w:t>
            </w:r>
          </w:p>
          <w:p w14:paraId="5A40BE53" w14:textId="77777777" w:rsidR="005F7361" w:rsidRPr="00F27C5D" w:rsidRDefault="005F7361" w:rsidP="00C041CB">
            <w:pPr>
              <w:spacing w:after="0"/>
              <w:jc w:val="both"/>
            </w:pPr>
            <w:r>
              <w:t>“</w:t>
            </w:r>
            <w:r w:rsidRPr="0607C170">
              <w:rPr>
                <w:b/>
                <w:bCs/>
              </w:rPr>
              <w:t>Pre-existing IPR</w:t>
            </w:r>
            <w:r>
              <w:t>” means all IPR existing prior to the date of this Agreement and all IPR in any materials, acquired or developed by or for the Contractor or the Client independently of this Agreement;</w:t>
            </w:r>
          </w:p>
          <w:p w14:paraId="00D253F7" w14:textId="77777777" w:rsidR="005F7361" w:rsidRPr="00F27C5D" w:rsidRDefault="005F7361" w:rsidP="00C041CB">
            <w:pPr>
              <w:spacing w:after="0"/>
              <w:jc w:val="both"/>
            </w:pPr>
            <w:r>
              <w:t>“</w:t>
            </w:r>
            <w:r w:rsidRPr="0607C170">
              <w:rPr>
                <w:b/>
                <w:bCs/>
              </w:rPr>
              <w:t>Pricing Schedule</w:t>
            </w:r>
            <w:r>
              <w:t xml:space="preserve">” means the Pricing Schedule at Appendix 1 of the RFT; </w:t>
            </w:r>
          </w:p>
          <w:p w14:paraId="1FEBEE18" w14:textId="77777777" w:rsidR="005F7361" w:rsidRPr="00F27C5D" w:rsidRDefault="005F7361" w:rsidP="00C041CB">
            <w:pPr>
              <w:spacing w:after="0"/>
              <w:ind w:right="-108"/>
              <w:jc w:val="both"/>
            </w:pPr>
            <w:r w:rsidRPr="00F27C5D">
              <w:rPr>
                <w:b/>
              </w:rPr>
              <w:t>“Processing”</w:t>
            </w:r>
            <w:r w:rsidRPr="00F27C5D">
              <w:t xml:space="preserve"> has the meaning given under Data Protection Laws;</w:t>
            </w:r>
          </w:p>
          <w:p w14:paraId="3919CD83" w14:textId="77777777" w:rsidR="005F7361" w:rsidRPr="00F27C5D" w:rsidRDefault="005F7361" w:rsidP="00C041CB">
            <w:pPr>
              <w:spacing w:after="0"/>
              <w:jc w:val="both"/>
            </w:pPr>
            <w:r w:rsidRPr="10ED9FFD">
              <w:rPr>
                <w:b/>
                <w:bCs/>
              </w:rPr>
              <w:t>“Proprietary Software</w:t>
            </w:r>
            <w:r>
              <w:t>” shall mean and comprise all or any part of generic developed software and generic applications which are supplied or to be supplied by the Contractor to the Client as part of the provision of the Services, but excludes the Customised Software;</w:t>
            </w:r>
          </w:p>
          <w:p w14:paraId="2DEDE1D0" w14:textId="77777777" w:rsidR="005F7361" w:rsidRPr="00F27C5D" w:rsidRDefault="005F7361" w:rsidP="00C041CB">
            <w:pPr>
              <w:spacing w:after="0"/>
              <w:jc w:val="both"/>
            </w:pPr>
            <w:r w:rsidRPr="0607C170">
              <w:rPr>
                <w:b/>
                <w:bCs/>
              </w:rPr>
              <w:t>“Replacement Contractor”</w:t>
            </w:r>
            <w:r>
              <w:t xml:space="preserve"> means any third-party service provider appointed by the Client to supply any services which are substantially similar to any of the Services and which the Client procures in substitution for any of the Services following the expiry, termination, or partial termination of this Agreement;</w:t>
            </w:r>
          </w:p>
          <w:p w14:paraId="19FCA1CF" w14:textId="77777777" w:rsidR="005F7361" w:rsidRPr="00F27C5D" w:rsidRDefault="005F7361" w:rsidP="00C041CB">
            <w:pPr>
              <w:spacing w:after="0"/>
              <w:jc w:val="both"/>
            </w:pPr>
            <w:r w:rsidRPr="0607C170">
              <w:rPr>
                <w:b/>
                <w:bCs/>
              </w:rPr>
              <w:lastRenderedPageBreak/>
              <w:t xml:space="preserve">“Replacement Services” </w:t>
            </w:r>
            <w:r>
              <w:t xml:space="preserve">means the provision of any services which are </w:t>
            </w:r>
            <w:bookmarkStart w:id="293" w:name="_Int_csVViFyi"/>
            <w:r>
              <w:t>substantially similar</w:t>
            </w:r>
            <w:bookmarkEnd w:id="293"/>
            <w:r>
              <w:t xml:space="preserve"> to any of the Services and which the Client carries out itself or procures in substitution for any of the Services following the expiry, termination, or partial termination of this Agreement;</w:t>
            </w:r>
          </w:p>
          <w:p w14:paraId="0BD8535A" w14:textId="77777777" w:rsidR="005F7361" w:rsidRPr="00F27C5D" w:rsidRDefault="005F7361" w:rsidP="00C041CB">
            <w:pPr>
              <w:spacing w:after="0"/>
              <w:jc w:val="both"/>
            </w:pPr>
            <w:r>
              <w:t>“</w:t>
            </w:r>
            <w:r w:rsidRPr="0607C170">
              <w:rPr>
                <w:b/>
                <w:bCs/>
              </w:rPr>
              <w:t>Services</w:t>
            </w:r>
            <w:r>
              <w:t xml:space="preserve">” means the provision of the Software Solution and all associated customisation, configuration, upgrades, data migration, testing, implementation, training, development, integration, support services and other services necessary for the purpose of providing, supporting and enhancing the Software Solution as described in the RFT (including but not limited to Appendix 1 of the RFT and the CRD) and the Service Level Agreement at Schedule D and any other products, deliverables, and services to be provided by the Contractor to the Client as described in the Submission or is otherwise necessary to comply with this Agreement; </w:t>
            </w:r>
          </w:p>
          <w:p w14:paraId="05024C4F" w14:textId="77777777" w:rsidR="005F7361" w:rsidRDefault="005F7361" w:rsidP="00C041CB">
            <w:pPr>
              <w:spacing w:after="0"/>
              <w:jc w:val="both"/>
            </w:pPr>
            <w:r>
              <w:t>“</w:t>
            </w:r>
            <w:r w:rsidRPr="0607C170">
              <w:rPr>
                <w:b/>
                <w:bCs/>
              </w:rPr>
              <w:t>Service Levels</w:t>
            </w:r>
            <w:r>
              <w:t xml:space="preserve">” means the characteristics of the Services defined under Schedule D to the Agreement; and </w:t>
            </w:r>
          </w:p>
          <w:p w14:paraId="44363769" w14:textId="77777777" w:rsidR="005F7361" w:rsidRPr="00F27C5D" w:rsidRDefault="005F7361" w:rsidP="00C041CB">
            <w:pPr>
              <w:spacing w:after="0"/>
              <w:jc w:val="both"/>
            </w:pPr>
            <w:r>
              <w:t>“</w:t>
            </w:r>
            <w:r w:rsidRPr="0607C170">
              <w:rPr>
                <w:b/>
                <w:bCs/>
              </w:rPr>
              <w:t>Software Solution</w:t>
            </w:r>
            <w:r>
              <w:t xml:space="preserve">” means the software provided by the Contractor to the Client that satisfies Regulation (EU) 2019/1239 establishing a European Maritime Single Window environment and repealing Directive 2010/65/EU (including all European and domestic requirements derived therefrom), as more particularly described in the RFT. </w:t>
            </w:r>
          </w:p>
          <w:p w14:paraId="6EF88046" w14:textId="77777777" w:rsidR="005F7361" w:rsidRPr="00F27C5D" w:rsidRDefault="005F7361" w:rsidP="00C041CB">
            <w:pPr>
              <w:spacing w:after="0"/>
              <w:jc w:val="both"/>
            </w:pPr>
            <w:r>
              <w:t xml:space="preserve"> </w:t>
            </w:r>
          </w:p>
        </w:tc>
      </w:tr>
      <w:tr w:rsidR="005F7361" w:rsidRPr="00F27C5D" w14:paraId="1D735D60" w14:textId="77777777" w:rsidTr="00C041CB">
        <w:trPr>
          <w:trHeight w:val="300"/>
        </w:trPr>
        <w:tc>
          <w:tcPr>
            <w:tcW w:w="724" w:type="dxa"/>
          </w:tcPr>
          <w:p w14:paraId="02B63132" w14:textId="77777777" w:rsidR="005F7361" w:rsidRPr="00F27C5D" w:rsidDel="00040E03" w:rsidRDefault="005F7361" w:rsidP="00C041CB">
            <w:pPr>
              <w:spacing w:after="0"/>
            </w:pPr>
            <w:r w:rsidRPr="00F27C5D">
              <w:lastRenderedPageBreak/>
              <w:t>7.</w:t>
            </w:r>
          </w:p>
        </w:tc>
        <w:tc>
          <w:tcPr>
            <w:tcW w:w="8348" w:type="dxa"/>
            <w:gridSpan w:val="3"/>
          </w:tcPr>
          <w:p w14:paraId="2289F32E" w14:textId="77777777" w:rsidR="005F7361" w:rsidRDefault="005F7361" w:rsidP="00C041CB">
            <w:pPr>
              <w:tabs>
                <w:tab w:val="left" w:pos="851"/>
                <w:tab w:val="left" w:pos="1985"/>
              </w:tabs>
              <w:spacing w:after="0"/>
              <w:jc w:val="both"/>
            </w:pPr>
            <w:r w:rsidRPr="00F27C5D">
              <w:t>Headings are included for ease of reference only and shall not affect the construction of this Agreement.</w:t>
            </w:r>
          </w:p>
          <w:p w14:paraId="2142DF0B" w14:textId="77777777" w:rsidR="005F7361" w:rsidRPr="00F27C5D" w:rsidRDefault="005F7361" w:rsidP="00C041CB">
            <w:pPr>
              <w:tabs>
                <w:tab w:val="left" w:pos="851"/>
                <w:tab w:val="left" w:pos="1985"/>
              </w:tabs>
              <w:spacing w:after="0"/>
            </w:pPr>
          </w:p>
        </w:tc>
      </w:tr>
      <w:tr w:rsidR="005F7361" w:rsidRPr="00F27C5D" w14:paraId="08E474C9" w14:textId="77777777" w:rsidTr="00C041CB">
        <w:trPr>
          <w:trHeight w:val="300"/>
        </w:trPr>
        <w:tc>
          <w:tcPr>
            <w:tcW w:w="724" w:type="dxa"/>
          </w:tcPr>
          <w:p w14:paraId="6DD1DE13" w14:textId="77777777" w:rsidR="005F7361" w:rsidRPr="00F27C5D" w:rsidDel="00040E03" w:rsidRDefault="005F7361" w:rsidP="00C041CB">
            <w:pPr>
              <w:spacing w:after="0"/>
            </w:pPr>
            <w:r w:rsidRPr="00F27C5D">
              <w:t>8.</w:t>
            </w:r>
          </w:p>
        </w:tc>
        <w:tc>
          <w:tcPr>
            <w:tcW w:w="8348" w:type="dxa"/>
            <w:gridSpan w:val="3"/>
          </w:tcPr>
          <w:p w14:paraId="27417391" w14:textId="77777777" w:rsidR="005F7361" w:rsidRDefault="005F7361" w:rsidP="00C041CB">
            <w:pPr>
              <w:tabs>
                <w:tab w:val="left" w:pos="851"/>
                <w:tab w:val="left" w:pos="1985"/>
              </w:tabs>
              <w:spacing w:after="0"/>
              <w:jc w:val="both"/>
            </w:pPr>
            <w:r w:rsidRPr="00F27C5D">
              <w:t>Unless the context requires otherwise, words in the singular may include the plural and vice versa.</w:t>
            </w:r>
          </w:p>
          <w:p w14:paraId="14FB5479" w14:textId="77777777" w:rsidR="005F7361" w:rsidRPr="00F27C5D" w:rsidRDefault="005F7361" w:rsidP="00C041CB">
            <w:pPr>
              <w:tabs>
                <w:tab w:val="left" w:pos="851"/>
                <w:tab w:val="left" w:pos="1985"/>
              </w:tabs>
              <w:spacing w:after="0"/>
            </w:pPr>
          </w:p>
        </w:tc>
      </w:tr>
      <w:tr w:rsidR="005F7361" w:rsidRPr="00F27C5D" w14:paraId="03700D02" w14:textId="77777777" w:rsidTr="00C041CB">
        <w:trPr>
          <w:trHeight w:val="300"/>
        </w:trPr>
        <w:tc>
          <w:tcPr>
            <w:tcW w:w="724" w:type="dxa"/>
          </w:tcPr>
          <w:p w14:paraId="3F60F9CB" w14:textId="77777777" w:rsidR="005F7361" w:rsidRPr="00F27C5D" w:rsidRDefault="005F7361" w:rsidP="00C041CB">
            <w:pPr>
              <w:spacing w:after="0"/>
            </w:pPr>
            <w:r w:rsidRPr="00F27C5D">
              <w:t>9.</w:t>
            </w:r>
          </w:p>
        </w:tc>
        <w:tc>
          <w:tcPr>
            <w:tcW w:w="8348" w:type="dxa"/>
            <w:gridSpan w:val="3"/>
          </w:tcPr>
          <w:p w14:paraId="065BB21F" w14:textId="77777777" w:rsidR="005F7361" w:rsidRDefault="005F7361" w:rsidP="00C041CB">
            <w:pPr>
              <w:tabs>
                <w:tab w:val="left" w:pos="851"/>
                <w:tab w:val="left" w:pos="1985"/>
              </w:tabs>
              <w:spacing w:after="0"/>
              <w:jc w:val="both"/>
            </w:pPr>
            <w:r w:rsidRPr="00F27C5D">
              <w:t>References to any statute, enactment, order, regulation, or other legislative instrument shall be construed as a reference to the statute, enactment, order, regulation, or instrument as amended, unless specifically indicated otherwise.</w:t>
            </w:r>
          </w:p>
          <w:p w14:paraId="06CD0CC8" w14:textId="77777777" w:rsidR="005F7361" w:rsidRPr="00F27C5D" w:rsidRDefault="005F7361" w:rsidP="00C041CB">
            <w:pPr>
              <w:tabs>
                <w:tab w:val="left" w:pos="851"/>
                <w:tab w:val="left" w:pos="1985"/>
              </w:tabs>
              <w:spacing w:after="0"/>
              <w:jc w:val="both"/>
            </w:pPr>
          </w:p>
        </w:tc>
      </w:tr>
      <w:tr w:rsidR="005F7361" w:rsidRPr="00F27C5D" w14:paraId="762D0F41" w14:textId="77777777" w:rsidTr="00C041CB">
        <w:trPr>
          <w:trHeight w:val="300"/>
        </w:trPr>
        <w:tc>
          <w:tcPr>
            <w:tcW w:w="724" w:type="dxa"/>
          </w:tcPr>
          <w:p w14:paraId="7CAFA99D" w14:textId="77777777" w:rsidR="005F7361" w:rsidRPr="00F27C5D" w:rsidRDefault="005F7361" w:rsidP="00C041CB">
            <w:pPr>
              <w:spacing w:after="0"/>
            </w:pPr>
            <w:r w:rsidRPr="00F27C5D">
              <w:t>10.</w:t>
            </w:r>
          </w:p>
        </w:tc>
        <w:tc>
          <w:tcPr>
            <w:tcW w:w="8348" w:type="dxa"/>
            <w:gridSpan w:val="3"/>
          </w:tcPr>
          <w:p w14:paraId="7A0AEC76" w14:textId="77777777" w:rsidR="005F7361" w:rsidRPr="00F27C5D" w:rsidRDefault="005F7361" w:rsidP="00C041CB">
            <w:pPr>
              <w:tabs>
                <w:tab w:val="left" w:pos="851"/>
                <w:tab w:val="left" w:pos="1985"/>
              </w:tabs>
              <w:spacing w:after="0"/>
              <w:jc w:val="both"/>
            </w:pPr>
            <w:r w:rsidRPr="00F27C5D">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p w14:paraId="101E5199" w14:textId="77777777" w:rsidR="005F7361" w:rsidRPr="00F27C5D" w:rsidRDefault="005F7361" w:rsidP="00C041CB">
            <w:pPr>
              <w:tabs>
                <w:tab w:val="left" w:pos="851"/>
                <w:tab w:val="left" w:pos="1985"/>
              </w:tabs>
              <w:spacing w:after="0"/>
            </w:pPr>
          </w:p>
        </w:tc>
      </w:tr>
      <w:tr w:rsidR="005F7361" w:rsidRPr="00F27C5D" w14:paraId="746C20EE" w14:textId="77777777" w:rsidTr="00C041CB">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trHeight w:val="964"/>
        </w:trPr>
        <w:tc>
          <w:tcPr>
            <w:tcW w:w="4589"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CCC"/>
          </w:tcPr>
          <w:p w14:paraId="39AF250D" w14:textId="77777777" w:rsidR="005F7361" w:rsidRPr="00F27C5D" w:rsidRDefault="005F7361" w:rsidP="00C041CB">
            <w:r w:rsidRPr="00F27C5D">
              <w:t>SIGNED for and on behalf of the Client</w:t>
            </w:r>
          </w:p>
          <w:p w14:paraId="0F2D480E" w14:textId="77777777" w:rsidR="005F7361" w:rsidRPr="00F27C5D" w:rsidRDefault="005F7361" w:rsidP="00C041CB"/>
          <w:p w14:paraId="5731FCE1" w14:textId="77777777" w:rsidR="005F7361" w:rsidRPr="00F27C5D" w:rsidRDefault="005F7361" w:rsidP="00C041CB">
            <w:r w:rsidRPr="00F27C5D">
              <w:t>_________________________</w:t>
            </w:r>
            <w:r>
              <w:t>_____________</w:t>
            </w:r>
            <w:r w:rsidRPr="00F27C5D">
              <w:t>_</w:t>
            </w:r>
          </w:p>
          <w:p w14:paraId="33BF1BA1" w14:textId="77777777" w:rsidR="005F7361" w:rsidRPr="00F27C5D" w:rsidRDefault="005F7361" w:rsidP="00C041CB">
            <w:r w:rsidRPr="00F27C5D">
              <w:t>(Being a duly authorised officer)</w:t>
            </w:r>
          </w:p>
        </w:tc>
        <w:tc>
          <w:tcPr>
            <w:tcW w:w="448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CCC"/>
          </w:tcPr>
          <w:p w14:paraId="4593CBCD" w14:textId="77777777" w:rsidR="005F7361" w:rsidRPr="00F27C5D" w:rsidRDefault="005F7361" w:rsidP="00C041CB">
            <w:r w:rsidRPr="00F27C5D">
              <w:t>SIGNED for and on behalf of the Contractor</w:t>
            </w:r>
          </w:p>
          <w:p w14:paraId="51FE48EB" w14:textId="77777777" w:rsidR="005F7361" w:rsidRPr="00F27C5D" w:rsidRDefault="005F7361" w:rsidP="00C041CB"/>
          <w:p w14:paraId="23404A39" w14:textId="77777777" w:rsidR="005F7361" w:rsidRPr="00F27C5D" w:rsidRDefault="005F7361" w:rsidP="00C041CB">
            <w:r w:rsidRPr="00F27C5D">
              <w:t>__________________________</w:t>
            </w:r>
            <w:r>
              <w:t>_________</w:t>
            </w:r>
            <w:r w:rsidRPr="00F27C5D">
              <w:t>____</w:t>
            </w:r>
          </w:p>
        </w:tc>
      </w:tr>
      <w:tr w:rsidR="005F7361" w:rsidRPr="00F27C5D" w14:paraId="1E4F4BA0" w14:textId="77777777" w:rsidTr="00C041CB">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trHeight w:val="683"/>
        </w:trPr>
        <w:tc>
          <w:tcPr>
            <w:tcW w:w="4589" w:type="dxa"/>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CCC"/>
          </w:tcPr>
          <w:p w14:paraId="73383B73" w14:textId="77777777" w:rsidR="005F7361" w:rsidRDefault="005F7361" w:rsidP="00C041CB">
            <w:r w:rsidRPr="00F27C5D">
              <w:t>Witness</w:t>
            </w:r>
          </w:p>
          <w:p w14:paraId="4F4DA7AF" w14:textId="77777777" w:rsidR="005F7361" w:rsidRDefault="005F7361" w:rsidP="00C041CB"/>
          <w:p w14:paraId="7126B69E" w14:textId="77777777" w:rsidR="005F7361" w:rsidRPr="00F27C5D" w:rsidRDefault="005F7361" w:rsidP="00C041CB"/>
        </w:tc>
        <w:tc>
          <w:tcPr>
            <w:tcW w:w="448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CCCCC"/>
          </w:tcPr>
          <w:p w14:paraId="7538C7A0" w14:textId="77777777" w:rsidR="005F7361" w:rsidRPr="00F27C5D" w:rsidRDefault="005F7361" w:rsidP="00C041CB">
            <w:r w:rsidRPr="00F27C5D">
              <w:t>Witness</w:t>
            </w:r>
          </w:p>
        </w:tc>
      </w:tr>
    </w:tbl>
    <w:p w14:paraId="6314EE66" w14:textId="77777777" w:rsidR="005F7361" w:rsidRPr="00F27C5D" w:rsidRDefault="005F7361" w:rsidP="005F7361">
      <w:pPr>
        <w:tabs>
          <w:tab w:val="left" w:pos="3360"/>
        </w:tabs>
        <w:sectPr w:rsidR="005F7361" w:rsidRPr="00F27C5D" w:rsidSect="005F7361">
          <w:footerReference w:type="default" r:id="rId176"/>
          <w:pgSz w:w="11907" w:h="16840"/>
          <w:pgMar w:top="1418" w:right="1418" w:bottom="851" w:left="1418" w:header="720" w:footer="720" w:gutter="0"/>
          <w:cols w:space="720"/>
          <w:titlePg/>
          <w:docGrid w:linePitch="326"/>
        </w:sectPr>
      </w:pPr>
    </w:p>
    <w:p w14:paraId="350A9E84" w14:textId="77777777" w:rsidR="005F7361" w:rsidRPr="00F27C5D" w:rsidRDefault="005F7361" w:rsidP="35E28164">
      <w:pPr>
        <w:keepNext/>
        <w:pageBreakBefore/>
        <w:pBdr>
          <w:bottom w:val="single" w:sz="18" w:space="1" w:color="333399"/>
        </w:pBdr>
        <w:tabs>
          <w:tab w:val="left" w:pos="397"/>
          <w:tab w:val="left" w:pos="907"/>
          <w:tab w:val="left" w:pos="1134"/>
        </w:tabs>
        <w:outlineLvl w:val="0"/>
        <w:rPr>
          <w:b/>
          <w:bCs/>
          <w:color w:val="333399"/>
          <w:sz w:val="32"/>
          <w:szCs w:val="32"/>
        </w:rPr>
      </w:pPr>
      <w:bookmarkStart w:id="294" w:name="_Toc525825125"/>
      <w:bookmarkStart w:id="295" w:name="_Toc69219656"/>
      <w:bookmarkStart w:id="296" w:name="_Toc99122192"/>
      <w:bookmarkStart w:id="297" w:name="_Toc99536887"/>
      <w:bookmarkStart w:id="298" w:name="_Toc184989551"/>
      <w:bookmarkStart w:id="299" w:name="_Toc235436987"/>
      <w:r w:rsidRPr="35E28164">
        <w:rPr>
          <w:b/>
          <w:bCs/>
          <w:color w:val="333399"/>
          <w:sz w:val="32"/>
          <w:szCs w:val="32"/>
        </w:rPr>
        <w:lastRenderedPageBreak/>
        <w:t>Schedule A: Terms and Conditions</w:t>
      </w:r>
      <w:bookmarkEnd w:id="294"/>
      <w:bookmarkEnd w:id="295"/>
      <w:bookmarkEnd w:id="296"/>
      <w:bookmarkEnd w:id="297"/>
      <w:bookmarkEnd w:id="298"/>
      <w:bookmarkEnd w:id="299"/>
    </w:p>
    <w:p w14:paraId="736FF129"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before="240" w:after="80"/>
        <w:ind w:firstLine="57"/>
        <w:outlineLvl w:val="1"/>
        <w:rPr>
          <w:b/>
          <w:bCs/>
          <w:caps/>
          <w:color w:val="FFFFFF"/>
        </w:rPr>
      </w:pPr>
      <w:bookmarkStart w:id="300" w:name="_Toc525825126"/>
      <w:bookmarkStart w:id="301" w:name="_Toc69219657"/>
      <w:bookmarkStart w:id="302" w:name="_Toc99122193"/>
      <w:bookmarkStart w:id="303" w:name="_Toc235436988"/>
      <w:r w:rsidRPr="35E28164">
        <w:rPr>
          <w:b/>
          <w:bCs/>
          <w:caps/>
          <w:color w:val="FFFFFF" w:themeColor="background1"/>
        </w:rPr>
        <w:t>1.</w:t>
      </w:r>
      <w:r>
        <w:tab/>
      </w:r>
      <w:r w:rsidRPr="35E28164">
        <w:rPr>
          <w:b/>
          <w:bCs/>
          <w:caps/>
          <w:color w:val="FFFFFF" w:themeColor="background1"/>
        </w:rPr>
        <w:t>Contractor’s Obligations</w:t>
      </w:r>
      <w:bookmarkEnd w:id="300"/>
      <w:bookmarkEnd w:id="301"/>
      <w:bookmarkEnd w:id="302"/>
      <w:bookmarkEnd w:id="303"/>
    </w:p>
    <w:tbl>
      <w:tblPr>
        <w:tblW w:w="0" w:type="auto"/>
        <w:tblLook w:val="01E0" w:firstRow="1" w:lastRow="1" w:firstColumn="1" w:lastColumn="1" w:noHBand="0" w:noVBand="0"/>
      </w:tblPr>
      <w:tblGrid>
        <w:gridCol w:w="758"/>
        <w:gridCol w:w="664"/>
        <w:gridCol w:w="7604"/>
      </w:tblGrid>
      <w:tr w:rsidR="005F7361" w:rsidRPr="00F27C5D" w14:paraId="070F46FF" w14:textId="77777777" w:rsidTr="00C041CB">
        <w:trPr>
          <w:trHeight w:val="300"/>
        </w:trPr>
        <w:tc>
          <w:tcPr>
            <w:tcW w:w="757" w:type="dxa"/>
          </w:tcPr>
          <w:p w14:paraId="2883AF7A" w14:textId="77777777" w:rsidR="005F7361" w:rsidRPr="00F27C5D" w:rsidRDefault="005F7361" w:rsidP="00C041CB">
            <w:pPr>
              <w:spacing w:after="0"/>
            </w:pPr>
            <w:r w:rsidRPr="00F27C5D">
              <w:t>A.</w:t>
            </w:r>
          </w:p>
        </w:tc>
        <w:tc>
          <w:tcPr>
            <w:tcW w:w="8263" w:type="dxa"/>
            <w:gridSpan w:val="2"/>
          </w:tcPr>
          <w:p w14:paraId="5EEF9F47" w14:textId="77777777" w:rsidR="005F7361" w:rsidRPr="00F27C5D" w:rsidRDefault="005F7361" w:rsidP="00C041CB">
            <w:pPr>
              <w:spacing w:after="0"/>
              <w:jc w:val="both"/>
            </w:pPr>
            <w:r w:rsidRPr="00F27C5D">
              <w:t xml:space="preserve">The Contractor undertakes to act with due care, skill, and diligence in the provision of the Services and </w:t>
            </w:r>
            <w:bookmarkStart w:id="304" w:name="_Int_eOLTBgdJ"/>
            <w:r w:rsidRPr="00F27C5D">
              <w:t>generally in</w:t>
            </w:r>
            <w:bookmarkEnd w:id="304"/>
            <w:r w:rsidRPr="00F27C5D">
              <w:t xml:space="preserve"> the carrying out of its obligations under this Agreement and in the appointment, monitoring and retention of its agents and Subcontractors. The Contractor shall require its agents and Subcontractors to exercise due care, skill, and diligence in the provision of the Services and </w:t>
            </w:r>
            <w:bookmarkStart w:id="305" w:name="_Int_RBLMzAJp"/>
            <w:r w:rsidRPr="00F27C5D">
              <w:t>generally in</w:t>
            </w:r>
            <w:bookmarkEnd w:id="305"/>
            <w:r w:rsidRPr="00F27C5D">
              <w:t xml:space="preserve"> the carrying out of obligations allocated by the Contractor to its agents and Subcontractors under this Agreement.</w:t>
            </w:r>
          </w:p>
          <w:p w14:paraId="29BE5D55" w14:textId="77777777" w:rsidR="005F7361" w:rsidRPr="00F27C5D" w:rsidRDefault="005F7361" w:rsidP="00C041CB">
            <w:pPr>
              <w:spacing w:after="0"/>
              <w:jc w:val="both"/>
            </w:pPr>
          </w:p>
        </w:tc>
      </w:tr>
      <w:tr w:rsidR="005F7361" w:rsidRPr="00F27C5D" w14:paraId="408A775B" w14:textId="77777777" w:rsidTr="00C041CB">
        <w:trPr>
          <w:trHeight w:val="300"/>
        </w:trPr>
        <w:tc>
          <w:tcPr>
            <w:tcW w:w="757" w:type="dxa"/>
          </w:tcPr>
          <w:p w14:paraId="70235231" w14:textId="77777777" w:rsidR="005F7361" w:rsidRPr="00F27C5D" w:rsidRDefault="005F7361" w:rsidP="00C041CB">
            <w:pPr>
              <w:spacing w:after="0"/>
            </w:pPr>
            <w:r w:rsidRPr="00F27C5D">
              <w:t>B.</w:t>
            </w:r>
          </w:p>
        </w:tc>
        <w:tc>
          <w:tcPr>
            <w:tcW w:w="8263" w:type="dxa"/>
            <w:gridSpan w:val="2"/>
          </w:tcPr>
          <w:p w14:paraId="16150C6D" w14:textId="77777777" w:rsidR="005F7361" w:rsidRPr="00F27C5D" w:rsidRDefault="005F7361" w:rsidP="00C041CB">
            <w:pPr>
              <w:spacing w:after="0"/>
              <w:jc w:val="both"/>
            </w:pPr>
            <w:r w:rsidRPr="00F27C5D">
              <w:t>In consideration of the payment of the Charges and subject to clause 3 the Contractor shall:</w:t>
            </w:r>
          </w:p>
        </w:tc>
      </w:tr>
      <w:tr w:rsidR="005F7361" w:rsidRPr="00F27C5D" w14:paraId="4528BE3F" w14:textId="77777777" w:rsidTr="00C041CB">
        <w:trPr>
          <w:trHeight w:val="300"/>
        </w:trPr>
        <w:tc>
          <w:tcPr>
            <w:tcW w:w="757" w:type="dxa"/>
          </w:tcPr>
          <w:p w14:paraId="1B11BC05" w14:textId="77777777" w:rsidR="005F7361" w:rsidRPr="00F27C5D" w:rsidRDefault="005F7361" w:rsidP="00C041CB">
            <w:pPr>
              <w:spacing w:after="0"/>
            </w:pPr>
          </w:p>
        </w:tc>
        <w:tc>
          <w:tcPr>
            <w:tcW w:w="664" w:type="dxa"/>
          </w:tcPr>
          <w:p w14:paraId="1266DD1E" w14:textId="77777777" w:rsidR="005F7361" w:rsidRPr="00F27C5D" w:rsidRDefault="005F7361" w:rsidP="00C041CB">
            <w:pPr>
              <w:spacing w:after="0"/>
              <w:jc w:val="both"/>
            </w:pPr>
            <w:r w:rsidRPr="00F27C5D">
              <w:t>1.</w:t>
            </w:r>
          </w:p>
        </w:tc>
        <w:tc>
          <w:tcPr>
            <w:tcW w:w="7599" w:type="dxa"/>
          </w:tcPr>
          <w:p w14:paraId="0F3D7E73" w14:textId="77777777" w:rsidR="005F7361" w:rsidRPr="00F27C5D" w:rsidRDefault="005F7361" w:rsidP="00C041CB">
            <w:pPr>
              <w:spacing w:after="0"/>
              <w:jc w:val="both"/>
            </w:pPr>
            <w:r>
              <w:t>provide the Services (including the Software Solution) in accordance with the Specification, the RFT, the Client’s directions, and the terms of this Agreement;</w:t>
            </w:r>
          </w:p>
        </w:tc>
      </w:tr>
      <w:tr w:rsidR="005F7361" w:rsidRPr="00F27C5D" w14:paraId="7382640A" w14:textId="77777777" w:rsidTr="00C041CB">
        <w:tc>
          <w:tcPr>
            <w:tcW w:w="758" w:type="dxa"/>
          </w:tcPr>
          <w:p w14:paraId="471740C4" w14:textId="77777777" w:rsidR="005F7361" w:rsidRPr="00F27C5D" w:rsidRDefault="005F7361" w:rsidP="00C041CB">
            <w:pPr>
              <w:spacing w:after="0"/>
            </w:pPr>
          </w:p>
        </w:tc>
        <w:tc>
          <w:tcPr>
            <w:tcW w:w="664" w:type="dxa"/>
          </w:tcPr>
          <w:p w14:paraId="621C7CC9" w14:textId="77777777" w:rsidR="005F7361" w:rsidRPr="00F27C5D" w:rsidRDefault="005F7361" w:rsidP="00C041CB">
            <w:pPr>
              <w:spacing w:after="0"/>
              <w:jc w:val="both"/>
            </w:pPr>
            <w:r w:rsidRPr="00F27C5D">
              <w:t>2.</w:t>
            </w:r>
          </w:p>
        </w:tc>
        <w:tc>
          <w:tcPr>
            <w:tcW w:w="7604" w:type="dxa"/>
          </w:tcPr>
          <w:p w14:paraId="79EC2633" w14:textId="77777777" w:rsidR="005F7361" w:rsidRPr="00F27C5D" w:rsidRDefault="005F7361" w:rsidP="00C041CB">
            <w:pPr>
              <w:spacing w:after="0"/>
              <w:jc w:val="both"/>
            </w:pPr>
            <w:r w:rsidRPr="00F27C5D">
              <w:t>comply with and implement any policies, guidelines and/or any project governance protocols issued by the Client from time to time and notified to the Contractor in writing;</w:t>
            </w:r>
          </w:p>
        </w:tc>
      </w:tr>
      <w:tr w:rsidR="005F7361" w:rsidRPr="00F27C5D" w14:paraId="054DEC03" w14:textId="77777777" w:rsidTr="00C041CB">
        <w:tc>
          <w:tcPr>
            <w:tcW w:w="757" w:type="dxa"/>
          </w:tcPr>
          <w:p w14:paraId="6C44DB07" w14:textId="77777777" w:rsidR="005F7361" w:rsidRPr="00F27C5D" w:rsidRDefault="005F7361" w:rsidP="00C041CB">
            <w:pPr>
              <w:spacing w:after="0"/>
            </w:pPr>
          </w:p>
        </w:tc>
        <w:tc>
          <w:tcPr>
            <w:tcW w:w="664" w:type="dxa"/>
          </w:tcPr>
          <w:p w14:paraId="28937E13" w14:textId="77777777" w:rsidR="005F7361" w:rsidRPr="00F27C5D" w:rsidRDefault="005F7361" w:rsidP="00C041CB">
            <w:pPr>
              <w:spacing w:after="0"/>
              <w:jc w:val="both"/>
            </w:pPr>
            <w:r w:rsidRPr="00F27C5D">
              <w:t>3.</w:t>
            </w:r>
          </w:p>
        </w:tc>
        <w:tc>
          <w:tcPr>
            <w:tcW w:w="7599" w:type="dxa"/>
          </w:tcPr>
          <w:p w14:paraId="3D587359" w14:textId="77777777" w:rsidR="005F7361" w:rsidRPr="00F27C5D" w:rsidRDefault="005F7361" w:rsidP="00C041CB">
            <w:pPr>
              <w:spacing w:after="0"/>
              <w:jc w:val="both"/>
            </w:pPr>
            <w:r>
              <w:t xml:space="preserve">comply with all local security and health and safety arrangements as notified to it by the Client; </w:t>
            </w:r>
          </w:p>
        </w:tc>
      </w:tr>
      <w:tr w:rsidR="005F7361" w:rsidRPr="00F27C5D" w14:paraId="107127AF" w14:textId="77777777" w:rsidTr="00C041CB">
        <w:tc>
          <w:tcPr>
            <w:tcW w:w="758" w:type="dxa"/>
          </w:tcPr>
          <w:p w14:paraId="1963D7EE" w14:textId="77777777" w:rsidR="005F7361" w:rsidRPr="00F27C5D" w:rsidRDefault="005F7361" w:rsidP="00C041CB">
            <w:pPr>
              <w:spacing w:after="0"/>
            </w:pPr>
          </w:p>
        </w:tc>
        <w:tc>
          <w:tcPr>
            <w:tcW w:w="664" w:type="dxa"/>
          </w:tcPr>
          <w:p w14:paraId="265F78B7" w14:textId="77777777" w:rsidR="005F7361" w:rsidRPr="00F27C5D" w:rsidRDefault="005F7361" w:rsidP="00C041CB">
            <w:pPr>
              <w:spacing w:after="0"/>
              <w:jc w:val="both"/>
            </w:pPr>
            <w:r w:rsidRPr="00F27C5D">
              <w:t>4.</w:t>
            </w:r>
          </w:p>
        </w:tc>
        <w:tc>
          <w:tcPr>
            <w:tcW w:w="7604" w:type="dxa"/>
          </w:tcPr>
          <w:p w14:paraId="37A6C140" w14:textId="77777777" w:rsidR="005F7361" w:rsidRPr="00F27C5D" w:rsidRDefault="005F7361" w:rsidP="00C041CB">
            <w:pPr>
              <w:spacing w:after="0"/>
              <w:jc w:val="both"/>
            </w:pPr>
            <w:r>
              <w:t>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135073A4" w14:textId="77777777" w:rsidR="005F7361" w:rsidRPr="00F27C5D" w:rsidRDefault="005F7361" w:rsidP="00C041CB">
            <w:pPr>
              <w:spacing w:after="0"/>
              <w:jc w:val="both"/>
            </w:pPr>
          </w:p>
        </w:tc>
      </w:tr>
      <w:tr w:rsidR="005F7361" w:rsidRPr="00F27C5D" w14:paraId="7079A1F7" w14:textId="77777777" w:rsidTr="00C041CB">
        <w:trPr>
          <w:trHeight w:val="300"/>
        </w:trPr>
        <w:tc>
          <w:tcPr>
            <w:tcW w:w="758" w:type="dxa"/>
          </w:tcPr>
          <w:p w14:paraId="600C1487" w14:textId="77777777" w:rsidR="005F7361" w:rsidRPr="00F27C5D" w:rsidRDefault="005F7361" w:rsidP="00C041CB">
            <w:pPr>
              <w:spacing w:after="0"/>
            </w:pPr>
          </w:p>
        </w:tc>
        <w:tc>
          <w:tcPr>
            <w:tcW w:w="664" w:type="dxa"/>
          </w:tcPr>
          <w:p w14:paraId="4A7C6279" w14:textId="77777777" w:rsidR="005F7361" w:rsidRPr="00F27C5D" w:rsidRDefault="005F7361" w:rsidP="00C041CB">
            <w:pPr>
              <w:spacing w:after="0"/>
              <w:jc w:val="both"/>
            </w:pPr>
            <w:r>
              <w:t xml:space="preserve">5. </w:t>
            </w:r>
          </w:p>
        </w:tc>
        <w:tc>
          <w:tcPr>
            <w:tcW w:w="7604" w:type="dxa"/>
          </w:tcPr>
          <w:p w14:paraId="20DA9739" w14:textId="77777777" w:rsidR="005F7361" w:rsidRDefault="005F7361" w:rsidP="00C041CB">
            <w:pPr>
              <w:spacing w:after="0"/>
              <w:jc w:val="both"/>
            </w:pPr>
            <w:r>
              <w:t xml:space="preserve">without prejudice to Clause 27, support and assist the Client in the preparation of all documentation, related to the Software Solution, required by the Data Protection Laws which may include, but is not limited to, data privacy statements, records of data processing activities and data protection impact assessments. </w:t>
            </w:r>
          </w:p>
          <w:p w14:paraId="7CE82252" w14:textId="77777777" w:rsidR="005F7361" w:rsidRPr="00F27C5D" w:rsidRDefault="005F7361" w:rsidP="00C041CB">
            <w:pPr>
              <w:spacing w:after="0"/>
              <w:jc w:val="both"/>
            </w:pPr>
          </w:p>
        </w:tc>
      </w:tr>
      <w:tr w:rsidR="005F7361" w:rsidRPr="00F27C5D" w14:paraId="49FC49F5" w14:textId="77777777" w:rsidTr="00C041CB">
        <w:trPr>
          <w:trHeight w:val="300"/>
        </w:trPr>
        <w:tc>
          <w:tcPr>
            <w:tcW w:w="757" w:type="dxa"/>
          </w:tcPr>
          <w:p w14:paraId="05477C71" w14:textId="77777777" w:rsidR="005F7361" w:rsidRPr="00F27C5D" w:rsidRDefault="005F7361" w:rsidP="00C041CB">
            <w:pPr>
              <w:spacing w:after="0"/>
            </w:pPr>
            <w:r w:rsidRPr="00F27C5D">
              <w:t>C.</w:t>
            </w:r>
          </w:p>
        </w:tc>
        <w:tc>
          <w:tcPr>
            <w:tcW w:w="8263" w:type="dxa"/>
            <w:gridSpan w:val="2"/>
          </w:tcPr>
          <w:p w14:paraId="227DAA55" w14:textId="77777777" w:rsidR="005F7361" w:rsidRPr="00F27C5D" w:rsidRDefault="005F7361" w:rsidP="00C041CB">
            <w:pPr>
              <w:spacing w:after="0"/>
              <w:jc w:val="both"/>
            </w:pPr>
            <w:r>
              <w:t>The Contractor is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assumes liability for its Subcontractors and shall ensure that its Subcontractors shall comply in all respects with the relevant terms of this Agreement, including but not limited to clause 1B (4) above, to the extent that it or they are retained by the Contractor. Subject to clause 14 – Assignment, Novation and Transfer, the Contractor shall notify the Client as soon as possible of any changes to the identity of its Subcontractors and shall provide the Client with all relevant details in respect thereof.</w:t>
            </w:r>
          </w:p>
        </w:tc>
      </w:tr>
      <w:tr w:rsidR="005F7361" w:rsidRPr="00F27C5D" w14:paraId="2845093A" w14:textId="77777777" w:rsidTr="00C041CB">
        <w:trPr>
          <w:trHeight w:val="300"/>
        </w:trPr>
        <w:tc>
          <w:tcPr>
            <w:tcW w:w="757" w:type="dxa"/>
          </w:tcPr>
          <w:p w14:paraId="6EAE15FE" w14:textId="77777777" w:rsidR="005F7361" w:rsidRPr="00F27C5D" w:rsidRDefault="005F7361" w:rsidP="00C041CB">
            <w:pPr>
              <w:spacing w:after="0"/>
            </w:pPr>
            <w:r w:rsidRPr="00F27C5D">
              <w:lastRenderedPageBreak/>
              <w:t>D.</w:t>
            </w:r>
          </w:p>
        </w:tc>
        <w:tc>
          <w:tcPr>
            <w:tcW w:w="8263" w:type="dxa"/>
            <w:gridSpan w:val="2"/>
          </w:tcPr>
          <w:p w14:paraId="278E90E2" w14:textId="5CC1990E" w:rsidR="005F7361" w:rsidRDefault="005F7361" w:rsidP="00C041CB">
            <w:pPr>
              <w:spacing w:after="0"/>
              <w:jc w:val="both"/>
            </w:pPr>
            <w:r w:rsidRPr="00F27C5D">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p w14:paraId="2358FF40" w14:textId="77777777" w:rsidR="005F7361" w:rsidRPr="00F27C5D" w:rsidRDefault="005F7361" w:rsidP="00C041CB">
            <w:pPr>
              <w:spacing w:after="0"/>
              <w:jc w:val="both"/>
            </w:pPr>
          </w:p>
        </w:tc>
      </w:tr>
      <w:tr w:rsidR="005F7361" w:rsidRPr="00F27C5D" w14:paraId="4114FA0C" w14:textId="77777777" w:rsidTr="00C041CB">
        <w:trPr>
          <w:trHeight w:val="300"/>
        </w:trPr>
        <w:tc>
          <w:tcPr>
            <w:tcW w:w="757" w:type="dxa"/>
          </w:tcPr>
          <w:p w14:paraId="7B7FBAC7" w14:textId="77777777" w:rsidR="005F7361" w:rsidRPr="00F27C5D" w:rsidRDefault="005F7361" w:rsidP="00C041CB">
            <w:pPr>
              <w:spacing w:after="0"/>
            </w:pPr>
            <w:r w:rsidRPr="00F27C5D">
              <w:t>E.</w:t>
            </w:r>
          </w:p>
        </w:tc>
        <w:tc>
          <w:tcPr>
            <w:tcW w:w="8263" w:type="dxa"/>
            <w:gridSpan w:val="2"/>
          </w:tcPr>
          <w:p w14:paraId="6E2D53C9" w14:textId="77777777" w:rsidR="005F7361" w:rsidRPr="00F27C5D" w:rsidRDefault="005F7361" w:rsidP="00C041CB">
            <w:pPr>
              <w:spacing w:after="0"/>
              <w:jc w:val="both"/>
            </w:pPr>
            <w:r w:rsidRPr="00F27C5D">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p w14:paraId="5BF42AA6" w14:textId="77777777" w:rsidR="005F7361" w:rsidRPr="00F27C5D" w:rsidRDefault="005F7361" w:rsidP="00C041CB">
            <w:pPr>
              <w:spacing w:after="0"/>
              <w:jc w:val="both"/>
            </w:pPr>
          </w:p>
        </w:tc>
      </w:tr>
      <w:tr w:rsidR="005F7361" w:rsidRPr="00F27C5D" w14:paraId="09717D94" w14:textId="77777777" w:rsidTr="00C041CB">
        <w:trPr>
          <w:trHeight w:val="300"/>
        </w:trPr>
        <w:tc>
          <w:tcPr>
            <w:tcW w:w="757" w:type="dxa"/>
          </w:tcPr>
          <w:p w14:paraId="5CC96CBC" w14:textId="77777777" w:rsidR="005F7361" w:rsidRPr="00F27C5D" w:rsidRDefault="005F7361" w:rsidP="00C041CB">
            <w:pPr>
              <w:spacing w:after="0"/>
            </w:pPr>
            <w:r w:rsidRPr="00F27C5D">
              <w:t>F.</w:t>
            </w:r>
          </w:p>
        </w:tc>
        <w:tc>
          <w:tcPr>
            <w:tcW w:w="8263" w:type="dxa"/>
            <w:gridSpan w:val="2"/>
          </w:tcPr>
          <w:p w14:paraId="365D41FD" w14:textId="77777777" w:rsidR="005F7361" w:rsidRPr="00F27C5D" w:rsidRDefault="005F7361" w:rsidP="00C041CB">
            <w:pPr>
              <w:spacing w:after="0"/>
              <w:jc w:val="both"/>
            </w:pPr>
            <w:r>
              <w:t>The Client acknowledges that the Contractor may from time to time be dependent on the Client to facilitate the Contractor in the carrying out of its duties under this Agreement. The Client agrees to use its reasonable endeavours to facilitate the Contractor within the timescales and in the manner agreed by it in writing in accordance with clause 10 - Contract Management.</w:t>
            </w:r>
          </w:p>
          <w:p w14:paraId="32B94AA5" w14:textId="77777777" w:rsidR="005F7361" w:rsidRPr="00F27C5D" w:rsidRDefault="005F7361" w:rsidP="00C041CB">
            <w:pPr>
              <w:spacing w:after="0"/>
              <w:jc w:val="both"/>
            </w:pPr>
          </w:p>
        </w:tc>
      </w:tr>
      <w:tr w:rsidR="005F7361" w:rsidRPr="00F27C5D" w14:paraId="0AB06D5C" w14:textId="77777777" w:rsidTr="00C041CB">
        <w:trPr>
          <w:trHeight w:val="300"/>
        </w:trPr>
        <w:tc>
          <w:tcPr>
            <w:tcW w:w="757" w:type="dxa"/>
          </w:tcPr>
          <w:p w14:paraId="61EB3DE0" w14:textId="77777777" w:rsidR="005F7361" w:rsidRPr="00F27C5D" w:rsidRDefault="005F7361" w:rsidP="00C041CB">
            <w:pPr>
              <w:spacing w:after="0"/>
            </w:pPr>
            <w:r w:rsidRPr="00F27C5D">
              <w:t>G.</w:t>
            </w:r>
          </w:p>
        </w:tc>
        <w:tc>
          <w:tcPr>
            <w:tcW w:w="8263" w:type="dxa"/>
            <w:gridSpan w:val="2"/>
          </w:tcPr>
          <w:p w14:paraId="18B1B389" w14:textId="77777777" w:rsidR="005F7361" w:rsidRPr="00F27C5D" w:rsidRDefault="005F7361" w:rsidP="00C041CB">
            <w:pPr>
              <w:spacing w:after="0"/>
              <w:jc w:val="both"/>
            </w:pPr>
            <w:r w:rsidRPr="00F27C5D">
              <w:t>The Contractor agrees that any information relating to this Agreement and/or the performance of this Agreement may be used in the analysis and reporting of spend data including the preparation and publishing of reports.</w:t>
            </w:r>
          </w:p>
          <w:p w14:paraId="74415D97" w14:textId="77777777" w:rsidR="005F7361" w:rsidRPr="00F27C5D" w:rsidRDefault="005F7361" w:rsidP="00C041CB">
            <w:pPr>
              <w:spacing w:after="0"/>
              <w:jc w:val="both"/>
            </w:pPr>
          </w:p>
        </w:tc>
      </w:tr>
      <w:tr w:rsidR="005F7361" w:rsidRPr="00F27C5D" w14:paraId="7C3C38B4" w14:textId="77777777" w:rsidTr="00C041CB">
        <w:trPr>
          <w:trHeight w:val="300"/>
        </w:trPr>
        <w:tc>
          <w:tcPr>
            <w:tcW w:w="757" w:type="dxa"/>
          </w:tcPr>
          <w:p w14:paraId="2D600D82" w14:textId="77777777" w:rsidR="005F7361" w:rsidRPr="00F27C5D" w:rsidRDefault="005F7361" w:rsidP="00C041CB">
            <w:pPr>
              <w:spacing w:after="0"/>
            </w:pPr>
            <w:r w:rsidRPr="00F27C5D">
              <w:t>H.</w:t>
            </w:r>
          </w:p>
        </w:tc>
        <w:tc>
          <w:tcPr>
            <w:tcW w:w="8263" w:type="dxa"/>
            <w:gridSpan w:val="2"/>
          </w:tcPr>
          <w:p w14:paraId="58F2F8B6" w14:textId="77777777" w:rsidR="005F7361" w:rsidRPr="00F27C5D" w:rsidRDefault="005F7361" w:rsidP="00C041CB">
            <w:pPr>
              <w:spacing w:after="0"/>
              <w:jc w:val="both"/>
            </w:pPr>
            <w: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any claim arising, liability, loss, or costs incurred </w:t>
            </w:r>
            <w:bookmarkStart w:id="306" w:name="_Int_NExv0eth"/>
            <w:r>
              <w:t>as a result of</w:t>
            </w:r>
            <w:bookmarkEnd w:id="306"/>
            <w:r>
              <w:t xml:space="preserve"> its failure or incapacity to fulfil its obligation under the said TUPE Regulations.</w:t>
            </w:r>
          </w:p>
        </w:tc>
      </w:tr>
    </w:tbl>
    <w:p w14:paraId="2D584262" w14:textId="77777777" w:rsidR="005F7361" w:rsidRDefault="005F7361" w:rsidP="005F7361">
      <w:pPr>
        <w:spacing w:after="0"/>
      </w:pPr>
    </w:p>
    <w:p w14:paraId="2DF78025" w14:textId="77777777" w:rsidR="005F7361" w:rsidRDefault="005F7361" w:rsidP="005F7361"/>
    <w:p w14:paraId="0AFBDD6B" w14:textId="77777777" w:rsidR="005F7361" w:rsidRDefault="005F7361" w:rsidP="005F7361"/>
    <w:p w14:paraId="7B69FA67" w14:textId="77777777" w:rsidR="005F7361" w:rsidRDefault="005F7361" w:rsidP="005F7361"/>
    <w:p w14:paraId="2BB84BE3" w14:textId="77777777" w:rsidR="005F7361" w:rsidRDefault="005F7361" w:rsidP="005F7361"/>
    <w:p w14:paraId="584410B7"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before="120" w:after="80"/>
        <w:ind w:firstLine="57"/>
        <w:outlineLvl w:val="1"/>
        <w:rPr>
          <w:b/>
          <w:bCs/>
          <w:caps/>
          <w:color w:val="FFFFFF"/>
        </w:rPr>
      </w:pPr>
      <w:bookmarkStart w:id="307" w:name="_Toc525825127"/>
      <w:bookmarkStart w:id="308" w:name="_Toc69219658"/>
      <w:bookmarkStart w:id="309" w:name="_Toc99122194"/>
      <w:bookmarkStart w:id="310" w:name="_Toc235436989"/>
      <w:r w:rsidRPr="35E28164">
        <w:rPr>
          <w:b/>
          <w:bCs/>
          <w:caps/>
          <w:color w:val="FFFFFF" w:themeColor="background1"/>
        </w:rPr>
        <w:t>2.</w:t>
      </w:r>
      <w:r>
        <w:tab/>
      </w:r>
      <w:r w:rsidRPr="35E28164">
        <w:rPr>
          <w:b/>
          <w:bCs/>
          <w:caps/>
          <w:color w:val="FFFFFF" w:themeColor="background1"/>
        </w:rPr>
        <w:t>Key Personnel</w:t>
      </w:r>
      <w:bookmarkEnd w:id="307"/>
      <w:bookmarkEnd w:id="308"/>
      <w:bookmarkEnd w:id="309"/>
      <w:bookmarkEnd w:id="310"/>
      <w:r w:rsidRPr="35E28164">
        <w:rPr>
          <w:b/>
          <w:bCs/>
          <w:caps/>
          <w:color w:val="FFFFFF" w:themeColor="background1"/>
        </w:rPr>
        <w:t xml:space="preserve"> </w:t>
      </w:r>
    </w:p>
    <w:tbl>
      <w:tblPr>
        <w:tblW w:w="9072" w:type="dxa"/>
        <w:tblLook w:val="01E0" w:firstRow="1" w:lastRow="1" w:firstColumn="1" w:lastColumn="1" w:noHBand="0" w:noVBand="0"/>
      </w:tblPr>
      <w:tblGrid>
        <w:gridCol w:w="757"/>
        <w:gridCol w:w="8315"/>
      </w:tblGrid>
      <w:tr w:rsidR="005F7361" w:rsidRPr="00F27C5D" w14:paraId="5EED4762" w14:textId="77777777" w:rsidTr="00C041CB">
        <w:tc>
          <w:tcPr>
            <w:tcW w:w="757" w:type="dxa"/>
          </w:tcPr>
          <w:p w14:paraId="464220BC" w14:textId="77777777" w:rsidR="005F7361" w:rsidRPr="00F27C5D" w:rsidRDefault="005F7361" w:rsidP="00C041CB">
            <w:pPr>
              <w:spacing w:after="0"/>
            </w:pPr>
            <w:r w:rsidRPr="00F27C5D">
              <w:t xml:space="preserve">A. </w:t>
            </w:r>
          </w:p>
        </w:tc>
        <w:tc>
          <w:tcPr>
            <w:tcW w:w="8315" w:type="dxa"/>
          </w:tcPr>
          <w:p w14:paraId="71EEA77B" w14:textId="77777777" w:rsidR="005F7361" w:rsidRPr="00F27C5D" w:rsidRDefault="005F7361" w:rsidP="00C041CB">
            <w:pPr>
              <w:spacing w:after="0"/>
              <w:jc w:val="both"/>
            </w:pPr>
            <w:r w:rsidRPr="00F27C5D">
              <w:t>The Contractor acknowledges that the Key Personnel are essential to the proper provision of the Services to the Client.</w:t>
            </w:r>
          </w:p>
          <w:p w14:paraId="6B9C1C0E" w14:textId="77777777" w:rsidR="005F7361" w:rsidRPr="00F27C5D" w:rsidRDefault="005F7361" w:rsidP="00C041CB">
            <w:pPr>
              <w:spacing w:after="0"/>
              <w:jc w:val="both"/>
            </w:pPr>
          </w:p>
        </w:tc>
      </w:tr>
      <w:tr w:rsidR="005F7361" w:rsidRPr="00F27C5D" w14:paraId="120E84A6" w14:textId="77777777" w:rsidTr="00C041CB">
        <w:tc>
          <w:tcPr>
            <w:tcW w:w="757" w:type="dxa"/>
          </w:tcPr>
          <w:p w14:paraId="4FD87602" w14:textId="77777777" w:rsidR="005F7361" w:rsidRPr="00F27C5D" w:rsidRDefault="005F7361" w:rsidP="00C041CB">
            <w:pPr>
              <w:spacing w:after="0"/>
            </w:pPr>
            <w:r w:rsidRPr="00F27C5D">
              <w:lastRenderedPageBreak/>
              <w:t>B.</w:t>
            </w:r>
          </w:p>
        </w:tc>
        <w:tc>
          <w:tcPr>
            <w:tcW w:w="8315" w:type="dxa"/>
          </w:tcPr>
          <w:p w14:paraId="3E340AC9" w14:textId="77777777" w:rsidR="005F7361" w:rsidRPr="00F27C5D" w:rsidRDefault="005F7361" w:rsidP="00C041CB">
            <w:pPr>
              <w:spacing w:after="0"/>
              <w:jc w:val="both"/>
              <w:rPr>
                <w:szCs w:val="22"/>
              </w:rPr>
            </w:pPr>
            <w:r w:rsidRPr="00F27C5D">
              <w:rPr>
                <w:szCs w:val="22"/>
              </w:rPr>
              <w:t xml:space="preserve">The Contractor shall, to the extent permitted by law, ensure that all Key Personnel assigned by it to provide the Services shall be available for the Term of this Agreement, or in respect of certain Key Personnel for such other period(s) (including the Exit Assistance Period) as specified in Schedule F. </w:t>
            </w:r>
          </w:p>
          <w:p w14:paraId="6D8E959C" w14:textId="77777777" w:rsidR="005F7361" w:rsidRPr="00F27C5D" w:rsidRDefault="005F7361" w:rsidP="00C041CB">
            <w:pPr>
              <w:spacing w:after="0"/>
              <w:jc w:val="both"/>
              <w:rPr>
                <w:szCs w:val="22"/>
              </w:rPr>
            </w:pPr>
          </w:p>
        </w:tc>
      </w:tr>
      <w:tr w:rsidR="005F7361" w:rsidRPr="00F27C5D" w14:paraId="55AC974D" w14:textId="77777777" w:rsidTr="00C041CB">
        <w:tc>
          <w:tcPr>
            <w:tcW w:w="757" w:type="dxa"/>
          </w:tcPr>
          <w:p w14:paraId="52039B43" w14:textId="77777777" w:rsidR="005F7361" w:rsidRPr="00F27C5D" w:rsidRDefault="005F7361" w:rsidP="00C041CB">
            <w:pPr>
              <w:spacing w:after="0"/>
            </w:pPr>
            <w:r w:rsidRPr="00F27C5D">
              <w:t>C.</w:t>
            </w:r>
          </w:p>
        </w:tc>
        <w:tc>
          <w:tcPr>
            <w:tcW w:w="8315" w:type="dxa"/>
          </w:tcPr>
          <w:p w14:paraId="6F6833B3" w14:textId="77777777" w:rsidR="005F7361" w:rsidRPr="00F27C5D" w:rsidRDefault="005F7361" w:rsidP="00C041CB">
            <w:pPr>
              <w:spacing w:after="0"/>
              <w:jc w:val="both"/>
            </w:pPr>
            <w:r w:rsidRPr="00F27C5D">
              <w:t xml:space="preserve">In the event that any of the Key Personnel assigned by the Contractor to provide the Services (or any part thereof) under this Agreement becomes unavailable to provide the Services, or does not obtain security clearance in accordance with Clause D below, then the Contractor shall immediately notify the Client in writing explaining the reason for the unavailability and proposing a replacement for that person with a person of at least equivalent experience and expertise (“Replacement Personnel”). The Client may accept or reject such proposed replacement at </w:t>
            </w:r>
            <w:r>
              <w:t>the Client’s</w:t>
            </w:r>
            <w:r w:rsidRPr="00F27C5D">
              <w:t xml:space="preserve"> discretion.</w:t>
            </w:r>
          </w:p>
          <w:p w14:paraId="0B945C7B" w14:textId="77777777" w:rsidR="005F7361" w:rsidRPr="00F27C5D" w:rsidRDefault="005F7361" w:rsidP="00C041CB">
            <w:pPr>
              <w:spacing w:after="0"/>
              <w:jc w:val="both"/>
            </w:pPr>
          </w:p>
        </w:tc>
      </w:tr>
      <w:tr w:rsidR="005F7361" w:rsidRPr="00F27C5D" w14:paraId="59AD8030" w14:textId="77777777" w:rsidTr="00C041CB">
        <w:tc>
          <w:tcPr>
            <w:tcW w:w="757" w:type="dxa"/>
          </w:tcPr>
          <w:p w14:paraId="59353CCA" w14:textId="77777777" w:rsidR="005F7361" w:rsidRPr="00F27C5D" w:rsidRDefault="005F7361" w:rsidP="00C041CB">
            <w:pPr>
              <w:spacing w:after="0"/>
            </w:pPr>
            <w:r w:rsidRPr="00F27C5D">
              <w:t>D.</w:t>
            </w:r>
          </w:p>
        </w:tc>
        <w:tc>
          <w:tcPr>
            <w:tcW w:w="8315" w:type="dxa"/>
          </w:tcPr>
          <w:p w14:paraId="6A69E6B9" w14:textId="77777777" w:rsidR="005F7361" w:rsidRPr="00F27C5D" w:rsidRDefault="005F7361" w:rsidP="00C041CB">
            <w:pPr>
              <w:spacing w:after="0"/>
              <w:jc w:val="both"/>
            </w:pPr>
            <w:r w:rsidRPr="00F27C5D">
              <w:t xml:space="preserve">If requested by the Client, the Contractor shall provide security clearance from </w:t>
            </w:r>
            <w:bookmarkStart w:id="311" w:name="_Int_651b3vOJ"/>
            <w:r w:rsidRPr="00F27C5D">
              <w:t>An</w:t>
            </w:r>
            <w:bookmarkEnd w:id="311"/>
            <w:r w:rsidRPr="00F27C5D">
              <w:t xml:space="preserve"> Garda Síochána or other agencies nominated by the Client in respect of all or any personnel of the Contractor or of its agents or Subcontractors </w:t>
            </w:r>
            <w:r>
              <w:t xml:space="preserve">involved in the provision of the Services </w:t>
            </w:r>
            <w:r w:rsidRPr="00F27C5D">
              <w:t>and the Contractor shall comply with all reasonable directions of the Client arising therefrom.</w:t>
            </w:r>
          </w:p>
          <w:p w14:paraId="7BC54323" w14:textId="77777777" w:rsidR="005F7361" w:rsidRPr="00F27C5D" w:rsidRDefault="005F7361" w:rsidP="00C041CB">
            <w:pPr>
              <w:spacing w:after="0"/>
              <w:jc w:val="both"/>
            </w:pPr>
          </w:p>
        </w:tc>
      </w:tr>
      <w:tr w:rsidR="005F7361" w:rsidRPr="00F27C5D" w14:paraId="6A5597D2" w14:textId="77777777" w:rsidTr="00C041CB">
        <w:tc>
          <w:tcPr>
            <w:tcW w:w="757" w:type="dxa"/>
          </w:tcPr>
          <w:p w14:paraId="701B8F9F" w14:textId="77777777" w:rsidR="005F7361" w:rsidRPr="00F27C5D" w:rsidRDefault="005F7361" w:rsidP="00C041CB">
            <w:pPr>
              <w:spacing w:after="0"/>
            </w:pPr>
            <w:r w:rsidRPr="00F27C5D">
              <w:br w:type="page"/>
              <w:t>E.</w:t>
            </w:r>
          </w:p>
        </w:tc>
        <w:tc>
          <w:tcPr>
            <w:tcW w:w="8315" w:type="dxa"/>
          </w:tcPr>
          <w:p w14:paraId="6C61ACF6" w14:textId="77777777" w:rsidR="005F7361" w:rsidRPr="00F27C5D" w:rsidRDefault="005F7361" w:rsidP="00C041CB">
            <w:pPr>
              <w:spacing w:after="0"/>
              <w:jc w:val="both"/>
            </w:pPr>
            <w:r w:rsidRPr="00F27C5D">
              <w:t>The Contractor shall ensure that the employees, agents, and Subcontractors of the Contractor pursuant to this Agreement shall remain under the full control and authority of the Contractor and shall not be regarded as employees or agents of the Client for any purpose.</w:t>
            </w:r>
          </w:p>
          <w:p w14:paraId="7A355046" w14:textId="77777777" w:rsidR="005F7361" w:rsidRPr="00F27C5D" w:rsidRDefault="005F7361" w:rsidP="00C041CB">
            <w:pPr>
              <w:spacing w:after="0"/>
              <w:jc w:val="both"/>
            </w:pPr>
          </w:p>
        </w:tc>
      </w:tr>
    </w:tbl>
    <w:p w14:paraId="70AE4002"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before="120" w:after="80"/>
        <w:ind w:firstLine="57"/>
        <w:outlineLvl w:val="1"/>
        <w:rPr>
          <w:b/>
          <w:bCs/>
          <w:caps/>
          <w:color w:val="FFFFFF"/>
        </w:rPr>
      </w:pPr>
      <w:bookmarkStart w:id="312" w:name="_Toc525825128"/>
      <w:bookmarkStart w:id="313" w:name="_Toc69219659"/>
      <w:bookmarkStart w:id="314" w:name="_Toc99122195"/>
      <w:bookmarkStart w:id="315" w:name="_Toc235436990"/>
      <w:r w:rsidRPr="35E28164">
        <w:rPr>
          <w:b/>
          <w:bCs/>
          <w:caps/>
          <w:color w:val="FFFFFF" w:themeColor="background1"/>
        </w:rPr>
        <w:t>3.</w:t>
      </w:r>
      <w:r>
        <w:tab/>
      </w:r>
      <w:r w:rsidRPr="35E28164">
        <w:rPr>
          <w:b/>
          <w:bCs/>
          <w:caps/>
          <w:color w:val="FFFFFF" w:themeColor="background1"/>
        </w:rPr>
        <w:t>Payment</w:t>
      </w:r>
      <w:bookmarkEnd w:id="312"/>
      <w:bookmarkEnd w:id="313"/>
      <w:bookmarkEnd w:id="314"/>
      <w:bookmarkEnd w:id="315"/>
    </w:p>
    <w:tbl>
      <w:tblPr>
        <w:tblW w:w="0" w:type="auto"/>
        <w:tblLook w:val="01E0" w:firstRow="1" w:lastRow="1" w:firstColumn="1" w:lastColumn="1" w:noHBand="0" w:noVBand="0"/>
      </w:tblPr>
      <w:tblGrid>
        <w:gridCol w:w="761"/>
        <w:gridCol w:w="665"/>
        <w:gridCol w:w="7645"/>
      </w:tblGrid>
      <w:tr w:rsidR="005F7361" w:rsidRPr="00F27C5D" w14:paraId="62304268" w14:textId="77777777" w:rsidTr="00C041CB">
        <w:tc>
          <w:tcPr>
            <w:tcW w:w="828" w:type="dxa"/>
          </w:tcPr>
          <w:p w14:paraId="67DA7C11" w14:textId="77777777" w:rsidR="005F7361" w:rsidRPr="00F27C5D" w:rsidRDefault="005F7361" w:rsidP="00C041CB">
            <w:pPr>
              <w:spacing w:after="0"/>
            </w:pPr>
            <w:r w:rsidRPr="00F27C5D">
              <w:t>A.</w:t>
            </w:r>
          </w:p>
        </w:tc>
        <w:tc>
          <w:tcPr>
            <w:tcW w:w="9540" w:type="dxa"/>
            <w:gridSpan w:val="2"/>
          </w:tcPr>
          <w:p w14:paraId="43D69562" w14:textId="77777777" w:rsidR="005F7361" w:rsidRPr="00F27C5D" w:rsidRDefault="005F7361" w:rsidP="00C041CB">
            <w:pPr>
              <w:spacing w:after="0"/>
              <w:jc w:val="both"/>
            </w:pPr>
            <w:r w:rsidRPr="00F27C5D">
              <w:t>Subject to the provisions of this clause 3 the Client shall pay and discharge the Charges (plus any applicable VAT), in the manner specified at Schedule C. Invoicing arrangements shall be on such terms as may be agreed between the Parties.</w:t>
            </w:r>
          </w:p>
          <w:p w14:paraId="1A2D9816" w14:textId="77777777" w:rsidR="005F7361" w:rsidRPr="00F27C5D" w:rsidRDefault="005F7361" w:rsidP="00C041CB">
            <w:pPr>
              <w:spacing w:after="0"/>
              <w:jc w:val="both"/>
            </w:pPr>
          </w:p>
        </w:tc>
      </w:tr>
      <w:tr w:rsidR="005F7361" w:rsidRPr="00F27C5D" w14:paraId="25E1CEA0" w14:textId="77777777" w:rsidTr="00C041CB">
        <w:tc>
          <w:tcPr>
            <w:tcW w:w="828" w:type="dxa"/>
          </w:tcPr>
          <w:p w14:paraId="70707562" w14:textId="77777777" w:rsidR="005F7361" w:rsidRPr="00F27C5D" w:rsidRDefault="005F7361" w:rsidP="00C041CB">
            <w:pPr>
              <w:spacing w:after="0"/>
            </w:pPr>
            <w:r w:rsidRPr="00F27C5D">
              <w:t>B.</w:t>
            </w:r>
          </w:p>
        </w:tc>
        <w:tc>
          <w:tcPr>
            <w:tcW w:w="9540" w:type="dxa"/>
            <w:gridSpan w:val="2"/>
          </w:tcPr>
          <w:p w14:paraId="25541622" w14:textId="77777777" w:rsidR="005F7361" w:rsidRPr="00F27C5D" w:rsidRDefault="005F7361" w:rsidP="00C041CB">
            <w:pPr>
              <w:spacing w:after="0"/>
              <w:jc w:val="both"/>
            </w:pPr>
            <w:r w:rsidRPr="00F27C5D">
              <w:t>Discharge of the Charges is subject to:</w:t>
            </w:r>
          </w:p>
        </w:tc>
      </w:tr>
      <w:tr w:rsidR="005F7361" w:rsidRPr="00F27C5D" w14:paraId="12943865" w14:textId="77777777" w:rsidTr="00C041CB">
        <w:tc>
          <w:tcPr>
            <w:tcW w:w="828" w:type="dxa"/>
          </w:tcPr>
          <w:p w14:paraId="62C09369" w14:textId="77777777" w:rsidR="005F7361" w:rsidRPr="00F27C5D" w:rsidRDefault="005F7361" w:rsidP="00C041CB">
            <w:pPr>
              <w:spacing w:after="0"/>
            </w:pPr>
          </w:p>
        </w:tc>
        <w:tc>
          <w:tcPr>
            <w:tcW w:w="720" w:type="dxa"/>
          </w:tcPr>
          <w:p w14:paraId="10E40155" w14:textId="77777777" w:rsidR="005F7361" w:rsidRPr="00F27C5D" w:rsidRDefault="005F7361" w:rsidP="00C041CB">
            <w:pPr>
              <w:spacing w:after="0"/>
              <w:jc w:val="both"/>
            </w:pPr>
            <w:r w:rsidRPr="00F27C5D">
              <w:t>1.</w:t>
            </w:r>
          </w:p>
        </w:tc>
        <w:tc>
          <w:tcPr>
            <w:tcW w:w="8820" w:type="dxa"/>
          </w:tcPr>
          <w:p w14:paraId="1613D9B8" w14:textId="77777777" w:rsidR="005F7361" w:rsidRPr="00F27C5D" w:rsidRDefault="005F7361" w:rsidP="00C041CB">
            <w:pPr>
              <w:spacing w:after="0"/>
              <w:jc w:val="both"/>
            </w:pPr>
            <w:r>
              <w:t>c</w:t>
            </w:r>
            <w:r w:rsidRPr="00F27C5D">
              <w:t>ompliance by the Contractor with the provisions of this Agreement including but not limited to the Acceptance and Approval Procedure set out in Schedule E, and/or the Milestones set out in Schedule G, and/or any compliance schedules or operational protocols in place pursuant to clause 10A;</w:t>
            </w:r>
          </w:p>
        </w:tc>
      </w:tr>
      <w:tr w:rsidR="005F7361" w:rsidRPr="00F27C5D" w14:paraId="314305D1" w14:textId="77777777" w:rsidTr="00C041CB">
        <w:tc>
          <w:tcPr>
            <w:tcW w:w="828" w:type="dxa"/>
          </w:tcPr>
          <w:p w14:paraId="5B443848" w14:textId="77777777" w:rsidR="005F7361" w:rsidRPr="00F27C5D" w:rsidRDefault="005F7361" w:rsidP="00C041CB">
            <w:pPr>
              <w:spacing w:after="0"/>
            </w:pPr>
          </w:p>
        </w:tc>
        <w:tc>
          <w:tcPr>
            <w:tcW w:w="720" w:type="dxa"/>
          </w:tcPr>
          <w:p w14:paraId="633007D5" w14:textId="77777777" w:rsidR="005F7361" w:rsidRPr="00F27C5D" w:rsidRDefault="005F7361" w:rsidP="00C041CB">
            <w:pPr>
              <w:spacing w:after="0"/>
              <w:jc w:val="both"/>
            </w:pPr>
            <w:r w:rsidRPr="00F27C5D">
              <w:t>2.</w:t>
            </w:r>
          </w:p>
        </w:tc>
        <w:tc>
          <w:tcPr>
            <w:tcW w:w="8820" w:type="dxa"/>
          </w:tcPr>
          <w:p w14:paraId="44A962E0" w14:textId="77777777" w:rsidR="005F7361" w:rsidRPr="00F27C5D" w:rsidRDefault="005F7361" w:rsidP="00C041CB">
            <w:pPr>
              <w:spacing w:after="0"/>
              <w:jc w:val="both"/>
            </w:pPr>
            <w:r>
              <w:t>t</w:t>
            </w:r>
            <w:r w:rsidRPr="00F27C5D">
              <w:t>he furnishing by the Contractor of a valid invoice and such supporting documentation as may be required by the Client from time to time. Any Contractor pre-printed terms and conditions are hereby disallowed;</w:t>
            </w:r>
          </w:p>
        </w:tc>
      </w:tr>
      <w:tr w:rsidR="005F7361" w:rsidRPr="00F27C5D" w14:paraId="6E8E4C6C" w14:textId="77777777" w:rsidTr="00C041CB">
        <w:tc>
          <w:tcPr>
            <w:tcW w:w="828" w:type="dxa"/>
          </w:tcPr>
          <w:p w14:paraId="7342DF9D" w14:textId="77777777" w:rsidR="005F7361" w:rsidRPr="00F27C5D" w:rsidRDefault="005F7361" w:rsidP="00C041CB">
            <w:pPr>
              <w:spacing w:after="0"/>
            </w:pPr>
          </w:p>
        </w:tc>
        <w:tc>
          <w:tcPr>
            <w:tcW w:w="720" w:type="dxa"/>
          </w:tcPr>
          <w:p w14:paraId="67898F2E" w14:textId="77777777" w:rsidR="005F7361" w:rsidRPr="00F27C5D" w:rsidRDefault="005F7361" w:rsidP="00C041CB">
            <w:pPr>
              <w:spacing w:after="0"/>
              <w:jc w:val="both"/>
            </w:pPr>
            <w:r w:rsidRPr="00F27C5D">
              <w:t>3.</w:t>
            </w:r>
          </w:p>
        </w:tc>
        <w:tc>
          <w:tcPr>
            <w:tcW w:w="8820" w:type="dxa"/>
          </w:tcPr>
          <w:p w14:paraId="2346CF60" w14:textId="77777777" w:rsidR="005F7361" w:rsidRPr="00F27C5D" w:rsidRDefault="005F7361" w:rsidP="00C041CB">
            <w:pPr>
              <w:spacing w:after="0"/>
              <w:jc w:val="both"/>
            </w:pPr>
            <w: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Upon resolution of any queries on the invoice to the satisfaction of the Client the invoice shall be payable by the Client. Payment is subject to any rights reserved by the Client under any other provision of this Agreement;</w:t>
            </w:r>
          </w:p>
        </w:tc>
      </w:tr>
      <w:tr w:rsidR="005F7361" w:rsidRPr="00F27C5D" w14:paraId="684A4F31" w14:textId="77777777" w:rsidTr="00C041CB">
        <w:tc>
          <w:tcPr>
            <w:tcW w:w="828" w:type="dxa"/>
          </w:tcPr>
          <w:p w14:paraId="6416AE10" w14:textId="77777777" w:rsidR="005F7361" w:rsidRPr="00F27C5D" w:rsidRDefault="005F7361" w:rsidP="00C041CB">
            <w:pPr>
              <w:spacing w:after="0"/>
              <w:rPr>
                <w:color w:val="0000FF"/>
              </w:rPr>
            </w:pPr>
          </w:p>
        </w:tc>
        <w:tc>
          <w:tcPr>
            <w:tcW w:w="720" w:type="dxa"/>
          </w:tcPr>
          <w:p w14:paraId="55208C21" w14:textId="77777777" w:rsidR="005F7361" w:rsidRPr="00F27C5D" w:rsidRDefault="005F7361" w:rsidP="00C041CB">
            <w:pPr>
              <w:spacing w:after="0"/>
              <w:jc w:val="both"/>
            </w:pPr>
            <w:r w:rsidRPr="00F27C5D">
              <w:t>4.</w:t>
            </w:r>
          </w:p>
        </w:tc>
        <w:tc>
          <w:tcPr>
            <w:tcW w:w="8820" w:type="dxa"/>
          </w:tcPr>
          <w:p w14:paraId="5CACB28A" w14:textId="77777777" w:rsidR="005F7361" w:rsidRPr="00F27C5D" w:rsidRDefault="005F7361" w:rsidP="00C041CB">
            <w:pPr>
              <w:spacing w:after="0"/>
              <w:jc w:val="both"/>
            </w:pPr>
            <w:r>
              <w:t>t</w:t>
            </w:r>
            <w:r w:rsidRPr="00F27C5D">
              <w:t>he Client being in possession of the Contractor’s current Tax Clearance Certificate. The Contractor shall comply with all applicable EU and domestic taxation law and requirements; and</w:t>
            </w:r>
          </w:p>
        </w:tc>
      </w:tr>
      <w:tr w:rsidR="005F7361" w:rsidRPr="00F27C5D" w14:paraId="62C70209" w14:textId="77777777" w:rsidTr="00C041CB">
        <w:tc>
          <w:tcPr>
            <w:tcW w:w="828" w:type="dxa"/>
          </w:tcPr>
          <w:p w14:paraId="05CCFCB2" w14:textId="77777777" w:rsidR="005F7361" w:rsidRPr="00F27C5D" w:rsidRDefault="005F7361" w:rsidP="00C041CB">
            <w:pPr>
              <w:spacing w:after="0"/>
              <w:rPr>
                <w:color w:val="0000FF"/>
              </w:rPr>
            </w:pPr>
          </w:p>
        </w:tc>
        <w:tc>
          <w:tcPr>
            <w:tcW w:w="720" w:type="dxa"/>
          </w:tcPr>
          <w:p w14:paraId="2406EFBD" w14:textId="77777777" w:rsidR="005F7361" w:rsidRPr="00F27C5D" w:rsidRDefault="005F7361" w:rsidP="00C041CB">
            <w:pPr>
              <w:spacing w:after="0"/>
              <w:jc w:val="both"/>
            </w:pPr>
            <w:r w:rsidRPr="00F27C5D">
              <w:t>5</w:t>
            </w:r>
          </w:p>
        </w:tc>
        <w:tc>
          <w:tcPr>
            <w:tcW w:w="8820" w:type="dxa"/>
          </w:tcPr>
          <w:p w14:paraId="3927EC8B" w14:textId="77777777" w:rsidR="005F7361" w:rsidRPr="00F27C5D" w:rsidRDefault="005F7361" w:rsidP="00C041CB">
            <w:pPr>
              <w:spacing w:after="0"/>
              <w:jc w:val="both"/>
            </w:pPr>
            <w:r>
              <w:t>t</w:t>
            </w:r>
            <w:r w:rsidRPr="00F27C5D">
              <w:t>he deduction of Service Credits to which the Client is entitled under the Service Level Agreement in Schedule D.</w:t>
            </w:r>
          </w:p>
          <w:p w14:paraId="4BAA63E4" w14:textId="77777777" w:rsidR="005F7361" w:rsidRPr="00F27C5D" w:rsidRDefault="005F7361" w:rsidP="00C041CB">
            <w:pPr>
              <w:spacing w:after="0"/>
              <w:jc w:val="both"/>
            </w:pPr>
          </w:p>
        </w:tc>
      </w:tr>
      <w:tr w:rsidR="005F7361" w:rsidRPr="00F27C5D" w14:paraId="5A5114AB" w14:textId="77777777" w:rsidTr="00C041CB">
        <w:tc>
          <w:tcPr>
            <w:tcW w:w="828" w:type="dxa"/>
          </w:tcPr>
          <w:p w14:paraId="07A5F5CE" w14:textId="77777777" w:rsidR="005F7361" w:rsidRPr="00F27C5D" w:rsidRDefault="005F7361" w:rsidP="00C041CB">
            <w:pPr>
              <w:spacing w:after="0"/>
            </w:pPr>
            <w:r>
              <w:t>C.</w:t>
            </w:r>
          </w:p>
        </w:tc>
        <w:tc>
          <w:tcPr>
            <w:tcW w:w="9540" w:type="dxa"/>
            <w:gridSpan w:val="2"/>
          </w:tcPr>
          <w:p w14:paraId="04D38DD9" w14:textId="77777777" w:rsidR="005F7361" w:rsidRDefault="005F7361" w:rsidP="00C041CB">
            <w:pPr>
              <w:spacing w:after="0"/>
              <w:jc w:val="both"/>
            </w:pPr>
            <w:r>
              <w:t>Charges</w:t>
            </w:r>
            <w:r w:rsidRPr="00E134EA">
              <w:t xml:space="preserve"> may be increased or decreased only on the </w:t>
            </w:r>
            <w:r>
              <w:t>third</w:t>
            </w:r>
            <w:r w:rsidRPr="00E134EA">
              <w:t xml:space="preserve"> anniversary of the Effective Date </w:t>
            </w:r>
            <w:r>
              <w:t xml:space="preserve">and on </w:t>
            </w:r>
            <w:r w:rsidRPr="00E134EA">
              <w:t>subsequent anniversaries of the Effective Date thereafter, and then only by the percentage by which the Services Producer Price Index, Information &amp; Communication, Computer Programming &amp; Consultancy has increased or decreased in the edition of that index published by the Eurostat most recently prior to that anniversary. </w:t>
            </w:r>
            <w:r w:rsidRPr="00796C47">
              <w:t xml:space="preserve">In such circumstances, any increase to </w:t>
            </w:r>
            <w:r>
              <w:t>Charges</w:t>
            </w:r>
            <w:r w:rsidRPr="00796C47">
              <w:t xml:space="preserve"> is subject to the prior written agreement of the </w:t>
            </w:r>
            <w:r>
              <w:t>Client</w:t>
            </w:r>
            <w:r w:rsidRPr="00796C47">
              <w:t>.</w:t>
            </w:r>
          </w:p>
          <w:p w14:paraId="42F55F2D" w14:textId="77777777" w:rsidR="005F7361" w:rsidRPr="00F27C5D" w:rsidRDefault="005F7361" w:rsidP="00C041CB">
            <w:pPr>
              <w:spacing w:after="0"/>
              <w:jc w:val="both"/>
            </w:pPr>
          </w:p>
        </w:tc>
      </w:tr>
      <w:tr w:rsidR="005F7361" w:rsidRPr="00F27C5D" w14:paraId="3BD85F86" w14:textId="77777777" w:rsidTr="00C041CB">
        <w:tc>
          <w:tcPr>
            <w:tcW w:w="828" w:type="dxa"/>
          </w:tcPr>
          <w:p w14:paraId="7392BD5C" w14:textId="77777777" w:rsidR="005F7361" w:rsidRPr="00F27C5D" w:rsidRDefault="005F7361" w:rsidP="00C041CB">
            <w:pPr>
              <w:spacing w:after="0"/>
            </w:pPr>
            <w:r>
              <w:t>D</w:t>
            </w:r>
            <w:r w:rsidRPr="00F27C5D">
              <w:t>.</w:t>
            </w:r>
          </w:p>
        </w:tc>
        <w:tc>
          <w:tcPr>
            <w:tcW w:w="9540" w:type="dxa"/>
            <w:gridSpan w:val="2"/>
          </w:tcPr>
          <w:p w14:paraId="5F775912" w14:textId="77777777" w:rsidR="005F7361" w:rsidRPr="00F27C5D" w:rsidRDefault="005F7361" w:rsidP="00C041CB">
            <w:pPr>
              <w:spacing w:after="0"/>
              <w:jc w:val="both"/>
            </w:pPr>
            <w:r w:rsidRPr="00F27C5D">
              <w:t>The European Communities (Late Payment in Commercial Transactions) Regulations, 2012 shall apply to all payments. Incorrect invoices will be returned for correction with consequential effects on the due date of payment.</w:t>
            </w:r>
          </w:p>
          <w:p w14:paraId="00A1020D" w14:textId="77777777" w:rsidR="005F7361" w:rsidRPr="00F27C5D" w:rsidRDefault="005F7361" w:rsidP="00C041CB">
            <w:pPr>
              <w:spacing w:after="0"/>
              <w:jc w:val="both"/>
            </w:pPr>
          </w:p>
        </w:tc>
      </w:tr>
      <w:tr w:rsidR="005F7361" w:rsidRPr="00F27C5D" w14:paraId="1EFFF43C" w14:textId="77777777" w:rsidTr="00C041CB">
        <w:tc>
          <w:tcPr>
            <w:tcW w:w="828" w:type="dxa"/>
          </w:tcPr>
          <w:p w14:paraId="76D5775C" w14:textId="77777777" w:rsidR="005F7361" w:rsidRPr="00F27C5D" w:rsidRDefault="005F7361" w:rsidP="00C041CB">
            <w:pPr>
              <w:spacing w:after="0"/>
            </w:pPr>
            <w:r>
              <w:t>E</w:t>
            </w:r>
            <w:r w:rsidRPr="00F27C5D">
              <w:t>.</w:t>
            </w:r>
          </w:p>
        </w:tc>
        <w:tc>
          <w:tcPr>
            <w:tcW w:w="9540" w:type="dxa"/>
            <w:gridSpan w:val="2"/>
          </w:tcPr>
          <w:p w14:paraId="76510E5D" w14:textId="77777777" w:rsidR="005F7361" w:rsidRPr="00F27C5D" w:rsidRDefault="005F7361" w:rsidP="00C041CB">
            <w:pPr>
              <w:spacing w:after="0"/>
              <w:jc w:val="both"/>
            </w:pPr>
            <w:r w:rsidRPr="00F27C5D">
              <w:t xml:space="preserve">Wherever under this Agreement any sum of money is recoverable from or payable by the Contractor </w:t>
            </w:r>
            <w:r>
              <w:t xml:space="preserve">to the Client </w:t>
            </w:r>
            <w:r w:rsidRPr="00F27C5D">
              <w:t xml:space="preserve">(including any sum which the Contractor is liable to pay to the Client in respect of any breach of this Agreement), the </w:t>
            </w:r>
            <w:r>
              <w:t xml:space="preserve">Client </w:t>
            </w:r>
            <w:r w:rsidRPr="00F27C5D">
              <w:t>may deduct that sum from any sum then due</w:t>
            </w:r>
            <w:r>
              <w:t xml:space="preserve"> to the Contractor</w:t>
            </w:r>
            <w:r w:rsidRPr="00F27C5D">
              <w:t>,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p w14:paraId="1EA0EF10" w14:textId="77777777" w:rsidR="005F7361" w:rsidRPr="00F27C5D" w:rsidRDefault="005F7361" w:rsidP="00C041CB">
            <w:pPr>
              <w:spacing w:after="0"/>
              <w:jc w:val="both"/>
            </w:pPr>
          </w:p>
        </w:tc>
      </w:tr>
      <w:tr w:rsidR="005F7361" w:rsidRPr="00F27C5D" w14:paraId="442F2A3A" w14:textId="77777777" w:rsidTr="00C041CB">
        <w:tc>
          <w:tcPr>
            <w:tcW w:w="828" w:type="dxa"/>
          </w:tcPr>
          <w:p w14:paraId="5C4956D8" w14:textId="77777777" w:rsidR="005F7361" w:rsidRPr="00F27C5D" w:rsidRDefault="005F7361" w:rsidP="00C041CB">
            <w:pPr>
              <w:spacing w:after="0"/>
            </w:pPr>
            <w:r>
              <w:t>F</w:t>
            </w:r>
            <w:r w:rsidRPr="00F27C5D">
              <w:t>.</w:t>
            </w:r>
          </w:p>
        </w:tc>
        <w:tc>
          <w:tcPr>
            <w:tcW w:w="9540" w:type="dxa"/>
            <w:gridSpan w:val="2"/>
          </w:tcPr>
          <w:p w14:paraId="04958D64" w14:textId="77777777" w:rsidR="005F7361" w:rsidRPr="00F27C5D" w:rsidRDefault="005F7361" w:rsidP="00C041CB">
            <w:pPr>
              <w:spacing w:after="0"/>
              <w:jc w:val="both"/>
            </w:pPr>
            <w:r w:rsidRPr="00F27C5D">
              <w:t xml:space="preserve">The Charges shall include </w:t>
            </w:r>
            <w:bookmarkStart w:id="316" w:name="_Int_pvRDY6l9"/>
            <w:r w:rsidRPr="00F27C5D">
              <w:t>any and all</w:t>
            </w:r>
            <w:bookmarkEnd w:id="316"/>
            <w:r w:rsidRPr="00F27C5D">
              <w:t xml:space="preserve"> costs or expenses incurred by the Contractor, its employees, servants, and agents in the performance of its obligations under this Agreement.</w:t>
            </w:r>
          </w:p>
          <w:p w14:paraId="785DDE89" w14:textId="77777777" w:rsidR="005F7361" w:rsidRPr="00F27C5D" w:rsidRDefault="005F7361" w:rsidP="00C041CB">
            <w:pPr>
              <w:spacing w:after="0"/>
              <w:jc w:val="both"/>
            </w:pPr>
          </w:p>
        </w:tc>
      </w:tr>
      <w:tr w:rsidR="005F7361" w:rsidRPr="00F27C5D" w14:paraId="11DA45BD" w14:textId="77777777" w:rsidTr="00C041CB">
        <w:tc>
          <w:tcPr>
            <w:tcW w:w="828" w:type="dxa"/>
          </w:tcPr>
          <w:p w14:paraId="6073C1AB" w14:textId="77777777" w:rsidR="005F7361" w:rsidRPr="00F27C5D" w:rsidRDefault="005F7361" w:rsidP="00C041CB">
            <w:pPr>
              <w:spacing w:after="0"/>
            </w:pPr>
            <w:r>
              <w:t>G</w:t>
            </w:r>
            <w:r w:rsidRPr="00F27C5D">
              <w:t>.</w:t>
            </w:r>
          </w:p>
        </w:tc>
        <w:tc>
          <w:tcPr>
            <w:tcW w:w="9540" w:type="dxa"/>
            <w:gridSpan w:val="2"/>
          </w:tcPr>
          <w:p w14:paraId="53D9ABB7" w14:textId="77777777" w:rsidR="005F7361" w:rsidRPr="00F27C5D" w:rsidRDefault="005F7361" w:rsidP="00C041CB">
            <w:pPr>
              <w:spacing w:after="0"/>
              <w:jc w:val="both"/>
            </w:pPr>
            <w:r w:rsidRPr="00F27C5D">
              <w:t xml:space="preserve">The Charges shall be discharged as provided for in this clause subject to the retention by the Client in accordance with section 523 of the Taxes Consolidation Act, 1997 of any Professional Services Withholding Tax payable. </w:t>
            </w:r>
            <w:bookmarkStart w:id="317" w:name="_Int_IMefkLwx"/>
            <w:r w:rsidRPr="00F27C5D">
              <w:t>Any and all</w:t>
            </w:r>
            <w:bookmarkEnd w:id="317"/>
            <w:r w:rsidRPr="00F27C5D">
              <w:t xml:space="preserve"> taxes applicable to the provision of the Services will be the sole responsibility of the Contractor and the Contractor so acknowledges and confirms.</w:t>
            </w:r>
          </w:p>
          <w:p w14:paraId="609D6937" w14:textId="77777777" w:rsidR="005F7361" w:rsidRPr="00F27C5D" w:rsidRDefault="005F7361" w:rsidP="00C041CB">
            <w:pPr>
              <w:spacing w:after="0"/>
              <w:jc w:val="both"/>
            </w:pPr>
          </w:p>
        </w:tc>
      </w:tr>
    </w:tbl>
    <w:p w14:paraId="7DB22691" w14:textId="77777777" w:rsidR="005F7361" w:rsidRPr="00F27C5D" w:rsidRDefault="005F7361" w:rsidP="35E28164">
      <w:pPr>
        <w:keepNext/>
        <w:pBdr>
          <w:bottom w:val="single" w:sz="12" w:space="8" w:color="333399"/>
        </w:pBdr>
        <w:shd w:val="clear" w:color="auto" w:fill="000080"/>
        <w:tabs>
          <w:tab w:val="left" w:pos="567"/>
          <w:tab w:val="left" w:pos="907"/>
          <w:tab w:val="left" w:pos="1134"/>
        </w:tabs>
        <w:spacing w:after="80"/>
        <w:ind w:firstLine="57"/>
        <w:outlineLvl w:val="1"/>
        <w:rPr>
          <w:b/>
          <w:bCs/>
          <w:caps/>
          <w:color w:val="FFFFFF"/>
        </w:rPr>
      </w:pPr>
      <w:bookmarkStart w:id="318" w:name="_Toc525825129"/>
      <w:bookmarkStart w:id="319" w:name="_Toc69219660"/>
      <w:bookmarkStart w:id="320" w:name="_Toc99122196"/>
      <w:bookmarkStart w:id="321" w:name="_Toc235436991"/>
      <w:r w:rsidRPr="35E28164">
        <w:rPr>
          <w:b/>
          <w:bCs/>
          <w:caps/>
          <w:color w:val="FFFFFF" w:themeColor="background1"/>
        </w:rPr>
        <w:t>4.</w:t>
      </w:r>
      <w:r>
        <w:tab/>
      </w:r>
      <w:r w:rsidRPr="35E28164">
        <w:rPr>
          <w:b/>
          <w:bCs/>
          <w:caps/>
          <w:color w:val="FFFFFF" w:themeColor="background1"/>
        </w:rPr>
        <w:t>Warranties, Representations and Undertakings</w:t>
      </w:r>
      <w:bookmarkEnd w:id="318"/>
      <w:bookmarkEnd w:id="319"/>
      <w:bookmarkEnd w:id="320"/>
      <w:bookmarkEnd w:id="321"/>
    </w:p>
    <w:tbl>
      <w:tblPr>
        <w:tblW w:w="9072" w:type="dxa"/>
        <w:tblLayout w:type="fixed"/>
        <w:tblLook w:val="01E0" w:firstRow="1" w:lastRow="1" w:firstColumn="1" w:lastColumn="1" w:noHBand="0" w:noVBand="0"/>
      </w:tblPr>
      <w:tblGrid>
        <w:gridCol w:w="752"/>
        <w:gridCol w:w="524"/>
        <w:gridCol w:w="7796"/>
      </w:tblGrid>
      <w:tr w:rsidR="005F7361" w:rsidRPr="00F27C5D" w14:paraId="49FC910E" w14:textId="77777777" w:rsidTr="00C041CB">
        <w:trPr>
          <w:trHeight w:val="499"/>
        </w:trPr>
        <w:tc>
          <w:tcPr>
            <w:tcW w:w="752" w:type="dxa"/>
          </w:tcPr>
          <w:p w14:paraId="367E90BF" w14:textId="77777777" w:rsidR="005F7361" w:rsidRPr="00F27C5D" w:rsidRDefault="005F7361" w:rsidP="00C041CB">
            <w:pPr>
              <w:spacing w:after="0"/>
            </w:pPr>
            <w:r w:rsidRPr="00F27C5D">
              <w:t>A.</w:t>
            </w:r>
          </w:p>
        </w:tc>
        <w:tc>
          <w:tcPr>
            <w:tcW w:w="8320" w:type="dxa"/>
            <w:gridSpan w:val="2"/>
          </w:tcPr>
          <w:p w14:paraId="3083C3D5" w14:textId="77777777" w:rsidR="005F7361" w:rsidRPr="00F27C5D" w:rsidRDefault="005F7361" w:rsidP="00C041CB">
            <w:pPr>
              <w:spacing w:after="0"/>
              <w:jc w:val="both"/>
            </w:pPr>
            <w:r w:rsidRPr="00F27C5D">
              <w:t>The Contractor acknowledges, warrants, represents, and undertakes that:</w:t>
            </w:r>
          </w:p>
        </w:tc>
      </w:tr>
      <w:tr w:rsidR="005F7361" w:rsidRPr="00F27C5D" w14:paraId="31CD0670" w14:textId="77777777" w:rsidTr="00C041CB">
        <w:tc>
          <w:tcPr>
            <w:tcW w:w="752" w:type="dxa"/>
          </w:tcPr>
          <w:p w14:paraId="79559548" w14:textId="77777777" w:rsidR="005F7361" w:rsidRPr="00F27C5D" w:rsidRDefault="005F7361" w:rsidP="00C041CB">
            <w:pPr>
              <w:spacing w:after="0"/>
            </w:pPr>
          </w:p>
        </w:tc>
        <w:tc>
          <w:tcPr>
            <w:tcW w:w="524" w:type="dxa"/>
          </w:tcPr>
          <w:p w14:paraId="634CEB22" w14:textId="77777777" w:rsidR="005F7361" w:rsidRPr="00F27C5D" w:rsidRDefault="005F7361" w:rsidP="00C041CB">
            <w:pPr>
              <w:spacing w:after="0"/>
            </w:pPr>
            <w:r w:rsidRPr="00F27C5D">
              <w:t>1.</w:t>
            </w:r>
          </w:p>
        </w:tc>
        <w:tc>
          <w:tcPr>
            <w:tcW w:w="7796" w:type="dxa"/>
          </w:tcPr>
          <w:p w14:paraId="18E55A7C" w14:textId="77777777" w:rsidR="005F7361" w:rsidRPr="00F27C5D" w:rsidRDefault="005F7361" w:rsidP="00C041CB">
            <w:pPr>
              <w:suppressAutoHyphens/>
              <w:autoSpaceDN w:val="0"/>
              <w:spacing w:after="0"/>
              <w:jc w:val="both"/>
              <w:textAlignment w:val="baseline"/>
            </w:pPr>
            <w:r w:rsidRPr="00F27C5D">
              <w:t xml:space="preserve">it has the capacity, authority and right under law to </w:t>
            </w:r>
            <w:bookmarkStart w:id="322" w:name="_Int_s6frUB6D"/>
            <w:r w:rsidRPr="00F27C5D">
              <w:t>enter into</w:t>
            </w:r>
            <w:bookmarkEnd w:id="322"/>
            <w:r w:rsidRPr="00F27C5D">
              <w:t>, and to carry out its obligations and responsibilities under this Agreement and to provide the Services hereunder;</w:t>
            </w:r>
          </w:p>
        </w:tc>
      </w:tr>
      <w:tr w:rsidR="005F7361" w:rsidRPr="00F27C5D" w14:paraId="031E83C5" w14:textId="77777777" w:rsidTr="00C041CB">
        <w:tc>
          <w:tcPr>
            <w:tcW w:w="752" w:type="dxa"/>
          </w:tcPr>
          <w:p w14:paraId="217CC3CA" w14:textId="77777777" w:rsidR="005F7361" w:rsidRPr="00F27C5D" w:rsidRDefault="005F7361" w:rsidP="00C041CB">
            <w:pPr>
              <w:spacing w:after="0"/>
            </w:pPr>
          </w:p>
        </w:tc>
        <w:tc>
          <w:tcPr>
            <w:tcW w:w="524" w:type="dxa"/>
          </w:tcPr>
          <w:p w14:paraId="4A6FF2B3" w14:textId="77777777" w:rsidR="005F7361" w:rsidRPr="00F27C5D" w:rsidRDefault="005F7361" w:rsidP="00C041CB">
            <w:pPr>
              <w:spacing w:after="0"/>
            </w:pPr>
            <w:r w:rsidRPr="00F27C5D">
              <w:t>2.</w:t>
            </w:r>
          </w:p>
        </w:tc>
        <w:tc>
          <w:tcPr>
            <w:tcW w:w="7796" w:type="dxa"/>
          </w:tcPr>
          <w:p w14:paraId="43BEA075" w14:textId="77777777" w:rsidR="005F7361" w:rsidRPr="00F27C5D" w:rsidRDefault="005F7361" w:rsidP="00C041CB">
            <w:pPr>
              <w:suppressAutoHyphens/>
              <w:autoSpaceDN w:val="0"/>
              <w:spacing w:after="0"/>
              <w:jc w:val="both"/>
              <w:textAlignment w:val="baseline"/>
            </w:pPr>
            <w:r w:rsidRPr="00F27C5D">
              <w:t>the Services will be performed with all due skill, care and diligence in a timely and professional manner using appropriately qualified and experienced personnel and in accordance with good industry practice;</w:t>
            </w:r>
          </w:p>
        </w:tc>
      </w:tr>
      <w:tr w:rsidR="005F7361" w:rsidRPr="00F27C5D" w14:paraId="2B109500" w14:textId="77777777" w:rsidTr="00C041CB">
        <w:trPr>
          <w:trHeight w:val="271"/>
        </w:trPr>
        <w:tc>
          <w:tcPr>
            <w:tcW w:w="752" w:type="dxa"/>
          </w:tcPr>
          <w:p w14:paraId="44B1D92F" w14:textId="77777777" w:rsidR="005F7361" w:rsidRPr="00F27C5D" w:rsidRDefault="005F7361" w:rsidP="00C041CB">
            <w:pPr>
              <w:spacing w:after="0"/>
            </w:pPr>
          </w:p>
        </w:tc>
        <w:tc>
          <w:tcPr>
            <w:tcW w:w="524" w:type="dxa"/>
          </w:tcPr>
          <w:p w14:paraId="75E5B7E4" w14:textId="77777777" w:rsidR="005F7361" w:rsidRPr="00F27C5D" w:rsidRDefault="005F7361" w:rsidP="00C041CB">
            <w:pPr>
              <w:spacing w:after="0"/>
            </w:pPr>
            <w:r w:rsidRPr="00F27C5D">
              <w:t>3.</w:t>
            </w:r>
          </w:p>
        </w:tc>
        <w:tc>
          <w:tcPr>
            <w:tcW w:w="7796" w:type="dxa"/>
          </w:tcPr>
          <w:p w14:paraId="08CC922E" w14:textId="77777777" w:rsidR="005F7361" w:rsidRPr="00F27C5D" w:rsidRDefault="005F7361" w:rsidP="00C041CB">
            <w:pPr>
              <w:suppressAutoHyphens/>
              <w:autoSpaceDN w:val="0"/>
              <w:spacing w:after="0"/>
              <w:contextualSpacing/>
              <w:jc w:val="both"/>
              <w:textAlignment w:val="baseline"/>
            </w:pPr>
            <w:r w:rsidRPr="00F27C5D">
              <w:t>it shall comply with Data Protection Laws;</w:t>
            </w:r>
          </w:p>
        </w:tc>
      </w:tr>
      <w:tr w:rsidR="005F7361" w:rsidRPr="00F27C5D" w14:paraId="4995F6F1" w14:textId="77777777" w:rsidTr="00C041CB">
        <w:tc>
          <w:tcPr>
            <w:tcW w:w="752" w:type="dxa"/>
          </w:tcPr>
          <w:p w14:paraId="3630F3DF" w14:textId="77777777" w:rsidR="005F7361" w:rsidRPr="00F27C5D" w:rsidRDefault="005F7361" w:rsidP="00C041CB">
            <w:pPr>
              <w:spacing w:after="0"/>
            </w:pPr>
          </w:p>
        </w:tc>
        <w:tc>
          <w:tcPr>
            <w:tcW w:w="524" w:type="dxa"/>
          </w:tcPr>
          <w:p w14:paraId="0F0887CF" w14:textId="77777777" w:rsidR="005F7361" w:rsidRPr="00F27C5D" w:rsidRDefault="005F7361" w:rsidP="00C041CB">
            <w:pPr>
              <w:spacing w:after="0"/>
            </w:pPr>
            <w:r w:rsidRPr="00F27C5D">
              <w:t>4.</w:t>
            </w:r>
          </w:p>
        </w:tc>
        <w:tc>
          <w:tcPr>
            <w:tcW w:w="7796" w:type="dxa"/>
          </w:tcPr>
          <w:p w14:paraId="554EC2DA" w14:textId="77777777" w:rsidR="005F7361" w:rsidRPr="00F27C5D" w:rsidRDefault="005F7361" w:rsidP="00C041CB">
            <w:pPr>
              <w:suppressAutoHyphens/>
              <w:autoSpaceDN w:val="0"/>
              <w:spacing w:after="0"/>
              <w:jc w:val="both"/>
              <w:textAlignment w:val="baseline"/>
            </w:pPr>
            <w:r>
              <w:t xml:space="preserve">the status of the Contractor, as declared in the “Declaration as to Personal Circumstances of Tenderer” dated </w:t>
            </w:r>
            <w:r w:rsidRPr="00040FC7">
              <w:t>[insert date]</w:t>
            </w:r>
            <w:r>
              <w:t>, which confirms that none of the excluding circumstances listed in Regulation 57 of the Regulations apply to the Contractor, remains unchanged;</w:t>
            </w:r>
          </w:p>
        </w:tc>
      </w:tr>
      <w:tr w:rsidR="005F7361" w:rsidRPr="00F27C5D" w14:paraId="7F2B4831" w14:textId="77777777" w:rsidTr="00C041CB">
        <w:tc>
          <w:tcPr>
            <w:tcW w:w="752" w:type="dxa"/>
          </w:tcPr>
          <w:p w14:paraId="192F5BE9" w14:textId="77777777" w:rsidR="005F7361" w:rsidRPr="00F27C5D" w:rsidRDefault="005F7361" w:rsidP="00C041CB">
            <w:pPr>
              <w:spacing w:after="0"/>
            </w:pPr>
          </w:p>
        </w:tc>
        <w:tc>
          <w:tcPr>
            <w:tcW w:w="524" w:type="dxa"/>
          </w:tcPr>
          <w:p w14:paraId="48E5C3C0" w14:textId="77777777" w:rsidR="005F7361" w:rsidRPr="00F27C5D" w:rsidRDefault="005F7361" w:rsidP="00C041CB">
            <w:pPr>
              <w:spacing w:after="0"/>
            </w:pPr>
            <w:r w:rsidRPr="00F27C5D">
              <w:t>5.</w:t>
            </w:r>
          </w:p>
        </w:tc>
        <w:tc>
          <w:tcPr>
            <w:tcW w:w="7796" w:type="dxa"/>
          </w:tcPr>
          <w:p w14:paraId="319368E1" w14:textId="77777777" w:rsidR="005F7361" w:rsidRPr="00F27C5D" w:rsidRDefault="005F7361" w:rsidP="00C041CB">
            <w:pPr>
              <w:suppressAutoHyphens/>
              <w:autoSpaceDN w:val="0"/>
              <w:spacing w:after="0"/>
              <w:jc w:val="both"/>
              <w:textAlignment w:val="baseline"/>
            </w:pPr>
            <w:r w:rsidRPr="00F27C5D">
              <w:t xml:space="preserve">it is entering into this Agreement with a full understanding of its material terms and risks and </w:t>
            </w:r>
            <w:bookmarkStart w:id="323" w:name="_Int_f6EEaZuw"/>
            <w:r w:rsidRPr="00F27C5D">
              <w:t>is capable of assuming</w:t>
            </w:r>
            <w:bookmarkEnd w:id="323"/>
            <w:r w:rsidRPr="00F27C5D">
              <w:t xml:space="preserve"> those risks;</w:t>
            </w:r>
          </w:p>
        </w:tc>
      </w:tr>
      <w:tr w:rsidR="005F7361" w:rsidRPr="00F27C5D" w14:paraId="1B0CA2DA" w14:textId="77777777" w:rsidTr="00C041CB">
        <w:tc>
          <w:tcPr>
            <w:tcW w:w="752" w:type="dxa"/>
          </w:tcPr>
          <w:p w14:paraId="3A7D7271" w14:textId="77777777" w:rsidR="005F7361" w:rsidRPr="00F27C5D" w:rsidRDefault="005F7361" w:rsidP="00C041CB">
            <w:pPr>
              <w:spacing w:after="0"/>
            </w:pPr>
          </w:p>
        </w:tc>
        <w:tc>
          <w:tcPr>
            <w:tcW w:w="524" w:type="dxa"/>
          </w:tcPr>
          <w:p w14:paraId="799C2F97" w14:textId="77777777" w:rsidR="005F7361" w:rsidRPr="00F27C5D" w:rsidRDefault="005F7361" w:rsidP="00C041CB">
            <w:pPr>
              <w:spacing w:after="0"/>
            </w:pPr>
            <w:r w:rsidRPr="00F27C5D">
              <w:t>6.</w:t>
            </w:r>
          </w:p>
        </w:tc>
        <w:tc>
          <w:tcPr>
            <w:tcW w:w="7796" w:type="dxa"/>
          </w:tcPr>
          <w:p w14:paraId="77DAAC30" w14:textId="77777777" w:rsidR="005F7361" w:rsidRPr="00F27C5D" w:rsidRDefault="005F7361" w:rsidP="00C041CB">
            <w:pPr>
              <w:spacing w:after="0"/>
              <w:jc w:val="both"/>
            </w:pPr>
            <w:r w:rsidRPr="00F27C5D">
              <w:t xml:space="preserve">it retains and shall maintain for the Term insurances for the nature and amount specified in Schedule J.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t>
            </w:r>
            <w:bookmarkStart w:id="324" w:name="_Int_qO41DZLl"/>
            <w:r w:rsidRPr="00F27C5D">
              <w:t>with regard to</w:t>
            </w:r>
            <w:bookmarkEnd w:id="324"/>
            <w:r w:rsidRPr="00F27C5D">
              <w:t xml:space="preserve"> compliance with this clause 4 A.</w:t>
            </w:r>
            <w:r>
              <w:t>6</w:t>
            </w:r>
            <w:r w:rsidRPr="00F27C5D">
              <w:t xml:space="preserve">; </w:t>
            </w:r>
          </w:p>
        </w:tc>
      </w:tr>
      <w:tr w:rsidR="005F7361" w:rsidRPr="00F27C5D" w14:paraId="7EDE38A7" w14:textId="77777777" w:rsidTr="00C041CB">
        <w:tc>
          <w:tcPr>
            <w:tcW w:w="752" w:type="dxa"/>
          </w:tcPr>
          <w:p w14:paraId="4ED050F2" w14:textId="77777777" w:rsidR="005F7361" w:rsidRPr="00F27C5D" w:rsidRDefault="005F7361" w:rsidP="00C041CB">
            <w:pPr>
              <w:spacing w:after="0"/>
            </w:pPr>
          </w:p>
        </w:tc>
        <w:tc>
          <w:tcPr>
            <w:tcW w:w="524" w:type="dxa"/>
          </w:tcPr>
          <w:p w14:paraId="28BE4642" w14:textId="77777777" w:rsidR="005F7361" w:rsidRPr="00F27C5D" w:rsidRDefault="005F7361" w:rsidP="00C041CB">
            <w:pPr>
              <w:spacing w:after="0"/>
            </w:pPr>
            <w:r w:rsidRPr="00F27C5D">
              <w:t>7.</w:t>
            </w:r>
          </w:p>
        </w:tc>
        <w:tc>
          <w:tcPr>
            <w:tcW w:w="7796" w:type="dxa"/>
          </w:tcPr>
          <w:p w14:paraId="269A0C7F" w14:textId="77777777" w:rsidR="005F7361" w:rsidRPr="00F27C5D" w:rsidRDefault="005F7361" w:rsidP="00C041CB">
            <w:pPr>
              <w:suppressAutoHyphens/>
              <w:autoSpaceDN w:val="0"/>
              <w:spacing w:after="0"/>
              <w:jc w:val="both"/>
              <w:textAlignment w:val="baseline"/>
            </w:pPr>
            <w:r w:rsidRPr="00F27C5D">
              <w:t xml:space="preserve">it is entering into this Agreement with a full understanding of its obligations </w:t>
            </w:r>
            <w:bookmarkStart w:id="325" w:name="_Int_AntYykcP"/>
            <w:r w:rsidRPr="00F27C5D">
              <w:t>with regard to</w:t>
            </w:r>
            <w:bookmarkEnd w:id="325"/>
            <w:r w:rsidRPr="00F27C5D">
              <w:t xml:space="preserve"> taxation, employment, social and environmental protection and </w:t>
            </w:r>
            <w:bookmarkStart w:id="326" w:name="_Int_XdyC6EKf"/>
            <w:r w:rsidRPr="00F27C5D">
              <w:t>is capable of assuming and fulfilling</w:t>
            </w:r>
            <w:bookmarkEnd w:id="326"/>
            <w:r w:rsidRPr="00F27C5D">
              <w:t xml:space="preserve"> those obligations;</w:t>
            </w:r>
          </w:p>
        </w:tc>
      </w:tr>
      <w:tr w:rsidR="005F7361" w:rsidRPr="00F27C5D" w14:paraId="629F2C7D" w14:textId="77777777" w:rsidTr="00C041CB">
        <w:tc>
          <w:tcPr>
            <w:tcW w:w="752" w:type="dxa"/>
          </w:tcPr>
          <w:p w14:paraId="2E305AAD" w14:textId="77777777" w:rsidR="005F7361" w:rsidRPr="00F27C5D" w:rsidRDefault="005F7361" w:rsidP="00C041CB">
            <w:pPr>
              <w:spacing w:after="0"/>
            </w:pPr>
          </w:p>
        </w:tc>
        <w:tc>
          <w:tcPr>
            <w:tcW w:w="524" w:type="dxa"/>
          </w:tcPr>
          <w:p w14:paraId="10136A01" w14:textId="77777777" w:rsidR="005F7361" w:rsidRPr="00F27C5D" w:rsidRDefault="005F7361" w:rsidP="00C041CB">
            <w:pPr>
              <w:spacing w:after="0"/>
            </w:pPr>
            <w:r w:rsidRPr="00F27C5D">
              <w:t>8.</w:t>
            </w:r>
          </w:p>
        </w:tc>
        <w:tc>
          <w:tcPr>
            <w:tcW w:w="7796" w:type="dxa"/>
          </w:tcPr>
          <w:p w14:paraId="53D662F5" w14:textId="77777777" w:rsidR="005F7361" w:rsidRPr="00F27C5D" w:rsidRDefault="005F7361" w:rsidP="00C041CB">
            <w:pPr>
              <w:suppressAutoHyphens/>
              <w:autoSpaceDN w:val="0"/>
              <w:spacing w:after="0"/>
              <w:jc w:val="both"/>
              <w:textAlignment w:val="baseline"/>
            </w:pPr>
            <w:r w:rsidRPr="00F27C5D">
              <w:t>it has acquainted itself with and shall comply with all legal requirements or such other laws, recommendations, guidance, or practices as may affect the provision of the Services as they apply to the Contractor;</w:t>
            </w:r>
          </w:p>
        </w:tc>
      </w:tr>
      <w:tr w:rsidR="005F7361" w:rsidRPr="00F27C5D" w14:paraId="4755B34F" w14:textId="77777777" w:rsidTr="00C041CB">
        <w:tc>
          <w:tcPr>
            <w:tcW w:w="752" w:type="dxa"/>
          </w:tcPr>
          <w:p w14:paraId="0F7AAF4C" w14:textId="77777777" w:rsidR="005F7361" w:rsidRPr="00F27C5D" w:rsidRDefault="005F7361" w:rsidP="00C041CB">
            <w:pPr>
              <w:spacing w:after="0"/>
            </w:pPr>
          </w:p>
        </w:tc>
        <w:tc>
          <w:tcPr>
            <w:tcW w:w="524" w:type="dxa"/>
          </w:tcPr>
          <w:p w14:paraId="70A3C20F" w14:textId="77777777" w:rsidR="005F7361" w:rsidRPr="00F27C5D" w:rsidRDefault="005F7361" w:rsidP="00C041CB">
            <w:pPr>
              <w:spacing w:after="0"/>
            </w:pPr>
            <w:r w:rsidRPr="00F27C5D">
              <w:t>9.</w:t>
            </w:r>
          </w:p>
        </w:tc>
        <w:tc>
          <w:tcPr>
            <w:tcW w:w="7796" w:type="dxa"/>
          </w:tcPr>
          <w:p w14:paraId="5558B647" w14:textId="77777777" w:rsidR="005F7361" w:rsidRPr="00F27C5D" w:rsidRDefault="005F7361" w:rsidP="00C041CB">
            <w:pPr>
              <w:suppressAutoHyphens/>
              <w:autoSpaceDN w:val="0"/>
              <w:spacing w:after="0"/>
              <w:jc w:val="both"/>
              <w:textAlignment w:val="baseline"/>
            </w:pPr>
            <w:r w:rsidRPr="00F27C5D">
              <w:t>it has taken all and any action necessary to ensure that it has the power to execute and enter into this Agreement;</w:t>
            </w:r>
          </w:p>
        </w:tc>
      </w:tr>
      <w:tr w:rsidR="005F7361" w:rsidRPr="00F27C5D" w14:paraId="72A0648E" w14:textId="77777777" w:rsidTr="00C041CB">
        <w:tc>
          <w:tcPr>
            <w:tcW w:w="752" w:type="dxa"/>
          </w:tcPr>
          <w:p w14:paraId="3DCCBEA8" w14:textId="77777777" w:rsidR="005F7361" w:rsidRPr="00F27C5D" w:rsidRDefault="005F7361" w:rsidP="00C041CB">
            <w:pPr>
              <w:spacing w:after="0"/>
            </w:pPr>
          </w:p>
        </w:tc>
        <w:tc>
          <w:tcPr>
            <w:tcW w:w="524" w:type="dxa"/>
          </w:tcPr>
          <w:p w14:paraId="72BB0E84" w14:textId="77777777" w:rsidR="005F7361" w:rsidRPr="00F27C5D" w:rsidRDefault="005F7361" w:rsidP="00C041CB">
            <w:pPr>
              <w:spacing w:after="0"/>
            </w:pPr>
            <w:r w:rsidRPr="00F27C5D">
              <w:t>10.</w:t>
            </w:r>
          </w:p>
        </w:tc>
        <w:tc>
          <w:tcPr>
            <w:tcW w:w="7796" w:type="dxa"/>
          </w:tcPr>
          <w:p w14:paraId="0D28D5D8" w14:textId="77777777" w:rsidR="005F7361" w:rsidRPr="00F27C5D" w:rsidRDefault="005F7361" w:rsidP="00C041CB">
            <w:pPr>
              <w:suppressAutoHyphens/>
              <w:autoSpaceDN w:val="0"/>
              <w:spacing w:after="0"/>
              <w:jc w:val="both"/>
              <w:textAlignment w:val="baseline"/>
            </w:pPr>
            <w:r w:rsidRPr="00F27C5D">
              <w:t>it owns, has obtained or is able to obtain, valid licences for all Intellectual Property Rights (as defined) that are necessary for the performance of its obligations under this Agreement and for the Client to obtain the benefit of the Services for its business purposes. Breach of this warranty shall result in the application of the indemnity contained at Clause 6;</w:t>
            </w:r>
          </w:p>
        </w:tc>
      </w:tr>
      <w:tr w:rsidR="005F7361" w:rsidRPr="00F27C5D" w14:paraId="5A8E65BE" w14:textId="77777777" w:rsidTr="00C041CB">
        <w:tc>
          <w:tcPr>
            <w:tcW w:w="752" w:type="dxa"/>
          </w:tcPr>
          <w:p w14:paraId="0E3E986B" w14:textId="77777777" w:rsidR="005F7361" w:rsidRPr="00F27C5D" w:rsidRDefault="005F7361" w:rsidP="00C041CB">
            <w:pPr>
              <w:spacing w:after="0"/>
            </w:pPr>
          </w:p>
        </w:tc>
        <w:tc>
          <w:tcPr>
            <w:tcW w:w="524" w:type="dxa"/>
          </w:tcPr>
          <w:p w14:paraId="126A0C07" w14:textId="77777777" w:rsidR="005F7361" w:rsidRPr="00F27C5D" w:rsidRDefault="005F7361" w:rsidP="00C041CB">
            <w:pPr>
              <w:spacing w:after="0"/>
            </w:pPr>
            <w:r w:rsidRPr="00F27C5D">
              <w:t>11.</w:t>
            </w:r>
          </w:p>
        </w:tc>
        <w:tc>
          <w:tcPr>
            <w:tcW w:w="7796" w:type="dxa"/>
          </w:tcPr>
          <w:p w14:paraId="095C2324" w14:textId="77777777" w:rsidR="005F7361" w:rsidRDefault="005F7361" w:rsidP="00C041CB">
            <w:pPr>
              <w:suppressAutoHyphens/>
              <w:autoSpaceDN w:val="0"/>
              <w:spacing w:after="0"/>
              <w:jc w:val="both"/>
              <w:textAlignment w:val="baseline"/>
            </w:pPr>
            <w:r>
              <w:t>shall ensure that the Software Solution:</w:t>
            </w:r>
          </w:p>
          <w:p w14:paraId="2EBCD134" w14:textId="77777777" w:rsidR="005F7361" w:rsidRPr="00F27C5D" w:rsidRDefault="005F7361" w:rsidP="00C041CB">
            <w:pPr>
              <w:suppressAutoHyphens/>
              <w:autoSpaceDN w:val="0"/>
              <w:spacing w:after="0"/>
              <w:jc w:val="both"/>
              <w:textAlignment w:val="baseline"/>
            </w:pPr>
          </w:p>
          <w:p w14:paraId="1CB2896A" w14:textId="77777777" w:rsidR="005F7361" w:rsidRPr="00F27C5D" w:rsidRDefault="005F7361" w:rsidP="00BC1E7D">
            <w:pPr>
              <w:pStyle w:val="ListParagraph"/>
              <w:numPr>
                <w:ilvl w:val="0"/>
                <w:numId w:val="330"/>
              </w:numPr>
              <w:suppressAutoHyphens/>
              <w:autoSpaceDN w:val="0"/>
              <w:spacing w:after="0"/>
              <w:ind w:left="317" w:hanging="141"/>
              <w:contextualSpacing w:val="0"/>
              <w:jc w:val="both"/>
              <w:textAlignment w:val="baseline"/>
            </w:pPr>
            <w:r>
              <w:t>shall for the Term of this Agreement, perform in accordance with the Specification, the RFT (including the CRD), and the Tender</w:t>
            </w:r>
          </w:p>
          <w:p w14:paraId="084E72F7" w14:textId="77777777" w:rsidR="005F7361" w:rsidRPr="00F27C5D" w:rsidRDefault="005F7361" w:rsidP="00BC1E7D">
            <w:pPr>
              <w:pStyle w:val="ListParagraph"/>
              <w:numPr>
                <w:ilvl w:val="0"/>
                <w:numId w:val="330"/>
              </w:numPr>
              <w:spacing w:after="0"/>
              <w:ind w:left="317" w:hanging="141"/>
              <w:contextualSpacing w:val="0"/>
              <w:jc w:val="both"/>
            </w:pPr>
            <w:r>
              <w:t>will not interfere with or adversely impact on the integrity of the Client’s interfaced systems; and</w:t>
            </w:r>
          </w:p>
          <w:p w14:paraId="449D1DD6" w14:textId="77777777" w:rsidR="005F7361" w:rsidRPr="00F27C5D" w:rsidRDefault="005F7361" w:rsidP="00BC1E7D">
            <w:pPr>
              <w:pStyle w:val="ListParagraph"/>
              <w:numPr>
                <w:ilvl w:val="0"/>
                <w:numId w:val="330"/>
              </w:numPr>
              <w:suppressAutoHyphens/>
              <w:autoSpaceDN w:val="0"/>
              <w:spacing w:after="0"/>
              <w:ind w:left="317" w:hanging="141"/>
              <w:contextualSpacing w:val="0"/>
              <w:jc w:val="both"/>
              <w:textAlignment w:val="baseline"/>
            </w:pPr>
            <w:r>
              <w:t>shall be designed to be secure and adequately protected from unauthorised access.</w:t>
            </w:r>
          </w:p>
        </w:tc>
      </w:tr>
      <w:tr w:rsidR="005F7361" w:rsidRPr="00F27C5D" w14:paraId="1442DC49" w14:textId="77777777" w:rsidTr="00C041CB">
        <w:tc>
          <w:tcPr>
            <w:tcW w:w="752" w:type="dxa"/>
          </w:tcPr>
          <w:p w14:paraId="23E22369" w14:textId="77777777" w:rsidR="005F7361" w:rsidRPr="00F27C5D" w:rsidRDefault="005F7361" w:rsidP="00C041CB">
            <w:pPr>
              <w:spacing w:after="0"/>
            </w:pPr>
          </w:p>
        </w:tc>
        <w:tc>
          <w:tcPr>
            <w:tcW w:w="524" w:type="dxa"/>
          </w:tcPr>
          <w:p w14:paraId="35753083" w14:textId="77777777" w:rsidR="005F7361" w:rsidRPr="00F27C5D" w:rsidRDefault="005F7361" w:rsidP="00C041CB">
            <w:pPr>
              <w:spacing w:after="0"/>
            </w:pPr>
            <w:r w:rsidRPr="00F27C5D">
              <w:t>12.</w:t>
            </w:r>
          </w:p>
        </w:tc>
        <w:tc>
          <w:tcPr>
            <w:tcW w:w="7796" w:type="dxa"/>
          </w:tcPr>
          <w:p w14:paraId="6BD2E25C" w14:textId="77777777" w:rsidR="005F7361" w:rsidRPr="00F27C5D" w:rsidRDefault="005F7361" w:rsidP="00C041CB">
            <w:pPr>
              <w:suppressAutoHyphens/>
              <w:autoSpaceDN w:val="0"/>
              <w:spacing w:after="0"/>
              <w:jc w:val="both"/>
              <w:textAlignment w:val="baseline"/>
            </w:pPr>
            <w:r>
              <w:t xml:space="preserve">as an enduring obligation throughout the Term, it shall use all reasonable endeavours to prevent Malicious Software from being introduced into the Software Solution and Client’s and each Authorised User’s ICT environment. This shall include an obligation to promptly deploy latest versions of anti-virus software (including the latest versions of available anti-virus definitions from an industry accepted anti-virus software vendor) to check for, contain the spread and minimise the impact of, and delete, Malicious Software and to prevent Malicious Software from adversely impacting </w:t>
            </w:r>
            <w:r>
              <w:lastRenderedPageBreak/>
              <w:t>provision the Software Solution and Client’s and each Authorised User’s ICT environment;</w:t>
            </w:r>
          </w:p>
        </w:tc>
      </w:tr>
      <w:tr w:rsidR="005F7361" w:rsidRPr="00F27C5D" w14:paraId="523F625D" w14:textId="77777777" w:rsidTr="00C041CB">
        <w:tc>
          <w:tcPr>
            <w:tcW w:w="752" w:type="dxa"/>
          </w:tcPr>
          <w:p w14:paraId="64098F8B" w14:textId="77777777" w:rsidR="005F7361" w:rsidRPr="00F27C5D" w:rsidRDefault="005F7361" w:rsidP="00C041CB">
            <w:pPr>
              <w:spacing w:after="0"/>
            </w:pPr>
          </w:p>
        </w:tc>
        <w:tc>
          <w:tcPr>
            <w:tcW w:w="524" w:type="dxa"/>
          </w:tcPr>
          <w:p w14:paraId="5DD4BC15" w14:textId="77777777" w:rsidR="005F7361" w:rsidRPr="00F27C5D" w:rsidRDefault="005F7361" w:rsidP="00C041CB">
            <w:pPr>
              <w:spacing w:after="0"/>
            </w:pPr>
            <w:r w:rsidRPr="00F27C5D">
              <w:t>13.</w:t>
            </w:r>
          </w:p>
        </w:tc>
        <w:tc>
          <w:tcPr>
            <w:tcW w:w="7796" w:type="dxa"/>
          </w:tcPr>
          <w:p w14:paraId="454063BF" w14:textId="77777777" w:rsidR="005F7361" w:rsidRPr="00F27C5D" w:rsidRDefault="005F7361" w:rsidP="00C041CB">
            <w:pPr>
              <w:suppressAutoHyphens/>
              <w:autoSpaceDN w:val="0"/>
              <w:spacing w:after="0"/>
              <w:jc w:val="both"/>
              <w:textAlignment w:val="baseline"/>
            </w:pPr>
            <w:r>
              <w:t>notwithstanding clause 4.A.12, if Malicious Software is found, the Parties shall co-operate expeditiously to reduce, mitigate and resolve the effect of the Malicious Software and, particularly if Malicious Software causes an adverse impact on the operational efficiency of the Software Solution, the Services or Client’s or any Authorised User’s activities, or loss or corruption of Client Data, assist each other expeditiously to mitigate any losses and to restore the Software Solution to their desired operating efficiency at the earliest possible timeframe. In addition to the Client’s rights set out in Schedule D (Service Levels), the Client shall be entitled to designate any instance of Malicious Software which it reasonably believes has, or may reasonably be expected to have, a material adverse impact on the Services including the Software Solution as a material event requiring fast-track resolution and escalate the matter to senior management of the Contractor, in which circumstances the Contractor shall prioritise resolution of the relevant matter in accordance with this clause as a matter of urgency;</w:t>
            </w:r>
          </w:p>
        </w:tc>
      </w:tr>
      <w:tr w:rsidR="005F7361" w:rsidRPr="00F27C5D" w14:paraId="164AA0DD" w14:textId="77777777" w:rsidTr="00C041CB">
        <w:tc>
          <w:tcPr>
            <w:tcW w:w="752" w:type="dxa"/>
          </w:tcPr>
          <w:p w14:paraId="64AD6AAA" w14:textId="77777777" w:rsidR="005F7361" w:rsidRPr="00F27C5D" w:rsidRDefault="005F7361" w:rsidP="00C041CB">
            <w:pPr>
              <w:spacing w:after="0"/>
            </w:pPr>
          </w:p>
        </w:tc>
        <w:tc>
          <w:tcPr>
            <w:tcW w:w="524" w:type="dxa"/>
          </w:tcPr>
          <w:p w14:paraId="6BE1F6A3" w14:textId="77777777" w:rsidR="005F7361" w:rsidRPr="00F27C5D" w:rsidRDefault="005F7361" w:rsidP="00C041CB">
            <w:pPr>
              <w:spacing w:after="0"/>
            </w:pPr>
            <w:r w:rsidRPr="00F27C5D">
              <w:t>14.</w:t>
            </w:r>
          </w:p>
        </w:tc>
        <w:tc>
          <w:tcPr>
            <w:tcW w:w="7796" w:type="dxa"/>
          </w:tcPr>
          <w:p w14:paraId="56BFC738" w14:textId="77777777" w:rsidR="005F7361" w:rsidRPr="00F27C5D" w:rsidRDefault="005F7361" w:rsidP="00C041CB">
            <w:pPr>
              <w:suppressAutoHyphens/>
              <w:autoSpaceDN w:val="0"/>
              <w:spacing w:after="0"/>
              <w:jc w:val="both"/>
              <w:textAlignment w:val="baseline"/>
            </w:pPr>
            <w:r w:rsidRPr="00F27C5D">
              <w:t>the Client shall be under no obligation to purchase any minimum number or value of Services; and</w:t>
            </w:r>
          </w:p>
        </w:tc>
      </w:tr>
      <w:tr w:rsidR="005F7361" w:rsidRPr="00F27C5D" w14:paraId="48480FF4" w14:textId="77777777" w:rsidTr="00C041CB">
        <w:tc>
          <w:tcPr>
            <w:tcW w:w="752" w:type="dxa"/>
          </w:tcPr>
          <w:p w14:paraId="4809F8E1" w14:textId="77777777" w:rsidR="005F7361" w:rsidRPr="00F27C5D" w:rsidRDefault="005F7361" w:rsidP="00C041CB">
            <w:pPr>
              <w:spacing w:after="0"/>
            </w:pPr>
          </w:p>
        </w:tc>
        <w:tc>
          <w:tcPr>
            <w:tcW w:w="524" w:type="dxa"/>
          </w:tcPr>
          <w:p w14:paraId="419DAB3A" w14:textId="77777777" w:rsidR="005F7361" w:rsidRPr="00F27C5D" w:rsidRDefault="005F7361" w:rsidP="00C041CB">
            <w:pPr>
              <w:spacing w:after="0"/>
            </w:pPr>
            <w:r w:rsidRPr="00F27C5D">
              <w:t>15.</w:t>
            </w:r>
          </w:p>
        </w:tc>
        <w:tc>
          <w:tcPr>
            <w:tcW w:w="7796" w:type="dxa"/>
          </w:tcPr>
          <w:p w14:paraId="58BEA197" w14:textId="77777777" w:rsidR="005F7361" w:rsidRPr="00F27C5D" w:rsidRDefault="005F7361" w:rsidP="00C041CB">
            <w:pPr>
              <w:suppressAutoHyphens/>
              <w:autoSpaceDN w:val="0"/>
              <w:spacing w:after="0"/>
              <w:jc w:val="both"/>
              <w:textAlignment w:val="baseline"/>
            </w:pPr>
            <w:r>
              <w:t>each software maintenance release, software upgrades and software enhancement will be backwards compatible and will not result in any reduction of functionality set out in the Specification, the RFT (including the CRD), and the Tender.</w:t>
            </w:r>
          </w:p>
          <w:p w14:paraId="244A0FAC" w14:textId="77777777" w:rsidR="005F7361" w:rsidRPr="00F27C5D" w:rsidRDefault="005F7361" w:rsidP="00C041CB">
            <w:pPr>
              <w:suppressAutoHyphens/>
              <w:autoSpaceDN w:val="0"/>
              <w:spacing w:after="0"/>
              <w:jc w:val="both"/>
              <w:textAlignment w:val="baseline"/>
            </w:pPr>
          </w:p>
        </w:tc>
      </w:tr>
      <w:tr w:rsidR="005F7361" w:rsidRPr="00F27C5D" w14:paraId="548C9EEE" w14:textId="77777777" w:rsidTr="00C041CB">
        <w:tc>
          <w:tcPr>
            <w:tcW w:w="752" w:type="dxa"/>
          </w:tcPr>
          <w:p w14:paraId="0F98CEA6" w14:textId="77777777" w:rsidR="005F7361" w:rsidRPr="00F27C5D" w:rsidRDefault="005F7361" w:rsidP="00C041CB">
            <w:pPr>
              <w:spacing w:after="0"/>
            </w:pPr>
            <w:r w:rsidRPr="00F27C5D">
              <w:t>B.</w:t>
            </w:r>
          </w:p>
        </w:tc>
        <w:tc>
          <w:tcPr>
            <w:tcW w:w="8320" w:type="dxa"/>
            <w:gridSpan w:val="2"/>
          </w:tcPr>
          <w:p w14:paraId="743C62F6" w14:textId="77777777" w:rsidR="005F7361" w:rsidRPr="00F27C5D" w:rsidRDefault="005F7361" w:rsidP="00C041CB">
            <w:pPr>
              <w:spacing w:after="0"/>
              <w:jc w:val="both"/>
            </w:pPr>
            <w:r w:rsidRPr="00F27C5D">
              <w:t>The Contractor undertakes to notify the Client forthwith of any material change to the status of the Contractor with regard to the warranties, acknowledgements, representations, and undertakings as set out at clause 4A and to comply with all reasonable directions of the Client</w:t>
            </w:r>
            <w:r>
              <w:t xml:space="preserve"> </w:t>
            </w:r>
            <w:r w:rsidRPr="00F27C5D">
              <w:t>with regard thereto which may include termination of this Agreement.</w:t>
            </w:r>
          </w:p>
          <w:p w14:paraId="4BAD5B19" w14:textId="77777777" w:rsidR="005F7361" w:rsidRPr="00F27C5D" w:rsidRDefault="005F7361" w:rsidP="00C041CB">
            <w:pPr>
              <w:spacing w:after="0"/>
              <w:jc w:val="both"/>
            </w:pPr>
          </w:p>
        </w:tc>
      </w:tr>
    </w:tbl>
    <w:p w14:paraId="31B9E9ED"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after="80"/>
        <w:ind w:firstLine="57"/>
        <w:outlineLvl w:val="1"/>
        <w:rPr>
          <w:b/>
          <w:bCs/>
          <w:caps/>
          <w:color w:val="FFFFFF"/>
        </w:rPr>
      </w:pPr>
      <w:bookmarkStart w:id="327" w:name="_Toc525825130"/>
      <w:bookmarkStart w:id="328" w:name="_Toc69219661"/>
      <w:bookmarkStart w:id="329" w:name="_Toc99122197"/>
      <w:bookmarkStart w:id="330" w:name="_Toc235436992"/>
      <w:r w:rsidRPr="35E28164">
        <w:rPr>
          <w:b/>
          <w:bCs/>
          <w:caps/>
          <w:color w:val="FFFFFF" w:themeColor="background1"/>
        </w:rPr>
        <w:t>5.</w:t>
      </w:r>
      <w:r>
        <w:tab/>
      </w:r>
      <w:r w:rsidRPr="35E28164">
        <w:rPr>
          <w:b/>
          <w:bCs/>
          <w:caps/>
          <w:color w:val="FFFFFF" w:themeColor="background1"/>
        </w:rPr>
        <w:t>Remedies</w:t>
      </w:r>
      <w:bookmarkEnd w:id="327"/>
      <w:bookmarkEnd w:id="328"/>
      <w:bookmarkEnd w:id="329"/>
      <w:bookmarkEnd w:id="330"/>
      <w:r w:rsidRPr="35E28164">
        <w:rPr>
          <w:b/>
          <w:bCs/>
          <w:caps/>
          <w:color w:val="FFFFFF" w:themeColor="background1"/>
        </w:rPr>
        <w:t xml:space="preserve"> </w:t>
      </w:r>
    </w:p>
    <w:tbl>
      <w:tblPr>
        <w:tblW w:w="0" w:type="auto"/>
        <w:tblLook w:val="01E0" w:firstRow="1" w:lastRow="1" w:firstColumn="1" w:lastColumn="1" w:noHBand="0" w:noVBand="0"/>
      </w:tblPr>
      <w:tblGrid>
        <w:gridCol w:w="757"/>
        <w:gridCol w:w="8263"/>
      </w:tblGrid>
      <w:tr w:rsidR="005F7361" w:rsidRPr="00F27C5D" w14:paraId="0D5D5DB8" w14:textId="77777777" w:rsidTr="00C041CB">
        <w:trPr>
          <w:trHeight w:val="2113"/>
        </w:trPr>
        <w:tc>
          <w:tcPr>
            <w:tcW w:w="757" w:type="dxa"/>
          </w:tcPr>
          <w:p w14:paraId="444FFE4B" w14:textId="77777777" w:rsidR="005F7361" w:rsidRPr="00F27C5D" w:rsidRDefault="005F7361" w:rsidP="00C041CB">
            <w:pPr>
              <w:spacing w:after="0"/>
            </w:pPr>
            <w:r w:rsidRPr="00F27C5D">
              <w:t>A.</w:t>
            </w:r>
          </w:p>
        </w:tc>
        <w:tc>
          <w:tcPr>
            <w:tcW w:w="8263" w:type="dxa"/>
          </w:tcPr>
          <w:p w14:paraId="4BDB4AE1" w14:textId="77777777" w:rsidR="005F7361" w:rsidRPr="00F27C5D" w:rsidRDefault="005F7361" w:rsidP="00C041CB">
            <w:pPr>
              <w:spacing w:after="0"/>
              <w:jc w:val="both"/>
            </w:pPr>
            <w:r>
              <w:t xml:space="preserve">The Contractor shall be liable for and shall indemnify the Client for and in respect of all and any losses, claims, demands, damages, costs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 </w:t>
            </w:r>
          </w:p>
          <w:p w14:paraId="36D46617" w14:textId="77777777" w:rsidR="005F7361" w:rsidRPr="00F27C5D" w:rsidRDefault="005F7361" w:rsidP="00C041CB">
            <w:pPr>
              <w:spacing w:after="0"/>
              <w:jc w:val="both"/>
            </w:pPr>
          </w:p>
        </w:tc>
      </w:tr>
      <w:tr w:rsidR="005F7361" w:rsidRPr="00F27C5D" w14:paraId="5F9C99DC" w14:textId="77777777" w:rsidTr="00C041CB">
        <w:trPr>
          <w:trHeight w:val="300"/>
        </w:trPr>
        <w:tc>
          <w:tcPr>
            <w:tcW w:w="757" w:type="dxa"/>
          </w:tcPr>
          <w:p w14:paraId="51E11BC2" w14:textId="77777777" w:rsidR="005F7361" w:rsidRPr="00F27C5D" w:rsidRDefault="005F7361" w:rsidP="00C041CB">
            <w:pPr>
              <w:spacing w:after="0"/>
            </w:pPr>
            <w:r w:rsidRPr="00F27C5D">
              <w:t>B.</w:t>
            </w:r>
          </w:p>
        </w:tc>
        <w:tc>
          <w:tcPr>
            <w:tcW w:w="8263" w:type="dxa"/>
          </w:tcPr>
          <w:p w14:paraId="43F2B8FE" w14:textId="77777777" w:rsidR="005F7361" w:rsidRPr="00F27C5D" w:rsidRDefault="005F7361" w:rsidP="00C041CB">
            <w:pPr>
              <w:spacing w:after="0"/>
              <w:jc w:val="both"/>
            </w:pPr>
            <w:r w:rsidRPr="00F27C5D">
              <w:t>Should the Client find itself obliged to order elsewhere in consequence of the failure of the Contractor to deliver the Services (including but not limited to any failure to remedy any defect in the Solution in compliance with Schedule D), the Client shall be entitled to recover from the Contractor any excess prices which may be paid by the Client.</w:t>
            </w:r>
          </w:p>
          <w:p w14:paraId="51AFC81B" w14:textId="77777777" w:rsidR="005F7361" w:rsidRPr="00F27C5D" w:rsidRDefault="005F7361" w:rsidP="00C041CB">
            <w:pPr>
              <w:spacing w:after="0"/>
              <w:jc w:val="both"/>
            </w:pPr>
          </w:p>
        </w:tc>
      </w:tr>
      <w:tr w:rsidR="005F7361" w:rsidRPr="00F27C5D" w14:paraId="7C4ADE5D" w14:textId="77777777" w:rsidTr="00C041CB">
        <w:trPr>
          <w:trHeight w:val="1207"/>
        </w:trPr>
        <w:tc>
          <w:tcPr>
            <w:tcW w:w="757" w:type="dxa"/>
          </w:tcPr>
          <w:p w14:paraId="15C775E6" w14:textId="77777777" w:rsidR="005F7361" w:rsidRPr="00F27C5D" w:rsidRDefault="005F7361" w:rsidP="00C041CB">
            <w:pPr>
              <w:spacing w:after="0"/>
            </w:pPr>
            <w:r w:rsidRPr="00F27C5D">
              <w:lastRenderedPageBreak/>
              <w:t>C.</w:t>
            </w:r>
          </w:p>
        </w:tc>
        <w:tc>
          <w:tcPr>
            <w:tcW w:w="8263" w:type="dxa"/>
          </w:tcPr>
          <w:p w14:paraId="2002BE64" w14:textId="331D4117" w:rsidR="005F7361" w:rsidRPr="00F27C5D" w:rsidRDefault="005F7361" w:rsidP="00C041CB">
            <w:pPr>
              <w:spacing w:after="0"/>
              <w:jc w:val="both"/>
            </w:pPr>
            <w:r w:rsidRPr="00F27C5D">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244EC0E5" w14:textId="77777777" w:rsidR="005F7361" w:rsidRPr="00F27C5D" w:rsidRDefault="005F7361" w:rsidP="00C041CB">
            <w:pPr>
              <w:spacing w:after="0"/>
              <w:jc w:val="both"/>
            </w:pPr>
          </w:p>
        </w:tc>
      </w:tr>
      <w:tr w:rsidR="005F7361" w:rsidRPr="00F27C5D" w14:paraId="7126A4C2" w14:textId="77777777" w:rsidTr="00C041CB">
        <w:trPr>
          <w:trHeight w:val="1460"/>
        </w:trPr>
        <w:tc>
          <w:tcPr>
            <w:tcW w:w="757" w:type="dxa"/>
          </w:tcPr>
          <w:p w14:paraId="5F41996F" w14:textId="77777777" w:rsidR="005F7361" w:rsidRPr="00F27C5D" w:rsidRDefault="005F7361" w:rsidP="00C041CB">
            <w:pPr>
              <w:spacing w:after="0"/>
            </w:pPr>
            <w:r w:rsidRPr="00F27C5D">
              <w:t>D.</w:t>
            </w:r>
          </w:p>
        </w:tc>
        <w:tc>
          <w:tcPr>
            <w:tcW w:w="8263" w:type="dxa"/>
          </w:tcPr>
          <w:p w14:paraId="72A816B5" w14:textId="77777777" w:rsidR="005F7361" w:rsidRPr="00F27C5D" w:rsidRDefault="005F7361" w:rsidP="00C041CB">
            <w:pPr>
              <w:spacing w:after="0"/>
              <w:jc w:val="both"/>
            </w:pPr>
            <w:r w:rsidRPr="00F27C5D">
              <w:t>Save in respect of fraud (including fraudulent misrepresentation), personal injury or death, or in respect of the Contractor’s indemnity under clause 6 or in respect of a breach by the Contractor of clause 27 (Data Protection and Security), neither Party will be liable for any indirect losses (including loss of profit, loss of revenue, loss of goodwill, indirectly arising damages, costs and expenses) of any kind whatsoever and howsoever arising even if such Party has been advised of their possibility.</w:t>
            </w:r>
          </w:p>
          <w:p w14:paraId="357C005C" w14:textId="77777777" w:rsidR="005F7361" w:rsidRPr="00F27C5D" w:rsidRDefault="005F7361" w:rsidP="00C041CB">
            <w:pPr>
              <w:spacing w:after="0"/>
            </w:pPr>
          </w:p>
        </w:tc>
      </w:tr>
      <w:tr w:rsidR="005F7361" w:rsidRPr="00F27C5D" w14:paraId="4E1E071D" w14:textId="77777777" w:rsidTr="00C041CB">
        <w:trPr>
          <w:trHeight w:val="1460"/>
        </w:trPr>
        <w:tc>
          <w:tcPr>
            <w:tcW w:w="757" w:type="dxa"/>
          </w:tcPr>
          <w:p w14:paraId="728B906C" w14:textId="77777777" w:rsidR="005F7361" w:rsidRPr="00F27C5D" w:rsidRDefault="005F7361" w:rsidP="00C041CB">
            <w:pPr>
              <w:spacing w:after="0"/>
            </w:pPr>
            <w:r w:rsidRPr="00F27C5D">
              <w:t>E.</w:t>
            </w:r>
          </w:p>
        </w:tc>
        <w:tc>
          <w:tcPr>
            <w:tcW w:w="8263" w:type="dxa"/>
          </w:tcPr>
          <w:p w14:paraId="6F307971" w14:textId="61DE22F3" w:rsidR="005F7361" w:rsidRPr="00F27C5D" w:rsidRDefault="005F7361" w:rsidP="00C041CB">
            <w:pPr>
              <w:spacing w:after="0"/>
              <w:jc w:val="both"/>
            </w:pPr>
            <w:r w:rsidRPr="00F27C5D">
              <w:t>Save in respect of fraud, personal injury, or death or in respect of the Contractor’s indemnity under clause 6 (for which no limit applies), the limit of the Contractor’s aggregate liability to the Client under this Agreement whatsoever and howsoever arising shall not under any circumstances exceed</w:t>
            </w:r>
            <w:r w:rsidR="5AEA0101">
              <w:t>: -</w:t>
            </w:r>
          </w:p>
          <w:p w14:paraId="31AFC7C8" w14:textId="77777777" w:rsidR="005F7361" w:rsidRPr="00F27C5D" w:rsidRDefault="005F7361" w:rsidP="00BC1E7D">
            <w:pPr>
              <w:pStyle w:val="ListParagraph"/>
              <w:numPr>
                <w:ilvl w:val="0"/>
                <w:numId w:val="331"/>
              </w:numPr>
              <w:spacing w:after="0"/>
              <w:jc w:val="both"/>
            </w:pPr>
            <w:r w:rsidRPr="00F27C5D">
              <w:t>the relevant insurance indemnity limits specified in Schedule J; or</w:t>
            </w:r>
          </w:p>
          <w:p w14:paraId="3F901481" w14:textId="77777777" w:rsidR="005F7361" w:rsidRPr="00F27C5D" w:rsidRDefault="005F7361" w:rsidP="00BC1E7D">
            <w:pPr>
              <w:pStyle w:val="ListParagraph"/>
              <w:numPr>
                <w:ilvl w:val="0"/>
                <w:numId w:val="331"/>
              </w:numPr>
              <w:spacing w:after="0"/>
              <w:jc w:val="both"/>
            </w:pPr>
            <w:r w:rsidRPr="00F27C5D">
              <w:t>where no relevant insurance indemnity applies, one hundred per cent (100%) of the Charges paid or projected to be paid (whichever is higher) under this Agreement.</w:t>
            </w:r>
          </w:p>
          <w:p w14:paraId="156F7255" w14:textId="77777777" w:rsidR="005F7361" w:rsidRPr="00F27C5D" w:rsidRDefault="005F7361" w:rsidP="00C041CB">
            <w:pPr>
              <w:pStyle w:val="ListParagraph"/>
              <w:spacing w:after="0"/>
              <w:ind w:left="1080"/>
              <w:jc w:val="both"/>
            </w:pPr>
          </w:p>
          <w:p w14:paraId="6F81D5B5" w14:textId="77777777" w:rsidR="005F7361" w:rsidRPr="00F27C5D" w:rsidRDefault="005F7361" w:rsidP="00C041CB">
            <w:pPr>
              <w:spacing w:after="0"/>
              <w:jc w:val="both"/>
            </w:pPr>
            <w:r w:rsidRPr="00F27C5D">
              <w:t>For the avoidance of doubt, where in clause 2.21.1, an insurance “Indemnity Limit” is stated to apply “for any one claim or series of claims arising out of a single occurrence,” the limit on liability created by this clause shall apply to the Contractor’s liability to the Client in respect of each occurrence and not to the Contractor’s aggregate liability to the Client.</w:t>
            </w:r>
          </w:p>
          <w:p w14:paraId="62F06EBF" w14:textId="77777777" w:rsidR="005F7361" w:rsidRPr="00F27C5D" w:rsidRDefault="005F7361" w:rsidP="00C041CB">
            <w:pPr>
              <w:spacing w:after="0"/>
              <w:jc w:val="both"/>
            </w:pPr>
          </w:p>
          <w:p w14:paraId="3CD5881A" w14:textId="77777777" w:rsidR="005F7361" w:rsidRPr="00F27C5D" w:rsidRDefault="005F7361" w:rsidP="00C041CB">
            <w:pPr>
              <w:spacing w:after="0"/>
              <w:jc w:val="both"/>
            </w:pPr>
            <w:r w:rsidRPr="00F27C5D">
              <w:t>To the extent a Party elects to cure any failure by it to comply with its obligations under the Agreement, all costs and expenses associated with such cure will be borne solely by the curing Party and will in no event count toward satisfaction of the applicable Liability Cap.</w:t>
            </w:r>
          </w:p>
          <w:p w14:paraId="66D32ACE" w14:textId="77777777" w:rsidR="005F7361" w:rsidRPr="00F27C5D" w:rsidRDefault="005F7361" w:rsidP="00C041CB">
            <w:pPr>
              <w:spacing w:after="0"/>
              <w:jc w:val="both"/>
            </w:pPr>
          </w:p>
        </w:tc>
      </w:tr>
      <w:tr w:rsidR="005F7361" w:rsidRPr="00F27C5D" w14:paraId="130EFCFC" w14:textId="77777777" w:rsidTr="00C041CB">
        <w:trPr>
          <w:trHeight w:val="79"/>
        </w:trPr>
        <w:tc>
          <w:tcPr>
            <w:tcW w:w="757" w:type="dxa"/>
          </w:tcPr>
          <w:p w14:paraId="7103BB0C" w14:textId="77777777" w:rsidR="005F7361" w:rsidRPr="00F27C5D" w:rsidRDefault="005F7361" w:rsidP="00C041CB">
            <w:pPr>
              <w:spacing w:after="0"/>
            </w:pPr>
            <w:r w:rsidRPr="00F27C5D">
              <w:t>F.</w:t>
            </w:r>
          </w:p>
          <w:p w14:paraId="372BC18F" w14:textId="77777777" w:rsidR="005F7361" w:rsidRPr="00F27C5D" w:rsidRDefault="005F7361" w:rsidP="00C041CB">
            <w:pPr>
              <w:spacing w:after="0"/>
            </w:pPr>
          </w:p>
        </w:tc>
        <w:tc>
          <w:tcPr>
            <w:tcW w:w="8263" w:type="dxa"/>
          </w:tcPr>
          <w:p w14:paraId="24AD4AB7" w14:textId="77777777" w:rsidR="005F7361" w:rsidRPr="00F27C5D" w:rsidRDefault="005F7361" w:rsidP="00C041CB">
            <w:pPr>
              <w:spacing w:after="0"/>
              <w:jc w:val="both"/>
            </w:pPr>
            <w:r>
              <w:t>If for any reason the Client is dissatisfied with the performance of the Contractor, a sum may be withheld from any payment otherwise due to the Contractor (“the Retention Amount”).</w:t>
            </w:r>
          </w:p>
          <w:p w14:paraId="27181810" w14:textId="77777777" w:rsidR="005F7361" w:rsidRDefault="005F7361" w:rsidP="00C041CB">
            <w:pPr>
              <w:spacing w:after="0"/>
              <w:jc w:val="both"/>
            </w:pPr>
          </w:p>
          <w:p w14:paraId="625FDF86" w14:textId="77777777" w:rsidR="005F7361" w:rsidRPr="00F27C5D" w:rsidRDefault="005F7361" w:rsidP="00C041CB">
            <w:pPr>
              <w:spacing w:after="0"/>
              <w:jc w:val="both"/>
            </w:pPr>
            <w:r>
              <w:t xml:space="preserve">The Retention Amount shall not at any given time exceed 15% of the Charges. In such event the Client shall identify the </w:t>
            </w:r>
            <w:bookmarkStart w:id="331" w:name="_Int_SxcOwm9H"/>
            <w:r>
              <w:t>particular Services</w:t>
            </w:r>
            <w:bookmarkEnd w:id="331"/>
            <w:r>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tc>
      </w:tr>
      <w:tr w:rsidR="005F7361" w:rsidRPr="00F27C5D" w14:paraId="27FB3823" w14:textId="77777777" w:rsidTr="00C041CB">
        <w:trPr>
          <w:trHeight w:val="703"/>
        </w:trPr>
        <w:tc>
          <w:tcPr>
            <w:tcW w:w="757" w:type="dxa"/>
          </w:tcPr>
          <w:p w14:paraId="410C1934" w14:textId="77777777" w:rsidR="005F7361" w:rsidRPr="00F27C5D" w:rsidRDefault="005F7361" w:rsidP="00C041CB">
            <w:pPr>
              <w:spacing w:after="0"/>
            </w:pPr>
            <w:r w:rsidRPr="00F27C5D">
              <w:t>G.</w:t>
            </w:r>
          </w:p>
        </w:tc>
        <w:tc>
          <w:tcPr>
            <w:tcW w:w="8263" w:type="dxa"/>
          </w:tcPr>
          <w:p w14:paraId="082FA893" w14:textId="77777777" w:rsidR="005F7361" w:rsidRPr="00F27C5D" w:rsidRDefault="005F7361" w:rsidP="00C041CB">
            <w:pPr>
              <w:spacing w:after="0"/>
              <w:jc w:val="both"/>
            </w:pPr>
            <w:r w:rsidRPr="00F27C5D">
              <w:t xml:space="preserve">Upon notification to the Contractor by the Client of its dissatisfaction with the performance of the Contractor, the Contractor shall </w:t>
            </w:r>
            <w:bookmarkStart w:id="332" w:name="_Int_4zT0yydV"/>
            <w:r w:rsidRPr="00F27C5D">
              <w:t>take action</w:t>
            </w:r>
            <w:bookmarkEnd w:id="332"/>
            <w:r w:rsidRPr="00F27C5D">
              <w:t xml:space="preserve"> in accordance with Good Industry Practice to remedy any such performance failure(s) including:</w:t>
            </w:r>
          </w:p>
          <w:p w14:paraId="2762CA39" w14:textId="77777777" w:rsidR="005F7361" w:rsidRPr="00F27C5D" w:rsidRDefault="005F7361" w:rsidP="00BC1E7D">
            <w:pPr>
              <w:pStyle w:val="ListParagraph"/>
              <w:numPr>
                <w:ilvl w:val="0"/>
                <w:numId w:val="332"/>
              </w:numPr>
              <w:spacing w:after="0"/>
              <w:jc w:val="both"/>
            </w:pPr>
            <w:r w:rsidRPr="00F27C5D">
              <w:lastRenderedPageBreak/>
              <w:t>allocating such resources as may be necessary to remedy the failure and any consequences of the failure;</w:t>
            </w:r>
          </w:p>
          <w:p w14:paraId="13F4B6BD" w14:textId="77777777" w:rsidR="005F7361" w:rsidRPr="00F27C5D" w:rsidRDefault="005F7361" w:rsidP="00BC1E7D">
            <w:pPr>
              <w:pStyle w:val="ListParagraph"/>
              <w:numPr>
                <w:ilvl w:val="0"/>
                <w:numId w:val="332"/>
              </w:numPr>
              <w:spacing w:after="0"/>
              <w:jc w:val="both"/>
            </w:pPr>
            <w:r w:rsidRPr="00F27C5D">
              <w:t xml:space="preserve">performing a root-cause analysis to seek to identify the cause of the failure and report to Client on its findings; </w:t>
            </w:r>
          </w:p>
          <w:p w14:paraId="2E1335D2" w14:textId="77777777" w:rsidR="005F7361" w:rsidRPr="00F27C5D" w:rsidRDefault="005F7361" w:rsidP="00BC1E7D">
            <w:pPr>
              <w:pStyle w:val="ListParagraph"/>
              <w:numPr>
                <w:ilvl w:val="0"/>
                <w:numId w:val="332"/>
              </w:numPr>
              <w:spacing w:after="0"/>
              <w:jc w:val="both"/>
            </w:pPr>
            <w:r>
              <w:t xml:space="preserve">taking all action necessary to mitigate the impact on Client arising from the failure; </w:t>
            </w:r>
          </w:p>
          <w:p w14:paraId="320485DE" w14:textId="77777777" w:rsidR="005F7361" w:rsidRPr="00F27C5D" w:rsidRDefault="005F7361" w:rsidP="00BC1E7D">
            <w:pPr>
              <w:pStyle w:val="ListParagraph"/>
              <w:numPr>
                <w:ilvl w:val="0"/>
                <w:numId w:val="332"/>
              </w:numPr>
              <w:spacing w:after="0"/>
              <w:jc w:val="both"/>
            </w:pPr>
            <w:r w:rsidRPr="00F27C5D">
              <w:t>taking all reasonable action required by Client to remedy the failure; and</w:t>
            </w:r>
          </w:p>
          <w:p w14:paraId="7290618C" w14:textId="77777777" w:rsidR="005F7361" w:rsidRPr="00F27C5D" w:rsidRDefault="005F7361" w:rsidP="00BC1E7D">
            <w:pPr>
              <w:pStyle w:val="ListParagraph"/>
              <w:numPr>
                <w:ilvl w:val="0"/>
                <w:numId w:val="332"/>
              </w:numPr>
              <w:spacing w:after="0"/>
              <w:jc w:val="both"/>
            </w:pPr>
            <w:r w:rsidRPr="00F27C5D">
              <w:t>taking all action necessary to prevent a repeat of the failure.</w:t>
            </w:r>
          </w:p>
        </w:tc>
      </w:tr>
      <w:tr w:rsidR="005F7361" w:rsidRPr="00F27C5D" w14:paraId="182A1262" w14:textId="77777777" w:rsidTr="00C041CB">
        <w:trPr>
          <w:trHeight w:val="703"/>
        </w:trPr>
        <w:tc>
          <w:tcPr>
            <w:tcW w:w="757" w:type="dxa"/>
          </w:tcPr>
          <w:p w14:paraId="6BA56F5A" w14:textId="77777777" w:rsidR="005F7361" w:rsidRPr="00F27C5D" w:rsidRDefault="005F7361" w:rsidP="00C041CB">
            <w:pPr>
              <w:spacing w:after="0"/>
            </w:pPr>
            <w:r w:rsidRPr="00F27C5D">
              <w:lastRenderedPageBreak/>
              <w:t>H.</w:t>
            </w:r>
          </w:p>
          <w:p w14:paraId="44ADCB54" w14:textId="77777777" w:rsidR="005F7361" w:rsidRPr="00F27C5D" w:rsidRDefault="005F7361" w:rsidP="00C041CB">
            <w:pPr>
              <w:spacing w:after="0"/>
            </w:pPr>
          </w:p>
        </w:tc>
        <w:tc>
          <w:tcPr>
            <w:tcW w:w="8263" w:type="dxa"/>
          </w:tcPr>
          <w:p w14:paraId="5A5E2444" w14:textId="77777777" w:rsidR="005F7361" w:rsidRPr="00F27C5D" w:rsidRDefault="005F7361" w:rsidP="00C041CB">
            <w:pPr>
              <w:spacing w:after="0"/>
              <w:jc w:val="both"/>
            </w:pPr>
            <w:r w:rsidRPr="00F27C5D">
              <w:t xml:space="preserve">Without prejudice to any general right to damages under this Agreement, where the Contractor does not meet the Milestones as set out in the Detailed Project Plan appended at Schedule G to this Agreement, the Client may, at its discretion, deduct the sum of 1% of the relevant Milestone payment, per day or part thereof, for each day of late delivery, as liquidated damages up to a maximum amount of </w:t>
            </w:r>
            <w:r>
              <w:t>1</w:t>
            </w:r>
            <w:r w:rsidRPr="0079088F">
              <w:t>0%</w:t>
            </w:r>
            <w:r w:rsidRPr="00F27C5D">
              <w:t xml:space="preserve"> of the payment in respect of that Milestone (the “Liquidated Damages Threshold”).</w:t>
            </w:r>
          </w:p>
          <w:p w14:paraId="68A21ADE" w14:textId="77777777" w:rsidR="005F7361" w:rsidRPr="00F27C5D" w:rsidRDefault="005F7361" w:rsidP="00C041CB">
            <w:pPr>
              <w:spacing w:after="0"/>
              <w:jc w:val="both"/>
            </w:pPr>
          </w:p>
          <w:p w14:paraId="2DEDB282" w14:textId="77777777" w:rsidR="005F7361" w:rsidRPr="00F27C5D" w:rsidRDefault="005F7361" w:rsidP="00C041CB">
            <w:pPr>
              <w:spacing w:after="0"/>
              <w:jc w:val="both"/>
              <w:rPr>
                <w:rFonts w:asciiTheme="minorHAnsi" w:hAnsiTheme="minorHAnsi"/>
                <w:szCs w:val="22"/>
              </w:rPr>
            </w:pPr>
            <w:r w:rsidRPr="00F27C5D">
              <w:t xml:space="preserve">Where the Liquidated Damages Threshold is met or exceeded, the Client shall be entitled to </w:t>
            </w:r>
            <w:r w:rsidRPr="00F27C5D">
              <w:rPr>
                <w:rFonts w:asciiTheme="minorHAnsi" w:hAnsiTheme="minorHAnsi"/>
                <w:szCs w:val="22"/>
              </w:rPr>
              <w:t>claim any remedy available to it (whether under this Agreement or otherwise) for loss or damage incurred or suffered by it after the end of the Liquidated Damages Period and/or the Client shall be entitled to terminate the Agreement with immediate effect by giving notice in writing to the Contractor.</w:t>
            </w:r>
          </w:p>
          <w:p w14:paraId="12E5E25F" w14:textId="77777777" w:rsidR="005F7361" w:rsidRPr="00F27C5D" w:rsidRDefault="005F7361" w:rsidP="00C041CB">
            <w:pPr>
              <w:spacing w:after="0"/>
              <w:jc w:val="both"/>
              <w:rPr>
                <w:rFonts w:asciiTheme="minorHAnsi" w:hAnsiTheme="minorHAnsi"/>
                <w:szCs w:val="22"/>
              </w:rPr>
            </w:pPr>
          </w:p>
        </w:tc>
      </w:tr>
    </w:tbl>
    <w:p w14:paraId="210FF21A"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after="80"/>
        <w:ind w:firstLine="57"/>
        <w:outlineLvl w:val="1"/>
        <w:rPr>
          <w:b/>
          <w:bCs/>
          <w:caps/>
          <w:color w:val="FFFFFF"/>
        </w:rPr>
      </w:pPr>
      <w:bookmarkStart w:id="333" w:name="_Toc525825131"/>
      <w:bookmarkStart w:id="334" w:name="_Toc69219662"/>
      <w:bookmarkStart w:id="335" w:name="_Toc99122198"/>
      <w:bookmarkStart w:id="336" w:name="_Toc235436993"/>
      <w:r w:rsidRPr="35E28164">
        <w:rPr>
          <w:b/>
          <w:bCs/>
          <w:caps/>
          <w:color w:val="FFFFFF" w:themeColor="background1"/>
        </w:rPr>
        <w:t>6.</w:t>
      </w:r>
      <w:r>
        <w:tab/>
      </w:r>
      <w:r w:rsidRPr="35E28164">
        <w:rPr>
          <w:b/>
          <w:bCs/>
          <w:caps/>
          <w:color w:val="FFFFFF" w:themeColor="background1"/>
        </w:rPr>
        <w:t>Intellectual Property</w:t>
      </w:r>
      <w:bookmarkEnd w:id="333"/>
      <w:bookmarkEnd w:id="334"/>
      <w:r w:rsidRPr="35E28164">
        <w:rPr>
          <w:b/>
          <w:bCs/>
          <w:caps/>
          <w:color w:val="FFFFFF" w:themeColor="background1"/>
        </w:rPr>
        <w:t xml:space="preserve"> and Licensing</w:t>
      </w:r>
      <w:bookmarkEnd w:id="335"/>
      <w:bookmarkEnd w:id="336"/>
    </w:p>
    <w:tbl>
      <w:tblPr>
        <w:tblW w:w="0" w:type="auto"/>
        <w:tblLook w:val="01E0" w:firstRow="1" w:lastRow="1" w:firstColumn="1" w:lastColumn="1" w:noHBand="0" w:noVBand="0"/>
      </w:tblPr>
      <w:tblGrid>
        <w:gridCol w:w="753"/>
        <w:gridCol w:w="692"/>
        <w:gridCol w:w="7575"/>
      </w:tblGrid>
      <w:tr w:rsidR="005F7361" w:rsidRPr="00F27C5D" w14:paraId="4F5045BF" w14:textId="77777777" w:rsidTr="00C041CB">
        <w:tc>
          <w:tcPr>
            <w:tcW w:w="753" w:type="dxa"/>
          </w:tcPr>
          <w:p w14:paraId="7BC78145" w14:textId="77777777" w:rsidR="005F7361" w:rsidRPr="00F27C5D" w:rsidRDefault="005F7361" w:rsidP="00C041CB">
            <w:pPr>
              <w:spacing w:after="0"/>
            </w:pPr>
            <w:r>
              <w:t>A</w:t>
            </w:r>
            <w:r w:rsidRPr="00F27C5D">
              <w:t>.</w:t>
            </w:r>
          </w:p>
        </w:tc>
        <w:tc>
          <w:tcPr>
            <w:tcW w:w="8267" w:type="dxa"/>
            <w:gridSpan w:val="2"/>
          </w:tcPr>
          <w:p w14:paraId="2FB72C41" w14:textId="77777777" w:rsidR="005F7361" w:rsidRPr="00F27C5D" w:rsidRDefault="005F7361" w:rsidP="00C041CB">
            <w:pPr>
              <w:spacing w:after="0"/>
              <w:jc w:val="both"/>
            </w:pPr>
            <w:r>
              <w:t>All IPR title and interest in all reports, data manuals and/or other materials (other than the Proprietary Software) (including without limitation all and any audio or audio visual recordings, transcripts, books, papers, records, notes, illustrations, photographs, diagrams, or information inputted, loaded or placed onto the Software Solution in any manner, and of all reports, outputs and end-products generated by or from the Software Solution) produced for the purposes of this Agreement (collectively “the Materials”) (or any part or parts thereof) and Customised Software shall vest in the Client and the Contractor so acknowledges and confirms. For the avoidance of doubt the Contractor hereby assigns all Intellectual Property Rights, title, and interest in the Materials (including by way of present assignment of future copyright) and the Customised Software to the extent that any such Intellectual Property Rights title or interest may be deemed by law to reside with the Contractor in the Materials and Customised Software to the Client absolutely. Upon the termination of this Agreement for whatever reason, the Contractor shall immediately deliver up to the Client all the Materials and Customised Software developed up to the date of termination.</w:t>
            </w:r>
          </w:p>
          <w:p w14:paraId="21297A94" w14:textId="77777777" w:rsidR="005F7361" w:rsidRPr="00F27C5D" w:rsidRDefault="005F7361" w:rsidP="00C041CB">
            <w:pPr>
              <w:spacing w:after="0"/>
              <w:jc w:val="both"/>
            </w:pPr>
          </w:p>
        </w:tc>
      </w:tr>
      <w:tr w:rsidR="005F7361" w:rsidRPr="00F27C5D" w14:paraId="615BE275" w14:textId="77777777" w:rsidTr="00C041CB">
        <w:tc>
          <w:tcPr>
            <w:tcW w:w="753" w:type="dxa"/>
          </w:tcPr>
          <w:p w14:paraId="5590A340" w14:textId="77777777" w:rsidR="005F7361" w:rsidRPr="00F27C5D" w:rsidRDefault="005F7361" w:rsidP="00C041CB">
            <w:pPr>
              <w:spacing w:after="0"/>
            </w:pPr>
            <w:r>
              <w:t>B</w:t>
            </w:r>
            <w:r w:rsidRPr="00F27C5D">
              <w:t>.</w:t>
            </w:r>
          </w:p>
        </w:tc>
        <w:tc>
          <w:tcPr>
            <w:tcW w:w="8267" w:type="dxa"/>
            <w:gridSpan w:val="2"/>
          </w:tcPr>
          <w:p w14:paraId="28D3B98D" w14:textId="77777777" w:rsidR="005F7361" w:rsidRPr="00F27C5D" w:rsidRDefault="005F7361" w:rsidP="00C041CB">
            <w:pPr>
              <w:spacing w:after="0"/>
              <w:jc w:val="both"/>
            </w:pPr>
            <w:r w:rsidRPr="00F27C5D">
              <w:t xml:space="preserve">The Client grants to the Contractor a royalty-free, revocable, non-exclusive licence to use the Client’s Pre-existing IPR and IPR in the Customised Software and/or the Materials for the Term to the extent necessary to enable the Contractor to fulfil its obligations under this Agreement. Save as expressly set out in this clause 6 all Pre-Existing IPR shall remain the sole property of the party who owned, acquired, or developed such intellectual property. </w:t>
            </w:r>
          </w:p>
          <w:p w14:paraId="5D820DE5" w14:textId="77777777" w:rsidR="005F7361" w:rsidRPr="00F27C5D" w:rsidRDefault="005F7361" w:rsidP="00C041CB">
            <w:pPr>
              <w:spacing w:after="0"/>
              <w:jc w:val="both"/>
            </w:pPr>
          </w:p>
        </w:tc>
      </w:tr>
      <w:tr w:rsidR="005F7361" w:rsidRPr="00F27C5D" w14:paraId="4EE7067B" w14:textId="77777777" w:rsidTr="00C041CB">
        <w:tc>
          <w:tcPr>
            <w:tcW w:w="753" w:type="dxa"/>
          </w:tcPr>
          <w:p w14:paraId="1D0B7B4C" w14:textId="77777777" w:rsidR="005F7361" w:rsidRPr="00F27C5D" w:rsidRDefault="005F7361" w:rsidP="00C041CB">
            <w:pPr>
              <w:spacing w:after="0"/>
            </w:pPr>
            <w:r>
              <w:lastRenderedPageBreak/>
              <w:t>C</w:t>
            </w:r>
            <w:r w:rsidRPr="00F27C5D">
              <w:t>.</w:t>
            </w:r>
          </w:p>
        </w:tc>
        <w:tc>
          <w:tcPr>
            <w:tcW w:w="8267" w:type="dxa"/>
            <w:gridSpan w:val="2"/>
          </w:tcPr>
          <w:p w14:paraId="5C85CF73" w14:textId="77777777" w:rsidR="005F7361" w:rsidRPr="00F27C5D" w:rsidRDefault="005F7361" w:rsidP="00C041CB">
            <w:pPr>
              <w:spacing w:after="0"/>
              <w:jc w:val="both"/>
            </w:pPr>
            <w:r w:rsidRPr="00F27C5D">
              <w:t>The Contractor shall waive or procure a waiver of any moral rights subsisting in copyright produced under or in performance of this Agreement.</w:t>
            </w:r>
          </w:p>
          <w:p w14:paraId="14745B80" w14:textId="77777777" w:rsidR="005F7361" w:rsidRPr="00F27C5D" w:rsidRDefault="005F7361" w:rsidP="00C041CB">
            <w:pPr>
              <w:spacing w:after="0"/>
              <w:jc w:val="both"/>
            </w:pPr>
          </w:p>
        </w:tc>
      </w:tr>
      <w:tr w:rsidR="005F7361" w:rsidRPr="00F27C5D" w14:paraId="706513B3" w14:textId="77777777" w:rsidTr="00C041CB">
        <w:tc>
          <w:tcPr>
            <w:tcW w:w="753" w:type="dxa"/>
          </w:tcPr>
          <w:p w14:paraId="0FF07361" w14:textId="77777777" w:rsidR="005F7361" w:rsidRPr="00F27C5D" w:rsidRDefault="005F7361" w:rsidP="00C041CB">
            <w:pPr>
              <w:spacing w:after="0"/>
            </w:pPr>
            <w:r>
              <w:t>D.</w:t>
            </w:r>
          </w:p>
        </w:tc>
        <w:tc>
          <w:tcPr>
            <w:tcW w:w="8267" w:type="dxa"/>
            <w:gridSpan w:val="2"/>
          </w:tcPr>
          <w:p w14:paraId="168709C9" w14:textId="77777777" w:rsidR="005F7361" w:rsidRPr="00F27C5D" w:rsidRDefault="005F7361" w:rsidP="00C041CB">
            <w:pPr>
              <w:spacing w:after="0"/>
              <w:jc w:val="both"/>
            </w:pPr>
            <w:r>
              <w:t xml:space="preserve">Nothing in this Agreement shall prohibit or be deemed to prohibit the Contractor from providing services </w:t>
            </w:r>
            <w:bookmarkStart w:id="337" w:name="_Int_C6hNSJQn"/>
            <w:r>
              <w:t>similar to</w:t>
            </w:r>
            <w:bookmarkEnd w:id="337"/>
            <w:r>
              <w:t xml:space="preserve"> the Services to any party other than the Client.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558F2AAD" w14:textId="77777777" w:rsidR="005F7361" w:rsidRPr="00F27C5D" w:rsidRDefault="005F7361" w:rsidP="00C041CB">
            <w:pPr>
              <w:spacing w:after="0"/>
              <w:jc w:val="both"/>
            </w:pPr>
          </w:p>
        </w:tc>
      </w:tr>
      <w:tr w:rsidR="005F7361" w:rsidRPr="00F27C5D" w14:paraId="39316548" w14:textId="77777777" w:rsidTr="00C041CB">
        <w:tc>
          <w:tcPr>
            <w:tcW w:w="753" w:type="dxa"/>
          </w:tcPr>
          <w:p w14:paraId="70B1A699" w14:textId="77777777" w:rsidR="005F7361" w:rsidRPr="00F27C5D" w:rsidRDefault="005F7361" w:rsidP="00C041CB">
            <w:pPr>
              <w:spacing w:after="0"/>
            </w:pPr>
            <w:r>
              <w:t>E</w:t>
            </w:r>
            <w:r w:rsidRPr="00F27C5D">
              <w:t>.</w:t>
            </w:r>
          </w:p>
        </w:tc>
        <w:tc>
          <w:tcPr>
            <w:tcW w:w="8267" w:type="dxa"/>
            <w:gridSpan w:val="2"/>
          </w:tcPr>
          <w:p w14:paraId="6A511D10" w14:textId="77777777" w:rsidR="005F7361" w:rsidRPr="00F27C5D" w:rsidRDefault="005F7361" w:rsidP="00C041CB">
            <w:pPr>
              <w:spacing w:after="0"/>
              <w:jc w:val="both"/>
            </w:pPr>
            <w:r>
              <w:t>The Contractor hereby indemnifies the Client, its employees, agents, directors, officers, legal representatives, successors, assigns and customers from and against any and all losses, expenses, demands or claims asserted by third parties, and in respect of any actual or alleged infringement, misappropriation or violation of any intellectual property rights relating to the Software Solution or its use and shall keep and hold the Client, its employees, agents, directors, officers, legal representatives, successors, assigns and customers harmless from and in respect of all and any liability, loss or damages (whether direct, indirect or consequential), claims, costs or expenses which arise by reason of any breach of third-party Intellectual Property Rights in so far as any such rights are used for the purposes of this Agreement.</w:t>
            </w:r>
          </w:p>
          <w:p w14:paraId="44D4D4CA" w14:textId="77777777" w:rsidR="005F7361" w:rsidRPr="00F27C5D" w:rsidRDefault="005F7361" w:rsidP="00C041CB">
            <w:pPr>
              <w:spacing w:after="0"/>
              <w:jc w:val="both"/>
            </w:pPr>
          </w:p>
          <w:p w14:paraId="33F42B64" w14:textId="77777777" w:rsidR="005F7361" w:rsidRPr="00F27C5D" w:rsidRDefault="005F7361" w:rsidP="00C041CB">
            <w:pPr>
              <w:spacing w:after="0"/>
              <w:jc w:val="both"/>
            </w:pPr>
            <w:r w:rsidRPr="00F27C5D">
              <w:t xml:space="preserve">At the request of the Client for and in respect of any such breach, the Contractor shall at its expense and option:  </w:t>
            </w:r>
          </w:p>
        </w:tc>
      </w:tr>
      <w:tr w:rsidR="005F7361" w:rsidRPr="00F27C5D" w14:paraId="7D86E993" w14:textId="77777777" w:rsidTr="00C041CB">
        <w:tc>
          <w:tcPr>
            <w:tcW w:w="753" w:type="dxa"/>
          </w:tcPr>
          <w:p w14:paraId="37075FB6" w14:textId="77777777" w:rsidR="005F7361" w:rsidRPr="00F27C5D" w:rsidRDefault="005F7361" w:rsidP="00C041CB">
            <w:pPr>
              <w:spacing w:after="0"/>
            </w:pPr>
          </w:p>
        </w:tc>
        <w:tc>
          <w:tcPr>
            <w:tcW w:w="692" w:type="dxa"/>
          </w:tcPr>
          <w:p w14:paraId="30EF99D1" w14:textId="77777777" w:rsidR="005F7361" w:rsidRPr="00F27C5D" w:rsidRDefault="005F7361" w:rsidP="00C041CB">
            <w:pPr>
              <w:spacing w:after="0"/>
              <w:jc w:val="both"/>
            </w:pPr>
            <w:r w:rsidRPr="00F27C5D">
              <w:t>(i)</w:t>
            </w:r>
          </w:p>
        </w:tc>
        <w:tc>
          <w:tcPr>
            <w:tcW w:w="7575" w:type="dxa"/>
          </w:tcPr>
          <w:p w14:paraId="72ECB273" w14:textId="77777777" w:rsidR="005F7361" w:rsidRPr="00F27C5D" w:rsidRDefault="005F7361" w:rsidP="00C041CB">
            <w:pPr>
              <w:spacing w:after="0"/>
              <w:jc w:val="both"/>
            </w:pPr>
            <w:r w:rsidRPr="00F27C5D">
              <w:t>procure the necessary rights for the Client to continue use;</w:t>
            </w:r>
          </w:p>
        </w:tc>
      </w:tr>
      <w:tr w:rsidR="005F7361" w:rsidRPr="00F27C5D" w14:paraId="5699296C" w14:textId="77777777" w:rsidTr="00C041CB">
        <w:tc>
          <w:tcPr>
            <w:tcW w:w="753" w:type="dxa"/>
          </w:tcPr>
          <w:p w14:paraId="3BBB99B9" w14:textId="77777777" w:rsidR="005F7361" w:rsidRPr="00F27C5D" w:rsidRDefault="005F7361" w:rsidP="00C041CB">
            <w:pPr>
              <w:spacing w:after="0"/>
            </w:pPr>
          </w:p>
        </w:tc>
        <w:tc>
          <w:tcPr>
            <w:tcW w:w="692" w:type="dxa"/>
          </w:tcPr>
          <w:p w14:paraId="270528A6" w14:textId="77777777" w:rsidR="005F7361" w:rsidRPr="00F27C5D" w:rsidRDefault="005F7361" w:rsidP="00C041CB">
            <w:pPr>
              <w:spacing w:after="0"/>
              <w:jc w:val="both"/>
            </w:pPr>
            <w:r w:rsidRPr="00F27C5D">
              <w:t>(ii)</w:t>
            </w:r>
          </w:p>
        </w:tc>
        <w:tc>
          <w:tcPr>
            <w:tcW w:w="7575" w:type="dxa"/>
          </w:tcPr>
          <w:p w14:paraId="0BF52500" w14:textId="77777777" w:rsidR="005F7361" w:rsidRPr="00F27C5D" w:rsidRDefault="005F7361" w:rsidP="00C041CB">
            <w:pPr>
              <w:spacing w:after="0"/>
              <w:jc w:val="both"/>
            </w:pPr>
            <w:r w:rsidRPr="00F27C5D">
              <w:t>replace the relevant Deliverable with a non-infringing equivalent;</w:t>
            </w:r>
          </w:p>
        </w:tc>
      </w:tr>
      <w:tr w:rsidR="005F7361" w:rsidRPr="00F27C5D" w14:paraId="62BFB2CD" w14:textId="77777777" w:rsidTr="00C041CB">
        <w:trPr>
          <w:trHeight w:val="868"/>
        </w:trPr>
        <w:tc>
          <w:tcPr>
            <w:tcW w:w="753" w:type="dxa"/>
          </w:tcPr>
          <w:p w14:paraId="4CD6E575" w14:textId="77777777" w:rsidR="005F7361" w:rsidRPr="00F27C5D" w:rsidRDefault="005F7361" w:rsidP="00C041CB">
            <w:pPr>
              <w:spacing w:after="0"/>
            </w:pPr>
          </w:p>
        </w:tc>
        <w:tc>
          <w:tcPr>
            <w:tcW w:w="692" w:type="dxa"/>
          </w:tcPr>
          <w:p w14:paraId="6B2D8F72" w14:textId="77777777" w:rsidR="005F7361" w:rsidRPr="00F27C5D" w:rsidRDefault="005F7361" w:rsidP="00C041CB">
            <w:pPr>
              <w:spacing w:after="0"/>
              <w:jc w:val="both"/>
            </w:pPr>
            <w:r w:rsidRPr="00F27C5D">
              <w:t>(iii)</w:t>
            </w:r>
          </w:p>
        </w:tc>
        <w:tc>
          <w:tcPr>
            <w:tcW w:w="7575" w:type="dxa"/>
          </w:tcPr>
          <w:p w14:paraId="4DE4EF5D" w14:textId="77777777" w:rsidR="005F7361" w:rsidRPr="00F27C5D" w:rsidRDefault="005F7361" w:rsidP="00C041CB">
            <w:pPr>
              <w:spacing w:after="0"/>
              <w:jc w:val="both"/>
            </w:pPr>
            <w:r w:rsidRPr="00F27C5D">
              <w:t>replace the relevant Deliverable to make it non-infringing while giving equivalent performance; or</w:t>
            </w:r>
          </w:p>
        </w:tc>
      </w:tr>
      <w:tr w:rsidR="005F7361" w:rsidRPr="00F27C5D" w14:paraId="39093B54" w14:textId="77777777" w:rsidTr="00C041CB">
        <w:tc>
          <w:tcPr>
            <w:tcW w:w="753" w:type="dxa"/>
          </w:tcPr>
          <w:p w14:paraId="6F3B5184" w14:textId="77777777" w:rsidR="005F7361" w:rsidRPr="00F27C5D" w:rsidRDefault="005F7361" w:rsidP="00C041CB">
            <w:pPr>
              <w:keepNext/>
              <w:spacing w:after="0"/>
            </w:pPr>
          </w:p>
        </w:tc>
        <w:tc>
          <w:tcPr>
            <w:tcW w:w="692" w:type="dxa"/>
          </w:tcPr>
          <w:p w14:paraId="51B31622" w14:textId="77777777" w:rsidR="005F7361" w:rsidRPr="00F27C5D" w:rsidRDefault="005F7361" w:rsidP="00C041CB">
            <w:pPr>
              <w:spacing w:after="0"/>
              <w:jc w:val="both"/>
            </w:pPr>
            <w:r w:rsidRPr="00F27C5D">
              <w:t>(iv)</w:t>
            </w:r>
          </w:p>
        </w:tc>
        <w:tc>
          <w:tcPr>
            <w:tcW w:w="7575" w:type="dxa"/>
          </w:tcPr>
          <w:p w14:paraId="5E6506D1" w14:textId="77777777" w:rsidR="005F7361" w:rsidRPr="00F27C5D" w:rsidRDefault="005F7361" w:rsidP="00C041CB">
            <w:pPr>
              <w:spacing w:after="0"/>
              <w:jc w:val="both"/>
            </w:pPr>
            <w:r w:rsidRPr="00F27C5D">
              <w:t>if the Contractor cannot obtain the remedies in (i), (ii) or (iii) above, it may direct the return of the Deliverable and refund to the Client the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p w14:paraId="64C3726A" w14:textId="77777777" w:rsidR="005F7361" w:rsidRPr="00F27C5D" w:rsidRDefault="005F7361" w:rsidP="00C041CB">
            <w:pPr>
              <w:spacing w:after="0"/>
              <w:jc w:val="both"/>
            </w:pPr>
          </w:p>
        </w:tc>
      </w:tr>
      <w:tr w:rsidR="005F7361" w:rsidRPr="00F27C5D" w14:paraId="6EC5FBAD" w14:textId="77777777" w:rsidTr="00C041CB">
        <w:tc>
          <w:tcPr>
            <w:tcW w:w="753" w:type="dxa"/>
          </w:tcPr>
          <w:p w14:paraId="3235D1CB" w14:textId="77777777" w:rsidR="005F7361" w:rsidRPr="00F27C5D" w:rsidRDefault="005F7361" w:rsidP="00C041CB">
            <w:pPr>
              <w:spacing w:after="0"/>
            </w:pPr>
            <w:r>
              <w:t>F</w:t>
            </w:r>
            <w:r w:rsidRPr="00F27C5D">
              <w:t>.</w:t>
            </w:r>
          </w:p>
        </w:tc>
        <w:tc>
          <w:tcPr>
            <w:tcW w:w="8267" w:type="dxa"/>
            <w:gridSpan w:val="2"/>
          </w:tcPr>
          <w:p w14:paraId="55BE2F23" w14:textId="77777777" w:rsidR="005F7361" w:rsidRPr="00F27C5D" w:rsidRDefault="005F7361" w:rsidP="00C041CB">
            <w:pPr>
              <w:spacing w:after="0"/>
              <w:jc w:val="both"/>
            </w:pPr>
            <w:r>
              <w:t xml:space="preserve">The Contractor hereby grants to the Client and all Authorised Users a non-exclusive, royalty free, irrevocable worldwide licence to access and use the Software Solution during the Term. The Contractor shall continue to grant licences to any additional Authorised Users identified by the Client and provide the Services to the Client in accordance with the terms of this Agreement during the Term of this Agreement for as long as the Client continues to pay the Charges in accordance with Schedule C (Charges). </w:t>
            </w:r>
          </w:p>
          <w:p w14:paraId="7C233C1C" w14:textId="77777777" w:rsidR="005F7361" w:rsidRPr="00F27C5D" w:rsidRDefault="005F7361" w:rsidP="00C041CB">
            <w:pPr>
              <w:spacing w:after="0"/>
              <w:jc w:val="both"/>
            </w:pPr>
          </w:p>
        </w:tc>
      </w:tr>
      <w:tr w:rsidR="005F7361" w:rsidRPr="00F27C5D" w14:paraId="38460BE2" w14:textId="77777777" w:rsidTr="00C041CB">
        <w:tc>
          <w:tcPr>
            <w:tcW w:w="753" w:type="dxa"/>
          </w:tcPr>
          <w:p w14:paraId="3C54FF47" w14:textId="77777777" w:rsidR="005F7361" w:rsidRPr="00F27C5D" w:rsidRDefault="005F7361" w:rsidP="00C041CB">
            <w:pPr>
              <w:spacing w:after="0"/>
            </w:pPr>
            <w:r>
              <w:t>G</w:t>
            </w:r>
            <w:r w:rsidRPr="00F27C5D">
              <w:t>.</w:t>
            </w:r>
          </w:p>
        </w:tc>
        <w:tc>
          <w:tcPr>
            <w:tcW w:w="8267" w:type="dxa"/>
            <w:gridSpan w:val="2"/>
          </w:tcPr>
          <w:p w14:paraId="23D22222" w14:textId="77777777" w:rsidR="005F7361" w:rsidRPr="00F27C5D" w:rsidRDefault="005F7361" w:rsidP="00C041CB">
            <w:pPr>
              <w:spacing w:after="0"/>
              <w:jc w:val="both"/>
            </w:pPr>
            <w:r>
              <w:t xml:space="preserve">To the extent that Contractor is required to obtain rights, licenses, permissions, clearances, approvals, and/or attribution information necessary for the Contractor to license or use the Software Solution in any manner, the Contractor undertakes that it has done and will </w:t>
            </w:r>
            <w:r>
              <w:lastRenderedPageBreak/>
              <w:t>continue to do so. The Contractor has made and will continue to make all payments to third parties necessary to obtain the right to license or use the Software Solution. Upon the Client’s request, the Contractor shall deliver to the Client all evidence necessary to show that the Contractor has properly obtained the rights to license or use the Software Solution.</w:t>
            </w:r>
          </w:p>
          <w:p w14:paraId="4F7435F0" w14:textId="77777777" w:rsidR="005F7361" w:rsidRPr="00F27C5D" w:rsidRDefault="005F7361" w:rsidP="00C041CB">
            <w:pPr>
              <w:spacing w:after="0"/>
              <w:jc w:val="both"/>
            </w:pPr>
          </w:p>
        </w:tc>
      </w:tr>
      <w:tr w:rsidR="005F7361" w:rsidRPr="00F27C5D" w14:paraId="0FA7BB07" w14:textId="77777777" w:rsidTr="00C041CB">
        <w:tc>
          <w:tcPr>
            <w:tcW w:w="753" w:type="dxa"/>
          </w:tcPr>
          <w:p w14:paraId="7242B2D1" w14:textId="77777777" w:rsidR="005F7361" w:rsidRPr="00F27C5D" w:rsidRDefault="005F7361" w:rsidP="00C041CB">
            <w:pPr>
              <w:spacing w:after="0"/>
            </w:pPr>
            <w:r>
              <w:lastRenderedPageBreak/>
              <w:t>H</w:t>
            </w:r>
            <w:r w:rsidRPr="00F27C5D">
              <w:t>.</w:t>
            </w:r>
          </w:p>
        </w:tc>
        <w:tc>
          <w:tcPr>
            <w:tcW w:w="8267" w:type="dxa"/>
            <w:gridSpan w:val="2"/>
          </w:tcPr>
          <w:p w14:paraId="03D2F457" w14:textId="77777777" w:rsidR="005F7361" w:rsidRPr="00F27C5D" w:rsidRDefault="005F7361" w:rsidP="00C041CB">
            <w:pPr>
              <w:spacing w:after="0"/>
              <w:jc w:val="both"/>
            </w:pPr>
            <w:r>
              <w:t>The Contractor shall provide the Client and each Authorised User with access to the Software Solution. For the avoidance of doubt, all licences may be reallocated at the Client’s discretion among the Authorised Users.</w:t>
            </w:r>
          </w:p>
          <w:p w14:paraId="4EF45D2F" w14:textId="77777777" w:rsidR="005F7361" w:rsidRPr="00F27C5D" w:rsidRDefault="005F7361" w:rsidP="00C041CB">
            <w:pPr>
              <w:spacing w:after="0"/>
              <w:jc w:val="both"/>
            </w:pPr>
          </w:p>
        </w:tc>
      </w:tr>
      <w:tr w:rsidR="005F7361" w:rsidRPr="00F27C5D" w14:paraId="0965AA51" w14:textId="77777777" w:rsidTr="00C041CB">
        <w:tc>
          <w:tcPr>
            <w:tcW w:w="753" w:type="dxa"/>
          </w:tcPr>
          <w:p w14:paraId="30BEC50D" w14:textId="4E56FC02" w:rsidR="005F7361" w:rsidRPr="00F27C5D" w:rsidRDefault="10793689" w:rsidP="00C041CB">
            <w:pPr>
              <w:spacing w:after="0"/>
            </w:pPr>
            <w:r>
              <w:t>I</w:t>
            </w:r>
            <w:r w:rsidR="005F7361" w:rsidRPr="00F27C5D">
              <w:t>.</w:t>
            </w:r>
          </w:p>
        </w:tc>
        <w:tc>
          <w:tcPr>
            <w:tcW w:w="8267" w:type="dxa"/>
            <w:gridSpan w:val="2"/>
          </w:tcPr>
          <w:p w14:paraId="219A3E78" w14:textId="77777777" w:rsidR="005F7361" w:rsidRPr="00F27C5D" w:rsidRDefault="005F7361" w:rsidP="00C041CB">
            <w:pPr>
              <w:spacing w:after="0"/>
              <w:jc w:val="both"/>
            </w:pPr>
            <w:r w:rsidRPr="00F27C5D">
              <w:t>The provisions of this clause 6 will survive the expiration or termination of this Agreement for any reason.</w:t>
            </w:r>
          </w:p>
          <w:p w14:paraId="355B44A8" w14:textId="77777777" w:rsidR="005F7361" w:rsidRPr="00F27C5D" w:rsidRDefault="005F7361" w:rsidP="00C041CB">
            <w:pPr>
              <w:spacing w:after="0"/>
              <w:jc w:val="both"/>
            </w:pPr>
          </w:p>
        </w:tc>
      </w:tr>
    </w:tbl>
    <w:p w14:paraId="1C438B44"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after="80"/>
        <w:ind w:firstLine="57"/>
        <w:outlineLvl w:val="1"/>
        <w:rPr>
          <w:b/>
          <w:bCs/>
          <w:caps/>
          <w:color w:val="FFFFFF"/>
        </w:rPr>
      </w:pPr>
      <w:bookmarkStart w:id="338" w:name="_Toc525825132"/>
      <w:bookmarkStart w:id="339" w:name="_Toc69219663"/>
      <w:bookmarkStart w:id="340" w:name="_Toc99122199"/>
      <w:bookmarkStart w:id="341" w:name="_Toc235436994"/>
      <w:r w:rsidRPr="35E28164">
        <w:rPr>
          <w:b/>
          <w:bCs/>
          <w:caps/>
          <w:color w:val="FFFFFF" w:themeColor="background1"/>
        </w:rPr>
        <w:t>7.</w:t>
      </w:r>
      <w:r>
        <w:tab/>
      </w:r>
      <w:r w:rsidRPr="35E28164">
        <w:rPr>
          <w:b/>
          <w:bCs/>
          <w:caps/>
          <w:color w:val="FFFFFF" w:themeColor="background1"/>
        </w:rPr>
        <w:t>Confidentiality</w:t>
      </w:r>
      <w:bookmarkEnd w:id="338"/>
      <w:bookmarkEnd w:id="339"/>
      <w:bookmarkEnd w:id="340"/>
      <w:bookmarkEnd w:id="341"/>
    </w:p>
    <w:tbl>
      <w:tblPr>
        <w:tblW w:w="0" w:type="auto"/>
        <w:tblLook w:val="01E0" w:firstRow="1" w:lastRow="1" w:firstColumn="1" w:lastColumn="1" w:noHBand="0" w:noVBand="0"/>
      </w:tblPr>
      <w:tblGrid>
        <w:gridCol w:w="615"/>
        <w:gridCol w:w="514"/>
        <w:gridCol w:w="326"/>
        <w:gridCol w:w="7616"/>
      </w:tblGrid>
      <w:tr w:rsidR="005F7361" w:rsidRPr="00F27C5D" w14:paraId="3517AB36" w14:textId="77777777" w:rsidTr="00C041CB">
        <w:tc>
          <w:tcPr>
            <w:tcW w:w="615" w:type="dxa"/>
          </w:tcPr>
          <w:p w14:paraId="66427F20" w14:textId="77777777" w:rsidR="005F7361" w:rsidRPr="00F27C5D" w:rsidRDefault="005F7361" w:rsidP="00C041CB">
            <w:pPr>
              <w:spacing w:after="0"/>
            </w:pPr>
            <w:r w:rsidRPr="00F27C5D">
              <w:t>A.</w:t>
            </w:r>
          </w:p>
        </w:tc>
        <w:tc>
          <w:tcPr>
            <w:tcW w:w="8456" w:type="dxa"/>
            <w:gridSpan w:val="3"/>
          </w:tcPr>
          <w:p w14:paraId="2013DD26" w14:textId="77777777" w:rsidR="005F7361" w:rsidRPr="00F27C5D" w:rsidRDefault="005F7361" w:rsidP="00C041CB">
            <w:pPr>
              <w:spacing w:after="0"/>
              <w:jc w:val="both"/>
            </w:pPr>
            <w:r w:rsidRPr="00F27C5D">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tc>
      </w:tr>
      <w:tr w:rsidR="005F7361" w:rsidRPr="00F27C5D" w14:paraId="1D06115A" w14:textId="77777777" w:rsidTr="00C041CB">
        <w:tc>
          <w:tcPr>
            <w:tcW w:w="615" w:type="dxa"/>
          </w:tcPr>
          <w:p w14:paraId="680FF721" w14:textId="77777777" w:rsidR="005F7361" w:rsidRPr="00F27C5D" w:rsidRDefault="005F7361" w:rsidP="00C041CB">
            <w:pPr>
              <w:spacing w:after="0"/>
            </w:pPr>
          </w:p>
        </w:tc>
        <w:tc>
          <w:tcPr>
            <w:tcW w:w="514" w:type="dxa"/>
          </w:tcPr>
          <w:p w14:paraId="478895E3" w14:textId="77777777" w:rsidR="005F7361" w:rsidRPr="00F27C5D" w:rsidRDefault="005F7361" w:rsidP="00C041CB">
            <w:pPr>
              <w:spacing w:after="0"/>
              <w:jc w:val="both"/>
            </w:pPr>
            <w:r w:rsidRPr="00F27C5D">
              <w:t>1.</w:t>
            </w:r>
          </w:p>
        </w:tc>
        <w:tc>
          <w:tcPr>
            <w:tcW w:w="7942" w:type="dxa"/>
            <w:gridSpan w:val="2"/>
          </w:tcPr>
          <w:p w14:paraId="5DEB0AB1" w14:textId="77777777" w:rsidR="005F7361" w:rsidRPr="00F27C5D" w:rsidRDefault="005F7361" w:rsidP="00C041CB">
            <w:pPr>
              <w:spacing w:after="0"/>
              <w:jc w:val="both"/>
            </w:pPr>
            <w:r w:rsidRPr="00F27C5D">
              <w:t>its professional advisers subject to the provisions of this clause 7; or</w:t>
            </w:r>
          </w:p>
        </w:tc>
      </w:tr>
      <w:tr w:rsidR="005F7361" w:rsidRPr="00F27C5D" w14:paraId="352351FF" w14:textId="77777777" w:rsidTr="00C041CB">
        <w:tc>
          <w:tcPr>
            <w:tcW w:w="615" w:type="dxa"/>
          </w:tcPr>
          <w:p w14:paraId="0CD47680" w14:textId="77777777" w:rsidR="005F7361" w:rsidRPr="00F27C5D" w:rsidRDefault="005F7361" w:rsidP="00C041CB">
            <w:pPr>
              <w:spacing w:after="0"/>
            </w:pPr>
          </w:p>
        </w:tc>
        <w:tc>
          <w:tcPr>
            <w:tcW w:w="514" w:type="dxa"/>
          </w:tcPr>
          <w:p w14:paraId="4DD2C6F2" w14:textId="77777777" w:rsidR="005F7361" w:rsidRPr="00F27C5D" w:rsidRDefault="005F7361" w:rsidP="00C041CB">
            <w:pPr>
              <w:spacing w:after="0"/>
              <w:jc w:val="both"/>
            </w:pPr>
            <w:r w:rsidRPr="00F27C5D">
              <w:t>2.</w:t>
            </w:r>
          </w:p>
        </w:tc>
        <w:tc>
          <w:tcPr>
            <w:tcW w:w="7942" w:type="dxa"/>
            <w:gridSpan w:val="2"/>
          </w:tcPr>
          <w:p w14:paraId="2A26FF77" w14:textId="77777777" w:rsidR="005F7361" w:rsidRPr="00F27C5D" w:rsidRDefault="005F7361" w:rsidP="00C041CB">
            <w:pPr>
              <w:spacing w:after="0"/>
              <w:jc w:val="both"/>
            </w:pPr>
            <w:r w:rsidRPr="00F27C5D">
              <w:t>as may be required by law; or</w:t>
            </w:r>
          </w:p>
        </w:tc>
      </w:tr>
      <w:tr w:rsidR="005F7361" w:rsidRPr="00F27C5D" w14:paraId="2CCEB607" w14:textId="77777777" w:rsidTr="00C041CB">
        <w:tc>
          <w:tcPr>
            <w:tcW w:w="615" w:type="dxa"/>
          </w:tcPr>
          <w:p w14:paraId="270D6E58" w14:textId="77777777" w:rsidR="005F7361" w:rsidRPr="00F27C5D" w:rsidRDefault="005F7361" w:rsidP="00C041CB">
            <w:pPr>
              <w:spacing w:after="0"/>
            </w:pPr>
          </w:p>
        </w:tc>
        <w:tc>
          <w:tcPr>
            <w:tcW w:w="514" w:type="dxa"/>
          </w:tcPr>
          <w:p w14:paraId="494EDD1E" w14:textId="77777777" w:rsidR="005F7361" w:rsidRPr="00F27C5D" w:rsidRDefault="005F7361" w:rsidP="00C041CB">
            <w:pPr>
              <w:spacing w:after="0"/>
              <w:jc w:val="both"/>
            </w:pPr>
            <w:r w:rsidRPr="00F27C5D">
              <w:t>3.</w:t>
            </w:r>
          </w:p>
        </w:tc>
        <w:tc>
          <w:tcPr>
            <w:tcW w:w="7942" w:type="dxa"/>
            <w:gridSpan w:val="2"/>
          </w:tcPr>
          <w:p w14:paraId="718595BF" w14:textId="77777777" w:rsidR="005F7361" w:rsidRPr="00F27C5D" w:rsidRDefault="005F7361" w:rsidP="00C041CB">
            <w:pPr>
              <w:spacing w:after="0"/>
              <w:jc w:val="both"/>
            </w:pPr>
            <w:r w:rsidRPr="00F27C5D">
              <w:t>as may be necessary to give effect to the terms of this Agreement subject to the provisions of this clause 7; or</w:t>
            </w:r>
          </w:p>
        </w:tc>
      </w:tr>
      <w:tr w:rsidR="005F7361" w:rsidRPr="00F27C5D" w14:paraId="18C3F9BB" w14:textId="77777777" w:rsidTr="00C041CB">
        <w:tc>
          <w:tcPr>
            <w:tcW w:w="615" w:type="dxa"/>
          </w:tcPr>
          <w:p w14:paraId="1129E4EA" w14:textId="77777777" w:rsidR="005F7361" w:rsidRPr="00F27C5D" w:rsidRDefault="005F7361" w:rsidP="00C041CB">
            <w:pPr>
              <w:spacing w:after="0"/>
            </w:pPr>
          </w:p>
        </w:tc>
        <w:tc>
          <w:tcPr>
            <w:tcW w:w="514" w:type="dxa"/>
          </w:tcPr>
          <w:p w14:paraId="0F3FAB98" w14:textId="77777777" w:rsidR="005F7361" w:rsidRPr="00F27C5D" w:rsidRDefault="005F7361" w:rsidP="00C041CB">
            <w:pPr>
              <w:spacing w:after="0"/>
              <w:jc w:val="both"/>
            </w:pPr>
            <w:r w:rsidRPr="00F27C5D">
              <w:t>4.</w:t>
            </w:r>
          </w:p>
        </w:tc>
        <w:tc>
          <w:tcPr>
            <w:tcW w:w="7942" w:type="dxa"/>
            <w:gridSpan w:val="2"/>
          </w:tcPr>
          <w:p w14:paraId="18A69DBE" w14:textId="77777777" w:rsidR="005F7361" w:rsidRPr="00F27C5D" w:rsidRDefault="005F7361" w:rsidP="00C041CB">
            <w:pPr>
              <w:spacing w:after="0"/>
              <w:jc w:val="both"/>
            </w:pPr>
            <w:r w:rsidRPr="00F27C5D">
              <w:t>in the case of the Client by request of any person, body, or authority whose request the Client or persons associated with the Client (including but not limited to the Legislature and/or the Executive and/or the Civil Service) considers it necessary or appropriate to so comply.</w:t>
            </w:r>
          </w:p>
          <w:p w14:paraId="4AFE4C5A" w14:textId="77777777" w:rsidR="005F7361" w:rsidRPr="00F27C5D" w:rsidRDefault="005F7361" w:rsidP="00C041CB">
            <w:pPr>
              <w:spacing w:after="0"/>
              <w:jc w:val="both"/>
            </w:pPr>
          </w:p>
        </w:tc>
      </w:tr>
      <w:tr w:rsidR="005F7361" w:rsidRPr="00F27C5D" w14:paraId="18D332F9" w14:textId="77777777" w:rsidTr="00C041CB">
        <w:tc>
          <w:tcPr>
            <w:tcW w:w="615" w:type="dxa"/>
          </w:tcPr>
          <w:p w14:paraId="31503707" w14:textId="77777777" w:rsidR="005F7361" w:rsidRPr="00F27C5D" w:rsidRDefault="005F7361" w:rsidP="00C041CB">
            <w:pPr>
              <w:spacing w:after="0"/>
            </w:pPr>
            <w:r w:rsidRPr="00F27C5D">
              <w:t>B.</w:t>
            </w:r>
          </w:p>
        </w:tc>
        <w:tc>
          <w:tcPr>
            <w:tcW w:w="8456" w:type="dxa"/>
            <w:gridSpan w:val="3"/>
          </w:tcPr>
          <w:p w14:paraId="6D5BD4F1" w14:textId="77777777" w:rsidR="005F7361" w:rsidRPr="00F27C5D" w:rsidRDefault="005F7361" w:rsidP="00C041CB">
            <w:pPr>
              <w:spacing w:after="0"/>
              <w:jc w:val="both"/>
            </w:pPr>
            <w:r w:rsidRPr="00F27C5D">
              <w:t xml:space="preserve">The Contractor undertakes to comply with all reasonable directions of the Client </w:t>
            </w:r>
            <w:bookmarkStart w:id="342" w:name="_Int_bZMOcZ1C"/>
            <w:r w:rsidRPr="00F27C5D">
              <w:t>with regard to</w:t>
            </w:r>
            <w:bookmarkEnd w:id="342"/>
            <w:r w:rsidRPr="00F27C5D">
              <w:t xml:space="preserve"> the use and application of all and any of its Confidential Information and shall comply with the confidentiality agreement as exhibited at Appendix 6 to the RFT (“the Confidentiality Agreement”). If requested by the Client, the Contractor shall procure that its employees or subcontractors who have access to Confidential Information shall sign the Confidentiality Agreement. </w:t>
            </w:r>
          </w:p>
          <w:p w14:paraId="770513BD" w14:textId="77777777" w:rsidR="005F7361" w:rsidRPr="00F27C5D" w:rsidRDefault="005F7361" w:rsidP="00C041CB">
            <w:pPr>
              <w:spacing w:after="0"/>
              <w:jc w:val="both"/>
            </w:pPr>
            <w:r w:rsidRPr="00F27C5D">
              <w:t>The obligations in this clause 7 will not apply to any Confidential Information:</w:t>
            </w:r>
          </w:p>
        </w:tc>
      </w:tr>
      <w:tr w:rsidR="005F7361" w:rsidRPr="00F27C5D" w:rsidDel="009170AC" w14:paraId="64B3211E" w14:textId="77777777" w:rsidTr="00C041CB">
        <w:tc>
          <w:tcPr>
            <w:tcW w:w="615" w:type="dxa"/>
          </w:tcPr>
          <w:p w14:paraId="795730ED" w14:textId="77777777" w:rsidR="005F7361" w:rsidRPr="00F27C5D" w:rsidDel="009170AC" w:rsidRDefault="005F7361" w:rsidP="00C041CB">
            <w:pPr>
              <w:spacing w:after="0"/>
            </w:pPr>
          </w:p>
        </w:tc>
        <w:tc>
          <w:tcPr>
            <w:tcW w:w="840" w:type="dxa"/>
            <w:gridSpan w:val="2"/>
          </w:tcPr>
          <w:p w14:paraId="20FCF653" w14:textId="77777777" w:rsidR="005F7361" w:rsidRPr="00F27C5D" w:rsidDel="009170AC" w:rsidRDefault="005F7361" w:rsidP="00C041CB">
            <w:pPr>
              <w:spacing w:after="0"/>
              <w:jc w:val="both"/>
            </w:pPr>
            <w:r w:rsidRPr="00F27C5D">
              <w:t>1.</w:t>
            </w:r>
          </w:p>
        </w:tc>
        <w:tc>
          <w:tcPr>
            <w:tcW w:w="7616" w:type="dxa"/>
          </w:tcPr>
          <w:p w14:paraId="23829C4E" w14:textId="77777777" w:rsidR="005F7361" w:rsidRPr="00F27C5D" w:rsidDel="009170AC" w:rsidRDefault="005F7361" w:rsidP="00C041CB">
            <w:pPr>
              <w:spacing w:after="0"/>
              <w:jc w:val="both"/>
            </w:pPr>
            <w:r w:rsidRPr="00F27C5D">
              <w:t>in the receiving Party’s possession (with full right to disclose) before receiving it from the other Party; or</w:t>
            </w:r>
          </w:p>
        </w:tc>
      </w:tr>
      <w:tr w:rsidR="005F7361" w:rsidRPr="00F27C5D" w:rsidDel="009170AC" w14:paraId="3F033DD3" w14:textId="77777777" w:rsidTr="00C041CB">
        <w:tc>
          <w:tcPr>
            <w:tcW w:w="615" w:type="dxa"/>
          </w:tcPr>
          <w:p w14:paraId="470A725C" w14:textId="77777777" w:rsidR="005F7361" w:rsidRPr="00F27C5D" w:rsidDel="009170AC" w:rsidRDefault="005F7361" w:rsidP="00C041CB">
            <w:pPr>
              <w:spacing w:after="0"/>
            </w:pPr>
          </w:p>
        </w:tc>
        <w:tc>
          <w:tcPr>
            <w:tcW w:w="840" w:type="dxa"/>
            <w:gridSpan w:val="2"/>
          </w:tcPr>
          <w:p w14:paraId="76D213ED" w14:textId="77777777" w:rsidR="005F7361" w:rsidRPr="00F27C5D" w:rsidDel="009170AC" w:rsidRDefault="005F7361" w:rsidP="00C041CB">
            <w:pPr>
              <w:spacing w:after="0"/>
              <w:jc w:val="both"/>
            </w:pPr>
            <w:r w:rsidRPr="00F27C5D">
              <w:t>2.</w:t>
            </w:r>
          </w:p>
        </w:tc>
        <w:tc>
          <w:tcPr>
            <w:tcW w:w="7616" w:type="dxa"/>
          </w:tcPr>
          <w:p w14:paraId="74536980" w14:textId="77777777" w:rsidR="005F7361" w:rsidRPr="00F27C5D" w:rsidDel="009170AC" w:rsidRDefault="005F7361" w:rsidP="00C041CB">
            <w:pPr>
              <w:spacing w:after="0"/>
              <w:jc w:val="both"/>
            </w:pPr>
            <w:r w:rsidRPr="00F27C5D">
              <w:t>which is or becomes public knowledge other than by breach of this clause; or</w:t>
            </w:r>
          </w:p>
        </w:tc>
      </w:tr>
      <w:tr w:rsidR="005F7361" w:rsidRPr="00F27C5D" w:rsidDel="009170AC" w14:paraId="0D1578ED" w14:textId="77777777" w:rsidTr="00C041CB">
        <w:tc>
          <w:tcPr>
            <w:tcW w:w="615" w:type="dxa"/>
          </w:tcPr>
          <w:p w14:paraId="7A6797E6" w14:textId="77777777" w:rsidR="005F7361" w:rsidRPr="00F27C5D" w:rsidDel="009170AC" w:rsidRDefault="005F7361" w:rsidP="00C041CB">
            <w:pPr>
              <w:spacing w:after="0"/>
            </w:pPr>
          </w:p>
        </w:tc>
        <w:tc>
          <w:tcPr>
            <w:tcW w:w="840" w:type="dxa"/>
            <w:gridSpan w:val="2"/>
          </w:tcPr>
          <w:p w14:paraId="733B40FF" w14:textId="77777777" w:rsidR="005F7361" w:rsidRPr="00F27C5D" w:rsidDel="009170AC" w:rsidRDefault="005F7361" w:rsidP="00C041CB">
            <w:pPr>
              <w:spacing w:after="0"/>
              <w:jc w:val="both"/>
            </w:pPr>
            <w:r w:rsidRPr="00F27C5D">
              <w:t>3.</w:t>
            </w:r>
          </w:p>
        </w:tc>
        <w:tc>
          <w:tcPr>
            <w:tcW w:w="7616" w:type="dxa"/>
          </w:tcPr>
          <w:p w14:paraId="43396CF3" w14:textId="77777777" w:rsidR="005F7361" w:rsidRPr="00F27C5D" w:rsidDel="009170AC" w:rsidRDefault="005F7361" w:rsidP="00C041CB">
            <w:pPr>
              <w:spacing w:after="0"/>
              <w:jc w:val="both"/>
            </w:pPr>
            <w:r w:rsidRPr="00F27C5D">
              <w:t>is independently developed by the disclosing Party without access to or use of the Confidential Information; or</w:t>
            </w:r>
          </w:p>
        </w:tc>
      </w:tr>
      <w:tr w:rsidR="005F7361" w:rsidRPr="00F27C5D" w:rsidDel="009170AC" w14:paraId="5BDD35C4" w14:textId="77777777" w:rsidTr="00C041CB">
        <w:trPr>
          <w:trHeight w:val="840"/>
        </w:trPr>
        <w:tc>
          <w:tcPr>
            <w:tcW w:w="615" w:type="dxa"/>
          </w:tcPr>
          <w:p w14:paraId="0BCCDCFD" w14:textId="77777777" w:rsidR="005F7361" w:rsidRPr="00F27C5D" w:rsidDel="009170AC" w:rsidRDefault="005F7361" w:rsidP="00C041CB">
            <w:pPr>
              <w:spacing w:after="0"/>
            </w:pPr>
          </w:p>
        </w:tc>
        <w:tc>
          <w:tcPr>
            <w:tcW w:w="840" w:type="dxa"/>
            <w:gridSpan w:val="2"/>
          </w:tcPr>
          <w:p w14:paraId="4D4694ED" w14:textId="77777777" w:rsidR="005F7361" w:rsidRPr="00F27C5D" w:rsidDel="009170AC" w:rsidRDefault="005F7361" w:rsidP="00C041CB">
            <w:pPr>
              <w:spacing w:after="0"/>
              <w:jc w:val="both"/>
            </w:pPr>
            <w:r w:rsidRPr="00F27C5D">
              <w:t>4.</w:t>
            </w:r>
          </w:p>
        </w:tc>
        <w:tc>
          <w:tcPr>
            <w:tcW w:w="7616" w:type="dxa"/>
          </w:tcPr>
          <w:p w14:paraId="27CC18B9" w14:textId="77777777" w:rsidR="005F7361" w:rsidRPr="00F27C5D" w:rsidDel="009170AC" w:rsidRDefault="005F7361" w:rsidP="00C041CB">
            <w:pPr>
              <w:spacing w:after="0"/>
              <w:jc w:val="both"/>
            </w:pPr>
            <w:r w:rsidRPr="00F27C5D">
              <w:t>is lawfully received by the disclosing Party from a third party (with full right to disclose).</w:t>
            </w:r>
          </w:p>
        </w:tc>
      </w:tr>
      <w:tr w:rsidR="005F7361" w:rsidRPr="00F27C5D" w14:paraId="56417AB3" w14:textId="77777777" w:rsidTr="00C041CB">
        <w:tc>
          <w:tcPr>
            <w:tcW w:w="615" w:type="dxa"/>
          </w:tcPr>
          <w:p w14:paraId="506481C2" w14:textId="77777777" w:rsidR="005F7361" w:rsidRPr="00F27C5D" w:rsidRDefault="005F7361" w:rsidP="00C041CB">
            <w:pPr>
              <w:spacing w:after="0"/>
            </w:pPr>
            <w:r w:rsidRPr="00F27C5D">
              <w:t>C.</w:t>
            </w:r>
          </w:p>
        </w:tc>
        <w:tc>
          <w:tcPr>
            <w:tcW w:w="8456" w:type="dxa"/>
            <w:gridSpan w:val="3"/>
          </w:tcPr>
          <w:p w14:paraId="3AD2DC59" w14:textId="77777777" w:rsidR="005F7361" w:rsidRPr="00F27C5D" w:rsidRDefault="005F7361" w:rsidP="00C041CB">
            <w:pPr>
              <w:spacing w:after="0"/>
              <w:jc w:val="both"/>
            </w:pPr>
            <w:r w:rsidRPr="00F27C5D">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w:t>
            </w:r>
            <w:r w:rsidRPr="00F27C5D">
              <w:lastRenderedPageBreak/>
              <w:t>Agreement. The Contractor further acknowledges that checks may be carried out in relation to all such personnel by police authorities and the Contractor shall comply with all reasonable directions of the Client arising therefrom.</w:t>
            </w:r>
          </w:p>
          <w:p w14:paraId="465C1940" w14:textId="77777777" w:rsidR="005F7361" w:rsidRPr="00F27C5D" w:rsidRDefault="005F7361" w:rsidP="00C041CB">
            <w:pPr>
              <w:spacing w:after="0"/>
              <w:jc w:val="both"/>
            </w:pPr>
          </w:p>
        </w:tc>
      </w:tr>
      <w:tr w:rsidR="005F7361" w:rsidRPr="00F27C5D" w14:paraId="59DC333A" w14:textId="77777777" w:rsidTr="00C041CB">
        <w:tc>
          <w:tcPr>
            <w:tcW w:w="615" w:type="dxa"/>
          </w:tcPr>
          <w:p w14:paraId="290D05B0" w14:textId="77777777" w:rsidR="005F7361" w:rsidRPr="00F27C5D" w:rsidRDefault="005F7361" w:rsidP="00C041CB">
            <w:pPr>
              <w:spacing w:after="0"/>
            </w:pPr>
            <w:r w:rsidRPr="00F27C5D">
              <w:lastRenderedPageBreak/>
              <w:t>D.</w:t>
            </w:r>
          </w:p>
        </w:tc>
        <w:tc>
          <w:tcPr>
            <w:tcW w:w="8456" w:type="dxa"/>
            <w:gridSpan w:val="3"/>
          </w:tcPr>
          <w:p w14:paraId="739FF08C" w14:textId="77777777" w:rsidR="005F7361" w:rsidRPr="00F27C5D" w:rsidRDefault="005F7361" w:rsidP="00C041CB">
            <w:pPr>
              <w:spacing w:after="0"/>
              <w:jc w:val="both"/>
            </w:pPr>
            <w:r w:rsidRPr="00F27C5D">
              <w:t xml:space="preserve">In circumstances where the Client is subject to the provisions of the Freedom of Information Act 2014 or the European Communities (Access to Information on the Environment) Regulations 2007 to 2018,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deciding on any request received under the above legislation. The Client accepts no liability whatsoever in respect of any information provided which is subsequently released (irrespective of notification) or in respect of any consequential damage suffered </w:t>
            </w:r>
            <w:bookmarkStart w:id="343" w:name="_Int_XQ7tDdZZ"/>
            <w:r w:rsidRPr="00F27C5D">
              <w:t>as a result of</w:t>
            </w:r>
            <w:bookmarkEnd w:id="343"/>
            <w:r w:rsidRPr="00F27C5D">
              <w:t xml:space="preserve"> such obligations.</w:t>
            </w:r>
          </w:p>
        </w:tc>
      </w:tr>
      <w:tr w:rsidR="005F7361" w:rsidRPr="00F27C5D" w14:paraId="4EE859B9" w14:textId="77777777" w:rsidTr="00C041CB">
        <w:tc>
          <w:tcPr>
            <w:tcW w:w="615" w:type="dxa"/>
          </w:tcPr>
          <w:p w14:paraId="6FA62863" w14:textId="77777777" w:rsidR="005F7361" w:rsidRPr="00F27C5D" w:rsidRDefault="005F7361" w:rsidP="00C041CB">
            <w:pPr>
              <w:spacing w:after="0"/>
            </w:pPr>
            <w:r w:rsidRPr="00F27C5D">
              <w:t>E.</w:t>
            </w:r>
          </w:p>
        </w:tc>
        <w:tc>
          <w:tcPr>
            <w:tcW w:w="8456" w:type="dxa"/>
            <w:gridSpan w:val="3"/>
          </w:tcPr>
          <w:p w14:paraId="54684285" w14:textId="77777777" w:rsidR="005F7361" w:rsidRPr="00F27C5D" w:rsidRDefault="005F7361" w:rsidP="00C041CB">
            <w:pPr>
              <w:spacing w:after="0"/>
              <w:jc w:val="both"/>
            </w:pPr>
            <w:r w:rsidRPr="00F27C5D">
              <w:t>The terms of this clause 7 shall survive expiry, completion, or termination for whatever reason of this Agreement.</w:t>
            </w:r>
          </w:p>
          <w:p w14:paraId="3ECCB92A" w14:textId="77777777" w:rsidR="005F7361" w:rsidRPr="00F27C5D" w:rsidRDefault="005F7361" w:rsidP="00C041CB">
            <w:pPr>
              <w:spacing w:after="0"/>
              <w:jc w:val="both"/>
            </w:pPr>
          </w:p>
        </w:tc>
      </w:tr>
    </w:tbl>
    <w:p w14:paraId="42C6E367"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after="80"/>
        <w:ind w:firstLine="57"/>
        <w:outlineLvl w:val="1"/>
        <w:rPr>
          <w:b/>
          <w:bCs/>
          <w:caps/>
          <w:color w:val="FFFFFF"/>
        </w:rPr>
      </w:pPr>
      <w:bookmarkStart w:id="344" w:name="_Toc525825133"/>
      <w:bookmarkStart w:id="345" w:name="_Toc69219664"/>
      <w:bookmarkStart w:id="346" w:name="_Toc99122200"/>
      <w:bookmarkStart w:id="347" w:name="_Toc235436995"/>
      <w:r w:rsidRPr="35E28164">
        <w:rPr>
          <w:b/>
          <w:bCs/>
          <w:caps/>
          <w:color w:val="FFFFFF" w:themeColor="background1"/>
        </w:rPr>
        <w:t>8.</w:t>
      </w:r>
      <w:r>
        <w:tab/>
      </w:r>
      <w:r w:rsidRPr="35E28164">
        <w:rPr>
          <w:b/>
          <w:bCs/>
          <w:caps/>
          <w:color w:val="FFFFFF" w:themeColor="background1"/>
        </w:rPr>
        <w:t>Force Majeure</w:t>
      </w:r>
      <w:bookmarkEnd w:id="344"/>
      <w:bookmarkEnd w:id="345"/>
      <w:bookmarkEnd w:id="346"/>
      <w:bookmarkEnd w:id="347"/>
    </w:p>
    <w:tbl>
      <w:tblPr>
        <w:tblW w:w="0" w:type="auto"/>
        <w:tblLook w:val="01E0" w:firstRow="1" w:lastRow="1" w:firstColumn="1" w:lastColumn="1" w:noHBand="0" w:noVBand="0"/>
      </w:tblPr>
      <w:tblGrid>
        <w:gridCol w:w="760"/>
        <w:gridCol w:w="667"/>
        <w:gridCol w:w="7644"/>
      </w:tblGrid>
      <w:tr w:rsidR="005F7361" w:rsidRPr="00F27C5D" w14:paraId="38A06B9E" w14:textId="77777777" w:rsidTr="00C041CB">
        <w:trPr>
          <w:trHeight w:val="2626"/>
        </w:trPr>
        <w:tc>
          <w:tcPr>
            <w:tcW w:w="760" w:type="dxa"/>
          </w:tcPr>
          <w:p w14:paraId="630EAE0C" w14:textId="77777777" w:rsidR="005F7361" w:rsidRPr="00F27C5D" w:rsidRDefault="005F7361" w:rsidP="00C041CB">
            <w:pPr>
              <w:spacing w:after="0"/>
            </w:pPr>
            <w:r w:rsidRPr="00F27C5D">
              <w:t>A.</w:t>
            </w:r>
          </w:p>
        </w:tc>
        <w:tc>
          <w:tcPr>
            <w:tcW w:w="8311" w:type="dxa"/>
            <w:gridSpan w:val="2"/>
          </w:tcPr>
          <w:p w14:paraId="4537F513" w14:textId="77777777" w:rsidR="005F7361" w:rsidRPr="00F27C5D" w:rsidRDefault="005F7361" w:rsidP="00C041CB">
            <w:pPr>
              <w:spacing w:after="0"/>
              <w:jc w:val="both"/>
            </w:pPr>
            <w:r w:rsidRPr="00F27C5D">
              <w:t xml:space="preserve">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(excluding COVID 19 or any related variants), insurrection, riot, civil disturbance, rebellion, acts of terrorism, government regulations, embargoes, explosions, fires, floods, tempests. For the avoidance of doubt, a Force Majeure Event does not exempt the Contractor from compliance with its obligations under Clause 28 </w:t>
            </w:r>
            <w:r>
              <w:t xml:space="preserve">- </w:t>
            </w:r>
            <w:r w:rsidRPr="00F27C5D">
              <w:t xml:space="preserve">Disaster Recovery &amp; Business Continuity and Clause 29 </w:t>
            </w:r>
            <w:r>
              <w:t xml:space="preserve">- </w:t>
            </w:r>
            <w:r w:rsidRPr="00F27C5D">
              <w:t>Exit Management.</w:t>
            </w:r>
          </w:p>
          <w:p w14:paraId="0EC1B744" w14:textId="77777777" w:rsidR="005F7361" w:rsidRPr="00F27C5D" w:rsidRDefault="005F7361" w:rsidP="00C041CB">
            <w:pPr>
              <w:spacing w:after="0"/>
              <w:jc w:val="both"/>
            </w:pPr>
          </w:p>
        </w:tc>
      </w:tr>
      <w:tr w:rsidR="005F7361" w:rsidRPr="00F27C5D" w14:paraId="7A11093B" w14:textId="77777777" w:rsidTr="00C041CB">
        <w:tc>
          <w:tcPr>
            <w:tcW w:w="760" w:type="dxa"/>
          </w:tcPr>
          <w:p w14:paraId="7D4D63E9" w14:textId="77777777" w:rsidR="005F7361" w:rsidRPr="00F27C5D" w:rsidRDefault="005F7361" w:rsidP="00C041CB">
            <w:pPr>
              <w:keepNext/>
              <w:spacing w:after="0"/>
            </w:pPr>
            <w:r w:rsidRPr="00F27C5D">
              <w:t>B.</w:t>
            </w:r>
          </w:p>
        </w:tc>
        <w:tc>
          <w:tcPr>
            <w:tcW w:w="8311" w:type="dxa"/>
            <w:gridSpan w:val="2"/>
          </w:tcPr>
          <w:p w14:paraId="1CFEE7D8" w14:textId="77777777" w:rsidR="005F7361" w:rsidRPr="00F27C5D" w:rsidRDefault="005F7361" w:rsidP="00C041CB">
            <w:pPr>
              <w:spacing w:after="0"/>
              <w:jc w:val="both"/>
            </w:pPr>
            <w:r w:rsidRPr="00F27C5D">
              <w:t>In the event of any failure, interruption, or delay in the performance of either Party’s obligations resulting from any Force Majeure Event, the Affected Party shall promptly notify the other Party in writing specifying:</w:t>
            </w:r>
          </w:p>
        </w:tc>
      </w:tr>
      <w:tr w:rsidR="005F7361" w:rsidRPr="00F27C5D" w14:paraId="00D1DA71" w14:textId="77777777" w:rsidTr="00C041CB">
        <w:tc>
          <w:tcPr>
            <w:tcW w:w="760" w:type="dxa"/>
          </w:tcPr>
          <w:p w14:paraId="7A9C0C60" w14:textId="77777777" w:rsidR="005F7361" w:rsidRPr="00F27C5D" w:rsidRDefault="005F7361" w:rsidP="00C041CB">
            <w:pPr>
              <w:spacing w:after="0"/>
            </w:pPr>
          </w:p>
        </w:tc>
        <w:tc>
          <w:tcPr>
            <w:tcW w:w="667" w:type="dxa"/>
          </w:tcPr>
          <w:p w14:paraId="4F93A71A" w14:textId="77777777" w:rsidR="005F7361" w:rsidRPr="00F27C5D" w:rsidRDefault="005F7361" w:rsidP="00C041CB">
            <w:pPr>
              <w:spacing w:after="0"/>
              <w:jc w:val="both"/>
            </w:pPr>
            <w:r w:rsidRPr="00F27C5D">
              <w:t>1.</w:t>
            </w:r>
          </w:p>
        </w:tc>
        <w:tc>
          <w:tcPr>
            <w:tcW w:w="7644" w:type="dxa"/>
          </w:tcPr>
          <w:p w14:paraId="6E7E5D65" w14:textId="77777777" w:rsidR="005F7361" w:rsidRPr="00F27C5D" w:rsidRDefault="005F7361" w:rsidP="00C041CB">
            <w:pPr>
              <w:spacing w:after="0"/>
              <w:jc w:val="both"/>
            </w:pPr>
            <w:r w:rsidRPr="00F27C5D">
              <w:t>the nature of the Force Majeure Event;</w:t>
            </w:r>
          </w:p>
        </w:tc>
      </w:tr>
      <w:tr w:rsidR="005F7361" w:rsidRPr="00F27C5D" w14:paraId="28ACDF3C" w14:textId="77777777" w:rsidTr="00C041CB">
        <w:tc>
          <w:tcPr>
            <w:tcW w:w="760" w:type="dxa"/>
          </w:tcPr>
          <w:p w14:paraId="0DB5C026" w14:textId="77777777" w:rsidR="005F7361" w:rsidRPr="00F27C5D" w:rsidRDefault="005F7361" w:rsidP="00C041CB">
            <w:pPr>
              <w:spacing w:after="0"/>
            </w:pPr>
          </w:p>
        </w:tc>
        <w:tc>
          <w:tcPr>
            <w:tcW w:w="667" w:type="dxa"/>
          </w:tcPr>
          <w:p w14:paraId="109933E5" w14:textId="77777777" w:rsidR="005F7361" w:rsidRPr="00F27C5D" w:rsidRDefault="005F7361" w:rsidP="00C041CB">
            <w:pPr>
              <w:spacing w:after="0"/>
              <w:jc w:val="both"/>
            </w:pPr>
            <w:r w:rsidRPr="00F27C5D">
              <w:t>2.</w:t>
            </w:r>
          </w:p>
        </w:tc>
        <w:tc>
          <w:tcPr>
            <w:tcW w:w="7644" w:type="dxa"/>
          </w:tcPr>
          <w:p w14:paraId="60689F1C" w14:textId="77777777" w:rsidR="005F7361" w:rsidRPr="00F27C5D" w:rsidRDefault="005F7361" w:rsidP="00C041CB">
            <w:pPr>
              <w:spacing w:after="0"/>
              <w:jc w:val="both"/>
            </w:pPr>
            <w:r w:rsidRPr="00F27C5D">
              <w:t>the anticipated delay in the performance of obligations;</w:t>
            </w:r>
          </w:p>
        </w:tc>
      </w:tr>
      <w:tr w:rsidR="005F7361" w:rsidRPr="00F27C5D" w14:paraId="5FF3806E" w14:textId="77777777" w:rsidTr="00C041CB">
        <w:tc>
          <w:tcPr>
            <w:tcW w:w="760" w:type="dxa"/>
          </w:tcPr>
          <w:p w14:paraId="0AFCCBBB" w14:textId="77777777" w:rsidR="005F7361" w:rsidRPr="00F27C5D" w:rsidRDefault="005F7361" w:rsidP="00C041CB">
            <w:pPr>
              <w:spacing w:after="0"/>
            </w:pPr>
          </w:p>
        </w:tc>
        <w:tc>
          <w:tcPr>
            <w:tcW w:w="667" w:type="dxa"/>
          </w:tcPr>
          <w:p w14:paraId="1F206AA0" w14:textId="77777777" w:rsidR="005F7361" w:rsidRPr="00F27C5D" w:rsidRDefault="005F7361" w:rsidP="00C041CB">
            <w:pPr>
              <w:spacing w:after="0"/>
              <w:jc w:val="both"/>
            </w:pPr>
            <w:r w:rsidRPr="00F27C5D">
              <w:t>3.</w:t>
            </w:r>
          </w:p>
        </w:tc>
        <w:tc>
          <w:tcPr>
            <w:tcW w:w="7644" w:type="dxa"/>
          </w:tcPr>
          <w:p w14:paraId="39A73D9D" w14:textId="77777777" w:rsidR="005F7361" w:rsidRPr="00F27C5D" w:rsidRDefault="005F7361" w:rsidP="00C041CB">
            <w:pPr>
              <w:spacing w:after="0"/>
              <w:jc w:val="both"/>
            </w:pPr>
            <w:r w:rsidRPr="00F27C5D">
              <w:t>the action proposed to minimise the impact of the Force Majeure Event;</w:t>
            </w:r>
          </w:p>
        </w:tc>
      </w:tr>
      <w:tr w:rsidR="005F7361" w:rsidRPr="00F27C5D" w14:paraId="5B76FE3A" w14:textId="77777777" w:rsidTr="00C041CB">
        <w:tc>
          <w:tcPr>
            <w:tcW w:w="760" w:type="dxa"/>
          </w:tcPr>
          <w:p w14:paraId="1B92F858" w14:textId="77777777" w:rsidR="005F7361" w:rsidRPr="00F27C5D" w:rsidRDefault="005F7361" w:rsidP="00C041CB">
            <w:pPr>
              <w:spacing w:after="0"/>
            </w:pPr>
          </w:p>
        </w:tc>
        <w:tc>
          <w:tcPr>
            <w:tcW w:w="8311" w:type="dxa"/>
            <w:gridSpan w:val="2"/>
          </w:tcPr>
          <w:p w14:paraId="704E0F86" w14:textId="77777777" w:rsidR="005F7361" w:rsidRPr="00F27C5D" w:rsidRDefault="005F7361" w:rsidP="00C041CB">
            <w:pPr>
              <w:spacing w:after="0"/>
              <w:jc w:val="both"/>
            </w:pPr>
            <w:r w:rsidRPr="00F27C5D">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p w14:paraId="7DB6736C" w14:textId="77777777" w:rsidR="005F7361" w:rsidRPr="00F27C5D" w:rsidRDefault="005F7361" w:rsidP="00C041CB">
            <w:pPr>
              <w:spacing w:after="0"/>
              <w:jc w:val="both"/>
            </w:pPr>
          </w:p>
        </w:tc>
      </w:tr>
      <w:tr w:rsidR="005F7361" w:rsidRPr="00F27C5D" w14:paraId="64441E74" w14:textId="77777777" w:rsidTr="00C041CB">
        <w:tc>
          <w:tcPr>
            <w:tcW w:w="760" w:type="dxa"/>
          </w:tcPr>
          <w:p w14:paraId="7F03EAFB" w14:textId="77777777" w:rsidR="005F7361" w:rsidRPr="00F27C5D" w:rsidRDefault="005F7361" w:rsidP="00C041CB">
            <w:pPr>
              <w:spacing w:after="0"/>
            </w:pPr>
            <w:r w:rsidRPr="00F27C5D">
              <w:t>C.</w:t>
            </w:r>
          </w:p>
        </w:tc>
        <w:tc>
          <w:tcPr>
            <w:tcW w:w="8311" w:type="dxa"/>
            <w:gridSpan w:val="2"/>
          </w:tcPr>
          <w:p w14:paraId="545A9F4F" w14:textId="77777777" w:rsidR="005F7361" w:rsidRPr="00F27C5D" w:rsidRDefault="005F7361" w:rsidP="00C041CB">
            <w:pPr>
              <w:spacing w:after="0"/>
              <w:jc w:val="both"/>
            </w:pPr>
            <w:r w:rsidRPr="00F27C5D">
              <w:t>If the Force Majeure Event continues for sixty (60) calendar days either Party may terminate this Agreement by providing not less than fourteen (14) days written notice to the other Party.</w:t>
            </w:r>
          </w:p>
          <w:p w14:paraId="339E8AEB" w14:textId="77777777" w:rsidR="005F7361" w:rsidRPr="00F27C5D" w:rsidRDefault="005F7361" w:rsidP="00C041CB">
            <w:pPr>
              <w:spacing w:after="0"/>
              <w:jc w:val="both"/>
            </w:pPr>
          </w:p>
        </w:tc>
      </w:tr>
      <w:tr w:rsidR="005F7361" w:rsidRPr="00F27C5D" w14:paraId="5253CE92" w14:textId="77777777" w:rsidTr="00C041CB">
        <w:tc>
          <w:tcPr>
            <w:tcW w:w="760" w:type="dxa"/>
          </w:tcPr>
          <w:p w14:paraId="2451341D" w14:textId="77777777" w:rsidR="005F7361" w:rsidRPr="00F27C5D" w:rsidRDefault="005F7361" w:rsidP="00C041CB">
            <w:pPr>
              <w:spacing w:after="0"/>
            </w:pPr>
            <w:r w:rsidRPr="00F27C5D">
              <w:lastRenderedPageBreak/>
              <w:t>D.</w:t>
            </w:r>
          </w:p>
        </w:tc>
        <w:tc>
          <w:tcPr>
            <w:tcW w:w="8311" w:type="dxa"/>
            <w:gridSpan w:val="2"/>
          </w:tcPr>
          <w:p w14:paraId="5A490C8F" w14:textId="77777777" w:rsidR="005F7361" w:rsidRPr="00F27C5D" w:rsidRDefault="005F7361" w:rsidP="00C041CB">
            <w:pPr>
              <w:spacing w:after="0"/>
              <w:jc w:val="both"/>
            </w:pPr>
            <w:r w:rsidRPr="00F27C5D">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p w14:paraId="3F73A37D" w14:textId="77777777" w:rsidR="005F7361" w:rsidRPr="00F27C5D" w:rsidRDefault="005F7361" w:rsidP="00C041CB">
            <w:pPr>
              <w:spacing w:after="0"/>
              <w:jc w:val="both"/>
            </w:pPr>
          </w:p>
        </w:tc>
      </w:tr>
    </w:tbl>
    <w:p w14:paraId="7428A0E9"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after="80"/>
        <w:ind w:firstLine="57"/>
        <w:outlineLvl w:val="1"/>
        <w:rPr>
          <w:b/>
          <w:bCs/>
          <w:caps/>
          <w:color w:val="FFFFFF"/>
        </w:rPr>
      </w:pPr>
      <w:bookmarkStart w:id="348" w:name="_Toc525825134"/>
      <w:bookmarkStart w:id="349" w:name="_Toc69219665"/>
      <w:bookmarkStart w:id="350" w:name="_Toc99122201"/>
      <w:bookmarkStart w:id="351" w:name="_Toc235436996"/>
      <w:r w:rsidRPr="35E28164">
        <w:rPr>
          <w:b/>
          <w:bCs/>
          <w:caps/>
          <w:color w:val="FFFFFF" w:themeColor="background1"/>
        </w:rPr>
        <w:t>9.</w:t>
      </w:r>
      <w:r>
        <w:tab/>
      </w:r>
      <w:r w:rsidRPr="35E28164">
        <w:rPr>
          <w:b/>
          <w:bCs/>
          <w:caps/>
          <w:color w:val="FFFFFF" w:themeColor="background1"/>
        </w:rPr>
        <w:t>Termination</w:t>
      </w:r>
      <w:bookmarkEnd w:id="348"/>
      <w:bookmarkEnd w:id="349"/>
      <w:bookmarkEnd w:id="350"/>
      <w:bookmarkEnd w:id="351"/>
    </w:p>
    <w:tbl>
      <w:tblPr>
        <w:tblW w:w="0" w:type="auto"/>
        <w:tblLook w:val="01E0" w:firstRow="1" w:lastRow="1" w:firstColumn="1" w:lastColumn="1" w:noHBand="0" w:noVBand="0"/>
      </w:tblPr>
      <w:tblGrid>
        <w:gridCol w:w="754"/>
        <w:gridCol w:w="678"/>
        <w:gridCol w:w="7639"/>
      </w:tblGrid>
      <w:tr w:rsidR="005F7361" w:rsidRPr="00F27C5D" w14:paraId="0365E364" w14:textId="77777777" w:rsidTr="00C041CB">
        <w:tc>
          <w:tcPr>
            <w:tcW w:w="754" w:type="dxa"/>
          </w:tcPr>
          <w:p w14:paraId="55B1FDBC" w14:textId="77777777" w:rsidR="005F7361" w:rsidRPr="00F27C5D" w:rsidRDefault="005F7361" w:rsidP="00C041CB">
            <w:pPr>
              <w:spacing w:after="0"/>
            </w:pPr>
            <w:r w:rsidRPr="00F27C5D">
              <w:t>A.</w:t>
            </w:r>
          </w:p>
        </w:tc>
        <w:tc>
          <w:tcPr>
            <w:tcW w:w="8317" w:type="dxa"/>
            <w:gridSpan w:val="2"/>
          </w:tcPr>
          <w:p w14:paraId="285FEF23" w14:textId="77777777" w:rsidR="005F7361" w:rsidRPr="00F27C5D" w:rsidRDefault="005F7361" w:rsidP="00C041CB">
            <w:pPr>
              <w:spacing w:after="0"/>
              <w:jc w:val="both"/>
            </w:pPr>
            <w:r w:rsidRPr="0607C170">
              <w:rPr>
                <w:lang w:val="en-US"/>
              </w:rPr>
              <w:t>T</w:t>
            </w:r>
            <w:r>
              <w:t xml:space="preserve">his Agreement may be terminated by the Client, without liability for compensation or damages, by serving three (3) </w:t>
            </w:r>
            <w:bookmarkStart w:id="352" w:name="_Int_izFTrtXG"/>
            <w:r>
              <w:t>months</w:t>
            </w:r>
            <w:bookmarkEnd w:id="352"/>
            <w:r>
              <w:t xml:space="preserve"> written notice to the Contractor. </w:t>
            </w:r>
            <w:r w:rsidRPr="0607C170">
              <w:rPr>
                <w:lang w:val="en-US"/>
              </w:rPr>
              <w:t>T</w:t>
            </w:r>
            <w:r>
              <w:t xml:space="preserve">his Agreement may be terminated by the Contractor, without liability for compensation or damages, by serving eighteen (18) </w:t>
            </w:r>
            <w:bookmarkStart w:id="353" w:name="_Int_0sYLpQNn"/>
            <w:r>
              <w:t>months</w:t>
            </w:r>
            <w:bookmarkEnd w:id="353"/>
            <w:r>
              <w:t xml:space="preserve"> written notice to the Client.</w:t>
            </w:r>
          </w:p>
        </w:tc>
      </w:tr>
      <w:tr w:rsidR="005F7361" w:rsidRPr="00F27C5D" w14:paraId="6DBD9F45" w14:textId="77777777" w:rsidTr="00C041CB">
        <w:tc>
          <w:tcPr>
            <w:tcW w:w="754" w:type="dxa"/>
          </w:tcPr>
          <w:p w14:paraId="76D1265A" w14:textId="77777777" w:rsidR="005F7361" w:rsidRPr="00F27C5D" w:rsidRDefault="005F7361" w:rsidP="00C041CB">
            <w:pPr>
              <w:spacing w:after="0"/>
            </w:pPr>
            <w:r w:rsidRPr="00F27C5D">
              <w:t>B.</w:t>
            </w:r>
          </w:p>
        </w:tc>
        <w:tc>
          <w:tcPr>
            <w:tcW w:w="8317" w:type="dxa"/>
            <w:gridSpan w:val="2"/>
          </w:tcPr>
          <w:p w14:paraId="50B93F48" w14:textId="77777777" w:rsidR="005F7361" w:rsidRPr="00F27C5D" w:rsidRDefault="005F7361" w:rsidP="00C041CB">
            <w:pPr>
              <w:spacing w:after="0"/>
              <w:jc w:val="both"/>
            </w:pPr>
            <w:r w:rsidRPr="00F27C5D">
              <w:t>Either Party shall have the right (in addition to the Client’s rights under clause 9(A) and any other rights which each Party has at law) to terminate this Agreement immediately and without liability for compensation or damages on the happening of any of the following:</w:t>
            </w:r>
          </w:p>
        </w:tc>
      </w:tr>
      <w:tr w:rsidR="005F7361" w:rsidRPr="00F27C5D" w14:paraId="00DD8539" w14:textId="77777777" w:rsidTr="00C041CB">
        <w:tc>
          <w:tcPr>
            <w:tcW w:w="754" w:type="dxa"/>
          </w:tcPr>
          <w:p w14:paraId="1E940C69" w14:textId="77777777" w:rsidR="005F7361" w:rsidRPr="00F27C5D" w:rsidRDefault="005F7361" w:rsidP="00C041CB">
            <w:pPr>
              <w:spacing w:after="0"/>
            </w:pPr>
          </w:p>
        </w:tc>
        <w:tc>
          <w:tcPr>
            <w:tcW w:w="678" w:type="dxa"/>
          </w:tcPr>
          <w:p w14:paraId="30ACD2D1" w14:textId="77777777" w:rsidR="005F7361" w:rsidRPr="00F27C5D" w:rsidRDefault="005F7361" w:rsidP="00C041CB">
            <w:pPr>
              <w:spacing w:after="0"/>
              <w:jc w:val="both"/>
            </w:pPr>
            <w:r w:rsidRPr="00F27C5D">
              <w:t>1.</w:t>
            </w:r>
          </w:p>
        </w:tc>
        <w:tc>
          <w:tcPr>
            <w:tcW w:w="7639" w:type="dxa"/>
          </w:tcPr>
          <w:p w14:paraId="71205804" w14:textId="77777777" w:rsidR="005F7361" w:rsidRPr="00F27C5D" w:rsidRDefault="005F7361" w:rsidP="00C041CB">
            <w:pPr>
              <w:spacing w:after="0"/>
              <w:jc w:val="both"/>
            </w:pPr>
            <w:r w:rsidRPr="00F27C5D">
              <w:t>if the other Party commits any serious breach or a series of breaches of any provision of this Agreement (including the Service Level agreement) and fails to remedy such breach(es) within thirty (30) days after receipt of a request in writing from the other Party;</w:t>
            </w:r>
          </w:p>
        </w:tc>
      </w:tr>
      <w:tr w:rsidR="005F7361" w:rsidRPr="00F27C5D" w14:paraId="0609EBB6" w14:textId="77777777" w:rsidTr="00C041CB">
        <w:tc>
          <w:tcPr>
            <w:tcW w:w="754" w:type="dxa"/>
          </w:tcPr>
          <w:p w14:paraId="4D4C813F" w14:textId="77777777" w:rsidR="005F7361" w:rsidRPr="00F27C5D" w:rsidRDefault="005F7361" w:rsidP="00C041CB">
            <w:pPr>
              <w:spacing w:after="0"/>
            </w:pPr>
          </w:p>
        </w:tc>
        <w:tc>
          <w:tcPr>
            <w:tcW w:w="678" w:type="dxa"/>
          </w:tcPr>
          <w:p w14:paraId="0B0727CE" w14:textId="77777777" w:rsidR="005F7361" w:rsidRPr="00F27C5D" w:rsidRDefault="005F7361" w:rsidP="00C041CB">
            <w:pPr>
              <w:spacing w:after="0"/>
              <w:jc w:val="both"/>
            </w:pPr>
            <w:r w:rsidRPr="00F27C5D">
              <w:t>2.</w:t>
            </w:r>
          </w:p>
        </w:tc>
        <w:tc>
          <w:tcPr>
            <w:tcW w:w="7639" w:type="dxa"/>
          </w:tcPr>
          <w:p w14:paraId="2C8EC794" w14:textId="77777777" w:rsidR="005F7361" w:rsidRPr="00F27C5D" w:rsidRDefault="005F7361" w:rsidP="00C041CB">
            <w:pPr>
              <w:spacing w:after="0"/>
              <w:jc w:val="both"/>
            </w:pPr>
            <w: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7C8B4603" w14:textId="77777777" w:rsidR="005F7361" w:rsidRPr="00F27C5D" w:rsidRDefault="005F7361" w:rsidP="00C041CB">
            <w:pPr>
              <w:spacing w:after="0"/>
              <w:jc w:val="both"/>
            </w:pPr>
          </w:p>
        </w:tc>
      </w:tr>
      <w:tr w:rsidR="005F7361" w:rsidRPr="00F27C5D" w14:paraId="7EDED3EC" w14:textId="77777777" w:rsidTr="00C041CB">
        <w:tc>
          <w:tcPr>
            <w:tcW w:w="754" w:type="dxa"/>
          </w:tcPr>
          <w:p w14:paraId="45A45A17" w14:textId="77777777" w:rsidR="005F7361" w:rsidRPr="00F27C5D" w:rsidRDefault="005F7361" w:rsidP="00C041CB">
            <w:pPr>
              <w:spacing w:after="0"/>
            </w:pPr>
            <w:r w:rsidRPr="00F27C5D">
              <w:t>C.</w:t>
            </w:r>
          </w:p>
        </w:tc>
        <w:tc>
          <w:tcPr>
            <w:tcW w:w="8317" w:type="dxa"/>
            <w:gridSpan w:val="2"/>
          </w:tcPr>
          <w:p w14:paraId="4D210E4E" w14:textId="77777777" w:rsidR="005F7361" w:rsidRPr="00F27C5D" w:rsidRDefault="005F7361" w:rsidP="00C041CB">
            <w:pPr>
              <w:spacing w:after="0"/>
              <w:jc w:val="both"/>
            </w:pPr>
            <w:r w:rsidRPr="00F27C5D">
              <w:t>The Client shall have the right, in addition to any other rights which it has at law to terminate this Agreement immediately and without liability for compensation or damages in circumstances where the Client becomes aware that:</w:t>
            </w:r>
          </w:p>
          <w:p w14:paraId="082E9A09" w14:textId="77777777" w:rsidR="005F7361" w:rsidRPr="00F27C5D" w:rsidRDefault="005F7361" w:rsidP="00C041CB">
            <w:pPr>
              <w:spacing w:after="0"/>
              <w:jc w:val="both"/>
            </w:pPr>
            <w:r w:rsidRPr="00F27C5D">
              <w:t>(i) that any of the exclusion grounds set out in Regulation 57 of the Regulations apply to the Contractor;</w:t>
            </w:r>
          </w:p>
          <w:p w14:paraId="7ED7FA9F" w14:textId="77777777" w:rsidR="005F7361" w:rsidRPr="00F27C5D" w:rsidRDefault="005F7361" w:rsidP="00C041CB">
            <w:pPr>
              <w:spacing w:after="0"/>
              <w:jc w:val="both"/>
            </w:pPr>
            <w:r w:rsidRPr="00F27C5D">
              <w:t>(ii) that the Contractor (or its subcontractor(s), if any) fall(s) within the category of prohibited economic operators identified in Regulation (EU) No 833/2014 of 31 July 2014 (as amended by EU Regulation 2022/576 or any subsequent amendments to same).</w:t>
            </w:r>
          </w:p>
          <w:p w14:paraId="3EB69E2C" w14:textId="77777777" w:rsidR="005F7361" w:rsidRPr="00F27C5D" w:rsidRDefault="005F7361" w:rsidP="00C041CB">
            <w:pPr>
              <w:spacing w:after="0"/>
              <w:jc w:val="both"/>
            </w:pPr>
          </w:p>
        </w:tc>
      </w:tr>
      <w:tr w:rsidR="005F7361" w:rsidRPr="00F27C5D" w14:paraId="0CD97B8E" w14:textId="77777777" w:rsidTr="00C041CB">
        <w:tc>
          <w:tcPr>
            <w:tcW w:w="754" w:type="dxa"/>
          </w:tcPr>
          <w:p w14:paraId="4575120D" w14:textId="77777777" w:rsidR="005F7361" w:rsidRPr="00F27C5D" w:rsidRDefault="005F7361" w:rsidP="00C041CB">
            <w:pPr>
              <w:spacing w:after="0"/>
            </w:pPr>
            <w:r w:rsidRPr="00F27C5D">
              <w:t>D.</w:t>
            </w:r>
          </w:p>
        </w:tc>
        <w:tc>
          <w:tcPr>
            <w:tcW w:w="8317" w:type="dxa"/>
            <w:gridSpan w:val="2"/>
          </w:tcPr>
          <w:p w14:paraId="37424661" w14:textId="77777777" w:rsidR="005F7361" w:rsidRPr="00F27C5D" w:rsidRDefault="005F7361" w:rsidP="00C041CB">
            <w:pPr>
              <w:spacing w:after="0"/>
              <w:jc w:val="both"/>
            </w:pPr>
            <w:r w:rsidRPr="00F27C5D">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492BFEC" w14:textId="77777777" w:rsidR="005F7361" w:rsidRPr="00F27C5D" w:rsidRDefault="005F7361" w:rsidP="00C041CB">
            <w:pPr>
              <w:spacing w:after="0"/>
              <w:jc w:val="both"/>
            </w:pPr>
          </w:p>
        </w:tc>
      </w:tr>
      <w:tr w:rsidR="005F7361" w:rsidRPr="00F27C5D" w14:paraId="56F05B18" w14:textId="77777777" w:rsidTr="00C041CB">
        <w:tc>
          <w:tcPr>
            <w:tcW w:w="754" w:type="dxa"/>
          </w:tcPr>
          <w:p w14:paraId="0E65C09E" w14:textId="77777777" w:rsidR="005F7361" w:rsidRPr="00F27C5D" w:rsidRDefault="005F7361" w:rsidP="00C041CB">
            <w:pPr>
              <w:spacing w:after="0"/>
            </w:pPr>
            <w:r w:rsidRPr="00F27C5D">
              <w:t>E.</w:t>
            </w:r>
          </w:p>
        </w:tc>
        <w:tc>
          <w:tcPr>
            <w:tcW w:w="8317" w:type="dxa"/>
            <w:gridSpan w:val="2"/>
          </w:tcPr>
          <w:p w14:paraId="709B328E" w14:textId="77777777" w:rsidR="005F7361" w:rsidRPr="00F27C5D" w:rsidRDefault="005F7361" w:rsidP="00C041CB">
            <w:pPr>
              <w:spacing w:after="0"/>
              <w:jc w:val="both"/>
              <w:rPr>
                <w:lang w:eastAsia="en-IE"/>
              </w:rPr>
            </w:pPr>
            <w:r w:rsidRPr="00F27C5D">
              <w:t>If requested by the Client, and subject to complying with Data Protection Laws, t</w:t>
            </w:r>
            <w:r w:rsidRPr="00F27C5D">
              <w:rPr>
                <w:lang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p w14:paraId="0CEF6488" w14:textId="77777777" w:rsidR="005F7361" w:rsidRPr="00F27C5D" w:rsidRDefault="005F7361" w:rsidP="00C041CB">
            <w:pPr>
              <w:spacing w:after="0"/>
              <w:jc w:val="both"/>
            </w:pPr>
          </w:p>
        </w:tc>
      </w:tr>
      <w:tr w:rsidR="005F7361" w:rsidRPr="00F27C5D" w14:paraId="4E72114F" w14:textId="77777777" w:rsidTr="00C041CB">
        <w:tc>
          <w:tcPr>
            <w:tcW w:w="754" w:type="dxa"/>
          </w:tcPr>
          <w:p w14:paraId="5DE38F91" w14:textId="77777777" w:rsidR="005F7361" w:rsidRPr="00F27C5D" w:rsidRDefault="005F7361" w:rsidP="00C041CB">
            <w:pPr>
              <w:spacing w:after="0"/>
            </w:pPr>
            <w:r w:rsidRPr="00F27C5D">
              <w:lastRenderedPageBreak/>
              <w:t>F.</w:t>
            </w:r>
          </w:p>
        </w:tc>
        <w:tc>
          <w:tcPr>
            <w:tcW w:w="8317" w:type="dxa"/>
            <w:gridSpan w:val="2"/>
          </w:tcPr>
          <w:p w14:paraId="7E07A46F" w14:textId="77777777" w:rsidR="005F7361" w:rsidRPr="00F27C5D" w:rsidRDefault="005F7361" w:rsidP="00C041CB">
            <w:pPr>
              <w:spacing w:after="0"/>
              <w:jc w:val="both"/>
              <w:rPr>
                <w:rFonts w:eastAsia="MS Mincho"/>
              </w:rPr>
            </w:pPr>
            <w:r w:rsidRPr="00F27C5D">
              <w:t xml:space="preserve">On completion or termination of this Agreement, howsoever arising, </w:t>
            </w:r>
            <w:r w:rsidRPr="00F27C5D">
              <w:rPr>
                <w:rFonts w:eastAsia="MS Mincho"/>
              </w:rPr>
              <w:t>the Contractor must promptly return all documents and Data that is stored by the Contractor in any format or on any part of the Solution (including its production, configuration, test, training, and development environments) to the Client in a non-proprietary, machine-readable form. The Contractor shall not delete any Data including production and backup copies until such time as the Data returned has been validated by the Client. Once the Data returned has been validated by the Client and upon the instruction of the Client, the Contractor shall delete all production and backup copies of the Data and certify in writing that they have been permanently removed from the Contractor’s facilities.</w:t>
            </w:r>
          </w:p>
          <w:p w14:paraId="063C32B6" w14:textId="77777777" w:rsidR="005F7361" w:rsidRPr="00F27C5D" w:rsidRDefault="005F7361" w:rsidP="00C041CB">
            <w:pPr>
              <w:spacing w:after="0"/>
              <w:jc w:val="both"/>
            </w:pPr>
          </w:p>
        </w:tc>
      </w:tr>
      <w:tr w:rsidR="005F7361" w:rsidRPr="00F27C5D" w14:paraId="5BC23C18" w14:textId="77777777" w:rsidTr="00C041CB">
        <w:tc>
          <w:tcPr>
            <w:tcW w:w="754" w:type="dxa"/>
          </w:tcPr>
          <w:p w14:paraId="090EEF73" w14:textId="77777777" w:rsidR="005F7361" w:rsidRPr="00F27C5D" w:rsidRDefault="005F7361" w:rsidP="00C041CB">
            <w:pPr>
              <w:spacing w:after="0"/>
            </w:pPr>
            <w:r w:rsidRPr="00F27C5D">
              <w:t>G.</w:t>
            </w:r>
          </w:p>
        </w:tc>
        <w:tc>
          <w:tcPr>
            <w:tcW w:w="8317" w:type="dxa"/>
            <w:gridSpan w:val="2"/>
          </w:tcPr>
          <w:p w14:paraId="1D04C9E6" w14:textId="77777777" w:rsidR="005F7361" w:rsidRPr="00F27C5D" w:rsidRDefault="005F7361" w:rsidP="00C041CB">
            <w:pPr>
              <w:spacing w:after="0"/>
              <w:jc w:val="both"/>
            </w:pPr>
            <w:r w:rsidRPr="00F27C5D">
              <w:t xml:space="preserve">On completion or termination of this Agreement, the Parties shall comply with the provisions of Clause 29 (Exit Management) and Schedule L (Exit Management). </w:t>
            </w:r>
          </w:p>
        </w:tc>
      </w:tr>
    </w:tbl>
    <w:p w14:paraId="45883FC2"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before="240" w:after="80"/>
        <w:ind w:firstLine="57"/>
        <w:outlineLvl w:val="1"/>
        <w:rPr>
          <w:b/>
          <w:bCs/>
          <w:caps/>
          <w:color w:val="FFFFFF"/>
        </w:rPr>
      </w:pPr>
      <w:bookmarkStart w:id="354" w:name="_Toc525825135"/>
      <w:bookmarkStart w:id="355" w:name="_Toc69219666"/>
      <w:bookmarkStart w:id="356" w:name="_Toc99122202"/>
      <w:bookmarkStart w:id="357" w:name="_Toc235436997"/>
      <w:r w:rsidRPr="35E28164">
        <w:rPr>
          <w:b/>
          <w:bCs/>
          <w:caps/>
          <w:color w:val="FFFFFF" w:themeColor="background1"/>
        </w:rPr>
        <w:t>10.</w:t>
      </w:r>
      <w:r>
        <w:tab/>
      </w:r>
      <w:r w:rsidRPr="35E28164">
        <w:rPr>
          <w:b/>
          <w:bCs/>
          <w:caps/>
          <w:color w:val="FFFFFF" w:themeColor="background1"/>
        </w:rPr>
        <w:t>Contract Management</w:t>
      </w:r>
      <w:bookmarkEnd w:id="354"/>
      <w:bookmarkEnd w:id="355"/>
      <w:bookmarkEnd w:id="356"/>
      <w:bookmarkEnd w:id="357"/>
      <w:r w:rsidRPr="35E28164">
        <w:rPr>
          <w:b/>
          <w:bCs/>
          <w:caps/>
          <w:color w:val="FFFFFF" w:themeColor="background1"/>
        </w:rPr>
        <w:t xml:space="preserve"> </w:t>
      </w:r>
    </w:p>
    <w:tbl>
      <w:tblPr>
        <w:tblW w:w="0" w:type="auto"/>
        <w:tblLook w:val="01E0" w:firstRow="1" w:lastRow="1" w:firstColumn="1" w:lastColumn="1" w:noHBand="0" w:noVBand="0"/>
      </w:tblPr>
      <w:tblGrid>
        <w:gridCol w:w="760"/>
        <w:gridCol w:w="666"/>
        <w:gridCol w:w="7645"/>
      </w:tblGrid>
      <w:tr w:rsidR="005F7361" w:rsidRPr="00F27C5D" w14:paraId="2128605A" w14:textId="77777777" w:rsidTr="00C041CB">
        <w:tc>
          <w:tcPr>
            <w:tcW w:w="760" w:type="dxa"/>
          </w:tcPr>
          <w:p w14:paraId="1702C38E" w14:textId="77777777" w:rsidR="005F7361" w:rsidRPr="00F27C5D" w:rsidRDefault="005F7361" w:rsidP="00C041CB">
            <w:pPr>
              <w:spacing w:after="0"/>
            </w:pPr>
            <w:r w:rsidRPr="00F27C5D">
              <w:t>A.</w:t>
            </w:r>
          </w:p>
        </w:tc>
        <w:tc>
          <w:tcPr>
            <w:tcW w:w="8311" w:type="dxa"/>
            <w:gridSpan w:val="2"/>
          </w:tcPr>
          <w:p w14:paraId="6014DC66" w14:textId="77777777" w:rsidR="005F7361" w:rsidRPr="00F27C5D" w:rsidRDefault="005F7361" w:rsidP="00C041CB">
            <w:pPr>
              <w:spacing w:after="0"/>
              <w:jc w:val="both"/>
            </w:pPr>
            <w:r w:rsidRPr="00F27C5D">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p w14:paraId="1B582FA4" w14:textId="77777777" w:rsidR="005F7361" w:rsidRPr="00F27C5D" w:rsidRDefault="005F7361" w:rsidP="00C041CB">
            <w:pPr>
              <w:spacing w:after="0"/>
              <w:jc w:val="both"/>
            </w:pPr>
          </w:p>
        </w:tc>
      </w:tr>
      <w:tr w:rsidR="005F7361" w:rsidRPr="00F27C5D" w14:paraId="78E63EE7" w14:textId="77777777" w:rsidTr="00C041CB">
        <w:tc>
          <w:tcPr>
            <w:tcW w:w="760" w:type="dxa"/>
          </w:tcPr>
          <w:p w14:paraId="250511E5" w14:textId="77777777" w:rsidR="005F7361" w:rsidRPr="00F27C5D" w:rsidRDefault="005F7361" w:rsidP="00C041CB">
            <w:pPr>
              <w:spacing w:after="0"/>
            </w:pPr>
            <w:r w:rsidRPr="00F27C5D">
              <w:t>B.</w:t>
            </w:r>
          </w:p>
        </w:tc>
        <w:tc>
          <w:tcPr>
            <w:tcW w:w="8311" w:type="dxa"/>
            <w:gridSpan w:val="2"/>
          </w:tcPr>
          <w:p w14:paraId="4E8C56AE" w14:textId="77777777" w:rsidR="005F7361" w:rsidRPr="00F27C5D" w:rsidRDefault="005F7361" w:rsidP="00C041CB">
            <w:pPr>
              <w:spacing w:after="0"/>
              <w:jc w:val="both"/>
            </w:pPr>
            <w:r w:rsidRPr="00F27C5D">
              <w:t>The Contractor agrees to:</w:t>
            </w:r>
          </w:p>
        </w:tc>
      </w:tr>
      <w:tr w:rsidR="005F7361" w:rsidRPr="00F27C5D" w14:paraId="5A7509FC" w14:textId="77777777" w:rsidTr="00C041CB">
        <w:tc>
          <w:tcPr>
            <w:tcW w:w="760" w:type="dxa"/>
          </w:tcPr>
          <w:p w14:paraId="34082120" w14:textId="77777777" w:rsidR="005F7361" w:rsidRPr="00F27C5D" w:rsidRDefault="005F7361" w:rsidP="00C041CB">
            <w:pPr>
              <w:spacing w:after="0"/>
            </w:pPr>
          </w:p>
        </w:tc>
        <w:tc>
          <w:tcPr>
            <w:tcW w:w="666" w:type="dxa"/>
          </w:tcPr>
          <w:p w14:paraId="36EB902F" w14:textId="77777777" w:rsidR="005F7361" w:rsidRPr="00F27C5D" w:rsidRDefault="005F7361" w:rsidP="00C041CB">
            <w:pPr>
              <w:spacing w:after="0"/>
              <w:jc w:val="both"/>
            </w:pPr>
            <w:r w:rsidRPr="00F27C5D">
              <w:t>1.</w:t>
            </w:r>
          </w:p>
        </w:tc>
        <w:tc>
          <w:tcPr>
            <w:tcW w:w="7645" w:type="dxa"/>
          </w:tcPr>
          <w:p w14:paraId="06072076" w14:textId="77777777" w:rsidR="005F7361" w:rsidRPr="00F27C5D" w:rsidRDefault="005F7361" w:rsidP="00C041CB">
            <w:pPr>
              <w:spacing w:after="0"/>
              <w:jc w:val="both"/>
            </w:pPr>
            <w:r w:rsidRPr="00F27C5D">
              <w:t>liaise with and keep the Client’s Contact fully informed of any matter which might affect the observance and performance of the Contractor’s obligations under this Agreement;</w:t>
            </w:r>
          </w:p>
        </w:tc>
      </w:tr>
      <w:tr w:rsidR="005F7361" w:rsidRPr="00F27C5D" w14:paraId="68E2702D" w14:textId="77777777" w:rsidTr="00C041CB">
        <w:tc>
          <w:tcPr>
            <w:tcW w:w="760" w:type="dxa"/>
          </w:tcPr>
          <w:p w14:paraId="570CEE73" w14:textId="77777777" w:rsidR="005F7361" w:rsidRPr="00F27C5D" w:rsidRDefault="005F7361" w:rsidP="00C041CB">
            <w:pPr>
              <w:spacing w:after="0"/>
              <w:rPr>
                <w:color w:val="0000FF"/>
              </w:rPr>
            </w:pPr>
          </w:p>
        </w:tc>
        <w:tc>
          <w:tcPr>
            <w:tcW w:w="666" w:type="dxa"/>
          </w:tcPr>
          <w:p w14:paraId="26248CD1" w14:textId="77777777" w:rsidR="005F7361" w:rsidRPr="00F27C5D" w:rsidRDefault="005F7361" w:rsidP="00C041CB">
            <w:pPr>
              <w:spacing w:after="0"/>
              <w:jc w:val="both"/>
            </w:pPr>
            <w:r w:rsidRPr="00F27C5D">
              <w:t>2.</w:t>
            </w:r>
          </w:p>
        </w:tc>
        <w:tc>
          <w:tcPr>
            <w:tcW w:w="7645" w:type="dxa"/>
          </w:tcPr>
          <w:p w14:paraId="633AFC00" w14:textId="77777777" w:rsidR="005F7361" w:rsidRPr="00F27C5D" w:rsidRDefault="005F7361" w:rsidP="00C041CB">
            <w:pPr>
              <w:spacing w:after="0"/>
              <w:jc w:val="both"/>
            </w:pPr>
            <w:r w:rsidRPr="00F27C5D">
              <w:t xml:space="preserve">maintain such records and comply with such reporting arrangements and protocols as required by the Client from time to time; </w:t>
            </w:r>
          </w:p>
        </w:tc>
      </w:tr>
      <w:tr w:rsidR="005F7361" w:rsidRPr="00F27C5D" w14:paraId="297BB8D7" w14:textId="77777777" w:rsidTr="00C041CB">
        <w:tc>
          <w:tcPr>
            <w:tcW w:w="760" w:type="dxa"/>
          </w:tcPr>
          <w:p w14:paraId="51F668EE" w14:textId="77777777" w:rsidR="005F7361" w:rsidRPr="00F27C5D" w:rsidRDefault="005F7361" w:rsidP="00C041CB">
            <w:pPr>
              <w:spacing w:after="0"/>
              <w:rPr>
                <w:color w:val="0000FF"/>
              </w:rPr>
            </w:pPr>
          </w:p>
        </w:tc>
        <w:tc>
          <w:tcPr>
            <w:tcW w:w="666" w:type="dxa"/>
          </w:tcPr>
          <w:p w14:paraId="75245297" w14:textId="77777777" w:rsidR="005F7361" w:rsidRPr="00F27C5D" w:rsidRDefault="005F7361" w:rsidP="00C041CB">
            <w:pPr>
              <w:spacing w:after="0"/>
              <w:jc w:val="both"/>
            </w:pPr>
            <w:r w:rsidRPr="00F27C5D">
              <w:t>3.</w:t>
            </w:r>
          </w:p>
          <w:p w14:paraId="0D816CC9" w14:textId="77777777" w:rsidR="005F7361" w:rsidRPr="00F27C5D" w:rsidRDefault="005F7361" w:rsidP="00C041CB">
            <w:pPr>
              <w:spacing w:after="0"/>
              <w:jc w:val="both"/>
            </w:pPr>
            <w:r w:rsidRPr="00F27C5D">
              <w:t>4.</w:t>
            </w:r>
          </w:p>
        </w:tc>
        <w:tc>
          <w:tcPr>
            <w:tcW w:w="7645" w:type="dxa"/>
          </w:tcPr>
          <w:p w14:paraId="39370D4C" w14:textId="77777777" w:rsidR="005F7361" w:rsidRPr="00F27C5D" w:rsidRDefault="005F7361" w:rsidP="00C041CB">
            <w:pPr>
              <w:spacing w:after="0"/>
              <w:jc w:val="both"/>
            </w:pPr>
            <w:r w:rsidRPr="00F27C5D">
              <w:t>comply with all reasonable directions of the Client; and</w:t>
            </w:r>
          </w:p>
          <w:p w14:paraId="1005F1E2" w14:textId="77777777" w:rsidR="005F7361" w:rsidRPr="00F27C5D" w:rsidRDefault="005F7361" w:rsidP="00C041CB">
            <w:pPr>
              <w:spacing w:after="0"/>
              <w:jc w:val="both"/>
            </w:pPr>
            <w:r w:rsidRPr="00F27C5D">
              <w:t xml:space="preserve">comply with the </w:t>
            </w:r>
            <w:r>
              <w:t>S</w:t>
            </w:r>
            <w:r w:rsidRPr="00F27C5D">
              <w:t xml:space="preserve">ervice </w:t>
            </w:r>
            <w:r>
              <w:t>L</w:t>
            </w:r>
            <w:r w:rsidRPr="00F27C5D">
              <w:t>evels and performance indicators set out in Schedule D.</w:t>
            </w:r>
          </w:p>
          <w:p w14:paraId="4F1D1356" w14:textId="77777777" w:rsidR="005F7361" w:rsidRPr="00F27C5D" w:rsidRDefault="005F7361" w:rsidP="00C041CB">
            <w:pPr>
              <w:spacing w:after="0"/>
              <w:jc w:val="both"/>
            </w:pPr>
          </w:p>
        </w:tc>
      </w:tr>
    </w:tbl>
    <w:p w14:paraId="0A6EC77B"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after="80"/>
        <w:ind w:firstLine="57"/>
        <w:outlineLvl w:val="1"/>
        <w:rPr>
          <w:b/>
          <w:bCs/>
          <w:caps/>
          <w:color w:val="FFFFFF"/>
        </w:rPr>
      </w:pPr>
      <w:bookmarkStart w:id="358" w:name="_Toc525825136"/>
      <w:bookmarkStart w:id="359" w:name="_Toc69219667"/>
      <w:bookmarkStart w:id="360" w:name="_Toc99122203"/>
      <w:bookmarkStart w:id="361" w:name="_Toc235436998"/>
      <w:r w:rsidRPr="35E28164">
        <w:rPr>
          <w:b/>
          <w:bCs/>
          <w:caps/>
          <w:color w:val="FFFFFF" w:themeColor="background1"/>
        </w:rPr>
        <w:t>11.</w:t>
      </w:r>
      <w:r>
        <w:tab/>
      </w:r>
      <w:r w:rsidRPr="35E28164">
        <w:rPr>
          <w:b/>
          <w:bCs/>
          <w:caps/>
          <w:color w:val="FFFFFF" w:themeColor="background1"/>
        </w:rPr>
        <w:t>Disputes</w:t>
      </w:r>
      <w:bookmarkEnd w:id="358"/>
      <w:bookmarkEnd w:id="359"/>
      <w:bookmarkEnd w:id="360"/>
      <w:bookmarkEnd w:id="361"/>
    </w:p>
    <w:tbl>
      <w:tblPr>
        <w:tblW w:w="8930" w:type="dxa"/>
        <w:tblInd w:w="142" w:type="dxa"/>
        <w:tblLook w:val="01E0" w:firstRow="1" w:lastRow="1" w:firstColumn="1" w:lastColumn="1" w:noHBand="0" w:noVBand="0"/>
      </w:tblPr>
      <w:tblGrid>
        <w:gridCol w:w="645"/>
        <w:gridCol w:w="8285"/>
      </w:tblGrid>
      <w:tr w:rsidR="005F7361" w:rsidRPr="00F27C5D" w14:paraId="433EAD88" w14:textId="77777777" w:rsidTr="00C041CB">
        <w:tc>
          <w:tcPr>
            <w:tcW w:w="645" w:type="dxa"/>
          </w:tcPr>
          <w:p w14:paraId="56E77613" w14:textId="77777777" w:rsidR="005F7361" w:rsidRPr="00F27C5D" w:rsidRDefault="005F7361" w:rsidP="00C041CB">
            <w:pPr>
              <w:spacing w:after="0"/>
              <w:jc w:val="both"/>
            </w:pPr>
            <w:r w:rsidRPr="00F27C5D">
              <w:t>A.</w:t>
            </w:r>
          </w:p>
        </w:tc>
        <w:tc>
          <w:tcPr>
            <w:tcW w:w="8285" w:type="dxa"/>
          </w:tcPr>
          <w:p w14:paraId="08A9A02E" w14:textId="77777777" w:rsidR="005F7361" w:rsidRPr="00F27C5D" w:rsidRDefault="005F7361" w:rsidP="00C041CB">
            <w:pPr>
              <w:spacing w:after="0"/>
              <w:jc w:val="both"/>
            </w:pPr>
            <w:r w:rsidRPr="00F27C5D">
              <w:t>In the event of any dispute arising out of or relating to this Agreement (the “Dispute”), the Parties shall first seek settlement of the Dispute as set out below.</w:t>
            </w:r>
          </w:p>
          <w:p w14:paraId="6E72C00D" w14:textId="77777777" w:rsidR="005F7361" w:rsidRPr="00F27C5D" w:rsidRDefault="005F7361" w:rsidP="00C041CB">
            <w:pPr>
              <w:spacing w:after="0"/>
              <w:jc w:val="both"/>
            </w:pPr>
          </w:p>
        </w:tc>
      </w:tr>
      <w:tr w:rsidR="005F7361" w:rsidRPr="00F27C5D" w14:paraId="3856BD85" w14:textId="77777777" w:rsidTr="00C041CB">
        <w:tc>
          <w:tcPr>
            <w:tcW w:w="645" w:type="dxa"/>
          </w:tcPr>
          <w:p w14:paraId="56940928" w14:textId="77777777" w:rsidR="005F7361" w:rsidRPr="00F27C5D" w:rsidRDefault="005F7361" w:rsidP="00C041CB">
            <w:pPr>
              <w:spacing w:after="0"/>
              <w:jc w:val="both"/>
            </w:pPr>
            <w:r w:rsidRPr="00F27C5D">
              <w:t>B.</w:t>
            </w:r>
          </w:p>
        </w:tc>
        <w:tc>
          <w:tcPr>
            <w:tcW w:w="8285" w:type="dxa"/>
          </w:tcPr>
          <w:p w14:paraId="083019B4" w14:textId="77777777" w:rsidR="005F7361" w:rsidRPr="00F27C5D" w:rsidRDefault="005F7361" w:rsidP="00C041CB">
            <w:pPr>
              <w:spacing w:after="0"/>
              <w:jc w:val="both"/>
            </w:pPr>
            <w:r>
              <w:t xml:space="preserve">The Dispute shall be referred as soon as practicable to the Client’s Contact and the Contractor’s Contact. </w:t>
            </w:r>
          </w:p>
        </w:tc>
      </w:tr>
      <w:tr w:rsidR="005F7361" w:rsidRPr="00F27C5D" w14:paraId="017AFB6A" w14:textId="77777777" w:rsidTr="00C041CB">
        <w:tc>
          <w:tcPr>
            <w:tcW w:w="645" w:type="dxa"/>
          </w:tcPr>
          <w:p w14:paraId="72B17AD2" w14:textId="77777777" w:rsidR="005F7361" w:rsidRPr="00F27C5D" w:rsidRDefault="005F7361" w:rsidP="00C041CB">
            <w:pPr>
              <w:spacing w:after="0"/>
              <w:jc w:val="both"/>
            </w:pPr>
            <w:r w:rsidRPr="00F27C5D">
              <w:t>C.</w:t>
            </w:r>
          </w:p>
        </w:tc>
        <w:tc>
          <w:tcPr>
            <w:tcW w:w="8285" w:type="dxa"/>
          </w:tcPr>
          <w:p w14:paraId="1DC1AC86" w14:textId="77777777" w:rsidR="005F7361" w:rsidRPr="00F27C5D" w:rsidRDefault="005F7361" w:rsidP="00C041CB">
            <w:pPr>
              <w:spacing w:after="0"/>
              <w:jc w:val="both"/>
            </w:pPr>
            <w:r w:rsidRPr="00F27C5D">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p w14:paraId="2A044941" w14:textId="77777777" w:rsidR="005F7361" w:rsidRPr="00F27C5D" w:rsidRDefault="005F7361" w:rsidP="00C041CB">
            <w:pPr>
              <w:spacing w:after="0"/>
              <w:jc w:val="both"/>
            </w:pPr>
          </w:p>
        </w:tc>
      </w:tr>
      <w:tr w:rsidR="005F7361" w:rsidRPr="00F27C5D" w14:paraId="40F54BE9" w14:textId="77777777" w:rsidTr="00C041CB">
        <w:tc>
          <w:tcPr>
            <w:tcW w:w="645" w:type="dxa"/>
          </w:tcPr>
          <w:p w14:paraId="660BB8D8" w14:textId="77777777" w:rsidR="005F7361" w:rsidRPr="00F27C5D" w:rsidRDefault="005F7361" w:rsidP="00C041CB">
            <w:pPr>
              <w:spacing w:after="0"/>
              <w:jc w:val="both"/>
            </w:pPr>
            <w:r w:rsidRPr="00F27C5D">
              <w:t>D.</w:t>
            </w:r>
          </w:p>
        </w:tc>
        <w:tc>
          <w:tcPr>
            <w:tcW w:w="8285" w:type="dxa"/>
          </w:tcPr>
          <w:p w14:paraId="6ABF1E2B" w14:textId="77777777" w:rsidR="005F7361" w:rsidRPr="00F27C5D" w:rsidRDefault="005F7361" w:rsidP="00C041CB">
            <w:pPr>
              <w:spacing w:after="0"/>
              <w:jc w:val="both"/>
            </w:pPr>
            <w:r w:rsidRPr="00F27C5D">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the Mediators’ Institute of Ireland to appoint a mediator.</w:t>
            </w:r>
          </w:p>
        </w:tc>
      </w:tr>
      <w:tr w:rsidR="005F7361" w:rsidRPr="00F27C5D" w14:paraId="6CF12349" w14:textId="77777777" w:rsidTr="00C041CB">
        <w:tc>
          <w:tcPr>
            <w:tcW w:w="645" w:type="dxa"/>
          </w:tcPr>
          <w:p w14:paraId="1D6DFFE4" w14:textId="77777777" w:rsidR="005F7361" w:rsidRPr="00F27C5D" w:rsidRDefault="005F7361" w:rsidP="00C041CB">
            <w:pPr>
              <w:spacing w:after="0"/>
              <w:jc w:val="both"/>
            </w:pPr>
            <w:r w:rsidRPr="00F27C5D">
              <w:lastRenderedPageBreak/>
              <w:t>E.</w:t>
            </w:r>
          </w:p>
        </w:tc>
        <w:tc>
          <w:tcPr>
            <w:tcW w:w="8285" w:type="dxa"/>
          </w:tcPr>
          <w:p w14:paraId="1FFE83EE" w14:textId="77777777" w:rsidR="005F7361" w:rsidRPr="00F27C5D" w:rsidRDefault="005F7361" w:rsidP="00C041CB">
            <w:pPr>
              <w:spacing w:after="0"/>
              <w:jc w:val="both"/>
            </w:pPr>
            <w:r w:rsidRPr="00F27C5D">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0217FA7C" w14:textId="77777777" w:rsidR="005F7361" w:rsidRPr="00F27C5D" w:rsidRDefault="005F7361" w:rsidP="00C041CB">
            <w:pPr>
              <w:spacing w:after="0"/>
              <w:jc w:val="both"/>
            </w:pPr>
          </w:p>
        </w:tc>
      </w:tr>
      <w:tr w:rsidR="005F7361" w:rsidRPr="00F27C5D" w14:paraId="7D60904F" w14:textId="77777777" w:rsidTr="00C041CB">
        <w:tc>
          <w:tcPr>
            <w:tcW w:w="645" w:type="dxa"/>
          </w:tcPr>
          <w:p w14:paraId="79E3A938" w14:textId="77777777" w:rsidR="005F7361" w:rsidRPr="00F27C5D" w:rsidRDefault="005F7361" w:rsidP="00C041CB">
            <w:pPr>
              <w:spacing w:after="0"/>
              <w:jc w:val="both"/>
            </w:pPr>
            <w:r w:rsidRPr="00F27C5D">
              <w:t>F.</w:t>
            </w:r>
          </w:p>
        </w:tc>
        <w:tc>
          <w:tcPr>
            <w:tcW w:w="8285" w:type="dxa"/>
          </w:tcPr>
          <w:p w14:paraId="2DDFCA4C" w14:textId="77777777" w:rsidR="005F7361" w:rsidRPr="00F27C5D" w:rsidRDefault="005F7361" w:rsidP="00C041CB">
            <w:pPr>
              <w:spacing w:after="0"/>
              <w:jc w:val="both"/>
            </w:pPr>
            <w:r w:rsidRPr="00F27C5D">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F7361" w:rsidRPr="00F27C5D" w14:paraId="1156AFEC" w14:textId="77777777" w:rsidTr="00C041CB">
        <w:tc>
          <w:tcPr>
            <w:tcW w:w="645" w:type="dxa"/>
          </w:tcPr>
          <w:p w14:paraId="7C8D2A92" w14:textId="77777777" w:rsidR="005F7361" w:rsidRPr="00F27C5D" w:rsidRDefault="005F7361" w:rsidP="00C041CB">
            <w:pPr>
              <w:spacing w:after="0"/>
              <w:jc w:val="both"/>
            </w:pPr>
            <w:r w:rsidRPr="00F27C5D">
              <w:t>G.</w:t>
            </w:r>
          </w:p>
        </w:tc>
        <w:tc>
          <w:tcPr>
            <w:tcW w:w="8285" w:type="dxa"/>
          </w:tcPr>
          <w:p w14:paraId="4EA71741" w14:textId="77777777" w:rsidR="005F7361" w:rsidRPr="00F27C5D" w:rsidRDefault="005F7361" w:rsidP="00C041CB">
            <w:pPr>
              <w:spacing w:after="0"/>
              <w:jc w:val="both"/>
            </w:pPr>
            <w:r w:rsidRPr="00F27C5D">
              <w:t xml:space="preserve">For the avoidance of doubt, the obligations of the Parties under this Agreement shall not cease or be suspended or delayed by the reference of a dispute to mediation. The Contractor shall </w:t>
            </w:r>
            <w:bookmarkStart w:id="362" w:name="_Int_axKvNfU6"/>
            <w:r w:rsidRPr="00F27C5D">
              <w:t>comply fully with the requirements of the Agreement at all times</w:t>
            </w:r>
            <w:bookmarkEnd w:id="362"/>
            <w:r w:rsidRPr="00F27C5D">
              <w:t>.</w:t>
            </w:r>
          </w:p>
          <w:p w14:paraId="7B33E7F6" w14:textId="77777777" w:rsidR="005F7361" w:rsidRPr="00F27C5D" w:rsidRDefault="005F7361" w:rsidP="00C041CB">
            <w:pPr>
              <w:spacing w:after="0"/>
              <w:jc w:val="both"/>
            </w:pPr>
          </w:p>
        </w:tc>
      </w:tr>
      <w:tr w:rsidR="005F7361" w:rsidRPr="00F27C5D" w14:paraId="4004A3E6" w14:textId="77777777" w:rsidTr="00C041CB">
        <w:tc>
          <w:tcPr>
            <w:tcW w:w="645" w:type="dxa"/>
          </w:tcPr>
          <w:p w14:paraId="45A7A569" w14:textId="77777777" w:rsidR="005F7361" w:rsidRPr="00F27C5D" w:rsidRDefault="005F7361" w:rsidP="00C041CB">
            <w:pPr>
              <w:spacing w:after="0"/>
              <w:jc w:val="both"/>
            </w:pPr>
            <w:r w:rsidRPr="00F27C5D">
              <w:t>H.</w:t>
            </w:r>
          </w:p>
        </w:tc>
        <w:tc>
          <w:tcPr>
            <w:tcW w:w="8285" w:type="dxa"/>
          </w:tcPr>
          <w:p w14:paraId="4B817B38" w14:textId="77777777" w:rsidR="005F7361" w:rsidRPr="00F27C5D" w:rsidRDefault="005F7361" w:rsidP="00C041CB">
            <w:pPr>
              <w:spacing w:after="0"/>
              <w:jc w:val="both"/>
            </w:pPr>
            <w:r w:rsidRPr="00F27C5D">
              <w:t>If, and to the extent that, any Dispute has not been settled pursuant to the mediation within thirty (30) days of the commencement of the mediation, either party may apply to the Irish courts at any time thereafter.</w:t>
            </w:r>
          </w:p>
          <w:p w14:paraId="4160F786" w14:textId="77777777" w:rsidR="005F7361" w:rsidRPr="00F27C5D" w:rsidRDefault="005F7361" w:rsidP="00C041CB">
            <w:pPr>
              <w:spacing w:after="0"/>
              <w:jc w:val="both"/>
            </w:pPr>
          </w:p>
        </w:tc>
      </w:tr>
    </w:tbl>
    <w:p w14:paraId="0D108EB1" w14:textId="77777777" w:rsidR="005F7361" w:rsidRPr="00F27C5D" w:rsidRDefault="005F7361" w:rsidP="35E28164">
      <w:pPr>
        <w:keepLines/>
        <w:pBdr>
          <w:bottom w:val="single" w:sz="12" w:space="1" w:color="333399"/>
        </w:pBdr>
        <w:shd w:val="clear" w:color="auto" w:fill="000080"/>
        <w:tabs>
          <w:tab w:val="left" w:pos="567"/>
          <w:tab w:val="left" w:pos="907"/>
          <w:tab w:val="left" w:pos="1134"/>
        </w:tabs>
        <w:spacing w:after="80"/>
        <w:outlineLvl w:val="1"/>
        <w:rPr>
          <w:b/>
          <w:bCs/>
          <w:caps/>
          <w:color w:val="FFFFFF"/>
        </w:rPr>
      </w:pPr>
      <w:bookmarkStart w:id="363" w:name="_Toc525825137"/>
      <w:bookmarkStart w:id="364" w:name="_Toc69219668"/>
      <w:bookmarkStart w:id="365" w:name="_Toc99122204"/>
      <w:bookmarkStart w:id="366" w:name="_Toc235436999"/>
      <w:r w:rsidRPr="35E28164">
        <w:rPr>
          <w:b/>
          <w:bCs/>
          <w:caps/>
          <w:color w:val="FFFFFF" w:themeColor="background1"/>
        </w:rPr>
        <w:t>12.</w:t>
      </w:r>
      <w:r>
        <w:tab/>
      </w:r>
      <w:r w:rsidRPr="35E28164">
        <w:rPr>
          <w:b/>
          <w:bCs/>
          <w:caps/>
          <w:color w:val="FFFFFF" w:themeColor="background1"/>
        </w:rPr>
        <w:t>Governing Law, Choice of Jurisdiction and Execution</w:t>
      </w:r>
      <w:bookmarkEnd w:id="363"/>
      <w:bookmarkEnd w:id="364"/>
      <w:bookmarkEnd w:id="365"/>
      <w:bookmarkEnd w:id="366"/>
    </w:p>
    <w:tbl>
      <w:tblPr>
        <w:tblW w:w="9072" w:type="dxa"/>
        <w:tblLook w:val="01E0" w:firstRow="1" w:lastRow="1" w:firstColumn="1" w:lastColumn="1" w:noHBand="0" w:noVBand="0"/>
      </w:tblPr>
      <w:tblGrid>
        <w:gridCol w:w="764"/>
        <w:gridCol w:w="8308"/>
      </w:tblGrid>
      <w:tr w:rsidR="005F7361" w:rsidRPr="00F27C5D" w14:paraId="559AF726" w14:textId="77777777" w:rsidTr="00C041CB">
        <w:tc>
          <w:tcPr>
            <w:tcW w:w="764" w:type="dxa"/>
          </w:tcPr>
          <w:p w14:paraId="4F3ED180" w14:textId="77777777" w:rsidR="005F7361" w:rsidRPr="00F27C5D" w:rsidRDefault="005F7361" w:rsidP="00C041CB">
            <w:pPr>
              <w:spacing w:after="0"/>
            </w:pPr>
            <w:r w:rsidRPr="00F27C5D">
              <w:t>A.</w:t>
            </w:r>
          </w:p>
        </w:tc>
        <w:tc>
          <w:tcPr>
            <w:tcW w:w="8308" w:type="dxa"/>
          </w:tcPr>
          <w:p w14:paraId="37F7F3FE" w14:textId="77777777" w:rsidR="005F7361" w:rsidRPr="00F27C5D" w:rsidRDefault="005F7361" w:rsidP="00C041CB">
            <w:pPr>
              <w:spacing w:after="0"/>
              <w:jc w:val="both"/>
            </w:pPr>
            <w:r>
              <w:t xml:space="preserve">This Agreement shall in all aspects be governed by and construed in accordance with the laws of Ireland and the Parties hereby agree that the courts of Ireland have exclusive </w:t>
            </w:r>
            <w:bookmarkStart w:id="367" w:name="_Int_uAg5r4Xd"/>
            <w:r>
              <w:t>jurisdiction</w:t>
            </w:r>
            <w:bookmarkEnd w:id="367"/>
            <w:r>
              <w:t xml:space="preserve"> to hear and determine any disputes arising out of or in connection with this Agreement.</w:t>
            </w:r>
          </w:p>
          <w:p w14:paraId="3E581E9B" w14:textId="77777777" w:rsidR="005F7361" w:rsidRPr="00F27C5D" w:rsidRDefault="005F7361" w:rsidP="00C041CB">
            <w:pPr>
              <w:spacing w:after="0"/>
              <w:jc w:val="both"/>
            </w:pPr>
          </w:p>
        </w:tc>
      </w:tr>
      <w:tr w:rsidR="005F7361" w:rsidRPr="00F27C5D" w14:paraId="3D1E2AF6" w14:textId="77777777" w:rsidTr="00C041CB">
        <w:tc>
          <w:tcPr>
            <w:tcW w:w="764" w:type="dxa"/>
          </w:tcPr>
          <w:p w14:paraId="35085AA7" w14:textId="77777777" w:rsidR="005F7361" w:rsidRPr="00F27C5D" w:rsidRDefault="005F7361" w:rsidP="00C041CB">
            <w:pPr>
              <w:spacing w:after="0"/>
            </w:pPr>
            <w:r w:rsidRPr="00F27C5D">
              <w:t>B.</w:t>
            </w:r>
          </w:p>
        </w:tc>
        <w:tc>
          <w:tcPr>
            <w:tcW w:w="8308" w:type="dxa"/>
          </w:tcPr>
          <w:p w14:paraId="1C8A7716" w14:textId="77777777" w:rsidR="005F7361" w:rsidRPr="00F27C5D" w:rsidRDefault="005F7361" w:rsidP="00C041CB">
            <w:pPr>
              <w:spacing w:after="0"/>
              <w:jc w:val="both"/>
            </w:pPr>
            <w:r w:rsidRPr="00F27C5D">
              <w:t>This Agreement shall be executed in duplicate, and each copy of the Agreement shall be signed by all the Parties hereto. Each of the Parties to this Agreement confirms that this Agreement is executed by their duly authorised officers.</w:t>
            </w:r>
          </w:p>
          <w:p w14:paraId="0707463C" w14:textId="77777777" w:rsidR="005F7361" w:rsidRPr="00F27C5D" w:rsidRDefault="005F7361" w:rsidP="00C041CB">
            <w:pPr>
              <w:spacing w:after="0"/>
              <w:jc w:val="both"/>
            </w:pPr>
          </w:p>
        </w:tc>
      </w:tr>
    </w:tbl>
    <w:p w14:paraId="4962FDED"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after="80"/>
        <w:ind w:firstLine="57"/>
        <w:outlineLvl w:val="1"/>
        <w:rPr>
          <w:b/>
          <w:bCs/>
          <w:caps/>
          <w:color w:val="FFFFFF"/>
        </w:rPr>
      </w:pPr>
      <w:bookmarkStart w:id="368" w:name="_Toc525825138"/>
      <w:bookmarkStart w:id="369" w:name="_Toc69219669"/>
      <w:bookmarkStart w:id="370" w:name="_Toc99122205"/>
      <w:bookmarkStart w:id="371" w:name="_Toc235437000"/>
      <w:r w:rsidRPr="35E28164">
        <w:rPr>
          <w:b/>
          <w:bCs/>
          <w:caps/>
          <w:color w:val="FFFFFF" w:themeColor="background1"/>
        </w:rPr>
        <w:t>13.</w:t>
      </w:r>
      <w:r>
        <w:tab/>
      </w:r>
      <w:r w:rsidRPr="35E28164">
        <w:rPr>
          <w:b/>
          <w:bCs/>
          <w:caps/>
          <w:color w:val="FFFFFF" w:themeColor="background1"/>
        </w:rPr>
        <w:t>Notices</w:t>
      </w:r>
      <w:bookmarkEnd w:id="368"/>
      <w:bookmarkEnd w:id="369"/>
      <w:bookmarkEnd w:id="370"/>
      <w:bookmarkEnd w:id="371"/>
      <w:r w:rsidRPr="35E28164">
        <w:rPr>
          <w:b/>
          <w:bCs/>
          <w:caps/>
          <w:color w:val="FFFFFF" w:themeColor="background1"/>
        </w:rPr>
        <w:t xml:space="preserve"> </w:t>
      </w:r>
    </w:p>
    <w:tbl>
      <w:tblPr>
        <w:tblW w:w="0" w:type="auto"/>
        <w:tblLook w:val="01E0" w:firstRow="1" w:lastRow="1" w:firstColumn="1" w:lastColumn="1" w:noHBand="0" w:noVBand="0"/>
      </w:tblPr>
      <w:tblGrid>
        <w:gridCol w:w="758"/>
        <w:gridCol w:w="666"/>
        <w:gridCol w:w="7647"/>
      </w:tblGrid>
      <w:tr w:rsidR="005F7361" w:rsidRPr="00F27C5D" w14:paraId="371B1637" w14:textId="77777777" w:rsidTr="00C041CB">
        <w:tc>
          <w:tcPr>
            <w:tcW w:w="828" w:type="dxa"/>
          </w:tcPr>
          <w:p w14:paraId="75B44FC6" w14:textId="77777777" w:rsidR="005F7361" w:rsidRPr="00F27C5D" w:rsidRDefault="005F7361" w:rsidP="00C041CB">
            <w:pPr>
              <w:spacing w:after="0"/>
            </w:pPr>
            <w:r w:rsidRPr="00F27C5D">
              <w:t>A.</w:t>
            </w:r>
          </w:p>
        </w:tc>
        <w:tc>
          <w:tcPr>
            <w:tcW w:w="9540" w:type="dxa"/>
            <w:gridSpan w:val="2"/>
          </w:tcPr>
          <w:p w14:paraId="2165679A" w14:textId="77777777" w:rsidR="005F7361" w:rsidRPr="00F27C5D" w:rsidRDefault="005F7361" w:rsidP="00C041CB">
            <w:pPr>
              <w:spacing w:after="0"/>
              <w:jc w:val="both"/>
            </w:pPr>
            <w:r w:rsidRPr="00F27C5D">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A443E69" w14:textId="77777777" w:rsidR="005F7361" w:rsidRPr="00F27C5D" w:rsidRDefault="005F7361" w:rsidP="00C041CB">
            <w:pPr>
              <w:spacing w:after="0"/>
              <w:jc w:val="both"/>
            </w:pPr>
          </w:p>
        </w:tc>
      </w:tr>
      <w:tr w:rsidR="005F7361" w:rsidRPr="00F27C5D" w14:paraId="7A5187E8" w14:textId="77777777" w:rsidTr="00C041CB">
        <w:tc>
          <w:tcPr>
            <w:tcW w:w="828" w:type="dxa"/>
          </w:tcPr>
          <w:p w14:paraId="25300E2E" w14:textId="77777777" w:rsidR="005F7361" w:rsidRPr="00F27C5D" w:rsidRDefault="005F7361" w:rsidP="00C041CB">
            <w:pPr>
              <w:spacing w:after="0"/>
            </w:pPr>
            <w:r w:rsidRPr="00F27C5D">
              <w:t>B.</w:t>
            </w:r>
          </w:p>
        </w:tc>
        <w:tc>
          <w:tcPr>
            <w:tcW w:w="9540" w:type="dxa"/>
            <w:gridSpan w:val="2"/>
          </w:tcPr>
          <w:p w14:paraId="3F9CB827" w14:textId="77777777" w:rsidR="005F7361" w:rsidRPr="00F27C5D" w:rsidRDefault="005F7361" w:rsidP="00C041CB">
            <w:pPr>
              <w:spacing w:after="0"/>
              <w:jc w:val="both"/>
            </w:pPr>
            <w:r w:rsidRPr="00F27C5D">
              <w:t>All notices shall be deemed to have been served as follows:</w:t>
            </w:r>
          </w:p>
        </w:tc>
      </w:tr>
      <w:tr w:rsidR="005F7361" w:rsidRPr="00F27C5D" w14:paraId="5FA20DC7" w14:textId="77777777" w:rsidTr="00C041CB">
        <w:tc>
          <w:tcPr>
            <w:tcW w:w="828" w:type="dxa"/>
          </w:tcPr>
          <w:p w14:paraId="24D7C406" w14:textId="77777777" w:rsidR="005F7361" w:rsidRPr="00F27C5D" w:rsidRDefault="005F7361" w:rsidP="00C041CB">
            <w:pPr>
              <w:spacing w:after="0"/>
            </w:pPr>
          </w:p>
        </w:tc>
        <w:tc>
          <w:tcPr>
            <w:tcW w:w="720" w:type="dxa"/>
          </w:tcPr>
          <w:p w14:paraId="0487CDA9" w14:textId="77777777" w:rsidR="005F7361" w:rsidRPr="00F27C5D" w:rsidRDefault="005F7361" w:rsidP="00C041CB">
            <w:pPr>
              <w:spacing w:after="0"/>
              <w:jc w:val="both"/>
            </w:pPr>
            <w:r w:rsidRPr="00F27C5D">
              <w:t>1.</w:t>
            </w:r>
          </w:p>
        </w:tc>
        <w:tc>
          <w:tcPr>
            <w:tcW w:w="8820" w:type="dxa"/>
          </w:tcPr>
          <w:p w14:paraId="68E977B3" w14:textId="77777777" w:rsidR="005F7361" w:rsidRPr="00F27C5D" w:rsidRDefault="005F7361" w:rsidP="00C041CB">
            <w:pPr>
              <w:spacing w:after="0"/>
              <w:jc w:val="both"/>
            </w:pPr>
            <w:r w:rsidRPr="00F27C5D">
              <w:t>if personally delivered, at the time of delivery;</w:t>
            </w:r>
          </w:p>
        </w:tc>
      </w:tr>
      <w:tr w:rsidR="005F7361" w:rsidRPr="00F27C5D" w14:paraId="2C769DA7" w14:textId="77777777" w:rsidTr="00C041CB">
        <w:tc>
          <w:tcPr>
            <w:tcW w:w="828" w:type="dxa"/>
          </w:tcPr>
          <w:p w14:paraId="66F77FE1" w14:textId="77777777" w:rsidR="005F7361" w:rsidRPr="00F27C5D" w:rsidRDefault="005F7361" w:rsidP="00C041CB">
            <w:pPr>
              <w:spacing w:after="0"/>
              <w:rPr>
                <w:color w:val="0000FF"/>
              </w:rPr>
            </w:pPr>
          </w:p>
        </w:tc>
        <w:tc>
          <w:tcPr>
            <w:tcW w:w="720" w:type="dxa"/>
          </w:tcPr>
          <w:p w14:paraId="3FF1CCDB" w14:textId="77777777" w:rsidR="005F7361" w:rsidRPr="00F27C5D" w:rsidRDefault="005F7361" w:rsidP="00C041CB">
            <w:pPr>
              <w:spacing w:after="0"/>
              <w:jc w:val="both"/>
            </w:pPr>
            <w:r w:rsidRPr="00F27C5D">
              <w:t>2.</w:t>
            </w:r>
          </w:p>
        </w:tc>
        <w:tc>
          <w:tcPr>
            <w:tcW w:w="8820" w:type="dxa"/>
          </w:tcPr>
          <w:p w14:paraId="3A4CB989" w14:textId="77777777" w:rsidR="005F7361" w:rsidRPr="00F27C5D" w:rsidRDefault="005F7361" w:rsidP="00C041CB">
            <w:pPr>
              <w:spacing w:after="0"/>
              <w:jc w:val="both"/>
            </w:pPr>
            <w:r w:rsidRPr="00F27C5D">
              <w:t>if posted by registered post, at the expiration of 48 hours after the envelope containing the same was delivered into the custody of the postal authorities (and not returned undelivered); and</w:t>
            </w:r>
          </w:p>
        </w:tc>
      </w:tr>
      <w:tr w:rsidR="005F7361" w:rsidRPr="00F27C5D" w14:paraId="2D5484A3" w14:textId="77777777" w:rsidTr="00C041CB">
        <w:tc>
          <w:tcPr>
            <w:tcW w:w="828" w:type="dxa"/>
          </w:tcPr>
          <w:p w14:paraId="5D8AE430" w14:textId="77777777" w:rsidR="005F7361" w:rsidRPr="00F27C5D" w:rsidRDefault="005F7361" w:rsidP="00C041CB">
            <w:pPr>
              <w:spacing w:after="0"/>
              <w:rPr>
                <w:color w:val="0000FF"/>
              </w:rPr>
            </w:pPr>
          </w:p>
        </w:tc>
        <w:tc>
          <w:tcPr>
            <w:tcW w:w="720" w:type="dxa"/>
          </w:tcPr>
          <w:p w14:paraId="3460DB15" w14:textId="77777777" w:rsidR="005F7361" w:rsidRPr="00F27C5D" w:rsidRDefault="005F7361" w:rsidP="00C041CB">
            <w:pPr>
              <w:spacing w:after="0"/>
              <w:jc w:val="both"/>
            </w:pPr>
            <w:r w:rsidRPr="00F27C5D">
              <w:t>3.</w:t>
            </w:r>
          </w:p>
        </w:tc>
        <w:tc>
          <w:tcPr>
            <w:tcW w:w="8820" w:type="dxa"/>
          </w:tcPr>
          <w:p w14:paraId="02C17FB6" w14:textId="77777777" w:rsidR="005F7361" w:rsidRPr="00F27C5D" w:rsidRDefault="005F7361" w:rsidP="00C041CB">
            <w:pPr>
              <w:spacing w:after="0"/>
              <w:jc w:val="both"/>
            </w:pPr>
            <w:r w:rsidRPr="00F27C5D">
              <w:t>if communicated by email, on the next calendar day following transmission.</w:t>
            </w:r>
          </w:p>
          <w:p w14:paraId="544D1CBE" w14:textId="77777777" w:rsidR="005F7361" w:rsidRPr="00F27C5D" w:rsidRDefault="005F7361" w:rsidP="00C041CB">
            <w:pPr>
              <w:spacing w:after="0"/>
              <w:jc w:val="both"/>
            </w:pPr>
          </w:p>
        </w:tc>
      </w:tr>
    </w:tbl>
    <w:p w14:paraId="1E712301"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after="80"/>
        <w:ind w:firstLine="57"/>
        <w:outlineLvl w:val="1"/>
        <w:rPr>
          <w:b/>
          <w:bCs/>
          <w:caps/>
          <w:color w:val="FFFFFF"/>
        </w:rPr>
      </w:pPr>
      <w:bookmarkStart w:id="372" w:name="_Toc69219670"/>
      <w:bookmarkStart w:id="373" w:name="_Toc99122206"/>
      <w:bookmarkStart w:id="374" w:name="_Toc235437001"/>
      <w:bookmarkStart w:id="375" w:name="_Toc525825139"/>
      <w:r w:rsidRPr="35E28164">
        <w:rPr>
          <w:b/>
          <w:bCs/>
          <w:caps/>
          <w:color w:val="FFFFFF" w:themeColor="background1"/>
        </w:rPr>
        <w:t>14.</w:t>
      </w:r>
      <w:r>
        <w:tab/>
      </w:r>
      <w:r w:rsidRPr="35E28164">
        <w:rPr>
          <w:b/>
          <w:bCs/>
          <w:caps/>
          <w:color w:val="FFFFFF" w:themeColor="background1"/>
        </w:rPr>
        <w:t>Assignment, Novation and Transfer</w:t>
      </w:r>
      <w:bookmarkEnd w:id="372"/>
      <w:bookmarkEnd w:id="373"/>
      <w:bookmarkEnd w:id="374"/>
      <w:r w:rsidRPr="35E28164">
        <w:rPr>
          <w:b/>
          <w:bCs/>
          <w:caps/>
          <w:color w:val="FFFFFF" w:themeColor="background1"/>
        </w:rPr>
        <w:t xml:space="preserve"> </w:t>
      </w:r>
      <w:bookmarkEnd w:id="375"/>
    </w:p>
    <w:tbl>
      <w:tblPr>
        <w:tblW w:w="9072" w:type="dxa"/>
        <w:tblLook w:val="01E0" w:firstRow="1" w:lastRow="1" w:firstColumn="1" w:lastColumn="1" w:noHBand="0" w:noVBand="0"/>
      </w:tblPr>
      <w:tblGrid>
        <w:gridCol w:w="764"/>
        <w:gridCol w:w="8308"/>
      </w:tblGrid>
      <w:tr w:rsidR="005F7361" w:rsidRPr="00F27C5D" w14:paraId="729A19AD" w14:textId="77777777" w:rsidTr="00C041CB">
        <w:tc>
          <w:tcPr>
            <w:tcW w:w="764" w:type="dxa"/>
          </w:tcPr>
          <w:p w14:paraId="7558A345" w14:textId="77777777" w:rsidR="005F7361" w:rsidRPr="00F27C5D" w:rsidRDefault="005F7361" w:rsidP="00C041CB">
            <w:pPr>
              <w:spacing w:after="0"/>
            </w:pPr>
            <w:r w:rsidRPr="00F27C5D">
              <w:t>A.</w:t>
            </w:r>
          </w:p>
        </w:tc>
        <w:tc>
          <w:tcPr>
            <w:tcW w:w="8308" w:type="dxa"/>
          </w:tcPr>
          <w:p w14:paraId="647C79F6" w14:textId="77777777" w:rsidR="005F7361" w:rsidRPr="00F27C5D" w:rsidRDefault="005F7361" w:rsidP="00C041CB">
            <w:pPr>
              <w:spacing w:after="0"/>
              <w:jc w:val="both"/>
            </w:pPr>
            <w:r>
              <w:t>The Client may, at any time, assign, or otherwise transfer the whole or any part of this Agreement to any Minister or public sector body, entity, or office. Any such assignment, novation or transfer will be done at no additional cost to the Client.</w:t>
            </w:r>
          </w:p>
          <w:p w14:paraId="165FC1CA" w14:textId="77777777" w:rsidR="005F7361" w:rsidRPr="00F27C5D" w:rsidRDefault="005F7361" w:rsidP="00C041CB">
            <w:pPr>
              <w:spacing w:after="0"/>
              <w:jc w:val="both"/>
            </w:pPr>
          </w:p>
        </w:tc>
      </w:tr>
      <w:tr w:rsidR="005F7361" w:rsidRPr="00F27C5D" w14:paraId="38BCFD04" w14:textId="77777777" w:rsidTr="00C041CB">
        <w:tc>
          <w:tcPr>
            <w:tcW w:w="764" w:type="dxa"/>
          </w:tcPr>
          <w:p w14:paraId="1CD80400" w14:textId="77777777" w:rsidR="005F7361" w:rsidRPr="00F27C5D" w:rsidRDefault="005F7361" w:rsidP="00C041CB">
            <w:pPr>
              <w:spacing w:after="0"/>
            </w:pPr>
            <w:r w:rsidRPr="00F27C5D">
              <w:lastRenderedPageBreak/>
              <w:t>B.</w:t>
            </w:r>
          </w:p>
        </w:tc>
        <w:tc>
          <w:tcPr>
            <w:tcW w:w="8308" w:type="dxa"/>
          </w:tcPr>
          <w:p w14:paraId="261E3B1C" w14:textId="77777777" w:rsidR="005F7361" w:rsidRPr="00F27C5D" w:rsidRDefault="005F7361" w:rsidP="00C041CB">
            <w:pPr>
              <w:spacing w:after="0"/>
              <w:jc w:val="both"/>
            </w:pPr>
            <w:r>
              <w:t xml:space="preserve">Any assignment, novation, or transfer to a third party of the Contractors rights or obligations under this Agreement (the “Transfer”) requires the prior written consent of the Client. Prior to any such Transfer, the transferee will be obliged to sign an undertaking to comply with all obligations under this Agreement. Any attempted Transfer not complied with in the manner prescribed herein shall be </w:t>
            </w:r>
            <w:bookmarkStart w:id="376" w:name="_Int_J7zhnkf1"/>
            <w:r>
              <w:t>null and void</w:t>
            </w:r>
            <w:bookmarkEnd w:id="376"/>
            <w:r>
              <w:t>.</w:t>
            </w:r>
          </w:p>
          <w:p w14:paraId="70CE631B" w14:textId="77777777" w:rsidR="005F7361" w:rsidRPr="00F27C5D" w:rsidRDefault="005F7361" w:rsidP="00C041CB">
            <w:pPr>
              <w:spacing w:after="0"/>
              <w:jc w:val="both"/>
            </w:pPr>
          </w:p>
        </w:tc>
      </w:tr>
      <w:tr w:rsidR="005F7361" w:rsidRPr="00F27C5D" w14:paraId="19C2FBD5" w14:textId="77777777" w:rsidTr="00C041CB">
        <w:tc>
          <w:tcPr>
            <w:tcW w:w="764" w:type="dxa"/>
          </w:tcPr>
          <w:p w14:paraId="4543662F" w14:textId="77777777" w:rsidR="005F7361" w:rsidRPr="00F27C5D" w:rsidRDefault="005F7361" w:rsidP="00C041CB">
            <w:pPr>
              <w:spacing w:after="0"/>
            </w:pPr>
            <w:r w:rsidRPr="00F27C5D">
              <w:t>C.</w:t>
            </w:r>
          </w:p>
        </w:tc>
        <w:tc>
          <w:tcPr>
            <w:tcW w:w="8308" w:type="dxa"/>
          </w:tcPr>
          <w:p w14:paraId="45B3E9D9" w14:textId="77777777" w:rsidR="005F7361" w:rsidRPr="00F27C5D" w:rsidRDefault="005F7361" w:rsidP="00C041CB">
            <w:pPr>
              <w:spacing w:after="0"/>
              <w:jc w:val="both"/>
            </w:pPr>
            <w:r>
              <w:t xml:space="preserve">Subject to a party’s obligations at law, any subcontract of the Contractors rights or obligations under this agreement requires the prior written consent of the Client, such consent not to be unreasonably withheld or delayed. Any attempted subcontract not complied with in the manner prescribed herein shall be </w:t>
            </w:r>
            <w:bookmarkStart w:id="377" w:name="_Int_cyrAOEkP"/>
            <w:r>
              <w:t>null and void</w:t>
            </w:r>
            <w:bookmarkEnd w:id="377"/>
            <w:r>
              <w:t>.</w:t>
            </w:r>
          </w:p>
          <w:p w14:paraId="221EFC55" w14:textId="77777777" w:rsidR="005F7361" w:rsidRPr="00F27C5D" w:rsidRDefault="005F7361" w:rsidP="00C041CB">
            <w:pPr>
              <w:spacing w:after="0"/>
              <w:jc w:val="both"/>
            </w:pPr>
          </w:p>
        </w:tc>
      </w:tr>
    </w:tbl>
    <w:p w14:paraId="6843E1A2"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after="60"/>
        <w:ind w:firstLine="57"/>
        <w:outlineLvl w:val="1"/>
        <w:rPr>
          <w:b/>
          <w:bCs/>
          <w:caps/>
          <w:color w:val="FFFFFF"/>
        </w:rPr>
      </w:pPr>
      <w:bookmarkStart w:id="378" w:name="_Toc99122207"/>
      <w:bookmarkStart w:id="379" w:name="_Toc235437002"/>
      <w:r w:rsidRPr="35E28164">
        <w:rPr>
          <w:b/>
          <w:bCs/>
          <w:caps/>
          <w:color w:val="FFFFFF" w:themeColor="background1"/>
        </w:rPr>
        <w:t>15.</w:t>
      </w:r>
      <w:r>
        <w:tab/>
      </w:r>
      <w:r w:rsidRPr="35E28164">
        <w:rPr>
          <w:b/>
          <w:bCs/>
          <w:caps/>
          <w:color w:val="FFFFFF" w:themeColor="background1"/>
        </w:rPr>
        <w:t>Entire Agreement</w:t>
      </w:r>
      <w:bookmarkEnd w:id="378"/>
      <w:bookmarkEnd w:id="379"/>
      <w:r w:rsidRPr="35E28164">
        <w:rPr>
          <w:b/>
          <w:bCs/>
          <w:caps/>
          <w:color w:val="FFFFFF" w:themeColor="background1"/>
        </w:rPr>
        <w:t xml:space="preserve"> </w:t>
      </w:r>
    </w:p>
    <w:p w14:paraId="0F33FA17" w14:textId="77777777" w:rsidR="005F7361" w:rsidRPr="00F27C5D" w:rsidRDefault="005F7361" w:rsidP="005F7361">
      <w:pPr>
        <w:spacing w:after="0"/>
        <w:jc w:val="both"/>
      </w:pPr>
      <w:r>
        <w:t xml:space="preserve">This Agreement constitutes the entire agreement and understanding of the Parties, and </w:t>
      </w:r>
      <w:bookmarkStart w:id="380" w:name="_Int_Hx1si37S"/>
      <w:r>
        <w:t>any and all</w:t>
      </w:r>
      <w:bookmarkEnd w:id="380"/>
      <w:r>
        <w:t xml:space="preserve"> other previous agreements, arrangements, and understandings (whether written or oral) between the Parties </w:t>
      </w:r>
      <w:bookmarkStart w:id="381" w:name="_Int_kn5qA3c2"/>
      <w:r>
        <w:t>with regard to</w:t>
      </w:r>
      <w:bookmarkEnd w:id="381"/>
      <w:r>
        <w:t xml:space="preserve"> the subject matter of this Agreement (save where fraudulently made) are hereby excluded. </w:t>
      </w:r>
    </w:p>
    <w:p w14:paraId="580E0FF5" w14:textId="77777777" w:rsidR="005F7361" w:rsidRPr="00F27C5D" w:rsidRDefault="005F7361" w:rsidP="005F7361">
      <w:pPr>
        <w:spacing w:after="0"/>
        <w:jc w:val="both"/>
      </w:pPr>
    </w:p>
    <w:p w14:paraId="2E870E69"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after="60"/>
        <w:ind w:firstLine="57"/>
        <w:outlineLvl w:val="1"/>
        <w:rPr>
          <w:b/>
          <w:bCs/>
          <w:caps/>
          <w:color w:val="FFFFFF"/>
        </w:rPr>
      </w:pPr>
      <w:bookmarkStart w:id="382" w:name="_Toc525825141"/>
      <w:bookmarkStart w:id="383" w:name="_Toc69219672"/>
      <w:bookmarkStart w:id="384" w:name="_Toc99122208"/>
      <w:bookmarkStart w:id="385" w:name="_Toc235437003"/>
      <w:r w:rsidRPr="35E28164">
        <w:rPr>
          <w:b/>
          <w:bCs/>
          <w:caps/>
          <w:color w:val="FFFFFF" w:themeColor="background1"/>
        </w:rPr>
        <w:t>16.</w:t>
      </w:r>
      <w:r>
        <w:tab/>
      </w:r>
      <w:r w:rsidRPr="35E28164">
        <w:rPr>
          <w:b/>
          <w:bCs/>
          <w:caps/>
          <w:color w:val="FFFFFF" w:themeColor="background1"/>
        </w:rPr>
        <w:t>Severability</w:t>
      </w:r>
      <w:bookmarkEnd w:id="382"/>
      <w:bookmarkEnd w:id="383"/>
      <w:bookmarkEnd w:id="384"/>
      <w:bookmarkEnd w:id="385"/>
      <w:r w:rsidRPr="35E28164">
        <w:rPr>
          <w:b/>
          <w:bCs/>
          <w:caps/>
          <w:color w:val="FFFFFF" w:themeColor="background1"/>
        </w:rPr>
        <w:t xml:space="preserve"> </w:t>
      </w:r>
    </w:p>
    <w:p w14:paraId="0E4094E9" w14:textId="77777777" w:rsidR="005F7361" w:rsidRPr="00F27C5D" w:rsidRDefault="005F7361" w:rsidP="005F7361">
      <w:pPr>
        <w:spacing w:after="0"/>
        <w:jc w:val="both"/>
      </w:pPr>
      <w:r>
        <w:t xml:space="preserve">If any term or provision herein is found to be illegal or unenforceable for any reason, then such term or provision shall be deemed severed, and all other terms and provisions shall remain in full force and effect. </w:t>
      </w:r>
    </w:p>
    <w:p w14:paraId="5E9D5C0D" w14:textId="77777777" w:rsidR="005F7361" w:rsidRPr="00F27C5D" w:rsidRDefault="005F7361" w:rsidP="005F7361">
      <w:pPr>
        <w:jc w:val="both"/>
      </w:pPr>
    </w:p>
    <w:p w14:paraId="55E13B68"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after="60"/>
        <w:ind w:firstLine="57"/>
        <w:outlineLvl w:val="1"/>
        <w:rPr>
          <w:b/>
          <w:bCs/>
          <w:caps/>
          <w:color w:val="FFFFFF"/>
        </w:rPr>
      </w:pPr>
      <w:bookmarkStart w:id="386" w:name="_Toc525825142"/>
      <w:bookmarkStart w:id="387" w:name="_Toc69219673"/>
      <w:bookmarkStart w:id="388" w:name="_Toc99122209"/>
      <w:bookmarkStart w:id="389" w:name="_Toc235437004"/>
      <w:r w:rsidRPr="35E28164">
        <w:rPr>
          <w:b/>
          <w:bCs/>
          <w:caps/>
          <w:color w:val="FFFFFF" w:themeColor="background1"/>
        </w:rPr>
        <w:t>17.</w:t>
      </w:r>
      <w:r>
        <w:tab/>
      </w:r>
      <w:r w:rsidRPr="35E28164">
        <w:rPr>
          <w:b/>
          <w:bCs/>
          <w:caps/>
          <w:color w:val="FFFFFF" w:themeColor="background1"/>
        </w:rPr>
        <w:t>Waiver</w:t>
      </w:r>
      <w:bookmarkEnd w:id="386"/>
      <w:bookmarkEnd w:id="387"/>
      <w:bookmarkEnd w:id="388"/>
      <w:bookmarkEnd w:id="389"/>
    </w:p>
    <w:p w14:paraId="3CB0F912" w14:textId="77777777" w:rsidR="005F7361" w:rsidRPr="00F27C5D" w:rsidRDefault="005F7361" w:rsidP="005F7361">
      <w:pPr>
        <w:spacing w:after="0"/>
        <w:jc w:val="both"/>
      </w:pPr>
      <w:r w:rsidRPr="00F27C5D">
        <w:t>No failure or delay by either Party to exercise any right, power or remedy shall operate as a waiver of it, nor shall any partial exercise preclude further exercise of same or some other right, power, or remedy.</w:t>
      </w:r>
    </w:p>
    <w:p w14:paraId="6C4FFDC7" w14:textId="77777777" w:rsidR="005F7361" w:rsidRPr="00F27C5D" w:rsidRDefault="005F7361" w:rsidP="005F7361">
      <w:pPr>
        <w:spacing w:after="0"/>
        <w:jc w:val="both"/>
        <w:rPr>
          <w:b/>
          <w:caps/>
          <w:color w:val="FFFFFF"/>
        </w:rPr>
      </w:pPr>
    </w:p>
    <w:p w14:paraId="53C7BE1E"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after="60"/>
        <w:ind w:firstLine="57"/>
        <w:outlineLvl w:val="1"/>
        <w:rPr>
          <w:b/>
          <w:bCs/>
          <w:caps/>
          <w:color w:val="FFFFFF"/>
        </w:rPr>
      </w:pPr>
      <w:bookmarkStart w:id="390" w:name="_Toc525825143"/>
      <w:bookmarkStart w:id="391" w:name="_Toc69219674"/>
      <w:bookmarkStart w:id="392" w:name="_Toc99122210"/>
      <w:bookmarkStart w:id="393" w:name="_Toc235437005"/>
      <w:r w:rsidRPr="35E28164">
        <w:rPr>
          <w:b/>
          <w:bCs/>
          <w:caps/>
          <w:color w:val="FFFFFF" w:themeColor="background1"/>
        </w:rPr>
        <w:t>18.</w:t>
      </w:r>
      <w:r>
        <w:tab/>
      </w:r>
      <w:bookmarkStart w:id="394" w:name="_Int_qmys8PPg"/>
      <w:r w:rsidRPr="35E28164">
        <w:rPr>
          <w:b/>
          <w:bCs/>
          <w:caps/>
          <w:color w:val="FFFFFF" w:themeColor="background1"/>
        </w:rPr>
        <w:t>Non-exclusivity</w:t>
      </w:r>
      <w:bookmarkEnd w:id="390"/>
      <w:bookmarkEnd w:id="391"/>
      <w:bookmarkEnd w:id="392"/>
      <w:bookmarkEnd w:id="393"/>
      <w:bookmarkEnd w:id="394"/>
    </w:p>
    <w:p w14:paraId="30D5646F" w14:textId="77777777" w:rsidR="005F7361" w:rsidRPr="00F27C5D" w:rsidRDefault="005F7361" w:rsidP="005F7361">
      <w:pPr>
        <w:spacing w:after="0"/>
        <w:jc w:val="both"/>
      </w:pPr>
      <w:r w:rsidRPr="00F27C5D">
        <w:t>Nothing in this Agreement shall preclude the Client from purchasing services (or Services) from a third party at any time during the currency of the Agreement.</w:t>
      </w:r>
    </w:p>
    <w:p w14:paraId="057AC082" w14:textId="77777777" w:rsidR="005F7361" w:rsidRPr="00F27C5D" w:rsidRDefault="005F7361" w:rsidP="005F7361">
      <w:pPr>
        <w:spacing w:after="0"/>
        <w:jc w:val="both"/>
      </w:pPr>
    </w:p>
    <w:p w14:paraId="5137E7F5" w14:textId="77777777" w:rsidR="005F7361" w:rsidRPr="00F27C5D" w:rsidRDefault="005F7361" w:rsidP="35E28164">
      <w:pPr>
        <w:keepNext/>
        <w:pBdr>
          <w:bottom w:val="single" w:sz="12" w:space="1" w:color="333399"/>
        </w:pBdr>
        <w:shd w:val="clear" w:color="auto" w:fill="000080"/>
        <w:tabs>
          <w:tab w:val="left" w:pos="567"/>
          <w:tab w:val="left" w:pos="907"/>
          <w:tab w:val="left" w:pos="1134"/>
        </w:tabs>
        <w:ind w:firstLine="57"/>
        <w:outlineLvl w:val="1"/>
        <w:rPr>
          <w:b/>
          <w:bCs/>
          <w:caps/>
          <w:color w:val="FFFFFF"/>
        </w:rPr>
      </w:pPr>
      <w:bookmarkStart w:id="395" w:name="_Toc525825144"/>
      <w:bookmarkStart w:id="396" w:name="_Toc69219675"/>
      <w:bookmarkStart w:id="397" w:name="_Toc99122211"/>
      <w:bookmarkStart w:id="398" w:name="_Toc235437006"/>
      <w:r w:rsidRPr="35E28164">
        <w:rPr>
          <w:b/>
          <w:bCs/>
          <w:caps/>
          <w:color w:val="FFFFFF" w:themeColor="background1"/>
        </w:rPr>
        <w:t>19.</w:t>
      </w:r>
      <w:r>
        <w:tab/>
      </w:r>
      <w:r w:rsidRPr="35E28164">
        <w:rPr>
          <w:b/>
          <w:bCs/>
          <w:caps/>
          <w:color w:val="FFFFFF" w:themeColor="background1"/>
        </w:rPr>
        <w:t>Media</w:t>
      </w:r>
      <w:bookmarkEnd w:id="395"/>
      <w:bookmarkEnd w:id="396"/>
      <w:bookmarkEnd w:id="397"/>
      <w:bookmarkEnd w:id="398"/>
    </w:p>
    <w:p w14:paraId="68CA8CB3" w14:textId="77777777" w:rsidR="005F7361" w:rsidRPr="00F27C5D" w:rsidRDefault="005F7361" w:rsidP="005F7361">
      <w:pPr>
        <w:spacing w:after="0"/>
        <w:jc w:val="both"/>
      </w:pPr>
      <w:r w:rsidRPr="00F27C5D">
        <w:t>No media releases, public announcements or public disclosures relating to this Agreement or its subject matter, including but not limited to promotional or marketing material, shall be made by the Contractor without the prior written consent of the Client.</w:t>
      </w:r>
    </w:p>
    <w:p w14:paraId="3D84A20B" w14:textId="77777777" w:rsidR="005F7361" w:rsidRPr="00F27C5D" w:rsidRDefault="005F7361" w:rsidP="005F7361">
      <w:pPr>
        <w:spacing w:after="0"/>
        <w:jc w:val="both"/>
      </w:pPr>
    </w:p>
    <w:p w14:paraId="244952DE"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after="60"/>
        <w:ind w:firstLine="57"/>
        <w:outlineLvl w:val="1"/>
        <w:rPr>
          <w:b/>
          <w:bCs/>
          <w:caps/>
          <w:color w:val="FFFFFF"/>
        </w:rPr>
      </w:pPr>
      <w:bookmarkStart w:id="399" w:name="_Toc525825145"/>
      <w:bookmarkStart w:id="400" w:name="_Toc69219676"/>
      <w:bookmarkStart w:id="401" w:name="_Toc99122212"/>
      <w:bookmarkStart w:id="402" w:name="_Toc235437007"/>
      <w:r w:rsidRPr="35E28164">
        <w:rPr>
          <w:b/>
          <w:bCs/>
          <w:caps/>
          <w:color w:val="FFFFFF" w:themeColor="background1"/>
        </w:rPr>
        <w:t>20.</w:t>
      </w:r>
      <w:r>
        <w:tab/>
      </w:r>
      <w:r w:rsidRPr="35E28164">
        <w:rPr>
          <w:b/>
          <w:bCs/>
          <w:caps/>
          <w:color w:val="FFFFFF" w:themeColor="background1"/>
        </w:rPr>
        <w:t>Conflicts, Registrable Interests and Corrupt Gifts</w:t>
      </w:r>
      <w:bookmarkEnd w:id="399"/>
      <w:bookmarkEnd w:id="400"/>
      <w:bookmarkEnd w:id="401"/>
      <w:bookmarkEnd w:id="402"/>
    </w:p>
    <w:tbl>
      <w:tblPr>
        <w:tblW w:w="0" w:type="auto"/>
        <w:tblLook w:val="01E0" w:firstRow="1" w:lastRow="1" w:firstColumn="1" w:lastColumn="1" w:noHBand="0" w:noVBand="0"/>
      </w:tblPr>
      <w:tblGrid>
        <w:gridCol w:w="762"/>
        <w:gridCol w:w="8309"/>
      </w:tblGrid>
      <w:tr w:rsidR="005F7361" w:rsidRPr="00F27C5D" w14:paraId="10AD8318" w14:textId="77777777" w:rsidTr="00C041CB">
        <w:tc>
          <w:tcPr>
            <w:tcW w:w="828" w:type="dxa"/>
          </w:tcPr>
          <w:p w14:paraId="2BFCE471" w14:textId="77777777" w:rsidR="005F7361" w:rsidRPr="00F27C5D" w:rsidRDefault="005F7361" w:rsidP="00C041CB">
            <w:pPr>
              <w:spacing w:after="0"/>
            </w:pPr>
            <w:r w:rsidRPr="00F27C5D">
              <w:t>A.</w:t>
            </w:r>
          </w:p>
        </w:tc>
        <w:tc>
          <w:tcPr>
            <w:tcW w:w="9540" w:type="dxa"/>
          </w:tcPr>
          <w:p w14:paraId="1FD49C11" w14:textId="77777777" w:rsidR="005F7361" w:rsidRPr="00F27C5D" w:rsidRDefault="005F7361" w:rsidP="00C041CB">
            <w:pPr>
              <w:spacing w:after="0"/>
              <w:jc w:val="both"/>
            </w:pPr>
            <w:r>
              <w:t xml:space="preserve">The Contractor confirms that it has carried out a conflict-of-interest check and is satisfied that neither it nor any Subcontractor nor </w:t>
            </w:r>
            <w:bookmarkStart w:id="403" w:name="_Int_TlK5cbUY"/>
            <w:r>
              <w:t>agent as the case may be, has</w:t>
            </w:r>
            <w:bookmarkEnd w:id="403"/>
            <w:r>
              <w:t xml:space="preserve"> any conflicts in relation to the Services and its obligations undertaken under this Agreement. The Contractor hereby undertakes to notify the Client immediately should any conflict or potential conflict of interest come to its attention during the currency of this Agreement </w:t>
            </w:r>
            <w:r>
              <w:lastRenderedPageBreak/>
              <w:t>and to comply with the Client’s directions in respect thereof. In the event of such notification, the Client shall have the right (in addition to any other rights which it has at law) to terminate this Agreement immediately and without liability for compensation or damages.</w:t>
            </w:r>
          </w:p>
          <w:p w14:paraId="3A7409EC" w14:textId="77777777" w:rsidR="005F7361" w:rsidRPr="00F27C5D" w:rsidRDefault="005F7361" w:rsidP="00C041CB">
            <w:pPr>
              <w:spacing w:after="0"/>
              <w:jc w:val="both"/>
            </w:pPr>
          </w:p>
        </w:tc>
      </w:tr>
      <w:tr w:rsidR="005F7361" w:rsidRPr="00F27C5D" w14:paraId="6F9F58CF" w14:textId="77777777" w:rsidTr="00C041CB">
        <w:tc>
          <w:tcPr>
            <w:tcW w:w="828" w:type="dxa"/>
          </w:tcPr>
          <w:p w14:paraId="6B8AF9D2" w14:textId="77777777" w:rsidR="005F7361" w:rsidRPr="00F27C5D" w:rsidRDefault="005F7361" w:rsidP="00C041CB">
            <w:pPr>
              <w:spacing w:after="0"/>
            </w:pPr>
            <w:r w:rsidRPr="00F27C5D">
              <w:lastRenderedPageBreak/>
              <w:t>B.</w:t>
            </w:r>
          </w:p>
        </w:tc>
        <w:tc>
          <w:tcPr>
            <w:tcW w:w="9540" w:type="dxa"/>
          </w:tcPr>
          <w:p w14:paraId="4D9EDFC7" w14:textId="77777777" w:rsidR="005F7361" w:rsidRPr="00F27C5D" w:rsidRDefault="005F7361" w:rsidP="00C041CB">
            <w:pPr>
              <w:spacing w:after="0"/>
              <w:jc w:val="both"/>
            </w:pPr>
            <w:r w:rsidRPr="00F27C5D">
              <w:t>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62FBC41C" w14:textId="77777777" w:rsidR="005F7361" w:rsidRPr="00F27C5D" w:rsidRDefault="005F7361" w:rsidP="00C041CB">
            <w:pPr>
              <w:spacing w:after="0"/>
              <w:jc w:val="both"/>
            </w:pPr>
          </w:p>
        </w:tc>
      </w:tr>
      <w:tr w:rsidR="005F7361" w:rsidRPr="00F27C5D" w14:paraId="1E35A72D" w14:textId="77777777" w:rsidTr="00C041CB">
        <w:tc>
          <w:tcPr>
            <w:tcW w:w="828" w:type="dxa"/>
          </w:tcPr>
          <w:p w14:paraId="4F1EF9F4" w14:textId="77777777" w:rsidR="005F7361" w:rsidRPr="00F27C5D" w:rsidRDefault="005F7361" w:rsidP="00C041CB">
            <w:pPr>
              <w:spacing w:after="0"/>
            </w:pPr>
            <w:r w:rsidRPr="00F27C5D">
              <w:t>C.</w:t>
            </w:r>
          </w:p>
        </w:tc>
        <w:tc>
          <w:tcPr>
            <w:tcW w:w="9540" w:type="dxa"/>
          </w:tcPr>
          <w:p w14:paraId="7267F01C" w14:textId="5D8ACFAE" w:rsidR="005F7361" w:rsidRPr="00F27C5D" w:rsidRDefault="005F7361" w:rsidP="00C041CB">
            <w:pPr>
              <w:spacing w:after="0"/>
              <w:jc w:val="both"/>
            </w:pPr>
            <w:r w:rsidRPr="00F27C5D">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Prevention of Corruption Acts, 1889 to 2010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187366A6" w14:textId="77777777" w:rsidR="005F7361" w:rsidRPr="00F27C5D" w:rsidRDefault="005F7361" w:rsidP="00C041CB">
            <w:pPr>
              <w:spacing w:after="0"/>
              <w:jc w:val="both"/>
            </w:pPr>
          </w:p>
        </w:tc>
      </w:tr>
    </w:tbl>
    <w:p w14:paraId="0B5B3E05"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after="60"/>
        <w:ind w:firstLine="57"/>
        <w:outlineLvl w:val="1"/>
        <w:rPr>
          <w:b/>
          <w:bCs/>
          <w:caps/>
          <w:color w:val="FFFFFF"/>
        </w:rPr>
      </w:pPr>
      <w:bookmarkStart w:id="404" w:name="_Toc525825146"/>
      <w:bookmarkStart w:id="405" w:name="_Toc69219677"/>
      <w:bookmarkStart w:id="406" w:name="_Toc99122213"/>
      <w:bookmarkStart w:id="407" w:name="_Toc235437008"/>
      <w:r w:rsidRPr="35E28164">
        <w:rPr>
          <w:b/>
          <w:bCs/>
          <w:caps/>
          <w:color w:val="FFFFFF" w:themeColor="background1"/>
        </w:rPr>
        <w:t>21.</w:t>
      </w:r>
      <w:r>
        <w:tab/>
      </w:r>
      <w:r w:rsidRPr="35E28164">
        <w:rPr>
          <w:b/>
          <w:bCs/>
          <w:caps/>
          <w:color w:val="FFFFFF" w:themeColor="background1"/>
        </w:rPr>
        <w:t>Access to Premises</w:t>
      </w:r>
      <w:bookmarkEnd w:id="404"/>
      <w:bookmarkEnd w:id="405"/>
      <w:bookmarkEnd w:id="406"/>
      <w:bookmarkEnd w:id="407"/>
    </w:p>
    <w:tbl>
      <w:tblPr>
        <w:tblW w:w="9072" w:type="dxa"/>
        <w:tblLook w:val="01E0" w:firstRow="1" w:lastRow="1" w:firstColumn="1" w:lastColumn="1" w:noHBand="0" w:noVBand="0"/>
      </w:tblPr>
      <w:tblGrid>
        <w:gridCol w:w="9072"/>
      </w:tblGrid>
      <w:tr w:rsidR="005F7361" w:rsidRPr="00F27C5D" w14:paraId="18716D8D" w14:textId="77777777" w:rsidTr="00C041CB">
        <w:tc>
          <w:tcPr>
            <w:tcW w:w="9072" w:type="dxa"/>
          </w:tcPr>
          <w:p w14:paraId="46670308" w14:textId="77777777" w:rsidR="005F7361" w:rsidRPr="00F27C5D" w:rsidRDefault="005F7361" w:rsidP="00C041CB">
            <w:pPr>
              <w:spacing w:after="0"/>
              <w:jc w:val="both"/>
            </w:pPr>
            <w:r w:rsidRPr="00F27C5D">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p w14:paraId="78EC331A" w14:textId="77777777" w:rsidR="005F7361" w:rsidRPr="00F27C5D" w:rsidRDefault="005F7361" w:rsidP="00C041CB">
            <w:pPr>
              <w:spacing w:after="0"/>
              <w:jc w:val="both"/>
            </w:pPr>
          </w:p>
        </w:tc>
      </w:tr>
    </w:tbl>
    <w:p w14:paraId="52846C80"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after="80"/>
        <w:outlineLvl w:val="1"/>
        <w:rPr>
          <w:b/>
          <w:bCs/>
          <w:caps/>
          <w:color w:val="FFFFFF"/>
        </w:rPr>
      </w:pPr>
      <w:bookmarkStart w:id="408" w:name="_Toc525825147"/>
      <w:bookmarkStart w:id="409" w:name="_Toc69219678"/>
      <w:bookmarkStart w:id="410" w:name="_Toc99122214"/>
      <w:bookmarkStart w:id="411" w:name="_Toc235437009"/>
      <w:r w:rsidRPr="35E28164">
        <w:rPr>
          <w:b/>
          <w:bCs/>
          <w:caps/>
          <w:color w:val="FFFFFF" w:themeColor="background1"/>
        </w:rPr>
        <w:t>22.</w:t>
      </w:r>
      <w:r>
        <w:tab/>
      </w:r>
      <w:r w:rsidRPr="35E28164">
        <w:rPr>
          <w:b/>
          <w:bCs/>
          <w:caps/>
          <w:color w:val="FFFFFF" w:themeColor="background1"/>
        </w:rPr>
        <w:t>Equipment</w:t>
      </w:r>
      <w:bookmarkEnd w:id="408"/>
      <w:bookmarkEnd w:id="409"/>
      <w:bookmarkEnd w:id="410"/>
      <w:bookmarkEnd w:id="411"/>
    </w:p>
    <w:tbl>
      <w:tblPr>
        <w:tblW w:w="9072" w:type="dxa"/>
        <w:tblLayout w:type="fixed"/>
        <w:tblLook w:val="01E0" w:firstRow="1" w:lastRow="1" w:firstColumn="1" w:lastColumn="1" w:noHBand="0" w:noVBand="0"/>
      </w:tblPr>
      <w:tblGrid>
        <w:gridCol w:w="963"/>
        <w:gridCol w:w="8109"/>
      </w:tblGrid>
      <w:tr w:rsidR="005F7361" w:rsidRPr="00F27C5D" w14:paraId="34676CEE" w14:textId="77777777" w:rsidTr="00C041CB">
        <w:tc>
          <w:tcPr>
            <w:tcW w:w="963" w:type="dxa"/>
          </w:tcPr>
          <w:p w14:paraId="3D433FC5" w14:textId="77777777" w:rsidR="005F7361" w:rsidRPr="00F27C5D" w:rsidRDefault="005F7361" w:rsidP="00C041CB">
            <w:pPr>
              <w:spacing w:after="0"/>
            </w:pPr>
            <w:r w:rsidRPr="00F27C5D">
              <w:t>A.</w:t>
            </w:r>
          </w:p>
        </w:tc>
        <w:tc>
          <w:tcPr>
            <w:tcW w:w="8109" w:type="dxa"/>
          </w:tcPr>
          <w:p w14:paraId="57F2372A" w14:textId="77777777" w:rsidR="005F7361" w:rsidRPr="00F27C5D" w:rsidRDefault="005F7361" w:rsidP="00C041CB">
            <w:pPr>
              <w:spacing w:after="0"/>
              <w:jc w:val="both"/>
            </w:pPr>
            <w:r w:rsidRPr="00F27C5D">
              <w:t>The Contractor shall provide all equipment and materials necessary for the provision of the Services (“Equipment”).</w:t>
            </w:r>
          </w:p>
          <w:p w14:paraId="023B34DB" w14:textId="77777777" w:rsidR="005F7361" w:rsidRPr="00F27C5D" w:rsidRDefault="005F7361" w:rsidP="00C041CB">
            <w:pPr>
              <w:spacing w:after="0"/>
              <w:jc w:val="both"/>
            </w:pPr>
          </w:p>
        </w:tc>
      </w:tr>
      <w:tr w:rsidR="005F7361" w:rsidRPr="00F27C5D" w14:paraId="18C069AB" w14:textId="77777777" w:rsidTr="00C041CB">
        <w:tc>
          <w:tcPr>
            <w:tcW w:w="963" w:type="dxa"/>
          </w:tcPr>
          <w:p w14:paraId="7ECAC937" w14:textId="77777777" w:rsidR="005F7361" w:rsidRPr="00F27C5D" w:rsidRDefault="005F7361" w:rsidP="00C041CB">
            <w:pPr>
              <w:spacing w:after="0"/>
            </w:pPr>
            <w:r w:rsidRPr="00F27C5D">
              <w:t>B.</w:t>
            </w:r>
          </w:p>
        </w:tc>
        <w:tc>
          <w:tcPr>
            <w:tcW w:w="8109" w:type="dxa"/>
          </w:tcPr>
          <w:p w14:paraId="44964342" w14:textId="77777777" w:rsidR="005F7361" w:rsidRPr="00F27C5D" w:rsidRDefault="005F7361" w:rsidP="00C041CB">
            <w:pPr>
              <w:spacing w:after="0"/>
              <w:jc w:val="both"/>
            </w:pPr>
            <w:r w:rsidRPr="00F27C5D">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p w14:paraId="539F139E" w14:textId="77777777" w:rsidR="005F7361" w:rsidRPr="00F27C5D" w:rsidRDefault="005F7361" w:rsidP="00C041CB">
            <w:pPr>
              <w:spacing w:after="0"/>
              <w:jc w:val="both"/>
            </w:pPr>
          </w:p>
        </w:tc>
      </w:tr>
      <w:tr w:rsidR="005F7361" w:rsidRPr="00F27C5D" w14:paraId="4B9587FE" w14:textId="77777777" w:rsidTr="00C041CB">
        <w:tc>
          <w:tcPr>
            <w:tcW w:w="963" w:type="dxa"/>
          </w:tcPr>
          <w:p w14:paraId="28A293B9" w14:textId="77777777" w:rsidR="005F7361" w:rsidRPr="00F27C5D" w:rsidRDefault="005F7361" w:rsidP="00C041CB">
            <w:pPr>
              <w:spacing w:after="0"/>
            </w:pPr>
            <w:r w:rsidRPr="00F27C5D">
              <w:lastRenderedPageBreak/>
              <w:t>C.</w:t>
            </w:r>
          </w:p>
        </w:tc>
        <w:tc>
          <w:tcPr>
            <w:tcW w:w="8109" w:type="dxa"/>
          </w:tcPr>
          <w:p w14:paraId="0009E871" w14:textId="77777777" w:rsidR="005F7361" w:rsidRPr="00F27C5D" w:rsidRDefault="005F7361" w:rsidP="00C041CB">
            <w:pPr>
              <w:spacing w:after="0"/>
              <w:jc w:val="both"/>
            </w:pPr>
            <w:r w:rsidRPr="00F27C5D">
              <w:t>The Contractor shall maintain and store all items of Equipment within the Client’s premises in a safe, serviceable, and clean condition.</w:t>
            </w:r>
          </w:p>
          <w:p w14:paraId="1726EE6D" w14:textId="77777777" w:rsidR="005F7361" w:rsidRPr="00F27C5D" w:rsidRDefault="005F7361" w:rsidP="00C041CB">
            <w:pPr>
              <w:spacing w:after="0"/>
              <w:jc w:val="both"/>
            </w:pPr>
          </w:p>
        </w:tc>
      </w:tr>
      <w:tr w:rsidR="005F7361" w:rsidRPr="00F27C5D" w14:paraId="6D551F56" w14:textId="77777777" w:rsidTr="00C041CB">
        <w:tc>
          <w:tcPr>
            <w:tcW w:w="963" w:type="dxa"/>
          </w:tcPr>
          <w:p w14:paraId="428EEBD7" w14:textId="77777777" w:rsidR="005F7361" w:rsidRPr="00F27C5D" w:rsidRDefault="005F7361" w:rsidP="00C041CB">
            <w:pPr>
              <w:spacing w:after="0"/>
            </w:pPr>
            <w:r w:rsidRPr="00F27C5D">
              <w:t>D.</w:t>
            </w:r>
          </w:p>
        </w:tc>
        <w:tc>
          <w:tcPr>
            <w:tcW w:w="8109" w:type="dxa"/>
          </w:tcPr>
          <w:p w14:paraId="7FFA7330" w14:textId="77777777" w:rsidR="005F7361" w:rsidRPr="00F27C5D" w:rsidRDefault="005F7361" w:rsidP="00C041CB">
            <w:pPr>
              <w:spacing w:after="0"/>
              <w:jc w:val="both"/>
            </w:pPr>
            <w:r w:rsidRPr="00F27C5D">
              <w:t>The Contractor shall, at the Client’s written request, at its own expense and as soon as reasonably practicable:</w:t>
            </w:r>
          </w:p>
          <w:p w14:paraId="462201B5" w14:textId="77777777" w:rsidR="005F7361" w:rsidRPr="00F27C5D" w:rsidRDefault="005F7361" w:rsidP="00BC1E7D">
            <w:pPr>
              <w:pStyle w:val="ListParagraph"/>
              <w:numPr>
                <w:ilvl w:val="0"/>
                <w:numId w:val="333"/>
              </w:numPr>
              <w:spacing w:after="0"/>
              <w:jc w:val="both"/>
            </w:pPr>
            <w:r w:rsidRPr="00F27C5D">
              <w:t>remove from the Client’s premises, any Equipment which in the reasonable opinion of the Client is either hazardous, noxious, or not in accordance with this Agreement; and</w:t>
            </w:r>
          </w:p>
          <w:p w14:paraId="21A84D9B" w14:textId="77777777" w:rsidR="005F7361" w:rsidRPr="00F27C5D" w:rsidRDefault="005F7361" w:rsidP="00BC1E7D">
            <w:pPr>
              <w:pStyle w:val="ListParagraph"/>
              <w:numPr>
                <w:ilvl w:val="0"/>
                <w:numId w:val="333"/>
              </w:numPr>
              <w:spacing w:after="0"/>
              <w:jc w:val="both"/>
            </w:pPr>
            <w:r w:rsidRPr="00F27C5D">
              <w:t>replace such item with a suitable substitute item of Equipment.</w:t>
            </w:r>
          </w:p>
          <w:p w14:paraId="50B5E669" w14:textId="77777777" w:rsidR="005F7361" w:rsidRPr="00F27C5D" w:rsidRDefault="005F7361" w:rsidP="00C041CB">
            <w:pPr>
              <w:pStyle w:val="ListParagraph"/>
              <w:spacing w:after="0"/>
              <w:ind w:left="1080"/>
              <w:jc w:val="both"/>
            </w:pPr>
          </w:p>
        </w:tc>
      </w:tr>
      <w:tr w:rsidR="005F7361" w:rsidRPr="00F27C5D" w14:paraId="26DFCA6D" w14:textId="77777777" w:rsidTr="00C041CB">
        <w:tc>
          <w:tcPr>
            <w:tcW w:w="963" w:type="dxa"/>
          </w:tcPr>
          <w:p w14:paraId="75A0143C" w14:textId="77777777" w:rsidR="005F7361" w:rsidRPr="00F27C5D" w:rsidRDefault="005F7361" w:rsidP="00C041CB">
            <w:pPr>
              <w:spacing w:before="20"/>
            </w:pPr>
            <w:r w:rsidRPr="00F27C5D">
              <w:t>E.</w:t>
            </w:r>
          </w:p>
        </w:tc>
        <w:tc>
          <w:tcPr>
            <w:tcW w:w="8109" w:type="dxa"/>
          </w:tcPr>
          <w:p w14:paraId="19353484" w14:textId="77777777" w:rsidR="005F7361" w:rsidRPr="00F27C5D" w:rsidRDefault="005F7361" w:rsidP="00C041CB">
            <w:pPr>
              <w:spacing w:after="0"/>
              <w:jc w:val="both"/>
            </w:pPr>
            <w:r w:rsidRPr="00F27C5D">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p w14:paraId="292C6307" w14:textId="77777777" w:rsidR="005F7361" w:rsidRPr="00F27C5D" w:rsidRDefault="005F7361" w:rsidP="00C041CB">
            <w:pPr>
              <w:spacing w:after="0"/>
              <w:jc w:val="both"/>
            </w:pPr>
          </w:p>
        </w:tc>
      </w:tr>
    </w:tbl>
    <w:p w14:paraId="72658AFD" w14:textId="77777777" w:rsidR="005F7361" w:rsidRPr="00F27C5D" w:rsidRDefault="005F7361" w:rsidP="35E28164">
      <w:pPr>
        <w:pBdr>
          <w:bottom w:val="single" w:sz="12" w:space="1" w:color="333399"/>
        </w:pBdr>
        <w:shd w:val="clear" w:color="auto" w:fill="000080"/>
        <w:tabs>
          <w:tab w:val="left" w:pos="567"/>
          <w:tab w:val="left" w:pos="907"/>
          <w:tab w:val="left" w:pos="1134"/>
        </w:tabs>
        <w:spacing w:after="80"/>
        <w:ind w:firstLine="57"/>
        <w:outlineLvl w:val="1"/>
        <w:rPr>
          <w:b/>
          <w:bCs/>
          <w:caps/>
          <w:color w:val="FFFFFF"/>
        </w:rPr>
      </w:pPr>
      <w:bookmarkStart w:id="412" w:name="_Toc525825148"/>
      <w:bookmarkStart w:id="413" w:name="_Toc69219679"/>
      <w:bookmarkStart w:id="414" w:name="_Toc99122215"/>
      <w:bookmarkStart w:id="415" w:name="_Toc235437010"/>
      <w:r w:rsidRPr="35E28164">
        <w:rPr>
          <w:b/>
          <w:bCs/>
          <w:caps/>
          <w:color w:val="FFFFFF" w:themeColor="background1"/>
        </w:rPr>
        <w:t>23.</w:t>
      </w:r>
      <w:r>
        <w:tab/>
      </w:r>
      <w:bookmarkStart w:id="416" w:name="_Int_oZWHIDHS"/>
      <w:r w:rsidRPr="35E28164">
        <w:rPr>
          <w:b/>
          <w:bCs/>
          <w:caps/>
          <w:color w:val="FFFFFF" w:themeColor="background1"/>
        </w:rPr>
        <w:t>Non-Solicitation</w:t>
      </w:r>
      <w:bookmarkEnd w:id="412"/>
      <w:bookmarkEnd w:id="413"/>
      <w:bookmarkEnd w:id="414"/>
      <w:bookmarkEnd w:id="415"/>
      <w:bookmarkEnd w:id="416"/>
    </w:p>
    <w:p w14:paraId="3C92127B" w14:textId="77777777" w:rsidR="005F7361" w:rsidRPr="00F27C5D" w:rsidRDefault="005F7361" w:rsidP="005F7361">
      <w:pPr>
        <w:spacing w:after="0"/>
        <w:jc w:val="both"/>
      </w:pPr>
      <w:r w:rsidRPr="00F27C5D">
        <w:t>For the Term and for a period of 12 months thereafter (and save in respect of publicly advertised posts) neither the Client nor the Contractor shall employ or offer employment to any of the other Party’s employees without that other Party’s prior written consent.</w:t>
      </w:r>
    </w:p>
    <w:p w14:paraId="4ADBDB37" w14:textId="77777777" w:rsidR="005F7361" w:rsidRPr="00F27C5D" w:rsidRDefault="005F7361" w:rsidP="005F7361">
      <w:pPr>
        <w:jc w:val="both"/>
        <w:rPr>
          <w:b/>
          <w:caps/>
          <w:color w:val="FFFFFF"/>
        </w:rPr>
      </w:pPr>
    </w:p>
    <w:p w14:paraId="6F75A159" w14:textId="77777777" w:rsidR="005F7361" w:rsidRPr="00F27C5D" w:rsidRDefault="005F7361" w:rsidP="35E28164">
      <w:pPr>
        <w:pBdr>
          <w:bottom w:val="single" w:sz="12" w:space="1" w:color="333399"/>
        </w:pBdr>
        <w:shd w:val="clear" w:color="auto" w:fill="000080"/>
        <w:tabs>
          <w:tab w:val="left" w:pos="567"/>
          <w:tab w:val="left" w:pos="907"/>
          <w:tab w:val="left" w:pos="1134"/>
        </w:tabs>
        <w:spacing w:after="80"/>
        <w:ind w:firstLine="57"/>
        <w:outlineLvl w:val="1"/>
        <w:rPr>
          <w:b/>
          <w:bCs/>
          <w:caps/>
          <w:color w:val="FFFFFF"/>
        </w:rPr>
      </w:pPr>
      <w:bookmarkStart w:id="417" w:name="_Toc525825149"/>
      <w:bookmarkStart w:id="418" w:name="_Toc69219680"/>
      <w:bookmarkStart w:id="419" w:name="_Toc99122216"/>
      <w:bookmarkStart w:id="420" w:name="_Toc235437011"/>
      <w:r w:rsidRPr="35E28164">
        <w:rPr>
          <w:b/>
          <w:bCs/>
          <w:caps/>
          <w:color w:val="FFFFFF" w:themeColor="background1"/>
        </w:rPr>
        <w:t>24.</w:t>
      </w:r>
      <w:r>
        <w:tab/>
      </w:r>
      <w:r w:rsidRPr="35E28164">
        <w:rPr>
          <w:b/>
          <w:bCs/>
          <w:caps/>
          <w:color w:val="FFFFFF" w:themeColor="background1"/>
        </w:rPr>
        <w:t>Change Control Procedure</w:t>
      </w:r>
      <w:bookmarkEnd w:id="417"/>
      <w:bookmarkEnd w:id="418"/>
      <w:bookmarkEnd w:id="419"/>
      <w:bookmarkEnd w:id="420"/>
    </w:p>
    <w:tbl>
      <w:tblPr>
        <w:tblW w:w="9072" w:type="dxa"/>
        <w:tblLayout w:type="fixed"/>
        <w:tblLook w:val="01E0" w:firstRow="1" w:lastRow="1" w:firstColumn="1" w:lastColumn="1" w:noHBand="0" w:noVBand="0"/>
      </w:tblPr>
      <w:tblGrid>
        <w:gridCol w:w="963"/>
        <w:gridCol w:w="8109"/>
      </w:tblGrid>
      <w:tr w:rsidR="005F7361" w:rsidRPr="00F27C5D" w14:paraId="7328FE18" w14:textId="77777777" w:rsidTr="00C041CB">
        <w:tc>
          <w:tcPr>
            <w:tcW w:w="963" w:type="dxa"/>
          </w:tcPr>
          <w:p w14:paraId="0EBBC168" w14:textId="77777777" w:rsidR="005F7361" w:rsidRPr="00F27C5D" w:rsidRDefault="005F7361" w:rsidP="00C041CB">
            <w:pPr>
              <w:spacing w:after="0"/>
            </w:pPr>
            <w:r w:rsidRPr="00F27C5D">
              <w:t>A.</w:t>
            </w:r>
          </w:p>
        </w:tc>
        <w:tc>
          <w:tcPr>
            <w:tcW w:w="8109" w:type="dxa"/>
          </w:tcPr>
          <w:p w14:paraId="53F75FD0" w14:textId="77777777" w:rsidR="005F7361" w:rsidRPr="00F27C5D" w:rsidRDefault="005F7361" w:rsidP="00C041CB">
            <w:pPr>
              <w:spacing w:after="0"/>
              <w:jc w:val="both"/>
            </w:pPr>
            <w:r w:rsidRPr="00F27C5D">
              <w:t>At any time during the Term of this Agreement, either Party may propose a change or changes to any part or parts of this Agreement.</w:t>
            </w:r>
          </w:p>
          <w:p w14:paraId="54238EC5" w14:textId="77777777" w:rsidR="005F7361" w:rsidRPr="00F27C5D" w:rsidRDefault="005F7361" w:rsidP="00C041CB">
            <w:pPr>
              <w:spacing w:after="0"/>
              <w:jc w:val="both"/>
            </w:pPr>
          </w:p>
        </w:tc>
      </w:tr>
      <w:tr w:rsidR="005F7361" w:rsidRPr="00F27C5D" w14:paraId="1DEFEB31" w14:textId="77777777" w:rsidTr="00C041CB">
        <w:tc>
          <w:tcPr>
            <w:tcW w:w="963" w:type="dxa"/>
          </w:tcPr>
          <w:p w14:paraId="06A8D975" w14:textId="77777777" w:rsidR="005F7361" w:rsidRPr="00F27C5D" w:rsidRDefault="005F7361" w:rsidP="00C041CB">
            <w:pPr>
              <w:spacing w:after="0"/>
            </w:pPr>
            <w:r w:rsidRPr="00F27C5D">
              <w:t>B.</w:t>
            </w:r>
          </w:p>
        </w:tc>
        <w:tc>
          <w:tcPr>
            <w:tcW w:w="8109" w:type="dxa"/>
          </w:tcPr>
          <w:p w14:paraId="16AAFF00" w14:textId="77777777" w:rsidR="005F7361" w:rsidRPr="00F27C5D" w:rsidRDefault="005F7361" w:rsidP="00C041CB">
            <w:pPr>
              <w:spacing w:after="0"/>
              <w:jc w:val="both"/>
            </w:pPr>
            <w:r w:rsidRPr="00F27C5D">
              <w:t>The change control procedures set out in this clause will apply to all changes irrespective of whether the Contractor or the Client proposes the change.</w:t>
            </w:r>
          </w:p>
          <w:p w14:paraId="39055DE5" w14:textId="77777777" w:rsidR="005F7361" w:rsidRPr="00F27C5D" w:rsidRDefault="005F7361" w:rsidP="00C041CB">
            <w:pPr>
              <w:spacing w:after="0"/>
              <w:jc w:val="both"/>
            </w:pPr>
          </w:p>
        </w:tc>
      </w:tr>
      <w:tr w:rsidR="005F7361" w:rsidRPr="00F27C5D" w14:paraId="53467BB0" w14:textId="77777777" w:rsidTr="00C041CB">
        <w:tc>
          <w:tcPr>
            <w:tcW w:w="963" w:type="dxa"/>
          </w:tcPr>
          <w:p w14:paraId="181E77D7" w14:textId="77777777" w:rsidR="005F7361" w:rsidRPr="00F27C5D" w:rsidRDefault="005F7361" w:rsidP="00C041CB">
            <w:pPr>
              <w:spacing w:after="0"/>
            </w:pPr>
            <w:r w:rsidRPr="00F27C5D">
              <w:t>C.</w:t>
            </w:r>
          </w:p>
        </w:tc>
        <w:tc>
          <w:tcPr>
            <w:tcW w:w="8109" w:type="dxa"/>
          </w:tcPr>
          <w:p w14:paraId="63E8400E" w14:textId="77777777" w:rsidR="005F7361" w:rsidRPr="00F27C5D" w:rsidRDefault="005F7361" w:rsidP="00C041CB">
            <w:pPr>
              <w:spacing w:after="0"/>
              <w:jc w:val="both"/>
            </w:pPr>
            <w:r w:rsidRPr="00F27C5D">
              <w:t xml:space="preserve">A change control notice (“Change Control Notice”) shall be prepared for all change requests. The Change Control Notice will provide an outline description of the change requested, the rationale for the change, the effect that the change will have on the Services (where known), the delivery dates, the price or any other impact on this Agreement, and an estimate of the effort and cost required to prepare an impact assessment (“Impact Assessment”) </w:t>
            </w:r>
          </w:p>
          <w:p w14:paraId="5FEE47D4" w14:textId="77777777" w:rsidR="005F7361" w:rsidRPr="00F27C5D" w:rsidRDefault="005F7361" w:rsidP="00C041CB">
            <w:pPr>
              <w:spacing w:after="0"/>
              <w:jc w:val="both"/>
            </w:pPr>
          </w:p>
        </w:tc>
      </w:tr>
      <w:tr w:rsidR="005F7361" w:rsidRPr="00F27C5D" w14:paraId="4BD01176" w14:textId="77777777" w:rsidTr="00C041CB">
        <w:tc>
          <w:tcPr>
            <w:tcW w:w="963" w:type="dxa"/>
          </w:tcPr>
          <w:p w14:paraId="5203E973" w14:textId="77777777" w:rsidR="005F7361" w:rsidRPr="00F27C5D" w:rsidRDefault="005F7361" w:rsidP="00C041CB">
            <w:pPr>
              <w:spacing w:after="0"/>
            </w:pPr>
            <w:r w:rsidRPr="00F27C5D">
              <w:t>D.</w:t>
            </w:r>
          </w:p>
        </w:tc>
        <w:tc>
          <w:tcPr>
            <w:tcW w:w="8109" w:type="dxa"/>
          </w:tcPr>
          <w:p w14:paraId="7B1FCACC" w14:textId="77777777" w:rsidR="005F7361" w:rsidRPr="00F27C5D" w:rsidRDefault="005F7361" w:rsidP="00C041CB">
            <w:pPr>
              <w:spacing w:after="0"/>
              <w:jc w:val="both"/>
            </w:pPr>
            <w:r w:rsidRPr="00F27C5D">
              <w:t>All Change Control Notices proposing changes to this Agreement must be submitted for review to the other Party’s Contact.</w:t>
            </w:r>
          </w:p>
          <w:p w14:paraId="0DB3F524" w14:textId="77777777" w:rsidR="005F7361" w:rsidRPr="00F27C5D" w:rsidRDefault="005F7361" w:rsidP="00C041CB">
            <w:pPr>
              <w:spacing w:after="0"/>
              <w:jc w:val="both"/>
            </w:pPr>
          </w:p>
        </w:tc>
      </w:tr>
      <w:tr w:rsidR="005F7361" w:rsidRPr="00F27C5D" w14:paraId="390CD57A" w14:textId="77777777" w:rsidTr="00C041CB">
        <w:tc>
          <w:tcPr>
            <w:tcW w:w="963" w:type="dxa"/>
          </w:tcPr>
          <w:p w14:paraId="083ABC3B" w14:textId="77777777" w:rsidR="005F7361" w:rsidRPr="00F27C5D" w:rsidRDefault="005F7361" w:rsidP="00C041CB">
            <w:pPr>
              <w:spacing w:after="0"/>
            </w:pPr>
            <w:r w:rsidRPr="00F27C5D">
              <w:t>E.</w:t>
            </w:r>
          </w:p>
        </w:tc>
        <w:tc>
          <w:tcPr>
            <w:tcW w:w="8109" w:type="dxa"/>
          </w:tcPr>
          <w:p w14:paraId="5053C72C" w14:textId="77777777" w:rsidR="005F7361" w:rsidRPr="00F27C5D" w:rsidRDefault="005F7361" w:rsidP="00C041CB">
            <w:pPr>
              <w:spacing w:after="0"/>
              <w:jc w:val="both"/>
            </w:pPr>
            <w:r>
              <w:t xml:space="preserve">The Parties must indicate their acceptance or rejection of the change control request and / or Impact Assessment within a reasonable </w:t>
            </w:r>
            <w:bookmarkStart w:id="421" w:name="_Int_NymMJk1a"/>
            <w:r>
              <w:t>timeframe</w:t>
            </w:r>
            <w:bookmarkEnd w:id="421"/>
            <w:r>
              <w:t xml:space="preserve"> of its completion, subject to a maximum of twenty (20) calendar days or such other period agreed between the Parties.</w:t>
            </w:r>
            <w:r>
              <w:br/>
            </w:r>
          </w:p>
        </w:tc>
      </w:tr>
      <w:tr w:rsidR="005F7361" w:rsidRPr="00F27C5D" w14:paraId="2448245C" w14:textId="77777777" w:rsidTr="00C041CB">
        <w:tc>
          <w:tcPr>
            <w:tcW w:w="963" w:type="dxa"/>
          </w:tcPr>
          <w:p w14:paraId="3C6671C7" w14:textId="77777777" w:rsidR="005F7361" w:rsidRPr="00F27C5D" w:rsidRDefault="005F7361" w:rsidP="00C041CB">
            <w:pPr>
              <w:spacing w:after="0"/>
            </w:pPr>
            <w:r w:rsidRPr="00F27C5D">
              <w:lastRenderedPageBreak/>
              <w:t>F.</w:t>
            </w:r>
          </w:p>
        </w:tc>
        <w:tc>
          <w:tcPr>
            <w:tcW w:w="8109" w:type="dxa"/>
          </w:tcPr>
          <w:p w14:paraId="4127AB92" w14:textId="77777777" w:rsidR="005F7361" w:rsidRPr="00F27C5D" w:rsidRDefault="005F7361" w:rsidP="00C041CB">
            <w:pPr>
              <w:spacing w:after="0"/>
              <w:jc w:val="both"/>
            </w:pPr>
            <w:r w:rsidRPr="00F27C5D">
              <w:t>On approval of an Impact Assessment, this Agreement and/or the Schedules should be updated and revised as appropriate and in writing.</w:t>
            </w:r>
          </w:p>
          <w:p w14:paraId="29EDD66F" w14:textId="77777777" w:rsidR="005F7361" w:rsidRPr="00F27C5D" w:rsidRDefault="005F7361" w:rsidP="00C041CB">
            <w:pPr>
              <w:spacing w:after="0"/>
              <w:jc w:val="both"/>
            </w:pPr>
          </w:p>
        </w:tc>
      </w:tr>
      <w:tr w:rsidR="005F7361" w:rsidRPr="00F27C5D" w14:paraId="1023A05B" w14:textId="77777777" w:rsidTr="00C041CB">
        <w:tc>
          <w:tcPr>
            <w:tcW w:w="963" w:type="dxa"/>
          </w:tcPr>
          <w:p w14:paraId="7EA7B48F" w14:textId="77777777" w:rsidR="005F7361" w:rsidRPr="00F27C5D" w:rsidRDefault="005F7361" w:rsidP="00C041CB">
            <w:pPr>
              <w:spacing w:after="0"/>
            </w:pPr>
            <w:r w:rsidRPr="00F27C5D">
              <w:t>G.</w:t>
            </w:r>
          </w:p>
        </w:tc>
        <w:tc>
          <w:tcPr>
            <w:tcW w:w="8109" w:type="dxa"/>
          </w:tcPr>
          <w:p w14:paraId="02C6DBAC" w14:textId="77777777" w:rsidR="005F7361" w:rsidRPr="00F27C5D" w:rsidRDefault="005F7361" w:rsidP="00C041CB">
            <w:pPr>
              <w:spacing w:after="0"/>
              <w:jc w:val="both"/>
            </w:pPr>
            <w:bookmarkStart w:id="422" w:name="_Int_NvR5dJ6U"/>
            <w:r>
              <w:t>In the event that</w:t>
            </w:r>
            <w:bookmarkEnd w:id="422"/>
            <w:r>
              <w:t xml:space="preserve"> either Party rejects the Impact Assessment, the change(s) shall not take place, and the Parties shall continue to perform their obligations under this Agreement.</w:t>
            </w:r>
          </w:p>
          <w:p w14:paraId="21E60391" w14:textId="77777777" w:rsidR="005F7361" w:rsidRPr="00F27C5D" w:rsidRDefault="005F7361" w:rsidP="00C041CB">
            <w:pPr>
              <w:spacing w:after="0"/>
              <w:jc w:val="both"/>
            </w:pPr>
          </w:p>
        </w:tc>
      </w:tr>
      <w:tr w:rsidR="005F7361" w:rsidRPr="00F27C5D" w14:paraId="52DC45BB" w14:textId="77777777" w:rsidTr="00C041CB">
        <w:tc>
          <w:tcPr>
            <w:tcW w:w="963" w:type="dxa"/>
          </w:tcPr>
          <w:p w14:paraId="41CB82E6" w14:textId="77777777" w:rsidR="005F7361" w:rsidRPr="00F27C5D" w:rsidRDefault="005F7361" w:rsidP="00C041CB">
            <w:pPr>
              <w:spacing w:after="0"/>
            </w:pPr>
            <w:r w:rsidRPr="00F27C5D">
              <w:t>H.</w:t>
            </w:r>
          </w:p>
        </w:tc>
        <w:tc>
          <w:tcPr>
            <w:tcW w:w="8109" w:type="dxa"/>
          </w:tcPr>
          <w:p w14:paraId="3769821A" w14:textId="77777777" w:rsidR="005F7361" w:rsidRPr="00F27C5D" w:rsidRDefault="005F7361" w:rsidP="00C041CB">
            <w:pPr>
              <w:spacing w:after="0"/>
              <w:jc w:val="both"/>
            </w:pPr>
            <w:r>
              <w:t xml:space="preserve">The Contractor and the Client will agree a reasonable charge in advance for investigating each proposed variation and preparing each estimate, </w:t>
            </w:r>
            <w:bookmarkStart w:id="423" w:name="_Int_Qe7ncH85"/>
            <w:r>
              <w:t>whether or not</w:t>
            </w:r>
            <w:bookmarkEnd w:id="423"/>
            <w:r>
              <w:t xml:space="preserve">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65B10366" w14:textId="77777777" w:rsidR="005F7361" w:rsidRPr="00F27C5D" w:rsidRDefault="005F7361" w:rsidP="00C041CB">
            <w:pPr>
              <w:spacing w:after="0"/>
              <w:jc w:val="both"/>
            </w:pPr>
          </w:p>
        </w:tc>
      </w:tr>
    </w:tbl>
    <w:p w14:paraId="676C036D"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after="80"/>
        <w:ind w:firstLine="57"/>
        <w:outlineLvl w:val="1"/>
        <w:rPr>
          <w:b/>
          <w:bCs/>
          <w:caps/>
          <w:color w:val="FFFFFF"/>
        </w:rPr>
      </w:pPr>
      <w:bookmarkStart w:id="424" w:name="_Toc525825150"/>
      <w:bookmarkStart w:id="425" w:name="_Toc69219681"/>
      <w:bookmarkStart w:id="426" w:name="_Toc99122217"/>
      <w:bookmarkStart w:id="427" w:name="_Toc235437012"/>
      <w:r w:rsidRPr="35E28164">
        <w:rPr>
          <w:rFonts w:cstheme="minorBidi"/>
          <w:b/>
          <w:bCs/>
          <w:caps/>
          <w:color w:val="FFFFFF" w:themeColor="background1"/>
        </w:rPr>
        <w:t xml:space="preserve">25. </w:t>
      </w:r>
      <w:r>
        <w:tab/>
      </w:r>
      <w:bookmarkEnd w:id="424"/>
      <w:bookmarkEnd w:id="425"/>
      <w:r w:rsidRPr="35E28164">
        <w:rPr>
          <w:rFonts w:cstheme="minorBidi"/>
          <w:b/>
          <w:bCs/>
          <w:caps/>
          <w:color w:val="FFFFFF" w:themeColor="background1"/>
        </w:rPr>
        <w:t>Detailed Project Plan</w:t>
      </w:r>
      <w:bookmarkEnd w:id="426"/>
      <w:bookmarkEnd w:id="427"/>
    </w:p>
    <w:tbl>
      <w:tblPr>
        <w:tblW w:w="0" w:type="auto"/>
        <w:tblLook w:val="01E0" w:firstRow="1" w:lastRow="1" w:firstColumn="1" w:lastColumn="1" w:noHBand="0" w:noVBand="0"/>
      </w:tblPr>
      <w:tblGrid>
        <w:gridCol w:w="762"/>
        <w:gridCol w:w="8309"/>
      </w:tblGrid>
      <w:tr w:rsidR="005F7361" w:rsidRPr="00F27C5D" w14:paraId="7B85054C" w14:textId="77777777" w:rsidTr="00C041CB">
        <w:tc>
          <w:tcPr>
            <w:tcW w:w="828" w:type="dxa"/>
          </w:tcPr>
          <w:p w14:paraId="35CC6D66" w14:textId="77777777" w:rsidR="005F7361" w:rsidRPr="00F27C5D" w:rsidRDefault="005F7361" w:rsidP="00C041CB">
            <w:pPr>
              <w:spacing w:after="0"/>
            </w:pPr>
            <w:r w:rsidRPr="00F27C5D">
              <w:t>A.</w:t>
            </w:r>
          </w:p>
        </w:tc>
        <w:tc>
          <w:tcPr>
            <w:tcW w:w="9540" w:type="dxa"/>
          </w:tcPr>
          <w:p w14:paraId="7E8DC51B" w14:textId="77777777" w:rsidR="005F7361" w:rsidRPr="00F27C5D" w:rsidRDefault="005F7361" w:rsidP="00C041CB">
            <w:pPr>
              <w:spacing w:after="0"/>
              <w:jc w:val="both"/>
            </w:pPr>
            <w:r w:rsidRPr="00F27C5D">
              <w:t>The Contractor shall, within three months of the Effective Date, submit the Detailed Project Plan for the design, configuration, migration, testing, training, and implementation of the Services to meet the requirements of the RFT and which shall be appended at Schedule G to this Agreement;</w:t>
            </w:r>
          </w:p>
          <w:p w14:paraId="1FCFA1F5" w14:textId="77777777" w:rsidR="005F7361" w:rsidRPr="00F27C5D" w:rsidRDefault="005F7361" w:rsidP="00C041CB">
            <w:pPr>
              <w:spacing w:after="0"/>
              <w:jc w:val="both"/>
            </w:pPr>
          </w:p>
        </w:tc>
      </w:tr>
      <w:tr w:rsidR="005F7361" w:rsidRPr="00F27C5D" w14:paraId="73E69C20" w14:textId="77777777" w:rsidTr="00C041CB">
        <w:tc>
          <w:tcPr>
            <w:tcW w:w="828" w:type="dxa"/>
          </w:tcPr>
          <w:p w14:paraId="392937E2" w14:textId="77777777" w:rsidR="005F7361" w:rsidRPr="00F27C5D" w:rsidRDefault="005F7361" w:rsidP="00C041CB">
            <w:pPr>
              <w:spacing w:after="0"/>
            </w:pPr>
            <w:r w:rsidRPr="00F27C5D">
              <w:t>B.</w:t>
            </w:r>
          </w:p>
        </w:tc>
        <w:tc>
          <w:tcPr>
            <w:tcW w:w="9540" w:type="dxa"/>
          </w:tcPr>
          <w:p w14:paraId="7D51BBEE" w14:textId="77777777" w:rsidR="005F7361" w:rsidRPr="00F27C5D" w:rsidRDefault="005F7361" w:rsidP="00C041CB">
            <w:pPr>
              <w:spacing w:after="0"/>
              <w:jc w:val="both"/>
            </w:pPr>
            <w:r>
              <w:t>The Detailed Project Plan shall align with the Requirements of the RFT (including the CRD) and with the Contractor’s Tender and shall be subject to approval by the Client.</w:t>
            </w:r>
          </w:p>
          <w:p w14:paraId="43A389B4" w14:textId="77777777" w:rsidR="005F7361" w:rsidRPr="00F27C5D" w:rsidRDefault="005F7361" w:rsidP="00C041CB">
            <w:pPr>
              <w:spacing w:after="0"/>
              <w:jc w:val="both"/>
            </w:pPr>
          </w:p>
        </w:tc>
      </w:tr>
      <w:tr w:rsidR="005F7361" w:rsidRPr="00F27C5D" w14:paraId="68F1C6B4" w14:textId="77777777" w:rsidTr="00C041CB">
        <w:tc>
          <w:tcPr>
            <w:tcW w:w="828" w:type="dxa"/>
          </w:tcPr>
          <w:p w14:paraId="71005A61" w14:textId="77777777" w:rsidR="005F7361" w:rsidRPr="00F27C5D" w:rsidRDefault="005F7361" w:rsidP="00C041CB">
            <w:pPr>
              <w:spacing w:after="0"/>
            </w:pPr>
            <w:r w:rsidRPr="00F27C5D">
              <w:t>C.</w:t>
            </w:r>
          </w:p>
        </w:tc>
        <w:tc>
          <w:tcPr>
            <w:tcW w:w="9540" w:type="dxa"/>
          </w:tcPr>
          <w:p w14:paraId="359824AA" w14:textId="77777777" w:rsidR="005F7361" w:rsidRPr="00F27C5D" w:rsidRDefault="005F7361" w:rsidP="00C041CB">
            <w:pPr>
              <w:spacing w:after="0"/>
              <w:jc w:val="both"/>
            </w:pPr>
            <w:r w:rsidRPr="00F27C5D">
              <w:t>The Detailed Project Plan shall include details of all Deliverables and Key Milestones as approved by the Client.</w:t>
            </w:r>
          </w:p>
          <w:p w14:paraId="28C3571D" w14:textId="77777777" w:rsidR="005F7361" w:rsidRPr="00F27C5D" w:rsidRDefault="005F7361" w:rsidP="00C041CB">
            <w:pPr>
              <w:spacing w:after="0"/>
              <w:jc w:val="both"/>
            </w:pPr>
          </w:p>
        </w:tc>
      </w:tr>
      <w:tr w:rsidR="005F7361" w:rsidRPr="00F27C5D" w14:paraId="2573BA3C" w14:textId="77777777" w:rsidTr="00C041CB">
        <w:tc>
          <w:tcPr>
            <w:tcW w:w="828" w:type="dxa"/>
          </w:tcPr>
          <w:p w14:paraId="1E60D90F" w14:textId="77777777" w:rsidR="005F7361" w:rsidRPr="00F27C5D" w:rsidRDefault="005F7361" w:rsidP="00C041CB">
            <w:pPr>
              <w:spacing w:after="0"/>
            </w:pPr>
            <w:r w:rsidRPr="00F27C5D">
              <w:t>D.</w:t>
            </w:r>
          </w:p>
        </w:tc>
        <w:tc>
          <w:tcPr>
            <w:tcW w:w="9540" w:type="dxa"/>
          </w:tcPr>
          <w:p w14:paraId="0473DCFC" w14:textId="77777777" w:rsidR="005F7361" w:rsidRPr="00F27C5D" w:rsidRDefault="005F7361" w:rsidP="00C041CB">
            <w:pPr>
              <w:spacing w:after="0"/>
              <w:jc w:val="both"/>
            </w:pPr>
            <w:r w:rsidRPr="00F27C5D">
              <w:t>Any proposed changes to the Detailed Project Plan shall be made in accordance with the Change Control Procedure set out in Clause 24.</w:t>
            </w:r>
          </w:p>
          <w:p w14:paraId="6BF15C6D" w14:textId="77777777" w:rsidR="005F7361" w:rsidRPr="00F27C5D" w:rsidRDefault="005F7361" w:rsidP="00C041CB">
            <w:pPr>
              <w:spacing w:after="0"/>
              <w:jc w:val="both"/>
            </w:pPr>
          </w:p>
        </w:tc>
      </w:tr>
      <w:tr w:rsidR="005F7361" w:rsidRPr="00F27C5D" w14:paraId="0812AA34" w14:textId="77777777" w:rsidTr="00C041CB">
        <w:tc>
          <w:tcPr>
            <w:tcW w:w="828" w:type="dxa"/>
          </w:tcPr>
          <w:p w14:paraId="63BC545B" w14:textId="77777777" w:rsidR="005F7361" w:rsidRPr="00F27C5D" w:rsidRDefault="005F7361" w:rsidP="00C041CB">
            <w:pPr>
              <w:spacing w:after="0"/>
            </w:pPr>
            <w:r w:rsidRPr="00F27C5D">
              <w:t>E.</w:t>
            </w:r>
          </w:p>
        </w:tc>
        <w:tc>
          <w:tcPr>
            <w:tcW w:w="9540" w:type="dxa"/>
          </w:tcPr>
          <w:p w14:paraId="4AFD089D" w14:textId="77777777" w:rsidR="005F7361" w:rsidRPr="00F27C5D" w:rsidRDefault="005F7361" w:rsidP="00C041CB">
            <w:pPr>
              <w:spacing w:after="0"/>
              <w:jc w:val="both"/>
            </w:pPr>
            <w:r w:rsidRPr="00F27C5D">
              <w:t>The Acceptance and Approval Procedure set out in Schedule E shall apply in respect of all Deliverables and Milestones set out in the Detailed Project Plan.</w:t>
            </w:r>
          </w:p>
          <w:p w14:paraId="68405BE7" w14:textId="77777777" w:rsidR="005F7361" w:rsidRPr="00F27C5D" w:rsidRDefault="005F7361" w:rsidP="00C041CB">
            <w:pPr>
              <w:spacing w:after="0"/>
              <w:jc w:val="both"/>
            </w:pPr>
          </w:p>
        </w:tc>
      </w:tr>
    </w:tbl>
    <w:p w14:paraId="4F1834FA"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after="80"/>
        <w:ind w:firstLine="57"/>
        <w:outlineLvl w:val="1"/>
        <w:rPr>
          <w:b/>
          <w:bCs/>
          <w:caps/>
          <w:color w:val="FFFFFF"/>
        </w:rPr>
      </w:pPr>
      <w:bookmarkStart w:id="428" w:name="_Toc99122218"/>
      <w:bookmarkStart w:id="429" w:name="_Toc235437013"/>
      <w:r w:rsidRPr="35E28164">
        <w:rPr>
          <w:rFonts w:cstheme="minorBidi"/>
          <w:b/>
          <w:bCs/>
          <w:caps/>
          <w:color w:val="FFFFFF" w:themeColor="background1"/>
        </w:rPr>
        <w:t xml:space="preserve">26. </w:t>
      </w:r>
      <w:r>
        <w:tab/>
      </w:r>
      <w:r w:rsidRPr="35E28164">
        <w:rPr>
          <w:rFonts w:cstheme="minorBidi"/>
          <w:b/>
          <w:bCs/>
          <w:caps/>
          <w:color w:val="FFFFFF" w:themeColor="background1"/>
        </w:rPr>
        <w:t>Security and Location of Data</w:t>
      </w:r>
      <w:bookmarkEnd w:id="428"/>
      <w:bookmarkEnd w:id="429"/>
    </w:p>
    <w:tbl>
      <w:tblPr>
        <w:tblW w:w="0" w:type="auto"/>
        <w:tblLook w:val="01E0" w:firstRow="1" w:lastRow="1" w:firstColumn="1" w:lastColumn="1" w:noHBand="0" w:noVBand="0"/>
      </w:tblPr>
      <w:tblGrid>
        <w:gridCol w:w="751"/>
        <w:gridCol w:w="8275"/>
      </w:tblGrid>
      <w:tr w:rsidR="005F7361" w:rsidRPr="00F27C5D" w14:paraId="1049AD3A" w14:textId="77777777" w:rsidTr="00C041CB">
        <w:tc>
          <w:tcPr>
            <w:tcW w:w="751" w:type="dxa"/>
          </w:tcPr>
          <w:p w14:paraId="6EB53B7A" w14:textId="77777777" w:rsidR="005F7361" w:rsidRPr="00F27C5D" w:rsidRDefault="005F7361" w:rsidP="00C041CB">
            <w:pPr>
              <w:spacing w:after="0"/>
            </w:pPr>
            <w:bookmarkStart w:id="430" w:name="_Toc525825152"/>
            <w:bookmarkStart w:id="431" w:name="_Toc69219682"/>
            <w:r w:rsidRPr="00F27C5D">
              <w:t>A.</w:t>
            </w:r>
          </w:p>
        </w:tc>
        <w:tc>
          <w:tcPr>
            <w:tcW w:w="8275" w:type="dxa"/>
          </w:tcPr>
          <w:p w14:paraId="39B79D4C" w14:textId="77777777" w:rsidR="005F7361" w:rsidRPr="00F27C5D" w:rsidRDefault="005F7361" w:rsidP="00C041CB">
            <w:pPr>
              <w:spacing w:after="0"/>
              <w:jc w:val="both"/>
            </w:pPr>
            <w:r>
              <w:t>The Contractor shall develop a Cyber Security Plan (“Cyber Security Plan”), which shall align with the requirements of the RFT (including the CRD) and with the Contractor’s Tender and which shall be prepared in accordance with Good Industry Practice, and appended at Schedule H to this Agreement.</w:t>
            </w:r>
          </w:p>
          <w:p w14:paraId="541A4EB1" w14:textId="77777777" w:rsidR="005F7361" w:rsidRPr="00F27C5D" w:rsidRDefault="005F7361" w:rsidP="00C041CB">
            <w:pPr>
              <w:spacing w:after="0"/>
              <w:jc w:val="both"/>
            </w:pPr>
          </w:p>
        </w:tc>
      </w:tr>
      <w:tr w:rsidR="005F7361" w:rsidRPr="00F27C5D" w14:paraId="368C20EC" w14:textId="77777777" w:rsidTr="00C041CB">
        <w:tc>
          <w:tcPr>
            <w:tcW w:w="751" w:type="dxa"/>
          </w:tcPr>
          <w:p w14:paraId="75874423" w14:textId="77777777" w:rsidR="005F7361" w:rsidRPr="00F27C5D" w:rsidRDefault="005F7361" w:rsidP="00C041CB">
            <w:pPr>
              <w:spacing w:after="0"/>
            </w:pPr>
            <w:r w:rsidRPr="00F27C5D">
              <w:t>B.</w:t>
            </w:r>
          </w:p>
        </w:tc>
        <w:tc>
          <w:tcPr>
            <w:tcW w:w="8275" w:type="dxa"/>
          </w:tcPr>
          <w:p w14:paraId="614DEA26" w14:textId="77777777" w:rsidR="005F7361" w:rsidRPr="00F27C5D" w:rsidRDefault="005F7361" w:rsidP="00C041CB">
            <w:pPr>
              <w:spacing w:after="0"/>
              <w:jc w:val="both"/>
            </w:pPr>
            <w:r>
              <w:t xml:space="preserve">The Cyber Security Plan shall specify the security policies, procedures, and controls in place </w:t>
            </w:r>
            <w:bookmarkStart w:id="432" w:name="_Int_SLxPdYmc"/>
            <w:r>
              <w:t>in order to</w:t>
            </w:r>
            <w:bookmarkEnd w:id="432"/>
            <w:r>
              <w:t xml:space="preserve"> protect against cyber threats and risk. The Cyber Security Plan shall also outline the specific steps to be taken in response to a breach. The Services </w:t>
            </w:r>
            <w:bookmarkStart w:id="433" w:name="_Int_WoOAXZko"/>
            <w:r>
              <w:t>will at all times</w:t>
            </w:r>
            <w:bookmarkEnd w:id="433"/>
            <w:r>
              <w:t xml:space="preserve"> be performed by the Contractor in accordance with the Cyber Security Plan. </w:t>
            </w:r>
          </w:p>
          <w:p w14:paraId="051CA254" w14:textId="77777777" w:rsidR="005F7361" w:rsidRPr="00F27C5D" w:rsidRDefault="005F7361" w:rsidP="00C041CB">
            <w:pPr>
              <w:spacing w:after="0"/>
              <w:jc w:val="both"/>
            </w:pPr>
          </w:p>
        </w:tc>
      </w:tr>
      <w:tr w:rsidR="005F7361" w:rsidRPr="00F27C5D" w14:paraId="4A3664F0" w14:textId="77777777" w:rsidTr="00C041CB">
        <w:tc>
          <w:tcPr>
            <w:tcW w:w="751" w:type="dxa"/>
          </w:tcPr>
          <w:p w14:paraId="38D7BE40" w14:textId="77777777" w:rsidR="005F7361" w:rsidRPr="00F27C5D" w:rsidRDefault="005F7361" w:rsidP="00C041CB">
            <w:pPr>
              <w:spacing w:after="0"/>
            </w:pPr>
            <w:r w:rsidRPr="00F27C5D">
              <w:t>C.</w:t>
            </w:r>
          </w:p>
        </w:tc>
        <w:tc>
          <w:tcPr>
            <w:tcW w:w="8275" w:type="dxa"/>
          </w:tcPr>
          <w:p w14:paraId="47AA5FC9" w14:textId="77777777" w:rsidR="005F7361" w:rsidRPr="00F27C5D" w:rsidRDefault="005F7361" w:rsidP="00C041CB">
            <w:pPr>
              <w:spacing w:after="0"/>
              <w:jc w:val="both"/>
            </w:pPr>
            <w:r w:rsidRPr="00F27C5D">
              <w:t>The initial Cyber Security Plan shall be delivered to and approved by the Client within three (3) months of the Effective Date, or within such time as may otherwise be agreed between the Parties.</w:t>
            </w:r>
          </w:p>
          <w:p w14:paraId="6E29873F" w14:textId="77777777" w:rsidR="005F7361" w:rsidRPr="00F27C5D" w:rsidRDefault="005F7361" w:rsidP="00C041CB">
            <w:pPr>
              <w:spacing w:after="0"/>
              <w:jc w:val="both"/>
            </w:pPr>
          </w:p>
        </w:tc>
      </w:tr>
      <w:tr w:rsidR="005F7361" w:rsidRPr="00F27C5D" w14:paraId="57713B83" w14:textId="77777777" w:rsidTr="00C041CB">
        <w:tc>
          <w:tcPr>
            <w:tcW w:w="751" w:type="dxa"/>
          </w:tcPr>
          <w:p w14:paraId="23CB1824" w14:textId="77777777" w:rsidR="005F7361" w:rsidRPr="00F27C5D" w:rsidRDefault="005F7361" w:rsidP="00C041CB">
            <w:pPr>
              <w:spacing w:after="0"/>
            </w:pPr>
            <w:r w:rsidRPr="00F27C5D">
              <w:lastRenderedPageBreak/>
              <w:t>D.</w:t>
            </w:r>
          </w:p>
        </w:tc>
        <w:tc>
          <w:tcPr>
            <w:tcW w:w="8275" w:type="dxa"/>
          </w:tcPr>
          <w:p w14:paraId="4169E576" w14:textId="77777777" w:rsidR="005F7361" w:rsidRPr="00F27C5D" w:rsidRDefault="005F7361" w:rsidP="00C041CB">
            <w:pPr>
              <w:spacing w:after="0"/>
              <w:jc w:val="both"/>
            </w:pPr>
            <w:r w:rsidRPr="00F27C5D">
              <w:t>The Contractor shall:</w:t>
            </w:r>
          </w:p>
          <w:p w14:paraId="1694A52E" w14:textId="77777777" w:rsidR="005F7361" w:rsidRPr="00F27C5D" w:rsidRDefault="005F7361" w:rsidP="00BC1E7D">
            <w:pPr>
              <w:pStyle w:val="ListParagraph"/>
              <w:numPr>
                <w:ilvl w:val="0"/>
                <w:numId w:val="336"/>
              </w:numPr>
              <w:spacing w:after="0"/>
              <w:jc w:val="both"/>
            </w:pPr>
            <w:r w:rsidRPr="00F27C5D">
              <w:t xml:space="preserve">ensure that the Cyber Security Plan is kept up to date in accordance with Good Industry Practice; </w:t>
            </w:r>
          </w:p>
          <w:p w14:paraId="5F9189DC" w14:textId="77777777" w:rsidR="005F7361" w:rsidRPr="00F27C5D" w:rsidRDefault="005F7361" w:rsidP="00BC1E7D">
            <w:pPr>
              <w:pStyle w:val="ListParagraph"/>
              <w:numPr>
                <w:ilvl w:val="0"/>
                <w:numId w:val="336"/>
              </w:numPr>
              <w:spacing w:after="0"/>
              <w:jc w:val="both"/>
            </w:pPr>
            <w:r w:rsidRPr="00F27C5D">
              <w:t>submit an updated Cyber Security Plan to the Client for approval every twelve (12) months (or on request from the Client);</w:t>
            </w:r>
          </w:p>
          <w:p w14:paraId="6D62A6F1" w14:textId="77777777" w:rsidR="005F7361" w:rsidRPr="00F27C5D" w:rsidRDefault="005F7361" w:rsidP="00BC1E7D">
            <w:pPr>
              <w:pStyle w:val="ListParagraph"/>
              <w:numPr>
                <w:ilvl w:val="0"/>
                <w:numId w:val="336"/>
              </w:numPr>
              <w:spacing w:after="0"/>
              <w:jc w:val="both"/>
            </w:pPr>
            <w:r w:rsidRPr="00F27C5D">
              <w:t>carry out regular security audits, at least once per calendar year, or as may otherwise be directed by the Client. The Contractor shall provide the Client with copies of all security audit reports and shall ensure that any failures, deficiencies, or other vulnerabilities identified in the audit report are remedied without delay.</w:t>
            </w:r>
          </w:p>
          <w:p w14:paraId="7CAB6C93" w14:textId="77777777" w:rsidR="005F7361" w:rsidRPr="00F27C5D" w:rsidRDefault="005F7361" w:rsidP="00C041CB">
            <w:pPr>
              <w:pStyle w:val="ListParagraph"/>
              <w:spacing w:after="0"/>
              <w:ind w:left="1080"/>
              <w:jc w:val="both"/>
            </w:pPr>
          </w:p>
        </w:tc>
      </w:tr>
      <w:tr w:rsidR="005F7361" w:rsidRPr="00F27C5D" w14:paraId="16515198" w14:textId="77777777" w:rsidTr="00C041CB">
        <w:tc>
          <w:tcPr>
            <w:tcW w:w="751" w:type="dxa"/>
          </w:tcPr>
          <w:p w14:paraId="2E04F106" w14:textId="77777777" w:rsidR="005F7361" w:rsidRPr="00F27C5D" w:rsidRDefault="005F7361" w:rsidP="00C041CB">
            <w:pPr>
              <w:spacing w:after="0"/>
            </w:pPr>
            <w:r>
              <w:t>E.</w:t>
            </w:r>
          </w:p>
        </w:tc>
        <w:tc>
          <w:tcPr>
            <w:tcW w:w="8275" w:type="dxa"/>
          </w:tcPr>
          <w:p w14:paraId="0E9F4441" w14:textId="77777777" w:rsidR="005F7361" w:rsidRPr="00F27C5D" w:rsidRDefault="005F7361" w:rsidP="00C041CB">
            <w:pPr>
              <w:spacing w:after="0"/>
              <w:jc w:val="both"/>
            </w:pPr>
            <w:r>
              <w:t>All Data (both live and backup copies) shall be stored, hosted, and processed only in Data Centres located within the EEA. The Contractor shall not permit Data to be viewed, accessed, processed, transmitted, or stored in any country outside of the EEA without prior notice to and approval from the Client.</w:t>
            </w:r>
          </w:p>
          <w:p w14:paraId="0F0A399F" w14:textId="77777777" w:rsidR="005F7361" w:rsidRPr="00F27C5D" w:rsidRDefault="005F7361" w:rsidP="00C041CB">
            <w:pPr>
              <w:spacing w:after="0"/>
              <w:jc w:val="both"/>
            </w:pPr>
          </w:p>
        </w:tc>
      </w:tr>
      <w:tr w:rsidR="005F7361" w:rsidRPr="00F27C5D" w14:paraId="4712CBAA" w14:textId="77777777" w:rsidTr="00C041CB">
        <w:tc>
          <w:tcPr>
            <w:tcW w:w="751" w:type="dxa"/>
          </w:tcPr>
          <w:p w14:paraId="48B3FCF9" w14:textId="77777777" w:rsidR="005F7361" w:rsidRPr="00F27C5D" w:rsidRDefault="005F7361" w:rsidP="00C041CB">
            <w:pPr>
              <w:spacing w:after="0"/>
            </w:pPr>
            <w:r w:rsidRPr="00F27C5D">
              <w:t>F.</w:t>
            </w:r>
          </w:p>
        </w:tc>
        <w:tc>
          <w:tcPr>
            <w:tcW w:w="8275" w:type="dxa"/>
          </w:tcPr>
          <w:p w14:paraId="3BFCC49C" w14:textId="77777777" w:rsidR="005F7361" w:rsidRPr="00F27C5D" w:rsidRDefault="005F7361" w:rsidP="00C041CB">
            <w:pPr>
              <w:spacing w:after="0"/>
              <w:jc w:val="both"/>
            </w:pPr>
            <w:r>
              <w:t xml:space="preserve">The Contractor shall ensure all Data is encrypted when transmitted across networks to protect against eavesdropping of network traffic by unauthorized users and is </w:t>
            </w:r>
            <w:bookmarkStart w:id="434" w:name="_Int_lIKxeJu9"/>
            <w:r>
              <w:t>protected at all times</w:t>
            </w:r>
            <w:bookmarkEnd w:id="434"/>
            <w:r>
              <w:t xml:space="preserve"> from theft, interference, and loss. In cases where source and target endpoint devices are within the same protected subnet, Data transmission must still be encrypted due to the potential for high negative impact of a Data Breach. The types of transmission may include client-to-server, server-to-server communication, as well as any data transfer between core systems and third-party systems.</w:t>
            </w:r>
          </w:p>
          <w:p w14:paraId="6B0F5A94" w14:textId="77777777" w:rsidR="005F7361" w:rsidRPr="00F27C5D" w:rsidRDefault="005F7361" w:rsidP="00C041CB">
            <w:pPr>
              <w:spacing w:after="0"/>
              <w:jc w:val="both"/>
            </w:pPr>
          </w:p>
        </w:tc>
      </w:tr>
      <w:tr w:rsidR="005F7361" w:rsidRPr="00F27C5D" w14:paraId="7595F32A" w14:textId="77777777" w:rsidTr="00C041CB">
        <w:tc>
          <w:tcPr>
            <w:tcW w:w="751" w:type="dxa"/>
          </w:tcPr>
          <w:p w14:paraId="371C01D0" w14:textId="77777777" w:rsidR="005F7361" w:rsidRPr="00F27C5D" w:rsidRDefault="005F7361" w:rsidP="00C041CB">
            <w:pPr>
              <w:spacing w:after="0"/>
            </w:pPr>
            <w:r w:rsidRPr="00F27C5D">
              <w:t>G.</w:t>
            </w:r>
          </w:p>
        </w:tc>
        <w:tc>
          <w:tcPr>
            <w:tcW w:w="8275" w:type="dxa"/>
          </w:tcPr>
          <w:p w14:paraId="487E6639" w14:textId="77777777" w:rsidR="005F7361" w:rsidRPr="00F27C5D" w:rsidRDefault="005F7361" w:rsidP="00C041CB">
            <w:pPr>
              <w:spacing w:after="0"/>
              <w:jc w:val="both"/>
            </w:pPr>
            <w:r w:rsidRPr="00F27C5D">
              <w:t>The provisions of this clause 26 shall survive termination and or expiry of this Agreement for any reason.</w:t>
            </w:r>
          </w:p>
          <w:p w14:paraId="3424747F" w14:textId="77777777" w:rsidR="005F7361" w:rsidRPr="00F27C5D" w:rsidRDefault="005F7361" w:rsidP="00C041CB">
            <w:pPr>
              <w:spacing w:after="0"/>
              <w:jc w:val="both"/>
            </w:pPr>
          </w:p>
        </w:tc>
      </w:tr>
    </w:tbl>
    <w:p w14:paraId="149E99F5"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after="80"/>
        <w:ind w:firstLine="57"/>
        <w:outlineLvl w:val="1"/>
        <w:rPr>
          <w:b/>
          <w:bCs/>
          <w:caps/>
          <w:color w:val="FFFFFF"/>
        </w:rPr>
      </w:pPr>
      <w:bookmarkStart w:id="435" w:name="_Toc99122219"/>
      <w:bookmarkStart w:id="436" w:name="_Toc235437014"/>
      <w:r w:rsidRPr="35E28164">
        <w:rPr>
          <w:rFonts w:cstheme="minorBidi"/>
          <w:b/>
          <w:bCs/>
          <w:caps/>
          <w:color w:val="FFFFFF" w:themeColor="background1"/>
        </w:rPr>
        <w:t xml:space="preserve">27. </w:t>
      </w:r>
      <w:r>
        <w:tab/>
      </w:r>
      <w:r w:rsidRPr="35E28164">
        <w:rPr>
          <w:b/>
          <w:bCs/>
          <w:caps/>
          <w:color w:val="FFFFFF" w:themeColor="background1"/>
        </w:rPr>
        <w:t>Data Protection</w:t>
      </w:r>
      <w:bookmarkEnd w:id="435"/>
      <w:bookmarkEnd w:id="436"/>
      <w:r w:rsidRPr="35E28164">
        <w:rPr>
          <w:b/>
          <w:bCs/>
          <w:caps/>
          <w:color w:val="FFFFFF" w:themeColor="background1"/>
        </w:rPr>
        <w:t xml:space="preserve"> </w:t>
      </w:r>
      <w:bookmarkEnd w:id="430"/>
      <w:bookmarkEnd w:id="431"/>
    </w:p>
    <w:tbl>
      <w:tblPr>
        <w:tblW w:w="0" w:type="auto"/>
        <w:tblLook w:val="01E0" w:firstRow="1" w:lastRow="1" w:firstColumn="1" w:lastColumn="1" w:noHBand="0" w:noVBand="0"/>
      </w:tblPr>
      <w:tblGrid>
        <w:gridCol w:w="596"/>
        <w:gridCol w:w="676"/>
        <w:gridCol w:w="7748"/>
      </w:tblGrid>
      <w:tr w:rsidR="005F7361" w:rsidRPr="00F27C5D" w14:paraId="7697CC22" w14:textId="77777777" w:rsidTr="00C041CB">
        <w:trPr>
          <w:trHeight w:val="300"/>
        </w:trPr>
        <w:tc>
          <w:tcPr>
            <w:tcW w:w="596" w:type="dxa"/>
          </w:tcPr>
          <w:p w14:paraId="2384FDAF" w14:textId="77777777" w:rsidR="005F7361" w:rsidRPr="00F27C5D" w:rsidRDefault="005F7361" w:rsidP="00C041CB">
            <w:pPr>
              <w:spacing w:after="0"/>
            </w:pPr>
            <w:r w:rsidRPr="00F27C5D">
              <w:t>A.</w:t>
            </w:r>
          </w:p>
        </w:tc>
        <w:tc>
          <w:tcPr>
            <w:tcW w:w="8424" w:type="dxa"/>
            <w:gridSpan w:val="2"/>
          </w:tcPr>
          <w:p w14:paraId="4004E676" w14:textId="77777777" w:rsidR="005F7361" w:rsidRPr="00F27C5D" w:rsidRDefault="005F7361" w:rsidP="00C041CB">
            <w:pPr>
              <w:spacing w:after="0"/>
              <w:jc w:val="both"/>
            </w:pPr>
            <w:r w:rsidRPr="00F27C5D">
              <w:t>The Contractor shall comply with all applicable requirements of the Data Protection Laws.</w:t>
            </w:r>
          </w:p>
          <w:p w14:paraId="170A0613" w14:textId="77777777" w:rsidR="005F7361" w:rsidRPr="00F27C5D" w:rsidRDefault="005F7361" w:rsidP="00C041CB">
            <w:pPr>
              <w:spacing w:after="0"/>
              <w:jc w:val="both"/>
            </w:pPr>
          </w:p>
        </w:tc>
      </w:tr>
      <w:tr w:rsidR="005F7361" w:rsidRPr="00F27C5D" w14:paraId="685BC76B" w14:textId="77777777" w:rsidTr="00C041CB">
        <w:trPr>
          <w:trHeight w:val="300"/>
        </w:trPr>
        <w:tc>
          <w:tcPr>
            <w:tcW w:w="596" w:type="dxa"/>
          </w:tcPr>
          <w:p w14:paraId="387F2E43" w14:textId="77777777" w:rsidR="005F7361" w:rsidRPr="00F27C5D" w:rsidRDefault="005F7361" w:rsidP="00C041CB">
            <w:pPr>
              <w:spacing w:after="0"/>
            </w:pPr>
            <w:r w:rsidRPr="00F27C5D">
              <w:t>B.</w:t>
            </w:r>
          </w:p>
        </w:tc>
        <w:tc>
          <w:tcPr>
            <w:tcW w:w="8424" w:type="dxa"/>
            <w:gridSpan w:val="2"/>
          </w:tcPr>
          <w:p w14:paraId="021E8833" w14:textId="77777777" w:rsidR="005F7361" w:rsidRPr="00F27C5D" w:rsidRDefault="005F7361" w:rsidP="00C041CB">
            <w:pPr>
              <w:spacing w:after="0"/>
              <w:jc w:val="both"/>
            </w:pPr>
            <w:r>
              <w:t>The Parties acknowledge that for the purposes of the Data Protection Laws, the Client is a Data Controller, and the Contractor is a Data Processor in respect of Data which is Personal Data. Schedule K sets out the scope, nature, and purpose of Processing by the Contractor, the duration of the Processing and the types of Personal Data and categories of Data Subject.</w:t>
            </w:r>
          </w:p>
        </w:tc>
      </w:tr>
      <w:tr w:rsidR="005F7361" w:rsidRPr="00F27C5D" w14:paraId="24C13FFE" w14:textId="77777777" w:rsidTr="00C041CB">
        <w:trPr>
          <w:trHeight w:val="300"/>
        </w:trPr>
        <w:tc>
          <w:tcPr>
            <w:tcW w:w="596" w:type="dxa"/>
          </w:tcPr>
          <w:p w14:paraId="23FE4B3C" w14:textId="77777777" w:rsidR="005F7361" w:rsidRPr="00F27C5D" w:rsidRDefault="005F7361" w:rsidP="00C041CB">
            <w:pPr>
              <w:spacing w:after="0"/>
            </w:pPr>
            <w:r w:rsidRPr="00F27C5D">
              <w:t>C.</w:t>
            </w:r>
          </w:p>
        </w:tc>
        <w:tc>
          <w:tcPr>
            <w:tcW w:w="8424" w:type="dxa"/>
            <w:gridSpan w:val="2"/>
          </w:tcPr>
          <w:p w14:paraId="6D9914D6" w14:textId="77777777" w:rsidR="005F7361" w:rsidRPr="00F27C5D" w:rsidRDefault="005F7361" w:rsidP="00C041CB">
            <w:pPr>
              <w:spacing w:after="0"/>
              <w:jc w:val="both"/>
            </w:pPr>
            <w:r w:rsidRPr="00F27C5D">
              <w:t>Without prejudice to the generality of clause 27A, the Contractor shall, in relation to any Personal Data processed in connection with the performance by the Contractor of its obligations under this Agreement: -</w:t>
            </w:r>
          </w:p>
        </w:tc>
      </w:tr>
      <w:tr w:rsidR="005F7361" w:rsidRPr="00F27C5D" w14:paraId="4381F88F" w14:textId="77777777" w:rsidTr="00C041CB">
        <w:trPr>
          <w:trHeight w:val="300"/>
        </w:trPr>
        <w:tc>
          <w:tcPr>
            <w:tcW w:w="596" w:type="dxa"/>
          </w:tcPr>
          <w:p w14:paraId="24C0BCA1" w14:textId="77777777" w:rsidR="005F7361" w:rsidRPr="00F27C5D" w:rsidRDefault="005F7361" w:rsidP="00C041CB">
            <w:pPr>
              <w:spacing w:after="0"/>
              <w:rPr>
                <w:color w:val="0000FF"/>
              </w:rPr>
            </w:pPr>
          </w:p>
        </w:tc>
        <w:tc>
          <w:tcPr>
            <w:tcW w:w="676" w:type="dxa"/>
          </w:tcPr>
          <w:p w14:paraId="11113FA9" w14:textId="77777777" w:rsidR="005F7361" w:rsidRPr="00F27C5D" w:rsidRDefault="005F7361" w:rsidP="00C041CB">
            <w:pPr>
              <w:spacing w:after="0"/>
              <w:jc w:val="both"/>
            </w:pPr>
            <w:r w:rsidRPr="00F27C5D">
              <w:t>1.</w:t>
            </w:r>
          </w:p>
        </w:tc>
        <w:tc>
          <w:tcPr>
            <w:tcW w:w="7748" w:type="dxa"/>
          </w:tcPr>
          <w:p w14:paraId="5DC401B2" w14:textId="77777777" w:rsidR="005F7361" w:rsidRPr="00F27C5D" w:rsidRDefault="005F7361" w:rsidP="00C041CB">
            <w:pPr>
              <w:spacing w:after="0"/>
              <w:jc w:val="both"/>
            </w:pPr>
            <w:r w:rsidRPr="00F27C5D">
              <w:t xml:space="preserve">process that Personal Data only on the written instructions of the Client; </w:t>
            </w:r>
          </w:p>
        </w:tc>
      </w:tr>
      <w:tr w:rsidR="005F7361" w:rsidRPr="00F27C5D" w14:paraId="0F1A1872" w14:textId="77777777" w:rsidTr="00C041CB">
        <w:trPr>
          <w:trHeight w:val="300"/>
        </w:trPr>
        <w:tc>
          <w:tcPr>
            <w:tcW w:w="596" w:type="dxa"/>
          </w:tcPr>
          <w:p w14:paraId="6C295931" w14:textId="77777777" w:rsidR="005F7361" w:rsidRPr="00F27C5D" w:rsidRDefault="005F7361" w:rsidP="00C041CB">
            <w:pPr>
              <w:spacing w:after="0"/>
              <w:rPr>
                <w:color w:val="0000FF"/>
              </w:rPr>
            </w:pPr>
          </w:p>
        </w:tc>
        <w:tc>
          <w:tcPr>
            <w:tcW w:w="676" w:type="dxa"/>
          </w:tcPr>
          <w:p w14:paraId="094FA570" w14:textId="77777777" w:rsidR="005F7361" w:rsidRPr="00F27C5D" w:rsidRDefault="005F7361" w:rsidP="00C041CB">
            <w:pPr>
              <w:spacing w:after="0"/>
              <w:jc w:val="both"/>
            </w:pPr>
            <w:r w:rsidRPr="00F27C5D">
              <w:t>2.</w:t>
            </w:r>
          </w:p>
        </w:tc>
        <w:tc>
          <w:tcPr>
            <w:tcW w:w="7748" w:type="dxa"/>
          </w:tcPr>
          <w:p w14:paraId="4F8A7E3F" w14:textId="77777777" w:rsidR="005F7361" w:rsidRPr="00F27C5D" w:rsidRDefault="005F7361" w:rsidP="00C041CB">
            <w:pPr>
              <w:spacing w:after="0"/>
              <w:jc w:val="both"/>
            </w:pPr>
            <w:r w:rsidRPr="00F27C5D">
              <w:t xml:space="preserve">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w:t>
            </w:r>
            <w:r w:rsidRPr="00F27C5D">
              <w:lastRenderedPageBreak/>
              <w:t>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tc>
      </w:tr>
      <w:tr w:rsidR="005F7361" w:rsidRPr="00F27C5D" w14:paraId="40F11A52" w14:textId="77777777" w:rsidTr="00C041CB">
        <w:trPr>
          <w:trHeight w:val="300"/>
        </w:trPr>
        <w:tc>
          <w:tcPr>
            <w:tcW w:w="596" w:type="dxa"/>
          </w:tcPr>
          <w:p w14:paraId="772893EB" w14:textId="77777777" w:rsidR="005F7361" w:rsidRPr="00F27C5D" w:rsidRDefault="005F7361" w:rsidP="00C041CB">
            <w:pPr>
              <w:spacing w:after="0"/>
              <w:rPr>
                <w:color w:val="0000FF"/>
              </w:rPr>
            </w:pPr>
          </w:p>
        </w:tc>
        <w:tc>
          <w:tcPr>
            <w:tcW w:w="676" w:type="dxa"/>
          </w:tcPr>
          <w:p w14:paraId="6ABF9BA6" w14:textId="77777777" w:rsidR="005F7361" w:rsidRPr="00F27C5D" w:rsidRDefault="005F7361" w:rsidP="00C041CB">
            <w:pPr>
              <w:spacing w:after="0"/>
              <w:jc w:val="both"/>
            </w:pPr>
            <w:r w:rsidRPr="00F27C5D">
              <w:t>3.</w:t>
            </w:r>
          </w:p>
        </w:tc>
        <w:tc>
          <w:tcPr>
            <w:tcW w:w="7748" w:type="dxa"/>
          </w:tcPr>
          <w:p w14:paraId="53C3241E" w14:textId="77777777" w:rsidR="005F7361" w:rsidRPr="00F27C5D" w:rsidRDefault="005F7361" w:rsidP="00C041CB">
            <w:pPr>
              <w:spacing w:after="0"/>
              <w:jc w:val="both"/>
            </w:pPr>
            <w:r w:rsidRPr="00F27C5D">
              <w:t xml:space="preserve">ensure that all personnel who have access to and/or process Personal Data are obliged to keep the Personal Data confidential and are aware of and comply with this clause 27; The Contractor shall provide appropriate training to its personnel in relation to: </w:t>
            </w:r>
          </w:p>
          <w:p w14:paraId="004D738F" w14:textId="77777777" w:rsidR="005F7361" w:rsidRPr="00F27C5D" w:rsidRDefault="005F7361" w:rsidP="00BC1E7D">
            <w:pPr>
              <w:pStyle w:val="ListParagraph"/>
              <w:numPr>
                <w:ilvl w:val="0"/>
                <w:numId w:val="334"/>
              </w:numPr>
              <w:spacing w:after="0"/>
              <w:jc w:val="both"/>
            </w:pPr>
            <w:r>
              <w:t xml:space="preserve">the correct handling of Personal Data </w:t>
            </w:r>
            <w:bookmarkStart w:id="437" w:name="_Int_VgZlawOq"/>
            <w:r>
              <w:t>so as to</w:t>
            </w:r>
            <w:bookmarkEnd w:id="437"/>
            <w:r>
              <w:t xml:space="preserve"> minimise the risk of security breaches; and </w:t>
            </w:r>
          </w:p>
          <w:p w14:paraId="3656F490" w14:textId="77777777" w:rsidR="005F7361" w:rsidRPr="00F27C5D" w:rsidRDefault="005F7361" w:rsidP="00BC1E7D">
            <w:pPr>
              <w:pStyle w:val="ListParagraph"/>
              <w:numPr>
                <w:ilvl w:val="0"/>
                <w:numId w:val="334"/>
              </w:numPr>
              <w:spacing w:after="0"/>
              <w:jc w:val="both"/>
            </w:pPr>
            <w:r w:rsidRPr="00F27C5D">
              <w:t>the requirements of Data Protection Laws;</w:t>
            </w:r>
          </w:p>
        </w:tc>
      </w:tr>
      <w:tr w:rsidR="005F7361" w:rsidRPr="00F27C5D" w14:paraId="5FEC6FB9" w14:textId="77777777" w:rsidTr="00C041CB">
        <w:trPr>
          <w:trHeight w:val="300"/>
        </w:trPr>
        <w:tc>
          <w:tcPr>
            <w:tcW w:w="596" w:type="dxa"/>
          </w:tcPr>
          <w:p w14:paraId="7C8B9420" w14:textId="77777777" w:rsidR="005F7361" w:rsidRPr="00F27C5D" w:rsidRDefault="005F7361" w:rsidP="00C041CB">
            <w:pPr>
              <w:spacing w:after="0"/>
              <w:rPr>
                <w:color w:val="0000FF"/>
              </w:rPr>
            </w:pPr>
          </w:p>
        </w:tc>
        <w:tc>
          <w:tcPr>
            <w:tcW w:w="676" w:type="dxa"/>
          </w:tcPr>
          <w:p w14:paraId="11BE95C0" w14:textId="77777777" w:rsidR="005F7361" w:rsidRPr="00F27C5D" w:rsidRDefault="005F7361" w:rsidP="00C041CB">
            <w:pPr>
              <w:spacing w:after="0"/>
              <w:jc w:val="both"/>
            </w:pPr>
            <w:r w:rsidRPr="00F27C5D">
              <w:t>4.</w:t>
            </w:r>
          </w:p>
        </w:tc>
        <w:tc>
          <w:tcPr>
            <w:tcW w:w="7748" w:type="dxa"/>
          </w:tcPr>
          <w:p w14:paraId="57839F9F" w14:textId="77777777" w:rsidR="005F7361" w:rsidRPr="00F27C5D" w:rsidRDefault="005F7361" w:rsidP="00C041CB">
            <w:pPr>
              <w:spacing w:after="0"/>
              <w:jc w:val="both"/>
            </w:pPr>
            <w:r w:rsidRPr="00F27C5D">
              <w:t xml:space="preserve">not process or otherwise transfer any Personal Data outside of the EEA without the Client’s prior written consent and unless the following conditions are fulfilled: </w:t>
            </w:r>
          </w:p>
          <w:p w14:paraId="6F8F6B6E" w14:textId="77777777" w:rsidR="005F7361" w:rsidRPr="00F27C5D" w:rsidRDefault="005F7361" w:rsidP="00BC1E7D">
            <w:pPr>
              <w:pStyle w:val="ListParagraph"/>
              <w:numPr>
                <w:ilvl w:val="0"/>
                <w:numId w:val="335"/>
              </w:numPr>
              <w:spacing w:after="0"/>
              <w:jc w:val="both"/>
            </w:pPr>
            <w:r w:rsidRPr="00F27C5D">
              <w:t xml:space="preserve">appropriate safeguards are in place in relation to the transfer, to ensure that Personal Data is adequately protected in accordance with Chapter V of Regulation 2016/679 (General Data Protection Regulation); </w:t>
            </w:r>
          </w:p>
          <w:p w14:paraId="6C193E8A" w14:textId="77777777" w:rsidR="005F7361" w:rsidRPr="00F27C5D" w:rsidRDefault="005F7361" w:rsidP="00BC1E7D">
            <w:pPr>
              <w:pStyle w:val="ListParagraph"/>
              <w:numPr>
                <w:ilvl w:val="0"/>
                <w:numId w:val="335"/>
              </w:numPr>
              <w:spacing w:after="0"/>
              <w:jc w:val="both"/>
            </w:pPr>
            <w:r w:rsidRPr="00F27C5D">
              <w:t>the data subject has enforceable rights and effective legal remedies;</w:t>
            </w:r>
          </w:p>
          <w:p w14:paraId="1F811D69" w14:textId="77777777" w:rsidR="005F7361" w:rsidRPr="00F27C5D" w:rsidRDefault="005F7361" w:rsidP="00BC1E7D">
            <w:pPr>
              <w:pStyle w:val="ListParagraph"/>
              <w:numPr>
                <w:ilvl w:val="0"/>
                <w:numId w:val="335"/>
              </w:numPr>
              <w:spacing w:after="0"/>
              <w:jc w:val="both"/>
            </w:pPr>
            <w:r>
              <w:t>the Contractor complies with its obligations under the Data Protection Laws by providing an adequate level of protection to any Personal Data that is transferred; and</w:t>
            </w:r>
          </w:p>
          <w:p w14:paraId="37520090" w14:textId="77777777" w:rsidR="005F7361" w:rsidRPr="00F27C5D" w:rsidRDefault="005F7361" w:rsidP="00BC1E7D">
            <w:pPr>
              <w:pStyle w:val="ListParagraph"/>
              <w:numPr>
                <w:ilvl w:val="0"/>
                <w:numId w:val="335"/>
              </w:numPr>
              <w:spacing w:after="0"/>
              <w:jc w:val="both"/>
            </w:pPr>
            <w:r>
              <w:t>the Contractor complies with reasonable instructions notified to it in advance by the Client with respect to the processing of the Personal Data;</w:t>
            </w:r>
          </w:p>
        </w:tc>
      </w:tr>
      <w:tr w:rsidR="005F7361" w:rsidRPr="00F27C5D" w14:paraId="1C3D984A" w14:textId="77777777" w:rsidTr="00C041CB">
        <w:trPr>
          <w:trHeight w:val="300"/>
        </w:trPr>
        <w:tc>
          <w:tcPr>
            <w:tcW w:w="596" w:type="dxa"/>
          </w:tcPr>
          <w:p w14:paraId="0C86FD21" w14:textId="77777777" w:rsidR="005F7361" w:rsidRPr="00F27C5D" w:rsidRDefault="005F7361" w:rsidP="00C041CB">
            <w:pPr>
              <w:spacing w:after="0"/>
              <w:rPr>
                <w:color w:val="0000FF"/>
              </w:rPr>
            </w:pPr>
          </w:p>
        </w:tc>
        <w:tc>
          <w:tcPr>
            <w:tcW w:w="676" w:type="dxa"/>
          </w:tcPr>
          <w:p w14:paraId="31A98433" w14:textId="77777777" w:rsidR="005F7361" w:rsidRPr="00F27C5D" w:rsidRDefault="005F7361" w:rsidP="00C041CB">
            <w:pPr>
              <w:spacing w:after="0"/>
              <w:jc w:val="both"/>
            </w:pPr>
            <w:r w:rsidRPr="00F27C5D">
              <w:t>5.</w:t>
            </w:r>
          </w:p>
        </w:tc>
        <w:tc>
          <w:tcPr>
            <w:tcW w:w="7748" w:type="dxa"/>
          </w:tcPr>
          <w:p w14:paraId="4F416E9F" w14:textId="77777777" w:rsidR="005F7361" w:rsidRPr="00F27C5D" w:rsidRDefault="005F7361" w:rsidP="00C041CB">
            <w:pPr>
              <w:spacing w:after="0"/>
              <w:jc w:val="both"/>
            </w:pPr>
            <w:r w:rsidRPr="00F27C5D">
              <w:t>maintain, keep up to date and fully implement, an adequate data protection policy  to ensure that it fully complies with its obligations under this Clause and will keep the Client appraised of all relevant matters in this regard and will suggest appropriate changes to the Client’s data protection practices and procedures which are relevant to the Processing of the Personal Data by the Contractor where this will facilitate compliance by the Client and / or the Contractor with Data Protection Laws;</w:t>
            </w:r>
          </w:p>
        </w:tc>
      </w:tr>
      <w:tr w:rsidR="005F7361" w:rsidRPr="00F27C5D" w14:paraId="42DAE3B3" w14:textId="77777777" w:rsidTr="00C041CB">
        <w:trPr>
          <w:trHeight w:val="300"/>
        </w:trPr>
        <w:tc>
          <w:tcPr>
            <w:tcW w:w="596" w:type="dxa"/>
          </w:tcPr>
          <w:p w14:paraId="02081026" w14:textId="77777777" w:rsidR="005F7361" w:rsidRPr="00F27C5D" w:rsidRDefault="005F7361" w:rsidP="00C041CB">
            <w:pPr>
              <w:spacing w:after="0"/>
              <w:rPr>
                <w:color w:val="0000FF"/>
              </w:rPr>
            </w:pPr>
          </w:p>
        </w:tc>
        <w:tc>
          <w:tcPr>
            <w:tcW w:w="676" w:type="dxa"/>
          </w:tcPr>
          <w:p w14:paraId="0A603D4D" w14:textId="77777777" w:rsidR="005F7361" w:rsidRPr="00F27C5D" w:rsidRDefault="005F7361" w:rsidP="00C041CB">
            <w:pPr>
              <w:spacing w:after="0"/>
              <w:jc w:val="both"/>
            </w:pPr>
            <w:r w:rsidRPr="00F27C5D">
              <w:t>6.</w:t>
            </w:r>
          </w:p>
        </w:tc>
        <w:tc>
          <w:tcPr>
            <w:tcW w:w="7748" w:type="dxa"/>
          </w:tcPr>
          <w:p w14:paraId="291C6EFF" w14:textId="77777777" w:rsidR="005F7361" w:rsidRPr="00F27C5D" w:rsidRDefault="005F7361" w:rsidP="00C041CB">
            <w:pPr>
              <w:spacing w:after="0"/>
              <w:jc w:val="both"/>
            </w:pPr>
            <w:r>
              <w:t xml:space="preserve">to the extent permitted by law, notify the Client of all communications it receives from third parties relating to the Personal Data and shall not do anything or </w:t>
            </w:r>
            <w:bookmarkStart w:id="438" w:name="_Int_jBUL5sw4"/>
            <w:r>
              <w:t>enter into</w:t>
            </w:r>
            <w:bookmarkEnd w:id="438"/>
            <w:r>
              <w:t xml:space="preserve"> any communication with such third party unless expressly authorised by the Client in writing;</w:t>
            </w:r>
          </w:p>
        </w:tc>
      </w:tr>
      <w:tr w:rsidR="005F7361" w:rsidRPr="00F27C5D" w14:paraId="7431F722" w14:textId="77777777" w:rsidTr="00C041CB">
        <w:trPr>
          <w:trHeight w:val="300"/>
        </w:trPr>
        <w:tc>
          <w:tcPr>
            <w:tcW w:w="596" w:type="dxa"/>
          </w:tcPr>
          <w:p w14:paraId="625E2806" w14:textId="77777777" w:rsidR="005F7361" w:rsidRPr="00F27C5D" w:rsidRDefault="005F7361" w:rsidP="00C041CB">
            <w:pPr>
              <w:spacing w:after="0"/>
              <w:rPr>
                <w:color w:val="0000FF"/>
              </w:rPr>
            </w:pPr>
          </w:p>
        </w:tc>
        <w:tc>
          <w:tcPr>
            <w:tcW w:w="676" w:type="dxa"/>
          </w:tcPr>
          <w:p w14:paraId="5132562E" w14:textId="77777777" w:rsidR="005F7361" w:rsidRPr="00F27C5D" w:rsidRDefault="005F7361" w:rsidP="00C041CB">
            <w:pPr>
              <w:spacing w:after="0"/>
              <w:jc w:val="both"/>
            </w:pPr>
            <w:r w:rsidRPr="00F27C5D">
              <w:t>7.</w:t>
            </w:r>
          </w:p>
        </w:tc>
        <w:tc>
          <w:tcPr>
            <w:tcW w:w="7748" w:type="dxa"/>
          </w:tcPr>
          <w:p w14:paraId="1321010C" w14:textId="77777777" w:rsidR="005F7361" w:rsidRPr="00F27C5D" w:rsidRDefault="005F7361" w:rsidP="00C041CB">
            <w:pPr>
              <w:spacing w:after="0"/>
              <w:jc w:val="both"/>
            </w:pPr>
            <w:r w:rsidRPr="00F27C5D">
              <w:t>without undue delay, inform the Client if any Data is lost, destroyed, or becomes damaged, corrupted, or unusable. The Contractor shall implement an appropriate disaster recovery programme to ensure that the Data may be restored in such circumstances, and the Contractor shall restore such Data at the Contractor’s sole cost and expense;</w:t>
            </w:r>
          </w:p>
        </w:tc>
      </w:tr>
      <w:tr w:rsidR="005F7361" w:rsidRPr="00F27C5D" w14:paraId="44A89B7C" w14:textId="77777777" w:rsidTr="00C041CB">
        <w:trPr>
          <w:trHeight w:val="300"/>
        </w:trPr>
        <w:tc>
          <w:tcPr>
            <w:tcW w:w="596" w:type="dxa"/>
          </w:tcPr>
          <w:p w14:paraId="3BE2C205" w14:textId="77777777" w:rsidR="005F7361" w:rsidRPr="00F27C5D" w:rsidRDefault="005F7361" w:rsidP="00C041CB">
            <w:pPr>
              <w:spacing w:after="0"/>
              <w:rPr>
                <w:color w:val="0000FF"/>
              </w:rPr>
            </w:pPr>
          </w:p>
        </w:tc>
        <w:tc>
          <w:tcPr>
            <w:tcW w:w="676" w:type="dxa"/>
          </w:tcPr>
          <w:p w14:paraId="053A1E99" w14:textId="77777777" w:rsidR="005F7361" w:rsidRPr="00F27C5D" w:rsidRDefault="005F7361" w:rsidP="00C041CB">
            <w:pPr>
              <w:spacing w:after="0"/>
              <w:jc w:val="both"/>
            </w:pPr>
            <w:r w:rsidRPr="00F27C5D">
              <w:t>8.</w:t>
            </w:r>
          </w:p>
        </w:tc>
        <w:tc>
          <w:tcPr>
            <w:tcW w:w="7748" w:type="dxa"/>
          </w:tcPr>
          <w:p w14:paraId="21B492D3" w14:textId="77777777" w:rsidR="005F7361" w:rsidRPr="00F27C5D" w:rsidRDefault="005F7361" w:rsidP="00C041CB">
            <w:pPr>
              <w:spacing w:after="0"/>
              <w:jc w:val="both"/>
            </w:pPr>
            <w:r>
              <w:t>provide access to the Client’s Data only to those Contractor’s employees and/or approved subcontractors who need to access the Data to fulfil the Contractor’s obligations under this Agreement. The Client reserves the right to request that any of the Contractor’s employees or subcontractors who have access to Data be subject to Garda vetting.</w:t>
            </w:r>
          </w:p>
          <w:p w14:paraId="277167D2" w14:textId="77777777" w:rsidR="005F7361" w:rsidRPr="00F27C5D" w:rsidRDefault="005F7361" w:rsidP="00C041CB">
            <w:pPr>
              <w:spacing w:after="0"/>
              <w:jc w:val="both"/>
            </w:pPr>
          </w:p>
        </w:tc>
      </w:tr>
      <w:tr w:rsidR="005F7361" w:rsidRPr="00F27C5D" w14:paraId="3EB540F6" w14:textId="77777777" w:rsidTr="00C041CB">
        <w:trPr>
          <w:trHeight w:val="300"/>
        </w:trPr>
        <w:tc>
          <w:tcPr>
            <w:tcW w:w="596" w:type="dxa"/>
          </w:tcPr>
          <w:p w14:paraId="1361C6BB" w14:textId="77777777" w:rsidR="005F7361" w:rsidRPr="00F27C5D" w:rsidRDefault="005F7361" w:rsidP="00C041CB">
            <w:pPr>
              <w:spacing w:after="0"/>
            </w:pPr>
            <w:r w:rsidRPr="00F27C5D">
              <w:lastRenderedPageBreak/>
              <w:t>D.</w:t>
            </w:r>
          </w:p>
        </w:tc>
        <w:tc>
          <w:tcPr>
            <w:tcW w:w="8424" w:type="dxa"/>
            <w:gridSpan w:val="2"/>
          </w:tcPr>
          <w:p w14:paraId="2911AFE1" w14:textId="77777777" w:rsidR="005F7361" w:rsidRPr="00F27C5D" w:rsidRDefault="005F7361" w:rsidP="00C041CB">
            <w:pPr>
              <w:spacing w:after="0"/>
              <w:jc w:val="both"/>
            </w:pPr>
            <w:r>
              <w:t xml:space="preserve">The Contractor shall promptly notify the Client if it receives a Data Subject Access Request to have access to any Personal Data or any other complaint, correspondence, notice, </w:t>
            </w:r>
            <w:bookmarkStart w:id="439" w:name="_Int_zOqq4z7m"/>
            <w:r>
              <w:t>request  any</w:t>
            </w:r>
            <w:bookmarkEnd w:id="439"/>
            <w:r>
              <w:t xml:space="preserve"> order of the Court or request of any regulatory or government body relating to the Client’s obligations under the Data Protection Laws and provide full co-operation and assistance to the Client in relation to any such complaint, order or request.</w:t>
            </w:r>
          </w:p>
          <w:p w14:paraId="26950A34" w14:textId="77777777" w:rsidR="005F7361" w:rsidRPr="00F27C5D" w:rsidRDefault="005F7361" w:rsidP="00C041CB">
            <w:pPr>
              <w:spacing w:after="0"/>
              <w:jc w:val="both"/>
            </w:pPr>
          </w:p>
        </w:tc>
      </w:tr>
      <w:tr w:rsidR="005F7361" w:rsidRPr="00F27C5D" w14:paraId="004782F5" w14:textId="77777777" w:rsidTr="00C041CB">
        <w:trPr>
          <w:trHeight w:val="300"/>
        </w:trPr>
        <w:tc>
          <w:tcPr>
            <w:tcW w:w="596" w:type="dxa"/>
          </w:tcPr>
          <w:p w14:paraId="4A89EF90" w14:textId="77777777" w:rsidR="005F7361" w:rsidRPr="00F27C5D" w:rsidRDefault="005F7361" w:rsidP="00C041CB">
            <w:pPr>
              <w:spacing w:after="0"/>
            </w:pPr>
            <w:r w:rsidRPr="00F27C5D">
              <w:t>E.</w:t>
            </w:r>
          </w:p>
        </w:tc>
        <w:tc>
          <w:tcPr>
            <w:tcW w:w="8424" w:type="dxa"/>
            <w:gridSpan w:val="2"/>
          </w:tcPr>
          <w:p w14:paraId="28B84B1E" w14:textId="77777777" w:rsidR="005F7361" w:rsidRPr="00F27C5D" w:rsidRDefault="005F7361" w:rsidP="00C041CB">
            <w:pPr>
              <w:spacing w:after="0"/>
              <w:jc w:val="both"/>
            </w:pPr>
            <w:r w:rsidRPr="00F27C5D">
              <w:t>The Contractor shall without undue delay report in writing to the Client any Data Compromise involving Personal Data, or any circumstances that could have resulted in unauthorised access to or disclosure of Personal Data.</w:t>
            </w:r>
          </w:p>
          <w:p w14:paraId="412695A4" w14:textId="77777777" w:rsidR="005F7361" w:rsidRPr="00F27C5D" w:rsidRDefault="005F7361" w:rsidP="00C041CB">
            <w:pPr>
              <w:spacing w:after="0"/>
              <w:jc w:val="both"/>
            </w:pPr>
          </w:p>
        </w:tc>
      </w:tr>
      <w:tr w:rsidR="005F7361" w:rsidRPr="00F27C5D" w14:paraId="3BF3D0C4" w14:textId="77777777" w:rsidTr="00C041CB">
        <w:trPr>
          <w:trHeight w:val="300"/>
        </w:trPr>
        <w:tc>
          <w:tcPr>
            <w:tcW w:w="596" w:type="dxa"/>
          </w:tcPr>
          <w:p w14:paraId="5277A454" w14:textId="77777777" w:rsidR="005F7361" w:rsidRPr="00F27C5D" w:rsidRDefault="005F7361" w:rsidP="00C041CB">
            <w:pPr>
              <w:spacing w:after="0"/>
            </w:pPr>
            <w:r w:rsidRPr="00F27C5D">
              <w:t>F.</w:t>
            </w:r>
          </w:p>
        </w:tc>
        <w:tc>
          <w:tcPr>
            <w:tcW w:w="8424" w:type="dxa"/>
            <w:gridSpan w:val="2"/>
          </w:tcPr>
          <w:p w14:paraId="52E8149D" w14:textId="77777777" w:rsidR="005F7361" w:rsidRPr="00F27C5D" w:rsidRDefault="005F7361" w:rsidP="00C041CB">
            <w:pPr>
              <w:spacing w:after="0"/>
              <w:jc w:val="both"/>
            </w:pPr>
            <w:r w:rsidRPr="00F27C5D">
              <w:t>The Contractor shall assist the Client in ensuring compliance with its obligations under the Data Protection Laws with respect to security, impact assessments and consultations with supervisory authorities and regulators.</w:t>
            </w:r>
          </w:p>
          <w:p w14:paraId="2C6BBB0E" w14:textId="77777777" w:rsidR="005F7361" w:rsidRPr="00F27C5D" w:rsidRDefault="005F7361" w:rsidP="00C041CB">
            <w:pPr>
              <w:spacing w:after="0"/>
              <w:jc w:val="both"/>
            </w:pPr>
          </w:p>
        </w:tc>
      </w:tr>
      <w:tr w:rsidR="005F7361" w:rsidRPr="00F27C5D" w14:paraId="309574B1" w14:textId="77777777" w:rsidTr="00C041CB">
        <w:trPr>
          <w:trHeight w:val="300"/>
        </w:trPr>
        <w:tc>
          <w:tcPr>
            <w:tcW w:w="596" w:type="dxa"/>
          </w:tcPr>
          <w:p w14:paraId="139CD063" w14:textId="77777777" w:rsidR="005F7361" w:rsidRPr="00F27C5D" w:rsidRDefault="005F7361" w:rsidP="00C041CB">
            <w:pPr>
              <w:spacing w:after="0"/>
            </w:pPr>
            <w:r w:rsidRPr="00F27C5D">
              <w:t>G.</w:t>
            </w:r>
          </w:p>
        </w:tc>
        <w:tc>
          <w:tcPr>
            <w:tcW w:w="8424" w:type="dxa"/>
            <w:gridSpan w:val="2"/>
          </w:tcPr>
          <w:p w14:paraId="01F33000" w14:textId="77777777" w:rsidR="005F7361" w:rsidRPr="00F27C5D" w:rsidRDefault="005F7361" w:rsidP="00C041CB">
            <w:pPr>
              <w:spacing w:after="0"/>
              <w:jc w:val="both"/>
            </w:pPr>
            <w:r w:rsidRPr="00F27C5D">
              <w:t>The Contractor shall at the written direction of the Client, amend, delete, or return Personal Data and copies thereof to the Client on termination of this Agreement unless otherwise required by law.</w:t>
            </w:r>
          </w:p>
          <w:p w14:paraId="69850ECB" w14:textId="77777777" w:rsidR="005F7361" w:rsidRPr="00F27C5D" w:rsidRDefault="005F7361" w:rsidP="00C041CB">
            <w:pPr>
              <w:spacing w:after="0"/>
              <w:jc w:val="both"/>
            </w:pPr>
          </w:p>
        </w:tc>
      </w:tr>
      <w:tr w:rsidR="005F7361" w:rsidRPr="00F27C5D" w14:paraId="50DE50E4" w14:textId="77777777" w:rsidTr="00C041CB">
        <w:trPr>
          <w:trHeight w:val="300"/>
        </w:trPr>
        <w:tc>
          <w:tcPr>
            <w:tcW w:w="596" w:type="dxa"/>
          </w:tcPr>
          <w:p w14:paraId="70AA66D7" w14:textId="77777777" w:rsidR="005F7361" w:rsidRPr="00F27C5D" w:rsidRDefault="005F7361" w:rsidP="00C041CB">
            <w:pPr>
              <w:spacing w:after="0"/>
            </w:pPr>
            <w:r w:rsidRPr="00F27C5D">
              <w:t>H.</w:t>
            </w:r>
          </w:p>
        </w:tc>
        <w:tc>
          <w:tcPr>
            <w:tcW w:w="8424" w:type="dxa"/>
            <w:gridSpan w:val="2"/>
          </w:tcPr>
          <w:p w14:paraId="54383D51" w14:textId="77777777" w:rsidR="005F7361" w:rsidRPr="00F27C5D" w:rsidRDefault="005F7361" w:rsidP="00C041CB">
            <w:pPr>
              <w:spacing w:after="0"/>
              <w:jc w:val="both"/>
            </w:pPr>
            <w:r>
              <w:t>The Contractor shall permit the Client and / or any third party appointed by the Client for this purpose, the Data Protection Commission or other supervisory authority,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 Any finding by any such audit that the Software Solution does not comply with any aspect of the Specification and / or the provisions of this Agreement shall be resolved by the Contractor to the satisfaction of the Client, at no cost to the Client, within a timescale to be specified by the Client.</w:t>
            </w:r>
          </w:p>
          <w:p w14:paraId="0C9525F8" w14:textId="77777777" w:rsidR="005F7361" w:rsidRPr="00F27C5D" w:rsidRDefault="005F7361" w:rsidP="00C041CB">
            <w:pPr>
              <w:spacing w:after="0"/>
              <w:jc w:val="both"/>
            </w:pPr>
          </w:p>
        </w:tc>
      </w:tr>
      <w:tr w:rsidR="005F7361" w:rsidRPr="00F27C5D" w14:paraId="30294655" w14:textId="77777777" w:rsidTr="00C041CB">
        <w:trPr>
          <w:trHeight w:val="300"/>
        </w:trPr>
        <w:tc>
          <w:tcPr>
            <w:tcW w:w="596" w:type="dxa"/>
          </w:tcPr>
          <w:p w14:paraId="7BD224B3" w14:textId="77777777" w:rsidR="005F7361" w:rsidRPr="00F27C5D" w:rsidRDefault="005F7361" w:rsidP="00C041CB">
            <w:pPr>
              <w:spacing w:after="0"/>
            </w:pPr>
            <w:r w:rsidRPr="00F27C5D">
              <w:t>I.</w:t>
            </w:r>
          </w:p>
        </w:tc>
        <w:tc>
          <w:tcPr>
            <w:tcW w:w="8424" w:type="dxa"/>
            <w:gridSpan w:val="2"/>
          </w:tcPr>
          <w:p w14:paraId="47D6DA1E" w14:textId="77777777" w:rsidR="005F7361" w:rsidRPr="00F27C5D" w:rsidRDefault="005F7361" w:rsidP="00C041CB">
            <w:pPr>
              <w:spacing w:after="0"/>
              <w:jc w:val="both"/>
            </w:pPr>
            <w:r w:rsidRPr="00F27C5D">
              <w:t>The Contractor shall fully comply with and implement policies which are communicated or notified to the Contractor by the Client from time to time.</w:t>
            </w:r>
          </w:p>
          <w:p w14:paraId="187A8ABD" w14:textId="77777777" w:rsidR="005F7361" w:rsidRPr="00F27C5D" w:rsidRDefault="005F7361" w:rsidP="00C041CB">
            <w:pPr>
              <w:spacing w:after="0"/>
              <w:jc w:val="both"/>
            </w:pPr>
          </w:p>
        </w:tc>
      </w:tr>
      <w:tr w:rsidR="005F7361" w:rsidRPr="00F27C5D" w14:paraId="4E2731FA" w14:textId="77777777" w:rsidTr="00C041CB">
        <w:trPr>
          <w:trHeight w:val="300"/>
        </w:trPr>
        <w:tc>
          <w:tcPr>
            <w:tcW w:w="596" w:type="dxa"/>
          </w:tcPr>
          <w:p w14:paraId="3A7C0445" w14:textId="77777777" w:rsidR="005F7361" w:rsidRPr="00F27C5D" w:rsidRDefault="005F7361" w:rsidP="00C041CB">
            <w:pPr>
              <w:spacing w:after="0"/>
            </w:pPr>
            <w:r w:rsidRPr="00F27C5D">
              <w:t>J.</w:t>
            </w:r>
          </w:p>
        </w:tc>
        <w:tc>
          <w:tcPr>
            <w:tcW w:w="8424" w:type="dxa"/>
            <w:gridSpan w:val="2"/>
          </w:tcPr>
          <w:p w14:paraId="42BC994B" w14:textId="77777777" w:rsidR="005F7361" w:rsidRPr="00F27C5D" w:rsidRDefault="005F7361" w:rsidP="00C041CB">
            <w:pPr>
              <w:spacing w:after="0"/>
              <w:jc w:val="both"/>
            </w:pPr>
            <w:r w:rsidRPr="00F27C5D">
              <w:t>The Contractor shall maintain complete and accurate records and information to demonstrate its compliance with this clause 27 and allow for inspections and contribute to any audits by the Client or the Client’s designated auditor.</w:t>
            </w:r>
          </w:p>
          <w:p w14:paraId="58519DFF" w14:textId="77777777" w:rsidR="005F7361" w:rsidRPr="00F27C5D" w:rsidRDefault="005F7361" w:rsidP="00C041CB">
            <w:pPr>
              <w:spacing w:after="0"/>
              <w:jc w:val="both"/>
            </w:pPr>
          </w:p>
        </w:tc>
      </w:tr>
      <w:tr w:rsidR="005F7361" w:rsidRPr="00F27C5D" w14:paraId="56E07D49" w14:textId="77777777" w:rsidTr="00C041CB">
        <w:trPr>
          <w:trHeight w:val="300"/>
        </w:trPr>
        <w:tc>
          <w:tcPr>
            <w:tcW w:w="596" w:type="dxa"/>
          </w:tcPr>
          <w:p w14:paraId="50B524B4" w14:textId="77777777" w:rsidR="005F7361" w:rsidRPr="00F27C5D" w:rsidRDefault="005F7361" w:rsidP="00C041CB">
            <w:pPr>
              <w:spacing w:after="0"/>
            </w:pPr>
            <w:r w:rsidRPr="00F27C5D">
              <w:t>K.</w:t>
            </w:r>
          </w:p>
        </w:tc>
        <w:tc>
          <w:tcPr>
            <w:tcW w:w="8424" w:type="dxa"/>
            <w:gridSpan w:val="2"/>
          </w:tcPr>
          <w:p w14:paraId="504DE1E9" w14:textId="77777777" w:rsidR="005F7361" w:rsidRPr="00F27C5D" w:rsidRDefault="005F7361" w:rsidP="00C041CB">
            <w:pPr>
              <w:spacing w:after="0"/>
              <w:jc w:val="both"/>
            </w:pPr>
            <w:r w:rsidRPr="00F27C5D">
              <w:t>The Contractor shall:</w:t>
            </w:r>
          </w:p>
        </w:tc>
      </w:tr>
      <w:tr w:rsidR="005F7361" w:rsidRPr="00F27C5D" w14:paraId="7C0AAC23" w14:textId="77777777" w:rsidTr="00C041CB">
        <w:trPr>
          <w:trHeight w:val="300"/>
        </w:trPr>
        <w:tc>
          <w:tcPr>
            <w:tcW w:w="596" w:type="dxa"/>
          </w:tcPr>
          <w:p w14:paraId="7D334AF5" w14:textId="77777777" w:rsidR="005F7361" w:rsidRPr="00F27C5D" w:rsidRDefault="005F7361" w:rsidP="00C041CB">
            <w:pPr>
              <w:spacing w:after="0"/>
            </w:pPr>
          </w:p>
        </w:tc>
        <w:tc>
          <w:tcPr>
            <w:tcW w:w="676" w:type="dxa"/>
          </w:tcPr>
          <w:p w14:paraId="33CF995B" w14:textId="77777777" w:rsidR="005F7361" w:rsidRPr="00F27C5D" w:rsidRDefault="005F7361" w:rsidP="00C041CB">
            <w:pPr>
              <w:spacing w:after="0"/>
              <w:jc w:val="both"/>
            </w:pPr>
            <w:r w:rsidRPr="00F27C5D">
              <w:t>1.</w:t>
            </w:r>
          </w:p>
        </w:tc>
        <w:tc>
          <w:tcPr>
            <w:tcW w:w="7748" w:type="dxa"/>
          </w:tcPr>
          <w:p w14:paraId="3E3B17BE" w14:textId="77777777" w:rsidR="005F7361" w:rsidRPr="00F27C5D" w:rsidRDefault="005F7361" w:rsidP="00C041CB">
            <w:pPr>
              <w:spacing w:after="0"/>
              <w:jc w:val="both"/>
            </w:pPr>
            <w:r w:rsidRPr="00F27C5D">
              <w:t>take all reasonable precautions to preserve the integrity of any Personal Data which it processes and to prevent any corruption or loss of such Personal Data;</w:t>
            </w:r>
          </w:p>
        </w:tc>
      </w:tr>
      <w:tr w:rsidR="005F7361" w:rsidRPr="00F27C5D" w14:paraId="68F33B86" w14:textId="77777777" w:rsidTr="00C041CB">
        <w:trPr>
          <w:trHeight w:val="300"/>
        </w:trPr>
        <w:tc>
          <w:tcPr>
            <w:tcW w:w="596" w:type="dxa"/>
          </w:tcPr>
          <w:p w14:paraId="407AABEF" w14:textId="77777777" w:rsidR="005F7361" w:rsidRPr="00F27C5D" w:rsidRDefault="005F7361" w:rsidP="00C041CB">
            <w:pPr>
              <w:spacing w:after="0"/>
            </w:pPr>
          </w:p>
        </w:tc>
        <w:tc>
          <w:tcPr>
            <w:tcW w:w="676" w:type="dxa"/>
          </w:tcPr>
          <w:p w14:paraId="3D22B4FC" w14:textId="77777777" w:rsidR="005F7361" w:rsidRPr="00F27C5D" w:rsidRDefault="005F7361" w:rsidP="00C041CB">
            <w:pPr>
              <w:spacing w:after="0"/>
              <w:jc w:val="both"/>
            </w:pPr>
            <w:r w:rsidRPr="00F27C5D">
              <w:t>2.</w:t>
            </w:r>
          </w:p>
        </w:tc>
        <w:tc>
          <w:tcPr>
            <w:tcW w:w="7748" w:type="dxa"/>
          </w:tcPr>
          <w:p w14:paraId="7785F41F" w14:textId="77777777" w:rsidR="005F7361" w:rsidRPr="00F27C5D" w:rsidRDefault="005F7361" w:rsidP="00C041CB">
            <w:pPr>
              <w:spacing w:after="0"/>
              <w:jc w:val="both"/>
            </w:pPr>
            <w:r w:rsidRPr="00F27C5D">
              <w:t xml:space="preserve">ensure that a back-up copy of any and all such Personal Data is made at the frequency set out in the </w:t>
            </w:r>
            <w:r>
              <w:t xml:space="preserve">Disaster Recovery Business </w:t>
            </w:r>
            <w:r w:rsidRPr="00FE0D94">
              <w:t>Continuity (DRBC) Plan, and</w:t>
            </w:r>
            <w:r w:rsidRPr="00F27C5D">
              <w:t xml:space="preserve"> this copy is recorded on media from which the data can be reloaded if there is any corruption or loss of the data; and</w:t>
            </w:r>
          </w:p>
        </w:tc>
      </w:tr>
      <w:tr w:rsidR="005F7361" w:rsidRPr="00F27C5D" w14:paraId="42C096F2" w14:textId="77777777" w:rsidTr="00C041CB">
        <w:trPr>
          <w:trHeight w:val="300"/>
        </w:trPr>
        <w:tc>
          <w:tcPr>
            <w:tcW w:w="596" w:type="dxa"/>
          </w:tcPr>
          <w:p w14:paraId="563F8408" w14:textId="77777777" w:rsidR="005F7361" w:rsidRPr="00F27C5D" w:rsidRDefault="005F7361" w:rsidP="00C041CB">
            <w:pPr>
              <w:spacing w:after="0"/>
            </w:pPr>
          </w:p>
        </w:tc>
        <w:tc>
          <w:tcPr>
            <w:tcW w:w="676" w:type="dxa"/>
          </w:tcPr>
          <w:p w14:paraId="5DB90683" w14:textId="77777777" w:rsidR="005F7361" w:rsidRPr="00F27C5D" w:rsidRDefault="005F7361" w:rsidP="00C041CB">
            <w:pPr>
              <w:spacing w:after="0"/>
              <w:jc w:val="both"/>
            </w:pPr>
            <w:r w:rsidRPr="00F27C5D">
              <w:t>3.</w:t>
            </w:r>
          </w:p>
        </w:tc>
        <w:tc>
          <w:tcPr>
            <w:tcW w:w="7748" w:type="dxa"/>
          </w:tcPr>
          <w:p w14:paraId="1E3BC71A" w14:textId="77777777" w:rsidR="005F7361" w:rsidRPr="00F27C5D" w:rsidRDefault="005F7361" w:rsidP="00C041CB">
            <w:pPr>
              <w:spacing w:after="0"/>
              <w:jc w:val="both"/>
            </w:pPr>
            <w:r w:rsidRPr="00F27C5D">
              <w:t>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7651FF6B" w14:textId="77777777" w:rsidR="005F7361" w:rsidRPr="00F27C5D" w:rsidRDefault="005F7361" w:rsidP="00C041CB">
            <w:pPr>
              <w:spacing w:after="0"/>
              <w:jc w:val="both"/>
            </w:pPr>
          </w:p>
        </w:tc>
      </w:tr>
      <w:tr w:rsidR="005F7361" w:rsidRPr="00F27C5D" w14:paraId="2EDB815B" w14:textId="77777777" w:rsidTr="00C041CB">
        <w:trPr>
          <w:trHeight w:val="300"/>
        </w:trPr>
        <w:tc>
          <w:tcPr>
            <w:tcW w:w="596" w:type="dxa"/>
          </w:tcPr>
          <w:p w14:paraId="716B8B1E" w14:textId="77777777" w:rsidR="005F7361" w:rsidRPr="00F27C5D" w:rsidRDefault="005F7361" w:rsidP="00C041CB">
            <w:pPr>
              <w:spacing w:after="0"/>
            </w:pPr>
            <w:r w:rsidRPr="00F27C5D">
              <w:t>L.</w:t>
            </w:r>
          </w:p>
        </w:tc>
        <w:tc>
          <w:tcPr>
            <w:tcW w:w="8424" w:type="dxa"/>
            <w:gridSpan w:val="2"/>
          </w:tcPr>
          <w:p w14:paraId="45C4E97F" w14:textId="77777777" w:rsidR="005F7361" w:rsidRPr="00F27C5D" w:rsidRDefault="005F7361" w:rsidP="00C041CB">
            <w:pPr>
              <w:spacing w:after="0"/>
              <w:jc w:val="both"/>
            </w:pPr>
            <w:r>
              <w:t>The Client consents to the Contractor appointing the third-party processors listed in Schedule K as third-party processors of Personal Data under this Agreement. The Contractor confirms that it has entered or (as the case may be) will enter into a written agreement incorporating terms which are no less onerous than to those set out in this clause 27 as between the Client and the Contractor, the Contractor shall remain fully liable for all acts or omissions of any third-party processor appointed by it pursuant to this clause 27.</w:t>
            </w:r>
          </w:p>
          <w:p w14:paraId="2E3E80AF" w14:textId="77777777" w:rsidR="005F7361" w:rsidRPr="00F27C5D" w:rsidRDefault="005F7361" w:rsidP="00C041CB">
            <w:pPr>
              <w:spacing w:after="0"/>
              <w:jc w:val="both"/>
            </w:pPr>
          </w:p>
        </w:tc>
      </w:tr>
      <w:tr w:rsidR="005F7361" w:rsidRPr="00F27C5D" w14:paraId="0EBC8E63" w14:textId="77777777" w:rsidTr="00C041CB">
        <w:trPr>
          <w:trHeight w:val="300"/>
        </w:trPr>
        <w:tc>
          <w:tcPr>
            <w:tcW w:w="596" w:type="dxa"/>
          </w:tcPr>
          <w:p w14:paraId="35FE5A59" w14:textId="77777777" w:rsidR="005F7361" w:rsidRPr="00F27C5D" w:rsidRDefault="005F7361" w:rsidP="00C041CB">
            <w:pPr>
              <w:spacing w:after="0"/>
            </w:pPr>
            <w:r w:rsidRPr="00F27C5D">
              <w:t>M.</w:t>
            </w:r>
          </w:p>
        </w:tc>
        <w:tc>
          <w:tcPr>
            <w:tcW w:w="8424" w:type="dxa"/>
            <w:gridSpan w:val="2"/>
          </w:tcPr>
          <w:p w14:paraId="79DCDD73" w14:textId="77777777" w:rsidR="005F7361" w:rsidRPr="00F27C5D" w:rsidRDefault="005F7361" w:rsidP="00C041CB">
            <w:pPr>
              <w:spacing w:after="0"/>
              <w:jc w:val="both"/>
            </w:pPr>
            <w:r>
              <w:t>The Contractor shall promptly notify the Client if the Contractor becomes aware of any legislative change applicable to the Contractor which may prevent it from complying with its obligations under this Clause 27, in which case the Client reserves the right to terminate this Agreement immediately and without liability for compensation or damages.</w:t>
            </w:r>
          </w:p>
          <w:p w14:paraId="29286BCE" w14:textId="77777777" w:rsidR="005F7361" w:rsidRPr="00F27C5D" w:rsidRDefault="005F7361" w:rsidP="00C041CB">
            <w:pPr>
              <w:spacing w:after="0"/>
              <w:jc w:val="both"/>
            </w:pPr>
          </w:p>
        </w:tc>
      </w:tr>
      <w:tr w:rsidR="005F7361" w:rsidRPr="00F27C5D" w14:paraId="578D4C0D" w14:textId="77777777" w:rsidTr="00C041CB">
        <w:trPr>
          <w:trHeight w:val="300"/>
        </w:trPr>
        <w:tc>
          <w:tcPr>
            <w:tcW w:w="596" w:type="dxa"/>
          </w:tcPr>
          <w:p w14:paraId="72AF298E" w14:textId="77777777" w:rsidR="005F7361" w:rsidRPr="00F27C5D" w:rsidRDefault="005F7361" w:rsidP="00C041CB">
            <w:pPr>
              <w:spacing w:after="0"/>
            </w:pPr>
            <w:r w:rsidRPr="00F27C5D">
              <w:t>N.</w:t>
            </w:r>
          </w:p>
        </w:tc>
        <w:tc>
          <w:tcPr>
            <w:tcW w:w="8424" w:type="dxa"/>
            <w:gridSpan w:val="2"/>
          </w:tcPr>
          <w:p w14:paraId="44DA1243" w14:textId="77777777" w:rsidR="005F7361" w:rsidRPr="00F27C5D" w:rsidRDefault="005F7361" w:rsidP="00C041CB">
            <w:pPr>
              <w:spacing w:after="0"/>
              <w:jc w:val="both"/>
            </w:pPr>
            <w:r>
              <w:t>Save for clauses 27A, 27B and 25D, all the obligations on the Contractor in this clause 27 relating to the processing of Personal Data shall apply to the processing of all Data.</w:t>
            </w:r>
          </w:p>
          <w:p w14:paraId="7CFB80E8" w14:textId="77777777" w:rsidR="005F7361" w:rsidRPr="00F27C5D" w:rsidRDefault="005F7361" w:rsidP="00C041CB">
            <w:pPr>
              <w:spacing w:after="0"/>
              <w:jc w:val="both"/>
            </w:pPr>
          </w:p>
        </w:tc>
      </w:tr>
      <w:tr w:rsidR="005F7361" w:rsidRPr="00F27C5D" w14:paraId="7C2C1433" w14:textId="77777777" w:rsidTr="00C041CB">
        <w:trPr>
          <w:trHeight w:val="300"/>
        </w:trPr>
        <w:tc>
          <w:tcPr>
            <w:tcW w:w="596" w:type="dxa"/>
          </w:tcPr>
          <w:p w14:paraId="62AB6DA8" w14:textId="77777777" w:rsidR="005F7361" w:rsidRPr="00F27C5D" w:rsidRDefault="005F7361" w:rsidP="00C041CB">
            <w:pPr>
              <w:spacing w:after="0"/>
            </w:pPr>
            <w:r w:rsidRPr="00F27C5D">
              <w:t>O.</w:t>
            </w:r>
          </w:p>
        </w:tc>
        <w:tc>
          <w:tcPr>
            <w:tcW w:w="8424" w:type="dxa"/>
            <w:gridSpan w:val="2"/>
          </w:tcPr>
          <w:p w14:paraId="659AA530" w14:textId="77777777" w:rsidR="005F7361" w:rsidRPr="00F27C5D" w:rsidRDefault="005F7361" w:rsidP="00C041CB">
            <w:pPr>
              <w:spacing w:after="0"/>
            </w:pPr>
            <w:r w:rsidRPr="00F27C5D">
              <w:t>The provisions of this clause 27 shall survive termination and or expiry of this Agreement for any reason.</w:t>
            </w:r>
          </w:p>
          <w:p w14:paraId="78C01680" w14:textId="77777777" w:rsidR="005F7361" w:rsidRPr="00F27C5D" w:rsidRDefault="005F7361" w:rsidP="00C041CB">
            <w:pPr>
              <w:spacing w:after="0"/>
            </w:pPr>
          </w:p>
        </w:tc>
      </w:tr>
    </w:tbl>
    <w:p w14:paraId="420FD15A" w14:textId="77777777" w:rsidR="005F7361" w:rsidRPr="00F27C5D" w:rsidRDefault="005F7361" w:rsidP="35E28164">
      <w:pPr>
        <w:keepNext/>
        <w:pBdr>
          <w:bottom w:val="single" w:sz="12" w:space="1" w:color="333399"/>
        </w:pBdr>
        <w:shd w:val="clear" w:color="auto" w:fill="000080"/>
        <w:tabs>
          <w:tab w:val="left" w:pos="567"/>
          <w:tab w:val="left" w:pos="907"/>
          <w:tab w:val="left" w:pos="1134"/>
        </w:tabs>
        <w:spacing w:after="80"/>
        <w:ind w:firstLine="57"/>
        <w:outlineLvl w:val="1"/>
        <w:rPr>
          <w:b/>
          <w:bCs/>
          <w:caps/>
          <w:color w:val="FFFFFF"/>
        </w:rPr>
      </w:pPr>
      <w:bookmarkStart w:id="440" w:name="_Toc525825153"/>
      <w:bookmarkStart w:id="441" w:name="_Toc69219683"/>
      <w:bookmarkStart w:id="442" w:name="_Toc99122220"/>
      <w:bookmarkStart w:id="443" w:name="_Toc235437015"/>
      <w:r w:rsidRPr="35E28164">
        <w:rPr>
          <w:rFonts w:cstheme="minorBidi"/>
          <w:b/>
          <w:bCs/>
          <w:caps/>
          <w:color w:val="FFFFFF" w:themeColor="background1"/>
        </w:rPr>
        <w:t xml:space="preserve">28. </w:t>
      </w:r>
      <w:r>
        <w:tab/>
      </w:r>
      <w:r w:rsidRPr="35E28164">
        <w:rPr>
          <w:rFonts w:cstheme="minorBidi"/>
          <w:b/>
          <w:bCs/>
          <w:caps/>
          <w:color w:val="FFFFFF" w:themeColor="background1"/>
        </w:rPr>
        <w:t>Disaster Recovery &amp; Business Continuity</w:t>
      </w:r>
      <w:bookmarkEnd w:id="440"/>
      <w:bookmarkEnd w:id="441"/>
      <w:bookmarkEnd w:id="442"/>
      <w:bookmarkEnd w:id="443"/>
    </w:p>
    <w:tbl>
      <w:tblPr>
        <w:tblW w:w="0" w:type="auto"/>
        <w:tblLook w:val="01E0" w:firstRow="1" w:lastRow="1" w:firstColumn="1" w:lastColumn="1" w:noHBand="0" w:noVBand="0"/>
      </w:tblPr>
      <w:tblGrid>
        <w:gridCol w:w="774"/>
        <w:gridCol w:w="8297"/>
      </w:tblGrid>
      <w:tr w:rsidR="005F7361" w:rsidRPr="00F27C5D" w14:paraId="6220212E" w14:textId="77777777" w:rsidTr="00C041CB">
        <w:tc>
          <w:tcPr>
            <w:tcW w:w="774" w:type="dxa"/>
          </w:tcPr>
          <w:p w14:paraId="73DF4807" w14:textId="77777777" w:rsidR="005F7361" w:rsidRPr="00F27C5D" w:rsidRDefault="005F7361" w:rsidP="00C041CB">
            <w:pPr>
              <w:spacing w:after="0"/>
            </w:pPr>
            <w:r w:rsidRPr="00F27C5D">
              <w:t>A.</w:t>
            </w:r>
          </w:p>
        </w:tc>
        <w:tc>
          <w:tcPr>
            <w:tcW w:w="8297" w:type="dxa"/>
          </w:tcPr>
          <w:p w14:paraId="57DB28AE" w14:textId="77777777" w:rsidR="005F7361" w:rsidRPr="00F27C5D" w:rsidRDefault="005F7361" w:rsidP="00C041CB">
            <w:pPr>
              <w:spacing w:after="0"/>
              <w:jc w:val="both"/>
            </w:pPr>
            <w:r w:rsidRPr="00F27C5D">
              <w:t>The Contractor shall ensure that it has in place and complies with at all times a Disaster Recovery and Business Continuity Plan (“DRBC Plan”), which shall align with the requirements of the RFT and with the Contractor’s Tender and which shall be prepared in accordance with Good Industry Practice, and appended at Schedule I to this Agreement.</w:t>
            </w:r>
          </w:p>
          <w:p w14:paraId="0DB48A09" w14:textId="77777777" w:rsidR="005F7361" w:rsidRPr="00F27C5D" w:rsidRDefault="005F7361" w:rsidP="00C041CB">
            <w:pPr>
              <w:spacing w:after="0"/>
              <w:jc w:val="both"/>
            </w:pPr>
          </w:p>
        </w:tc>
      </w:tr>
      <w:tr w:rsidR="005F7361" w:rsidRPr="00F27C5D" w14:paraId="1F110BD8" w14:textId="77777777" w:rsidTr="00C041CB">
        <w:tc>
          <w:tcPr>
            <w:tcW w:w="774" w:type="dxa"/>
          </w:tcPr>
          <w:p w14:paraId="05A5DE78" w14:textId="77777777" w:rsidR="005F7361" w:rsidRPr="00F27C5D" w:rsidRDefault="005F7361" w:rsidP="00C041CB">
            <w:pPr>
              <w:spacing w:after="0"/>
            </w:pPr>
            <w:r w:rsidRPr="00F27C5D">
              <w:t>B.</w:t>
            </w:r>
          </w:p>
        </w:tc>
        <w:tc>
          <w:tcPr>
            <w:tcW w:w="8297" w:type="dxa"/>
          </w:tcPr>
          <w:p w14:paraId="475465A1" w14:textId="77777777" w:rsidR="005F7361" w:rsidRPr="00F27C5D" w:rsidRDefault="005F7361" w:rsidP="00C041CB">
            <w:pPr>
              <w:spacing w:after="0"/>
              <w:jc w:val="both"/>
            </w:pPr>
            <w:r w:rsidRPr="00F27C5D">
              <w:t xml:space="preserve">The DRBC Plan shall detail the steps, actions and procedures to be implemented to ensure that the Client and Authorised Users continue to receive the Services in accordance with this Agreement, and any adverse effect on the Client and/or Authorised Users is minimised, if any situation occurs (whether or not as a result of any act or omission of the Contractor) that materially impacts on the Contractor’s ability to supply the Services. </w:t>
            </w:r>
          </w:p>
          <w:p w14:paraId="0BCBA8A2" w14:textId="77777777" w:rsidR="005F7361" w:rsidRPr="00F27C5D" w:rsidRDefault="005F7361" w:rsidP="00C041CB">
            <w:pPr>
              <w:spacing w:after="0"/>
              <w:jc w:val="both"/>
            </w:pPr>
          </w:p>
        </w:tc>
      </w:tr>
      <w:tr w:rsidR="005F7361" w:rsidRPr="00F27C5D" w14:paraId="7371D923" w14:textId="77777777" w:rsidTr="00C041CB">
        <w:tc>
          <w:tcPr>
            <w:tcW w:w="774" w:type="dxa"/>
          </w:tcPr>
          <w:p w14:paraId="6C0031C3" w14:textId="77777777" w:rsidR="005F7361" w:rsidRPr="00F27C5D" w:rsidRDefault="005F7361" w:rsidP="00C041CB">
            <w:pPr>
              <w:spacing w:after="0"/>
            </w:pPr>
            <w:r w:rsidRPr="00F27C5D">
              <w:t>C.</w:t>
            </w:r>
          </w:p>
        </w:tc>
        <w:tc>
          <w:tcPr>
            <w:tcW w:w="8297" w:type="dxa"/>
          </w:tcPr>
          <w:p w14:paraId="5E81ECF1" w14:textId="77777777" w:rsidR="005F7361" w:rsidRPr="00F27C5D" w:rsidRDefault="005F7361" w:rsidP="00C041CB">
            <w:pPr>
              <w:spacing w:after="0"/>
              <w:jc w:val="both"/>
            </w:pPr>
            <w:r>
              <w:t xml:space="preserve">The DRBC Plan shall include full details in respect of the back-up procedures </w:t>
            </w:r>
            <w:bookmarkStart w:id="444" w:name="_Int_Msh9CEEk"/>
            <w:r>
              <w:t>with regard to</w:t>
            </w:r>
            <w:bookmarkEnd w:id="444"/>
            <w:r>
              <w:t xml:space="preserve"> the Client’s Data, including details of the frequency with which back-ups will be carried out and the media to be used in respect of back-ups. The DRBC Plan shall </w:t>
            </w:r>
            <w:bookmarkStart w:id="445" w:name="_Int_nGrpocHR"/>
            <w:r>
              <w:t>at all times</w:t>
            </w:r>
            <w:bookmarkEnd w:id="445"/>
            <w:r>
              <w:t xml:space="preserve"> align with the provisions of the Cyber Security Plan set out at Schedule H.</w:t>
            </w:r>
          </w:p>
          <w:p w14:paraId="396BB0FE" w14:textId="77777777" w:rsidR="005F7361" w:rsidRPr="00F27C5D" w:rsidRDefault="005F7361" w:rsidP="00C041CB">
            <w:pPr>
              <w:spacing w:after="0"/>
              <w:jc w:val="both"/>
            </w:pPr>
          </w:p>
        </w:tc>
      </w:tr>
      <w:tr w:rsidR="005F7361" w:rsidRPr="00F27C5D" w14:paraId="51476556" w14:textId="77777777" w:rsidTr="00C041CB">
        <w:tc>
          <w:tcPr>
            <w:tcW w:w="774" w:type="dxa"/>
          </w:tcPr>
          <w:p w14:paraId="71A3FDE3" w14:textId="77777777" w:rsidR="005F7361" w:rsidRPr="00F27C5D" w:rsidRDefault="005F7361" w:rsidP="00C041CB">
            <w:pPr>
              <w:spacing w:after="0"/>
            </w:pPr>
            <w:r w:rsidRPr="00F27C5D">
              <w:t>D.</w:t>
            </w:r>
          </w:p>
        </w:tc>
        <w:tc>
          <w:tcPr>
            <w:tcW w:w="8297" w:type="dxa"/>
          </w:tcPr>
          <w:p w14:paraId="3B4FD624" w14:textId="77777777" w:rsidR="005F7361" w:rsidRPr="00F27C5D" w:rsidRDefault="005F7361" w:rsidP="00C041CB">
            <w:pPr>
              <w:spacing w:after="0"/>
              <w:jc w:val="both"/>
            </w:pPr>
            <w:r w:rsidRPr="00F27C5D">
              <w:t>The initial DRBC Plan shall be delivered to and approved by the Client within three (3) months of the Effective Date, or within such time as may otherwise be agreed between the Parties.</w:t>
            </w:r>
          </w:p>
          <w:p w14:paraId="00D6F37B" w14:textId="77777777" w:rsidR="005F7361" w:rsidRPr="00F27C5D" w:rsidRDefault="005F7361" w:rsidP="00C041CB">
            <w:pPr>
              <w:spacing w:after="0"/>
              <w:jc w:val="both"/>
            </w:pPr>
          </w:p>
        </w:tc>
      </w:tr>
      <w:tr w:rsidR="005F7361" w:rsidRPr="00F27C5D" w14:paraId="04BDFE75" w14:textId="77777777" w:rsidTr="00C041CB">
        <w:tc>
          <w:tcPr>
            <w:tcW w:w="774" w:type="dxa"/>
          </w:tcPr>
          <w:p w14:paraId="3B07822A" w14:textId="77777777" w:rsidR="005F7361" w:rsidRPr="00F27C5D" w:rsidRDefault="005F7361" w:rsidP="00C041CB">
            <w:pPr>
              <w:spacing w:after="0"/>
            </w:pPr>
            <w:r w:rsidRPr="00F27C5D">
              <w:t>E.</w:t>
            </w:r>
          </w:p>
        </w:tc>
        <w:tc>
          <w:tcPr>
            <w:tcW w:w="8297" w:type="dxa"/>
          </w:tcPr>
          <w:p w14:paraId="2A19561B" w14:textId="77777777" w:rsidR="005F7361" w:rsidRPr="00F27C5D" w:rsidRDefault="005F7361" w:rsidP="00C041CB">
            <w:pPr>
              <w:spacing w:after="0"/>
              <w:jc w:val="both"/>
            </w:pPr>
            <w:r w:rsidRPr="00F27C5D">
              <w:t>The Contractor shall:</w:t>
            </w:r>
          </w:p>
          <w:p w14:paraId="29092346" w14:textId="77777777" w:rsidR="005F7361" w:rsidRPr="00F27C5D" w:rsidRDefault="005F7361" w:rsidP="00BC1E7D">
            <w:pPr>
              <w:pStyle w:val="ListParagraph"/>
              <w:numPr>
                <w:ilvl w:val="0"/>
                <w:numId w:val="367"/>
              </w:numPr>
              <w:spacing w:after="0"/>
              <w:jc w:val="both"/>
            </w:pPr>
            <w:r w:rsidRPr="00F27C5D">
              <w:lastRenderedPageBreak/>
              <w:t xml:space="preserve">ensure that the DRBC Plans are kept up to date in accordance with Good Industry Practice; </w:t>
            </w:r>
          </w:p>
          <w:p w14:paraId="5E9B099F" w14:textId="77777777" w:rsidR="005F7361" w:rsidRPr="00F27C5D" w:rsidRDefault="005F7361" w:rsidP="00BC1E7D">
            <w:pPr>
              <w:pStyle w:val="ListParagraph"/>
              <w:numPr>
                <w:ilvl w:val="0"/>
                <w:numId w:val="367"/>
              </w:numPr>
              <w:spacing w:after="0"/>
              <w:jc w:val="both"/>
            </w:pPr>
            <w:r w:rsidRPr="00F27C5D">
              <w:t>submit an updated DRBC Plan to the Client for approval every twelve (12) months (or on request from the Client);</w:t>
            </w:r>
          </w:p>
          <w:p w14:paraId="7CCD06C1" w14:textId="77777777" w:rsidR="005F7361" w:rsidRPr="00F27C5D" w:rsidRDefault="005F7361" w:rsidP="00BC1E7D">
            <w:pPr>
              <w:pStyle w:val="ListParagraph"/>
              <w:numPr>
                <w:ilvl w:val="0"/>
                <w:numId w:val="367"/>
              </w:numPr>
              <w:spacing w:after="0"/>
              <w:jc w:val="both"/>
            </w:pPr>
            <w:r w:rsidRPr="00F27C5D">
              <w:t>carry out regular tests, at least once per calendar year, of the DRBC Plans then in force. The Contractor shall ensure that the DRBC Plan is promptly amended if such tests identify any failures, deficiencies, or other vulnerabilities in the DRBC Plan.</w:t>
            </w:r>
          </w:p>
          <w:p w14:paraId="60890CD4" w14:textId="77777777" w:rsidR="005F7361" w:rsidRPr="00F27C5D" w:rsidRDefault="005F7361" w:rsidP="00C041CB">
            <w:pPr>
              <w:pStyle w:val="ListParagraph"/>
              <w:spacing w:after="0"/>
              <w:ind w:left="1080"/>
              <w:jc w:val="both"/>
            </w:pPr>
          </w:p>
        </w:tc>
      </w:tr>
    </w:tbl>
    <w:p w14:paraId="07D76F07" w14:textId="77777777" w:rsidR="005F7361" w:rsidRPr="00F27C5D" w:rsidRDefault="005F7361" w:rsidP="35E28164">
      <w:pPr>
        <w:pBdr>
          <w:bottom w:val="single" w:sz="12" w:space="1" w:color="333399"/>
        </w:pBdr>
        <w:shd w:val="clear" w:color="auto" w:fill="000080"/>
        <w:tabs>
          <w:tab w:val="left" w:pos="567"/>
          <w:tab w:val="left" w:pos="907"/>
          <w:tab w:val="left" w:pos="1134"/>
        </w:tabs>
        <w:spacing w:after="100"/>
        <w:ind w:firstLine="57"/>
        <w:outlineLvl w:val="1"/>
        <w:rPr>
          <w:b/>
          <w:bCs/>
          <w:caps/>
          <w:color w:val="FFFFFF"/>
        </w:rPr>
      </w:pPr>
      <w:bookmarkStart w:id="446" w:name="_Toc525825154"/>
      <w:bookmarkStart w:id="447" w:name="_Toc69219684"/>
      <w:bookmarkStart w:id="448" w:name="_Toc99122221"/>
      <w:bookmarkStart w:id="449" w:name="_Toc235437016"/>
      <w:r w:rsidRPr="35E28164">
        <w:rPr>
          <w:b/>
          <w:bCs/>
          <w:caps/>
          <w:color w:val="FFFFFF" w:themeColor="background1"/>
        </w:rPr>
        <w:lastRenderedPageBreak/>
        <w:t>29.</w:t>
      </w:r>
      <w:r>
        <w:tab/>
      </w:r>
      <w:r w:rsidRPr="35E28164">
        <w:rPr>
          <w:b/>
          <w:bCs/>
          <w:caps/>
          <w:color w:val="FFFFFF" w:themeColor="background1"/>
        </w:rPr>
        <w:t>Exit</w:t>
      </w:r>
      <w:bookmarkEnd w:id="446"/>
      <w:bookmarkEnd w:id="447"/>
      <w:r w:rsidRPr="35E28164">
        <w:rPr>
          <w:b/>
          <w:bCs/>
          <w:caps/>
          <w:color w:val="FFFFFF" w:themeColor="background1"/>
        </w:rPr>
        <w:t xml:space="preserve"> Management</w:t>
      </w:r>
      <w:bookmarkEnd w:id="448"/>
      <w:bookmarkEnd w:id="449"/>
    </w:p>
    <w:tbl>
      <w:tblPr>
        <w:tblW w:w="0" w:type="auto"/>
        <w:tblLook w:val="01E0" w:firstRow="1" w:lastRow="1" w:firstColumn="1" w:lastColumn="1" w:noHBand="0" w:noVBand="0"/>
      </w:tblPr>
      <w:tblGrid>
        <w:gridCol w:w="754"/>
        <w:gridCol w:w="8317"/>
      </w:tblGrid>
      <w:tr w:rsidR="005F7361" w:rsidRPr="00F27C5D" w14:paraId="747C9155" w14:textId="77777777" w:rsidTr="00C041CB">
        <w:tc>
          <w:tcPr>
            <w:tcW w:w="828" w:type="dxa"/>
          </w:tcPr>
          <w:p w14:paraId="6ECB0C93" w14:textId="77777777" w:rsidR="005F7361" w:rsidRPr="00F27C5D" w:rsidRDefault="005F7361" w:rsidP="00C041CB">
            <w:pPr>
              <w:spacing w:after="0"/>
            </w:pPr>
            <w:r w:rsidRPr="00F27C5D">
              <w:t>A.</w:t>
            </w:r>
          </w:p>
        </w:tc>
        <w:tc>
          <w:tcPr>
            <w:tcW w:w="9540" w:type="dxa"/>
          </w:tcPr>
          <w:p w14:paraId="7EAE439B" w14:textId="77777777" w:rsidR="005F7361" w:rsidRPr="00F27C5D" w:rsidRDefault="005F7361" w:rsidP="00C041CB">
            <w:pPr>
              <w:spacing w:after="0"/>
              <w:jc w:val="both"/>
            </w:pPr>
            <w:r w:rsidRPr="00F27C5D">
              <w:t>Upon termination of this Agreement, for any reason, the Contractor shall comply with its exit management obligations in accordance with Schedule L (Exit Management)</w:t>
            </w:r>
          </w:p>
          <w:p w14:paraId="7E649A33" w14:textId="77777777" w:rsidR="005F7361" w:rsidRPr="00F27C5D" w:rsidRDefault="005F7361" w:rsidP="00C041CB">
            <w:pPr>
              <w:spacing w:after="0"/>
              <w:jc w:val="both"/>
            </w:pPr>
          </w:p>
        </w:tc>
      </w:tr>
      <w:tr w:rsidR="005F7361" w:rsidRPr="00F27C5D" w14:paraId="05F7DDD9" w14:textId="77777777" w:rsidTr="00C041CB">
        <w:tc>
          <w:tcPr>
            <w:tcW w:w="828" w:type="dxa"/>
          </w:tcPr>
          <w:p w14:paraId="69E05EFD" w14:textId="77777777" w:rsidR="005F7361" w:rsidRPr="00F27C5D" w:rsidRDefault="005F7361" w:rsidP="00C041CB">
            <w:pPr>
              <w:spacing w:after="0"/>
            </w:pPr>
            <w:r w:rsidRPr="00F27C5D">
              <w:t>B.</w:t>
            </w:r>
          </w:p>
        </w:tc>
        <w:tc>
          <w:tcPr>
            <w:tcW w:w="9540" w:type="dxa"/>
          </w:tcPr>
          <w:p w14:paraId="5FA90C84" w14:textId="77777777" w:rsidR="005F7361" w:rsidRPr="00F27C5D" w:rsidRDefault="005F7361" w:rsidP="00C041CB">
            <w:pPr>
              <w:spacing w:after="0"/>
              <w:jc w:val="both"/>
            </w:pPr>
            <w:r w:rsidRPr="00F27C5D">
              <w:t xml:space="preserve">Without prejudice to the provisions of Schedule L, the Contractor shall, upon termination of this Agreement for any reason: </w:t>
            </w:r>
          </w:p>
          <w:p w14:paraId="73520069" w14:textId="77777777" w:rsidR="005F7361" w:rsidRPr="00F27C5D" w:rsidRDefault="005F7361" w:rsidP="00BC1E7D">
            <w:pPr>
              <w:pStyle w:val="ListParagraph"/>
              <w:numPr>
                <w:ilvl w:val="0"/>
                <w:numId w:val="337"/>
              </w:numPr>
              <w:spacing w:after="0"/>
              <w:jc w:val="both"/>
            </w:pPr>
            <w:r>
              <w:t>continue to provide the Services in accordance with this Agreement and to the required Service Levels until the end of the Exit Assistance Period;</w:t>
            </w:r>
          </w:p>
          <w:p w14:paraId="2BE6C1E5" w14:textId="77777777" w:rsidR="005F7361" w:rsidRPr="00F27C5D" w:rsidRDefault="005F7361" w:rsidP="00BC1E7D">
            <w:pPr>
              <w:pStyle w:val="ListParagraph"/>
              <w:numPr>
                <w:ilvl w:val="0"/>
                <w:numId w:val="337"/>
              </w:numPr>
              <w:spacing w:after="0"/>
              <w:jc w:val="both"/>
            </w:pPr>
            <w:r>
              <w:t xml:space="preserve">ensure that there is no degradation in the performance of the Services including the Software Solution until the Termination Date and/or date of handover to the Client and/or to a Replacement Contractor; </w:t>
            </w:r>
          </w:p>
          <w:p w14:paraId="4EA92A82" w14:textId="77777777" w:rsidR="005F7361" w:rsidRPr="00F27C5D" w:rsidRDefault="005F7361" w:rsidP="00BC1E7D">
            <w:pPr>
              <w:pStyle w:val="ListParagraph"/>
              <w:numPr>
                <w:ilvl w:val="0"/>
                <w:numId w:val="337"/>
              </w:numPr>
              <w:spacing w:after="0"/>
              <w:jc w:val="both"/>
            </w:pPr>
            <w:r w:rsidRPr="00F27C5D">
              <w:t>provide to the Client, or a third party nominated by the Client, all Client Data, in a format reasonably designated by Client, together with any other information that Client reasonably requires in order to use the Client Data or convert the Client Data for use on another system;</w:t>
            </w:r>
          </w:p>
          <w:p w14:paraId="4AD09F88" w14:textId="77777777" w:rsidR="005F7361" w:rsidRPr="00F27C5D" w:rsidRDefault="005F7361" w:rsidP="00BC1E7D">
            <w:pPr>
              <w:pStyle w:val="ListParagraph"/>
              <w:numPr>
                <w:ilvl w:val="0"/>
                <w:numId w:val="337"/>
              </w:numPr>
              <w:spacing w:after="0"/>
              <w:jc w:val="both"/>
            </w:pPr>
            <w:r>
              <w:t xml:space="preserve">co-operate with and provide such assistance as the Client may </w:t>
            </w:r>
            <w:bookmarkStart w:id="450" w:name="_Int_5iVabiaN"/>
            <w:r>
              <w:t>require</w:t>
            </w:r>
            <w:bookmarkEnd w:id="450"/>
            <w:r>
              <w:t xml:space="preserve"> </w:t>
            </w:r>
            <w:bookmarkStart w:id="451" w:name="_Int_DhGkujWt"/>
            <w:r>
              <w:t>to affect</w:t>
            </w:r>
            <w:bookmarkEnd w:id="451"/>
            <w:r>
              <w:t xml:space="preserve"> a full, smooth, and orderly transfer of Client Data and/or knowledge; and</w:t>
            </w:r>
          </w:p>
          <w:p w14:paraId="40850A3C" w14:textId="77777777" w:rsidR="005F7361" w:rsidRPr="00F27C5D" w:rsidRDefault="005F7361" w:rsidP="00BC1E7D">
            <w:pPr>
              <w:pStyle w:val="ListParagraph"/>
              <w:numPr>
                <w:ilvl w:val="0"/>
                <w:numId w:val="337"/>
              </w:numPr>
              <w:spacing w:after="0"/>
              <w:jc w:val="both"/>
            </w:pPr>
            <w:r w:rsidRPr="00F27C5D">
              <w:t>otherwise co-operate with and provide such assistance as is reasonably requested by the Client to ensure an efficient, timely and orderly transfer of any Services and/or Deliverables (including the transfer of any knowledge, information, know-how and ideas relating to the Services obtained during the performance of the Services) to the Client and/or to a Replacement Contractor, whilst preserving business continuity for Client.</w:t>
            </w:r>
          </w:p>
          <w:p w14:paraId="4AE673DE" w14:textId="77777777" w:rsidR="005F7361" w:rsidRPr="00F27C5D" w:rsidRDefault="005F7361" w:rsidP="00C041CB">
            <w:pPr>
              <w:pStyle w:val="ListParagraph"/>
              <w:spacing w:after="0"/>
              <w:ind w:left="1080"/>
              <w:jc w:val="both"/>
            </w:pPr>
          </w:p>
        </w:tc>
      </w:tr>
      <w:tr w:rsidR="005F7361" w:rsidRPr="00F27C5D" w14:paraId="3F16251D" w14:textId="77777777" w:rsidTr="00C041CB">
        <w:tc>
          <w:tcPr>
            <w:tcW w:w="828" w:type="dxa"/>
          </w:tcPr>
          <w:p w14:paraId="11068B47" w14:textId="77777777" w:rsidR="005F7361" w:rsidRPr="00F27C5D" w:rsidRDefault="005F7361" w:rsidP="00C041CB">
            <w:pPr>
              <w:spacing w:after="0"/>
            </w:pPr>
            <w:r w:rsidRPr="00F27C5D">
              <w:t>C.</w:t>
            </w:r>
          </w:p>
        </w:tc>
        <w:tc>
          <w:tcPr>
            <w:tcW w:w="9540" w:type="dxa"/>
          </w:tcPr>
          <w:p w14:paraId="4319D42C" w14:textId="77777777" w:rsidR="005F7361" w:rsidRPr="00F27C5D" w:rsidRDefault="005F7361" w:rsidP="00C041CB">
            <w:pPr>
              <w:spacing w:after="0"/>
              <w:jc w:val="both"/>
            </w:pPr>
            <w:r w:rsidRPr="00F27C5D">
              <w:t>The provisions of this Clause 29 shall survive the expiration or termination of this Agreement for any reason.</w:t>
            </w:r>
          </w:p>
          <w:p w14:paraId="50ED6A5C" w14:textId="77777777" w:rsidR="005F7361" w:rsidRPr="00F27C5D" w:rsidRDefault="005F7361" w:rsidP="00C041CB">
            <w:pPr>
              <w:spacing w:after="0"/>
              <w:jc w:val="both"/>
            </w:pPr>
          </w:p>
        </w:tc>
      </w:tr>
    </w:tbl>
    <w:p w14:paraId="4F9A8D45" w14:textId="77777777" w:rsidR="005F7361" w:rsidRPr="00F27C5D" w:rsidRDefault="005F7361" w:rsidP="35E28164">
      <w:pPr>
        <w:pBdr>
          <w:bottom w:val="single" w:sz="12" w:space="1" w:color="333399"/>
        </w:pBdr>
        <w:shd w:val="clear" w:color="auto" w:fill="000080"/>
        <w:tabs>
          <w:tab w:val="left" w:pos="567"/>
          <w:tab w:val="left" w:pos="907"/>
          <w:tab w:val="left" w:pos="1134"/>
        </w:tabs>
        <w:spacing w:after="80"/>
        <w:ind w:firstLine="57"/>
        <w:outlineLvl w:val="1"/>
        <w:rPr>
          <w:b/>
          <w:bCs/>
          <w:caps/>
          <w:color w:val="FFFFFF"/>
        </w:rPr>
      </w:pPr>
      <w:bookmarkStart w:id="452" w:name="_Toc525825156"/>
      <w:bookmarkStart w:id="453" w:name="_Toc69219686"/>
      <w:bookmarkStart w:id="454" w:name="_Toc99122222"/>
      <w:bookmarkStart w:id="455" w:name="_Toc235437017"/>
      <w:r w:rsidRPr="35E28164">
        <w:rPr>
          <w:b/>
          <w:bCs/>
          <w:caps/>
          <w:color w:val="FFFFFF" w:themeColor="background1"/>
        </w:rPr>
        <w:t>30.</w:t>
      </w:r>
      <w:r>
        <w:tab/>
      </w:r>
      <w:r w:rsidRPr="35E28164">
        <w:rPr>
          <w:b/>
          <w:bCs/>
          <w:caps/>
          <w:color w:val="FFFFFF" w:themeColor="background1"/>
        </w:rPr>
        <w:t>List of Schedules to the Agreement</w:t>
      </w:r>
      <w:bookmarkEnd w:id="452"/>
      <w:bookmarkEnd w:id="453"/>
      <w:bookmarkEnd w:id="454"/>
      <w:bookmarkEnd w:id="455"/>
    </w:p>
    <w:tbl>
      <w:tblPr>
        <w:tblW w:w="0" w:type="auto"/>
        <w:tblLook w:val="01E0" w:firstRow="1" w:lastRow="1" w:firstColumn="1" w:lastColumn="1" w:noHBand="0" w:noVBand="0"/>
      </w:tblPr>
      <w:tblGrid>
        <w:gridCol w:w="1701"/>
        <w:gridCol w:w="7370"/>
      </w:tblGrid>
      <w:tr w:rsidR="005F7361" w:rsidRPr="00F27C5D" w14:paraId="0F0500D0" w14:textId="77777777" w:rsidTr="00C041CB">
        <w:tc>
          <w:tcPr>
            <w:tcW w:w="1701" w:type="dxa"/>
          </w:tcPr>
          <w:p w14:paraId="772A71B2" w14:textId="77777777" w:rsidR="005F7361" w:rsidRPr="00F27C5D" w:rsidRDefault="005F7361" w:rsidP="00C041CB">
            <w:r w:rsidRPr="00F27C5D">
              <w:t>Schedule A:</w:t>
            </w:r>
          </w:p>
        </w:tc>
        <w:tc>
          <w:tcPr>
            <w:tcW w:w="7370" w:type="dxa"/>
          </w:tcPr>
          <w:p w14:paraId="3258AD81" w14:textId="77777777" w:rsidR="005F7361" w:rsidRPr="00F27C5D" w:rsidRDefault="005F7361" w:rsidP="00C041CB">
            <w:pPr>
              <w:jc w:val="both"/>
            </w:pPr>
            <w:r w:rsidRPr="00F27C5D">
              <w:t>Terms and Conditions</w:t>
            </w:r>
          </w:p>
        </w:tc>
      </w:tr>
      <w:tr w:rsidR="005F7361" w:rsidRPr="00F27C5D" w14:paraId="293A2F77" w14:textId="77777777" w:rsidTr="00C041CB">
        <w:tc>
          <w:tcPr>
            <w:tcW w:w="1701" w:type="dxa"/>
          </w:tcPr>
          <w:p w14:paraId="4DFCE1F6" w14:textId="77777777" w:rsidR="005F7361" w:rsidRPr="00F27C5D" w:rsidRDefault="005F7361" w:rsidP="00C041CB">
            <w:r w:rsidRPr="00F27C5D">
              <w:t>Schedule B:</w:t>
            </w:r>
          </w:p>
        </w:tc>
        <w:tc>
          <w:tcPr>
            <w:tcW w:w="7370" w:type="dxa"/>
          </w:tcPr>
          <w:p w14:paraId="79756F42" w14:textId="77777777" w:rsidR="005F7361" w:rsidRPr="00F27C5D" w:rsidRDefault="005F7361" w:rsidP="00C041CB">
            <w:pPr>
              <w:jc w:val="both"/>
            </w:pPr>
            <w:r w:rsidRPr="00F27C5D">
              <w:t>The Specification</w:t>
            </w:r>
          </w:p>
        </w:tc>
      </w:tr>
      <w:tr w:rsidR="005F7361" w:rsidRPr="00F27C5D" w14:paraId="6EA1FA9C" w14:textId="77777777" w:rsidTr="00C041CB">
        <w:tc>
          <w:tcPr>
            <w:tcW w:w="1701" w:type="dxa"/>
          </w:tcPr>
          <w:p w14:paraId="383B9EB4" w14:textId="77777777" w:rsidR="005F7361" w:rsidRPr="00F27C5D" w:rsidRDefault="005F7361" w:rsidP="00C041CB">
            <w:r w:rsidRPr="00F27C5D">
              <w:t>Schedule C:</w:t>
            </w:r>
          </w:p>
        </w:tc>
        <w:tc>
          <w:tcPr>
            <w:tcW w:w="7370" w:type="dxa"/>
          </w:tcPr>
          <w:p w14:paraId="62443B40" w14:textId="77777777" w:rsidR="005F7361" w:rsidRPr="00F27C5D" w:rsidRDefault="005F7361" w:rsidP="00C041CB">
            <w:pPr>
              <w:jc w:val="both"/>
            </w:pPr>
            <w:r w:rsidRPr="00F27C5D">
              <w:t>Charges</w:t>
            </w:r>
          </w:p>
        </w:tc>
      </w:tr>
      <w:tr w:rsidR="005F7361" w:rsidRPr="00F27C5D" w14:paraId="4CE47BD4" w14:textId="77777777" w:rsidTr="00C041CB">
        <w:tc>
          <w:tcPr>
            <w:tcW w:w="1701" w:type="dxa"/>
          </w:tcPr>
          <w:p w14:paraId="5718363F" w14:textId="77777777" w:rsidR="005F7361" w:rsidRPr="00F27C5D" w:rsidRDefault="005F7361" w:rsidP="00C041CB">
            <w:pPr>
              <w:rPr>
                <w:color w:val="0000FF"/>
              </w:rPr>
            </w:pPr>
            <w:r w:rsidRPr="00F27C5D">
              <w:t>Schedule D:</w:t>
            </w:r>
          </w:p>
        </w:tc>
        <w:tc>
          <w:tcPr>
            <w:tcW w:w="7370" w:type="dxa"/>
          </w:tcPr>
          <w:p w14:paraId="56E5E73A" w14:textId="77777777" w:rsidR="005F7361" w:rsidRPr="00F27C5D" w:rsidRDefault="005F7361" w:rsidP="00C041CB">
            <w:pPr>
              <w:jc w:val="both"/>
            </w:pPr>
            <w:r w:rsidRPr="00F27C5D">
              <w:t>Service Level Agreement</w:t>
            </w:r>
          </w:p>
        </w:tc>
      </w:tr>
      <w:tr w:rsidR="005F7361" w:rsidRPr="00F27C5D" w14:paraId="7259512B" w14:textId="77777777" w:rsidTr="00C041CB">
        <w:tc>
          <w:tcPr>
            <w:tcW w:w="1701" w:type="dxa"/>
          </w:tcPr>
          <w:p w14:paraId="746F5319" w14:textId="77777777" w:rsidR="005F7361" w:rsidRPr="00F27C5D" w:rsidRDefault="005F7361" w:rsidP="00C041CB">
            <w:pPr>
              <w:rPr>
                <w:color w:val="0000FF"/>
              </w:rPr>
            </w:pPr>
            <w:r w:rsidRPr="00F27C5D">
              <w:t>Schedule E:</w:t>
            </w:r>
          </w:p>
        </w:tc>
        <w:tc>
          <w:tcPr>
            <w:tcW w:w="7370" w:type="dxa"/>
          </w:tcPr>
          <w:p w14:paraId="6DD3D32D" w14:textId="77777777" w:rsidR="005F7361" w:rsidRPr="00F27C5D" w:rsidRDefault="005F7361" w:rsidP="00C041CB">
            <w:pPr>
              <w:jc w:val="both"/>
            </w:pPr>
            <w:r w:rsidRPr="00F27C5D">
              <w:t>Acceptance and Approval Procedure</w:t>
            </w:r>
          </w:p>
        </w:tc>
      </w:tr>
      <w:tr w:rsidR="005F7361" w:rsidRPr="00F27C5D" w14:paraId="25AD71F7" w14:textId="77777777" w:rsidTr="00C041CB">
        <w:tc>
          <w:tcPr>
            <w:tcW w:w="1701" w:type="dxa"/>
          </w:tcPr>
          <w:p w14:paraId="678BC725" w14:textId="77777777" w:rsidR="005F7361" w:rsidRPr="00F27C5D" w:rsidRDefault="005F7361" w:rsidP="00C041CB">
            <w:pPr>
              <w:rPr>
                <w:color w:val="0000FF"/>
              </w:rPr>
            </w:pPr>
            <w:r w:rsidRPr="00F27C5D">
              <w:lastRenderedPageBreak/>
              <w:t>Schedule F:</w:t>
            </w:r>
          </w:p>
        </w:tc>
        <w:tc>
          <w:tcPr>
            <w:tcW w:w="7370" w:type="dxa"/>
          </w:tcPr>
          <w:p w14:paraId="7863BF43" w14:textId="77777777" w:rsidR="005F7361" w:rsidRPr="00F27C5D" w:rsidRDefault="005F7361" w:rsidP="00C041CB">
            <w:pPr>
              <w:jc w:val="both"/>
            </w:pPr>
            <w:r w:rsidRPr="00F27C5D">
              <w:t>Key Personnel</w:t>
            </w:r>
          </w:p>
        </w:tc>
      </w:tr>
      <w:tr w:rsidR="005F7361" w:rsidRPr="00F27C5D" w14:paraId="7CD9470E" w14:textId="77777777" w:rsidTr="00C041CB">
        <w:tc>
          <w:tcPr>
            <w:tcW w:w="1701" w:type="dxa"/>
          </w:tcPr>
          <w:p w14:paraId="09F9D7B1" w14:textId="77777777" w:rsidR="005F7361" w:rsidRPr="00F27C5D" w:rsidRDefault="005F7361" w:rsidP="00C041CB">
            <w:pPr>
              <w:rPr>
                <w:color w:val="0000FF"/>
              </w:rPr>
            </w:pPr>
            <w:r w:rsidRPr="00F27C5D">
              <w:t>Schedule G:</w:t>
            </w:r>
          </w:p>
        </w:tc>
        <w:tc>
          <w:tcPr>
            <w:tcW w:w="7370" w:type="dxa"/>
          </w:tcPr>
          <w:p w14:paraId="50D4554D" w14:textId="77777777" w:rsidR="005F7361" w:rsidRPr="00F27C5D" w:rsidRDefault="005F7361" w:rsidP="00C041CB">
            <w:pPr>
              <w:jc w:val="both"/>
            </w:pPr>
            <w:r w:rsidRPr="00F27C5D">
              <w:t>Detailed Project Plan</w:t>
            </w:r>
          </w:p>
        </w:tc>
      </w:tr>
      <w:tr w:rsidR="005F7361" w:rsidRPr="00F27C5D" w14:paraId="5E8F79BE" w14:textId="77777777" w:rsidTr="00C041CB">
        <w:tc>
          <w:tcPr>
            <w:tcW w:w="1701" w:type="dxa"/>
          </w:tcPr>
          <w:p w14:paraId="3687ED5B" w14:textId="77777777" w:rsidR="005F7361" w:rsidRPr="00F27C5D" w:rsidRDefault="005F7361" w:rsidP="00C041CB">
            <w:pPr>
              <w:rPr>
                <w:color w:val="0000FF"/>
              </w:rPr>
            </w:pPr>
            <w:r w:rsidRPr="00F27C5D">
              <w:t>Schedule H:</w:t>
            </w:r>
          </w:p>
        </w:tc>
        <w:tc>
          <w:tcPr>
            <w:tcW w:w="7370" w:type="dxa"/>
          </w:tcPr>
          <w:p w14:paraId="17A98CE9" w14:textId="77777777" w:rsidR="005F7361" w:rsidRPr="00F27C5D" w:rsidRDefault="005F7361" w:rsidP="00C041CB">
            <w:pPr>
              <w:jc w:val="both"/>
            </w:pPr>
            <w:r w:rsidRPr="00F27C5D">
              <w:t>Cyber Security Plan</w:t>
            </w:r>
          </w:p>
        </w:tc>
      </w:tr>
      <w:tr w:rsidR="005F7361" w:rsidRPr="00F27C5D" w14:paraId="51724531" w14:textId="77777777" w:rsidTr="00C041CB">
        <w:tc>
          <w:tcPr>
            <w:tcW w:w="1701" w:type="dxa"/>
          </w:tcPr>
          <w:p w14:paraId="413E6995" w14:textId="77777777" w:rsidR="005F7361" w:rsidRPr="00F27C5D" w:rsidRDefault="005F7361" w:rsidP="00C041CB">
            <w:pPr>
              <w:rPr>
                <w:color w:val="0000FF"/>
              </w:rPr>
            </w:pPr>
            <w:r w:rsidRPr="00F27C5D">
              <w:t>Schedule I:</w:t>
            </w:r>
          </w:p>
        </w:tc>
        <w:tc>
          <w:tcPr>
            <w:tcW w:w="7370" w:type="dxa"/>
          </w:tcPr>
          <w:p w14:paraId="126540C3" w14:textId="77777777" w:rsidR="005F7361" w:rsidRPr="00F27C5D" w:rsidRDefault="005F7361" w:rsidP="00C041CB">
            <w:pPr>
              <w:jc w:val="both"/>
            </w:pPr>
            <w:r w:rsidRPr="00F27C5D">
              <w:t>Disaster Recovery and Business Continuity</w:t>
            </w:r>
          </w:p>
        </w:tc>
      </w:tr>
      <w:tr w:rsidR="005F7361" w:rsidRPr="00F27C5D" w14:paraId="39C26480" w14:textId="77777777" w:rsidTr="00C041CB">
        <w:tc>
          <w:tcPr>
            <w:tcW w:w="1701" w:type="dxa"/>
          </w:tcPr>
          <w:p w14:paraId="27D5462A" w14:textId="77777777" w:rsidR="005F7361" w:rsidRPr="00F27C5D" w:rsidRDefault="005F7361" w:rsidP="00C041CB">
            <w:pPr>
              <w:rPr>
                <w:color w:val="0000FF"/>
              </w:rPr>
            </w:pPr>
            <w:r w:rsidRPr="00F27C5D">
              <w:t>Schedule J:</w:t>
            </w:r>
          </w:p>
        </w:tc>
        <w:tc>
          <w:tcPr>
            <w:tcW w:w="7370" w:type="dxa"/>
          </w:tcPr>
          <w:p w14:paraId="3BF1792C" w14:textId="77777777" w:rsidR="005F7361" w:rsidRPr="00F27C5D" w:rsidRDefault="005F7361" w:rsidP="00C041CB">
            <w:pPr>
              <w:jc w:val="both"/>
            </w:pPr>
            <w:r w:rsidRPr="00F27C5D">
              <w:t>Insurance</w:t>
            </w:r>
            <w:r>
              <w:t xml:space="preserve"> and Insurance Certificates</w:t>
            </w:r>
          </w:p>
        </w:tc>
      </w:tr>
      <w:tr w:rsidR="005F7361" w:rsidRPr="00F27C5D" w14:paraId="14F95F97" w14:textId="77777777" w:rsidTr="00C041CB">
        <w:tc>
          <w:tcPr>
            <w:tcW w:w="1701" w:type="dxa"/>
          </w:tcPr>
          <w:p w14:paraId="71966255" w14:textId="77777777" w:rsidR="005F7361" w:rsidRPr="00F27C5D" w:rsidRDefault="005F7361" w:rsidP="00C041CB">
            <w:pPr>
              <w:rPr>
                <w:color w:val="0000FF"/>
              </w:rPr>
            </w:pPr>
            <w:r w:rsidRPr="00F27C5D">
              <w:t>Schedule K:</w:t>
            </w:r>
          </w:p>
        </w:tc>
        <w:tc>
          <w:tcPr>
            <w:tcW w:w="7370" w:type="dxa"/>
          </w:tcPr>
          <w:p w14:paraId="31473CEF" w14:textId="77777777" w:rsidR="005F7361" w:rsidRPr="00F27C5D" w:rsidRDefault="005F7361" w:rsidP="00C041CB">
            <w:pPr>
              <w:jc w:val="both"/>
            </w:pPr>
            <w:r w:rsidRPr="00F27C5D">
              <w:t>Data Protection</w:t>
            </w:r>
          </w:p>
        </w:tc>
      </w:tr>
      <w:tr w:rsidR="005F7361" w:rsidRPr="00F27C5D" w14:paraId="720EDE77" w14:textId="77777777" w:rsidTr="00C041CB">
        <w:tc>
          <w:tcPr>
            <w:tcW w:w="1701" w:type="dxa"/>
          </w:tcPr>
          <w:p w14:paraId="3DD4D143" w14:textId="77777777" w:rsidR="005F7361" w:rsidRPr="00F27C5D" w:rsidRDefault="005F7361" w:rsidP="00C041CB">
            <w:pPr>
              <w:rPr>
                <w:color w:val="0000FF"/>
              </w:rPr>
            </w:pPr>
            <w:r w:rsidRPr="00F27C5D">
              <w:t>Schedule L:</w:t>
            </w:r>
          </w:p>
        </w:tc>
        <w:tc>
          <w:tcPr>
            <w:tcW w:w="7370" w:type="dxa"/>
          </w:tcPr>
          <w:p w14:paraId="286CD407" w14:textId="77777777" w:rsidR="005F7361" w:rsidRPr="00F27C5D" w:rsidRDefault="005F7361" w:rsidP="00C041CB">
            <w:pPr>
              <w:jc w:val="both"/>
            </w:pPr>
            <w:r w:rsidRPr="00F27C5D">
              <w:t>Exit Management</w:t>
            </w:r>
          </w:p>
        </w:tc>
      </w:tr>
    </w:tbl>
    <w:p w14:paraId="3F7977D6" w14:textId="77777777" w:rsidR="005F7361" w:rsidRPr="00F27C5D" w:rsidRDefault="005F7361" w:rsidP="005F7361">
      <w:pPr>
        <w:jc w:val="both"/>
      </w:pPr>
    </w:p>
    <w:p w14:paraId="31F72948" w14:textId="77777777" w:rsidR="005F7361" w:rsidRPr="00F27C5D" w:rsidRDefault="005F7361" w:rsidP="005F7361">
      <w:pPr>
        <w:spacing w:after="160" w:line="259" w:lineRule="auto"/>
      </w:pPr>
      <w:r w:rsidRPr="00F27C5D">
        <w:br w:type="page"/>
      </w:r>
    </w:p>
    <w:p w14:paraId="71F76F24" w14:textId="77777777" w:rsidR="005F7361" w:rsidRPr="00F27C5D" w:rsidRDefault="005F7361" w:rsidP="35E28164">
      <w:pPr>
        <w:keepNext/>
        <w:pageBreakBefore/>
        <w:pBdr>
          <w:bottom w:val="single" w:sz="18" w:space="1" w:color="333399"/>
        </w:pBdr>
        <w:tabs>
          <w:tab w:val="left" w:pos="397"/>
          <w:tab w:val="left" w:pos="907"/>
          <w:tab w:val="left" w:pos="1134"/>
        </w:tabs>
        <w:outlineLvl w:val="0"/>
        <w:rPr>
          <w:b/>
          <w:bCs/>
          <w:color w:val="333399"/>
          <w:sz w:val="32"/>
          <w:szCs w:val="32"/>
        </w:rPr>
      </w:pPr>
      <w:bookmarkStart w:id="456" w:name="_Toc99122223"/>
      <w:bookmarkStart w:id="457" w:name="_Toc99536888"/>
      <w:bookmarkStart w:id="458" w:name="_Toc184989552"/>
      <w:bookmarkStart w:id="459" w:name="_Toc235437018"/>
      <w:r w:rsidRPr="35E28164">
        <w:rPr>
          <w:b/>
          <w:bCs/>
          <w:color w:val="333399"/>
          <w:sz w:val="32"/>
          <w:szCs w:val="32"/>
        </w:rPr>
        <w:lastRenderedPageBreak/>
        <w:t>Schedule B: The Specification</w:t>
      </w:r>
      <w:bookmarkEnd w:id="456"/>
      <w:bookmarkEnd w:id="457"/>
      <w:bookmarkEnd w:id="458"/>
      <w:bookmarkEnd w:id="459"/>
    </w:p>
    <w:tbl>
      <w:tblPr>
        <w:tblW w:w="9072" w:type="dxa"/>
        <w:tblLook w:val="01E0" w:firstRow="1" w:lastRow="1" w:firstColumn="1" w:lastColumn="1" w:noHBand="0" w:noVBand="0"/>
      </w:tblPr>
      <w:tblGrid>
        <w:gridCol w:w="9072"/>
      </w:tblGrid>
      <w:tr w:rsidR="005F7361" w:rsidRPr="00F27C5D" w14:paraId="25AFABE3" w14:textId="77777777" w:rsidTr="00C041CB">
        <w:tc>
          <w:tcPr>
            <w:tcW w:w="9072" w:type="dxa"/>
          </w:tcPr>
          <w:p w14:paraId="3C6FBCED" w14:textId="77777777" w:rsidR="005F7361" w:rsidRPr="00F27C5D" w:rsidRDefault="005F7361" w:rsidP="00C041CB">
            <w:pPr>
              <w:jc w:val="both"/>
            </w:pPr>
            <w:r w:rsidRPr="00F27C5D">
              <w:t>[Client to insert when completing contract]</w:t>
            </w:r>
          </w:p>
        </w:tc>
      </w:tr>
    </w:tbl>
    <w:p w14:paraId="5F61EA7F" w14:textId="77777777" w:rsidR="005F7361" w:rsidRPr="00F27C5D" w:rsidRDefault="005F7361" w:rsidP="005F7361">
      <w:pPr>
        <w:jc w:val="both"/>
      </w:pPr>
    </w:p>
    <w:p w14:paraId="4A6DEB78" w14:textId="77777777" w:rsidR="005F7361" w:rsidRPr="00F27C5D" w:rsidRDefault="005F7361" w:rsidP="005F7361">
      <w:pPr>
        <w:spacing w:after="160" w:line="259" w:lineRule="auto"/>
      </w:pPr>
      <w:r w:rsidRPr="00F27C5D">
        <w:br w:type="page"/>
      </w:r>
    </w:p>
    <w:p w14:paraId="75EF328E" w14:textId="77777777" w:rsidR="005F7361" w:rsidRPr="00F27C5D" w:rsidRDefault="005F7361" w:rsidP="35E28164">
      <w:pPr>
        <w:keepNext/>
        <w:pageBreakBefore/>
        <w:pBdr>
          <w:bottom w:val="single" w:sz="18" w:space="1" w:color="333399"/>
        </w:pBdr>
        <w:tabs>
          <w:tab w:val="left" w:pos="397"/>
          <w:tab w:val="left" w:pos="907"/>
          <w:tab w:val="left" w:pos="1134"/>
        </w:tabs>
        <w:outlineLvl w:val="0"/>
        <w:rPr>
          <w:b/>
          <w:bCs/>
          <w:color w:val="333399"/>
          <w:sz w:val="32"/>
          <w:szCs w:val="32"/>
        </w:rPr>
      </w:pPr>
      <w:bookmarkStart w:id="460" w:name="_Toc99122224"/>
      <w:bookmarkStart w:id="461" w:name="_Toc99536889"/>
      <w:bookmarkStart w:id="462" w:name="_Toc184989553"/>
      <w:bookmarkStart w:id="463" w:name="_Toc235437019"/>
      <w:r w:rsidRPr="35E28164">
        <w:rPr>
          <w:b/>
          <w:bCs/>
          <w:color w:val="333399"/>
          <w:sz w:val="32"/>
          <w:szCs w:val="32"/>
        </w:rPr>
        <w:lastRenderedPageBreak/>
        <w:t>Schedule C: Charges</w:t>
      </w:r>
      <w:bookmarkEnd w:id="460"/>
      <w:bookmarkEnd w:id="461"/>
      <w:bookmarkEnd w:id="462"/>
      <w:bookmarkEnd w:id="463"/>
    </w:p>
    <w:tbl>
      <w:tblPr>
        <w:tblW w:w="9072" w:type="dxa"/>
        <w:tblLook w:val="01E0" w:firstRow="1" w:lastRow="1" w:firstColumn="1" w:lastColumn="1" w:noHBand="0" w:noVBand="0"/>
      </w:tblPr>
      <w:tblGrid>
        <w:gridCol w:w="9072"/>
      </w:tblGrid>
      <w:tr w:rsidR="005F7361" w:rsidRPr="00F27C5D" w14:paraId="0D4B53D7" w14:textId="77777777" w:rsidTr="00C041CB">
        <w:tc>
          <w:tcPr>
            <w:tcW w:w="9072" w:type="dxa"/>
          </w:tcPr>
          <w:p w14:paraId="74737B3A" w14:textId="77777777" w:rsidR="005F7361" w:rsidRPr="00F27C5D" w:rsidRDefault="005F7361" w:rsidP="00C041CB">
            <w:pPr>
              <w:jc w:val="both"/>
            </w:pPr>
            <w:r w:rsidRPr="00F27C5D">
              <w:t>[Client to insert when completing contract]</w:t>
            </w:r>
          </w:p>
        </w:tc>
      </w:tr>
    </w:tbl>
    <w:p w14:paraId="1DDC04A6" w14:textId="77777777" w:rsidR="005F7361" w:rsidRPr="00F27C5D" w:rsidRDefault="005F7361" w:rsidP="005F7361">
      <w:pPr>
        <w:jc w:val="both"/>
      </w:pPr>
    </w:p>
    <w:p w14:paraId="1CAB07DC" w14:textId="77777777" w:rsidR="005F7361" w:rsidRPr="00F27C5D" w:rsidRDefault="005F7361" w:rsidP="005F7361">
      <w:pPr>
        <w:spacing w:after="160" w:line="259" w:lineRule="auto"/>
      </w:pPr>
      <w:r w:rsidRPr="00F27C5D">
        <w:br w:type="page"/>
      </w:r>
    </w:p>
    <w:p w14:paraId="68593532" w14:textId="77777777" w:rsidR="005F7361" w:rsidRPr="00F27C5D" w:rsidRDefault="005F7361" w:rsidP="35E28164">
      <w:pPr>
        <w:keepNext/>
        <w:pageBreakBefore/>
        <w:pBdr>
          <w:bottom w:val="single" w:sz="18" w:space="1" w:color="333399"/>
        </w:pBdr>
        <w:tabs>
          <w:tab w:val="left" w:pos="397"/>
          <w:tab w:val="left" w:pos="907"/>
          <w:tab w:val="left" w:pos="1134"/>
        </w:tabs>
        <w:outlineLvl w:val="0"/>
        <w:rPr>
          <w:b/>
          <w:bCs/>
          <w:color w:val="333399"/>
          <w:sz w:val="32"/>
          <w:szCs w:val="32"/>
        </w:rPr>
      </w:pPr>
      <w:bookmarkStart w:id="464" w:name="_Toc99122225"/>
      <w:bookmarkStart w:id="465" w:name="_Toc99536890"/>
      <w:bookmarkStart w:id="466" w:name="_Toc184989554"/>
      <w:bookmarkStart w:id="467" w:name="_Toc235437020"/>
      <w:r w:rsidRPr="35E28164">
        <w:rPr>
          <w:b/>
          <w:bCs/>
          <w:color w:val="333399"/>
          <w:sz w:val="32"/>
          <w:szCs w:val="32"/>
        </w:rPr>
        <w:lastRenderedPageBreak/>
        <w:t>Schedule D: Service Level Agreement</w:t>
      </w:r>
      <w:bookmarkEnd w:id="464"/>
      <w:bookmarkEnd w:id="465"/>
      <w:bookmarkEnd w:id="466"/>
      <w:r w:rsidRPr="35E28164">
        <w:rPr>
          <w:b/>
          <w:bCs/>
          <w:color w:val="333399"/>
          <w:sz w:val="32"/>
          <w:szCs w:val="32"/>
        </w:rPr>
        <w:t xml:space="preserve"> (“SLA”)</w:t>
      </w:r>
      <w:bookmarkEnd w:id="467"/>
    </w:p>
    <w:p w14:paraId="415ABACC" w14:textId="77777777" w:rsidR="005F7361" w:rsidRPr="00F27C5D" w:rsidRDefault="005F7361" w:rsidP="00BC1E7D">
      <w:pPr>
        <w:pStyle w:val="ListParagraph"/>
        <w:keepNext/>
        <w:numPr>
          <w:ilvl w:val="0"/>
          <w:numId w:val="350"/>
        </w:numPr>
        <w:spacing w:before="240" w:line="240" w:lineRule="auto"/>
        <w:ind w:left="284"/>
        <w:outlineLvl w:val="1"/>
        <w:rPr>
          <w:rFonts w:cs="Arial"/>
          <w:b/>
          <w:bCs/>
          <w:color w:val="000000" w:themeColor="text1"/>
          <w:sz w:val="24"/>
        </w:rPr>
      </w:pPr>
      <w:bookmarkStart w:id="468" w:name="_Toc99122226"/>
      <w:bookmarkStart w:id="469" w:name="_Toc235437021"/>
      <w:r w:rsidRPr="35E28164">
        <w:rPr>
          <w:rFonts w:cs="Arial"/>
          <w:b/>
          <w:bCs/>
          <w:color w:val="000000" w:themeColor="text1"/>
        </w:rPr>
        <w:t>Definitions</w:t>
      </w:r>
      <w:bookmarkEnd w:id="468"/>
      <w:bookmarkEnd w:id="469"/>
      <w:r>
        <w:tab/>
      </w:r>
      <w:r w:rsidRPr="35E28164">
        <w:rPr>
          <w:rFonts w:cs="Arial"/>
          <w:b/>
          <w:bCs/>
          <w:color w:val="000000" w:themeColor="text1"/>
          <w:sz w:val="24"/>
        </w:rPr>
        <w:t xml:space="preserve"> </w:t>
      </w:r>
    </w:p>
    <w:p w14:paraId="50BCF2B5" w14:textId="77777777" w:rsidR="005F7361" w:rsidRDefault="005F7361" w:rsidP="005F7361">
      <w:pPr>
        <w:spacing w:after="0"/>
        <w:jc w:val="both"/>
        <w:rPr>
          <w:rFonts w:asciiTheme="minorHAnsi" w:hAnsiTheme="minorHAnsi" w:cstheme="minorBidi"/>
        </w:rPr>
      </w:pPr>
      <w:r w:rsidRPr="0607C170">
        <w:rPr>
          <w:rFonts w:asciiTheme="minorHAnsi" w:hAnsiTheme="minorHAnsi" w:cstheme="minorBidi"/>
        </w:rPr>
        <w:t>Unless otherwise specified herein, a defined term used in this SLA shall have the same meaning as assigned to it in the Services Contract. In this SLA, each capitalised term will have the meaning set out below:</w:t>
      </w:r>
    </w:p>
    <w:p w14:paraId="7BB7F858" w14:textId="77777777" w:rsidR="005F7361" w:rsidRDefault="005F7361" w:rsidP="005F7361">
      <w:pPr>
        <w:spacing w:after="0"/>
        <w:jc w:val="both"/>
        <w:rPr>
          <w:rFonts w:asciiTheme="minorHAnsi" w:hAnsiTheme="minorHAnsi" w:cstheme="minorBidi"/>
        </w:rPr>
      </w:pPr>
    </w:p>
    <w:p w14:paraId="5BBF4C11" w14:textId="77777777" w:rsidR="005F7361" w:rsidRPr="00F27C5D" w:rsidRDefault="005F7361" w:rsidP="005F7361">
      <w:pPr>
        <w:spacing w:after="0"/>
        <w:jc w:val="both"/>
        <w:rPr>
          <w:rFonts w:asciiTheme="minorHAnsi" w:hAnsiTheme="minorHAnsi" w:cstheme="minorBidi"/>
        </w:rPr>
      </w:pPr>
      <w:r w:rsidRPr="0607C170">
        <w:rPr>
          <w:rFonts w:asciiTheme="minorHAnsi" w:hAnsiTheme="minorHAnsi" w:cstheme="minorBidi"/>
        </w:rPr>
        <w:t>“</w:t>
      </w:r>
      <w:r w:rsidRPr="0607C170">
        <w:rPr>
          <w:rFonts w:asciiTheme="minorHAnsi" w:hAnsiTheme="minorHAnsi" w:cstheme="minorBidi"/>
          <w:b/>
          <w:bCs/>
        </w:rPr>
        <w:t>Available</w:t>
      </w:r>
      <w:r w:rsidRPr="0607C170">
        <w:rPr>
          <w:rFonts w:asciiTheme="minorHAnsi" w:hAnsiTheme="minorHAnsi" w:cstheme="minorBidi"/>
        </w:rPr>
        <w:t>” means that the Software Solution is ready for and capable of full operation, execution, and use;</w:t>
      </w:r>
    </w:p>
    <w:p w14:paraId="54D60B01" w14:textId="77777777" w:rsidR="005F7361" w:rsidRPr="00F27C5D" w:rsidRDefault="005F7361" w:rsidP="005F7361">
      <w:pPr>
        <w:spacing w:after="0"/>
        <w:jc w:val="both"/>
        <w:rPr>
          <w:rFonts w:asciiTheme="minorHAnsi" w:hAnsiTheme="minorHAnsi" w:cstheme="minorBidi"/>
        </w:rPr>
      </w:pPr>
      <w:r w:rsidRPr="0607C170">
        <w:rPr>
          <w:rFonts w:asciiTheme="minorHAnsi" w:hAnsiTheme="minorHAnsi" w:cstheme="minorBidi"/>
          <w:b/>
          <w:bCs/>
        </w:rPr>
        <w:t>“Go-Live Date”</w:t>
      </w:r>
      <w:r w:rsidRPr="0607C170">
        <w:rPr>
          <w:rFonts w:asciiTheme="minorHAnsi" w:hAnsiTheme="minorHAnsi" w:cstheme="minorBidi"/>
        </w:rPr>
        <w:t xml:space="preserve"> means the date when the Software Solution commences to operate effectively in the Client’s live working environment on the date agreed between the Parties;</w:t>
      </w:r>
    </w:p>
    <w:p w14:paraId="3271159B" w14:textId="77777777" w:rsidR="005F7361" w:rsidRDefault="005F7361" w:rsidP="005F7361">
      <w:pPr>
        <w:spacing w:after="0"/>
        <w:jc w:val="both"/>
        <w:rPr>
          <w:rFonts w:asciiTheme="minorHAnsi" w:hAnsiTheme="minorHAnsi" w:cstheme="minorHAnsi"/>
        </w:rPr>
      </w:pPr>
      <w:r w:rsidRPr="00F27C5D">
        <w:rPr>
          <w:rFonts w:asciiTheme="minorHAnsi" w:hAnsiTheme="minorHAnsi" w:cstheme="minorHAnsi"/>
          <w:b/>
        </w:rPr>
        <w:t>“Solution Monitoring”</w:t>
      </w:r>
      <w:r w:rsidRPr="00F27C5D">
        <w:rPr>
          <w:rFonts w:asciiTheme="minorHAnsi" w:hAnsiTheme="minorHAnsi" w:cstheme="minorHAnsi"/>
        </w:rPr>
        <w:t xml:space="preserve"> means the collection and storing by the Contractor of data on the operation of the Solution, whether by automatic or manual means;</w:t>
      </w:r>
    </w:p>
    <w:p w14:paraId="3756B8E5" w14:textId="77777777" w:rsidR="005F7361" w:rsidRPr="00F27C5D" w:rsidRDefault="005F7361" w:rsidP="005F7361">
      <w:pPr>
        <w:spacing w:after="0"/>
        <w:jc w:val="both"/>
        <w:rPr>
          <w:rFonts w:asciiTheme="minorHAnsi" w:hAnsiTheme="minorHAnsi" w:cstheme="minorBidi"/>
        </w:rPr>
      </w:pPr>
      <w:r w:rsidRPr="0607C170">
        <w:rPr>
          <w:rFonts w:asciiTheme="minorHAnsi" w:hAnsiTheme="minorHAnsi" w:cstheme="minorBidi"/>
          <w:b/>
          <w:bCs/>
        </w:rPr>
        <w:t>“Unavailability Time”</w:t>
      </w:r>
      <w:r w:rsidRPr="0607C170">
        <w:rPr>
          <w:rFonts w:asciiTheme="minorHAnsi" w:hAnsiTheme="minorHAnsi" w:cstheme="minorBidi"/>
        </w:rPr>
        <w:t xml:space="preserve"> means the time the Software Solution is unavailable. Periods of time identified as Unavailability Time must be agreed between the Parties;</w:t>
      </w:r>
    </w:p>
    <w:p w14:paraId="14FFFE03" w14:textId="77777777" w:rsidR="005F7361" w:rsidRPr="00F27C5D" w:rsidRDefault="005F7361" w:rsidP="005F7361">
      <w:pPr>
        <w:spacing w:after="0"/>
        <w:ind w:left="-6" w:right="159"/>
        <w:jc w:val="both"/>
        <w:rPr>
          <w:rFonts w:asciiTheme="minorHAnsi" w:hAnsiTheme="minorHAnsi" w:cstheme="minorBidi"/>
          <w:b/>
          <w:bCs/>
        </w:rPr>
      </w:pPr>
      <w:r w:rsidRPr="0607C170">
        <w:rPr>
          <w:rFonts w:asciiTheme="minorHAnsi" w:hAnsiTheme="minorHAnsi" w:cstheme="minorBidi"/>
        </w:rPr>
        <w:t>“</w:t>
      </w:r>
      <w:r w:rsidRPr="0607C170">
        <w:rPr>
          <w:rFonts w:asciiTheme="minorHAnsi" w:hAnsiTheme="minorHAnsi" w:cstheme="minorBidi"/>
          <w:b/>
          <w:bCs/>
        </w:rPr>
        <w:t xml:space="preserve">Incident” </w:t>
      </w:r>
      <w:r w:rsidRPr="0607C170">
        <w:rPr>
          <w:rFonts w:asciiTheme="minorHAnsi" w:hAnsiTheme="minorHAnsi" w:cstheme="minorBidi"/>
        </w:rPr>
        <w:t>means any defect or failure in the Software Solution that prevents it from operating in accordance with its normal use without interruption, delay, or failure to perform to its level of functionality required in the RFT, CRD and Specification as set out in Schedule B;</w:t>
      </w:r>
      <w:r w:rsidRPr="0607C170">
        <w:rPr>
          <w:rFonts w:asciiTheme="minorHAnsi" w:hAnsiTheme="minorHAnsi" w:cstheme="minorBidi"/>
          <w:b/>
          <w:bCs/>
        </w:rPr>
        <w:t xml:space="preserve"> </w:t>
      </w:r>
    </w:p>
    <w:p w14:paraId="3BC0843E" w14:textId="77777777" w:rsidR="005F7361" w:rsidRPr="00F27C5D" w:rsidRDefault="005F7361" w:rsidP="005F7361">
      <w:pPr>
        <w:spacing w:after="0"/>
        <w:ind w:right="159"/>
        <w:jc w:val="both"/>
        <w:rPr>
          <w:rFonts w:asciiTheme="minorHAnsi" w:hAnsiTheme="minorHAnsi" w:cstheme="minorHAnsi"/>
          <w:szCs w:val="22"/>
        </w:rPr>
      </w:pPr>
      <w:r w:rsidRPr="00F27C5D">
        <w:rPr>
          <w:rFonts w:asciiTheme="minorHAnsi" w:hAnsiTheme="minorHAnsi" w:cstheme="minorHAnsi"/>
          <w:b/>
          <w:szCs w:val="22"/>
        </w:rPr>
        <w:t>“Key Performance Indicator”</w:t>
      </w:r>
      <w:r w:rsidRPr="00F27C5D">
        <w:rPr>
          <w:rFonts w:asciiTheme="minorHAnsi" w:hAnsiTheme="minorHAnsi" w:cstheme="minorHAnsi"/>
          <w:szCs w:val="22"/>
        </w:rPr>
        <w:t xml:space="preserve"> or “</w:t>
      </w:r>
      <w:r w:rsidRPr="00F27C5D">
        <w:rPr>
          <w:rFonts w:asciiTheme="minorHAnsi" w:hAnsiTheme="minorHAnsi" w:cstheme="minorHAnsi"/>
          <w:b/>
          <w:szCs w:val="22"/>
        </w:rPr>
        <w:t>KPI</w:t>
      </w:r>
      <w:r w:rsidRPr="00F27C5D">
        <w:rPr>
          <w:rFonts w:asciiTheme="minorHAnsi" w:hAnsiTheme="minorHAnsi" w:cstheme="minorHAnsi"/>
          <w:szCs w:val="22"/>
        </w:rPr>
        <w:t>” means the criteria for monitoring and assessing the Contractor’s incidence response time;</w:t>
      </w:r>
    </w:p>
    <w:p w14:paraId="639E1F7B" w14:textId="77777777" w:rsidR="005F7361" w:rsidRPr="00F27C5D" w:rsidRDefault="005F7361" w:rsidP="005F7361">
      <w:pPr>
        <w:spacing w:after="0"/>
        <w:ind w:right="159"/>
        <w:jc w:val="both"/>
        <w:rPr>
          <w:rFonts w:asciiTheme="minorHAnsi" w:hAnsiTheme="minorHAnsi" w:cstheme="minorHAnsi"/>
          <w:szCs w:val="22"/>
        </w:rPr>
      </w:pPr>
      <w:r w:rsidRPr="00F27C5D">
        <w:rPr>
          <w:rFonts w:asciiTheme="minorHAnsi" w:hAnsiTheme="minorHAnsi" w:cstheme="minorHAnsi"/>
          <w:b/>
          <w:szCs w:val="22"/>
        </w:rPr>
        <w:t>“Month”</w:t>
      </w:r>
      <w:r w:rsidRPr="00F27C5D">
        <w:rPr>
          <w:rFonts w:asciiTheme="minorHAnsi" w:hAnsiTheme="minorHAnsi" w:cstheme="minorHAnsi"/>
          <w:szCs w:val="22"/>
        </w:rPr>
        <w:t xml:space="preserve"> means a calendar month;</w:t>
      </w:r>
    </w:p>
    <w:p w14:paraId="442A8D2C" w14:textId="77777777" w:rsidR="005F7361" w:rsidRPr="00F27C5D" w:rsidRDefault="005F7361" w:rsidP="005F7361">
      <w:pPr>
        <w:spacing w:after="0"/>
        <w:ind w:left="-5" w:right="159"/>
        <w:jc w:val="both"/>
        <w:rPr>
          <w:rFonts w:asciiTheme="minorHAnsi" w:hAnsiTheme="minorHAnsi" w:cstheme="minorHAnsi"/>
          <w:szCs w:val="22"/>
        </w:rPr>
      </w:pPr>
      <w:r w:rsidRPr="00F27C5D">
        <w:rPr>
          <w:rFonts w:asciiTheme="minorHAnsi" w:hAnsiTheme="minorHAnsi" w:cstheme="minorHAnsi"/>
          <w:b/>
          <w:szCs w:val="22"/>
        </w:rPr>
        <w:t xml:space="preserve">“Normal </w:t>
      </w:r>
      <w:r>
        <w:rPr>
          <w:rFonts w:asciiTheme="minorHAnsi" w:hAnsiTheme="minorHAnsi" w:cstheme="minorHAnsi"/>
          <w:b/>
          <w:szCs w:val="22"/>
        </w:rPr>
        <w:t>Working</w:t>
      </w:r>
      <w:r w:rsidRPr="00F27C5D">
        <w:rPr>
          <w:rFonts w:asciiTheme="minorHAnsi" w:hAnsiTheme="minorHAnsi" w:cstheme="minorHAnsi"/>
          <w:b/>
          <w:szCs w:val="22"/>
        </w:rPr>
        <w:t xml:space="preserve"> Time</w:t>
      </w:r>
      <w:r w:rsidRPr="00F27C5D">
        <w:rPr>
          <w:rFonts w:asciiTheme="minorHAnsi" w:hAnsiTheme="minorHAnsi" w:cstheme="minorHAnsi"/>
          <w:szCs w:val="22"/>
        </w:rPr>
        <w:t xml:space="preserve">” means Monday to </w:t>
      </w:r>
      <w:r>
        <w:rPr>
          <w:rFonts w:asciiTheme="minorHAnsi" w:hAnsiTheme="minorHAnsi" w:cstheme="minorHAnsi"/>
          <w:szCs w:val="22"/>
        </w:rPr>
        <w:t>Friday</w:t>
      </w:r>
      <w:r w:rsidRPr="00F27C5D">
        <w:rPr>
          <w:rFonts w:asciiTheme="minorHAnsi" w:hAnsiTheme="minorHAnsi" w:cstheme="minorHAnsi"/>
          <w:szCs w:val="22"/>
        </w:rPr>
        <w:t xml:space="preserve"> from 0</w:t>
      </w:r>
      <w:r>
        <w:rPr>
          <w:rFonts w:asciiTheme="minorHAnsi" w:hAnsiTheme="minorHAnsi" w:cstheme="minorHAnsi"/>
          <w:szCs w:val="22"/>
        </w:rPr>
        <w:t>9</w:t>
      </w:r>
      <w:r w:rsidRPr="00F27C5D">
        <w:rPr>
          <w:rFonts w:asciiTheme="minorHAnsi" w:hAnsiTheme="minorHAnsi" w:cstheme="minorHAnsi"/>
          <w:szCs w:val="22"/>
        </w:rPr>
        <w:t>:</w:t>
      </w:r>
      <w:r>
        <w:rPr>
          <w:rFonts w:asciiTheme="minorHAnsi" w:hAnsiTheme="minorHAnsi" w:cstheme="minorHAnsi"/>
          <w:szCs w:val="22"/>
        </w:rPr>
        <w:t>0</w:t>
      </w:r>
      <w:r w:rsidRPr="00F27C5D">
        <w:rPr>
          <w:rFonts w:asciiTheme="minorHAnsi" w:hAnsiTheme="minorHAnsi" w:cstheme="minorHAnsi"/>
          <w:szCs w:val="22"/>
        </w:rPr>
        <w:t xml:space="preserve">0hrs to </w:t>
      </w:r>
      <w:r>
        <w:rPr>
          <w:rFonts w:asciiTheme="minorHAnsi" w:hAnsiTheme="minorHAnsi" w:cstheme="minorHAnsi"/>
          <w:szCs w:val="22"/>
        </w:rPr>
        <w:t>18</w:t>
      </w:r>
      <w:r w:rsidRPr="00F27C5D">
        <w:rPr>
          <w:rFonts w:asciiTheme="minorHAnsi" w:hAnsiTheme="minorHAnsi" w:cstheme="minorHAnsi"/>
          <w:szCs w:val="22"/>
        </w:rPr>
        <w:t>:00hrs excluding Irish bank and public holidays;</w:t>
      </w:r>
    </w:p>
    <w:p w14:paraId="2F76A282" w14:textId="77777777" w:rsidR="005F7361" w:rsidRPr="00F27C5D" w:rsidRDefault="005F7361" w:rsidP="005F7361">
      <w:pPr>
        <w:spacing w:after="0"/>
        <w:ind w:right="159"/>
        <w:jc w:val="both"/>
        <w:rPr>
          <w:rFonts w:asciiTheme="minorHAnsi" w:hAnsiTheme="minorHAnsi" w:cstheme="minorHAnsi"/>
          <w:szCs w:val="22"/>
        </w:rPr>
      </w:pPr>
      <w:r w:rsidRPr="00F27C5D">
        <w:rPr>
          <w:rFonts w:asciiTheme="minorHAnsi" w:hAnsiTheme="minorHAnsi" w:cstheme="minorHAnsi"/>
          <w:b/>
          <w:szCs w:val="22"/>
        </w:rPr>
        <w:t>“Planned Unavailability</w:t>
      </w:r>
      <w:r w:rsidRPr="00F27C5D">
        <w:rPr>
          <w:rFonts w:asciiTheme="minorHAnsi" w:hAnsiTheme="minorHAnsi" w:cstheme="minorHAnsi"/>
          <w:szCs w:val="22"/>
        </w:rPr>
        <w:t>” means a planned instance of Unavailability in accordance with Section 6(d) of this Service Level Agreement;</w:t>
      </w:r>
    </w:p>
    <w:p w14:paraId="754520AD" w14:textId="77777777" w:rsidR="005F7361" w:rsidRPr="00F27C5D" w:rsidRDefault="005F7361" w:rsidP="005F7361">
      <w:pPr>
        <w:spacing w:after="0"/>
        <w:ind w:left="-5" w:right="159"/>
        <w:jc w:val="both"/>
        <w:rPr>
          <w:rFonts w:asciiTheme="minorHAnsi" w:hAnsiTheme="minorHAnsi" w:cstheme="minorBidi"/>
        </w:rPr>
      </w:pPr>
      <w:r w:rsidRPr="0607C170">
        <w:rPr>
          <w:rFonts w:asciiTheme="minorHAnsi" w:hAnsiTheme="minorHAnsi" w:cstheme="minorBidi"/>
        </w:rPr>
        <w:t>“</w:t>
      </w:r>
      <w:r w:rsidRPr="0607C170">
        <w:rPr>
          <w:rFonts w:asciiTheme="minorHAnsi" w:hAnsiTheme="minorHAnsi" w:cstheme="minorBidi"/>
          <w:b/>
          <w:bCs/>
        </w:rPr>
        <w:t>Priority 1 Incident</w:t>
      </w:r>
      <w:r w:rsidRPr="0607C170">
        <w:rPr>
          <w:rFonts w:asciiTheme="minorHAnsi" w:hAnsiTheme="minorHAnsi" w:cstheme="minorBidi"/>
        </w:rPr>
        <w:t>” means a client’s production use of the Software Solution is stopped or so severely impacted that all Authorised Users cannot continue to work i.e. Authorised Users experience a complete loss of service;</w:t>
      </w:r>
    </w:p>
    <w:p w14:paraId="780389AD" w14:textId="77777777" w:rsidR="005F7361" w:rsidRPr="00F27C5D" w:rsidRDefault="005F7361" w:rsidP="005F7361">
      <w:pPr>
        <w:spacing w:after="0"/>
        <w:ind w:left="-5" w:right="159"/>
        <w:jc w:val="both"/>
        <w:rPr>
          <w:rFonts w:asciiTheme="minorHAnsi" w:hAnsiTheme="minorHAnsi" w:cstheme="minorBidi"/>
        </w:rPr>
      </w:pPr>
      <w:r w:rsidRPr="10ED9FFD">
        <w:rPr>
          <w:rFonts w:asciiTheme="minorHAnsi" w:hAnsiTheme="minorHAnsi" w:cstheme="minorBidi"/>
        </w:rPr>
        <w:t>“</w:t>
      </w:r>
      <w:r w:rsidRPr="10ED9FFD">
        <w:rPr>
          <w:rFonts w:asciiTheme="minorHAnsi" w:hAnsiTheme="minorHAnsi" w:cstheme="minorBidi"/>
          <w:b/>
          <w:bCs/>
        </w:rPr>
        <w:t>Priority 2 Incident</w:t>
      </w:r>
      <w:r w:rsidRPr="10ED9FFD">
        <w:rPr>
          <w:rFonts w:asciiTheme="minorHAnsi" w:hAnsiTheme="minorHAnsi" w:cstheme="minorBidi"/>
        </w:rPr>
        <w:t xml:space="preserve">” means some Authorised Users experience a severe loss of service i.e. </w:t>
      </w:r>
      <w:bookmarkStart w:id="470" w:name="_Int_LkVsfZYq"/>
      <w:r w:rsidRPr="10ED9FFD">
        <w:rPr>
          <w:rFonts w:asciiTheme="minorHAnsi" w:hAnsiTheme="minorHAnsi" w:cstheme="minorBidi"/>
        </w:rPr>
        <w:t>important features</w:t>
      </w:r>
      <w:bookmarkEnd w:id="470"/>
      <w:r w:rsidRPr="10ED9FFD">
        <w:rPr>
          <w:rFonts w:asciiTheme="minorHAnsi" w:hAnsiTheme="minorHAnsi" w:cstheme="minorBidi"/>
        </w:rPr>
        <w:t xml:space="preserve"> of the Software Solution are unavailable with no acceptable workaround, however operations can continue in a restricted fashion;</w:t>
      </w:r>
    </w:p>
    <w:p w14:paraId="3AC5A35D" w14:textId="77777777" w:rsidR="005F7361" w:rsidRPr="00F27C5D" w:rsidRDefault="005F7361" w:rsidP="005F7361">
      <w:pPr>
        <w:spacing w:after="0"/>
        <w:ind w:left="-5" w:right="159"/>
        <w:jc w:val="both"/>
        <w:rPr>
          <w:rFonts w:asciiTheme="minorHAnsi" w:hAnsiTheme="minorHAnsi" w:cstheme="minorBidi"/>
        </w:rPr>
      </w:pPr>
      <w:r w:rsidRPr="0607C170">
        <w:rPr>
          <w:rFonts w:asciiTheme="minorHAnsi" w:hAnsiTheme="minorHAnsi" w:cstheme="minorBidi"/>
        </w:rPr>
        <w:t>“</w:t>
      </w:r>
      <w:r w:rsidRPr="0607C170">
        <w:rPr>
          <w:rFonts w:asciiTheme="minorHAnsi" w:hAnsiTheme="minorHAnsi" w:cstheme="minorBidi"/>
          <w:b/>
          <w:bCs/>
        </w:rPr>
        <w:t>Priority 3 Incident</w:t>
      </w:r>
      <w:r w:rsidRPr="0607C170">
        <w:rPr>
          <w:rFonts w:asciiTheme="minorHAnsi" w:hAnsiTheme="minorHAnsi" w:cstheme="minorBidi"/>
        </w:rPr>
        <w:t>” means Authorised Users experience a minor loss of service i.e. the impact is an inconvenience, which may require a workaround to restore functionality, and does not affect core business processes;</w:t>
      </w:r>
    </w:p>
    <w:p w14:paraId="4B1907D1" w14:textId="77777777" w:rsidR="005F7361" w:rsidRPr="00F27C5D" w:rsidRDefault="005F7361" w:rsidP="005F7361">
      <w:pPr>
        <w:spacing w:after="0"/>
        <w:ind w:left="-5" w:right="159"/>
        <w:jc w:val="both"/>
        <w:rPr>
          <w:rFonts w:asciiTheme="minorHAnsi" w:hAnsiTheme="minorHAnsi" w:cstheme="minorBidi"/>
        </w:rPr>
      </w:pPr>
      <w:r w:rsidRPr="0607C170">
        <w:rPr>
          <w:rFonts w:asciiTheme="minorHAnsi" w:hAnsiTheme="minorHAnsi" w:cstheme="minorBidi"/>
        </w:rPr>
        <w:t>“</w:t>
      </w:r>
      <w:r w:rsidRPr="0607C170">
        <w:rPr>
          <w:rFonts w:asciiTheme="minorHAnsi" w:hAnsiTheme="minorHAnsi" w:cstheme="minorBidi"/>
          <w:b/>
          <w:bCs/>
        </w:rPr>
        <w:t>Priority 4 Incident</w:t>
      </w:r>
      <w:r w:rsidRPr="0607C170">
        <w:rPr>
          <w:rFonts w:asciiTheme="minorHAnsi" w:hAnsiTheme="minorHAnsi" w:cstheme="minorBidi"/>
        </w:rPr>
        <w:t>” means a request for information, enhancement, or document clarification regarding the Software Solution, but there are no loss of service and no impact to the operation of the service;</w:t>
      </w:r>
    </w:p>
    <w:p w14:paraId="1A4DBF62" w14:textId="77777777" w:rsidR="005F7361" w:rsidRPr="00F27C5D" w:rsidRDefault="005F7361" w:rsidP="005F7361">
      <w:pPr>
        <w:spacing w:after="0"/>
        <w:ind w:left="-5" w:right="159"/>
        <w:jc w:val="both"/>
        <w:rPr>
          <w:rFonts w:asciiTheme="minorHAnsi" w:hAnsiTheme="minorHAnsi" w:cstheme="minorHAnsi"/>
          <w:szCs w:val="22"/>
        </w:rPr>
      </w:pPr>
      <w:r w:rsidRPr="00F27C5D">
        <w:rPr>
          <w:rFonts w:asciiTheme="minorHAnsi" w:hAnsiTheme="minorHAnsi" w:cstheme="minorHAnsi"/>
          <w:b/>
          <w:szCs w:val="22"/>
        </w:rPr>
        <w:t>“Problem”</w:t>
      </w:r>
      <w:r w:rsidRPr="00F27C5D">
        <w:rPr>
          <w:rFonts w:asciiTheme="minorHAnsi" w:hAnsiTheme="minorHAnsi" w:cstheme="minorHAnsi"/>
          <w:szCs w:val="22"/>
        </w:rPr>
        <w:t xml:space="preserve"> means the cause of any Incident or series of Incidents or potential future Incident or Incidents; </w:t>
      </w:r>
    </w:p>
    <w:p w14:paraId="33B3E001" w14:textId="6A583F55" w:rsidR="005F7361" w:rsidRPr="00F27C5D" w:rsidRDefault="005F7361" w:rsidP="005F7361">
      <w:pPr>
        <w:spacing w:after="0"/>
        <w:ind w:left="-5" w:right="159"/>
        <w:jc w:val="both"/>
        <w:rPr>
          <w:rFonts w:asciiTheme="minorHAnsi" w:hAnsiTheme="minorHAnsi" w:cstheme="minorBidi"/>
        </w:rPr>
      </w:pPr>
      <w:r w:rsidRPr="5B056616">
        <w:rPr>
          <w:rFonts w:asciiTheme="minorHAnsi" w:hAnsiTheme="minorHAnsi" w:cstheme="minorBidi"/>
          <w:b/>
        </w:rPr>
        <w:t>“Response”</w:t>
      </w:r>
      <w:r w:rsidRPr="5B056616">
        <w:rPr>
          <w:rFonts w:asciiTheme="minorHAnsi" w:hAnsiTheme="minorHAnsi" w:cstheme="minorBidi"/>
        </w:rPr>
        <w:t xml:space="preserve"> means a communication from the Contractor to the Client acknowledging receipt of an Incident report, providing an Incident tracking identifier</w:t>
      </w:r>
      <w:r w:rsidR="1AFDF69D" w:rsidRPr="5B056616">
        <w:rPr>
          <w:rFonts w:asciiTheme="minorHAnsi" w:hAnsiTheme="minorHAnsi" w:cstheme="minorBidi"/>
        </w:rPr>
        <w:t>,</w:t>
      </w:r>
      <w:r w:rsidRPr="5B056616">
        <w:rPr>
          <w:rFonts w:asciiTheme="minorHAnsi" w:hAnsiTheme="minorHAnsi" w:cstheme="minorBidi"/>
        </w:rPr>
        <w:t xml:space="preserve"> and informing the Client that the Contractor has commenced diagnosis of the Incident;  </w:t>
      </w:r>
    </w:p>
    <w:p w14:paraId="16A55232" w14:textId="77777777" w:rsidR="005F7361" w:rsidRPr="00F27C5D" w:rsidRDefault="005F7361" w:rsidP="005F7361">
      <w:pPr>
        <w:spacing w:after="0"/>
        <w:ind w:left="-5" w:right="159"/>
        <w:jc w:val="both"/>
        <w:rPr>
          <w:rFonts w:asciiTheme="minorHAnsi" w:hAnsiTheme="minorHAnsi" w:cstheme="minorHAnsi"/>
          <w:szCs w:val="22"/>
        </w:rPr>
      </w:pPr>
      <w:r w:rsidRPr="00F27C5D">
        <w:rPr>
          <w:rFonts w:asciiTheme="minorHAnsi" w:hAnsiTheme="minorHAnsi" w:cstheme="minorHAnsi"/>
          <w:b/>
          <w:szCs w:val="22"/>
        </w:rPr>
        <w:t>“Response Time”</w:t>
      </w:r>
      <w:r w:rsidRPr="00F27C5D">
        <w:rPr>
          <w:rFonts w:asciiTheme="minorHAnsi" w:hAnsiTheme="minorHAnsi" w:cstheme="minorHAnsi"/>
          <w:szCs w:val="22"/>
        </w:rPr>
        <w:t xml:space="preserve"> means the time taken by the Support Service Personnel to assess each Incident once reported and to provide a Response to the Client. The Response Time commences upon </w:t>
      </w:r>
      <w:r w:rsidRPr="00F27C5D">
        <w:rPr>
          <w:rFonts w:asciiTheme="minorHAnsi" w:hAnsiTheme="minorHAnsi" w:cstheme="minorHAnsi"/>
          <w:szCs w:val="22"/>
        </w:rPr>
        <w:lastRenderedPageBreak/>
        <w:t xml:space="preserve">notification of the Incident to the Contractor either verbally or electronically by the Client or via Solution Monitoring;  </w:t>
      </w:r>
    </w:p>
    <w:p w14:paraId="5F4EF4BF" w14:textId="77777777" w:rsidR="005F7361" w:rsidRPr="00F27C5D" w:rsidRDefault="005F7361" w:rsidP="005F7361">
      <w:pPr>
        <w:spacing w:after="0"/>
        <w:ind w:left="-5" w:right="159"/>
        <w:jc w:val="both"/>
        <w:rPr>
          <w:rFonts w:asciiTheme="minorHAnsi" w:hAnsiTheme="minorHAnsi" w:cstheme="minorBidi"/>
        </w:rPr>
      </w:pPr>
      <w:r w:rsidRPr="0607C170">
        <w:rPr>
          <w:rFonts w:asciiTheme="minorHAnsi" w:hAnsiTheme="minorHAnsi" w:cstheme="minorBidi"/>
          <w:b/>
          <w:bCs/>
        </w:rPr>
        <w:t>“Resolution”</w:t>
      </w:r>
      <w:r w:rsidRPr="0607C170">
        <w:rPr>
          <w:rFonts w:asciiTheme="minorHAnsi" w:hAnsiTheme="minorHAnsi" w:cstheme="minorBidi"/>
        </w:rPr>
        <w:t xml:space="preserve"> means a solution to an Incident, supplied to and acceptable to the Client to enable continuation of the Client’s business and its use of the Software Solution; </w:t>
      </w:r>
    </w:p>
    <w:p w14:paraId="73102025" w14:textId="77777777" w:rsidR="005F7361" w:rsidRPr="00F27C5D" w:rsidRDefault="005F7361" w:rsidP="005F7361">
      <w:pPr>
        <w:spacing w:after="0"/>
        <w:ind w:left="-5" w:right="159"/>
        <w:jc w:val="both"/>
        <w:rPr>
          <w:rFonts w:asciiTheme="minorHAnsi" w:hAnsiTheme="minorHAnsi" w:cstheme="minorHAnsi"/>
          <w:szCs w:val="22"/>
        </w:rPr>
      </w:pPr>
      <w:r w:rsidRPr="00F27C5D">
        <w:rPr>
          <w:rFonts w:asciiTheme="minorHAnsi" w:hAnsiTheme="minorHAnsi" w:cstheme="minorHAnsi"/>
          <w:noProof/>
          <w:szCs w:val="22"/>
          <w:lang w:eastAsia="en-IE"/>
        </w:rPr>
        <mc:AlternateContent>
          <mc:Choice Requires="wps">
            <w:drawing>
              <wp:anchor distT="45720" distB="45720" distL="114300" distR="114300" simplePos="0" relativeHeight="251658241" behindDoc="0" locked="0" layoutInCell="1" allowOverlap="1" wp14:anchorId="11917626" wp14:editId="146E3CD7">
                <wp:simplePos x="0" y="0"/>
                <wp:positionH relativeFrom="margin">
                  <wp:posOffset>228600</wp:posOffset>
                </wp:positionH>
                <wp:positionV relativeFrom="paragraph">
                  <wp:posOffset>419100</wp:posOffset>
                </wp:positionV>
                <wp:extent cx="4522470" cy="372745"/>
                <wp:effectExtent l="0" t="0" r="11430" b="273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2470" cy="372745"/>
                        </a:xfrm>
                        <a:prstGeom prst="rect">
                          <a:avLst/>
                        </a:prstGeom>
                        <a:solidFill>
                          <a:srgbClr val="FFFFFF"/>
                        </a:solidFill>
                        <a:ln w="9525">
                          <a:solidFill>
                            <a:srgbClr val="000000"/>
                          </a:solidFill>
                          <a:miter lim="800000"/>
                          <a:headEnd/>
                          <a:tailEnd/>
                        </a:ln>
                      </wps:spPr>
                      <wps:txbx>
                        <w:txbxContent>
                          <w:p w14:paraId="1A132A1A" w14:textId="77777777" w:rsidR="005F7361" w:rsidRPr="00F27C5D" w:rsidRDefault="005F7361" w:rsidP="005F7361">
                            <w:r>
                              <w:rPr>
                                <w:rFonts w:asciiTheme="minorHAnsi" w:hAnsiTheme="minorHAnsi" w:cstheme="minorHAnsi"/>
                                <w:szCs w:val="22"/>
                              </w:rPr>
                              <w:t>(</w:t>
                            </w:r>
                            <w:r w:rsidRPr="00F27C5D">
                              <w:rPr>
                                <w:rFonts w:asciiTheme="minorHAnsi" w:hAnsiTheme="minorHAnsi" w:cstheme="minorHAnsi"/>
                                <w:szCs w:val="22"/>
                              </w:rPr>
                              <w:t>Total Time –</w:t>
                            </w:r>
                            <w:r>
                              <w:rPr>
                                <w:rFonts w:asciiTheme="minorHAnsi" w:hAnsiTheme="minorHAnsi" w:cstheme="minorHAnsi"/>
                                <w:szCs w:val="22"/>
                              </w:rPr>
                              <w:t xml:space="preserve">Unavailability Time) </w:t>
                            </w:r>
                            <w:r w:rsidRPr="00F27C5D">
                              <w:rPr>
                                <w:rFonts w:asciiTheme="minorHAnsi" w:hAnsiTheme="minorHAnsi" w:cstheme="minorHAnsi"/>
                                <w:szCs w:val="22"/>
                              </w:rPr>
                              <w:t>–</w:t>
                            </w:r>
                            <w:r>
                              <w:rPr>
                                <w:rFonts w:asciiTheme="minorHAnsi" w:hAnsiTheme="minorHAnsi" w:cstheme="minorHAnsi"/>
                                <w:szCs w:val="22"/>
                              </w:rPr>
                              <w:t xml:space="preserve"> </w:t>
                            </w:r>
                            <w:r w:rsidRPr="00F27C5D">
                              <w:rPr>
                                <w:rFonts w:asciiTheme="minorHAnsi" w:hAnsiTheme="minorHAnsi" w:cstheme="minorHAnsi"/>
                                <w:szCs w:val="22"/>
                              </w:rPr>
                              <w:t>Planned Maintenance Time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917626" id="_x0000_t202" coordsize="21600,21600" o:spt="202" path="m,l,21600r21600,l21600,xe">
                <v:stroke joinstyle="miter"/>
                <v:path gradientshapeok="t" o:connecttype="rect"/>
              </v:shapetype>
              <v:shape id="Text Box 2" o:spid="_x0000_s1029" type="#_x0000_t202" style="position:absolute;left:0;text-align:left;margin-left:18pt;margin-top:33pt;width:356.1pt;height:29.35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">
                <v:textbox style="mso-fit-shape-to-text:t">
                  <w:txbxContent>
                    <w:p w14:paraId="1A132A1A" w14:textId="77777777" w:rsidR="005F7361" w:rsidRPr="00F27C5D" w:rsidRDefault="005F7361" w:rsidP="005F7361">
                      <w:r>
                        <w:rPr>
                          <w:rFonts w:asciiTheme="minorHAnsi" w:hAnsiTheme="minorHAnsi" w:cstheme="minorHAnsi"/>
                          <w:szCs w:val="22"/>
                        </w:rPr>
                        <w:t>(</w:t>
                      </w:r>
                      <w:r w:rsidRPr="00F27C5D">
                        <w:rPr>
                          <w:rFonts w:asciiTheme="minorHAnsi" w:hAnsiTheme="minorHAnsi" w:cstheme="minorHAnsi"/>
                          <w:szCs w:val="22"/>
                        </w:rPr>
                        <w:t>Total Time –</w:t>
                      </w:r>
                      <w:r>
                        <w:rPr>
                          <w:rFonts w:asciiTheme="minorHAnsi" w:hAnsiTheme="minorHAnsi" w:cstheme="minorHAnsi"/>
                          <w:szCs w:val="22"/>
                        </w:rPr>
                        <w:t xml:space="preserve">Unavailability Time) </w:t>
                      </w:r>
                      <w:r w:rsidRPr="00F27C5D">
                        <w:rPr>
                          <w:rFonts w:asciiTheme="minorHAnsi" w:hAnsiTheme="minorHAnsi" w:cstheme="minorHAnsi"/>
                          <w:szCs w:val="22"/>
                        </w:rPr>
                        <w:t>–</w:t>
                      </w:r>
                      <w:r>
                        <w:rPr>
                          <w:rFonts w:asciiTheme="minorHAnsi" w:hAnsiTheme="minorHAnsi" w:cstheme="minorHAnsi"/>
                          <w:szCs w:val="22"/>
                        </w:rPr>
                        <w:t xml:space="preserve"> </w:t>
                      </w:r>
                      <w:r w:rsidRPr="00F27C5D">
                        <w:rPr>
                          <w:rFonts w:asciiTheme="minorHAnsi" w:hAnsiTheme="minorHAnsi" w:cstheme="minorHAnsi"/>
                          <w:szCs w:val="22"/>
                        </w:rPr>
                        <w:t>Planned Maintenance Time</w:t>
                      </w:r>
                    </w:p>
                  </w:txbxContent>
                </v:textbox>
                <w10:wrap type="square" anchorx="margin"/>
              </v:shape>
            </w:pict>
          </mc:Fallback>
        </mc:AlternateContent>
      </w:r>
      <w:r w:rsidRPr="00F27C5D">
        <w:rPr>
          <w:rFonts w:asciiTheme="minorHAnsi" w:hAnsiTheme="minorHAnsi" w:cstheme="minorHAnsi"/>
          <w:b/>
          <w:szCs w:val="22"/>
        </w:rPr>
        <w:t>“Service Availability”</w:t>
      </w:r>
      <w:r w:rsidRPr="00F27C5D">
        <w:rPr>
          <w:rFonts w:asciiTheme="minorHAnsi" w:hAnsiTheme="minorHAnsi" w:cstheme="minorHAnsi"/>
          <w:szCs w:val="22"/>
        </w:rPr>
        <w:t xml:space="preserve"> shall be calculated in minutes in a calendar month as follows;</w:t>
      </w:r>
    </w:p>
    <w:p w14:paraId="4CAE26B3" w14:textId="77777777" w:rsidR="005F7361" w:rsidRPr="00F27C5D" w:rsidRDefault="005F7361" w:rsidP="005F7361">
      <w:pPr>
        <w:spacing w:after="0"/>
        <w:ind w:left="-5" w:right="159"/>
        <w:jc w:val="both"/>
        <w:rPr>
          <w:rFonts w:asciiTheme="minorHAnsi" w:hAnsiTheme="minorHAnsi" w:cstheme="minorHAnsi"/>
          <w:szCs w:val="22"/>
        </w:rPr>
      </w:pPr>
    </w:p>
    <w:p w14:paraId="500F7339" w14:textId="77777777" w:rsidR="005F7361" w:rsidRPr="00F27C5D" w:rsidRDefault="005F7361" w:rsidP="005F7361">
      <w:pPr>
        <w:spacing w:after="0"/>
        <w:ind w:left="-5" w:right="159"/>
        <w:jc w:val="both"/>
        <w:rPr>
          <w:rFonts w:asciiTheme="minorHAnsi" w:hAnsiTheme="minorHAnsi" w:cstheme="minorHAnsi"/>
          <w:b/>
          <w:szCs w:val="22"/>
        </w:rPr>
      </w:pPr>
    </w:p>
    <w:p w14:paraId="7BC43582" w14:textId="77777777" w:rsidR="005F7361" w:rsidRPr="00F27C5D" w:rsidRDefault="005F7361" w:rsidP="005F7361">
      <w:pPr>
        <w:spacing w:after="0"/>
        <w:ind w:left="-5" w:right="159"/>
        <w:jc w:val="both"/>
        <w:rPr>
          <w:rFonts w:asciiTheme="minorHAnsi" w:hAnsiTheme="minorHAnsi" w:cstheme="minorHAnsi"/>
          <w:b/>
          <w:szCs w:val="22"/>
        </w:rPr>
      </w:pPr>
    </w:p>
    <w:p w14:paraId="3145BA55" w14:textId="77777777" w:rsidR="005F7361" w:rsidRDefault="005F7361" w:rsidP="005F7361">
      <w:pPr>
        <w:spacing w:after="0"/>
        <w:ind w:left="-5" w:right="159"/>
        <w:jc w:val="both"/>
        <w:rPr>
          <w:rFonts w:asciiTheme="minorHAnsi" w:hAnsiTheme="minorHAnsi" w:cstheme="minorHAnsi"/>
          <w:b/>
          <w:szCs w:val="22"/>
        </w:rPr>
      </w:pPr>
    </w:p>
    <w:p w14:paraId="5B0A1D54" w14:textId="77777777" w:rsidR="005F7361" w:rsidRPr="00F27C5D" w:rsidRDefault="005F7361" w:rsidP="005F7361">
      <w:pPr>
        <w:spacing w:after="0"/>
        <w:ind w:left="-5" w:right="159"/>
        <w:jc w:val="both"/>
        <w:rPr>
          <w:rFonts w:asciiTheme="minorHAnsi" w:hAnsiTheme="minorHAnsi" w:cstheme="minorHAnsi"/>
          <w:szCs w:val="22"/>
        </w:rPr>
      </w:pPr>
      <w:r w:rsidRPr="00F27C5D">
        <w:rPr>
          <w:rFonts w:asciiTheme="minorHAnsi" w:hAnsiTheme="minorHAnsi" w:cstheme="minorHAnsi"/>
          <w:b/>
          <w:szCs w:val="22"/>
        </w:rPr>
        <w:t>“Service Availability Rate”</w:t>
      </w:r>
      <w:r w:rsidRPr="00F27C5D">
        <w:rPr>
          <w:rFonts w:asciiTheme="minorHAnsi" w:hAnsiTheme="minorHAnsi" w:cstheme="minorHAnsi"/>
          <w:szCs w:val="22"/>
        </w:rPr>
        <w:t xml:space="preserve"> shall be calculated as follows: </w:t>
      </w:r>
    </w:p>
    <w:p w14:paraId="2E14002D" w14:textId="77777777" w:rsidR="005F7361" w:rsidRPr="00F27C5D" w:rsidRDefault="005F7361" w:rsidP="005F7361">
      <w:pPr>
        <w:spacing w:after="0"/>
        <w:ind w:left="-5" w:right="159"/>
        <w:jc w:val="both"/>
        <w:rPr>
          <w:rFonts w:asciiTheme="minorHAnsi" w:hAnsiTheme="minorHAnsi" w:cstheme="minorHAnsi"/>
          <w:b/>
          <w:szCs w:val="22"/>
        </w:rPr>
      </w:pPr>
      <w:r w:rsidRPr="00F27C5D">
        <w:rPr>
          <w:rFonts w:asciiTheme="minorHAnsi" w:hAnsiTheme="minorHAnsi" w:cstheme="minorHAnsi"/>
          <w:noProof/>
          <w:szCs w:val="22"/>
          <w:lang w:eastAsia="en-IE"/>
        </w:rPr>
        <mc:AlternateContent>
          <mc:Choice Requires="wps">
            <w:drawing>
              <wp:anchor distT="45720" distB="45720" distL="114300" distR="114300" simplePos="0" relativeHeight="251658240" behindDoc="0" locked="0" layoutInCell="1" allowOverlap="1" wp14:anchorId="6420BDF3" wp14:editId="5723F5CF">
                <wp:simplePos x="0" y="0"/>
                <wp:positionH relativeFrom="column">
                  <wp:posOffset>189865</wp:posOffset>
                </wp:positionH>
                <wp:positionV relativeFrom="paragraph">
                  <wp:posOffset>201295</wp:posOffset>
                </wp:positionV>
                <wp:extent cx="4576445" cy="1404620"/>
                <wp:effectExtent l="0" t="0" r="14605"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6445" cy="1404620"/>
                        </a:xfrm>
                        <a:prstGeom prst="rect">
                          <a:avLst/>
                        </a:prstGeom>
                        <a:solidFill>
                          <a:srgbClr val="FFFFFF"/>
                        </a:solidFill>
                        <a:ln w="9525">
                          <a:solidFill>
                            <a:srgbClr val="000000"/>
                          </a:solidFill>
                          <a:miter lim="800000"/>
                          <a:headEnd/>
                          <a:tailEnd/>
                        </a:ln>
                      </wps:spPr>
                      <wps:txbx>
                        <w:txbxContent>
                          <w:p w14:paraId="5C091F14" w14:textId="77777777" w:rsidR="005F7361" w:rsidRPr="00F27C5D" w:rsidRDefault="005F7361" w:rsidP="005F7361">
                            <w:pPr>
                              <w:spacing w:after="0"/>
                              <w:ind w:left="714" w:right="159" w:firstLine="726"/>
                              <w:jc w:val="both"/>
                              <w:rPr>
                                <w:rFonts w:asciiTheme="minorHAnsi" w:hAnsiTheme="minorHAnsi" w:cstheme="minorHAnsi"/>
                                <w:szCs w:val="22"/>
                              </w:rPr>
                            </w:pPr>
                            <w:r w:rsidRPr="00F27C5D">
                              <w:rPr>
                                <w:rFonts w:asciiTheme="minorHAnsi" w:hAnsiTheme="minorHAnsi" w:cstheme="minorHAnsi"/>
                                <w:szCs w:val="22"/>
                              </w:rPr>
                              <w:t xml:space="preserve">Service Availability - Unplanned Unavailability </w:t>
                            </w:r>
                          </w:p>
                          <w:p w14:paraId="64FA1E33" w14:textId="77777777" w:rsidR="005F7361" w:rsidRPr="00F27C5D" w:rsidRDefault="005F7361" w:rsidP="005F7361">
                            <w:pPr>
                              <w:spacing w:after="0"/>
                              <w:ind w:left="-6" w:right="159"/>
                              <w:jc w:val="both"/>
                              <w:rPr>
                                <w:rFonts w:asciiTheme="minorHAnsi" w:hAnsiTheme="minorHAnsi" w:cstheme="minorHAnsi"/>
                                <w:szCs w:val="22"/>
                              </w:rPr>
                            </w:pPr>
                            <w:r w:rsidRPr="00F27C5D">
                              <w:rPr>
                                <w:rFonts w:asciiTheme="minorHAnsi" w:hAnsiTheme="minorHAnsi" w:cstheme="minorHAnsi"/>
                                <w:szCs w:val="22"/>
                              </w:rPr>
                              <w:t xml:space="preserve"> ____________________________________________________    </w:t>
                            </w:r>
                            <w:r w:rsidRPr="00F27C5D">
                              <w:t>≥ 99.</w:t>
                            </w:r>
                            <w:r>
                              <w:t>8</w:t>
                            </w:r>
                            <w:r w:rsidRPr="00F27C5D">
                              <w:t>%</w:t>
                            </w:r>
                          </w:p>
                          <w:p w14:paraId="6A6585DB" w14:textId="77777777" w:rsidR="005F7361" w:rsidRPr="00F27C5D" w:rsidRDefault="005F7361" w:rsidP="005F7361">
                            <w:pPr>
                              <w:spacing w:after="0"/>
                              <w:ind w:left="1434" w:right="159" w:firstLine="726"/>
                              <w:jc w:val="both"/>
                              <w:rPr>
                                <w:rFonts w:asciiTheme="minorHAnsi" w:hAnsiTheme="minorHAnsi" w:cstheme="minorHAnsi"/>
                                <w:szCs w:val="22"/>
                              </w:rPr>
                            </w:pPr>
                            <w:r w:rsidRPr="00F27C5D">
                              <w:rPr>
                                <w:rFonts w:asciiTheme="minorHAnsi" w:hAnsiTheme="minorHAnsi" w:cstheme="minorHAnsi"/>
                                <w:szCs w:val="22"/>
                              </w:rPr>
                              <w:t xml:space="preserve">Service Availability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20BDF3" id="_x0000_s1030" type="#_x0000_t202" style="position:absolute;left:0;text-align:left;margin-left:14.95pt;margin-top:15.85pt;width:360.3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">
                <v:textbox style="mso-fit-shape-to-text:t">
                  <w:txbxContent>
                    <w:p w14:paraId="5C091F14" w14:textId="77777777" w:rsidR="005F7361" w:rsidRPr="00F27C5D" w:rsidRDefault="005F7361" w:rsidP="005F7361">
                      <w:pPr>
                        <w:spacing w:after="0"/>
                        <w:ind w:left="714" w:right="159" w:firstLine="726"/>
                        <w:jc w:val="both"/>
                        <w:rPr>
                          <w:rFonts w:asciiTheme="minorHAnsi" w:hAnsiTheme="minorHAnsi" w:cstheme="minorHAnsi"/>
                          <w:szCs w:val="22"/>
                        </w:rPr>
                      </w:pPr>
                      <w:r w:rsidRPr="00F27C5D">
                        <w:rPr>
                          <w:rFonts w:asciiTheme="minorHAnsi" w:hAnsiTheme="minorHAnsi" w:cstheme="minorHAnsi"/>
                          <w:szCs w:val="22"/>
                        </w:rPr>
                        <w:t xml:space="preserve">Service Availability - Unplanned Unavailability </w:t>
                      </w:r>
                    </w:p>
                    <w:p w14:paraId="64FA1E33" w14:textId="77777777" w:rsidR="005F7361" w:rsidRPr="00F27C5D" w:rsidRDefault="005F7361" w:rsidP="005F7361">
                      <w:pPr>
                        <w:spacing w:after="0"/>
                        <w:ind w:left="-6" w:right="159"/>
                        <w:jc w:val="both"/>
                        <w:rPr>
                          <w:rFonts w:asciiTheme="minorHAnsi" w:hAnsiTheme="minorHAnsi" w:cstheme="minorHAnsi"/>
                          <w:szCs w:val="22"/>
                        </w:rPr>
                      </w:pPr>
                      <w:r w:rsidRPr="00F27C5D">
                        <w:rPr>
                          <w:rFonts w:asciiTheme="minorHAnsi" w:hAnsiTheme="minorHAnsi" w:cstheme="minorHAnsi"/>
                          <w:szCs w:val="22"/>
                        </w:rPr>
                        <w:t xml:space="preserve"> ____________________________________________________    </w:t>
                      </w:r>
                      <w:r w:rsidRPr="00F27C5D">
                        <w:t>≥ 99.</w:t>
                      </w:r>
                      <w:r>
                        <w:t>8</w:t>
                      </w:r>
                      <w:r w:rsidRPr="00F27C5D">
                        <w:t>%</w:t>
                      </w:r>
                    </w:p>
                    <w:p w14:paraId="6A6585DB" w14:textId="77777777" w:rsidR="005F7361" w:rsidRPr="00F27C5D" w:rsidRDefault="005F7361" w:rsidP="005F7361">
                      <w:pPr>
                        <w:spacing w:after="0"/>
                        <w:ind w:left="1434" w:right="159" w:firstLine="726"/>
                        <w:jc w:val="both"/>
                        <w:rPr>
                          <w:rFonts w:asciiTheme="minorHAnsi" w:hAnsiTheme="minorHAnsi" w:cstheme="minorHAnsi"/>
                          <w:szCs w:val="22"/>
                        </w:rPr>
                      </w:pPr>
                      <w:r w:rsidRPr="00F27C5D">
                        <w:rPr>
                          <w:rFonts w:asciiTheme="minorHAnsi" w:hAnsiTheme="minorHAnsi" w:cstheme="minorHAnsi"/>
                          <w:szCs w:val="22"/>
                        </w:rPr>
                        <w:t xml:space="preserve">Service Availability </w:t>
                      </w:r>
                    </w:p>
                  </w:txbxContent>
                </v:textbox>
                <w10:wrap type="square"/>
              </v:shape>
            </w:pict>
          </mc:Fallback>
        </mc:AlternateContent>
      </w:r>
    </w:p>
    <w:p w14:paraId="50577DF6" w14:textId="77777777" w:rsidR="005F7361" w:rsidRPr="00F27C5D" w:rsidRDefault="005F7361" w:rsidP="005F7361">
      <w:pPr>
        <w:spacing w:after="0"/>
        <w:ind w:left="-5" w:right="159"/>
        <w:jc w:val="both"/>
        <w:rPr>
          <w:rFonts w:asciiTheme="minorHAnsi" w:hAnsiTheme="minorHAnsi" w:cstheme="minorHAnsi"/>
          <w:b/>
          <w:szCs w:val="22"/>
        </w:rPr>
      </w:pPr>
    </w:p>
    <w:p w14:paraId="47882860" w14:textId="77777777" w:rsidR="005F7361" w:rsidRPr="00F27C5D" w:rsidRDefault="005F7361" w:rsidP="005F7361">
      <w:pPr>
        <w:spacing w:after="0"/>
        <w:ind w:left="-5" w:right="159"/>
        <w:jc w:val="both"/>
        <w:rPr>
          <w:rFonts w:asciiTheme="minorHAnsi" w:hAnsiTheme="minorHAnsi" w:cstheme="minorHAnsi"/>
          <w:b/>
          <w:szCs w:val="22"/>
        </w:rPr>
      </w:pPr>
    </w:p>
    <w:p w14:paraId="4D81B4D4" w14:textId="77777777" w:rsidR="005F7361" w:rsidRPr="00F27C5D" w:rsidRDefault="005F7361" w:rsidP="005F7361">
      <w:pPr>
        <w:spacing w:after="0"/>
        <w:ind w:left="-5" w:right="159"/>
        <w:jc w:val="both"/>
        <w:rPr>
          <w:rFonts w:asciiTheme="minorHAnsi" w:hAnsiTheme="minorHAnsi" w:cstheme="minorHAnsi"/>
          <w:b/>
          <w:szCs w:val="22"/>
        </w:rPr>
      </w:pPr>
    </w:p>
    <w:p w14:paraId="04030D93" w14:textId="77777777" w:rsidR="005F7361" w:rsidRPr="00F27C5D" w:rsidRDefault="005F7361" w:rsidP="005F7361">
      <w:pPr>
        <w:spacing w:after="0"/>
        <w:ind w:left="-5" w:right="159"/>
        <w:jc w:val="both"/>
        <w:rPr>
          <w:rFonts w:asciiTheme="minorHAnsi" w:hAnsiTheme="minorHAnsi" w:cstheme="minorHAnsi"/>
          <w:b/>
          <w:szCs w:val="22"/>
        </w:rPr>
      </w:pPr>
    </w:p>
    <w:p w14:paraId="042C6ABE" w14:textId="77777777" w:rsidR="005F7361" w:rsidRPr="00F27C5D" w:rsidRDefault="005F7361" w:rsidP="005F7361">
      <w:pPr>
        <w:spacing w:after="0"/>
        <w:ind w:left="-5" w:right="159"/>
        <w:jc w:val="both"/>
        <w:rPr>
          <w:rFonts w:asciiTheme="minorHAnsi" w:hAnsiTheme="minorHAnsi" w:cstheme="minorBidi"/>
        </w:rPr>
      </w:pPr>
      <w:r w:rsidRPr="0607C170">
        <w:rPr>
          <w:rFonts w:asciiTheme="minorHAnsi" w:hAnsiTheme="minorHAnsi" w:cstheme="minorBidi"/>
          <w:b/>
          <w:bCs/>
        </w:rPr>
        <w:t xml:space="preserve"> “Unavailable”</w:t>
      </w:r>
      <w:r w:rsidRPr="0607C170">
        <w:rPr>
          <w:rFonts w:asciiTheme="minorHAnsi" w:hAnsiTheme="minorHAnsi" w:cstheme="minorBidi"/>
        </w:rPr>
        <w:t xml:space="preserve"> means that one or more of the key functions of the Software Solution is unavailable for use by Authorised Users and there is no workaround possible, or the Software Solution has slowed down due to a failure with the Software Solution such that the Software Solution response time makes the Software Solution unusable, and / or there is an Incident which has caused or has the potential to cause a critical impact on the use of the Software Solution; </w:t>
      </w:r>
    </w:p>
    <w:p w14:paraId="3707A030" w14:textId="77777777" w:rsidR="005F7361" w:rsidRPr="00F27C5D" w:rsidRDefault="005F7361" w:rsidP="005F7361">
      <w:pPr>
        <w:spacing w:after="0"/>
        <w:ind w:left="-5" w:right="159"/>
        <w:jc w:val="both"/>
        <w:rPr>
          <w:rFonts w:asciiTheme="minorHAnsi" w:hAnsiTheme="minorHAnsi" w:cstheme="minorBidi"/>
        </w:rPr>
      </w:pPr>
      <w:r w:rsidRPr="0607C170">
        <w:rPr>
          <w:rFonts w:asciiTheme="minorHAnsi" w:hAnsiTheme="minorHAnsi" w:cstheme="minorBidi"/>
          <w:b/>
          <w:bCs/>
        </w:rPr>
        <w:t>“Unplanned Unavailability”</w:t>
      </w:r>
      <w:r w:rsidRPr="0607C170">
        <w:rPr>
          <w:rFonts w:asciiTheme="minorHAnsi" w:hAnsiTheme="minorHAnsi" w:cstheme="minorBidi"/>
        </w:rPr>
        <w:t xml:space="preserve"> means the Software Solution is Unavailable in a manner that has not been agreed in advance between the Parties. Unplanned Unavailability shall be calculated in minutes in a calendar month;</w:t>
      </w:r>
    </w:p>
    <w:p w14:paraId="3A992EE0" w14:textId="7A506CCA" w:rsidR="005F7361" w:rsidRPr="00F27C5D" w:rsidRDefault="005F7361" w:rsidP="005F7361">
      <w:pPr>
        <w:spacing w:after="0"/>
        <w:ind w:left="-5" w:right="159"/>
        <w:jc w:val="both"/>
        <w:rPr>
          <w:rFonts w:asciiTheme="minorHAnsi" w:hAnsiTheme="minorHAnsi" w:cstheme="minorBidi"/>
        </w:rPr>
      </w:pPr>
      <w:r w:rsidRPr="0607C170">
        <w:rPr>
          <w:rFonts w:asciiTheme="minorHAnsi" w:hAnsiTheme="minorHAnsi" w:cstheme="minorBidi"/>
        </w:rPr>
        <w:t xml:space="preserve"> </w:t>
      </w:r>
      <w:r w:rsidRPr="0607C170">
        <w:rPr>
          <w:rFonts w:asciiTheme="minorHAnsi" w:hAnsiTheme="minorHAnsi" w:cstheme="minorBidi"/>
          <w:b/>
          <w:bCs/>
        </w:rPr>
        <w:t xml:space="preserve">“Upgrade” </w:t>
      </w:r>
      <w:r w:rsidRPr="0607C170">
        <w:rPr>
          <w:rFonts w:asciiTheme="minorHAnsi" w:hAnsiTheme="minorHAnsi" w:cstheme="minorBidi"/>
        </w:rPr>
        <w:t>means the enhancement, update, modification of the Software Solution, or any part(s) of the Software Solution, by the Contractor from time to time for the purposes of extending the functionality of the Software Solution and keeping the Software Solution up to date with changing business and technical requirements. This includes, but is not limited to, significant patch bundles (such as service packs or service updates) as released by the Contractor on a scheduled yearly/quarterly/ monthly basis.</w:t>
      </w:r>
    </w:p>
    <w:p w14:paraId="21A80E42" w14:textId="77777777" w:rsidR="005F7361" w:rsidRPr="00F27C5D" w:rsidRDefault="005F7361" w:rsidP="00BC1E7D">
      <w:pPr>
        <w:pStyle w:val="ListParagraph"/>
        <w:keepNext/>
        <w:numPr>
          <w:ilvl w:val="0"/>
          <w:numId w:val="350"/>
        </w:numPr>
        <w:spacing w:before="240"/>
        <w:ind w:left="357" w:hanging="357"/>
        <w:outlineLvl w:val="1"/>
        <w:rPr>
          <w:rFonts w:asciiTheme="minorHAnsi" w:hAnsiTheme="minorHAnsi" w:cstheme="minorBidi"/>
        </w:rPr>
      </w:pPr>
      <w:bookmarkStart w:id="471" w:name="_Toc99122227"/>
      <w:bookmarkStart w:id="472" w:name="_Toc235437022"/>
      <w:r w:rsidRPr="35E28164">
        <w:rPr>
          <w:rFonts w:asciiTheme="minorHAnsi" w:hAnsiTheme="minorHAnsi" w:cstheme="minorBidi"/>
          <w:b/>
          <w:bCs/>
          <w:color w:val="000000" w:themeColor="text1"/>
        </w:rPr>
        <w:t>Solution Support Services</w:t>
      </w:r>
      <w:bookmarkEnd w:id="471"/>
      <w:bookmarkEnd w:id="472"/>
    </w:p>
    <w:p w14:paraId="4737CD5F" w14:textId="77777777" w:rsidR="005F7361" w:rsidRPr="00F27C5D" w:rsidRDefault="005F7361" w:rsidP="00BC1E7D">
      <w:pPr>
        <w:numPr>
          <w:ilvl w:val="0"/>
          <w:numId w:val="349"/>
        </w:numPr>
        <w:spacing w:after="0"/>
        <w:ind w:right="159"/>
        <w:jc w:val="both"/>
        <w:rPr>
          <w:rFonts w:asciiTheme="minorHAnsi" w:hAnsiTheme="minorHAnsi" w:cstheme="minorBidi"/>
        </w:rPr>
      </w:pPr>
      <w:r w:rsidRPr="0607C170">
        <w:rPr>
          <w:rFonts w:asciiTheme="minorHAnsi" w:hAnsiTheme="minorHAnsi" w:cstheme="minorBidi"/>
        </w:rPr>
        <w:t>This Schedule describes the Service Levels which shall apply to the Software Solution and the associated support services;</w:t>
      </w:r>
    </w:p>
    <w:p w14:paraId="42CE95B8" w14:textId="77777777" w:rsidR="005F7361" w:rsidRPr="00F27C5D" w:rsidRDefault="005F7361" w:rsidP="00BC1E7D">
      <w:pPr>
        <w:numPr>
          <w:ilvl w:val="0"/>
          <w:numId w:val="349"/>
        </w:numPr>
        <w:spacing w:after="0"/>
        <w:ind w:right="159"/>
        <w:jc w:val="both"/>
        <w:rPr>
          <w:rFonts w:asciiTheme="minorHAnsi" w:hAnsiTheme="minorHAnsi" w:cstheme="minorBidi"/>
        </w:rPr>
      </w:pPr>
      <w:r w:rsidRPr="0607C170">
        <w:rPr>
          <w:rFonts w:asciiTheme="minorHAnsi" w:hAnsiTheme="minorHAnsi" w:cstheme="minorBidi"/>
        </w:rPr>
        <w:t>The Contractor shall provide support services in accordance with this Schedule;</w:t>
      </w:r>
    </w:p>
    <w:p w14:paraId="0A529661" w14:textId="77777777" w:rsidR="005F7361" w:rsidRPr="00F27C5D" w:rsidRDefault="005F7361" w:rsidP="00BC1E7D">
      <w:pPr>
        <w:numPr>
          <w:ilvl w:val="0"/>
          <w:numId w:val="349"/>
        </w:numPr>
        <w:spacing w:after="0"/>
        <w:ind w:right="159"/>
        <w:jc w:val="both"/>
        <w:rPr>
          <w:rFonts w:asciiTheme="minorHAnsi" w:hAnsiTheme="minorHAnsi" w:cstheme="minorHAnsi"/>
          <w:szCs w:val="22"/>
        </w:rPr>
      </w:pPr>
      <w:r w:rsidRPr="00F27C5D">
        <w:rPr>
          <w:rFonts w:asciiTheme="minorHAnsi" w:hAnsiTheme="minorHAnsi" w:cstheme="minorHAnsi"/>
          <w:szCs w:val="22"/>
        </w:rPr>
        <w:t>The Contractor shall provide support until the expiry of the Term of the Services Contract;</w:t>
      </w:r>
    </w:p>
    <w:p w14:paraId="1D5FB53F" w14:textId="77777777" w:rsidR="005F7361" w:rsidRPr="00393703" w:rsidRDefault="005F7361" w:rsidP="005F7361">
      <w:pPr>
        <w:spacing w:after="0"/>
        <w:ind w:left="720" w:right="159"/>
        <w:jc w:val="both"/>
        <w:rPr>
          <w:rFonts w:asciiTheme="minorHAnsi" w:hAnsiTheme="minorHAnsi" w:cstheme="minorBidi"/>
        </w:rPr>
      </w:pPr>
      <w:r w:rsidRPr="10ED9FFD">
        <w:rPr>
          <w:rFonts w:asciiTheme="minorHAnsi" w:hAnsiTheme="minorHAnsi" w:cstheme="minorBidi"/>
        </w:rPr>
        <w:t>The Contractor shall provide a helpdesk (the “Support Service Helpdesk”) for Incident management and to allow tracking and reporting on all issues; The Contractor shall provide the Support Service Helpdesk during Normal Working Time;</w:t>
      </w:r>
    </w:p>
    <w:p w14:paraId="7BB8F997" w14:textId="77777777" w:rsidR="005F7361" w:rsidRPr="00F27C5D" w:rsidRDefault="005F7361" w:rsidP="00BC1E7D">
      <w:pPr>
        <w:pStyle w:val="ListParagraph"/>
        <w:keepNext/>
        <w:numPr>
          <w:ilvl w:val="0"/>
          <w:numId w:val="350"/>
        </w:numPr>
        <w:tabs>
          <w:tab w:val="center" w:pos="1843"/>
        </w:tabs>
        <w:spacing w:before="240"/>
        <w:ind w:left="357" w:hanging="357"/>
        <w:rPr>
          <w:rFonts w:asciiTheme="minorHAnsi" w:hAnsiTheme="minorHAnsi" w:cstheme="minorHAnsi"/>
          <w:b/>
          <w:bCs/>
          <w:color w:val="004D44"/>
          <w:szCs w:val="22"/>
        </w:rPr>
      </w:pPr>
      <w:r w:rsidRPr="00F27C5D">
        <w:rPr>
          <w:rFonts w:asciiTheme="minorHAnsi" w:hAnsiTheme="minorHAnsi" w:cstheme="minorHAnsi"/>
          <w:b/>
          <w:bCs/>
          <w:color w:val="000000" w:themeColor="text1"/>
          <w:szCs w:val="22"/>
        </w:rPr>
        <w:t>Overview of Support Service (the “Support Service”)</w:t>
      </w:r>
    </w:p>
    <w:p w14:paraId="024C0F8B" w14:textId="77777777" w:rsidR="005F7361" w:rsidRPr="00F27C5D" w:rsidRDefault="005F7361" w:rsidP="005F7361">
      <w:pPr>
        <w:pStyle w:val="ListParagraph"/>
        <w:keepNext/>
        <w:tabs>
          <w:tab w:val="center" w:pos="1843"/>
        </w:tabs>
        <w:ind w:left="357"/>
        <w:jc w:val="both"/>
        <w:rPr>
          <w:rFonts w:asciiTheme="minorHAnsi" w:hAnsiTheme="minorHAnsi" w:cstheme="minorBidi"/>
          <w:b/>
          <w:bCs/>
          <w:color w:val="004D44"/>
        </w:rPr>
      </w:pPr>
      <w:r w:rsidRPr="10ED9FFD">
        <w:rPr>
          <w:rFonts w:asciiTheme="minorHAnsi" w:hAnsiTheme="minorHAnsi" w:cstheme="minorBidi"/>
        </w:rPr>
        <w:t xml:space="preserve">In providing the Software Solution, the Contractor shall </w:t>
      </w:r>
      <w:bookmarkStart w:id="473" w:name="_Int_0BeEXMqg"/>
      <w:r w:rsidRPr="10ED9FFD">
        <w:rPr>
          <w:rFonts w:asciiTheme="minorHAnsi" w:hAnsiTheme="minorHAnsi" w:cstheme="minorBidi"/>
        </w:rPr>
        <w:t>at all times</w:t>
      </w:r>
      <w:bookmarkEnd w:id="473"/>
      <w:r w:rsidRPr="10ED9FFD">
        <w:rPr>
          <w:rFonts w:asciiTheme="minorHAnsi" w:hAnsiTheme="minorHAnsi" w:cstheme="minorBidi"/>
        </w:rPr>
        <w:t xml:space="preserve"> support the Software Solution by providing: </w:t>
      </w:r>
    </w:p>
    <w:p w14:paraId="3AFCFA5F" w14:textId="77777777" w:rsidR="005F7361" w:rsidRPr="00F27C5D" w:rsidRDefault="005F7361" w:rsidP="00BC1E7D">
      <w:pPr>
        <w:numPr>
          <w:ilvl w:val="0"/>
          <w:numId w:val="342"/>
        </w:numPr>
        <w:spacing w:after="0"/>
        <w:ind w:left="708" w:right="159"/>
        <w:jc w:val="both"/>
        <w:rPr>
          <w:rFonts w:asciiTheme="minorHAnsi" w:hAnsiTheme="minorHAnsi" w:cstheme="minorHAnsi"/>
          <w:szCs w:val="22"/>
        </w:rPr>
      </w:pPr>
      <w:r w:rsidRPr="00F27C5D">
        <w:rPr>
          <w:rFonts w:asciiTheme="minorHAnsi" w:hAnsiTheme="minorHAnsi" w:cstheme="minorHAnsi"/>
          <w:szCs w:val="22"/>
        </w:rPr>
        <w:t xml:space="preserve">A reliable service;  </w:t>
      </w:r>
    </w:p>
    <w:p w14:paraId="161DF52B" w14:textId="77777777" w:rsidR="005F7361" w:rsidRPr="00F27C5D" w:rsidRDefault="005F7361" w:rsidP="00BC1E7D">
      <w:pPr>
        <w:numPr>
          <w:ilvl w:val="0"/>
          <w:numId w:val="342"/>
        </w:numPr>
        <w:spacing w:after="0"/>
        <w:ind w:left="1418" w:right="159"/>
        <w:jc w:val="both"/>
        <w:rPr>
          <w:rFonts w:asciiTheme="minorHAnsi" w:hAnsiTheme="minorHAnsi" w:cstheme="minorBidi"/>
        </w:rPr>
      </w:pPr>
      <w:r w:rsidRPr="0607C170">
        <w:rPr>
          <w:rFonts w:asciiTheme="minorHAnsi" w:hAnsiTheme="minorHAnsi" w:cstheme="minorBidi"/>
        </w:rPr>
        <w:t xml:space="preserve">A safe service that does not expose any Authorised User to security threats;  </w:t>
      </w:r>
    </w:p>
    <w:p w14:paraId="16533742" w14:textId="77777777" w:rsidR="005F7361" w:rsidRPr="00F27C5D" w:rsidRDefault="005F7361" w:rsidP="00BC1E7D">
      <w:pPr>
        <w:numPr>
          <w:ilvl w:val="0"/>
          <w:numId w:val="342"/>
        </w:numPr>
        <w:spacing w:after="0"/>
        <w:ind w:left="708" w:right="159"/>
        <w:jc w:val="both"/>
        <w:rPr>
          <w:rFonts w:asciiTheme="minorHAnsi" w:hAnsiTheme="minorHAnsi" w:cstheme="minorHAnsi"/>
          <w:szCs w:val="22"/>
        </w:rPr>
      </w:pPr>
      <w:r w:rsidRPr="00F27C5D">
        <w:rPr>
          <w:rFonts w:asciiTheme="minorHAnsi" w:hAnsiTheme="minorHAnsi" w:cstheme="minorHAnsi"/>
          <w:szCs w:val="22"/>
        </w:rPr>
        <w:t xml:space="preserve">A service that is easy to use;  </w:t>
      </w:r>
    </w:p>
    <w:p w14:paraId="117BA124" w14:textId="77777777" w:rsidR="005F7361" w:rsidRPr="00F27C5D" w:rsidRDefault="005F7361" w:rsidP="00BC1E7D">
      <w:pPr>
        <w:numPr>
          <w:ilvl w:val="0"/>
          <w:numId w:val="342"/>
        </w:numPr>
        <w:spacing w:after="0"/>
        <w:ind w:left="708" w:right="159"/>
        <w:jc w:val="both"/>
        <w:rPr>
          <w:rFonts w:asciiTheme="minorHAnsi" w:hAnsiTheme="minorHAnsi" w:cstheme="minorHAnsi"/>
          <w:szCs w:val="22"/>
        </w:rPr>
      </w:pPr>
      <w:r w:rsidRPr="00F27C5D">
        <w:rPr>
          <w:rFonts w:asciiTheme="minorHAnsi" w:hAnsiTheme="minorHAnsi" w:cstheme="minorHAnsi"/>
          <w:szCs w:val="22"/>
        </w:rPr>
        <w:lastRenderedPageBreak/>
        <w:t xml:space="preserve">A well organised, up-to-date, and useable online support system;  </w:t>
      </w:r>
    </w:p>
    <w:p w14:paraId="4EE1A477" w14:textId="77777777" w:rsidR="005F7361" w:rsidRPr="00F27C5D" w:rsidRDefault="005F7361" w:rsidP="00BC1E7D">
      <w:pPr>
        <w:pStyle w:val="ListParagraph"/>
        <w:numPr>
          <w:ilvl w:val="0"/>
          <w:numId w:val="342"/>
        </w:numPr>
        <w:spacing w:after="0"/>
        <w:ind w:left="709" w:right="159"/>
        <w:jc w:val="both"/>
        <w:rPr>
          <w:rFonts w:asciiTheme="minorHAnsi" w:hAnsiTheme="minorHAnsi" w:cstheme="minorHAnsi"/>
          <w:szCs w:val="22"/>
        </w:rPr>
      </w:pPr>
      <w:r w:rsidRPr="00F27C5D">
        <w:rPr>
          <w:rFonts w:asciiTheme="minorHAnsi" w:hAnsiTheme="minorHAnsi" w:cstheme="minorHAnsi"/>
          <w:szCs w:val="22"/>
        </w:rPr>
        <w:t xml:space="preserve">A Response to and Resolution of Incidents;  </w:t>
      </w:r>
    </w:p>
    <w:p w14:paraId="416F4086" w14:textId="77777777" w:rsidR="005F7361" w:rsidRPr="00F27C5D" w:rsidRDefault="005F7361" w:rsidP="00BC1E7D">
      <w:pPr>
        <w:numPr>
          <w:ilvl w:val="0"/>
          <w:numId w:val="342"/>
        </w:numPr>
        <w:spacing w:after="0"/>
        <w:ind w:left="1418" w:right="159"/>
        <w:jc w:val="both"/>
        <w:rPr>
          <w:rFonts w:asciiTheme="minorHAnsi" w:hAnsiTheme="minorHAnsi" w:cstheme="minorHAnsi"/>
          <w:szCs w:val="22"/>
        </w:rPr>
      </w:pPr>
      <w:r w:rsidRPr="00F27C5D">
        <w:rPr>
          <w:rFonts w:asciiTheme="minorHAnsi" w:hAnsiTheme="minorHAnsi" w:cstheme="minorHAnsi"/>
          <w:szCs w:val="22"/>
        </w:rPr>
        <w:t>Regular reports on the functioning of the Support Service for the Client including numbers and types of Incidents, Response Times, new online support material created, additional training provided and service KPIs as defined in sections 6 and 7 below;</w:t>
      </w:r>
    </w:p>
    <w:p w14:paraId="640B1F9B" w14:textId="77777777" w:rsidR="005F7361" w:rsidRPr="00C0491C" w:rsidRDefault="005F7361" w:rsidP="00BC1E7D">
      <w:pPr>
        <w:numPr>
          <w:ilvl w:val="0"/>
          <w:numId w:val="342"/>
        </w:numPr>
        <w:spacing w:after="0"/>
        <w:ind w:left="1418" w:right="159"/>
        <w:jc w:val="both"/>
        <w:rPr>
          <w:rFonts w:asciiTheme="minorHAnsi" w:hAnsiTheme="minorHAnsi" w:cstheme="minorHAnsi"/>
          <w:szCs w:val="22"/>
        </w:rPr>
      </w:pPr>
      <w:r w:rsidRPr="00F27C5D">
        <w:rPr>
          <w:rFonts w:asciiTheme="minorHAnsi" w:hAnsiTheme="minorHAnsi" w:cstheme="minorHAnsi"/>
          <w:szCs w:val="22"/>
        </w:rPr>
        <w:t>Clear communication pathways between the Client and the Contractor, including communications protocols and meeting schedules.</w:t>
      </w:r>
    </w:p>
    <w:p w14:paraId="19C86FBA" w14:textId="77777777" w:rsidR="005F7361" w:rsidRPr="00F27C5D" w:rsidRDefault="005F7361" w:rsidP="00BC1E7D">
      <w:pPr>
        <w:pStyle w:val="ListParagraph"/>
        <w:keepNext/>
        <w:numPr>
          <w:ilvl w:val="0"/>
          <w:numId w:val="350"/>
        </w:numPr>
        <w:spacing w:before="240"/>
        <w:ind w:left="357" w:hanging="357"/>
        <w:outlineLvl w:val="1"/>
        <w:rPr>
          <w:rFonts w:asciiTheme="minorHAnsi" w:hAnsiTheme="minorHAnsi" w:cstheme="minorBidi"/>
        </w:rPr>
      </w:pPr>
      <w:bookmarkStart w:id="474" w:name="_Toc99122228"/>
      <w:bookmarkStart w:id="475" w:name="_Toc235437023"/>
      <w:r w:rsidRPr="35E28164">
        <w:rPr>
          <w:rFonts w:asciiTheme="minorHAnsi" w:hAnsiTheme="minorHAnsi" w:cstheme="minorBidi"/>
          <w:b/>
          <w:bCs/>
          <w:color w:val="000000" w:themeColor="text1"/>
        </w:rPr>
        <w:t>Support Service Personnel</w:t>
      </w:r>
      <w:bookmarkEnd w:id="474"/>
      <w:bookmarkEnd w:id="475"/>
      <w:r w:rsidRPr="35E28164">
        <w:rPr>
          <w:rFonts w:asciiTheme="minorHAnsi" w:hAnsiTheme="minorHAnsi" w:cstheme="minorBidi"/>
          <w:b/>
          <w:bCs/>
          <w:color w:val="000000" w:themeColor="text1"/>
        </w:rPr>
        <w:t xml:space="preserve"> </w:t>
      </w:r>
      <w:r w:rsidRPr="35E28164">
        <w:rPr>
          <w:rFonts w:asciiTheme="minorHAnsi" w:hAnsiTheme="minorHAnsi" w:cstheme="minorBidi"/>
        </w:rPr>
        <w:t xml:space="preserve">   </w:t>
      </w:r>
    </w:p>
    <w:p w14:paraId="3972F40F" w14:textId="77777777" w:rsidR="005F7361" w:rsidRPr="00F27C5D" w:rsidRDefault="005F7361" w:rsidP="00BC1E7D">
      <w:pPr>
        <w:numPr>
          <w:ilvl w:val="0"/>
          <w:numId w:val="338"/>
        </w:numPr>
        <w:spacing w:after="0"/>
        <w:ind w:left="851" w:right="159"/>
        <w:jc w:val="both"/>
        <w:rPr>
          <w:rFonts w:asciiTheme="minorHAnsi" w:hAnsiTheme="minorHAnsi" w:cstheme="minorBidi"/>
        </w:rPr>
      </w:pPr>
      <w:r w:rsidRPr="10ED9FFD">
        <w:rPr>
          <w:rFonts w:asciiTheme="minorHAnsi" w:hAnsiTheme="minorHAnsi" w:cstheme="minorBidi"/>
        </w:rPr>
        <w:t xml:space="preserve">The Contractor shall make available to the Client </w:t>
      </w:r>
      <w:bookmarkStart w:id="476" w:name="_Int_kWnx81DH"/>
      <w:r w:rsidRPr="10ED9FFD">
        <w:rPr>
          <w:rFonts w:asciiTheme="minorHAnsi" w:hAnsiTheme="minorHAnsi" w:cstheme="minorBidi"/>
        </w:rPr>
        <w:t>a sufficient number of</w:t>
      </w:r>
      <w:bookmarkEnd w:id="476"/>
      <w:r w:rsidRPr="10ED9FFD">
        <w:rPr>
          <w:rFonts w:asciiTheme="minorHAnsi" w:hAnsiTheme="minorHAnsi" w:cstheme="minorBidi"/>
        </w:rPr>
        <w:t xml:space="preserve"> personnel for the provision of the Support Service (the “Support Service Personnel”);  </w:t>
      </w:r>
    </w:p>
    <w:p w14:paraId="0A09B3DA" w14:textId="77777777" w:rsidR="005F7361" w:rsidRPr="00F27C5D" w:rsidRDefault="005F7361" w:rsidP="00BC1E7D">
      <w:pPr>
        <w:numPr>
          <w:ilvl w:val="0"/>
          <w:numId w:val="338"/>
        </w:numPr>
        <w:spacing w:after="0"/>
        <w:ind w:left="851" w:right="159"/>
        <w:jc w:val="both"/>
        <w:rPr>
          <w:rFonts w:asciiTheme="minorHAnsi" w:hAnsiTheme="minorHAnsi" w:cstheme="minorBidi"/>
        </w:rPr>
      </w:pPr>
      <w:r w:rsidRPr="0607C170">
        <w:rPr>
          <w:rFonts w:asciiTheme="minorHAnsi" w:hAnsiTheme="minorHAnsi" w:cstheme="minorBidi"/>
        </w:rPr>
        <w:t xml:space="preserve">The Contractor shall ensure that all Support Service Personnel are fluent in written and spoken English, are well trained, and have the requisite knowledge and experience of the Software Solution;  </w:t>
      </w:r>
    </w:p>
    <w:p w14:paraId="314561DA" w14:textId="77777777" w:rsidR="005F7361" w:rsidRPr="00F27C5D" w:rsidRDefault="005F7361" w:rsidP="00BC1E7D">
      <w:pPr>
        <w:numPr>
          <w:ilvl w:val="0"/>
          <w:numId w:val="338"/>
        </w:numPr>
        <w:spacing w:after="0"/>
        <w:ind w:left="851" w:right="159"/>
        <w:jc w:val="both"/>
        <w:rPr>
          <w:rFonts w:asciiTheme="minorHAnsi" w:hAnsiTheme="minorHAnsi" w:cstheme="minorBidi"/>
        </w:rPr>
      </w:pPr>
      <w:r w:rsidRPr="0607C170">
        <w:rPr>
          <w:rFonts w:asciiTheme="minorHAnsi" w:hAnsiTheme="minorHAnsi" w:cstheme="minorBidi"/>
        </w:rPr>
        <w:t>The Contractor shall provide the Client with the name and contact details of the service delivery manager who will be responsible for the Contactor’s ongoing delivery of the Software Solution (“Service Delivery Manager”);</w:t>
      </w:r>
    </w:p>
    <w:p w14:paraId="4DC7AFC0" w14:textId="77777777" w:rsidR="005F7361" w:rsidRPr="00F27C5D" w:rsidRDefault="005F7361" w:rsidP="00BC1E7D">
      <w:pPr>
        <w:numPr>
          <w:ilvl w:val="0"/>
          <w:numId w:val="338"/>
        </w:numPr>
        <w:spacing w:after="0"/>
        <w:ind w:left="851" w:right="159"/>
        <w:jc w:val="both"/>
        <w:rPr>
          <w:rFonts w:asciiTheme="minorHAnsi" w:hAnsiTheme="minorHAnsi" w:cstheme="minorBidi"/>
        </w:rPr>
      </w:pPr>
      <w:r w:rsidRPr="10ED9FFD">
        <w:rPr>
          <w:rFonts w:asciiTheme="minorHAnsi" w:hAnsiTheme="minorHAnsi" w:cstheme="minorBidi"/>
        </w:rPr>
        <w:t xml:space="preserve">The Contractor shall provide telephone and email support, at a minimum, for the provision of the Support Services during Normal Working Time. Additional support channels such as web chat and web portal shall also be provided;  </w:t>
      </w:r>
    </w:p>
    <w:p w14:paraId="00AE4480" w14:textId="77777777" w:rsidR="005F7361" w:rsidRPr="00F27C5D" w:rsidRDefault="005F7361" w:rsidP="00BC1E7D">
      <w:pPr>
        <w:numPr>
          <w:ilvl w:val="0"/>
          <w:numId w:val="338"/>
        </w:numPr>
        <w:spacing w:after="0"/>
        <w:ind w:left="851" w:right="159"/>
        <w:jc w:val="both"/>
        <w:rPr>
          <w:rFonts w:asciiTheme="minorHAnsi" w:hAnsiTheme="minorHAnsi" w:cstheme="minorHAnsi"/>
          <w:szCs w:val="22"/>
        </w:rPr>
      </w:pPr>
      <w:r w:rsidRPr="00F27C5D">
        <w:rPr>
          <w:rFonts w:asciiTheme="minorHAnsi" w:hAnsiTheme="minorHAnsi" w:cstheme="minorHAnsi"/>
          <w:szCs w:val="22"/>
        </w:rPr>
        <w:t xml:space="preserve">The functions of the Support Service Personnel shall include (but are not limited to):  </w:t>
      </w:r>
    </w:p>
    <w:p w14:paraId="38869D9F" w14:textId="77777777" w:rsidR="005F7361" w:rsidRPr="00F27C5D" w:rsidRDefault="005F7361" w:rsidP="00BC1E7D">
      <w:pPr>
        <w:numPr>
          <w:ilvl w:val="0"/>
          <w:numId w:val="352"/>
        </w:numPr>
        <w:spacing w:after="0"/>
        <w:ind w:left="1276" w:right="159"/>
        <w:jc w:val="both"/>
        <w:rPr>
          <w:rFonts w:asciiTheme="minorHAnsi" w:hAnsiTheme="minorHAnsi" w:cstheme="minorHAnsi"/>
          <w:szCs w:val="22"/>
        </w:rPr>
      </w:pPr>
      <w:r w:rsidRPr="00F27C5D">
        <w:rPr>
          <w:rFonts w:asciiTheme="minorHAnsi" w:hAnsiTheme="minorHAnsi" w:cstheme="minorHAnsi"/>
          <w:szCs w:val="22"/>
        </w:rPr>
        <w:t xml:space="preserve">To receive, respond to, and update all Client requests for technical enquiries and Resolution of Incidents;  </w:t>
      </w:r>
    </w:p>
    <w:p w14:paraId="1F599C4E" w14:textId="77777777" w:rsidR="005F7361" w:rsidRPr="00F27C5D" w:rsidRDefault="005F7361" w:rsidP="00BC1E7D">
      <w:pPr>
        <w:numPr>
          <w:ilvl w:val="0"/>
          <w:numId w:val="352"/>
        </w:numPr>
        <w:spacing w:after="0"/>
        <w:ind w:left="1276" w:right="159"/>
        <w:jc w:val="both"/>
        <w:rPr>
          <w:rFonts w:asciiTheme="minorHAnsi" w:hAnsiTheme="minorHAnsi" w:cstheme="minorHAnsi"/>
          <w:szCs w:val="22"/>
        </w:rPr>
      </w:pPr>
      <w:r w:rsidRPr="00F27C5D">
        <w:rPr>
          <w:rFonts w:asciiTheme="minorHAnsi" w:hAnsiTheme="minorHAnsi" w:cstheme="minorHAnsi"/>
          <w:szCs w:val="22"/>
        </w:rPr>
        <w:t xml:space="preserve">To carry out an initial analysis and impact assessment of each Incident;  </w:t>
      </w:r>
    </w:p>
    <w:p w14:paraId="4BCE1C79" w14:textId="77777777" w:rsidR="005F7361" w:rsidRPr="00F27C5D" w:rsidRDefault="005F7361" w:rsidP="00BC1E7D">
      <w:pPr>
        <w:numPr>
          <w:ilvl w:val="0"/>
          <w:numId w:val="352"/>
        </w:numPr>
        <w:spacing w:after="0"/>
        <w:ind w:left="1276" w:right="159"/>
        <w:jc w:val="both"/>
        <w:rPr>
          <w:rFonts w:asciiTheme="minorHAnsi" w:hAnsiTheme="minorHAnsi" w:cstheme="minorHAnsi"/>
          <w:szCs w:val="22"/>
        </w:rPr>
      </w:pPr>
      <w:r w:rsidRPr="00F27C5D">
        <w:rPr>
          <w:rFonts w:asciiTheme="minorHAnsi" w:hAnsiTheme="minorHAnsi" w:cstheme="minorHAnsi"/>
          <w:szCs w:val="22"/>
        </w:rPr>
        <w:t xml:space="preserve">To provide a unique Incident tracking identifier for each reported Incident; </w:t>
      </w:r>
    </w:p>
    <w:p w14:paraId="3D273A61" w14:textId="77777777" w:rsidR="005F7361" w:rsidRPr="00F27C5D" w:rsidRDefault="005F7361" w:rsidP="00BC1E7D">
      <w:pPr>
        <w:numPr>
          <w:ilvl w:val="0"/>
          <w:numId w:val="352"/>
        </w:numPr>
        <w:spacing w:after="0"/>
        <w:ind w:left="1276" w:right="159"/>
        <w:jc w:val="both"/>
        <w:rPr>
          <w:rFonts w:asciiTheme="minorHAnsi" w:hAnsiTheme="minorHAnsi" w:cstheme="minorHAnsi"/>
          <w:szCs w:val="22"/>
        </w:rPr>
      </w:pPr>
      <w:r w:rsidRPr="00F27C5D">
        <w:rPr>
          <w:rFonts w:asciiTheme="minorHAnsi" w:hAnsiTheme="minorHAnsi" w:cstheme="minorHAnsi"/>
          <w:szCs w:val="22"/>
        </w:rPr>
        <w:t xml:space="preserve">To manage and monitor Incidents until Resolution is achieved, including continuously tracking Incidents and documenting details of each Incident, regularly updating the Incident’s status on an issue tracking system; </w:t>
      </w:r>
    </w:p>
    <w:p w14:paraId="24F76EB6" w14:textId="77777777" w:rsidR="005F7361" w:rsidRPr="00F27C5D" w:rsidRDefault="005F7361" w:rsidP="00BC1E7D">
      <w:pPr>
        <w:numPr>
          <w:ilvl w:val="0"/>
          <w:numId w:val="352"/>
        </w:numPr>
        <w:spacing w:after="0"/>
        <w:ind w:left="1276" w:right="159"/>
        <w:jc w:val="both"/>
        <w:rPr>
          <w:rFonts w:asciiTheme="minorHAnsi" w:hAnsiTheme="minorHAnsi" w:cstheme="minorHAnsi"/>
          <w:szCs w:val="22"/>
        </w:rPr>
      </w:pPr>
      <w:r w:rsidRPr="00F27C5D">
        <w:rPr>
          <w:rFonts w:asciiTheme="minorHAnsi" w:hAnsiTheme="minorHAnsi" w:cstheme="minorHAnsi"/>
          <w:szCs w:val="22"/>
        </w:rPr>
        <w:t xml:space="preserve">To inform the Client of actions being taken by the Contractor to resolve each Incident and the estimated Resolution time;  </w:t>
      </w:r>
    </w:p>
    <w:p w14:paraId="435EFCEE" w14:textId="77777777" w:rsidR="005F7361" w:rsidRPr="00F27C5D" w:rsidRDefault="005F7361" w:rsidP="00BC1E7D">
      <w:pPr>
        <w:numPr>
          <w:ilvl w:val="0"/>
          <w:numId w:val="352"/>
        </w:numPr>
        <w:spacing w:after="0"/>
        <w:ind w:left="1276" w:right="159"/>
        <w:jc w:val="both"/>
        <w:rPr>
          <w:rFonts w:asciiTheme="minorHAnsi" w:hAnsiTheme="minorHAnsi" w:cstheme="minorHAnsi"/>
          <w:szCs w:val="22"/>
        </w:rPr>
      </w:pPr>
      <w:r w:rsidRPr="00F27C5D">
        <w:rPr>
          <w:rFonts w:asciiTheme="minorHAnsi" w:hAnsiTheme="minorHAnsi" w:cstheme="minorHAnsi"/>
          <w:szCs w:val="22"/>
        </w:rPr>
        <w:t xml:space="preserve">To resolve all Incidents logged by the Client;   </w:t>
      </w:r>
    </w:p>
    <w:p w14:paraId="2E1A14DF" w14:textId="77777777" w:rsidR="005F7361" w:rsidRPr="00F27C5D" w:rsidRDefault="005F7361" w:rsidP="00BC1E7D">
      <w:pPr>
        <w:numPr>
          <w:ilvl w:val="0"/>
          <w:numId w:val="352"/>
        </w:numPr>
        <w:spacing w:after="0"/>
        <w:ind w:left="1276" w:right="159"/>
        <w:jc w:val="both"/>
        <w:rPr>
          <w:rFonts w:asciiTheme="minorHAnsi" w:hAnsiTheme="minorHAnsi" w:cstheme="minorBidi"/>
        </w:rPr>
      </w:pPr>
      <w:r w:rsidRPr="10ED9FFD">
        <w:rPr>
          <w:rFonts w:asciiTheme="minorHAnsi" w:hAnsiTheme="minorHAnsi" w:cstheme="minorBidi"/>
        </w:rPr>
        <w:t xml:space="preserve">To respond to </w:t>
      </w:r>
      <w:bookmarkStart w:id="477" w:name="_Int_1h3Zhc7n"/>
      <w:r w:rsidRPr="10ED9FFD">
        <w:rPr>
          <w:rFonts w:asciiTheme="minorHAnsi" w:hAnsiTheme="minorHAnsi" w:cstheme="minorBidi"/>
        </w:rPr>
        <w:t>general questions</w:t>
      </w:r>
      <w:bookmarkEnd w:id="477"/>
      <w:r w:rsidRPr="10ED9FFD">
        <w:rPr>
          <w:rFonts w:asciiTheme="minorHAnsi" w:hAnsiTheme="minorHAnsi" w:cstheme="minorBidi"/>
        </w:rPr>
        <w:t xml:space="preserve"> and queries;   </w:t>
      </w:r>
    </w:p>
    <w:p w14:paraId="399F83C2" w14:textId="77777777" w:rsidR="005F7361" w:rsidRPr="00F27C5D" w:rsidRDefault="005F7361" w:rsidP="00BC1E7D">
      <w:pPr>
        <w:numPr>
          <w:ilvl w:val="0"/>
          <w:numId w:val="352"/>
        </w:numPr>
        <w:spacing w:after="0"/>
        <w:ind w:left="1276" w:right="159"/>
        <w:jc w:val="both"/>
        <w:rPr>
          <w:rFonts w:asciiTheme="minorHAnsi" w:hAnsiTheme="minorHAnsi" w:cstheme="minorHAnsi"/>
          <w:szCs w:val="22"/>
        </w:rPr>
      </w:pPr>
      <w:r w:rsidRPr="00F27C5D">
        <w:rPr>
          <w:rFonts w:asciiTheme="minorHAnsi" w:hAnsiTheme="minorHAnsi" w:cstheme="minorHAnsi"/>
          <w:szCs w:val="22"/>
        </w:rPr>
        <w:t xml:space="preserve">To carry out periodic analyses of Incident activity;  </w:t>
      </w:r>
    </w:p>
    <w:p w14:paraId="378E6DAA" w14:textId="77777777" w:rsidR="005F7361" w:rsidRPr="00C0491C" w:rsidRDefault="005F7361" w:rsidP="00BC1E7D">
      <w:pPr>
        <w:numPr>
          <w:ilvl w:val="0"/>
          <w:numId w:val="352"/>
        </w:numPr>
        <w:spacing w:after="0"/>
        <w:ind w:left="1276" w:right="159"/>
        <w:jc w:val="both"/>
        <w:rPr>
          <w:rFonts w:asciiTheme="minorHAnsi" w:hAnsiTheme="minorHAnsi" w:cstheme="minorBidi"/>
          <w:i/>
          <w:iCs/>
          <w:color w:val="FF0000"/>
        </w:rPr>
      </w:pPr>
      <w:r w:rsidRPr="0607C170">
        <w:rPr>
          <w:rFonts w:asciiTheme="minorHAnsi" w:hAnsiTheme="minorHAnsi" w:cstheme="minorBidi"/>
        </w:rPr>
        <w:t>In the delivery of the Support Service, maintain, and not cause a compromise to, the security of the Software Solution.</w:t>
      </w:r>
    </w:p>
    <w:p w14:paraId="6E11D178" w14:textId="77777777" w:rsidR="005F7361" w:rsidRPr="00F27C5D" w:rsidRDefault="005F7361" w:rsidP="00BC1E7D">
      <w:pPr>
        <w:pStyle w:val="ListParagraph"/>
        <w:keepNext/>
        <w:numPr>
          <w:ilvl w:val="0"/>
          <w:numId w:val="350"/>
        </w:numPr>
        <w:spacing w:before="240"/>
        <w:ind w:left="357" w:hanging="357"/>
        <w:outlineLvl w:val="1"/>
        <w:rPr>
          <w:rFonts w:asciiTheme="minorHAnsi" w:hAnsiTheme="minorHAnsi" w:cstheme="minorBidi"/>
        </w:rPr>
      </w:pPr>
      <w:bookmarkStart w:id="478" w:name="_Toc99122229"/>
      <w:bookmarkStart w:id="479" w:name="_Toc235437024"/>
      <w:r w:rsidRPr="35E28164">
        <w:rPr>
          <w:rFonts w:asciiTheme="minorHAnsi" w:hAnsiTheme="minorHAnsi" w:cstheme="minorBidi"/>
          <w:b/>
          <w:bCs/>
          <w:color w:val="000000" w:themeColor="text1"/>
        </w:rPr>
        <w:t>Process</w:t>
      </w:r>
      <w:bookmarkEnd w:id="478"/>
      <w:bookmarkEnd w:id="479"/>
      <w:r w:rsidRPr="35E28164">
        <w:rPr>
          <w:rFonts w:asciiTheme="minorHAnsi" w:hAnsiTheme="minorHAnsi" w:cstheme="minorBidi"/>
        </w:rPr>
        <w:t xml:space="preserve"> </w:t>
      </w:r>
    </w:p>
    <w:p w14:paraId="3C9DEA12" w14:textId="77777777" w:rsidR="005F7361" w:rsidRPr="00F27C5D" w:rsidRDefault="005F7361" w:rsidP="00BC1E7D">
      <w:pPr>
        <w:numPr>
          <w:ilvl w:val="0"/>
          <w:numId w:val="339"/>
        </w:numPr>
        <w:spacing w:after="0"/>
        <w:ind w:left="993" w:right="159"/>
        <w:jc w:val="both"/>
        <w:rPr>
          <w:rFonts w:asciiTheme="minorHAnsi" w:hAnsiTheme="minorHAnsi" w:cstheme="minorBidi"/>
        </w:rPr>
      </w:pPr>
      <w:r w:rsidRPr="0607C170">
        <w:rPr>
          <w:rFonts w:asciiTheme="minorHAnsi" w:hAnsiTheme="minorHAnsi" w:cstheme="minorBidi"/>
        </w:rPr>
        <w:t xml:space="preserve">The Contractor shall have in place all management processes, which at a minimum must include the management processes set out in 5(b) below, in connection with the delivery of the Support Service to the Client. The Contractor shall deliver the Support Service in line with these management processes and shall make these processes available to the Client on commencement of the Services Contract. </w:t>
      </w:r>
    </w:p>
    <w:p w14:paraId="11298996" w14:textId="77777777" w:rsidR="005F7361" w:rsidRPr="00F27C5D" w:rsidRDefault="005F7361" w:rsidP="00BC1E7D">
      <w:pPr>
        <w:numPr>
          <w:ilvl w:val="0"/>
          <w:numId w:val="339"/>
        </w:numPr>
        <w:spacing w:after="0"/>
        <w:ind w:left="993" w:right="159"/>
        <w:jc w:val="both"/>
        <w:rPr>
          <w:rFonts w:asciiTheme="minorHAnsi" w:hAnsiTheme="minorHAnsi" w:cstheme="minorHAnsi"/>
          <w:szCs w:val="22"/>
        </w:rPr>
      </w:pPr>
      <w:r w:rsidRPr="00F27C5D">
        <w:rPr>
          <w:rFonts w:asciiTheme="minorHAnsi" w:hAnsiTheme="minorHAnsi" w:cstheme="minorHAnsi"/>
          <w:szCs w:val="22"/>
        </w:rPr>
        <w:t xml:space="preserve">These management processes shall include (but not be limited to) the following: </w:t>
      </w:r>
    </w:p>
    <w:p w14:paraId="018FF931" w14:textId="77777777" w:rsidR="005F7361" w:rsidRPr="00F27C5D" w:rsidRDefault="005F7361" w:rsidP="00BC1E7D">
      <w:pPr>
        <w:numPr>
          <w:ilvl w:val="0"/>
          <w:numId w:val="342"/>
        </w:numPr>
        <w:spacing w:after="0"/>
        <w:ind w:left="1418" w:right="159"/>
        <w:jc w:val="both"/>
        <w:rPr>
          <w:rFonts w:asciiTheme="minorHAnsi" w:hAnsiTheme="minorHAnsi" w:cstheme="minorBidi"/>
        </w:rPr>
      </w:pPr>
      <w:r w:rsidRPr="10ED9FFD">
        <w:rPr>
          <w:rFonts w:asciiTheme="minorHAnsi" w:hAnsiTheme="minorHAnsi" w:cstheme="minorBidi"/>
          <w:b/>
          <w:bCs/>
        </w:rPr>
        <w:lastRenderedPageBreak/>
        <w:t>Change and Release Management</w:t>
      </w:r>
      <w:r w:rsidRPr="10ED9FFD">
        <w:rPr>
          <w:rFonts w:asciiTheme="minorHAnsi" w:hAnsiTheme="minorHAnsi" w:cstheme="minorBidi"/>
        </w:rPr>
        <w:t xml:space="preserve">, which means a process to ensure standardised methods and procedures are used for the efficient and prompt handling of all changes to the Software Solution, </w:t>
      </w:r>
      <w:bookmarkStart w:id="480" w:name="_Int_6yskPXzJ"/>
      <w:r w:rsidRPr="10ED9FFD">
        <w:rPr>
          <w:rFonts w:asciiTheme="minorHAnsi" w:hAnsiTheme="minorHAnsi" w:cstheme="minorBidi"/>
        </w:rPr>
        <w:t>in order to</w:t>
      </w:r>
      <w:bookmarkEnd w:id="480"/>
      <w:r w:rsidRPr="10ED9FFD">
        <w:rPr>
          <w:rFonts w:asciiTheme="minorHAnsi" w:hAnsiTheme="minorHAnsi" w:cstheme="minorBidi"/>
        </w:rPr>
        <w:t xml:space="preserve"> minimise the impact of the change on Authorised Users;   </w:t>
      </w:r>
    </w:p>
    <w:p w14:paraId="0B577B09" w14:textId="77777777" w:rsidR="005F7361" w:rsidRPr="00F27C5D" w:rsidRDefault="005F7361" w:rsidP="00BC1E7D">
      <w:pPr>
        <w:numPr>
          <w:ilvl w:val="0"/>
          <w:numId w:val="342"/>
        </w:numPr>
        <w:spacing w:after="0"/>
        <w:ind w:left="1418" w:right="159"/>
        <w:jc w:val="both"/>
        <w:rPr>
          <w:rFonts w:asciiTheme="minorHAnsi" w:hAnsiTheme="minorHAnsi" w:cstheme="minorBidi"/>
        </w:rPr>
      </w:pPr>
      <w:r w:rsidRPr="10ED9FFD">
        <w:rPr>
          <w:rFonts w:asciiTheme="minorHAnsi" w:hAnsiTheme="minorHAnsi" w:cstheme="minorBidi"/>
          <w:b/>
          <w:bCs/>
        </w:rPr>
        <w:t xml:space="preserve">Incident Management, </w:t>
      </w:r>
      <w:r w:rsidRPr="10ED9FFD">
        <w:rPr>
          <w:rFonts w:asciiTheme="minorHAnsi" w:hAnsiTheme="minorHAnsi" w:cstheme="minorBidi"/>
        </w:rPr>
        <w:t xml:space="preserve">which means service restoration where part or </w:t>
      </w:r>
      <w:bookmarkStart w:id="481" w:name="_Int_ytfpt95E"/>
      <w:r w:rsidRPr="10ED9FFD">
        <w:rPr>
          <w:rFonts w:asciiTheme="minorHAnsi" w:hAnsiTheme="minorHAnsi" w:cstheme="minorBidi"/>
        </w:rPr>
        <w:t>all of</w:t>
      </w:r>
      <w:bookmarkEnd w:id="481"/>
      <w:r w:rsidRPr="10ED9FFD">
        <w:rPr>
          <w:rFonts w:asciiTheme="minorHAnsi" w:hAnsiTheme="minorHAnsi" w:cstheme="minorBidi"/>
        </w:rPr>
        <w:t xml:space="preserve"> the Software Solution was degraded or unavailable and the tracking of the origination, Resolution, and communication of all Incidents in an Incident tracking system;  </w:t>
      </w:r>
    </w:p>
    <w:p w14:paraId="3617BE85" w14:textId="77777777" w:rsidR="005F7361" w:rsidRPr="00F27C5D" w:rsidRDefault="005F7361" w:rsidP="00BC1E7D">
      <w:pPr>
        <w:numPr>
          <w:ilvl w:val="0"/>
          <w:numId w:val="342"/>
        </w:numPr>
        <w:spacing w:after="0"/>
        <w:ind w:left="1418" w:right="159"/>
        <w:jc w:val="both"/>
        <w:rPr>
          <w:rFonts w:asciiTheme="minorHAnsi" w:hAnsiTheme="minorHAnsi" w:cstheme="minorHAnsi"/>
          <w:szCs w:val="22"/>
        </w:rPr>
      </w:pPr>
      <w:r w:rsidRPr="00F27C5D">
        <w:rPr>
          <w:rFonts w:asciiTheme="minorHAnsi" w:hAnsiTheme="minorHAnsi" w:cstheme="minorHAnsi"/>
          <w:b/>
          <w:szCs w:val="22"/>
        </w:rPr>
        <w:t xml:space="preserve">Problem Management, </w:t>
      </w:r>
      <w:r w:rsidRPr="00F27C5D">
        <w:rPr>
          <w:rFonts w:asciiTheme="minorHAnsi" w:hAnsiTheme="minorHAnsi" w:cstheme="minorHAnsi"/>
          <w:szCs w:val="22"/>
        </w:rPr>
        <w:t xml:space="preserve">which means the prevention of Incidents where possible or the minimisation of the impact of Incidents where they cannot be prevented; </w:t>
      </w:r>
    </w:p>
    <w:p w14:paraId="47F4C6C6" w14:textId="77777777" w:rsidR="005F7361" w:rsidRPr="00F27C5D" w:rsidRDefault="005F7361" w:rsidP="00BC1E7D">
      <w:pPr>
        <w:numPr>
          <w:ilvl w:val="0"/>
          <w:numId w:val="342"/>
        </w:numPr>
        <w:spacing w:after="0"/>
        <w:ind w:left="1418" w:right="159"/>
        <w:jc w:val="both"/>
        <w:rPr>
          <w:rFonts w:asciiTheme="minorHAnsi" w:hAnsiTheme="minorHAnsi" w:cstheme="minorHAnsi"/>
          <w:szCs w:val="22"/>
        </w:rPr>
      </w:pPr>
      <w:r w:rsidRPr="00F27C5D">
        <w:rPr>
          <w:rFonts w:asciiTheme="minorHAnsi" w:hAnsiTheme="minorHAnsi" w:cstheme="minorHAnsi"/>
          <w:b/>
          <w:szCs w:val="22"/>
        </w:rPr>
        <w:t xml:space="preserve">Root Cause Analysis, </w:t>
      </w:r>
      <w:r w:rsidRPr="00F27C5D">
        <w:rPr>
          <w:rFonts w:asciiTheme="minorHAnsi" w:hAnsiTheme="minorHAnsi" w:cstheme="minorHAnsi"/>
          <w:szCs w:val="22"/>
        </w:rPr>
        <w:t>which means diagnosing and analysing the root cause of all recurring Incidents, with the objective of identifying corrective or preventative measures, which once put into effect via a change will prevent the reoccurrence of such Incidents;</w:t>
      </w:r>
    </w:p>
    <w:p w14:paraId="147A82FB" w14:textId="77777777" w:rsidR="005F7361" w:rsidRPr="00F27C5D" w:rsidRDefault="005F7361" w:rsidP="00BC1E7D">
      <w:pPr>
        <w:numPr>
          <w:ilvl w:val="0"/>
          <w:numId w:val="342"/>
        </w:numPr>
        <w:spacing w:after="0"/>
        <w:ind w:left="1418" w:right="159"/>
        <w:jc w:val="both"/>
        <w:rPr>
          <w:rFonts w:asciiTheme="minorHAnsi" w:hAnsiTheme="minorHAnsi" w:cstheme="minorHAnsi"/>
          <w:szCs w:val="22"/>
        </w:rPr>
      </w:pPr>
      <w:r w:rsidRPr="00F27C5D">
        <w:rPr>
          <w:rFonts w:asciiTheme="minorHAnsi" w:hAnsiTheme="minorHAnsi" w:cstheme="minorHAnsi"/>
          <w:b/>
          <w:szCs w:val="22"/>
        </w:rPr>
        <w:t>Availability</w:t>
      </w:r>
      <w:r w:rsidRPr="00F27C5D">
        <w:rPr>
          <w:rFonts w:asciiTheme="minorHAnsi" w:hAnsiTheme="minorHAnsi" w:cstheme="minorHAnsi"/>
          <w:szCs w:val="22"/>
        </w:rPr>
        <w:t xml:space="preserve">, </w:t>
      </w:r>
      <w:r w:rsidRPr="00F27C5D">
        <w:rPr>
          <w:rFonts w:asciiTheme="minorHAnsi" w:hAnsiTheme="minorHAnsi" w:cstheme="minorHAnsi"/>
          <w:b/>
          <w:szCs w:val="22"/>
        </w:rPr>
        <w:t>Capacity and Performance Management,</w:t>
      </w:r>
      <w:r w:rsidRPr="00F27C5D">
        <w:rPr>
          <w:rFonts w:asciiTheme="minorHAnsi" w:hAnsiTheme="minorHAnsi" w:cstheme="minorHAnsi"/>
          <w:szCs w:val="22"/>
        </w:rPr>
        <w:t xml:space="preserve"> which means a process to ensure the availability and capacity of the Service to meet the demands of the Client;  </w:t>
      </w:r>
    </w:p>
    <w:p w14:paraId="3AFFA3FC" w14:textId="77777777" w:rsidR="005F7361" w:rsidRPr="00F27C5D" w:rsidRDefault="005F7361" w:rsidP="00BC1E7D">
      <w:pPr>
        <w:numPr>
          <w:ilvl w:val="0"/>
          <w:numId w:val="342"/>
        </w:numPr>
        <w:spacing w:after="0"/>
        <w:ind w:left="1418" w:right="159"/>
        <w:jc w:val="both"/>
        <w:rPr>
          <w:rFonts w:asciiTheme="minorHAnsi" w:hAnsiTheme="minorHAnsi" w:cstheme="minorHAnsi"/>
          <w:szCs w:val="22"/>
        </w:rPr>
      </w:pPr>
      <w:r w:rsidRPr="00F27C5D">
        <w:rPr>
          <w:rFonts w:asciiTheme="minorHAnsi" w:hAnsiTheme="minorHAnsi" w:cstheme="minorHAnsi"/>
          <w:b/>
          <w:szCs w:val="22"/>
        </w:rPr>
        <w:t xml:space="preserve">Service Level Monitoring and Reporting, </w:t>
      </w:r>
      <w:r w:rsidRPr="00F27C5D">
        <w:rPr>
          <w:rFonts w:asciiTheme="minorHAnsi" w:hAnsiTheme="minorHAnsi" w:cstheme="minorHAnsi"/>
          <w:szCs w:val="22"/>
        </w:rPr>
        <w:t xml:space="preserve">which means monitoring and reporting on the delivery of the Solution; </w:t>
      </w:r>
    </w:p>
    <w:p w14:paraId="7C42DB5A" w14:textId="77777777" w:rsidR="005F7361" w:rsidRPr="00C0491C" w:rsidRDefault="005F7361" w:rsidP="005F7361">
      <w:pPr>
        <w:spacing w:after="0"/>
        <w:ind w:right="159"/>
        <w:jc w:val="both"/>
        <w:rPr>
          <w:rFonts w:asciiTheme="minorHAnsi" w:hAnsiTheme="minorHAnsi" w:cstheme="minorBidi"/>
        </w:rPr>
      </w:pPr>
      <w:r w:rsidRPr="00F27C5D">
        <w:rPr>
          <w:rFonts w:asciiTheme="minorHAnsi" w:hAnsiTheme="minorHAnsi" w:cstheme="minorHAnsi"/>
          <w:b/>
          <w:szCs w:val="22"/>
        </w:rPr>
        <w:t xml:space="preserve">Security Incident Response, </w:t>
      </w:r>
      <w:r w:rsidRPr="00F27C5D">
        <w:rPr>
          <w:rFonts w:asciiTheme="minorHAnsi" w:hAnsiTheme="minorHAnsi" w:cstheme="minorHAnsi"/>
          <w:szCs w:val="22"/>
        </w:rPr>
        <w:t>which means responding to and investigating Incidents which can impact the confidentiality, integrity, or availability of data.</w:t>
      </w:r>
    </w:p>
    <w:p w14:paraId="2BE5FF9C" w14:textId="77777777" w:rsidR="005F7361" w:rsidRPr="00F27C5D" w:rsidRDefault="005F7361" w:rsidP="00BC1E7D">
      <w:pPr>
        <w:pStyle w:val="ListParagraph"/>
        <w:keepNext/>
        <w:numPr>
          <w:ilvl w:val="0"/>
          <w:numId w:val="350"/>
        </w:numPr>
        <w:spacing w:before="240"/>
        <w:ind w:left="357" w:hanging="357"/>
        <w:outlineLvl w:val="1"/>
        <w:rPr>
          <w:rFonts w:asciiTheme="minorHAnsi" w:hAnsiTheme="minorHAnsi" w:cstheme="minorBidi"/>
        </w:rPr>
      </w:pPr>
      <w:bookmarkStart w:id="482" w:name="_Toc99122230"/>
      <w:bookmarkStart w:id="483" w:name="_Toc235437025"/>
      <w:r w:rsidRPr="35E28164">
        <w:rPr>
          <w:rFonts w:asciiTheme="minorHAnsi" w:hAnsiTheme="minorHAnsi" w:cstheme="minorBidi"/>
          <w:b/>
          <w:bCs/>
          <w:color w:val="000000" w:themeColor="text1"/>
        </w:rPr>
        <w:t>KPI: Service Levels</w:t>
      </w:r>
      <w:bookmarkEnd w:id="482"/>
      <w:bookmarkEnd w:id="483"/>
    </w:p>
    <w:p w14:paraId="318BDD83" w14:textId="77777777" w:rsidR="005F7361" w:rsidRPr="008330CA" w:rsidRDefault="005F7361" w:rsidP="00BC1E7D">
      <w:pPr>
        <w:numPr>
          <w:ilvl w:val="0"/>
          <w:numId w:val="340"/>
        </w:numPr>
        <w:shd w:val="clear" w:color="auto" w:fill="FFFFFF" w:themeFill="background1"/>
        <w:spacing w:after="0"/>
        <w:ind w:left="709" w:right="159"/>
        <w:jc w:val="both"/>
        <w:rPr>
          <w:rFonts w:asciiTheme="minorHAnsi" w:hAnsiTheme="minorHAnsi" w:cstheme="minorBidi"/>
        </w:rPr>
      </w:pPr>
      <w:r w:rsidRPr="0607C170">
        <w:rPr>
          <w:rFonts w:asciiTheme="minorHAnsi" w:hAnsiTheme="minorHAnsi" w:cstheme="minorBidi"/>
        </w:rPr>
        <w:t xml:space="preserve">The Contractor acknowledges and agrees that, following the Software Solution Go-Live Date, the Software Solution should be available for operational use by the Client 24/7. </w:t>
      </w:r>
    </w:p>
    <w:p w14:paraId="5DBDBC43" w14:textId="77777777" w:rsidR="005F7361" w:rsidRPr="00F27C5D" w:rsidRDefault="005F7361" w:rsidP="00BC1E7D">
      <w:pPr>
        <w:numPr>
          <w:ilvl w:val="0"/>
          <w:numId w:val="340"/>
        </w:numPr>
        <w:shd w:val="clear" w:color="auto" w:fill="FFFFFF" w:themeFill="background1"/>
        <w:spacing w:after="0"/>
        <w:ind w:left="709" w:right="159"/>
        <w:jc w:val="both"/>
        <w:rPr>
          <w:rFonts w:asciiTheme="minorHAnsi" w:hAnsiTheme="minorHAnsi" w:cstheme="minorBidi"/>
        </w:rPr>
      </w:pPr>
      <w:r w:rsidRPr="0607C170">
        <w:rPr>
          <w:rFonts w:asciiTheme="minorHAnsi" w:hAnsiTheme="minorHAnsi" w:cstheme="minorBidi"/>
        </w:rPr>
        <w:t>The Contractor will begin to measure Service Availability from the Go-Live Date. The Contractor shall promptly notify the Client of any abnormality or other problem (including service-level failures) with the Software Solution;</w:t>
      </w:r>
    </w:p>
    <w:p w14:paraId="52EC2FBA" w14:textId="77777777" w:rsidR="005F7361" w:rsidRPr="00F27C5D" w:rsidRDefault="005F7361" w:rsidP="00BC1E7D">
      <w:pPr>
        <w:numPr>
          <w:ilvl w:val="0"/>
          <w:numId w:val="340"/>
        </w:numPr>
        <w:shd w:val="clear" w:color="auto" w:fill="FFFFFF" w:themeFill="background1"/>
        <w:spacing w:after="0"/>
        <w:ind w:left="709" w:right="159"/>
        <w:jc w:val="both"/>
        <w:rPr>
          <w:rFonts w:asciiTheme="minorHAnsi" w:hAnsiTheme="minorHAnsi" w:cstheme="minorBidi"/>
        </w:rPr>
      </w:pPr>
      <w:r w:rsidRPr="0607C170">
        <w:rPr>
          <w:rFonts w:asciiTheme="minorHAnsi" w:hAnsiTheme="minorHAnsi" w:cstheme="minorBidi"/>
        </w:rPr>
        <w:t>As Data Ingestion, Auto-Validation &amp; Storage will occur on a 24/7 basis, the Contractor will establish 24-hour monitoring &amp; alerting on the Software Solution every day of the calendar year that auto-logs incidents. Any incident on these processes outside of Normal Working Time will be dealt with in accordance with the Incident Response Times table below.</w:t>
      </w:r>
    </w:p>
    <w:p w14:paraId="49EFE729" w14:textId="77777777" w:rsidR="005F7361" w:rsidRPr="00F27C5D" w:rsidRDefault="005F7361" w:rsidP="00BC1E7D">
      <w:pPr>
        <w:numPr>
          <w:ilvl w:val="0"/>
          <w:numId w:val="340"/>
        </w:numPr>
        <w:shd w:val="clear" w:color="auto" w:fill="FFFFFF"/>
        <w:spacing w:after="0"/>
        <w:ind w:left="709" w:right="159"/>
        <w:jc w:val="both"/>
        <w:rPr>
          <w:rFonts w:asciiTheme="minorHAnsi" w:hAnsiTheme="minorHAnsi" w:cstheme="minorHAnsi"/>
          <w:szCs w:val="22"/>
        </w:rPr>
      </w:pPr>
      <w:r w:rsidRPr="00F27C5D">
        <w:rPr>
          <w:rFonts w:asciiTheme="minorHAnsi" w:hAnsiTheme="minorHAnsi" w:cstheme="minorHAnsi"/>
          <w:szCs w:val="22"/>
        </w:rPr>
        <w:t xml:space="preserve">Planned Unavailability:  </w:t>
      </w:r>
    </w:p>
    <w:p w14:paraId="1383DBA6" w14:textId="77777777" w:rsidR="005F7361" w:rsidRPr="00F27C5D" w:rsidRDefault="005F7361" w:rsidP="00BC1E7D">
      <w:pPr>
        <w:numPr>
          <w:ilvl w:val="1"/>
          <w:numId w:val="347"/>
        </w:numPr>
        <w:spacing w:after="0"/>
        <w:ind w:left="1418" w:right="159"/>
        <w:jc w:val="both"/>
        <w:rPr>
          <w:rFonts w:asciiTheme="minorHAnsi" w:hAnsiTheme="minorHAnsi" w:cstheme="minorBidi"/>
        </w:rPr>
      </w:pPr>
      <w:r w:rsidRPr="10ED9FFD">
        <w:rPr>
          <w:rFonts w:asciiTheme="minorHAnsi" w:hAnsiTheme="minorHAnsi" w:cstheme="minorBidi"/>
        </w:rPr>
        <w:t xml:space="preserve">The Contractor shall use appropriate techniques to ensure that periods when the Software Solution is Unavailable (including Planned Unavailability) are kept to the minimum and are agreed with the Contracting Authority ahead of time. </w:t>
      </w:r>
    </w:p>
    <w:p w14:paraId="448E3B48" w14:textId="77777777" w:rsidR="005F7361" w:rsidRPr="00F27C5D" w:rsidRDefault="005F7361" w:rsidP="00BC1E7D">
      <w:pPr>
        <w:numPr>
          <w:ilvl w:val="1"/>
          <w:numId w:val="347"/>
        </w:numPr>
        <w:spacing w:after="0"/>
        <w:ind w:left="1418" w:right="159"/>
        <w:jc w:val="both"/>
        <w:rPr>
          <w:rFonts w:asciiTheme="minorHAnsi" w:hAnsiTheme="minorHAnsi" w:cstheme="minorHAnsi"/>
          <w:szCs w:val="22"/>
        </w:rPr>
      </w:pPr>
      <w:r w:rsidRPr="00F27C5D">
        <w:rPr>
          <w:rFonts w:asciiTheme="minorHAnsi" w:hAnsiTheme="minorHAnsi" w:cstheme="minorHAnsi"/>
          <w:szCs w:val="22"/>
        </w:rPr>
        <w:t xml:space="preserve">Subject to (i) above, the maximum duration of any one period of Planned Unavailability shall be </w:t>
      </w:r>
      <w:r>
        <w:rPr>
          <w:rFonts w:asciiTheme="minorHAnsi" w:hAnsiTheme="minorHAnsi" w:cstheme="minorHAnsi"/>
          <w:szCs w:val="22"/>
        </w:rPr>
        <w:t>6</w:t>
      </w:r>
      <w:r w:rsidRPr="00F27C5D">
        <w:rPr>
          <w:rFonts w:asciiTheme="minorHAnsi" w:hAnsiTheme="minorHAnsi" w:cstheme="minorHAnsi"/>
          <w:szCs w:val="22"/>
        </w:rPr>
        <w:t xml:space="preserve"> hours for general maintenance and </w:t>
      </w:r>
      <w:r>
        <w:rPr>
          <w:rFonts w:asciiTheme="minorHAnsi" w:hAnsiTheme="minorHAnsi" w:cstheme="minorHAnsi"/>
          <w:szCs w:val="22"/>
        </w:rPr>
        <w:t>12</w:t>
      </w:r>
      <w:r w:rsidRPr="00F27C5D">
        <w:rPr>
          <w:rFonts w:asciiTheme="minorHAnsi" w:hAnsiTheme="minorHAnsi" w:cstheme="minorHAnsi"/>
          <w:szCs w:val="22"/>
        </w:rPr>
        <w:t xml:space="preserve"> hours in the case of installation of Upgrades</w:t>
      </w:r>
      <w:r>
        <w:rPr>
          <w:rFonts w:asciiTheme="minorHAnsi" w:hAnsiTheme="minorHAnsi" w:cstheme="minorHAnsi"/>
          <w:szCs w:val="22"/>
        </w:rPr>
        <w:t>.</w:t>
      </w:r>
      <w:r w:rsidRPr="00F27C5D">
        <w:rPr>
          <w:rFonts w:asciiTheme="minorHAnsi" w:hAnsiTheme="minorHAnsi" w:cstheme="minorHAnsi"/>
          <w:szCs w:val="22"/>
        </w:rPr>
        <w:t xml:space="preserve"> </w:t>
      </w:r>
    </w:p>
    <w:p w14:paraId="1F851A0A" w14:textId="77777777" w:rsidR="005F7361" w:rsidRPr="00F27C5D" w:rsidRDefault="005F7361" w:rsidP="00BC1E7D">
      <w:pPr>
        <w:numPr>
          <w:ilvl w:val="1"/>
          <w:numId w:val="347"/>
        </w:numPr>
        <w:spacing w:after="0"/>
        <w:ind w:left="1418" w:right="159"/>
        <w:jc w:val="both"/>
        <w:rPr>
          <w:rFonts w:asciiTheme="minorHAnsi" w:hAnsiTheme="minorHAnsi" w:cstheme="minorHAnsi"/>
          <w:szCs w:val="22"/>
        </w:rPr>
      </w:pPr>
      <w:r w:rsidRPr="00F27C5D">
        <w:rPr>
          <w:rFonts w:asciiTheme="minorHAnsi" w:hAnsiTheme="minorHAnsi" w:cstheme="minorHAnsi"/>
          <w:szCs w:val="22"/>
        </w:rPr>
        <w:t xml:space="preserve">Subject to (i) above, the maximum total of all Planned Unavailability in a monthly measurement period shall be </w:t>
      </w:r>
      <w:r>
        <w:rPr>
          <w:rFonts w:asciiTheme="minorHAnsi" w:hAnsiTheme="minorHAnsi" w:cstheme="minorHAnsi"/>
          <w:szCs w:val="22"/>
        </w:rPr>
        <w:t>48</w:t>
      </w:r>
      <w:r w:rsidRPr="00F27C5D">
        <w:rPr>
          <w:rFonts w:asciiTheme="minorHAnsi" w:hAnsiTheme="minorHAnsi" w:cstheme="minorHAnsi"/>
          <w:szCs w:val="22"/>
        </w:rPr>
        <w:t xml:space="preserve"> hours and in an annual measurement period shall be no greater than 216 hours unless previously agreed in writing by the Client; </w:t>
      </w:r>
    </w:p>
    <w:p w14:paraId="5044C627" w14:textId="77777777" w:rsidR="005F7361" w:rsidRPr="00F27C5D" w:rsidRDefault="005F7361" w:rsidP="00BC1E7D">
      <w:pPr>
        <w:numPr>
          <w:ilvl w:val="1"/>
          <w:numId w:val="347"/>
        </w:numPr>
        <w:spacing w:after="0"/>
        <w:ind w:left="1418" w:right="159"/>
        <w:jc w:val="both"/>
        <w:rPr>
          <w:rFonts w:asciiTheme="minorHAnsi" w:hAnsiTheme="minorHAnsi" w:cstheme="minorHAnsi"/>
          <w:szCs w:val="22"/>
        </w:rPr>
      </w:pPr>
      <w:r w:rsidRPr="00F27C5D">
        <w:rPr>
          <w:rFonts w:asciiTheme="minorHAnsi" w:hAnsiTheme="minorHAnsi" w:cstheme="minorHAnsi"/>
          <w:szCs w:val="22"/>
        </w:rPr>
        <w:lastRenderedPageBreak/>
        <w:t xml:space="preserve">When Planned Unavailability is required, the Contractor will provide an early warning of planned maintenance with regular reminders. For example, notifications should be no later than five (5) days in advance of the Planned Unavailability. </w:t>
      </w:r>
    </w:p>
    <w:p w14:paraId="79729BCF" w14:textId="77777777" w:rsidR="005F7361" w:rsidRPr="00F27C5D" w:rsidRDefault="005F7361" w:rsidP="00BC1E7D">
      <w:pPr>
        <w:numPr>
          <w:ilvl w:val="0"/>
          <w:numId w:val="340"/>
        </w:numPr>
        <w:shd w:val="clear" w:color="auto" w:fill="FFFFFF"/>
        <w:spacing w:after="0"/>
        <w:ind w:left="709" w:right="159"/>
        <w:jc w:val="both"/>
        <w:rPr>
          <w:rFonts w:asciiTheme="minorHAnsi" w:hAnsiTheme="minorHAnsi" w:cstheme="minorHAnsi"/>
          <w:szCs w:val="22"/>
        </w:rPr>
      </w:pPr>
      <w:r w:rsidRPr="00F27C5D">
        <w:rPr>
          <w:rFonts w:asciiTheme="minorHAnsi" w:hAnsiTheme="minorHAnsi" w:cstheme="minorHAnsi"/>
          <w:szCs w:val="22"/>
        </w:rPr>
        <w:t xml:space="preserve">Unplanned Unavailability: </w:t>
      </w:r>
    </w:p>
    <w:p w14:paraId="3CD045A4" w14:textId="77777777" w:rsidR="005F7361" w:rsidRPr="00F27C5D" w:rsidRDefault="005F7361" w:rsidP="00BC1E7D">
      <w:pPr>
        <w:numPr>
          <w:ilvl w:val="0"/>
          <w:numId w:val="348"/>
        </w:numPr>
        <w:spacing w:after="0"/>
        <w:ind w:left="1418" w:right="159"/>
        <w:jc w:val="both"/>
        <w:rPr>
          <w:rFonts w:asciiTheme="minorHAnsi" w:hAnsiTheme="minorHAnsi" w:cstheme="minorHAnsi"/>
          <w:szCs w:val="22"/>
        </w:rPr>
      </w:pPr>
      <w:r w:rsidRPr="00F27C5D">
        <w:rPr>
          <w:rFonts w:asciiTheme="minorHAnsi" w:hAnsiTheme="minorHAnsi" w:cstheme="minorHAnsi"/>
          <w:szCs w:val="22"/>
        </w:rPr>
        <w:t xml:space="preserve">Subject to (d) (i) above, the maximum duration of Unplanned Unavailability shall be </w:t>
      </w:r>
      <w:r>
        <w:rPr>
          <w:rFonts w:asciiTheme="minorHAnsi" w:hAnsiTheme="minorHAnsi" w:cstheme="minorHAnsi"/>
          <w:szCs w:val="22"/>
        </w:rPr>
        <w:t xml:space="preserve">17 hours, 32 minutes </w:t>
      </w:r>
      <w:r w:rsidRPr="00F27C5D">
        <w:rPr>
          <w:rFonts w:asciiTheme="minorHAnsi" w:hAnsiTheme="minorHAnsi" w:cstheme="minorHAnsi"/>
          <w:szCs w:val="22"/>
        </w:rPr>
        <w:t>per annum.</w:t>
      </w:r>
    </w:p>
    <w:p w14:paraId="1D0C7EB8" w14:textId="77777777" w:rsidR="005F7361" w:rsidRPr="00F27C5D" w:rsidRDefault="005F7361" w:rsidP="00BC1E7D">
      <w:pPr>
        <w:numPr>
          <w:ilvl w:val="0"/>
          <w:numId w:val="348"/>
        </w:numPr>
        <w:spacing w:after="0"/>
        <w:ind w:left="1418" w:right="159"/>
        <w:jc w:val="both"/>
        <w:rPr>
          <w:rFonts w:asciiTheme="minorHAnsi" w:hAnsiTheme="minorHAnsi" w:cstheme="minorHAnsi"/>
          <w:szCs w:val="22"/>
        </w:rPr>
      </w:pPr>
      <w:r w:rsidRPr="00F27C5D">
        <w:rPr>
          <w:rFonts w:asciiTheme="minorHAnsi" w:hAnsiTheme="minorHAnsi" w:cstheme="minorHAnsi"/>
          <w:szCs w:val="22"/>
        </w:rPr>
        <w:t>Unplanned Unavailability does not include Planned Unavailability, as described in this Service Level Agreement.</w:t>
      </w:r>
    </w:p>
    <w:p w14:paraId="03662008" w14:textId="77777777" w:rsidR="005F7361" w:rsidRPr="00F27C5D" w:rsidRDefault="005F7361" w:rsidP="00BC1E7D">
      <w:pPr>
        <w:numPr>
          <w:ilvl w:val="0"/>
          <w:numId w:val="348"/>
        </w:numPr>
        <w:spacing w:after="0"/>
        <w:ind w:left="1418" w:right="159"/>
        <w:jc w:val="both"/>
        <w:rPr>
          <w:rFonts w:asciiTheme="minorHAnsi" w:hAnsiTheme="minorHAnsi" w:cstheme="minorHAnsi"/>
          <w:szCs w:val="22"/>
        </w:rPr>
      </w:pPr>
      <w:r w:rsidRPr="00F27C5D">
        <w:rPr>
          <w:rFonts w:asciiTheme="minorHAnsi" w:hAnsiTheme="minorHAnsi" w:cstheme="minorHAnsi"/>
          <w:szCs w:val="22"/>
        </w:rPr>
        <w:t xml:space="preserve">Unplanned Unavailability shall include unplanned maintenance (including emergency maintenance). When unplanned maintenance is required, the Contractor will provide as early as possible a warning of unplanned maintenance with regular reminders. </w:t>
      </w:r>
    </w:p>
    <w:p w14:paraId="7FE77572" w14:textId="77777777" w:rsidR="005F7361" w:rsidRPr="00F27C5D" w:rsidRDefault="005F7361" w:rsidP="00BC1E7D">
      <w:pPr>
        <w:numPr>
          <w:ilvl w:val="0"/>
          <w:numId w:val="348"/>
        </w:numPr>
        <w:spacing w:after="0"/>
        <w:ind w:left="1418" w:right="159"/>
        <w:jc w:val="both"/>
        <w:rPr>
          <w:rFonts w:asciiTheme="minorHAnsi" w:hAnsiTheme="minorHAnsi" w:cstheme="minorBidi"/>
        </w:rPr>
      </w:pPr>
      <w:r w:rsidRPr="0607C170">
        <w:rPr>
          <w:rFonts w:asciiTheme="minorHAnsi" w:hAnsiTheme="minorHAnsi" w:cstheme="minorBidi"/>
        </w:rPr>
        <w:t>Unplanned Unavailability shall include unplanned service unavailability of any duration of time.</w:t>
      </w:r>
    </w:p>
    <w:p w14:paraId="6D918C80" w14:textId="77777777" w:rsidR="005F7361" w:rsidRPr="00F27C5D" w:rsidRDefault="005F7361" w:rsidP="00BC1E7D">
      <w:pPr>
        <w:pStyle w:val="ListParagraph"/>
        <w:keepNext/>
        <w:numPr>
          <w:ilvl w:val="0"/>
          <w:numId w:val="350"/>
        </w:numPr>
        <w:spacing w:before="240"/>
        <w:ind w:left="357" w:hanging="357"/>
        <w:outlineLvl w:val="1"/>
        <w:rPr>
          <w:rFonts w:asciiTheme="minorHAnsi" w:hAnsiTheme="minorHAnsi" w:cstheme="minorBidi"/>
        </w:rPr>
      </w:pPr>
      <w:bookmarkStart w:id="484" w:name="_Toc99122231"/>
      <w:bookmarkStart w:id="485" w:name="_Toc235437026"/>
      <w:r w:rsidRPr="35E28164">
        <w:rPr>
          <w:rFonts w:asciiTheme="minorHAnsi" w:hAnsiTheme="minorHAnsi" w:cstheme="minorBidi"/>
          <w:b/>
          <w:bCs/>
          <w:color w:val="000000" w:themeColor="text1"/>
        </w:rPr>
        <w:t>KPI: Incident Response Times</w:t>
      </w:r>
      <w:bookmarkEnd w:id="484"/>
      <w:bookmarkEnd w:id="485"/>
      <w:r w:rsidRPr="35E28164">
        <w:rPr>
          <w:rFonts w:asciiTheme="minorHAnsi" w:hAnsiTheme="minorHAnsi" w:cstheme="minorBidi"/>
          <w:b/>
          <w:bCs/>
          <w:color w:val="000000" w:themeColor="text1"/>
        </w:rPr>
        <w:t xml:space="preserve">   </w:t>
      </w:r>
      <w:r w:rsidRPr="35E28164">
        <w:rPr>
          <w:rFonts w:asciiTheme="minorHAnsi" w:hAnsiTheme="minorHAnsi" w:cstheme="minorBidi"/>
        </w:rPr>
        <w:t xml:space="preserve"> </w:t>
      </w:r>
    </w:p>
    <w:p w14:paraId="03C7EE89" w14:textId="77777777" w:rsidR="005F7361" w:rsidRPr="00F27C5D" w:rsidRDefault="005F7361" w:rsidP="00BC1E7D">
      <w:pPr>
        <w:numPr>
          <w:ilvl w:val="0"/>
          <w:numId w:val="341"/>
        </w:numPr>
        <w:spacing w:after="0"/>
        <w:ind w:left="709" w:right="159"/>
        <w:jc w:val="both"/>
        <w:rPr>
          <w:rFonts w:asciiTheme="minorHAnsi" w:hAnsiTheme="minorHAnsi" w:cstheme="minorBidi"/>
        </w:rPr>
      </w:pPr>
      <w:r w:rsidRPr="10ED9FFD">
        <w:rPr>
          <w:rFonts w:asciiTheme="minorHAnsi" w:hAnsiTheme="minorHAnsi" w:cstheme="minorBidi"/>
        </w:rPr>
        <w:t>The following table defines the minimum service timescales within which Incidents shall be dealt with and resolved by the Contractor. The priority for each Incident shall be specified by the Client when it reports the Incident and updated as soon as practicable after it becomes aware of any change in the priority of the Incident in question. The Contractor shall not downgrade the Priority assigned without prior agreement of the Client. Priorities for auto-generated incidents must be agreed upon configuration and implementation of the monitoring system and may be changed only with agreement of the Client;</w:t>
      </w:r>
    </w:p>
    <w:p w14:paraId="28169DC4" w14:textId="77777777" w:rsidR="005F7361" w:rsidRPr="00F27C5D" w:rsidRDefault="005F7361" w:rsidP="005F7361">
      <w:pPr>
        <w:ind w:left="360" w:right="159"/>
        <w:rPr>
          <w:rFonts w:asciiTheme="minorHAnsi" w:hAnsiTheme="minorHAnsi" w:cstheme="minorHAnsi"/>
          <w:szCs w:val="22"/>
        </w:rPr>
      </w:pPr>
    </w:p>
    <w:tbl>
      <w:tblPr>
        <w:tblStyle w:val="TableGrid"/>
        <w:tblW w:w="0" w:type="auto"/>
        <w:tblLook w:val="04A0" w:firstRow="1" w:lastRow="0" w:firstColumn="1" w:lastColumn="0" w:noHBand="0" w:noVBand="1"/>
      </w:tblPr>
      <w:tblGrid>
        <w:gridCol w:w="1370"/>
        <w:gridCol w:w="835"/>
        <w:gridCol w:w="2542"/>
        <w:gridCol w:w="1952"/>
        <w:gridCol w:w="2362"/>
      </w:tblGrid>
      <w:tr w:rsidR="005F7361" w:rsidRPr="004D1C56" w14:paraId="69C23D3C" w14:textId="77777777" w:rsidTr="00C041CB">
        <w:tc>
          <w:tcPr>
            <w:tcW w:w="1379" w:type="dxa"/>
            <w:shd w:val="clear" w:color="auto" w:fill="D9D9D9" w:themeFill="background1" w:themeFillShade="D9"/>
          </w:tcPr>
          <w:p w14:paraId="06AF3130" w14:textId="77777777" w:rsidR="005F7361" w:rsidRPr="004D1C56" w:rsidRDefault="005F7361" w:rsidP="00C041CB">
            <w:pPr>
              <w:jc w:val="right"/>
              <w:rPr>
                <w:b/>
                <w:bCs/>
              </w:rPr>
            </w:pPr>
            <w:r w:rsidRPr="004D1C56">
              <w:rPr>
                <w:b/>
                <w:bCs/>
              </w:rPr>
              <w:t>Trouble</w:t>
            </w:r>
          </w:p>
        </w:tc>
        <w:tc>
          <w:tcPr>
            <w:tcW w:w="835" w:type="dxa"/>
            <w:shd w:val="clear" w:color="auto" w:fill="D9D9D9" w:themeFill="background1" w:themeFillShade="D9"/>
          </w:tcPr>
          <w:p w14:paraId="09FEAEC5" w14:textId="77777777" w:rsidR="005F7361" w:rsidRPr="004D1C56" w:rsidRDefault="005F7361" w:rsidP="00C041CB">
            <w:pPr>
              <w:jc w:val="right"/>
              <w:rPr>
                <w:b/>
                <w:bCs/>
              </w:rPr>
            </w:pPr>
            <w:r w:rsidRPr="004D1C56">
              <w:rPr>
                <w:b/>
                <w:bCs/>
              </w:rPr>
              <w:t>Priority</w:t>
            </w:r>
          </w:p>
        </w:tc>
        <w:tc>
          <w:tcPr>
            <w:tcW w:w="2601" w:type="dxa"/>
            <w:shd w:val="clear" w:color="auto" w:fill="D9D9D9" w:themeFill="background1" w:themeFillShade="D9"/>
          </w:tcPr>
          <w:p w14:paraId="0A83751D" w14:textId="77777777" w:rsidR="005F7361" w:rsidRPr="004D1C56" w:rsidRDefault="005F7361" w:rsidP="00C041CB">
            <w:pPr>
              <w:jc w:val="right"/>
              <w:rPr>
                <w:b/>
                <w:bCs/>
              </w:rPr>
            </w:pPr>
            <w:r w:rsidRPr="004D1C56">
              <w:rPr>
                <w:b/>
                <w:bCs/>
              </w:rPr>
              <w:t xml:space="preserve">Target Response </w:t>
            </w:r>
          </w:p>
          <w:p w14:paraId="7030A031" w14:textId="77777777" w:rsidR="005F7361" w:rsidRPr="004D1C56" w:rsidRDefault="005F7361" w:rsidP="00C041CB">
            <w:pPr>
              <w:jc w:val="right"/>
              <w:rPr>
                <w:b/>
                <w:bCs/>
              </w:rPr>
            </w:pPr>
            <w:r w:rsidRPr="004D1C56">
              <w:rPr>
                <w:b/>
                <w:bCs/>
              </w:rPr>
              <w:t xml:space="preserve">Time </w:t>
            </w:r>
          </w:p>
        </w:tc>
        <w:tc>
          <w:tcPr>
            <w:tcW w:w="1984" w:type="dxa"/>
            <w:shd w:val="clear" w:color="auto" w:fill="D9D9D9" w:themeFill="background1" w:themeFillShade="D9"/>
          </w:tcPr>
          <w:p w14:paraId="147E5CA8" w14:textId="77777777" w:rsidR="005F7361" w:rsidRPr="004D1C56" w:rsidRDefault="005F7361" w:rsidP="00C041CB">
            <w:pPr>
              <w:jc w:val="right"/>
              <w:rPr>
                <w:b/>
                <w:bCs/>
              </w:rPr>
            </w:pPr>
            <w:r w:rsidRPr="004D1C56">
              <w:rPr>
                <w:b/>
                <w:bCs/>
              </w:rPr>
              <w:t xml:space="preserve">Target Resolution Planning </w:t>
            </w:r>
          </w:p>
          <w:p w14:paraId="4EB55F63" w14:textId="77777777" w:rsidR="005F7361" w:rsidRPr="004D1C56" w:rsidRDefault="005F7361" w:rsidP="00C041CB">
            <w:pPr>
              <w:jc w:val="right"/>
              <w:rPr>
                <w:b/>
                <w:bCs/>
              </w:rPr>
            </w:pPr>
            <w:r w:rsidRPr="004D1C56">
              <w:rPr>
                <w:b/>
                <w:bCs/>
              </w:rPr>
              <w:t>Time</w:t>
            </w:r>
          </w:p>
        </w:tc>
        <w:tc>
          <w:tcPr>
            <w:tcW w:w="2410" w:type="dxa"/>
            <w:shd w:val="clear" w:color="auto" w:fill="D9D9D9" w:themeFill="background1" w:themeFillShade="D9"/>
          </w:tcPr>
          <w:p w14:paraId="1F194850" w14:textId="77777777" w:rsidR="005F7361" w:rsidRPr="004D1C56" w:rsidRDefault="005F7361" w:rsidP="00C041CB">
            <w:pPr>
              <w:jc w:val="right"/>
              <w:rPr>
                <w:b/>
                <w:bCs/>
              </w:rPr>
            </w:pPr>
            <w:r w:rsidRPr="004D1C56">
              <w:rPr>
                <w:b/>
                <w:bCs/>
              </w:rPr>
              <w:t>Target Resolution</w:t>
            </w:r>
          </w:p>
          <w:p w14:paraId="27F7D565" w14:textId="77777777" w:rsidR="005F7361" w:rsidRPr="004D1C56" w:rsidRDefault="005F7361" w:rsidP="00C041CB">
            <w:pPr>
              <w:jc w:val="right"/>
              <w:rPr>
                <w:b/>
                <w:bCs/>
              </w:rPr>
            </w:pPr>
            <w:r w:rsidRPr="004D1C56">
              <w:rPr>
                <w:b/>
                <w:bCs/>
              </w:rPr>
              <w:t>Time</w:t>
            </w:r>
          </w:p>
        </w:tc>
      </w:tr>
      <w:tr w:rsidR="005F7361" w:rsidRPr="004D1C56" w14:paraId="207A761E" w14:textId="77777777" w:rsidTr="00C041CB">
        <w:tc>
          <w:tcPr>
            <w:tcW w:w="1379" w:type="dxa"/>
            <w:shd w:val="clear" w:color="auto" w:fill="D9D9D9" w:themeFill="background1" w:themeFillShade="D9"/>
          </w:tcPr>
          <w:p w14:paraId="5BB413D1" w14:textId="77777777" w:rsidR="005F7361" w:rsidRPr="004D1C56" w:rsidRDefault="005F7361" w:rsidP="00C041CB">
            <w:pPr>
              <w:jc w:val="right"/>
              <w:rPr>
                <w:b/>
                <w:bCs/>
              </w:rPr>
            </w:pPr>
            <w:r w:rsidRPr="004D1C56">
              <w:rPr>
                <w:b/>
                <w:bCs/>
              </w:rPr>
              <w:t>Critical Emergency</w:t>
            </w:r>
          </w:p>
        </w:tc>
        <w:tc>
          <w:tcPr>
            <w:tcW w:w="835" w:type="dxa"/>
            <w:shd w:val="clear" w:color="auto" w:fill="D9D9D9" w:themeFill="background1" w:themeFillShade="D9"/>
          </w:tcPr>
          <w:p w14:paraId="26691DC8" w14:textId="77777777" w:rsidR="005F7361" w:rsidRPr="004D1C56" w:rsidRDefault="005F7361" w:rsidP="00C041CB">
            <w:pPr>
              <w:jc w:val="center"/>
            </w:pPr>
            <w:r w:rsidRPr="004D1C56">
              <w:t>1</w:t>
            </w:r>
          </w:p>
        </w:tc>
        <w:tc>
          <w:tcPr>
            <w:tcW w:w="2601" w:type="dxa"/>
            <w:shd w:val="clear" w:color="auto" w:fill="D9D9D9" w:themeFill="background1" w:themeFillShade="D9"/>
          </w:tcPr>
          <w:p w14:paraId="29A847DE" w14:textId="77777777" w:rsidR="005F7361" w:rsidRPr="004D1C56" w:rsidRDefault="005F7361" w:rsidP="00C041CB">
            <w:pPr>
              <w:jc w:val="right"/>
            </w:pPr>
            <w:r w:rsidRPr="004D1C56">
              <w:t xml:space="preserve">Business Hours: </w:t>
            </w:r>
          </w:p>
          <w:p w14:paraId="37D9CAB1" w14:textId="77777777" w:rsidR="005F7361" w:rsidRPr="004D1C56" w:rsidRDefault="005F7361" w:rsidP="00C041CB">
            <w:pPr>
              <w:jc w:val="right"/>
            </w:pPr>
            <w:r w:rsidRPr="004D1C56">
              <w:t>1</w:t>
            </w:r>
            <w:r>
              <w:t>5 minutes</w:t>
            </w:r>
          </w:p>
          <w:p w14:paraId="3941C73C" w14:textId="77777777" w:rsidR="005F7361" w:rsidRPr="004D1C56" w:rsidRDefault="005F7361" w:rsidP="00C041CB">
            <w:pPr>
              <w:jc w:val="right"/>
            </w:pPr>
            <w:r w:rsidRPr="004D1C56">
              <w:t>Out of Hours:</w:t>
            </w:r>
          </w:p>
          <w:p w14:paraId="2B8527F5" w14:textId="77777777" w:rsidR="005F7361" w:rsidRPr="004D1C56" w:rsidRDefault="005F7361" w:rsidP="00C041CB">
            <w:pPr>
              <w:jc w:val="right"/>
            </w:pPr>
            <w:r w:rsidRPr="004D1C56">
              <w:t>3hrs</w:t>
            </w:r>
          </w:p>
        </w:tc>
        <w:tc>
          <w:tcPr>
            <w:tcW w:w="1984" w:type="dxa"/>
            <w:shd w:val="clear" w:color="auto" w:fill="D9D9D9" w:themeFill="background1" w:themeFillShade="D9"/>
          </w:tcPr>
          <w:p w14:paraId="2E5AAFB5" w14:textId="77777777" w:rsidR="005F7361" w:rsidRPr="004D1C56" w:rsidRDefault="005F7361" w:rsidP="00C041CB">
            <w:pPr>
              <w:jc w:val="right"/>
            </w:pPr>
            <w:r w:rsidRPr="004D1C56">
              <w:t xml:space="preserve">Business Hours: </w:t>
            </w:r>
          </w:p>
          <w:p w14:paraId="68137417" w14:textId="77777777" w:rsidR="005F7361" w:rsidRPr="004D1C56" w:rsidRDefault="005F7361" w:rsidP="00C041CB">
            <w:pPr>
              <w:jc w:val="right"/>
            </w:pPr>
            <w:r w:rsidRPr="004D1C56">
              <w:t>2hrs</w:t>
            </w:r>
          </w:p>
          <w:p w14:paraId="4D597F2E" w14:textId="77777777" w:rsidR="005F7361" w:rsidRPr="004D1C56" w:rsidRDefault="005F7361" w:rsidP="00C041CB">
            <w:pPr>
              <w:jc w:val="right"/>
            </w:pPr>
            <w:r w:rsidRPr="004D1C56">
              <w:t>Out of Hours:</w:t>
            </w:r>
          </w:p>
          <w:p w14:paraId="7D70E5F8" w14:textId="77777777" w:rsidR="005F7361" w:rsidRPr="004D1C56" w:rsidRDefault="005F7361" w:rsidP="00C041CB">
            <w:pPr>
              <w:jc w:val="right"/>
            </w:pPr>
            <w:r w:rsidRPr="004D1C56">
              <w:t>4hrs</w:t>
            </w:r>
          </w:p>
        </w:tc>
        <w:tc>
          <w:tcPr>
            <w:tcW w:w="2410" w:type="dxa"/>
            <w:shd w:val="clear" w:color="auto" w:fill="D9D9D9" w:themeFill="background1" w:themeFillShade="D9"/>
          </w:tcPr>
          <w:p w14:paraId="6F334843" w14:textId="77777777" w:rsidR="005F7361" w:rsidRPr="004D1C56" w:rsidRDefault="005F7361" w:rsidP="00C041CB">
            <w:pPr>
              <w:jc w:val="right"/>
            </w:pPr>
            <w:r w:rsidRPr="004D1C56">
              <w:t xml:space="preserve">Business Hours: </w:t>
            </w:r>
          </w:p>
          <w:p w14:paraId="1D682535" w14:textId="77777777" w:rsidR="005F7361" w:rsidRPr="004D1C56" w:rsidRDefault="005F7361" w:rsidP="00C041CB">
            <w:pPr>
              <w:jc w:val="right"/>
            </w:pPr>
            <w:r w:rsidRPr="004D1C56">
              <w:t>3.5hrs</w:t>
            </w:r>
          </w:p>
          <w:p w14:paraId="3F682743" w14:textId="77777777" w:rsidR="005F7361" w:rsidRPr="004D1C56" w:rsidRDefault="005F7361" w:rsidP="00C041CB">
            <w:pPr>
              <w:jc w:val="right"/>
            </w:pPr>
            <w:r w:rsidRPr="004D1C56">
              <w:t>Out of Hours:</w:t>
            </w:r>
          </w:p>
          <w:p w14:paraId="19B71A59" w14:textId="77777777" w:rsidR="005F7361" w:rsidRPr="004D1C56" w:rsidRDefault="005F7361" w:rsidP="00C041CB">
            <w:pPr>
              <w:jc w:val="right"/>
            </w:pPr>
            <w:r w:rsidRPr="004D1C56">
              <w:t>5hrs</w:t>
            </w:r>
          </w:p>
        </w:tc>
      </w:tr>
      <w:tr w:rsidR="005F7361" w:rsidRPr="004D1C56" w14:paraId="19DDC150" w14:textId="77777777" w:rsidTr="00C041CB">
        <w:tc>
          <w:tcPr>
            <w:tcW w:w="1379" w:type="dxa"/>
            <w:shd w:val="clear" w:color="auto" w:fill="D9D9D9" w:themeFill="background1" w:themeFillShade="D9"/>
          </w:tcPr>
          <w:p w14:paraId="15120FB4" w14:textId="77777777" w:rsidR="005F7361" w:rsidRPr="004D1C56" w:rsidRDefault="005F7361" w:rsidP="00C041CB">
            <w:pPr>
              <w:jc w:val="right"/>
              <w:rPr>
                <w:b/>
                <w:bCs/>
              </w:rPr>
            </w:pPr>
            <w:r w:rsidRPr="004D1C56">
              <w:rPr>
                <w:b/>
                <w:bCs/>
              </w:rPr>
              <w:t>Urgent</w:t>
            </w:r>
          </w:p>
        </w:tc>
        <w:tc>
          <w:tcPr>
            <w:tcW w:w="835" w:type="dxa"/>
            <w:shd w:val="clear" w:color="auto" w:fill="D9D9D9" w:themeFill="background1" w:themeFillShade="D9"/>
          </w:tcPr>
          <w:p w14:paraId="70F125B5" w14:textId="77777777" w:rsidR="005F7361" w:rsidRPr="004D1C56" w:rsidRDefault="005F7361" w:rsidP="00C041CB">
            <w:pPr>
              <w:jc w:val="center"/>
            </w:pPr>
            <w:r w:rsidRPr="004D1C56">
              <w:t>2</w:t>
            </w:r>
          </w:p>
        </w:tc>
        <w:tc>
          <w:tcPr>
            <w:tcW w:w="2601" w:type="dxa"/>
            <w:shd w:val="clear" w:color="auto" w:fill="D9D9D9" w:themeFill="background1" w:themeFillShade="D9"/>
          </w:tcPr>
          <w:p w14:paraId="6E408F3B" w14:textId="77777777" w:rsidR="005F7361" w:rsidRPr="004D1C56" w:rsidRDefault="005F7361" w:rsidP="00C041CB">
            <w:pPr>
              <w:jc w:val="right"/>
            </w:pPr>
            <w:r w:rsidRPr="004D1C56">
              <w:t xml:space="preserve">Business Hours: </w:t>
            </w:r>
          </w:p>
          <w:p w14:paraId="3DC3BBA7" w14:textId="77777777" w:rsidR="005F7361" w:rsidRPr="004D1C56" w:rsidRDefault="005F7361" w:rsidP="00C041CB">
            <w:pPr>
              <w:jc w:val="right"/>
            </w:pPr>
            <w:r>
              <w:t>1</w:t>
            </w:r>
            <w:r w:rsidRPr="004D1C56">
              <w:t>hr</w:t>
            </w:r>
            <w:r>
              <w:t>s</w:t>
            </w:r>
          </w:p>
          <w:p w14:paraId="1902BAD4" w14:textId="77777777" w:rsidR="005F7361" w:rsidRPr="004D1C56" w:rsidRDefault="005F7361" w:rsidP="00C041CB">
            <w:pPr>
              <w:jc w:val="right"/>
            </w:pPr>
            <w:r w:rsidRPr="004D1C56">
              <w:t xml:space="preserve">Out of Hours: </w:t>
            </w:r>
          </w:p>
          <w:p w14:paraId="18C62398" w14:textId="77777777" w:rsidR="005F7361" w:rsidRPr="004D1C56" w:rsidRDefault="005F7361" w:rsidP="00C041CB">
            <w:pPr>
              <w:jc w:val="right"/>
            </w:pPr>
            <w:r w:rsidRPr="004D1C56">
              <w:t>5hrs</w:t>
            </w:r>
          </w:p>
        </w:tc>
        <w:tc>
          <w:tcPr>
            <w:tcW w:w="1984" w:type="dxa"/>
            <w:shd w:val="clear" w:color="auto" w:fill="D9D9D9" w:themeFill="background1" w:themeFillShade="D9"/>
          </w:tcPr>
          <w:p w14:paraId="04504A20" w14:textId="77777777" w:rsidR="005F7361" w:rsidRPr="004D1C56" w:rsidRDefault="005F7361" w:rsidP="00C041CB">
            <w:pPr>
              <w:jc w:val="center"/>
            </w:pPr>
          </w:p>
          <w:p w14:paraId="1738612E" w14:textId="77777777" w:rsidR="005F7361" w:rsidRPr="004D1C56" w:rsidRDefault="005F7361" w:rsidP="00C041CB">
            <w:pPr>
              <w:jc w:val="center"/>
            </w:pPr>
            <w:r w:rsidRPr="004D1C56">
              <w:t>Agreed at Response Time</w:t>
            </w:r>
          </w:p>
        </w:tc>
        <w:tc>
          <w:tcPr>
            <w:tcW w:w="2410" w:type="dxa"/>
            <w:shd w:val="clear" w:color="auto" w:fill="D9D9D9" w:themeFill="background1" w:themeFillShade="D9"/>
          </w:tcPr>
          <w:p w14:paraId="68F4D3FC" w14:textId="77777777" w:rsidR="005F7361" w:rsidRPr="004D1C56" w:rsidRDefault="005F7361" w:rsidP="00C041CB">
            <w:pPr>
              <w:jc w:val="center"/>
            </w:pPr>
          </w:p>
          <w:p w14:paraId="1375662E" w14:textId="77777777" w:rsidR="005F7361" w:rsidRPr="004D1C56" w:rsidRDefault="005F7361" w:rsidP="00C041CB">
            <w:pPr>
              <w:jc w:val="center"/>
            </w:pPr>
            <w:r w:rsidRPr="004D1C56">
              <w:t>Agreed at Resolution Planning Time</w:t>
            </w:r>
          </w:p>
        </w:tc>
      </w:tr>
      <w:tr w:rsidR="005F7361" w:rsidRPr="004D1C56" w14:paraId="6FCF1B23" w14:textId="77777777" w:rsidTr="00C041CB">
        <w:tc>
          <w:tcPr>
            <w:tcW w:w="1379" w:type="dxa"/>
            <w:shd w:val="clear" w:color="auto" w:fill="D9D9D9" w:themeFill="background1" w:themeFillShade="D9"/>
          </w:tcPr>
          <w:p w14:paraId="6B4DE24B" w14:textId="77777777" w:rsidR="005F7361" w:rsidRPr="004D1C56" w:rsidRDefault="005F7361" w:rsidP="00C041CB">
            <w:pPr>
              <w:jc w:val="right"/>
              <w:rPr>
                <w:b/>
                <w:bCs/>
              </w:rPr>
            </w:pPr>
            <w:r w:rsidRPr="004D1C56">
              <w:rPr>
                <w:b/>
                <w:bCs/>
              </w:rPr>
              <w:t>Normal</w:t>
            </w:r>
          </w:p>
        </w:tc>
        <w:tc>
          <w:tcPr>
            <w:tcW w:w="835" w:type="dxa"/>
            <w:shd w:val="clear" w:color="auto" w:fill="D9D9D9" w:themeFill="background1" w:themeFillShade="D9"/>
          </w:tcPr>
          <w:p w14:paraId="25EF34FC" w14:textId="77777777" w:rsidR="005F7361" w:rsidRPr="004D1C56" w:rsidRDefault="005F7361" w:rsidP="00C041CB">
            <w:pPr>
              <w:jc w:val="center"/>
            </w:pPr>
            <w:r w:rsidRPr="004D1C56">
              <w:t>3</w:t>
            </w:r>
          </w:p>
        </w:tc>
        <w:tc>
          <w:tcPr>
            <w:tcW w:w="2601" w:type="dxa"/>
            <w:shd w:val="clear" w:color="auto" w:fill="D9D9D9" w:themeFill="background1" w:themeFillShade="D9"/>
          </w:tcPr>
          <w:p w14:paraId="64D06403" w14:textId="77777777" w:rsidR="005F7361" w:rsidRPr="004D1C56" w:rsidRDefault="005F7361" w:rsidP="00C041CB">
            <w:pPr>
              <w:jc w:val="right"/>
            </w:pPr>
            <w:r w:rsidRPr="004D1C56">
              <w:t>Business Hours:</w:t>
            </w:r>
          </w:p>
          <w:p w14:paraId="2999B756" w14:textId="77777777" w:rsidR="005F7361" w:rsidRPr="004D1C56" w:rsidRDefault="005F7361" w:rsidP="00C041CB">
            <w:pPr>
              <w:jc w:val="right"/>
            </w:pPr>
            <w:r>
              <w:t>4</w:t>
            </w:r>
            <w:r w:rsidRPr="004D1C56">
              <w:t>hrs</w:t>
            </w:r>
          </w:p>
          <w:p w14:paraId="091B1578" w14:textId="77777777" w:rsidR="005F7361" w:rsidRPr="004D1C56" w:rsidRDefault="005F7361" w:rsidP="00C041CB">
            <w:pPr>
              <w:jc w:val="right"/>
            </w:pPr>
            <w:r w:rsidRPr="004D1C56">
              <w:t xml:space="preserve">Out of Hours: </w:t>
            </w:r>
          </w:p>
          <w:p w14:paraId="6F134B0C" w14:textId="77777777" w:rsidR="005F7361" w:rsidRPr="004D1C56" w:rsidRDefault="005F7361" w:rsidP="00C041CB">
            <w:pPr>
              <w:jc w:val="right"/>
            </w:pPr>
            <w:r w:rsidRPr="004D1C56">
              <w:t>10hrs</w:t>
            </w:r>
          </w:p>
        </w:tc>
        <w:tc>
          <w:tcPr>
            <w:tcW w:w="1984" w:type="dxa"/>
            <w:shd w:val="clear" w:color="auto" w:fill="D9D9D9" w:themeFill="background1" w:themeFillShade="D9"/>
          </w:tcPr>
          <w:p w14:paraId="5232FCE0" w14:textId="77777777" w:rsidR="005F7361" w:rsidRPr="004D1C56" w:rsidRDefault="005F7361" w:rsidP="00C041CB">
            <w:pPr>
              <w:jc w:val="center"/>
            </w:pPr>
          </w:p>
          <w:p w14:paraId="091BFE69" w14:textId="77777777" w:rsidR="005F7361" w:rsidRPr="004D1C56" w:rsidRDefault="005F7361" w:rsidP="00C041CB">
            <w:pPr>
              <w:jc w:val="center"/>
            </w:pPr>
            <w:r w:rsidRPr="004D1C56">
              <w:t>Agreed at Response Time</w:t>
            </w:r>
          </w:p>
        </w:tc>
        <w:tc>
          <w:tcPr>
            <w:tcW w:w="2410" w:type="dxa"/>
            <w:shd w:val="clear" w:color="auto" w:fill="D9D9D9" w:themeFill="background1" w:themeFillShade="D9"/>
          </w:tcPr>
          <w:p w14:paraId="11FBBE3D" w14:textId="77777777" w:rsidR="005F7361" w:rsidRPr="004D1C56" w:rsidRDefault="005F7361" w:rsidP="00C041CB">
            <w:pPr>
              <w:jc w:val="center"/>
            </w:pPr>
          </w:p>
          <w:p w14:paraId="01BDF791" w14:textId="77777777" w:rsidR="005F7361" w:rsidRPr="004D1C56" w:rsidRDefault="005F7361" w:rsidP="00C041CB">
            <w:pPr>
              <w:jc w:val="center"/>
            </w:pPr>
            <w:r w:rsidRPr="004D1C56">
              <w:t>Agreed at Resolution Planning Time</w:t>
            </w:r>
          </w:p>
        </w:tc>
      </w:tr>
      <w:tr w:rsidR="005F7361" w:rsidRPr="004D1C56" w14:paraId="4B2EDD54" w14:textId="77777777" w:rsidTr="00C041CB">
        <w:tc>
          <w:tcPr>
            <w:tcW w:w="1379" w:type="dxa"/>
            <w:shd w:val="clear" w:color="auto" w:fill="D9D9D9" w:themeFill="background1" w:themeFillShade="D9"/>
          </w:tcPr>
          <w:p w14:paraId="77510706" w14:textId="77777777" w:rsidR="005F7361" w:rsidRPr="004D1C56" w:rsidRDefault="005F7361" w:rsidP="00C041CB">
            <w:pPr>
              <w:jc w:val="right"/>
              <w:rPr>
                <w:b/>
                <w:bCs/>
              </w:rPr>
            </w:pPr>
            <w:r w:rsidRPr="004D1C56">
              <w:rPr>
                <w:b/>
                <w:bCs/>
              </w:rPr>
              <w:t xml:space="preserve">Low Priority </w:t>
            </w:r>
          </w:p>
        </w:tc>
        <w:tc>
          <w:tcPr>
            <w:tcW w:w="835" w:type="dxa"/>
            <w:shd w:val="clear" w:color="auto" w:fill="D9D9D9" w:themeFill="background1" w:themeFillShade="D9"/>
          </w:tcPr>
          <w:p w14:paraId="7A8764F1" w14:textId="77777777" w:rsidR="005F7361" w:rsidRPr="004D1C56" w:rsidRDefault="005F7361" w:rsidP="00C041CB">
            <w:pPr>
              <w:jc w:val="center"/>
            </w:pPr>
            <w:r w:rsidRPr="004D1C56">
              <w:t>4</w:t>
            </w:r>
          </w:p>
        </w:tc>
        <w:tc>
          <w:tcPr>
            <w:tcW w:w="2601" w:type="dxa"/>
            <w:shd w:val="clear" w:color="auto" w:fill="D9D9D9" w:themeFill="background1" w:themeFillShade="D9"/>
          </w:tcPr>
          <w:p w14:paraId="373863D1" w14:textId="77777777" w:rsidR="005F7361" w:rsidRPr="004D1C56" w:rsidRDefault="005F7361" w:rsidP="00C041CB">
            <w:pPr>
              <w:jc w:val="right"/>
            </w:pPr>
            <w:r w:rsidRPr="004D1C56">
              <w:t>Business Hours:</w:t>
            </w:r>
          </w:p>
          <w:p w14:paraId="095A22EB" w14:textId="77777777" w:rsidR="005F7361" w:rsidRPr="004D1C56" w:rsidRDefault="005F7361" w:rsidP="00C041CB">
            <w:pPr>
              <w:jc w:val="right"/>
            </w:pPr>
            <w:r>
              <w:lastRenderedPageBreak/>
              <w:t>8</w:t>
            </w:r>
            <w:r w:rsidRPr="004D1C56">
              <w:t>hrs</w:t>
            </w:r>
          </w:p>
          <w:p w14:paraId="61FA4A9D" w14:textId="77777777" w:rsidR="005F7361" w:rsidRPr="004D1C56" w:rsidRDefault="005F7361" w:rsidP="00C041CB">
            <w:pPr>
              <w:jc w:val="right"/>
            </w:pPr>
            <w:r w:rsidRPr="004D1C56">
              <w:t xml:space="preserve">Out of Hours: </w:t>
            </w:r>
          </w:p>
          <w:p w14:paraId="5A0D608B" w14:textId="77777777" w:rsidR="005F7361" w:rsidRPr="004D1C56" w:rsidRDefault="005F7361" w:rsidP="00C041CB">
            <w:pPr>
              <w:jc w:val="right"/>
            </w:pPr>
            <w:r w:rsidRPr="004D1C56">
              <w:t xml:space="preserve">24hrs  </w:t>
            </w:r>
          </w:p>
        </w:tc>
        <w:tc>
          <w:tcPr>
            <w:tcW w:w="1984" w:type="dxa"/>
            <w:shd w:val="clear" w:color="auto" w:fill="D9D9D9" w:themeFill="background1" w:themeFillShade="D9"/>
          </w:tcPr>
          <w:p w14:paraId="4E3DA9D5" w14:textId="77777777" w:rsidR="005F7361" w:rsidRPr="004D1C56" w:rsidRDefault="005F7361" w:rsidP="00C041CB">
            <w:pPr>
              <w:jc w:val="center"/>
            </w:pPr>
          </w:p>
          <w:p w14:paraId="2EA93B74" w14:textId="77777777" w:rsidR="005F7361" w:rsidRPr="004D1C56" w:rsidRDefault="005F7361" w:rsidP="00C041CB">
            <w:pPr>
              <w:jc w:val="center"/>
            </w:pPr>
            <w:r w:rsidRPr="004D1C56">
              <w:lastRenderedPageBreak/>
              <w:t>Agreed at Response Time</w:t>
            </w:r>
          </w:p>
        </w:tc>
        <w:tc>
          <w:tcPr>
            <w:tcW w:w="2410" w:type="dxa"/>
            <w:shd w:val="clear" w:color="auto" w:fill="D9D9D9" w:themeFill="background1" w:themeFillShade="D9"/>
          </w:tcPr>
          <w:p w14:paraId="2D5A9A46" w14:textId="77777777" w:rsidR="005F7361" w:rsidRPr="004D1C56" w:rsidRDefault="005F7361" w:rsidP="00C041CB">
            <w:pPr>
              <w:jc w:val="center"/>
            </w:pPr>
          </w:p>
          <w:p w14:paraId="07DD2DB3" w14:textId="77777777" w:rsidR="005F7361" w:rsidRPr="004D1C56" w:rsidRDefault="005F7361" w:rsidP="00C041CB">
            <w:pPr>
              <w:jc w:val="center"/>
            </w:pPr>
            <w:r w:rsidRPr="004D1C56">
              <w:lastRenderedPageBreak/>
              <w:t>Agreed at Resolution Planning Time</w:t>
            </w:r>
          </w:p>
        </w:tc>
      </w:tr>
    </w:tbl>
    <w:p w14:paraId="5FEDCD49" w14:textId="77777777" w:rsidR="005F7361" w:rsidRPr="00F27C5D" w:rsidRDefault="005F7361" w:rsidP="005F7361">
      <w:pPr>
        <w:ind w:right="159"/>
        <w:rPr>
          <w:rFonts w:asciiTheme="minorHAnsi" w:hAnsiTheme="minorHAnsi" w:cstheme="minorHAnsi"/>
          <w:szCs w:val="22"/>
        </w:rPr>
      </w:pPr>
    </w:p>
    <w:p w14:paraId="40E94754" w14:textId="77777777" w:rsidR="005F7361" w:rsidRPr="00F27C5D" w:rsidRDefault="005F7361" w:rsidP="005F7361">
      <w:pPr>
        <w:rPr>
          <w:rFonts w:asciiTheme="minorHAnsi" w:hAnsiTheme="minorHAnsi" w:cstheme="minorHAnsi"/>
          <w:szCs w:val="22"/>
        </w:rPr>
      </w:pPr>
      <w:r w:rsidRPr="00F27C5D">
        <w:rPr>
          <w:rFonts w:asciiTheme="minorHAnsi" w:hAnsiTheme="minorHAnsi" w:cstheme="minorHAnsi"/>
          <w:szCs w:val="22"/>
        </w:rPr>
        <w:t xml:space="preserve"> </w:t>
      </w:r>
    </w:p>
    <w:p w14:paraId="50624B3D" w14:textId="77777777" w:rsidR="005F7361" w:rsidRDefault="005F7361" w:rsidP="00BC1E7D">
      <w:pPr>
        <w:numPr>
          <w:ilvl w:val="0"/>
          <w:numId w:val="341"/>
        </w:numPr>
        <w:ind w:left="709" w:right="159"/>
        <w:jc w:val="both"/>
        <w:rPr>
          <w:rFonts w:asciiTheme="minorHAnsi" w:hAnsiTheme="minorHAnsi" w:cstheme="minorHAnsi"/>
          <w:szCs w:val="22"/>
        </w:rPr>
      </w:pPr>
      <w:r w:rsidRPr="00F27C5D">
        <w:rPr>
          <w:rFonts w:asciiTheme="minorHAnsi" w:hAnsiTheme="minorHAnsi" w:cstheme="minorHAnsi"/>
          <w:szCs w:val="22"/>
        </w:rPr>
        <w:t>Response and Resolution times will be evidenced in accordance with the Incident tracking system;</w:t>
      </w:r>
    </w:p>
    <w:p w14:paraId="65ED4850" w14:textId="77777777" w:rsidR="005F7361" w:rsidRPr="00F27C5D" w:rsidRDefault="005F7361" w:rsidP="00BC1E7D">
      <w:pPr>
        <w:numPr>
          <w:ilvl w:val="0"/>
          <w:numId w:val="341"/>
        </w:numPr>
        <w:ind w:left="709" w:right="159"/>
        <w:jc w:val="both"/>
        <w:rPr>
          <w:rFonts w:asciiTheme="minorHAnsi" w:hAnsiTheme="minorHAnsi" w:cstheme="minorBidi"/>
        </w:rPr>
      </w:pPr>
      <w:r w:rsidRPr="10ED9FFD">
        <w:rPr>
          <w:rFonts w:asciiTheme="minorHAnsi" w:hAnsiTheme="minorHAnsi" w:cstheme="minorBidi"/>
        </w:rPr>
        <w:t xml:space="preserve">Resolution times shall not include any </w:t>
      </w:r>
      <w:bookmarkStart w:id="486" w:name="_Int_kZjOeDkN"/>
      <w:r w:rsidRPr="10ED9FFD">
        <w:rPr>
          <w:rFonts w:asciiTheme="minorHAnsi" w:hAnsiTheme="minorHAnsi" w:cstheme="minorBidi"/>
        </w:rPr>
        <w:t>period of time</w:t>
      </w:r>
      <w:bookmarkEnd w:id="486"/>
      <w:r w:rsidRPr="10ED9FFD">
        <w:rPr>
          <w:rFonts w:asciiTheme="minorHAnsi" w:hAnsiTheme="minorHAnsi" w:cstheme="minorBidi"/>
        </w:rPr>
        <w:t xml:space="preserve"> identified as Unavailability Time</w:t>
      </w:r>
    </w:p>
    <w:p w14:paraId="5AFC0724" w14:textId="77777777" w:rsidR="005F7361" w:rsidRPr="00F27C5D" w:rsidRDefault="005F7361" w:rsidP="00BC1E7D">
      <w:pPr>
        <w:numPr>
          <w:ilvl w:val="0"/>
          <w:numId w:val="341"/>
        </w:numPr>
        <w:ind w:left="709" w:right="159"/>
        <w:jc w:val="both"/>
        <w:rPr>
          <w:rFonts w:asciiTheme="minorHAnsi" w:hAnsiTheme="minorHAnsi" w:cstheme="minorHAnsi"/>
          <w:szCs w:val="22"/>
        </w:rPr>
      </w:pPr>
      <w:r w:rsidRPr="00F27C5D">
        <w:rPr>
          <w:rFonts w:asciiTheme="minorHAnsi" w:hAnsiTheme="minorHAnsi" w:cstheme="minorHAnsi"/>
          <w:szCs w:val="22"/>
        </w:rPr>
        <w:t xml:space="preserve">A protocol for dealing with Priority 1 Incidents shall be defined by the Contractor and will, at a minimum, include the appointment of an Incident manager, the establishment of a conference call for all updates and a list of the key contacts who need to be regularly updated; </w:t>
      </w:r>
    </w:p>
    <w:p w14:paraId="11AAE75E" w14:textId="77777777" w:rsidR="005F7361" w:rsidRPr="00F27C5D" w:rsidRDefault="005F7361" w:rsidP="00BC1E7D">
      <w:pPr>
        <w:numPr>
          <w:ilvl w:val="0"/>
          <w:numId w:val="341"/>
        </w:numPr>
        <w:ind w:left="709" w:right="159"/>
        <w:jc w:val="both"/>
        <w:rPr>
          <w:rFonts w:asciiTheme="minorHAnsi" w:hAnsiTheme="minorHAnsi" w:cstheme="minorHAnsi"/>
          <w:szCs w:val="22"/>
        </w:rPr>
      </w:pPr>
      <w:r w:rsidRPr="00F27C5D">
        <w:rPr>
          <w:rFonts w:asciiTheme="minorHAnsi" w:hAnsiTheme="minorHAnsi" w:cstheme="minorHAnsi"/>
          <w:szCs w:val="22"/>
        </w:rPr>
        <w:t xml:space="preserve">Where it becomes evident that the Response and Resolution of a Priority 1 Incident will take place outside Normal </w:t>
      </w:r>
      <w:r>
        <w:rPr>
          <w:rFonts w:asciiTheme="minorHAnsi" w:hAnsiTheme="minorHAnsi" w:cstheme="minorHAnsi"/>
          <w:szCs w:val="22"/>
        </w:rPr>
        <w:t>Working</w:t>
      </w:r>
      <w:r w:rsidRPr="00F27C5D">
        <w:rPr>
          <w:rFonts w:asciiTheme="minorHAnsi" w:hAnsiTheme="minorHAnsi" w:cstheme="minorHAnsi"/>
          <w:szCs w:val="22"/>
        </w:rPr>
        <w:t xml:space="preserve"> Time (e.g. Incident reported at end of a working day or end of a working week, or prior to a public holiday), the Contractor shall ensure that sufficient Support Service Personnel are available to carry out the necessary Resolution of these Incidents </w:t>
      </w:r>
      <w:r>
        <w:rPr>
          <w:rFonts w:asciiTheme="minorHAnsi" w:hAnsiTheme="minorHAnsi" w:cstheme="minorHAnsi"/>
          <w:szCs w:val="22"/>
        </w:rPr>
        <w:t>within 4 hours regardless of Normal Working Time</w:t>
      </w:r>
      <w:r w:rsidRPr="00F27C5D">
        <w:rPr>
          <w:rFonts w:asciiTheme="minorHAnsi" w:hAnsiTheme="minorHAnsi" w:cstheme="minorHAnsi"/>
          <w:szCs w:val="22"/>
        </w:rPr>
        <w:t>;</w:t>
      </w:r>
    </w:p>
    <w:p w14:paraId="647ABB37" w14:textId="77777777" w:rsidR="005F7361" w:rsidRPr="00F27C5D" w:rsidRDefault="005F7361" w:rsidP="00BC1E7D">
      <w:pPr>
        <w:numPr>
          <w:ilvl w:val="0"/>
          <w:numId w:val="341"/>
        </w:numPr>
        <w:ind w:left="709" w:right="159"/>
        <w:jc w:val="both"/>
        <w:rPr>
          <w:rFonts w:asciiTheme="minorHAnsi" w:hAnsiTheme="minorHAnsi" w:cstheme="minorBidi"/>
        </w:rPr>
      </w:pPr>
      <w:r w:rsidRPr="0607C170">
        <w:rPr>
          <w:rFonts w:asciiTheme="minorHAnsi" w:hAnsiTheme="minorHAnsi" w:cstheme="minorBidi"/>
        </w:rPr>
        <w:t>Where a full restoration of a backup copy of the Software Solution (or a portion of it) is required to restore service then the following service levels will apply:</w:t>
      </w:r>
    </w:p>
    <w:p w14:paraId="536D246A" w14:textId="77777777" w:rsidR="005F7361" w:rsidRDefault="005F7361" w:rsidP="005F7361">
      <w:pPr>
        <w:ind w:left="709" w:right="159" w:hanging="425"/>
        <w:jc w:val="both"/>
        <w:rPr>
          <w:rFonts w:asciiTheme="minorHAnsi" w:hAnsiTheme="minorHAnsi" w:cstheme="minorBidi"/>
        </w:rPr>
      </w:pPr>
    </w:p>
    <w:tbl>
      <w:tblPr>
        <w:tblStyle w:val="TableGrid0"/>
        <w:tblpPr w:leftFromText="180" w:rightFromText="180" w:vertAnchor="text" w:horzAnchor="page" w:tblpX="2219" w:tblpY="-28"/>
        <w:tblW w:w="665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right w:w="95" w:type="dxa"/>
        </w:tblCellMar>
        <w:tblLook w:val="04A0" w:firstRow="1" w:lastRow="0" w:firstColumn="1" w:lastColumn="0" w:noHBand="0" w:noVBand="1"/>
      </w:tblPr>
      <w:tblGrid>
        <w:gridCol w:w="2211"/>
        <w:gridCol w:w="4447"/>
      </w:tblGrid>
      <w:tr w:rsidR="005F7361" w:rsidRPr="00F27C5D" w14:paraId="32782DCC" w14:textId="77777777" w:rsidTr="00C041CB">
        <w:trPr>
          <w:trHeight w:val="680"/>
        </w:trPr>
        <w:tc>
          <w:tcPr>
            <w:tcW w:w="2211" w:type="dxa"/>
            <w:shd w:val="clear" w:color="auto" w:fill="D9D9D9" w:themeFill="background1" w:themeFillShade="D9"/>
            <w:vAlign w:val="center"/>
          </w:tcPr>
          <w:p w14:paraId="1D1AE4E1" w14:textId="77777777" w:rsidR="005F7361" w:rsidRPr="00F27C5D" w:rsidRDefault="005F7361" w:rsidP="00C041CB">
            <w:pPr>
              <w:ind w:left="10"/>
              <w:jc w:val="center"/>
              <w:rPr>
                <w:rFonts w:asciiTheme="minorHAnsi" w:hAnsiTheme="minorHAnsi" w:cstheme="minorHAnsi"/>
                <w:szCs w:val="22"/>
              </w:rPr>
            </w:pPr>
            <w:r w:rsidRPr="00F27C5D">
              <w:rPr>
                <w:rFonts w:asciiTheme="minorHAnsi" w:hAnsiTheme="minorHAnsi" w:cstheme="minorHAnsi"/>
                <w:b/>
                <w:szCs w:val="22"/>
              </w:rPr>
              <w:t>Objective</w:t>
            </w:r>
          </w:p>
        </w:tc>
        <w:tc>
          <w:tcPr>
            <w:tcW w:w="4447" w:type="dxa"/>
            <w:shd w:val="clear" w:color="auto" w:fill="D9D9D9" w:themeFill="background1" w:themeFillShade="D9"/>
            <w:vAlign w:val="center"/>
          </w:tcPr>
          <w:p w14:paraId="2BCB5492" w14:textId="77777777" w:rsidR="005F7361" w:rsidRPr="00F27C5D" w:rsidRDefault="005F7361" w:rsidP="00C041CB">
            <w:pPr>
              <w:jc w:val="center"/>
              <w:rPr>
                <w:rFonts w:asciiTheme="minorHAnsi" w:hAnsiTheme="minorHAnsi" w:cstheme="minorHAnsi"/>
                <w:szCs w:val="22"/>
              </w:rPr>
            </w:pPr>
            <w:r w:rsidRPr="00F27C5D">
              <w:rPr>
                <w:rFonts w:asciiTheme="minorHAnsi" w:hAnsiTheme="minorHAnsi" w:cstheme="minorHAnsi"/>
                <w:b/>
                <w:szCs w:val="22"/>
              </w:rPr>
              <w:t>Requirement</w:t>
            </w:r>
          </w:p>
        </w:tc>
      </w:tr>
      <w:tr w:rsidR="005F7361" w:rsidRPr="00F27C5D" w14:paraId="3321CFC4" w14:textId="77777777" w:rsidTr="00C041CB">
        <w:trPr>
          <w:trHeight w:val="595"/>
        </w:trPr>
        <w:tc>
          <w:tcPr>
            <w:tcW w:w="2211" w:type="dxa"/>
            <w:shd w:val="clear" w:color="auto" w:fill="DEEAF6" w:themeFill="accent1" w:themeFillTint="33"/>
            <w:vAlign w:val="center"/>
          </w:tcPr>
          <w:p w14:paraId="4781ACE5" w14:textId="77777777" w:rsidR="005F7361" w:rsidRPr="00F27C5D" w:rsidRDefault="005F7361" w:rsidP="00C041CB">
            <w:pPr>
              <w:jc w:val="center"/>
              <w:rPr>
                <w:rFonts w:asciiTheme="minorHAnsi" w:hAnsiTheme="minorHAnsi" w:cstheme="minorHAnsi"/>
                <w:szCs w:val="22"/>
              </w:rPr>
            </w:pPr>
            <w:r w:rsidRPr="00F27C5D">
              <w:rPr>
                <w:rFonts w:asciiTheme="minorHAnsi" w:hAnsiTheme="minorHAnsi" w:cstheme="minorHAnsi"/>
                <w:b/>
                <w:szCs w:val="22"/>
              </w:rPr>
              <w:t>Recovery Time</w:t>
            </w:r>
          </w:p>
        </w:tc>
        <w:tc>
          <w:tcPr>
            <w:tcW w:w="4447" w:type="dxa"/>
            <w:vAlign w:val="center"/>
          </w:tcPr>
          <w:p w14:paraId="54D2B976" w14:textId="77777777" w:rsidR="005F7361" w:rsidRPr="00F27C5D" w:rsidRDefault="005F7361" w:rsidP="00C041CB">
            <w:pPr>
              <w:jc w:val="center"/>
              <w:rPr>
                <w:rFonts w:asciiTheme="minorHAnsi" w:hAnsiTheme="minorHAnsi" w:cstheme="minorHAnsi"/>
                <w:szCs w:val="22"/>
              </w:rPr>
            </w:pPr>
            <w:r w:rsidRPr="00F27C5D">
              <w:rPr>
                <w:rFonts w:asciiTheme="minorHAnsi" w:hAnsiTheme="minorHAnsi" w:cstheme="minorHAnsi"/>
                <w:szCs w:val="22"/>
              </w:rPr>
              <w:t xml:space="preserve">Within </w:t>
            </w:r>
            <w:r>
              <w:rPr>
                <w:rFonts w:asciiTheme="minorHAnsi" w:hAnsiTheme="minorHAnsi" w:cstheme="minorHAnsi"/>
                <w:szCs w:val="22"/>
              </w:rPr>
              <w:t>4</w:t>
            </w:r>
            <w:r w:rsidRPr="00F27C5D">
              <w:rPr>
                <w:rFonts w:asciiTheme="minorHAnsi" w:hAnsiTheme="minorHAnsi" w:cstheme="minorHAnsi"/>
                <w:szCs w:val="22"/>
              </w:rPr>
              <w:t xml:space="preserve"> Hours</w:t>
            </w:r>
          </w:p>
        </w:tc>
      </w:tr>
      <w:tr w:rsidR="005F7361" w:rsidRPr="00F27C5D" w14:paraId="2511D901" w14:textId="77777777" w:rsidTr="00C041CB">
        <w:trPr>
          <w:trHeight w:val="545"/>
        </w:trPr>
        <w:tc>
          <w:tcPr>
            <w:tcW w:w="2211" w:type="dxa"/>
            <w:shd w:val="clear" w:color="auto" w:fill="DEEAF6" w:themeFill="accent1" w:themeFillTint="33"/>
            <w:vAlign w:val="center"/>
          </w:tcPr>
          <w:p w14:paraId="332C5B42" w14:textId="77777777" w:rsidR="005F7361" w:rsidRPr="00F27C5D" w:rsidRDefault="005F7361" w:rsidP="00C041CB">
            <w:pPr>
              <w:jc w:val="center"/>
              <w:rPr>
                <w:rFonts w:asciiTheme="minorHAnsi" w:hAnsiTheme="minorHAnsi" w:cstheme="minorHAnsi"/>
                <w:szCs w:val="22"/>
              </w:rPr>
            </w:pPr>
            <w:r w:rsidRPr="00F27C5D">
              <w:rPr>
                <w:rFonts w:asciiTheme="minorHAnsi" w:hAnsiTheme="minorHAnsi" w:cstheme="minorHAnsi"/>
                <w:b/>
                <w:szCs w:val="22"/>
              </w:rPr>
              <w:t>Recovery Point</w:t>
            </w:r>
          </w:p>
        </w:tc>
        <w:tc>
          <w:tcPr>
            <w:tcW w:w="4447" w:type="dxa"/>
            <w:vAlign w:val="center"/>
          </w:tcPr>
          <w:p w14:paraId="47B5D0A3" w14:textId="77777777" w:rsidR="005F7361" w:rsidRPr="00F27C5D" w:rsidRDefault="005F7361" w:rsidP="00C041CB">
            <w:pPr>
              <w:jc w:val="center"/>
              <w:rPr>
                <w:rFonts w:asciiTheme="minorHAnsi" w:hAnsiTheme="minorHAnsi" w:cstheme="minorHAnsi"/>
                <w:szCs w:val="22"/>
              </w:rPr>
            </w:pPr>
            <w:r w:rsidRPr="00F27C5D">
              <w:rPr>
                <w:rFonts w:asciiTheme="minorHAnsi" w:hAnsiTheme="minorHAnsi" w:cstheme="minorHAnsi"/>
                <w:szCs w:val="22"/>
              </w:rPr>
              <w:t xml:space="preserve">No more than </w:t>
            </w:r>
            <w:r>
              <w:rPr>
                <w:rFonts w:asciiTheme="minorHAnsi" w:hAnsiTheme="minorHAnsi" w:cstheme="minorHAnsi"/>
                <w:szCs w:val="22"/>
              </w:rPr>
              <w:t>2</w:t>
            </w:r>
            <w:r w:rsidRPr="00F27C5D">
              <w:rPr>
                <w:rFonts w:asciiTheme="minorHAnsi" w:hAnsiTheme="minorHAnsi" w:cstheme="minorHAnsi"/>
                <w:szCs w:val="22"/>
              </w:rPr>
              <w:t xml:space="preserve"> hour of data lost</w:t>
            </w:r>
          </w:p>
        </w:tc>
      </w:tr>
    </w:tbl>
    <w:p w14:paraId="38BEC265" w14:textId="77777777" w:rsidR="005F7361" w:rsidRPr="00F27C5D" w:rsidRDefault="005F7361" w:rsidP="005F7361">
      <w:pPr>
        <w:ind w:left="709" w:right="159"/>
        <w:jc w:val="both"/>
        <w:rPr>
          <w:rFonts w:asciiTheme="minorHAnsi" w:hAnsiTheme="minorHAnsi" w:cstheme="minorHAnsi"/>
          <w:szCs w:val="22"/>
        </w:rPr>
      </w:pPr>
    </w:p>
    <w:p w14:paraId="09347E07" w14:textId="77777777" w:rsidR="005F7361" w:rsidRPr="00F27C5D" w:rsidRDefault="005F7361" w:rsidP="005F7361">
      <w:pPr>
        <w:ind w:left="709" w:right="159"/>
        <w:jc w:val="both"/>
        <w:rPr>
          <w:rFonts w:asciiTheme="minorHAnsi" w:hAnsiTheme="minorHAnsi" w:cstheme="minorHAnsi"/>
          <w:szCs w:val="22"/>
        </w:rPr>
      </w:pPr>
    </w:p>
    <w:p w14:paraId="3DD38425" w14:textId="77777777" w:rsidR="005F7361" w:rsidRPr="00F27C5D" w:rsidRDefault="005F7361" w:rsidP="005F7361">
      <w:pPr>
        <w:rPr>
          <w:rFonts w:asciiTheme="minorHAnsi" w:hAnsiTheme="minorHAnsi" w:cstheme="minorHAnsi"/>
          <w:szCs w:val="22"/>
        </w:rPr>
      </w:pPr>
    </w:p>
    <w:p w14:paraId="768162B8" w14:textId="77777777" w:rsidR="005F7361" w:rsidRPr="00F27C5D" w:rsidRDefault="005F7361" w:rsidP="005F7361">
      <w:pPr>
        <w:rPr>
          <w:rFonts w:asciiTheme="minorHAnsi" w:hAnsiTheme="minorHAnsi" w:cstheme="minorHAnsi"/>
          <w:szCs w:val="22"/>
        </w:rPr>
      </w:pPr>
    </w:p>
    <w:p w14:paraId="5CB52088" w14:textId="77777777" w:rsidR="005F7361" w:rsidRPr="00F27C5D" w:rsidRDefault="005F7361" w:rsidP="005F7361">
      <w:pPr>
        <w:rPr>
          <w:rFonts w:asciiTheme="minorHAnsi" w:hAnsiTheme="minorHAnsi" w:cstheme="minorHAnsi"/>
          <w:szCs w:val="22"/>
        </w:rPr>
      </w:pPr>
    </w:p>
    <w:p w14:paraId="2BADECA1" w14:textId="77777777" w:rsidR="005F7361" w:rsidRPr="00F27C5D" w:rsidRDefault="005F7361" w:rsidP="00BC1E7D">
      <w:pPr>
        <w:pStyle w:val="ListParagraph"/>
        <w:keepNext/>
        <w:numPr>
          <w:ilvl w:val="0"/>
          <w:numId w:val="350"/>
        </w:numPr>
        <w:spacing w:before="240"/>
        <w:ind w:left="357" w:hanging="357"/>
        <w:outlineLvl w:val="1"/>
        <w:rPr>
          <w:rFonts w:asciiTheme="minorHAnsi" w:hAnsiTheme="minorHAnsi" w:cstheme="minorBidi"/>
          <w:b/>
          <w:bCs/>
          <w:color w:val="004D44"/>
        </w:rPr>
      </w:pPr>
      <w:bookmarkStart w:id="487" w:name="_Toc99122232"/>
      <w:bookmarkStart w:id="488" w:name="_Toc235437027"/>
      <w:r w:rsidRPr="35E28164">
        <w:rPr>
          <w:rFonts w:asciiTheme="minorHAnsi" w:hAnsiTheme="minorHAnsi" w:cstheme="minorBidi"/>
          <w:b/>
          <w:bCs/>
          <w:color w:val="000000" w:themeColor="text1"/>
        </w:rPr>
        <w:t>Management and Resolution of Incidents</w:t>
      </w:r>
      <w:bookmarkEnd w:id="487"/>
      <w:bookmarkEnd w:id="488"/>
    </w:p>
    <w:p w14:paraId="4A5BB38E" w14:textId="77777777" w:rsidR="005F7361" w:rsidRPr="00F27C5D" w:rsidRDefault="005F7361" w:rsidP="005F7361">
      <w:pPr>
        <w:spacing w:after="0"/>
        <w:ind w:left="588"/>
        <w:jc w:val="both"/>
        <w:rPr>
          <w:rFonts w:asciiTheme="minorHAnsi" w:hAnsiTheme="minorHAnsi" w:cstheme="minorBidi"/>
        </w:rPr>
      </w:pPr>
      <w:r w:rsidRPr="0607C170">
        <w:rPr>
          <w:rFonts w:asciiTheme="minorHAnsi" w:hAnsiTheme="minorHAnsi" w:cstheme="minorBidi"/>
        </w:rPr>
        <w:t xml:space="preserve">The Contractor shall respond to and resolve all Incidents within the Response Times set out at clause 7(a) above. </w:t>
      </w:r>
    </w:p>
    <w:p w14:paraId="3B042AF9" w14:textId="77777777" w:rsidR="005F7361" w:rsidRPr="00F27C5D" w:rsidRDefault="005F7361" w:rsidP="00BC1E7D">
      <w:pPr>
        <w:numPr>
          <w:ilvl w:val="0"/>
          <w:numId w:val="351"/>
        </w:numPr>
        <w:spacing w:after="0"/>
        <w:ind w:left="1004" w:right="159"/>
        <w:jc w:val="both"/>
        <w:rPr>
          <w:rFonts w:asciiTheme="minorHAnsi" w:hAnsiTheme="minorHAnsi" w:cstheme="minorHAnsi"/>
          <w:szCs w:val="22"/>
        </w:rPr>
      </w:pPr>
      <w:r w:rsidRPr="00F27C5D">
        <w:rPr>
          <w:rFonts w:asciiTheme="minorHAnsi" w:hAnsiTheme="minorHAnsi" w:cstheme="minorHAnsi"/>
          <w:szCs w:val="22"/>
        </w:rPr>
        <w:t>Every effort shall be made by the Contractor to resolve each Incident at, or as soon as possible after, the first point of contact;</w:t>
      </w:r>
    </w:p>
    <w:p w14:paraId="29F16AE0" w14:textId="77777777" w:rsidR="005F7361" w:rsidRPr="00F27C5D" w:rsidRDefault="005F7361" w:rsidP="00BC1E7D">
      <w:pPr>
        <w:numPr>
          <w:ilvl w:val="0"/>
          <w:numId w:val="351"/>
        </w:numPr>
        <w:spacing w:after="0"/>
        <w:ind w:left="1004" w:right="159"/>
        <w:jc w:val="both"/>
        <w:rPr>
          <w:rFonts w:asciiTheme="minorHAnsi" w:hAnsiTheme="minorHAnsi" w:cstheme="minorHAnsi"/>
          <w:szCs w:val="22"/>
        </w:rPr>
      </w:pPr>
      <w:r w:rsidRPr="00F27C5D">
        <w:rPr>
          <w:rFonts w:asciiTheme="minorHAnsi" w:hAnsiTheme="minorHAnsi" w:cstheme="minorHAnsi"/>
          <w:szCs w:val="22"/>
        </w:rPr>
        <w:t xml:space="preserve">The Contractor shall ensure that the Support Service Personnel use an issue tracking system to maintain a comprehensive record of all Incidents, including the Priority of each Incident and the actions taken to achieve their Resolution; </w:t>
      </w:r>
    </w:p>
    <w:p w14:paraId="2D9DD3BD" w14:textId="77777777" w:rsidR="005F7361" w:rsidRPr="00C0491C" w:rsidRDefault="005F7361" w:rsidP="00BC1E7D">
      <w:pPr>
        <w:numPr>
          <w:ilvl w:val="0"/>
          <w:numId w:val="351"/>
        </w:numPr>
        <w:spacing w:after="0"/>
        <w:ind w:left="1004" w:right="159"/>
        <w:jc w:val="both"/>
        <w:rPr>
          <w:rFonts w:asciiTheme="minorHAnsi" w:hAnsiTheme="minorHAnsi" w:cstheme="minorHAnsi"/>
          <w:szCs w:val="22"/>
        </w:rPr>
      </w:pPr>
      <w:r w:rsidRPr="00F27C5D">
        <w:rPr>
          <w:rFonts w:asciiTheme="minorHAnsi" w:hAnsiTheme="minorHAnsi" w:cstheme="minorHAnsi"/>
          <w:szCs w:val="22"/>
        </w:rPr>
        <w:t xml:space="preserve">Incidents may be communicated by either telephone or electronic mail or other means agreed between the Parties, however all Incidents must be recorded and logged in the issue tracking system;  </w:t>
      </w:r>
    </w:p>
    <w:p w14:paraId="1AD0D4A0" w14:textId="77777777" w:rsidR="005F7361" w:rsidRPr="00F27C5D" w:rsidRDefault="005F7361" w:rsidP="00BC1E7D">
      <w:pPr>
        <w:pStyle w:val="ListParagraph"/>
        <w:keepNext/>
        <w:numPr>
          <w:ilvl w:val="0"/>
          <w:numId w:val="350"/>
        </w:numPr>
        <w:spacing w:before="240"/>
        <w:ind w:left="357" w:hanging="357"/>
        <w:outlineLvl w:val="1"/>
        <w:rPr>
          <w:rFonts w:asciiTheme="minorHAnsi" w:hAnsiTheme="minorHAnsi" w:cstheme="minorBidi"/>
        </w:rPr>
      </w:pPr>
      <w:bookmarkStart w:id="489" w:name="_Toc99122233"/>
      <w:bookmarkStart w:id="490" w:name="_Toc235437028"/>
      <w:r w:rsidRPr="35E28164">
        <w:rPr>
          <w:rFonts w:asciiTheme="minorHAnsi" w:hAnsiTheme="minorHAnsi" w:cstheme="minorBidi"/>
          <w:b/>
          <w:bCs/>
          <w:color w:val="000000" w:themeColor="text1"/>
        </w:rPr>
        <w:lastRenderedPageBreak/>
        <w:t>Escalation Process for Incidents</w:t>
      </w:r>
      <w:bookmarkEnd w:id="489"/>
      <w:bookmarkEnd w:id="490"/>
      <w:r w:rsidRPr="35E28164">
        <w:rPr>
          <w:rFonts w:asciiTheme="minorHAnsi" w:hAnsiTheme="minorHAnsi" w:cstheme="minorBidi"/>
          <w:b/>
          <w:bCs/>
          <w:color w:val="000000" w:themeColor="text1"/>
        </w:rPr>
        <w:t xml:space="preserve"> </w:t>
      </w:r>
    </w:p>
    <w:p w14:paraId="5879C53B" w14:textId="77777777" w:rsidR="005F7361" w:rsidRPr="00F27C5D" w:rsidRDefault="005F7361" w:rsidP="00BC1E7D">
      <w:pPr>
        <w:numPr>
          <w:ilvl w:val="0"/>
          <w:numId w:val="343"/>
        </w:numPr>
        <w:spacing w:after="0"/>
        <w:ind w:left="1004" w:right="159"/>
        <w:jc w:val="both"/>
        <w:rPr>
          <w:rFonts w:asciiTheme="minorHAnsi" w:hAnsiTheme="minorHAnsi" w:cstheme="minorBidi"/>
        </w:rPr>
      </w:pPr>
      <w:r w:rsidRPr="0607C170">
        <w:rPr>
          <w:rFonts w:asciiTheme="minorHAnsi" w:hAnsiTheme="minorHAnsi" w:cstheme="minorBidi"/>
        </w:rPr>
        <w:t>Once a Software Solution failure is detected (an Incident), the Client will report the Incident to the Contractor.</w:t>
      </w:r>
    </w:p>
    <w:p w14:paraId="529050BC" w14:textId="77777777" w:rsidR="005F7361" w:rsidRPr="00F27C5D" w:rsidRDefault="005F7361" w:rsidP="00BC1E7D">
      <w:pPr>
        <w:numPr>
          <w:ilvl w:val="0"/>
          <w:numId w:val="343"/>
        </w:numPr>
        <w:spacing w:after="0"/>
        <w:ind w:left="1004" w:right="159"/>
        <w:jc w:val="both"/>
        <w:rPr>
          <w:rFonts w:asciiTheme="minorHAnsi" w:hAnsiTheme="minorHAnsi" w:cstheme="minorBidi"/>
        </w:rPr>
      </w:pPr>
      <w:r w:rsidRPr="0607C170">
        <w:rPr>
          <w:rFonts w:asciiTheme="minorHAnsi" w:hAnsiTheme="minorHAnsi" w:cstheme="minorBidi"/>
        </w:rPr>
        <w:t>If the Incident is not responded to within the stated timescales, as set out in the table at 7(a) above, the escalation process is followed.</w:t>
      </w:r>
    </w:p>
    <w:p w14:paraId="05761025" w14:textId="77777777" w:rsidR="005F7361" w:rsidRPr="00F27C5D" w:rsidRDefault="005F7361" w:rsidP="00BC1E7D">
      <w:pPr>
        <w:numPr>
          <w:ilvl w:val="0"/>
          <w:numId w:val="343"/>
        </w:numPr>
        <w:spacing w:after="0"/>
        <w:ind w:left="1004" w:right="159"/>
        <w:jc w:val="both"/>
        <w:rPr>
          <w:rFonts w:asciiTheme="minorHAnsi" w:hAnsiTheme="minorHAnsi" w:cstheme="minorBidi"/>
        </w:rPr>
      </w:pPr>
      <w:r w:rsidRPr="0607C170">
        <w:rPr>
          <w:rFonts w:asciiTheme="minorHAnsi" w:hAnsiTheme="minorHAnsi" w:cstheme="minorBidi"/>
        </w:rPr>
        <w:t>The Contractor may provide the Client with service monitoring capabilities but must, in any event, provide alerts to the Client when Software Solution Incidents of which they are aware occur.</w:t>
      </w:r>
    </w:p>
    <w:p w14:paraId="1D5618BC" w14:textId="77777777" w:rsidR="005F7361" w:rsidRPr="00F27C5D" w:rsidRDefault="005F7361" w:rsidP="00BC1E7D">
      <w:pPr>
        <w:numPr>
          <w:ilvl w:val="0"/>
          <w:numId w:val="343"/>
        </w:numPr>
        <w:spacing w:after="0"/>
        <w:ind w:left="1004" w:right="159"/>
        <w:jc w:val="both"/>
        <w:rPr>
          <w:rFonts w:asciiTheme="minorHAnsi" w:hAnsiTheme="minorHAnsi" w:cstheme="minorBidi"/>
        </w:rPr>
      </w:pPr>
      <w:r w:rsidRPr="0607C170">
        <w:rPr>
          <w:rFonts w:asciiTheme="minorHAnsi" w:hAnsiTheme="minorHAnsi" w:cstheme="minorBidi"/>
        </w:rPr>
        <w:t>In the first instance the Client will escalate the Incident to the Contractor’s nominated point of escalation who will be responsible for managing the escalation to ensure that the Incident is dealt with appropriately and in accordance with the terms of the Services Contract.</w:t>
      </w:r>
    </w:p>
    <w:p w14:paraId="0AFFAE1B" w14:textId="77777777" w:rsidR="005F7361" w:rsidRPr="00F27C5D" w:rsidRDefault="005F7361" w:rsidP="00BC1E7D">
      <w:pPr>
        <w:numPr>
          <w:ilvl w:val="0"/>
          <w:numId w:val="343"/>
        </w:numPr>
        <w:spacing w:after="0"/>
        <w:ind w:left="1004" w:right="159"/>
        <w:jc w:val="both"/>
        <w:rPr>
          <w:rFonts w:asciiTheme="minorHAnsi" w:hAnsiTheme="minorHAnsi" w:cstheme="minorBidi"/>
        </w:rPr>
      </w:pPr>
      <w:r w:rsidRPr="0607C170">
        <w:rPr>
          <w:rFonts w:asciiTheme="minorHAnsi" w:hAnsiTheme="minorHAnsi" w:cstheme="minorBidi"/>
        </w:rPr>
        <w:t xml:space="preserve">The Contractor will resolve the Incident at, or as soon as possible after, the first point of contact. The Contractor’s nominated point of escalation will work with the Client to develop an action plan and allocate the appropriate Support Services Personnel to resolve the Incident. If the Incident continues to remain unresolved, the Client may contact the nominated point of escalation to review the Incident and request that it is escalated to the next level within the Contractor organisation as required, up and until the Incident is brought to the attention of the Contractor’s most senior personnel. </w:t>
      </w:r>
    </w:p>
    <w:p w14:paraId="0DC6F211" w14:textId="77777777" w:rsidR="005F7361" w:rsidRPr="00F27C5D" w:rsidRDefault="005F7361" w:rsidP="00BC1E7D">
      <w:pPr>
        <w:pStyle w:val="ListParagraph"/>
        <w:keepNext/>
        <w:numPr>
          <w:ilvl w:val="0"/>
          <w:numId w:val="350"/>
        </w:numPr>
        <w:spacing w:before="240"/>
        <w:ind w:left="357" w:hanging="357"/>
        <w:outlineLvl w:val="1"/>
        <w:rPr>
          <w:rFonts w:asciiTheme="minorHAnsi" w:hAnsiTheme="minorHAnsi" w:cstheme="minorBidi"/>
          <w:b/>
          <w:bCs/>
          <w:color w:val="000000" w:themeColor="text1"/>
        </w:rPr>
      </w:pPr>
      <w:bookmarkStart w:id="491" w:name="_Toc99122234"/>
      <w:bookmarkStart w:id="492" w:name="_Toc235437029"/>
      <w:r w:rsidRPr="35E28164">
        <w:rPr>
          <w:rFonts w:asciiTheme="minorHAnsi" w:hAnsiTheme="minorHAnsi" w:cstheme="minorBidi"/>
          <w:b/>
          <w:bCs/>
          <w:color w:val="000000" w:themeColor="text1"/>
        </w:rPr>
        <w:t>Remedies</w:t>
      </w:r>
      <w:bookmarkEnd w:id="491"/>
      <w:bookmarkEnd w:id="492"/>
    </w:p>
    <w:p w14:paraId="244128C1" w14:textId="77777777" w:rsidR="005F7361" w:rsidRPr="00F27C5D" w:rsidRDefault="005F7361" w:rsidP="005F7361">
      <w:pPr>
        <w:spacing w:before="240" w:after="0"/>
        <w:rPr>
          <w:rFonts w:asciiTheme="minorHAnsi" w:hAnsiTheme="minorHAnsi" w:cstheme="minorHAnsi"/>
          <w:b/>
          <w:iCs/>
          <w:color w:val="000000" w:themeColor="text1"/>
          <w:szCs w:val="22"/>
        </w:rPr>
      </w:pPr>
      <w:r w:rsidRPr="00F27C5D">
        <w:rPr>
          <w:rFonts w:asciiTheme="minorHAnsi" w:hAnsiTheme="minorHAnsi" w:cstheme="minorHAnsi"/>
          <w:b/>
          <w:iCs/>
          <w:color w:val="000000" w:themeColor="text1"/>
          <w:szCs w:val="22"/>
        </w:rPr>
        <w:t>Service Credits</w:t>
      </w:r>
    </w:p>
    <w:p w14:paraId="72C53EE4" w14:textId="77777777" w:rsidR="005F7361" w:rsidRPr="00F27C5D" w:rsidRDefault="005F7361" w:rsidP="005F7361">
      <w:pPr>
        <w:spacing w:after="0"/>
        <w:ind w:right="159"/>
        <w:jc w:val="both"/>
        <w:rPr>
          <w:rFonts w:asciiTheme="minorHAnsi" w:hAnsiTheme="minorHAnsi" w:cstheme="minorBidi"/>
        </w:rPr>
      </w:pPr>
      <w:r w:rsidRPr="10ED9FFD">
        <w:rPr>
          <w:rFonts w:asciiTheme="minorHAnsi" w:hAnsiTheme="minorHAnsi" w:cstheme="minorBidi"/>
        </w:rPr>
        <w:t xml:space="preserve">The Service Availability Rate shall be assessed </w:t>
      </w:r>
      <w:bookmarkStart w:id="493" w:name="_Int_PZuACEZU"/>
      <w:r w:rsidRPr="10ED9FFD">
        <w:rPr>
          <w:rFonts w:asciiTheme="minorHAnsi" w:hAnsiTheme="minorHAnsi" w:cstheme="minorBidi"/>
        </w:rPr>
        <w:t>on a monthly basis</w:t>
      </w:r>
      <w:bookmarkEnd w:id="493"/>
      <w:r w:rsidRPr="10ED9FFD">
        <w:rPr>
          <w:rFonts w:asciiTheme="minorHAnsi" w:hAnsiTheme="minorHAnsi" w:cstheme="minorBidi"/>
        </w:rPr>
        <w:t xml:space="preserve"> by reference to the Service Reports defined in clause 11 below. At the end of each month, in the event that the Service Availability Rate has fallen below the levels specified in the following matrix, the Client shall be entitled to, and the Contractor shall provide to the Client, Service Credits in accordance with the following matrix;</w:t>
      </w:r>
    </w:p>
    <w:p w14:paraId="140A954F" w14:textId="77777777" w:rsidR="005F7361" w:rsidRPr="00F27C5D" w:rsidRDefault="005F7361" w:rsidP="005F7361">
      <w:pPr>
        <w:spacing w:after="0"/>
        <w:ind w:right="159"/>
        <w:jc w:val="both"/>
        <w:rPr>
          <w:rFonts w:asciiTheme="minorHAnsi" w:hAnsiTheme="minorHAnsi" w:cstheme="minorHAnsi"/>
          <w:szCs w:val="22"/>
        </w:rPr>
      </w:pPr>
    </w:p>
    <w:tbl>
      <w:tblPr>
        <w:tblStyle w:val="TableGrid"/>
        <w:tblW w:w="0" w:type="auto"/>
        <w:tblLook w:val="04A0" w:firstRow="1" w:lastRow="0" w:firstColumn="1" w:lastColumn="0" w:noHBand="0" w:noVBand="1"/>
      </w:tblPr>
      <w:tblGrid>
        <w:gridCol w:w="3005"/>
        <w:gridCol w:w="3227"/>
        <w:gridCol w:w="2784"/>
      </w:tblGrid>
      <w:tr w:rsidR="005F7361" w:rsidRPr="00F27C5D" w14:paraId="1E1E17E8" w14:textId="77777777" w:rsidTr="00C041CB">
        <w:tc>
          <w:tcPr>
            <w:tcW w:w="3005" w:type="dxa"/>
          </w:tcPr>
          <w:p w14:paraId="750EC180" w14:textId="77777777" w:rsidR="005F7361" w:rsidRPr="00F27C5D" w:rsidRDefault="005F7361" w:rsidP="00C041CB">
            <w:pPr>
              <w:ind w:right="159"/>
              <w:jc w:val="center"/>
              <w:rPr>
                <w:rFonts w:asciiTheme="minorHAnsi" w:hAnsiTheme="minorHAnsi" w:cstheme="minorHAnsi"/>
                <w:b/>
                <w:sz w:val="22"/>
                <w:szCs w:val="22"/>
              </w:rPr>
            </w:pPr>
            <w:r w:rsidRPr="00F27C5D">
              <w:rPr>
                <w:rFonts w:asciiTheme="minorHAnsi" w:hAnsiTheme="minorHAnsi" w:cstheme="minorHAnsi"/>
                <w:b/>
                <w:sz w:val="22"/>
                <w:szCs w:val="22"/>
              </w:rPr>
              <w:t>Target Service Availability Rate</w:t>
            </w:r>
          </w:p>
        </w:tc>
        <w:tc>
          <w:tcPr>
            <w:tcW w:w="3227" w:type="dxa"/>
          </w:tcPr>
          <w:p w14:paraId="5222487B" w14:textId="77777777" w:rsidR="005F7361" w:rsidRPr="00F27C5D" w:rsidRDefault="005F7361" w:rsidP="00C041CB">
            <w:pPr>
              <w:ind w:right="159"/>
              <w:jc w:val="center"/>
              <w:rPr>
                <w:rFonts w:asciiTheme="minorHAnsi" w:hAnsiTheme="minorHAnsi" w:cstheme="minorHAnsi"/>
                <w:b/>
                <w:sz w:val="22"/>
                <w:szCs w:val="22"/>
              </w:rPr>
            </w:pPr>
            <w:r w:rsidRPr="00F27C5D">
              <w:rPr>
                <w:rFonts w:asciiTheme="minorHAnsi" w:hAnsiTheme="minorHAnsi" w:cstheme="minorHAnsi"/>
                <w:b/>
                <w:sz w:val="22"/>
                <w:szCs w:val="22"/>
              </w:rPr>
              <w:t xml:space="preserve">% Monthly Availability </w:t>
            </w:r>
          </w:p>
        </w:tc>
        <w:tc>
          <w:tcPr>
            <w:tcW w:w="2784" w:type="dxa"/>
          </w:tcPr>
          <w:p w14:paraId="08436FA1" w14:textId="77777777" w:rsidR="005F7361" w:rsidRPr="00F27C5D" w:rsidRDefault="005F7361" w:rsidP="00C041CB">
            <w:pPr>
              <w:ind w:right="159"/>
              <w:jc w:val="center"/>
              <w:rPr>
                <w:rFonts w:asciiTheme="minorHAnsi" w:hAnsiTheme="minorHAnsi" w:cstheme="minorHAnsi"/>
                <w:b/>
                <w:sz w:val="22"/>
                <w:szCs w:val="22"/>
              </w:rPr>
            </w:pPr>
            <w:r w:rsidRPr="00F27C5D">
              <w:rPr>
                <w:rFonts w:asciiTheme="minorHAnsi" w:hAnsiTheme="minorHAnsi" w:cstheme="minorHAnsi"/>
                <w:b/>
                <w:sz w:val="22"/>
                <w:szCs w:val="22"/>
              </w:rPr>
              <w:t>Service Credits</w:t>
            </w:r>
          </w:p>
        </w:tc>
      </w:tr>
      <w:tr w:rsidR="005F7361" w:rsidRPr="00F27C5D" w14:paraId="26B6662F" w14:textId="77777777" w:rsidTr="00C041CB">
        <w:tc>
          <w:tcPr>
            <w:tcW w:w="3005" w:type="dxa"/>
            <w:vMerge w:val="restart"/>
          </w:tcPr>
          <w:p w14:paraId="0387DD67" w14:textId="77777777" w:rsidR="005F7361" w:rsidRPr="00F27C5D" w:rsidRDefault="005F7361" w:rsidP="00C041CB">
            <w:pPr>
              <w:ind w:right="159"/>
              <w:jc w:val="center"/>
              <w:rPr>
                <w:rFonts w:asciiTheme="minorHAnsi" w:hAnsiTheme="minorHAnsi" w:cstheme="minorHAnsi"/>
                <w:sz w:val="22"/>
                <w:szCs w:val="22"/>
              </w:rPr>
            </w:pPr>
            <w:r w:rsidRPr="00F27C5D">
              <w:rPr>
                <w:rFonts w:asciiTheme="minorHAnsi" w:hAnsiTheme="minorHAnsi" w:cstheme="minorHAnsi"/>
                <w:sz w:val="22"/>
                <w:szCs w:val="22"/>
              </w:rPr>
              <w:t>99.</w:t>
            </w:r>
            <w:r>
              <w:rPr>
                <w:rFonts w:asciiTheme="minorHAnsi" w:hAnsiTheme="minorHAnsi" w:cstheme="minorHAnsi"/>
                <w:sz w:val="22"/>
                <w:szCs w:val="22"/>
              </w:rPr>
              <w:t>8</w:t>
            </w:r>
            <w:r w:rsidRPr="00F27C5D">
              <w:rPr>
                <w:rFonts w:asciiTheme="minorHAnsi" w:hAnsiTheme="minorHAnsi" w:cstheme="minorHAnsi"/>
                <w:sz w:val="22"/>
                <w:szCs w:val="22"/>
              </w:rPr>
              <w:t>% or greater</w:t>
            </w:r>
          </w:p>
        </w:tc>
        <w:tc>
          <w:tcPr>
            <w:tcW w:w="3227" w:type="dxa"/>
          </w:tcPr>
          <w:p w14:paraId="0E455BCA" w14:textId="77777777" w:rsidR="005F7361" w:rsidRPr="00F27C5D" w:rsidRDefault="005F7361" w:rsidP="00C041CB">
            <w:pPr>
              <w:ind w:right="159"/>
              <w:jc w:val="center"/>
              <w:rPr>
                <w:rFonts w:asciiTheme="minorHAnsi" w:hAnsiTheme="minorHAnsi" w:cstheme="minorHAnsi"/>
                <w:sz w:val="22"/>
                <w:szCs w:val="22"/>
              </w:rPr>
            </w:pPr>
            <w:r w:rsidRPr="00F27C5D">
              <w:rPr>
                <w:rFonts w:asciiTheme="minorHAnsi" w:hAnsiTheme="minorHAnsi" w:cstheme="minorHAnsi"/>
                <w:sz w:val="22"/>
                <w:szCs w:val="22"/>
              </w:rPr>
              <w:t>Less than 99.</w:t>
            </w:r>
            <w:r>
              <w:rPr>
                <w:rFonts w:asciiTheme="minorHAnsi" w:hAnsiTheme="minorHAnsi" w:cstheme="minorHAnsi"/>
                <w:sz w:val="22"/>
                <w:szCs w:val="22"/>
              </w:rPr>
              <w:t>8</w:t>
            </w:r>
            <w:r w:rsidRPr="00F27C5D">
              <w:rPr>
                <w:rFonts w:asciiTheme="minorHAnsi" w:hAnsiTheme="minorHAnsi" w:cstheme="minorHAnsi"/>
                <w:sz w:val="22"/>
                <w:szCs w:val="22"/>
              </w:rPr>
              <w:t>% but equal or greater than 98%</w:t>
            </w:r>
          </w:p>
        </w:tc>
        <w:tc>
          <w:tcPr>
            <w:tcW w:w="2784" w:type="dxa"/>
          </w:tcPr>
          <w:p w14:paraId="15DEFDAC" w14:textId="77777777" w:rsidR="005F7361" w:rsidRPr="003543A5" w:rsidRDefault="005F7361" w:rsidP="00C041CB">
            <w:pPr>
              <w:ind w:right="159"/>
              <w:jc w:val="center"/>
              <w:rPr>
                <w:rFonts w:asciiTheme="minorHAnsi" w:hAnsiTheme="minorHAnsi" w:cstheme="minorHAnsi"/>
                <w:sz w:val="22"/>
                <w:szCs w:val="22"/>
              </w:rPr>
            </w:pPr>
            <w:r w:rsidRPr="000E5C8F">
              <w:rPr>
                <w:rFonts w:asciiTheme="minorHAnsi" w:hAnsiTheme="minorHAnsi" w:cstheme="minorHAnsi"/>
                <w:szCs w:val="22"/>
              </w:rPr>
              <w:t xml:space="preserve">5% of </w:t>
            </w:r>
            <w:r w:rsidRPr="004A6FE3">
              <w:rPr>
                <w:rFonts w:asciiTheme="minorHAnsi" w:hAnsiTheme="minorHAnsi" w:cstheme="minorHAnsi"/>
                <w:szCs w:val="22"/>
              </w:rPr>
              <w:t xml:space="preserve">pro-rated </w:t>
            </w:r>
            <w:r w:rsidRPr="000E5C8F">
              <w:rPr>
                <w:rFonts w:asciiTheme="minorHAnsi" w:hAnsiTheme="minorHAnsi" w:cstheme="minorHAnsi"/>
                <w:szCs w:val="22"/>
              </w:rPr>
              <w:t xml:space="preserve">monthly </w:t>
            </w:r>
            <w:r w:rsidRPr="004A6FE3">
              <w:rPr>
                <w:rFonts w:asciiTheme="minorHAnsi" w:hAnsiTheme="minorHAnsi" w:cstheme="minorHAnsi"/>
                <w:szCs w:val="22"/>
              </w:rPr>
              <w:t>costs</w:t>
            </w:r>
          </w:p>
        </w:tc>
      </w:tr>
      <w:tr w:rsidR="005F7361" w:rsidRPr="00F27C5D" w14:paraId="074377BA" w14:textId="77777777" w:rsidTr="00C041CB">
        <w:tc>
          <w:tcPr>
            <w:tcW w:w="3005" w:type="dxa"/>
            <w:vMerge/>
          </w:tcPr>
          <w:p w14:paraId="3E7AE37A" w14:textId="77777777" w:rsidR="005F7361" w:rsidRPr="00F27C5D" w:rsidRDefault="005F7361" w:rsidP="00C041CB">
            <w:pPr>
              <w:ind w:right="159"/>
              <w:jc w:val="both"/>
              <w:rPr>
                <w:rFonts w:asciiTheme="minorHAnsi" w:hAnsiTheme="minorHAnsi" w:cstheme="minorHAnsi"/>
                <w:sz w:val="22"/>
                <w:szCs w:val="22"/>
              </w:rPr>
            </w:pPr>
          </w:p>
        </w:tc>
        <w:tc>
          <w:tcPr>
            <w:tcW w:w="3227" w:type="dxa"/>
          </w:tcPr>
          <w:p w14:paraId="0B75A753" w14:textId="77777777" w:rsidR="005F7361" w:rsidRPr="00F27C5D" w:rsidRDefault="005F7361" w:rsidP="00C041CB">
            <w:pPr>
              <w:ind w:right="159"/>
              <w:jc w:val="center"/>
              <w:rPr>
                <w:rFonts w:asciiTheme="minorHAnsi" w:hAnsiTheme="minorHAnsi" w:cstheme="minorHAnsi"/>
                <w:sz w:val="22"/>
                <w:szCs w:val="22"/>
              </w:rPr>
            </w:pPr>
            <w:r w:rsidRPr="00F27C5D">
              <w:rPr>
                <w:rFonts w:asciiTheme="minorHAnsi" w:hAnsiTheme="minorHAnsi" w:cstheme="minorHAnsi"/>
                <w:sz w:val="22"/>
                <w:szCs w:val="22"/>
              </w:rPr>
              <w:t>Less than 98%</w:t>
            </w:r>
          </w:p>
          <w:p w14:paraId="3BA0D320" w14:textId="77777777" w:rsidR="005F7361" w:rsidRPr="00F27C5D" w:rsidRDefault="005F7361" w:rsidP="00C041CB">
            <w:pPr>
              <w:ind w:right="159"/>
              <w:jc w:val="center"/>
              <w:rPr>
                <w:rFonts w:asciiTheme="minorHAnsi" w:hAnsiTheme="minorHAnsi" w:cstheme="minorHAnsi"/>
                <w:sz w:val="22"/>
                <w:szCs w:val="22"/>
              </w:rPr>
            </w:pPr>
          </w:p>
        </w:tc>
        <w:tc>
          <w:tcPr>
            <w:tcW w:w="2784" w:type="dxa"/>
          </w:tcPr>
          <w:p w14:paraId="23D04067" w14:textId="77777777" w:rsidR="005F7361" w:rsidRPr="003543A5" w:rsidRDefault="005F7361" w:rsidP="00C041CB">
            <w:pPr>
              <w:ind w:right="159"/>
              <w:jc w:val="center"/>
              <w:rPr>
                <w:rFonts w:asciiTheme="minorHAnsi" w:hAnsiTheme="minorHAnsi" w:cstheme="minorHAnsi"/>
                <w:sz w:val="22"/>
                <w:szCs w:val="22"/>
              </w:rPr>
            </w:pPr>
            <w:r w:rsidRPr="000E5C8F">
              <w:rPr>
                <w:rFonts w:asciiTheme="minorHAnsi" w:hAnsiTheme="minorHAnsi" w:cstheme="minorHAnsi"/>
                <w:szCs w:val="22"/>
              </w:rPr>
              <w:t>10% of</w:t>
            </w:r>
            <w:r w:rsidRPr="004A6FE3">
              <w:rPr>
                <w:rFonts w:asciiTheme="minorHAnsi" w:hAnsiTheme="minorHAnsi" w:cstheme="minorHAnsi"/>
                <w:szCs w:val="22"/>
              </w:rPr>
              <w:t xml:space="preserve"> pro-rated</w:t>
            </w:r>
            <w:r w:rsidRPr="000E5C8F">
              <w:rPr>
                <w:rFonts w:asciiTheme="minorHAnsi" w:hAnsiTheme="minorHAnsi" w:cstheme="minorHAnsi"/>
                <w:szCs w:val="22"/>
              </w:rPr>
              <w:t xml:space="preserve"> monthly </w:t>
            </w:r>
            <w:r w:rsidRPr="004A6FE3">
              <w:rPr>
                <w:rFonts w:asciiTheme="minorHAnsi" w:hAnsiTheme="minorHAnsi" w:cstheme="minorHAnsi"/>
                <w:szCs w:val="22"/>
              </w:rPr>
              <w:t>costs</w:t>
            </w:r>
          </w:p>
        </w:tc>
      </w:tr>
    </w:tbl>
    <w:p w14:paraId="4254D8E9" w14:textId="77777777" w:rsidR="005F7361" w:rsidRPr="00F27C5D" w:rsidRDefault="005F7361" w:rsidP="005F7361">
      <w:pPr>
        <w:ind w:right="159"/>
        <w:jc w:val="both"/>
        <w:rPr>
          <w:rFonts w:asciiTheme="minorHAnsi" w:hAnsiTheme="minorHAnsi" w:cstheme="minorHAnsi"/>
          <w:szCs w:val="22"/>
        </w:rPr>
      </w:pPr>
    </w:p>
    <w:p w14:paraId="4C124147" w14:textId="77777777" w:rsidR="005F7361" w:rsidRPr="00F27C5D" w:rsidRDefault="005F7361" w:rsidP="005F7361">
      <w:pPr>
        <w:spacing w:after="0"/>
        <w:ind w:right="159"/>
        <w:jc w:val="both"/>
        <w:rPr>
          <w:rFonts w:asciiTheme="minorHAnsi" w:hAnsiTheme="minorHAnsi" w:cstheme="minorHAnsi"/>
          <w:szCs w:val="22"/>
        </w:rPr>
      </w:pPr>
      <w:r w:rsidRPr="00F27C5D">
        <w:rPr>
          <w:rFonts w:asciiTheme="minorHAnsi" w:hAnsiTheme="minorHAnsi" w:cstheme="minorHAnsi"/>
          <w:szCs w:val="22"/>
        </w:rPr>
        <w:t>Service Availability is measured using the Contractor’s automated systems, over each calendar month. If the service availability target drops below the 99.</w:t>
      </w:r>
      <w:r>
        <w:rPr>
          <w:rFonts w:asciiTheme="minorHAnsi" w:hAnsiTheme="minorHAnsi" w:cstheme="minorHAnsi"/>
          <w:szCs w:val="22"/>
        </w:rPr>
        <w:t>8</w:t>
      </w:r>
      <w:r w:rsidRPr="00F27C5D">
        <w:rPr>
          <w:rFonts w:asciiTheme="minorHAnsi" w:hAnsiTheme="minorHAnsi" w:cstheme="minorHAnsi"/>
          <w:szCs w:val="22"/>
        </w:rPr>
        <w:t xml:space="preserve">% threshold, a remedy will be applied in the form of a credit for the Client. Service Credits are given to the Client as a credit against future payments. </w:t>
      </w:r>
    </w:p>
    <w:p w14:paraId="735F2A70" w14:textId="77777777" w:rsidR="005F7361" w:rsidRPr="00F27C5D" w:rsidRDefault="005F7361" w:rsidP="005F7361">
      <w:pPr>
        <w:spacing w:after="0"/>
        <w:ind w:right="159"/>
        <w:jc w:val="both"/>
        <w:rPr>
          <w:rFonts w:asciiTheme="minorHAnsi" w:hAnsiTheme="minorHAnsi" w:cstheme="minorHAnsi"/>
          <w:szCs w:val="22"/>
          <w:lang w:eastAsia="en-IE"/>
        </w:rPr>
      </w:pPr>
    </w:p>
    <w:p w14:paraId="24EC0F3D" w14:textId="5A27C00B" w:rsidR="005F7361" w:rsidRPr="00F27C5D" w:rsidRDefault="005F7361" w:rsidP="005F7361">
      <w:pPr>
        <w:spacing w:after="0"/>
        <w:ind w:right="159"/>
        <w:jc w:val="both"/>
        <w:rPr>
          <w:rFonts w:asciiTheme="minorHAnsi" w:hAnsiTheme="minorHAnsi" w:cstheme="minorBidi"/>
        </w:rPr>
      </w:pPr>
      <w:r w:rsidRPr="10ED9FFD">
        <w:rPr>
          <w:rFonts w:asciiTheme="minorHAnsi" w:hAnsiTheme="minorHAnsi" w:cstheme="minorBidi"/>
        </w:rPr>
        <w:t xml:space="preserve">The Service Availability Rate will be calculated using the Service Availability Rate formula as set out in Section ‘1. </w:t>
      </w:r>
      <w:bookmarkStart w:id="494" w:name="_Int_ABIrB1BJ"/>
      <w:r w:rsidRPr="10ED9FFD">
        <w:rPr>
          <w:rFonts w:asciiTheme="minorHAnsi" w:hAnsiTheme="minorHAnsi" w:cstheme="minorBidi"/>
        </w:rPr>
        <w:t>Definitions’</w:t>
      </w:r>
      <w:bookmarkEnd w:id="494"/>
      <w:r w:rsidRPr="10ED9FFD">
        <w:rPr>
          <w:rFonts w:asciiTheme="minorHAnsi" w:hAnsiTheme="minorHAnsi" w:cstheme="minorBidi"/>
        </w:rPr>
        <w:t xml:space="preserve"> of this Service Level Agreement. </w:t>
      </w:r>
    </w:p>
    <w:p w14:paraId="0F115714" w14:textId="77777777" w:rsidR="005F7361" w:rsidRPr="00F27C5D" w:rsidRDefault="005F7361" w:rsidP="005F7361">
      <w:pPr>
        <w:spacing w:after="0"/>
        <w:ind w:right="159"/>
        <w:jc w:val="both"/>
        <w:rPr>
          <w:rFonts w:asciiTheme="minorHAnsi" w:hAnsiTheme="minorHAnsi" w:cstheme="minorHAnsi"/>
          <w:szCs w:val="22"/>
        </w:rPr>
      </w:pPr>
    </w:p>
    <w:p w14:paraId="27464B6C" w14:textId="77777777" w:rsidR="005F7361" w:rsidRPr="00F27C5D" w:rsidRDefault="005F7361" w:rsidP="005F7361">
      <w:pPr>
        <w:spacing w:after="0"/>
        <w:ind w:right="159"/>
        <w:jc w:val="both"/>
        <w:rPr>
          <w:rFonts w:asciiTheme="minorHAnsi" w:hAnsiTheme="minorHAnsi" w:cstheme="minorHAnsi"/>
          <w:b/>
          <w:iCs/>
          <w:color w:val="000000" w:themeColor="text1"/>
          <w:szCs w:val="22"/>
        </w:rPr>
      </w:pPr>
      <w:r w:rsidRPr="00F27C5D">
        <w:rPr>
          <w:rFonts w:asciiTheme="minorHAnsi" w:hAnsiTheme="minorHAnsi" w:cstheme="minorHAnsi"/>
          <w:szCs w:val="22"/>
        </w:rPr>
        <w:lastRenderedPageBreak/>
        <w:t>For the avoidance of doubt, if multiple remedies apply in any given month, the Client will be entitled to exercise all related rights and to receive the sum of all remedies that apply.</w:t>
      </w:r>
    </w:p>
    <w:p w14:paraId="4EC827B4" w14:textId="77777777" w:rsidR="005F7361" w:rsidRDefault="005F7361" w:rsidP="005F7361">
      <w:pPr>
        <w:spacing w:before="240" w:after="0"/>
        <w:rPr>
          <w:rFonts w:asciiTheme="minorHAnsi" w:hAnsiTheme="minorHAnsi" w:cstheme="minorHAnsi"/>
          <w:b/>
          <w:iCs/>
          <w:color w:val="000000" w:themeColor="text1"/>
          <w:szCs w:val="22"/>
        </w:rPr>
      </w:pPr>
    </w:p>
    <w:p w14:paraId="6FA80A71" w14:textId="77777777" w:rsidR="005F7361" w:rsidRPr="00F27C5D" w:rsidRDefault="005F7361" w:rsidP="005F7361">
      <w:pPr>
        <w:spacing w:before="240" w:after="0"/>
        <w:rPr>
          <w:rFonts w:asciiTheme="minorHAnsi" w:hAnsiTheme="minorHAnsi" w:cstheme="minorHAnsi"/>
          <w:b/>
          <w:iCs/>
          <w:color w:val="000000" w:themeColor="text1"/>
          <w:szCs w:val="22"/>
        </w:rPr>
      </w:pPr>
      <w:r w:rsidRPr="00F27C5D">
        <w:rPr>
          <w:rFonts w:asciiTheme="minorHAnsi" w:hAnsiTheme="minorHAnsi" w:cstheme="minorHAnsi"/>
          <w:b/>
          <w:iCs/>
          <w:color w:val="000000" w:themeColor="text1"/>
          <w:szCs w:val="22"/>
        </w:rPr>
        <w:t>Contract Review</w:t>
      </w:r>
    </w:p>
    <w:p w14:paraId="1CA57A07" w14:textId="77777777" w:rsidR="005F7361" w:rsidRPr="00F27C5D" w:rsidRDefault="005F7361" w:rsidP="00BC1E7D">
      <w:pPr>
        <w:numPr>
          <w:ilvl w:val="0"/>
          <w:numId w:val="346"/>
        </w:numPr>
        <w:spacing w:after="0"/>
        <w:ind w:right="159"/>
        <w:contextualSpacing/>
        <w:jc w:val="both"/>
        <w:rPr>
          <w:rFonts w:asciiTheme="minorHAnsi" w:hAnsiTheme="minorHAnsi" w:cstheme="minorBidi"/>
        </w:rPr>
      </w:pPr>
      <w:r w:rsidRPr="0607C170">
        <w:rPr>
          <w:rFonts w:asciiTheme="minorHAnsi" w:hAnsiTheme="minorHAnsi" w:cstheme="minorBidi"/>
        </w:rPr>
        <w:t>If Service Availability targets are breached for 2 consecutive months or 3 months out of six, the Client may require a formal escalation/review;</w:t>
      </w:r>
    </w:p>
    <w:p w14:paraId="13472474" w14:textId="77777777" w:rsidR="005F7361" w:rsidRPr="00F27C5D" w:rsidRDefault="005F7361" w:rsidP="00BC1E7D">
      <w:pPr>
        <w:numPr>
          <w:ilvl w:val="0"/>
          <w:numId w:val="346"/>
        </w:numPr>
        <w:spacing w:after="0"/>
        <w:ind w:right="159"/>
        <w:contextualSpacing/>
        <w:jc w:val="both"/>
        <w:rPr>
          <w:rFonts w:asciiTheme="minorHAnsi" w:hAnsiTheme="minorHAnsi" w:cstheme="minorHAnsi"/>
          <w:szCs w:val="22"/>
        </w:rPr>
      </w:pPr>
      <w:r w:rsidRPr="00F27C5D">
        <w:rPr>
          <w:rFonts w:asciiTheme="minorHAnsi" w:hAnsiTheme="minorHAnsi" w:cstheme="minorHAnsi"/>
          <w:szCs w:val="22"/>
        </w:rPr>
        <w:t>As part of the formal escalation review, the Contractor will submit a complete root cause analysis and an associated service performance improvement plan (SPIP). The Client reserves the right to accept or reject the proposed SPIP before proceeding further;</w:t>
      </w:r>
    </w:p>
    <w:p w14:paraId="2B4E3BAD" w14:textId="77777777" w:rsidR="005F7361" w:rsidRPr="00393703" w:rsidRDefault="005F7361" w:rsidP="00BC1E7D">
      <w:pPr>
        <w:numPr>
          <w:ilvl w:val="0"/>
          <w:numId w:val="346"/>
        </w:numPr>
        <w:spacing w:after="0"/>
        <w:ind w:right="159"/>
        <w:contextualSpacing/>
        <w:jc w:val="both"/>
        <w:rPr>
          <w:rFonts w:asciiTheme="minorHAnsi" w:hAnsiTheme="minorHAnsi" w:cstheme="minorHAnsi"/>
          <w:szCs w:val="22"/>
        </w:rPr>
      </w:pPr>
      <w:r w:rsidRPr="0607C170">
        <w:rPr>
          <w:rFonts w:asciiTheme="minorHAnsi" w:hAnsiTheme="minorHAnsi" w:cstheme="minorBidi"/>
        </w:rPr>
        <w:t>If a formal escalation / review (in accordance with (a) above) occurs on three occasions in an 18-month period, the Client reserves the right to terminate the Agreement in accordance with the provisions of Clause 9, Schedule A: Terms and Conditions of the Services Contract.</w:t>
      </w:r>
    </w:p>
    <w:p w14:paraId="735424E6" w14:textId="77777777" w:rsidR="005F7361" w:rsidRPr="00F27C5D" w:rsidRDefault="005F7361" w:rsidP="00BC1E7D">
      <w:pPr>
        <w:pStyle w:val="ListParagraph"/>
        <w:keepNext/>
        <w:numPr>
          <w:ilvl w:val="0"/>
          <w:numId w:val="350"/>
        </w:numPr>
        <w:spacing w:before="240"/>
        <w:ind w:left="357" w:hanging="357"/>
        <w:outlineLvl w:val="1"/>
        <w:rPr>
          <w:rFonts w:asciiTheme="minorHAnsi" w:hAnsiTheme="minorHAnsi" w:cstheme="minorBidi"/>
          <w:b/>
          <w:bCs/>
          <w:color w:val="000000" w:themeColor="text1"/>
        </w:rPr>
      </w:pPr>
      <w:bookmarkStart w:id="495" w:name="_Toc99122235"/>
      <w:bookmarkStart w:id="496" w:name="_Toc235437030"/>
      <w:r w:rsidRPr="35E28164">
        <w:rPr>
          <w:rFonts w:asciiTheme="minorHAnsi" w:hAnsiTheme="minorHAnsi" w:cstheme="minorBidi"/>
          <w:b/>
          <w:bCs/>
          <w:color w:val="000000" w:themeColor="text1"/>
        </w:rPr>
        <w:t>Service Reports</w:t>
      </w:r>
      <w:bookmarkEnd w:id="495"/>
      <w:bookmarkEnd w:id="496"/>
      <w:r w:rsidRPr="35E28164">
        <w:rPr>
          <w:rFonts w:asciiTheme="minorHAnsi" w:hAnsiTheme="minorHAnsi" w:cstheme="minorBidi"/>
          <w:b/>
          <w:bCs/>
          <w:color w:val="000000" w:themeColor="text1"/>
        </w:rPr>
        <w:t xml:space="preserve">  </w:t>
      </w:r>
    </w:p>
    <w:p w14:paraId="7E188F93" w14:textId="77777777" w:rsidR="005F7361" w:rsidRPr="00F27C5D" w:rsidRDefault="005F7361" w:rsidP="00BC1E7D">
      <w:pPr>
        <w:numPr>
          <w:ilvl w:val="0"/>
          <w:numId w:val="344"/>
        </w:numPr>
        <w:ind w:left="360" w:right="159"/>
        <w:contextualSpacing/>
        <w:jc w:val="both"/>
        <w:rPr>
          <w:rFonts w:asciiTheme="minorHAnsi" w:hAnsiTheme="minorHAnsi" w:cstheme="minorBidi"/>
        </w:rPr>
      </w:pPr>
      <w:r w:rsidRPr="0607C170">
        <w:rPr>
          <w:rFonts w:asciiTheme="minorHAnsi" w:hAnsiTheme="minorHAnsi" w:cstheme="minorBidi"/>
        </w:rPr>
        <w:t>Throughout the Term of the Services Contract, the Contractor shall provide the Client with reports which shall be used to monitor performance of the Contractor under this Service Level Agreement on an ongoing basis (“Service Reports”). Service Reports and/or announcements may be made available in a service status portal. The Contractor shall propose appropriate key performance indicators (KPIs) in addition to those set out below (such as ITIL or equivalent metrics). KPIs, reports and report formats shall be agreed between the Contracting Authority and the Successful tenderer.</w:t>
      </w:r>
    </w:p>
    <w:p w14:paraId="0F48FCB5" w14:textId="77777777" w:rsidR="005F7361" w:rsidRPr="00F27C5D" w:rsidRDefault="005F7361" w:rsidP="005F7361">
      <w:pPr>
        <w:ind w:left="360" w:right="159"/>
        <w:contextualSpacing/>
        <w:jc w:val="both"/>
        <w:rPr>
          <w:rFonts w:asciiTheme="minorHAnsi" w:hAnsiTheme="minorHAnsi" w:cstheme="minorHAnsi"/>
          <w:szCs w:val="22"/>
        </w:rPr>
      </w:pPr>
    </w:p>
    <w:tbl>
      <w:tblPr>
        <w:tblStyle w:val="TableGrid0"/>
        <w:tblW w:w="7796"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08" w:type="dxa"/>
          <w:right w:w="115" w:type="dxa"/>
        </w:tblCellMar>
        <w:tblLook w:val="04A0" w:firstRow="1" w:lastRow="0" w:firstColumn="1" w:lastColumn="0" w:noHBand="0" w:noVBand="1"/>
      </w:tblPr>
      <w:tblGrid>
        <w:gridCol w:w="3827"/>
        <w:gridCol w:w="3969"/>
      </w:tblGrid>
      <w:tr w:rsidR="005F7361" w:rsidRPr="00F27C5D" w14:paraId="42C36858" w14:textId="77777777" w:rsidTr="00C041CB">
        <w:trPr>
          <w:trHeight w:val="531"/>
        </w:trPr>
        <w:tc>
          <w:tcPr>
            <w:tcW w:w="3827" w:type="dxa"/>
            <w:shd w:val="clear" w:color="auto" w:fill="D9D9D9" w:themeFill="background1" w:themeFillShade="D9"/>
            <w:vAlign w:val="center"/>
          </w:tcPr>
          <w:p w14:paraId="7E135A6E" w14:textId="77777777" w:rsidR="005F7361" w:rsidRPr="00F27C5D" w:rsidRDefault="005F7361" w:rsidP="00C041CB">
            <w:pPr>
              <w:ind w:left="2"/>
              <w:rPr>
                <w:rFonts w:asciiTheme="minorHAnsi" w:hAnsiTheme="minorHAnsi" w:cstheme="minorHAnsi"/>
                <w:szCs w:val="22"/>
              </w:rPr>
            </w:pPr>
            <w:r w:rsidRPr="00F27C5D">
              <w:rPr>
                <w:rFonts w:asciiTheme="minorHAnsi" w:hAnsiTheme="minorHAnsi" w:cstheme="minorHAnsi"/>
                <w:b/>
                <w:szCs w:val="22"/>
              </w:rPr>
              <w:t xml:space="preserve">Area </w:t>
            </w:r>
          </w:p>
        </w:tc>
        <w:tc>
          <w:tcPr>
            <w:tcW w:w="3969" w:type="dxa"/>
            <w:shd w:val="clear" w:color="auto" w:fill="D9D9D9" w:themeFill="background1" w:themeFillShade="D9"/>
            <w:vAlign w:val="center"/>
          </w:tcPr>
          <w:p w14:paraId="47813462" w14:textId="77777777" w:rsidR="005F7361" w:rsidRPr="00F27C5D" w:rsidRDefault="005F7361" w:rsidP="00C041CB">
            <w:pPr>
              <w:rPr>
                <w:rFonts w:asciiTheme="minorHAnsi" w:hAnsiTheme="minorHAnsi" w:cstheme="minorHAnsi"/>
                <w:szCs w:val="22"/>
              </w:rPr>
            </w:pPr>
            <w:r w:rsidRPr="00F27C5D">
              <w:rPr>
                <w:rFonts w:asciiTheme="minorHAnsi" w:hAnsiTheme="minorHAnsi" w:cstheme="minorHAnsi"/>
                <w:b/>
                <w:szCs w:val="22"/>
              </w:rPr>
              <w:t xml:space="preserve">KPI </w:t>
            </w:r>
          </w:p>
        </w:tc>
      </w:tr>
      <w:tr w:rsidR="005F7361" w:rsidRPr="00F27C5D" w14:paraId="715C5904" w14:textId="77777777" w:rsidTr="00C041CB">
        <w:trPr>
          <w:trHeight w:val="617"/>
        </w:trPr>
        <w:tc>
          <w:tcPr>
            <w:tcW w:w="3827" w:type="dxa"/>
            <w:shd w:val="clear" w:color="auto" w:fill="DEEAF6" w:themeFill="accent1" w:themeFillTint="33"/>
            <w:vAlign w:val="center"/>
          </w:tcPr>
          <w:p w14:paraId="5D86E284" w14:textId="77777777" w:rsidR="005F7361" w:rsidRPr="00F27C5D" w:rsidRDefault="005F7361" w:rsidP="00C041CB">
            <w:pPr>
              <w:ind w:left="2"/>
              <w:rPr>
                <w:rFonts w:asciiTheme="minorHAnsi" w:hAnsiTheme="minorHAnsi" w:cstheme="minorHAnsi"/>
                <w:szCs w:val="22"/>
              </w:rPr>
            </w:pPr>
            <w:r w:rsidRPr="00F27C5D">
              <w:rPr>
                <w:rFonts w:asciiTheme="minorHAnsi" w:hAnsiTheme="minorHAnsi" w:cstheme="minorHAnsi"/>
                <w:b/>
                <w:szCs w:val="22"/>
              </w:rPr>
              <w:t xml:space="preserve">Incident Management </w:t>
            </w:r>
          </w:p>
        </w:tc>
        <w:tc>
          <w:tcPr>
            <w:tcW w:w="3969" w:type="dxa"/>
            <w:vAlign w:val="center"/>
          </w:tcPr>
          <w:p w14:paraId="1AACC709" w14:textId="77777777" w:rsidR="005F7361" w:rsidRPr="00F27C5D" w:rsidRDefault="005F7361" w:rsidP="00C041CB">
            <w:pPr>
              <w:rPr>
                <w:rFonts w:asciiTheme="minorHAnsi" w:hAnsiTheme="minorHAnsi" w:cstheme="minorHAnsi"/>
                <w:szCs w:val="22"/>
              </w:rPr>
            </w:pPr>
            <w:r w:rsidRPr="00F27C5D">
              <w:rPr>
                <w:rFonts w:asciiTheme="minorHAnsi" w:hAnsiTheme="minorHAnsi" w:cstheme="minorHAnsi"/>
                <w:szCs w:val="22"/>
              </w:rPr>
              <w:t xml:space="preserve">Number of repeated Incidents </w:t>
            </w:r>
          </w:p>
        </w:tc>
      </w:tr>
      <w:tr w:rsidR="005F7361" w:rsidRPr="00F27C5D" w14:paraId="30095DB9" w14:textId="77777777" w:rsidTr="00C041CB">
        <w:trPr>
          <w:trHeight w:val="614"/>
        </w:trPr>
        <w:tc>
          <w:tcPr>
            <w:tcW w:w="3827" w:type="dxa"/>
            <w:shd w:val="clear" w:color="auto" w:fill="DEEAF6" w:themeFill="accent1" w:themeFillTint="33"/>
            <w:vAlign w:val="center"/>
          </w:tcPr>
          <w:p w14:paraId="7ECFE9DB" w14:textId="77777777" w:rsidR="005F7361" w:rsidRPr="00F27C5D" w:rsidRDefault="005F7361" w:rsidP="00C041CB">
            <w:pPr>
              <w:ind w:left="2"/>
              <w:rPr>
                <w:rFonts w:asciiTheme="minorHAnsi" w:hAnsiTheme="minorHAnsi" w:cstheme="minorHAnsi"/>
                <w:szCs w:val="22"/>
              </w:rPr>
            </w:pPr>
            <w:r w:rsidRPr="00F27C5D">
              <w:rPr>
                <w:rFonts w:asciiTheme="minorHAnsi" w:hAnsiTheme="minorHAnsi" w:cstheme="minorHAnsi"/>
                <w:b/>
                <w:szCs w:val="22"/>
              </w:rPr>
              <w:t xml:space="preserve">Incident Management </w:t>
            </w:r>
          </w:p>
        </w:tc>
        <w:tc>
          <w:tcPr>
            <w:tcW w:w="3969" w:type="dxa"/>
            <w:vAlign w:val="center"/>
          </w:tcPr>
          <w:p w14:paraId="094B7D0F" w14:textId="77777777" w:rsidR="005F7361" w:rsidRPr="00F27C5D" w:rsidRDefault="005F7361" w:rsidP="00C041CB">
            <w:pPr>
              <w:rPr>
                <w:rFonts w:asciiTheme="minorHAnsi" w:hAnsiTheme="minorHAnsi" w:cstheme="minorHAnsi"/>
                <w:szCs w:val="22"/>
              </w:rPr>
            </w:pPr>
            <w:r w:rsidRPr="00F27C5D">
              <w:rPr>
                <w:rFonts w:asciiTheme="minorHAnsi" w:hAnsiTheme="minorHAnsi" w:cstheme="minorHAnsi"/>
                <w:szCs w:val="22"/>
              </w:rPr>
              <w:t xml:space="preserve">Number of Escalations </w:t>
            </w:r>
          </w:p>
        </w:tc>
      </w:tr>
      <w:tr w:rsidR="005F7361" w:rsidRPr="00F27C5D" w14:paraId="45ABB42C" w14:textId="77777777" w:rsidTr="00C041CB">
        <w:trPr>
          <w:trHeight w:val="617"/>
        </w:trPr>
        <w:tc>
          <w:tcPr>
            <w:tcW w:w="3827" w:type="dxa"/>
            <w:shd w:val="clear" w:color="auto" w:fill="DEEAF6" w:themeFill="accent1" w:themeFillTint="33"/>
            <w:vAlign w:val="center"/>
          </w:tcPr>
          <w:p w14:paraId="725D61AA" w14:textId="77777777" w:rsidR="005F7361" w:rsidRPr="00F27C5D" w:rsidRDefault="005F7361" w:rsidP="00C041CB">
            <w:pPr>
              <w:ind w:left="2"/>
              <w:rPr>
                <w:rFonts w:asciiTheme="minorHAnsi" w:hAnsiTheme="minorHAnsi" w:cstheme="minorHAnsi"/>
                <w:szCs w:val="22"/>
              </w:rPr>
            </w:pPr>
            <w:r w:rsidRPr="00F27C5D">
              <w:rPr>
                <w:rFonts w:asciiTheme="minorHAnsi" w:hAnsiTheme="minorHAnsi" w:cstheme="minorHAnsi"/>
                <w:b/>
                <w:szCs w:val="22"/>
              </w:rPr>
              <w:t xml:space="preserve">Incident Management </w:t>
            </w:r>
          </w:p>
        </w:tc>
        <w:tc>
          <w:tcPr>
            <w:tcW w:w="3969" w:type="dxa"/>
            <w:vAlign w:val="center"/>
          </w:tcPr>
          <w:p w14:paraId="0378A056" w14:textId="77777777" w:rsidR="005F7361" w:rsidRPr="00F27C5D" w:rsidRDefault="005F7361" w:rsidP="00C041CB">
            <w:pPr>
              <w:rPr>
                <w:rFonts w:asciiTheme="minorHAnsi" w:hAnsiTheme="minorHAnsi" w:cstheme="minorHAnsi"/>
                <w:szCs w:val="22"/>
              </w:rPr>
            </w:pPr>
            <w:r w:rsidRPr="00F27C5D">
              <w:rPr>
                <w:rFonts w:asciiTheme="minorHAnsi" w:hAnsiTheme="minorHAnsi" w:cstheme="minorHAnsi"/>
                <w:szCs w:val="22"/>
              </w:rPr>
              <w:t xml:space="preserve">Number of Incidents </w:t>
            </w:r>
          </w:p>
        </w:tc>
      </w:tr>
      <w:tr w:rsidR="005F7361" w:rsidRPr="00F27C5D" w14:paraId="22CCE64D" w14:textId="77777777" w:rsidTr="00C041CB">
        <w:trPr>
          <w:trHeight w:val="614"/>
        </w:trPr>
        <w:tc>
          <w:tcPr>
            <w:tcW w:w="3827" w:type="dxa"/>
            <w:shd w:val="clear" w:color="auto" w:fill="DEEAF6" w:themeFill="accent1" w:themeFillTint="33"/>
            <w:vAlign w:val="center"/>
          </w:tcPr>
          <w:p w14:paraId="672BC6E9" w14:textId="77777777" w:rsidR="005F7361" w:rsidRPr="00F27C5D" w:rsidRDefault="005F7361" w:rsidP="00C041CB">
            <w:pPr>
              <w:ind w:left="2"/>
              <w:rPr>
                <w:rFonts w:asciiTheme="minorHAnsi" w:hAnsiTheme="minorHAnsi" w:cstheme="minorHAnsi"/>
                <w:szCs w:val="22"/>
              </w:rPr>
            </w:pPr>
            <w:r w:rsidRPr="00F27C5D">
              <w:rPr>
                <w:rFonts w:asciiTheme="minorHAnsi" w:hAnsiTheme="minorHAnsi" w:cstheme="minorHAnsi"/>
                <w:b/>
                <w:szCs w:val="22"/>
              </w:rPr>
              <w:t xml:space="preserve">Incident Management </w:t>
            </w:r>
          </w:p>
        </w:tc>
        <w:tc>
          <w:tcPr>
            <w:tcW w:w="3969" w:type="dxa"/>
            <w:vAlign w:val="center"/>
          </w:tcPr>
          <w:p w14:paraId="157ACB10" w14:textId="77777777" w:rsidR="005F7361" w:rsidRPr="00F27C5D" w:rsidRDefault="005F7361" w:rsidP="00C041CB">
            <w:pPr>
              <w:rPr>
                <w:rFonts w:asciiTheme="minorHAnsi" w:hAnsiTheme="minorHAnsi" w:cstheme="minorHAnsi"/>
                <w:szCs w:val="22"/>
              </w:rPr>
            </w:pPr>
            <w:r w:rsidRPr="00F27C5D">
              <w:rPr>
                <w:rFonts w:asciiTheme="minorHAnsi" w:hAnsiTheme="minorHAnsi" w:cstheme="minorHAnsi"/>
                <w:szCs w:val="22"/>
              </w:rPr>
              <w:t xml:space="preserve">Incident Resolution Time </w:t>
            </w:r>
          </w:p>
        </w:tc>
      </w:tr>
      <w:tr w:rsidR="005F7361" w:rsidRPr="00F27C5D" w14:paraId="32E3DAF7" w14:textId="77777777" w:rsidTr="00C041CB">
        <w:trPr>
          <w:trHeight w:val="617"/>
        </w:trPr>
        <w:tc>
          <w:tcPr>
            <w:tcW w:w="3827" w:type="dxa"/>
            <w:shd w:val="clear" w:color="auto" w:fill="DEEAF6" w:themeFill="accent1" w:themeFillTint="33"/>
            <w:vAlign w:val="center"/>
          </w:tcPr>
          <w:p w14:paraId="29ABE85F" w14:textId="77777777" w:rsidR="005F7361" w:rsidRPr="00F27C5D" w:rsidRDefault="005F7361" w:rsidP="00C041CB">
            <w:pPr>
              <w:ind w:left="2"/>
              <w:rPr>
                <w:rFonts w:asciiTheme="minorHAnsi" w:hAnsiTheme="minorHAnsi" w:cstheme="minorHAnsi"/>
                <w:szCs w:val="22"/>
              </w:rPr>
            </w:pPr>
            <w:r w:rsidRPr="00F27C5D">
              <w:rPr>
                <w:rFonts w:asciiTheme="minorHAnsi" w:hAnsiTheme="minorHAnsi" w:cstheme="minorHAnsi"/>
                <w:b/>
                <w:szCs w:val="22"/>
              </w:rPr>
              <w:t xml:space="preserve">Incident Management </w:t>
            </w:r>
          </w:p>
        </w:tc>
        <w:tc>
          <w:tcPr>
            <w:tcW w:w="3969" w:type="dxa"/>
            <w:vAlign w:val="center"/>
          </w:tcPr>
          <w:p w14:paraId="42FE5A88" w14:textId="77777777" w:rsidR="005F7361" w:rsidRPr="00F27C5D" w:rsidRDefault="005F7361" w:rsidP="00C041CB">
            <w:pPr>
              <w:rPr>
                <w:rFonts w:asciiTheme="minorHAnsi" w:hAnsiTheme="minorHAnsi" w:cstheme="minorHAnsi"/>
                <w:szCs w:val="22"/>
              </w:rPr>
            </w:pPr>
            <w:r w:rsidRPr="00F27C5D">
              <w:rPr>
                <w:rFonts w:asciiTheme="minorHAnsi" w:hAnsiTheme="minorHAnsi" w:cstheme="minorHAnsi"/>
                <w:szCs w:val="22"/>
              </w:rPr>
              <w:t xml:space="preserve">Resolution within SLA </w:t>
            </w:r>
          </w:p>
        </w:tc>
      </w:tr>
      <w:tr w:rsidR="005F7361" w:rsidRPr="00F27C5D" w14:paraId="402AA45B" w14:textId="77777777" w:rsidTr="00C041CB">
        <w:trPr>
          <w:trHeight w:val="615"/>
        </w:trPr>
        <w:tc>
          <w:tcPr>
            <w:tcW w:w="3827" w:type="dxa"/>
            <w:shd w:val="clear" w:color="auto" w:fill="DEEAF6" w:themeFill="accent1" w:themeFillTint="33"/>
            <w:vAlign w:val="center"/>
          </w:tcPr>
          <w:p w14:paraId="6A53FB1D" w14:textId="77777777" w:rsidR="005F7361" w:rsidRPr="00F27C5D" w:rsidRDefault="005F7361" w:rsidP="00C041CB">
            <w:pPr>
              <w:ind w:left="2"/>
              <w:rPr>
                <w:rFonts w:asciiTheme="minorHAnsi" w:hAnsiTheme="minorHAnsi" w:cstheme="minorHAnsi"/>
                <w:szCs w:val="22"/>
              </w:rPr>
            </w:pPr>
            <w:r w:rsidRPr="00F27C5D">
              <w:rPr>
                <w:rFonts w:asciiTheme="minorHAnsi" w:hAnsiTheme="minorHAnsi" w:cstheme="minorHAnsi"/>
                <w:b/>
                <w:szCs w:val="22"/>
              </w:rPr>
              <w:t xml:space="preserve">Problem Management </w:t>
            </w:r>
          </w:p>
        </w:tc>
        <w:tc>
          <w:tcPr>
            <w:tcW w:w="3969" w:type="dxa"/>
            <w:vAlign w:val="center"/>
          </w:tcPr>
          <w:p w14:paraId="32D56905" w14:textId="77777777" w:rsidR="005F7361" w:rsidRPr="00F27C5D" w:rsidRDefault="005F7361" w:rsidP="00C041CB">
            <w:pPr>
              <w:rPr>
                <w:rFonts w:asciiTheme="minorHAnsi" w:hAnsiTheme="minorHAnsi" w:cstheme="minorHAnsi"/>
                <w:szCs w:val="22"/>
              </w:rPr>
            </w:pPr>
            <w:r w:rsidRPr="00F27C5D">
              <w:rPr>
                <w:rFonts w:asciiTheme="minorHAnsi" w:hAnsiTheme="minorHAnsi" w:cstheme="minorHAnsi"/>
                <w:szCs w:val="22"/>
              </w:rPr>
              <w:t xml:space="preserve">Number of Problems </w:t>
            </w:r>
          </w:p>
        </w:tc>
      </w:tr>
      <w:tr w:rsidR="005F7361" w:rsidRPr="00F27C5D" w14:paraId="7ACC3DB5" w14:textId="77777777" w:rsidTr="00C041CB">
        <w:trPr>
          <w:trHeight w:val="279"/>
        </w:trPr>
        <w:tc>
          <w:tcPr>
            <w:tcW w:w="3827" w:type="dxa"/>
            <w:shd w:val="clear" w:color="auto" w:fill="DEEAF6" w:themeFill="accent1" w:themeFillTint="33"/>
            <w:vAlign w:val="center"/>
          </w:tcPr>
          <w:p w14:paraId="3EF01219" w14:textId="77777777" w:rsidR="005F7361" w:rsidRPr="00F27C5D" w:rsidRDefault="005F7361" w:rsidP="00C041CB">
            <w:pPr>
              <w:ind w:left="2"/>
              <w:rPr>
                <w:rFonts w:asciiTheme="minorHAnsi" w:hAnsiTheme="minorHAnsi" w:cstheme="minorHAnsi"/>
                <w:szCs w:val="22"/>
              </w:rPr>
            </w:pPr>
            <w:r w:rsidRPr="00F27C5D">
              <w:rPr>
                <w:rFonts w:asciiTheme="minorHAnsi" w:hAnsiTheme="minorHAnsi" w:cstheme="minorHAnsi"/>
                <w:b/>
                <w:szCs w:val="22"/>
              </w:rPr>
              <w:t xml:space="preserve">Problem Management </w:t>
            </w:r>
          </w:p>
        </w:tc>
        <w:tc>
          <w:tcPr>
            <w:tcW w:w="3969" w:type="dxa"/>
            <w:vAlign w:val="center"/>
          </w:tcPr>
          <w:p w14:paraId="1AF31729" w14:textId="77777777" w:rsidR="005F7361" w:rsidRPr="00F27C5D" w:rsidRDefault="005F7361" w:rsidP="00C041CB">
            <w:pPr>
              <w:rPr>
                <w:rFonts w:asciiTheme="minorHAnsi" w:hAnsiTheme="minorHAnsi" w:cstheme="minorHAnsi"/>
                <w:szCs w:val="22"/>
              </w:rPr>
            </w:pPr>
            <w:r w:rsidRPr="00F27C5D">
              <w:rPr>
                <w:rFonts w:asciiTheme="minorHAnsi" w:hAnsiTheme="minorHAnsi" w:cstheme="minorHAnsi"/>
                <w:szCs w:val="22"/>
              </w:rPr>
              <w:t xml:space="preserve">Number of unresolved Problems </w:t>
            </w:r>
          </w:p>
        </w:tc>
      </w:tr>
      <w:tr w:rsidR="005F7361" w:rsidRPr="00F27C5D" w14:paraId="56BCB070" w14:textId="77777777" w:rsidTr="00C041CB">
        <w:trPr>
          <w:trHeight w:val="617"/>
        </w:trPr>
        <w:tc>
          <w:tcPr>
            <w:tcW w:w="3827" w:type="dxa"/>
            <w:shd w:val="clear" w:color="auto" w:fill="DEEAF6" w:themeFill="accent1" w:themeFillTint="33"/>
            <w:vAlign w:val="center"/>
          </w:tcPr>
          <w:p w14:paraId="08684357" w14:textId="77777777" w:rsidR="005F7361" w:rsidRPr="00F27C5D" w:rsidRDefault="005F7361" w:rsidP="00C041CB">
            <w:pPr>
              <w:ind w:left="2"/>
              <w:rPr>
                <w:rFonts w:asciiTheme="minorHAnsi" w:hAnsiTheme="minorHAnsi" w:cstheme="minorHAnsi"/>
                <w:b/>
                <w:szCs w:val="22"/>
              </w:rPr>
            </w:pPr>
            <w:r w:rsidRPr="00F27C5D">
              <w:rPr>
                <w:rFonts w:asciiTheme="minorHAnsi" w:hAnsiTheme="minorHAnsi" w:cstheme="minorHAnsi"/>
                <w:b/>
                <w:szCs w:val="22"/>
              </w:rPr>
              <w:t>Availability Rate</w:t>
            </w:r>
          </w:p>
        </w:tc>
        <w:tc>
          <w:tcPr>
            <w:tcW w:w="3969" w:type="dxa"/>
            <w:vAlign w:val="center"/>
          </w:tcPr>
          <w:p w14:paraId="22EC1A61" w14:textId="77777777" w:rsidR="005F7361" w:rsidRPr="00F27C5D" w:rsidRDefault="005F7361" w:rsidP="00C041CB">
            <w:pPr>
              <w:rPr>
                <w:rFonts w:asciiTheme="minorHAnsi" w:hAnsiTheme="minorHAnsi" w:cstheme="minorHAnsi"/>
                <w:szCs w:val="22"/>
              </w:rPr>
            </w:pPr>
            <w:r w:rsidRPr="00F27C5D">
              <w:rPr>
                <w:rFonts w:asciiTheme="minorHAnsi" w:hAnsiTheme="minorHAnsi" w:cstheme="minorHAnsi"/>
                <w:szCs w:val="22"/>
              </w:rPr>
              <w:t>Service Availability of 99.</w:t>
            </w:r>
            <w:r>
              <w:rPr>
                <w:rFonts w:asciiTheme="minorHAnsi" w:hAnsiTheme="minorHAnsi" w:cstheme="minorHAnsi"/>
                <w:szCs w:val="22"/>
              </w:rPr>
              <w:t>8</w:t>
            </w:r>
            <w:r w:rsidRPr="00F27C5D">
              <w:rPr>
                <w:rFonts w:asciiTheme="minorHAnsi" w:hAnsiTheme="minorHAnsi" w:cstheme="minorHAnsi"/>
                <w:szCs w:val="22"/>
              </w:rPr>
              <w:t>%</w:t>
            </w:r>
          </w:p>
        </w:tc>
      </w:tr>
    </w:tbl>
    <w:p w14:paraId="1FC9912E" w14:textId="77777777" w:rsidR="005F7361" w:rsidRPr="00F27C5D" w:rsidRDefault="005F7361" w:rsidP="005F7361">
      <w:pPr>
        <w:ind w:right="159"/>
        <w:jc w:val="both"/>
        <w:rPr>
          <w:rFonts w:asciiTheme="minorHAnsi" w:hAnsiTheme="minorHAnsi" w:cstheme="minorHAnsi"/>
          <w:szCs w:val="22"/>
        </w:rPr>
      </w:pPr>
    </w:p>
    <w:p w14:paraId="12D3590C" w14:textId="77777777" w:rsidR="005F7361" w:rsidRPr="00F27C5D" w:rsidRDefault="005F7361" w:rsidP="005F7361">
      <w:pPr>
        <w:spacing w:after="0"/>
        <w:ind w:right="159"/>
        <w:jc w:val="both"/>
        <w:rPr>
          <w:rFonts w:asciiTheme="minorHAnsi" w:hAnsiTheme="minorHAnsi" w:cstheme="minorBidi"/>
        </w:rPr>
      </w:pPr>
      <w:r w:rsidRPr="0607C170">
        <w:rPr>
          <w:rFonts w:asciiTheme="minorHAnsi" w:hAnsiTheme="minorHAnsi" w:cstheme="minorBidi"/>
        </w:rPr>
        <w:t xml:space="preserve">Key reports which shall be delivered by the Contractor shall include monthly activity and performance reports of all Incidents which must be supplied to the Client (unless otherwise agreed between the Parties) no later than the 10th working day after the end of each month. </w:t>
      </w:r>
    </w:p>
    <w:p w14:paraId="510BD1D6" w14:textId="77777777" w:rsidR="005F7361" w:rsidRPr="00F27C5D" w:rsidRDefault="005F7361" w:rsidP="005F7361">
      <w:pPr>
        <w:spacing w:after="0"/>
        <w:ind w:right="159"/>
        <w:jc w:val="both"/>
        <w:rPr>
          <w:rFonts w:asciiTheme="minorHAnsi" w:hAnsiTheme="minorHAnsi" w:cstheme="minorHAnsi"/>
          <w:szCs w:val="22"/>
        </w:rPr>
      </w:pPr>
      <w:r w:rsidRPr="00F27C5D">
        <w:rPr>
          <w:rFonts w:asciiTheme="minorHAnsi" w:hAnsiTheme="minorHAnsi" w:cstheme="minorHAnsi"/>
          <w:szCs w:val="22"/>
        </w:rPr>
        <w:lastRenderedPageBreak/>
        <w:t xml:space="preserve">The monthly reports shall include, but not be limited to, the following:  </w:t>
      </w:r>
    </w:p>
    <w:p w14:paraId="4D7DEC96" w14:textId="77777777" w:rsidR="005F7361" w:rsidRPr="00F27C5D" w:rsidRDefault="005F7361" w:rsidP="005F7361">
      <w:pPr>
        <w:spacing w:after="0"/>
        <w:ind w:right="159"/>
        <w:jc w:val="both"/>
        <w:rPr>
          <w:rFonts w:asciiTheme="minorHAnsi" w:hAnsiTheme="minorHAnsi" w:cstheme="minorHAnsi"/>
          <w:szCs w:val="22"/>
        </w:rPr>
      </w:pPr>
    </w:p>
    <w:p w14:paraId="72EA1B45" w14:textId="77777777" w:rsidR="005F7361" w:rsidRPr="00F27C5D" w:rsidRDefault="005F7361" w:rsidP="005F7361">
      <w:pPr>
        <w:spacing w:after="0"/>
        <w:ind w:left="-11" w:right="159"/>
        <w:jc w:val="both"/>
        <w:rPr>
          <w:rFonts w:asciiTheme="minorHAnsi" w:hAnsiTheme="minorHAnsi" w:cstheme="minorHAnsi"/>
          <w:b/>
          <w:szCs w:val="22"/>
          <w:u w:val="single"/>
        </w:rPr>
      </w:pPr>
      <w:r w:rsidRPr="00F27C5D">
        <w:rPr>
          <w:rFonts w:asciiTheme="minorHAnsi" w:hAnsiTheme="minorHAnsi" w:cstheme="minorHAnsi"/>
          <w:b/>
          <w:szCs w:val="22"/>
          <w:u w:val="single"/>
        </w:rPr>
        <w:t xml:space="preserve">Resolution of Incidents  </w:t>
      </w:r>
    </w:p>
    <w:p w14:paraId="1A250BAC" w14:textId="77777777" w:rsidR="005F7361" w:rsidRPr="00F27C5D" w:rsidRDefault="005F7361" w:rsidP="00BC1E7D">
      <w:pPr>
        <w:numPr>
          <w:ilvl w:val="0"/>
          <w:numId w:val="345"/>
        </w:numPr>
        <w:spacing w:after="0"/>
        <w:ind w:left="348" w:right="159"/>
        <w:jc w:val="both"/>
        <w:rPr>
          <w:rFonts w:asciiTheme="minorHAnsi" w:hAnsiTheme="minorHAnsi" w:cstheme="minorBidi"/>
        </w:rPr>
      </w:pPr>
      <w:r w:rsidRPr="0607C170">
        <w:rPr>
          <w:rFonts w:asciiTheme="minorHAnsi" w:hAnsiTheme="minorHAnsi" w:cstheme="minorBidi"/>
        </w:rPr>
        <w:t xml:space="preserve">Availability of the Software Solution for the reporting period based on an analysis of Incidents logged, Unplanned Unavailability and Planned Unavailability;  </w:t>
      </w:r>
    </w:p>
    <w:p w14:paraId="1A3D84A7" w14:textId="77777777" w:rsidR="005F7361" w:rsidRDefault="005F7361" w:rsidP="00BC1E7D">
      <w:pPr>
        <w:numPr>
          <w:ilvl w:val="0"/>
          <w:numId w:val="345"/>
        </w:numPr>
        <w:spacing w:after="0"/>
        <w:ind w:left="348" w:right="159"/>
        <w:jc w:val="both"/>
        <w:rPr>
          <w:rFonts w:asciiTheme="minorHAnsi" w:hAnsiTheme="minorHAnsi" w:cstheme="minorBidi"/>
        </w:rPr>
      </w:pPr>
      <w:r w:rsidRPr="0607C170">
        <w:rPr>
          <w:rFonts w:asciiTheme="minorHAnsi" w:hAnsiTheme="minorHAnsi" w:cstheme="minorBidi"/>
        </w:rPr>
        <w:t xml:space="preserve">Performance of the Software Solution for the reporting period including details of any critical Incidents or repetitive non-critical Incidents noted in the Software Solution. </w:t>
      </w:r>
    </w:p>
    <w:p w14:paraId="4516B2DD" w14:textId="77777777" w:rsidR="005F7361" w:rsidRDefault="005F7361" w:rsidP="00BC1E7D">
      <w:pPr>
        <w:numPr>
          <w:ilvl w:val="0"/>
          <w:numId w:val="345"/>
        </w:numPr>
        <w:spacing w:after="0"/>
        <w:ind w:left="348" w:right="159"/>
        <w:jc w:val="both"/>
        <w:rPr>
          <w:rFonts w:asciiTheme="minorHAnsi" w:hAnsiTheme="minorHAnsi" w:cstheme="minorHAnsi"/>
          <w:szCs w:val="22"/>
        </w:rPr>
      </w:pPr>
      <w:r w:rsidRPr="004A6FE3">
        <w:rPr>
          <w:rFonts w:asciiTheme="minorHAnsi" w:hAnsiTheme="minorHAnsi" w:cstheme="minorHAnsi"/>
          <w:szCs w:val="22"/>
        </w:rPr>
        <w:t>Root Cause Analyses</w:t>
      </w:r>
    </w:p>
    <w:p w14:paraId="12D8AAF8" w14:textId="77777777" w:rsidR="005F7361" w:rsidRPr="00F27C5D" w:rsidRDefault="005F7361" w:rsidP="005F7361">
      <w:pPr>
        <w:spacing w:after="0"/>
        <w:ind w:left="348" w:right="159"/>
        <w:jc w:val="both"/>
        <w:rPr>
          <w:rFonts w:asciiTheme="minorHAnsi" w:hAnsiTheme="minorHAnsi" w:cstheme="minorHAnsi"/>
          <w:szCs w:val="22"/>
        </w:rPr>
      </w:pPr>
    </w:p>
    <w:p w14:paraId="1D23A80A" w14:textId="77777777" w:rsidR="005F7361" w:rsidRPr="00F27C5D" w:rsidRDefault="005F7361" w:rsidP="005F7361">
      <w:pPr>
        <w:jc w:val="both"/>
        <w:rPr>
          <w:rFonts w:asciiTheme="minorHAnsi" w:hAnsiTheme="minorHAnsi" w:cstheme="minorBidi"/>
        </w:rPr>
      </w:pPr>
      <w:r w:rsidRPr="10ED9FFD">
        <w:rPr>
          <w:rFonts w:asciiTheme="minorHAnsi" w:hAnsiTheme="minorHAnsi" w:cstheme="minorBidi"/>
        </w:rPr>
        <w:t>The costs of producing these reports shall be in accordance with the Support and Maintenance costs included in the Charges.</w:t>
      </w:r>
      <w:r w:rsidRPr="10ED9FFD">
        <w:rPr>
          <w:rFonts w:asciiTheme="minorHAnsi" w:hAnsiTheme="minorHAnsi" w:cstheme="minorBidi"/>
        </w:rPr>
        <w:br w:type="page"/>
      </w:r>
    </w:p>
    <w:p w14:paraId="7BF24718" w14:textId="77777777" w:rsidR="005F7361" w:rsidRPr="00F27C5D" w:rsidRDefault="005F7361" w:rsidP="35E28164">
      <w:pPr>
        <w:keepNext/>
        <w:pageBreakBefore/>
        <w:pBdr>
          <w:bottom w:val="single" w:sz="18" w:space="1" w:color="333399"/>
        </w:pBdr>
        <w:tabs>
          <w:tab w:val="left" w:pos="397"/>
          <w:tab w:val="left" w:pos="907"/>
          <w:tab w:val="left" w:pos="1134"/>
        </w:tabs>
        <w:outlineLvl w:val="0"/>
        <w:rPr>
          <w:b/>
          <w:bCs/>
          <w:color w:val="333399"/>
          <w:sz w:val="32"/>
          <w:szCs w:val="32"/>
        </w:rPr>
      </w:pPr>
      <w:bookmarkStart w:id="497" w:name="_Toc99122236"/>
      <w:bookmarkStart w:id="498" w:name="_Toc99536891"/>
      <w:bookmarkStart w:id="499" w:name="_Toc184989555"/>
      <w:bookmarkStart w:id="500" w:name="_Toc235437031"/>
      <w:r w:rsidRPr="35E28164">
        <w:rPr>
          <w:b/>
          <w:bCs/>
          <w:color w:val="333399"/>
          <w:sz w:val="32"/>
          <w:szCs w:val="32"/>
        </w:rPr>
        <w:lastRenderedPageBreak/>
        <w:t>Schedule E: Acceptance and Approval Procedure</w:t>
      </w:r>
      <w:bookmarkEnd w:id="497"/>
      <w:bookmarkEnd w:id="498"/>
      <w:bookmarkEnd w:id="499"/>
      <w:bookmarkEnd w:id="500"/>
    </w:p>
    <w:p w14:paraId="189E5E28" w14:textId="77777777" w:rsidR="005F7361" w:rsidRPr="00F27C5D" w:rsidRDefault="005F7361" w:rsidP="005F7361">
      <w:pPr>
        <w:spacing w:after="0" w:line="259" w:lineRule="auto"/>
        <w:rPr>
          <w:rFonts w:asciiTheme="minorHAnsi" w:hAnsiTheme="minorHAnsi"/>
          <w:b/>
          <w:szCs w:val="22"/>
        </w:rPr>
      </w:pPr>
      <w:r w:rsidRPr="00F27C5D">
        <w:rPr>
          <w:rFonts w:asciiTheme="minorHAnsi" w:hAnsiTheme="minorHAnsi" w:cstheme="minorHAnsi"/>
          <w:b/>
          <w:i/>
          <w:szCs w:val="22"/>
          <w:u w:val="single"/>
        </w:rPr>
        <w:t>References to “in writing” and “written” in this Schedule E include communication by email</w:t>
      </w:r>
    </w:p>
    <w:p w14:paraId="0E8ED084" w14:textId="77777777" w:rsidR="005F7361" w:rsidRPr="00F27C5D" w:rsidRDefault="005F7361" w:rsidP="005F7361">
      <w:pPr>
        <w:spacing w:after="160" w:line="259" w:lineRule="auto"/>
        <w:jc w:val="center"/>
        <w:rPr>
          <w:rFonts w:asciiTheme="minorHAnsi" w:hAnsiTheme="minorHAnsi"/>
          <w:b/>
          <w:szCs w:val="22"/>
        </w:rPr>
      </w:pPr>
    </w:p>
    <w:p w14:paraId="17E22355" w14:textId="77777777" w:rsidR="005F7361" w:rsidRPr="00F27C5D" w:rsidRDefault="005F7361" w:rsidP="005F7361">
      <w:pPr>
        <w:spacing w:after="0"/>
        <w:jc w:val="both"/>
        <w:rPr>
          <w:rFonts w:asciiTheme="minorHAnsi" w:hAnsiTheme="minorHAnsi"/>
          <w:b/>
          <w:caps/>
          <w:szCs w:val="22"/>
        </w:rPr>
      </w:pPr>
      <w:r w:rsidRPr="00F27C5D">
        <w:rPr>
          <w:rFonts w:asciiTheme="minorHAnsi" w:hAnsiTheme="minorHAnsi"/>
          <w:b/>
          <w:caps/>
          <w:szCs w:val="22"/>
        </w:rPr>
        <w:t>Achievement of Key Milestones</w:t>
      </w:r>
    </w:p>
    <w:p w14:paraId="59724360" w14:textId="77777777" w:rsidR="005F7361" w:rsidRPr="00F27C5D" w:rsidRDefault="005F7361" w:rsidP="005F7361">
      <w:pPr>
        <w:spacing w:after="0"/>
        <w:jc w:val="both"/>
        <w:rPr>
          <w:rFonts w:asciiTheme="minorHAnsi" w:hAnsiTheme="minorHAnsi" w:cstheme="minorHAnsi"/>
          <w:szCs w:val="22"/>
        </w:rPr>
      </w:pPr>
      <w:r w:rsidRPr="00F27C5D">
        <w:rPr>
          <w:rFonts w:asciiTheme="minorHAnsi" w:hAnsiTheme="minorHAnsi" w:cstheme="minorHAnsi"/>
          <w:szCs w:val="22"/>
        </w:rPr>
        <w:t xml:space="preserve">The Parties agree the following approach for the achievement of Key Milestones. </w:t>
      </w:r>
    </w:p>
    <w:p w14:paraId="0F8FAF5E" w14:textId="77777777" w:rsidR="005F7361" w:rsidRPr="00F27C5D" w:rsidRDefault="005F7361" w:rsidP="005F7361">
      <w:pPr>
        <w:spacing w:after="0"/>
        <w:jc w:val="both"/>
        <w:rPr>
          <w:rFonts w:asciiTheme="minorHAnsi" w:hAnsiTheme="minorHAnsi" w:cstheme="minorHAnsi"/>
          <w:szCs w:val="22"/>
        </w:rPr>
      </w:pPr>
    </w:p>
    <w:p w14:paraId="1647556F" w14:textId="77777777" w:rsidR="005F7361" w:rsidRPr="00F27C5D" w:rsidRDefault="005F7361" w:rsidP="00BC1E7D">
      <w:pPr>
        <w:pStyle w:val="ListParagraph"/>
        <w:numPr>
          <w:ilvl w:val="0"/>
          <w:numId w:val="358"/>
        </w:numPr>
        <w:spacing w:after="0"/>
        <w:jc w:val="both"/>
        <w:rPr>
          <w:rFonts w:asciiTheme="minorHAnsi" w:hAnsiTheme="minorHAnsi" w:cstheme="minorHAnsi"/>
          <w:szCs w:val="22"/>
        </w:rPr>
      </w:pPr>
      <w:r w:rsidRPr="00F27C5D">
        <w:rPr>
          <w:rFonts w:asciiTheme="minorHAnsi" w:hAnsiTheme="minorHAnsi" w:cstheme="minorHAnsi"/>
          <w:szCs w:val="22"/>
        </w:rPr>
        <w:t xml:space="preserve">A schedule of Deliverables for each Key Milestone is included within the Detailed Project Plan. </w:t>
      </w:r>
    </w:p>
    <w:p w14:paraId="49A54436" w14:textId="77777777" w:rsidR="005F7361" w:rsidRPr="00F27C5D" w:rsidRDefault="005F7361" w:rsidP="005F7361">
      <w:pPr>
        <w:pStyle w:val="ListParagraph"/>
        <w:spacing w:after="0"/>
        <w:ind w:left="567"/>
        <w:jc w:val="both"/>
        <w:rPr>
          <w:rFonts w:asciiTheme="minorHAnsi" w:hAnsiTheme="minorHAnsi" w:cstheme="minorHAnsi"/>
          <w:szCs w:val="22"/>
        </w:rPr>
      </w:pPr>
    </w:p>
    <w:p w14:paraId="6436B0FE" w14:textId="77777777" w:rsidR="005F7361" w:rsidRPr="00F27C5D" w:rsidRDefault="005F7361" w:rsidP="00BC1E7D">
      <w:pPr>
        <w:pStyle w:val="ListParagraph"/>
        <w:numPr>
          <w:ilvl w:val="0"/>
          <w:numId w:val="358"/>
        </w:numPr>
        <w:spacing w:after="0"/>
        <w:jc w:val="both"/>
        <w:rPr>
          <w:rFonts w:asciiTheme="minorHAnsi" w:hAnsiTheme="minorHAnsi" w:cstheme="minorHAnsi"/>
          <w:szCs w:val="22"/>
        </w:rPr>
      </w:pPr>
      <w:r w:rsidRPr="00F27C5D">
        <w:rPr>
          <w:rFonts w:asciiTheme="minorHAnsi" w:hAnsiTheme="minorHAnsi" w:cstheme="minorHAnsi"/>
          <w:szCs w:val="22"/>
        </w:rPr>
        <w:t>On completion of each Deliverable, the Contractor shall submit the Deliverable to the Client for approval within fourteen (14) calendar days. If the Client does not respond to the Contractor within thirty (30) calendar days of submission of the Deliverable by the Contractor, then the Deliverable shall be deemed to have been achieved.</w:t>
      </w:r>
    </w:p>
    <w:p w14:paraId="2130F743" w14:textId="77777777" w:rsidR="005F7361" w:rsidRPr="00F27C5D" w:rsidRDefault="005F7361" w:rsidP="005F7361">
      <w:pPr>
        <w:pStyle w:val="ListParagraph"/>
        <w:spacing w:after="0"/>
        <w:ind w:left="567"/>
        <w:jc w:val="both"/>
        <w:rPr>
          <w:rFonts w:asciiTheme="minorHAnsi" w:hAnsiTheme="minorHAnsi" w:cstheme="minorHAnsi"/>
          <w:szCs w:val="22"/>
        </w:rPr>
      </w:pPr>
    </w:p>
    <w:p w14:paraId="6E8A89E6" w14:textId="77777777" w:rsidR="005F7361" w:rsidRPr="00F27C5D" w:rsidRDefault="005F7361" w:rsidP="00BC1E7D">
      <w:pPr>
        <w:pStyle w:val="ListParagraph"/>
        <w:numPr>
          <w:ilvl w:val="0"/>
          <w:numId w:val="358"/>
        </w:numPr>
        <w:spacing w:after="0"/>
        <w:jc w:val="both"/>
        <w:rPr>
          <w:rFonts w:asciiTheme="minorHAnsi" w:hAnsiTheme="minorHAnsi" w:cstheme="minorBidi"/>
        </w:rPr>
      </w:pPr>
      <w:r w:rsidRPr="10ED9FFD">
        <w:rPr>
          <w:rFonts w:asciiTheme="minorHAnsi" w:hAnsiTheme="minorHAnsi" w:cstheme="minorBidi"/>
        </w:rPr>
        <w:t xml:space="preserve">If the Client expressly approves the Deliverable in writing, then it shall be deemed to have been achieved. </w:t>
      </w:r>
    </w:p>
    <w:p w14:paraId="53D91E1C" w14:textId="77777777" w:rsidR="005F7361" w:rsidRPr="00F27C5D" w:rsidRDefault="005F7361" w:rsidP="005F7361">
      <w:pPr>
        <w:pStyle w:val="ListParagraph"/>
        <w:spacing w:after="0"/>
        <w:jc w:val="both"/>
        <w:rPr>
          <w:rFonts w:asciiTheme="minorHAnsi" w:hAnsiTheme="minorHAnsi" w:cstheme="minorHAnsi"/>
          <w:szCs w:val="22"/>
        </w:rPr>
      </w:pPr>
    </w:p>
    <w:p w14:paraId="4B650531" w14:textId="77777777" w:rsidR="005F7361" w:rsidRPr="00F27C5D" w:rsidRDefault="005F7361" w:rsidP="00BC1E7D">
      <w:pPr>
        <w:pStyle w:val="ListParagraph"/>
        <w:numPr>
          <w:ilvl w:val="0"/>
          <w:numId w:val="358"/>
        </w:numPr>
        <w:spacing w:after="0"/>
        <w:jc w:val="both"/>
        <w:rPr>
          <w:rFonts w:asciiTheme="minorHAnsi" w:hAnsiTheme="minorHAnsi" w:cstheme="minorBidi"/>
        </w:rPr>
      </w:pPr>
      <w:r w:rsidRPr="10ED9FFD">
        <w:rPr>
          <w:rFonts w:asciiTheme="minorHAnsi" w:hAnsiTheme="minorHAnsi" w:cstheme="minorBidi"/>
        </w:rPr>
        <w:t xml:space="preserve">If the Client rejects the Deliverable in writing, then it shall be deemed not to have been achieved, and the Client shall provide a comprehensive and detailed list of issues to be remedied by the Contractor within 30 days of the written rejection. </w:t>
      </w:r>
    </w:p>
    <w:p w14:paraId="7D850DA7" w14:textId="77777777" w:rsidR="005F7361" w:rsidRPr="00F27C5D" w:rsidRDefault="005F7361" w:rsidP="005F7361">
      <w:pPr>
        <w:pStyle w:val="ListParagraph"/>
        <w:spacing w:after="0"/>
        <w:ind w:left="567"/>
        <w:jc w:val="both"/>
        <w:rPr>
          <w:rFonts w:asciiTheme="minorHAnsi" w:hAnsiTheme="minorHAnsi" w:cstheme="minorHAnsi"/>
          <w:szCs w:val="22"/>
        </w:rPr>
      </w:pPr>
    </w:p>
    <w:p w14:paraId="7469AC3C" w14:textId="77777777" w:rsidR="005F7361" w:rsidRPr="00F27C5D" w:rsidRDefault="005F7361" w:rsidP="00BC1E7D">
      <w:pPr>
        <w:pStyle w:val="ListParagraph"/>
        <w:numPr>
          <w:ilvl w:val="0"/>
          <w:numId w:val="358"/>
        </w:numPr>
        <w:spacing w:after="0"/>
        <w:jc w:val="both"/>
        <w:rPr>
          <w:rFonts w:asciiTheme="minorHAnsi" w:hAnsiTheme="minorHAnsi" w:cstheme="minorHAnsi"/>
          <w:szCs w:val="22"/>
        </w:rPr>
      </w:pPr>
      <w:r w:rsidRPr="00F27C5D">
        <w:rPr>
          <w:rFonts w:asciiTheme="minorHAnsi" w:hAnsiTheme="minorHAnsi" w:cstheme="minorHAnsi"/>
          <w:szCs w:val="22"/>
        </w:rPr>
        <w:t>When the Contractor has completed the required remedies to address the list of issues, then it shall re-submit the Deliverable for approval in accordance with steps 2. 3 and 4 above, following which the Client shall review only the resolution of the issues identified (provided that all other aspects of the Deliverable remain unchanged). The Client reserves the right to determine for itself that no other aspects of the Deliverable have been affected and may review the entire Deliverable if it deems this to be necessary.</w:t>
      </w:r>
    </w:p>
    <w:p w14:paraId="150181A5" w14:textId="77777777" w:rsidR="005F7361" w:rsidRPr="00F27C5D" w:rsidRDefault="005F7361" w:rsidP="005F7361">
      <w:pPr>
        <w:pStyle w:val="ListParagraph"/>
        <w:spacing w:after="0"/>
        <w:ind w:left="567"/>
        <w:jc w:val="both"/>
        <w:rPr>
          <w:rFonts w:asciiTheme="minorHAnsi" w:hAnsiTheme="minorHAnsi" w:cstheme="minorHAnsi"/>
          <w:szCs w:val="22"/>
        </w:rPr>
      </w:pPr>
    </w:p>
    <w:p w14:paraId="75D7568D" w14:textId="77777777" w:rsidR="005F7361" w:rsidRPr="00F27C5D" w:rsidRDefault="005F7361" w:rsidP="00BC1E7D">
      <w:pPr>
        <w:pStyle w:val="ListParagraph"/>
        <w:numPr>
          <w:ilvl w:val="0"/>
          <w:numId w:val="358"/>
        </w:numPr>
        <w:spacing w:after="0"/>
        <w:jc w:val="both"/>
        <w:rPr>
          <w:rFonts w:asciiTheme="minorHAnsi" w:hAnsiTheme="minorHAnsi" w:cstheme="minorHAnsi"/>
          <w:szCs w:val="22"/>
        </w:rPr>
      </w:pPr>
      <w:r w:rsidRPr="00F27C5D">
        <w:rPr>
          <w:rFonts w:asciiTheme="minorHAnsi" w:hAnsiTheme="minorHAnsi" w:cstheme="minorHAnsi"/>
          <w:szCs w:val="22"/>
        </w:rPr>
        <w:t>If the Client expressly approves in writing the satisfactory resolution of the issue(s) identified from its initial review, then the Deliverable shall be deemed to have been achieved. If the Client rejects in writing the satisfactory resolution of the issue(s) identified in its initial review, then the Deliverable will be deemed not to have been achieved, and step 5 shall be repeated.</w:t>
      </w:r>
    </w:p>
    <w:p w14:paraId="61206797" w14:textId="77777777" w:rsidR="005F7361" w:rsidRPr="00F27C5D" w:rsidRDefault="005F7361" w:rsidP="005F7361">
      <w:pPr>
        <w:pStyle w:val="ListParagraph"/>
        <w:spacing w:after="0"/>
        <w:ind w:left="360"/>
        <w:jc w:val="both"/>
        <w:rPr>
          <w:rFonts w:asciiTheme="minorHAnsi" w:hAnsiTheme="minorHAnsi" w:cstheme="minorHAnsi"/>
          <w:szCs w:val="22"/>
        </w:rPr>
      </w:pPr>
    </w:p>
    <w:p w14:paraId="3332FC2D" w14:textId="77777777" w:rsidR="005F7361" w:rsidRPr="00F27C5D" w:rsidRDefault="005F7361" w:rsidP="00BC1E7D">
      <w:pPr>
        <w:pStyle w:val="ListParagraph"/>
        <w:numPr>
          <w:ilvl w:val="0"/>
          <w:numId w:val="358"/>
        </w:numPr>
        <w:spacing w:after="0"/>
        <w:jc w:val="both"/>
        <w:rPr>
          <w:rFonts w:asciiTheme="minorHAnsi" w:hAnsiTheme="minorHAnsi" w:cstheme="minorHAnsi"/>
          <w:szCs w:val="22"/>
        </w:rPr>
      </w:pPr>
      <w:r w:rsidRPr="00F27C5D">
        <w:rPr>
          <w:rFonts w:asciiTheme="minorHAnsi" w:hAnsiTheme="minorHAnsi" w:cstheme="minorHAnsi"/>
          <w:szCs w:val="22"/>
        </w:rPr>
        <w:t>If the Deliverable has not been accepted after the third attempt, then the Client shall be entitled to accept such Deliverable subject to a proportionate abatement of any Charges relating to such Deliverable, such abatement to be an amount as agreed in writing between the Parties or alternatively Step 6 above shall be repeated.</w:t>
      </w:r>
    </w:p>
    <w:p w14:paraId="4601088A" w14:textId="77777777" w:rsidR="005F7361" w:rsidRPr="00F27C5D" w:rsidRDefault="005F7361" w:rsidP="005F7361">
      <w:pPr>
        <w:pStyle w:val="ListParagraph"/>
        <w:spacing w:after="0"/>
        <w:ind w:left="567"/>
        <w:jc w:val="both"/>
        <w:rPr>
          <w:rFonts w:asciiTheme="minorHAnsi" w:hAnsiTheme="minorHAnsi" w:cstheme="minorHAnsi"/>
          <w:szCs w:val="22"/>
        </w:rPr>
      </w:pPr>
    </w:p>
    <w:p w14:paraId="30B166D5" w14:textId="77777777" w:rsidR="005F7361" w:rsidRPr="00F27C5D" w:rsidRDefault="005F7361" w:rsidP="00BC1E7D">
      <w:pPr>
        <w:pStyle w:val="ListParagraph"/>
        <w:numPr>
          <w:ilvl w:val="0"/>
          <w:numId w:val="358"/>
        </w:numPr>
        <w:spacing w:after="0"/>
        <w:jc w:val="both"/>
        <w:rPr>
          <w:rFonts w:asciiTheme="minorHAnsi" w:hAnsiTheme="minorHAnsi" w:cstheme="minorHAnsi"/>
          <w:szCs w:val="22"/>
        </w:rPr>
      </w:pPr>
      <w:r w:rsidRPr="00F27C5D">
        <w:rPr>
          <w:rFonts w:asciiTheme="minorHAnsi" w:hAnsiTheme="minorHAnsi" w:cstheme="minorHAnsi"/>
          <w:szCs w:val="22"/>
        </w:rPr>
        <w:t>The Contractor may submit an invoice for a Key Milestone based payment where all Deliverables relating to the relevant Key Milestone have been achieved in accordance with the provisions of this Schedule E and a Key Milestone Achievement Report (and, where applicable, a Testing Achievement Report) has/have been issued by the Client showing no outstanding issues for remedy.</w:t>
      </w:r>
    </w:p>
    <w:p w14:paraId="20C2C4E9" w14:textId="77777777" w:rsidR="005F7361" w:rsidRPr="00F27C5D" w:rsidRDefault="005F7361" w:rsidP="005F7361">
      <w:pPr>
        <w:spacing w:after="0"/>
        <w:rPr>
          <w:rFonts w:asciiTheme="minorHAnsi" w:hAnsiTheme="minorHAnsi" w:cstheme="minorHAnsi"/>
          <w:szCs w:val="22"/>
        </w:rPr>
      </w:pPr>
    </w:p>
    <w:p w14:paraId="6B08D5B7" w14:textId="77777777" w:rsidR="005F7361" w:rsidRPr="00F27C5D" w:rsidRDefault="005F7361" w:rsidP="005F7361">
      <w:pPr>
        <w:spacing w:after="160" w:line="259" w:lineRule="auto"/>
        <w:jc w:val="center"/>
        <w:rPr>
          <w:rFonts w:asciiTheme="minorHAnsi" w:hAnsiTheme="minorHAnsi" w:cstheme="minorHAnsi"/>
          <w:szCs w:val="22"/>
          <w:u w:val="single"/>
        </w:rPr>
      </w:pPr>
      <w:r w:rsidRPr="00F27C5D">
        <w:rPr>
          <w:rFonts w:asciiTheme="minorHAnsi" w:hAnsiTheme="minorHAnsi" w:cstheme="minorHAnsi"/>
          <w:szCs w:val="22"/>
          <w:u w:val="single"/>
        </w:rPr>
        <w:lastRenderedPageBreak/>
        <w:t xml:space="preserve">Key Milestone Achievement Report to be sent, for </w:t>
      </w:r>
      <w:r w:rsidRPr="00F27C5D">
        <w:rPr>
          <w:rFonts w:asciiTheme="minorHAnsi" w:hAnsiTheme="minorHAnsi" w:cstheme="minorHAnsi"/>
          <w:b/>
          <w:szCs w:val="22"/>
          <w:u w:val="single"/>
        </w:rPr>
        <w:t>ALL achieved and unachieved Milestones</w:t>
      </w:r>
      <w:r w:rsidRPr="00F27C5D">
        <w:rPr>
          <w:rFonts w:asciiTheme="minorHAnsi" w:hAnsiTheme="minorHAnsi" w:cstheme="minorHAnsi"/>
          <w:szCs w:val="22"/>
          <w:u w:val="single"/>
        </w:rPr>
        <w:t xml:space="preserve">, via email from the Client representative to the Contractor representative as set out under “ACHIEVEMENT OF KEY MILESTONES” above. </w:t>
      </w:r>
    </w:p>
    <w:tbl>
      <w:tblPr>
        <w:tblStyle w:val="TableGrid"/>
        <w:tblW w:w="0" w:type="auto"/>
        <w:tblLook w:val="04A0" w:firstRow="1" w:lastRow="0" w:firstColumn="1" w:lastColumn="0" w:noHBand="0" w:noVBand="1"/>
      </w:tblPr>
      <w:tblGrid>
        <w:gridCol w:w="2830"/>
        <w:gridCol w:w="6186"/>
      </w:tblGrid>
      <w:tr w:rsidR="005F7361" w:rsidRPr="00F27C5D" w14:paraId="7037451D" w14:textId="77777777" w:rsidTr="00C041CB">
        <w:trPr>
          <w:trHeight w:val="416"/>
        </w:trPr>
        <w:tc>
          <w:tcPr>
            <w:tcW w:w="9016" w:type="dxa"/>
            <w:gridSpan w:val="2"/>
            <w:shd w:val="clear" w:color="auto" w:fill="D9D9D9" w:themeFill="background1" w:themeFillShade="D9"/>
            <w:vAlign w:val="center"/>
          </w:tcPr>
          <w:p w14:paraId="4CFBBABA" w14:textId="77777777" w:rsidR="005F7361" w:rsidRPr="00F27C5D" w:rsidRDefault="005F7361" w:rsidP="00C041CB">
            <w:pPr>
              <w:spacing w:after="0" w:line="240" w:lineRule="auto"/>
              <w:ind w:firstLine="720"/>
              <w:jc w:val="center"/>
              <w:rPr>
                <w:rFonts w:asciiTheme="minorHAnsi" w:hAnsiTheme="minorHAnsi" w:cstheme="minorHAnsi"/>
                <w:b/>
                <w:sz w:val="24"/>
                <w:szCs w:val="22"/>
              </w:rPr>
            </w:pPr>
            <w:r w:rsidRPr="00F27C5D">
              <w:rPr>
                <w:rFonts w:asciiTheme="minorHAnsi" w:hAnsiTheme="minorHAnsi" w:cstheme="minorHAnsi"/>
                <w:b/>
                <w:sz w:val="24"/>
                <w:szCs w:val="22"/>
              </w:rPr>
              <w:t>KEY MILESTONE ACHIEVEMENT REPORT</w:t>
            </w:r>
          </w:p>
        </w:tc>
      </w:tr>
      <w:tr w:rsidR="005F7361" w:rsidRPr="00F27C5D" w14:paraId="38B22B5C" w14:textId="77777777" w:rsidTr="00C041CB">
        <w:tc>
          <w:tcPr>
            <w:tcW w:w="2830" w:type="dxa"/>
            <w:shd w:val="clear" w:color="auto" w:fill="DEEAF6" w:themeFill="accent1" w:themeFillTint="33"/>
            <w:vAlign w:val="center"/>
          </w:tcPr>
          <w:p w14:paraId="136357AF" w14:textId="77777777" w:rsidR="005F7361" w:rsidRPr="00F27C5D" w:rsidRDefault="005F7361" w:rsidP="00C041CB">
            <w:pPr>
              <w:rPr>
                <w:b/>
                <w:sz w:val="22"/>
                <w:szCs w:val="22"/>
              </w:rPr>
            </w:pPr>
            <w:r w:rsidRPr="00F27C5D">
              <w:rPr>
                <w:b/>
                <w:sz w:val="22"/>
                <w:szCs w:val="22"/>
              </w:rPr>
              <w:t>Contract Reference and Name</w:t>
            </w:r>
          </w:p>
        </w:tc>
        <w:tc>
          <w:tcPr>
            <w:tcW w:w="6186" w:type="dxa"/>
            <w:vAlign w:val="center"/>
          </w:tcPr>
          <w:p w14:paraId="652788A6" w14:textId="77777777" w:rsidR="005F7361" w:rsidRPr="00F27C5D" w:rsidRDefault="005F7361" w:rsidP="00C041CB">
            <w:pPr>
              <w:rPr>
                <w:sz w:val="24"/>
              </w:rPr>
            </w:pPr>
          </w:p>
        </w:tc>
      </w:tr>
      <w:tr w:rsidR="005F7361" w:rsidRPr="00F27C5D" w14:paraId="127E5744" w14:textId="77777777" w:rsidTr="00C041CB">
        <w:tc>
          <w:tcPr>
            <w:tcW w:w="2830" w:type="dxa"/>
            <w:shd w:val="clear" w:color="auto" w:fill="DEEAF6" w:themeFill="accent1" w:themeFillTint="33"/>
            <w:vAlign w:val="center"/>
          </w:tcPr>
          <w:p w14:paraId="26364735" w14:textId="77777777" w:rsidR="005F7361" w:rsidRPr="00F27C5D" w:rsidRDefault="005F7361" w:rsidP="00C041CB">
            <w:pPr>
              <w:rPr>
                <w:b/>
                <w:sz w:val="22"/>
                <w:szCs w:val="22"/>
              </w:rPr>
            </w:pPr>
            <w:r w:rsidRPr="00F27C5D">
              <w:rPr>
                <w:b/>
                <w:sz w:val="22"/>
                <w:szCs w:val="22"/>
              </w:rPr>
              <w:t>Milestone Reference</w:t>
            </w:r>
          </w:p>
        </w:tc>
        <w:tc>
          <w:tcPr>
            <w:tcW w:w="6186" w:type="dxa"/>
            <w:vAlign w:val="center"/>
          </w:tcPr>
          <w:p w14:paraId="0B568D7B" w14:textId="77777777" w:rsidR="005F7361" w:rsidRPr="00F27C5D" w:rsidRDefault="005F7361" w:rsidP="00C041CB">
            <w:pPr>
              <w:rPr>
                <w:sz w:val="24"/>
              </w:rPr>
            </w:pPr>
          </w:p>
        </w:tc>
      </w:tr>
      <w:tr w:rsidR="005F7361" w:rsidRPr="00F27C5D" w14:paraId="4D27C0DB" w14:textId="77777777" w:rsidTr="00C041CB">
        <w:tc>
          <w:tcPr>
            <w:tcW w:w="2830" w:type="dxa"/>
            <w:shd w:val="clear" w:color="auto" w:fill="DEEAF6" w:themeFill="accent1" w:themeFillTint="33"/>
            <w:vAlign w:val="center"/>
          </w:tcPr>
          <w:p w14:paraId="13E68C4B" w14:textId="77777777" w:rsidR="005F7361" w:rsidRPr="00F27C5D" w:rsidRDefault="005F7361" w:rsidP="00C041CB">
            <w:pPr>
              <w:rPr>
                <w:b/>
                <w:sz w:val="22"/>
                <w:szCs w:val="22"/>
              </w:rPr>
            </w:pPr>
            <w:r w:rsidRPr="00F27C5D">
              <w:rPr>
                <w:b/>
                <w:sz w:val="22"/>
                <w:szCs w:val="22"/>
              </w:rPr>
              <w:t>Milestone Description</w:t>
            </w:r>
          </w:p>
        </w:tc>
        <w:tc>
          <w:tcPr>
            <w:tcW w:w="6186" w:type="dxa"/>
            <w:vAlign w:val="center"/>
          </w:tcPr>
          <w:p w14:paraId="0EA0E2C1" w14:textId="77777777" w:rsidR="005F7361" w:rsidRPr="00F27C5D" w:rsidRDefault="005F7361" w:rsidP="00C041CB">
            <w:pPr>
              <w:rPr>
                <w:sz w:val="24"/>
              </w:rPr>
            </w:pPr>
          </w:p>
        </w:tc>
      </w:tr>
      <w:tr w:rsidR="005F7361" w:rsidRPr="00F27C5D" w14:paraId="42C02ED8" w14:textId="77777777" w:rsidTr="00C041CB">
        <w:trPr>
          <w:trHeight w:val="766"/>
        </w:trPr>
        <w:tc>
          <w:tcPr>
            <w:tcW w:w="2830" w:type="dxa"/>
            <w:shd w:val="clear" w:color="auto" w:fill="DEEAF6" w:themeFill="accent1" w:themeFillTint="33"/>
            <w:vAlign w:val="center"/>
          </w:tcPr>
          <w:p w14:paraId="091E7AFD" w14:textId="77777777" w:rsidR="005F7361" w:rsidRPr="00F27C5D" w:rsidRDefault="005F7361" w:rsidP="00C041CB">
            <w:pPr>
              <w:rPr>
                <w:b/>
                <w:sz w:val="22"/>
                <w:szCs w:val="22"/>
              </w:rPr>
            </w:pPr>
            <w:r w:rsidRPr="00F27C5D">
              <w:rPr>
                <w:b/>
                <w:sz w:val="22"/>
                <w:szCs w:val="22"/>
              </w:rPr>
              <w:t>Details of Deliverables Achieved</w:t>
            </w:r>
          </w:p>
        </w:tc>
        <w:tc>
          <w:tcPr>
            <w:tcW w:w="6186" w:type="dxa"/>
            <w:vAlign w:val="center"/>
          </w:tcPr>
          <w:p w14:paraId="7160DED3" w14:textId="77777777" w:rsidR="005F7361" w:rsidRPr="00F27C5D" w:rsidRDefault="005F7361" w:rsidP="00BC1E7D">
            <w:pPr>
              <w:pStyle w:val="ListParagraph"/>
              <w:numPr>
                <w:ilvl w:val="0"/>
                <w:numId w:val="361"/>
              </w:numPr>
              <w:jc w:val="both"/>
              <w:rPr>
                <w:sz w:val="22"/>
                <w:szCs w:val="22"/>
              </w:rPr>
            </w:pPr>
            <w:r w:rsidRPr="00F27C5D">
              <w:rPr>
                <w:sz w:val="22"/>
                <w:szCs w:val="22"/>
              </w:rPr>
              <w:t>Deliverable 1</w:t>
            </w:r>
          </w:p>
          <w:p w14:paraId="2C513738" w14:textId="77777777" w:rsidR="005F7361" w:rsidRPr="00F27C5D" w:rsidRDefault="005F7361" w:rsidP="00BC1E7D">
            <w:pPr>
              <w:pStyle w:val="ListParagraph"/>
              <w:numPr>
                <w:ilvl w:val="0"/>
                <w:numId w:val="361"/>
              </w:numPr>
              <w:jc w:val="both"/>
              <w:rPr>
                <w:sz w:val="22"/>
                <w:szCs w:val="22"/>
              </w:rPr>
            </w:pPr>
            <w:r w:rsidRPr="00F27C5D">
              <w:rPr>
                <w:sz w:val="22"/>
                <w:szCs w:val="22"/>
              </w:rPr>
              <w:t>Deliverable 2</w:t>
            </w:r>
          </w:p>
        </w:tc>
      </w:tr>
      <w:tr w:rsidR="005F7361" w:rsidRPr="00F27C5D" w14:paraId="08F0CE27" w14:textId="77777777" w:rsidTr="00C041CB">
        <w:trPr>
          <w:trHeight w:val="706"/>
        </w:trPr>
        <w:tc>
          <w:tcPr>
            <w:tcW w:w="2830" w:type="dxa"/>
            <w:shd w:val="clear" w:color="auto" w:fill="DEEAF6" w:themeFill="accent1" w:themeFillTint="33"/>
            <w:vAlign w:val="center"/>
          </w:tcPr>
          <w:p w14:paraId="61D1E397" w14:textId="77777777" w:rsidR="005F7361" w:rsidRPr="00F27C5D" w:rsidRDefault="005F7361" w:rsidP="00C041CB">
            <w:pPr>
              <w:rPr>
                <w:b/>
                <w:sz w:val="22"/>
                <w:szCs w:val="22"/>
              </w:rPr>
            </w:pPr>
            <w:r w:rsidRPr="00F27C5D">
              <w:rPr>
                <w:b/>
                <w:sz w:val="22"/>
                <w:szCs w:val="22"/>
              </w:rPr>
              <w:t>Details of Deliverable NOT Achieved</w:t>
            </w:r>
          </w:p>
        </w:tc>
        <w:tc>
          <w:tcPr>
            <w:tcW w:w="6186" w:type="dxa"/>
            <w:vAlign w:val="center"/>
          </w:tcPr>
          <w:p w14:paraId="4C1510DD" w14:textId="77777777" w:rsidR="005F7361" w:rsidRPr="00F27C5D" w:rsidRDefault="005F7361" w:rsidP="00BC1E7D">
            <w:pPr>
              <w:pStyle w:val="ListParagraph"/>
              <w:numPr>
                <w:ilvl w:val="0"/>
                <w:numId w:val="362"/>
              </w:numPr>
              <w:jc w:val="both"/>
              <w:rPr>
                <w:sz w:val="22"/>
                <w:szCs w:val="22"/>
              </w:rPr>
            </w:pPr>
            <w:r w:rsidRPr="00F27C5D">
              <w:rPr>
                <w:sz w:val="22"/>
                <w:szCs w:val="22"/>
              </w:rPr>
              <w:t>Deliverable 3</w:t>
            </w:r>
          </w:p>
          <w:p w14:paraId="5F34D589" w14:textId="77777777" w:rsidR="005F7361" w:rsidRPr="00F27C5D" w:rsidRDefault="005F7361" w:rsidP="00BC1E7D">
            <w:pPr>
              <w:pStyle w:val="ListParagraph"/>
              <w:numPr>
                <w:ilvl w:val="0"/>
                <w:numId w:val="362"/>
              </w:numPr>
              <w:jc w:val="both"/>
              <w:rPr>
                <w:szCs w:val="22"/>
              </w:rPr>
            </w:pPr>
            <w:r w:rsidRPr="00F27C5D">
              <w:rPr>
                <w:sz w:val="22"/>
                <w:szCs w:val="22"/>
              </w:rPr>
              <w:t>Deliverable 4</w:t>
            </w:r>
          </w:p>
        </w:tc>
      </w:tr>
      <w:tr w:rsidR="005F7361" w:rsidRPr="00F27C5D" w14:paraId="097182E3" w14:textId="77777777" w:rsidTr="00C041CB">
        <w:tc>
          <w:tcPr>
            <w:tcW w:w="2830" w:type="dxa"/>
            <w:shd w:val="clear" w:color="auto" w:fill="DEEAF6" w:themeFill="accent1" w:themeFillTint="33"/>
            <w:vAlign w:val="center"/>
          </w:tcPr>
          <w:p w14:paraId="1921586E" w14:textId="77777777" w:rsidR="005F7361" w:rsidRPr="00F27C5D" w:rsidRDefault="005F7361" w:rsidP="00C041CB">
            <w:pPr>
              <w:rPr>
                <w:b/>
                <w:sz w:val="22"/>
                <w:szCs w:val="22"/>
              </w:rPr>
            </w:pPr>
            <w:r w:rsidRPr="00F27C5D">
              <w:rPr>
                <w:b/>
                <w:sz w:val="22"/>
                <w:szCs w:val="22"/>
              </w:rPr>
              <w:t>Details of Issues Requiring Remedy</w:t>
            </w:r>
          </w:p>
        </w:tc>
        <w:tc>
          <w:tcPr>
            <w:tcW w:w="6186" w:type="dxa"/>
            <w:vAlign w:val="center"/>
          </w:tcPr>
          <w:p w14:paraId="2F4A3886" w14:textId="77777777" w:rsidR="005F7361" w:rsidRPr="00F27C5D" w:rsidRDefault="005F7361" w:rsidP="00BC1E7D">
            <w:pPr>
              <w:pStyle w:val="ListParagraph"/>
              <w:numPr>
                <w:ilvl w:val="0"/>
                <w:numId w:val="363"/>
              </w:numPr>
              <w:jc w:val="both"/>
              <w:rPr>
                <w:sz w:val="22"/>
                <w:szCs w:val="22"/>
              </w:rPr>
            </w:pPr>
            <w:r w:rsidRPr="00F27C5D">
              <w:rPr>
                <w:sz w:val="22"/>
                <w:szCs w:val="22"/>
              </w:rPr>
              <w:t>Issue 1</w:t>
            </w:r>
          </w:p>
          <w:p w14:paraId="4D6727DF" w14:textId="77777777" w:rsidR="005F7361" w:rsidRPr="00F27C5D" w:rsidRDefault="005F7361" w:rsidP="00BC1E7D">
            <w:pPr>
              <w:pStyle w:val="ListParagraph"/>
              <w:numPr>
                <w:ilvl w:val="0"/>
                <w:numId w:val="363"/>
              </w:numPr>
              <w:jc w:val="both"/>
              <w:rPr>
                <w:sz w:val="22"/>
                <w:szCs w:val="22"/>
              </w:rPr>
            </w:pPr>
            <w:r w:rsidRPr="00F27C5D">
              <w:rPr>
                <w:sz w:val="22"/>
                <w:szCs w:val="22"/>
              </w:rPr>
              <w:t>Issue 2</w:t>
            </w:r>
          </w:p>
        </w:tc>
      </w:tr>
      <w:tr w:rsidR="005F7361" w:rsidRPr="00F27C5D" w14:paraId="532C4E5C" w14:textId="77777777" w:rsidTr="00C041CB">
        <w:tc>
          <w:tcPr>
            <w:tcW w:w="2830" w:type="dxa"/>
            <w:shd w:val="clear" w:color="auto" w:fill="DEEAF6" w:themeFill="accent1" w:themeFillTint="33"/>
            <w:vAlign w:val="center"/>
          </w:tcPr>
          <w:p w14:paraId="62B6EF04" w14:textId="77777777" w:rsidR="005F7361" w:rsidRPr="00F27C5D" w:rsidRDefault="005F7361" w:rsidP="00C041CB">
            <w:pPr>
              <w:rPr>
                <w:b/>
                <w:sz w:val="22"/>
                <w:szCs w:val="22"/>
              </w:rPr>
            </w:pPr>
            <w:r w:rsidRPr="00F27C5D">
              <w:rPr>
                <w:b/>
                <w:sz w:val="22"/>
                <w:szCs w:val="22"/>
              </w:rPr>
              <w:t>Milestone is Achieved?</w:t>
            </w:r>
          </w:p>
        </w:tc>
        <w:tc>
          <w:tcPr>
            <w:tcW w:w="6186" w:type="dxa"/>
            <w:vAlign w:val="center"/>
          </w:tcPr>
          <w:p w14:paraId="1EFC6145" w14:textId="77777777" w:rsidR="005F7361" w:rsidRPr="00F27C5D" w:rsidRDefault="005F7361" w:rsidP="00C041CB">
            <w:pPr>
              <w:rPr>
                <w:sz w:val="22"/>
                <w:szCs w:val="22"/>
              </w:rPr>
            </w:pPr>
            <w:r w:rsidRPr="00040FC7">
              <w:rPr>
                <w:szCs w:val="22"/>
              </w:rPr>
              <w:t>Yes</w:t>
            </w:r>
            <w:r w:rsidRPr="0607C170">
              <w:rPr>
                <w:sz w:val="22"/>
                <w:szCs w:val="22"/>
              </w:rPr>
              <w:t>/No</w:t>
            </w:r>
          </w:p>
        </w:tc>
      </w:tr>
      <w:tr w:rsidR="005F7361" w:rsidRPr="00F27C5D" w14:paraId="35A0BBC5" w14:textId="77777777" w:rsidTr="00C041CB">
        <w:tc>
          <w:tcPr>
            <w:tcW w:w="2830" w:type="dxa"/>
            <w:shd w:val="clear" w:color="auto" w:fill="DEEAF6" w:themeFill="accent1" w:themeFillTint="33"/>
            <w:vAlign w:val="center"/>
          </w:tcPr>
          <w:p w14:paraId="65C70566" w14:textId="77777777" w:rsidR="005F7361" w:rsidRPr="00F27C5D" w:rsidRDefault="005F7361" w:rsidP="00C041CB">
            <w:pPr>
              <w:rPr>
                <w:b/>
                <w:sz w:val="22"/>
                <w:szCs w:val="22"/>
              </w:rPr>
            </w:pPr>
            <w:r w:rsidRPr="00F27C5D">
              <w:rPr>
                <w:b/>
                <w:sz w:val="22"/>
                <w:szCs w:val="22"/>
              </w:rPr>
              <w:t>Date</w:t>
            </w:r>
          </w:p>
        </w:tc>
        <w:tc>
          <w:tcPr>
            <w:tcW w:w="6186" w:type="dxa"/>
            <w:vAlign w:val="center"/>
          </w:tcPr>
          <w:p w14:paraId="1F26FC10" w14:textId="77777777" w:rsidR="005F7361" w:rsidRPr="00F27C5D" w:rsidRDefault="005F7361" w:rsidP="00C041CB">
            <w:pPr>
              <w:rPr>
                <w:sz w:val="24"/>
              </w:rPr>
            </w:pPr>
          </w:p>
        </w:tc>
      </w:tr>
    </w:tbl>
    <w:p w14:paraId="725032C1" w14:textId="77777777" w:rsidR="005F7361" w:rsidRPr="00F27C5D" w:rsidRDefault="005F7361" w:rsidP="005F7361">
      <w:pPr>
        <w:spacing w:line="360" w:lineRule="auto"/>
        <w:ind w:firstLine="720"/>
        <w:jc w:val="center"/>
        <w:rPr>
          <w:rFonts w:asciiTheme="minorHAnsi" w:hAnsiTheme="minorHAnsi" w:cstheme="minorHAnsi"/>
          <w:b/>
          <w:szCs w:val="22"/>
        </w:rPr>
      </w:pPr>
    </w:p>
    <w:p w14:paraId="09B80D2E" w14:textId="77777777" w:rsidR="005F7361" w:rsidRPr="00F27C5D" w:rsidRDefault="005F7361" w:rsidP="005F7361">
      <w:pPr>
        <w:spacing w:after="0" w:line="240" w:lineRule="auto"/>
        <w:rPr>
          <w:rFonts w:asciiTheme="minorHAnsi" w:hAnsiTheme="minorHAnsi" w:cstheme="minorHAnsi"/>
          <w:szCs w:val="22"/>
        </w:rPr>
      </w:pPr>
      <w:r w:rsidRPr="00F27C5D">
        <w:rPr>
          <w:rFonts w:asciiTheme="minorHAnsi" w:hAnsiTheme="minorHAnsi" w:cstheme="minorHAnsi"/>
          <w:szCs w:val="22"/>
        </w:rPr>
        <w:br w:type="page"/>
      </w:r>
    </w:p>
    <w:p w14:paraId="74DE42F3" w14:textId="77777777" w:rsidR="005F7361" w:rsidRPr="00F27C5D" w:rsidRDefault="005F7361" w:rsidP="005F7361">
      <w:pPr>
        <w:spacing w:line="259" w:lineRule="auto"/>
        <w:rPr>
          <w:rFonts w:asciiTheme="minorHAnsi" w:hAnsiTheme="minorHAnsi" w:cstheme="minorHAnsi"/>
          <w:b/>
          <w:szCs w:val="22"/>
        </w:rPr>
      </w:pPr>
      <w:r w:rsidRPr="00F27C5D">
        <w:rPr>
          <w:rFonts w:asciiTheme="minorHAnsi" w:hAnsiTheme="minorHAnsi" w:cstheme="minorHAnsi"/>
          <w:b/>
          <w:szCs w:val="22"/>
        </w:rPr>
        <w:lastRenderedPageBreak/>
        <w:t xml:space="preserve"> TESTING</w:t>
      </w:r>
    </w:p>
    <w:p w14:paraId="0DBB48AF" w14:textId="77777777" w:rsidR="005F7361" w:rsidRPr="00F27C5D" w:rsidRDefault="005F7361" w:rsidP="005F7361">
      <w:pPr>
        <w:pStyle w:val="Footer"/>
        <w:keepLines/>
        <w:spacing w:after="120" w:line="259" w:lineRule="auto"/>
        <w:rPr>
          <w:rFonts w:asciiTheme="minorHAnsi" w:hAnsiTheme="minorHAnsi" w:cstheme="minorHAnsi"/>
          <w:b/>
          <w:bCs/>
          <w:szCs w:val="22"/>
          <w:lang w:val="en-IE"/>
        </w:rPr>
      </w:pPr>
    </w:p>
    <w:p w14:paraId="64E02455" w14:textId="77777777" w:rsidR="005F7361" w:rsidRPr="00F27C5D" w:rsidRDefault="005F7361" w:rsidP="00BC1E7D">
      <w:pPr>
        <w:pStyle w:val="Footer"/>
        <w:keepLines/>
        <w:numPr>
          <w:ilvl w:val="0"/>
          <w:numId w:val="359"/>
        </w:numPr>
        <w:spacing w:after="0"/>
        <w:ind w:left="426"/>
        <w:jc w:val="both"/>
        <w:rPr>
          <w:rFonts w:asciiTheme="minorHAnsi" w:hAnsiTheme="minorHAnsi" w:cstheme="minorHAnsi"/>
          <w:bCs/>
          <w:szCs w:val="22"/>
          <w:lang w:val="en-IE"/>
        </w:rPr>
      </w:pPr>
      <w:r w:rsidRPr="00F27C5D">
        <w:rPr>
          <w:rFonts w:asciiTheme="minorHAnsi" w:hAnsiTheme="minorHAnsi" w:cstheme="minorHAnsi"/>
          <w:bCs/>
          <w:szCs w:val="22"/>
          <w:lang w:val="en-IE"/>
        </w:rPr>
        <w:t>Testing shall be carried out in accordance with the Client’s testing strategy and the test plan (“Test Plan”) will be agreed between the Contractor and the Client three months in advance of commencing the required test cycle, unless otherwise agreed between the Parties.</w:t>
      </w:r>
    </w:p>
    <w:p w14:paraId="05DECB04" w14:textId="77777777" w:rsidR="005F7361" w:rsidRPr="00F27C5D" w:rsidRDefault="005F7361" w:rsidP="005F7361">
      <w:pPr>
        <w:pStyle w:val="Footer"/>
        <w:keepLines/>
        <w:spacing w:after="0"/>
        <w:ind w:left="426"/>
        <w:jc w:val="both"/>
        <w:rPr>
          <w:rFonts w:asciiTheme="minorHAnsi" w:hAnsiTheme="minorHAnsi" w:cstheme="minorHAnsi"/>
          <w:bCs/>
          <w:szCs w:val="22"/>
          <w:lang w:val="en-IE"/>
        </w:rPr>
      </w:pPr>
    </w:p>
    <w:p w14:paraId="4F1F0EC7" w14:textId="77777777" w:rsidR="005F7361" w:rsidRPr="00F27C5D" w:rsidRDefault="005F7361" w:rsidP="00BC1E7D">
      <w:pPr>
        <w:pStyle w:val="Footer"/>
        <w:keepLines/>
        <w:numPr>
          <w:ilvl w:val="0"/>
          <w:numId w:val="359"/>
        </w:numPr>
        <w:spacing w:after="0"/>
        <w:ind w:left="426"/>
        <w:jc w:val="both"/>
        <w:rPr>
          <w:rFonts w:asciiTheme="minorHAnsi" w:hAnsiTheme="minorHAnsi" w:cstheme="minorHAnsi"/>
          <w:bCs/>
          <w:szCs w:val="22"/>
          <w:lang w:val="en-IE"/>
        </w:rPr>
      </w:pPr>
      <w:r w:rsidRPr="00F27C5D">
        <w:rPr>
          <w:rFonts w:asciiTheme="minorHAnsi" w:hAnsiTheme="minorHAnsi" w:cstheme="minorHAnsi"/>
          <w:bCs/>
          <w:szCs w:val="22"/>
          <w:lang w:val="en-IE"/>
        </w:rPr>
        <w:t>This Schedule E shall be updated to include the Test Plan once it is agreed by the Parties.</w:t>
      </w:r>
    </w:p>
    <w:p w14:paraId="7586B637" w14:textId="77777777" w:rsidR="005F7361" w:rsidRPr="00F27C5D" w:rsidRDefault="005F7361" w:rsidP="005F7361">
      <w:pPr>
        <w:pStyle w:val="Footer"/>
        <w:keepLines/>
        <w:spacing w:after="0"/>
        <w:jc w:val="both"/>
        <w:rPr>
          <w:rFonts w:asciiTheme="minorHAnsi" w:hAnsiTheme="minorHAnsi" w:cstheme="minorHAnsi"/>
          <w:bCs/>
          <w:szCs w:val="22"/>
          <w:lang w:val="en-IE"/>
        </w:rPr>
      </w:pPr>
    </w:p>
    <w:p w14:paraId="4C095896" w14:textId="77777777" w:rsidR="005F7361" w:rsidRPr="00F27C5D" w:rsidRDefault="005F7361" w:rsidP="00BC1E7D">
      <w:pPr>
        <w:pStyle w:val="Footer"/>
        <w:keepLines/>
        <w:numPr>
          <w:ilvl w:val="0"/>
          <w:numId w:val="359"/>
        </w:numPr>
        <w:spacing w:after="0"/>
        <w:ind w:left="426"/>
        <w:jc w:val="both"/>
        <w:rPr>
          <w:rFonts w:asciiTheme="minorHAnsi" w:hAnsiTheme="minorHAnsi" w:cstheme="minorHAnsi"/>
          <w:bCs/>
          <w:szCs w:val="22"/>
          <w:lang w:val="en-IE"/>
        </w:rPr>
      </w:pPr>
      <w:r w:rsidRPr="00F27C5D">
        <w:rPr>
          <w:rFonts w:asciiTheme="minorHAnsi" w:hAnsiTheme="minorHAnsi" w:cstheme="minorHAnsi"/>
          <w:bCs/>
          <w:szCs w:val="22"/>
          <w:lang w:val="en-IE"/>
        </w:rPr>
        <w:t>The procedure for acceptance testing by the Client (“Acceptance Testing”) is as follows;</w:t>
      </w:r>
    </w:p>
    <w:p w14:paraId="1D984F08" w14:textId="1B61D74F" w:rsidR="005F7361" w:rsidRPr="00F27C5D" w:rsidRDefault="005F7361" w:rsidP="00BC1E7D">
      <w:pPr>
        <w:pStyle w:val="ListParagraph"/>
        <w:numPr>
          <w:ilvl w:val="0"/>
          <w:numId w:val="360"/>
        </w:numPr>
        <w:spacing w:after="0"/>
        <w:contextualSpacing w:val="0"/>
        <w:jc w:val="both"/>
        <w:rPr>
          <w:rFonts w:asciiTheme="minorHAnsi" w:hAnsiTheme="minorHAnsi" w:cstheme="minorBidi"/>
        </w:rPr>
      </w:pPr>
      <w:r w:rsidRPr="10ED9FFD">
        <w:rPr>
          <w:rFonts w:asciiTheme="minorHAnsi" w:hAnsiTheme="minorHAnsi" w:cstheme="minorBidi"/>
        </w:rPr>
        <w:t xml:space="preserve">The Contractor shall give the Client not less than </w:t>
      </w:r>
      <w:sdt>
        <w:sdtPr>
          <w:rPr>
            <w:rFonts w:asciiTheme="minorHAnsi" w:hAnsiTheme="minorHAnsi" w:cstheme="minorBidi"/>
          </w:rPr>
          <w:id w:val="1959830668"/>
          <w:placeholder>
            <w:docPart w:val="0B5545CC186A4D95AF3D072AE0D3AA21"/>
          </w:placeholder>
        </w:sdtPr>
        <w:sdtEndPr/>
        <w:sdtContent>
          <w:r w:rsidRPr="10ED9FFD">
            <w:rPr>
              <w:rFonts w:asciiTheme="minorHAnsi" w:hAnsiTheme="minorHAnsi" w:cstheme="minorBidi"/>
            </w:rPr>
            <w:t>fourteen (14)</w:t>
          </w:r>
        </w:sdtContent>
      </w:sdt>
      <w:r w:rsidRPr="10ED9FFD">
        <w:rPr>
          <w:rFonts w:asciiTheme="minorHAnsi" w:hAnsiTheme="minorHAnsi" w:cstheme="minorBidi"/>
        </w:rPr>
        <w:t xml:space="preserve"> days’ notice that a Deliverable is ready for Acceptance Testing and shall submit the Deliverable for Acceptance Testing in accordance with the </w:t>
      </w:r>
      <w:bookmarkStart w:id="501" w:name="_Int_7i91c91L"/>
      <w:r w:rsidRPr="5B056616">
        <w:rPr>
          <w:rFonts w:asciiTheme="minorHAnsi" w:hAnsiTheme="minorHAnsi" w:cstheme="minorBidi"/>
        </w:rPr>
        <w:t>timeframes</w:t>
      </w:r>
      <w:bookmarkEnd w:id="501"/>
      <w:r w:rsidRPr="10ED9FFD">
        <w:rPr>
          <w:rFonts w:asciiTheme="minorHAnsi" w:hAnsiTheme="minorHAnsi" w:cstheme="minorBidi"/>
        </w:rPr>
        <w:t xml:space="preserve"> set out in the Test Plan.</w:t>
      </w:r>
    </w:p>
    <w:p w14:paraId="771CA5E4" w14:textId="77777777" w:rsidR="005F7361" w:rsidRPr="00F27C5D" w:rsidRDefault="005F7361" w:rsidP="00BC1E7D">
      <w:pPr>
        <w:pStyle w:val="ListParagraph"/>
        <w:numPr>
          <w:ilvl w:val="0"/>
          <w:numId w:val="360"/>
        </w:numPr>
        <w:spacing w:after="0"/>
        <w:contextualSpacing w:val="0"/>
        <w:jc w:val="both"/>
        <w:rPr>
          <w:rFonts w:asciiTheme="minorHAnsi" w:hAnsiTheme="minorHAnsi" w:cstheme="minorHAnsi"/>
          <w:szCs w:val="22"/>
        </w:rPr>
      </w:pPr>
      <w:r w:rsidRPr="00F27C5D">
        <w:rPr>
          <w:rFonts w:asciiTheme="minorHAnsi" w:hAnsiTheme="minorHAnsi" w:cstheme="minorHAnsi"/>
          <w:szCs w:val="22"/>
        </w:rPr>
        <w:t>If a Deliverable has, in the opinion of the Client met the entry and exit test criteria the Client shall issue an end of test cycle completion report (“Testing Achievement Report”) in respect of that Deliverable to the Contractor.</w:t>
      </w:r>
    </w:p>
    <w:p w14:paraId="211520AE" w14:textId="77777777" w:rsidR="005F7361" w:rsidRPr="00F27C5D" w:rsidRDefault="005F7361" w:rsidP="00BC1E7D">
      <w:pPr>
        <w:pStyle w:val="ListParagraph"/>
        <w:numPr>
          <w:ilvl w:val="0"/>
          <w:numId w:val="360"/>
        </w:numPr>
        <w:spacing w:after="0"/>
        <w:contextualSpacing w:val="0"/>
        <w:jc w:val="both"/>
        <w:rPr>
          <w:rFonts w:asciiTheme="minorHAnsi" w:hAnsiTheme="minorHAnsi" w:cstheme="minorHAnsi"/>
          <w:szCs w:val="22"/>
        </w:rPr>
      </w:pPr>
      <w:r w:rsidRPr="00F27C5D">
        <w:rPr>
          <w:rFonts w:asciiTheme="minorHAnsi" w:hAnsiTheme="minorHAnsi" w:cstheme="minorHAnsi"/>
          <w:szCs w:val="22"/>
        </w:rPr>
        <w:t xml:space="preserve">If any Deliverable has, in the opinion of the Client, failed to meet the test criteria applicable to that Deliverable then the Contractor shall, without prejudice to any other rights or remedies available to the Client, forthwith rectify free of charge such defects in the Deliverable and in sufficient time to make possible the repetition of the tests within </w:t>
      </w:r>
      <w:sdt>
        <w:sdtPr>
          <w:rPr>
            <w:rFonts w:asciiTheme="minorHAnsi" w:hAnsiTheme="minorHAnsi" w:cstheme="minorHAnsi"/>
            <w:szCs w:val="22"/>
          </w:rPr>
          <w:id w:val="1076323893"/>
          <w:placeholder>
            <w:docPart w:val="0B5545CC186A4D95AF3D072AE0D3AA21"/>
          </w:placeholder>
        </w:sdtPr>
        <w:sdtEndPr/>
        <w:sdtContent>
          <w:r w:rsidRPr="00040FC7">
            <w:rPr>
              <w:rFonts w:asciiTheme="minorHAnsi" w:hAnsiTheme="minorHAnsi" w:cstheme="minorHAnsi"/>
              <w:szCs w:val="22"/>
            </w:rPr>
            <w:t>twenty one (21)</w:t>
          </w:r>
        </w:sdtContent>
      </w:sdt>
      <w:r w:rsidRPr="00A61AE7">
        <w:rPr>
          <w:rFonts w:asciiTheme="minorHAnsi" w:hAnsiTheme="minorHAnsi" w:cstheme="minorHAnsi"/>
          <w:szCs w:val="22"/>
        </w:rPr>
        <w:t xml:space="preserve"> calendar</w:t>
      </w:r>
      <w:r w:rsidRPr="00F27C5D">
        <w:rPr>
          <w:rFonts w:asciiTheme="minorHAnsi" w:hAnsiTheme="minorHAnsi" w:cstheme="minorHAnsi"/>
          <w:szCs w:val="22"/>
        </w:rPr>
        <w:t xml:space="preserve"> days of the date of failure (or such later date as the Parties may agree) (the “First Repeat Tests”).</w:t>
      </w:r>
    </w:p>
    <w:p w14:paraId="429368A3" w14:textId="77777777" w:rsidR="005F7361" w:rsidRPr="00F27C5D" w:rsidRDefault="005F7361" w:rsidP="00BC1E7D">
      <w:pPr>
        <w:pStyle w:val="ListParagraph"/>
        <w:numPr>
          <w:ilvl w:val="0"/>
          <w:numId w:val="360"/>
        </w:numPr>
        <w:spacing w:after="0"/>
        <w:contextualSpacing w:val="0"/>
        <w:jc w:val="both"/>
        <w:rPr>
          <w:rFonts w:asciiTheme="minorHAnsi" w:hAnsiTheme="minorHAnsi" w:cstheme="minorHAnsi"/>
          <w:szCs w:val="22"/>
        </w:rPr>
      </w:pPr>
      <w:r w:rsidRPr="00F27C5D">
        <w:rPr>
          <w:rFonts w:asciiTheme="minorHAnsi" w:hAnsiTheme="minorHAnsi" w:cstheme="minorHAnsi"/>
          <w:szCs w:val="22"/>
        </w:rPr>
        <w:t>If any Deliverable fails the First Repeat Tests, the Client may, without prejudice to any other rights or remedies available to the Client, at its option:</w:t>
      </w:r>
    </w:p>
    <w:p w14:paraId="2C21FC40" w14:textId="77777777" w:rsidR="005F7361" w:rsidRPr="00F27C5D" w:rsidRDefault="005F7361" w:rsidP="00BC1E7D">
      <w:pPr>
        <w:numPr>
          <w:ilvl w:val="0"/>
          <w:numId w:val="364"/>
        </w:numPr>
        <w:spacing w:after="0"/>
        <w:jc w:val="both"/>
        <w:rPr>
          <w:rFonts w:asciiTheme="minorHAnsi" w:hAnsiTheme="minorHAnsi" w:cstheme="minorHAnsi"/>
          <w:szCs w:val="22"/>
        </w:rPr>
      </w:pPr>
      <w:r w:rsidRPr="00F27C5D">
        <w:rPr>
          <w:rFonts w:asciiTheme="minorHAnsi" w:hAnsiTheme="minorHAnsi" w:cstheme="minorHAnsi"/>
          <w:szCs w:val="22"/>
        </w:rPr>
        <w:t xml:space="preserve">require the Contractor by written notice to rectify forthwith free of charge such defects in the Deliverable to enable the Deliverable to pass repeat tests (“Second Repeat Tests”). The Second Repeat Tests shall be carried out </w:t>
      </w:r>
      <w:r w:rsidRPr="00A61AE7">
        <w:rPr>
          <w:rFonts w:asciiTheme="minorHAnsi" w:hAnsiTheme="minorHAnsi" w:cstheme="minorHAnsi"/>
          <w:szCs w:val="22"/>
        </w:rPr>
        <w:t xml:space="preserve">within </w:t>
      </w:r>
      <w:sdt>
        <w:sdtPr>
          <w:rPr>
            <w:rFonts w:asciiTheme="minorHAnsi" w:hAnsiTheme="minorHAnsi" w:cstheme="minorHAnsi"/>
            <w:szCs w:val="22"/>
          </w:rPr>
          <w:id w:val="-1531026025"/>
          <w:placeholder>
            <w:docPart w:val="DC368E6D639E4D0D8515FFD8EFA27BB1"/>
          </w:placeholder>
        </w:sdtPr>
        <w:sdtEndPr/>
        <w:sdtContent>
          <w:r w:rsidRPr="00040FC7">
            <w:rPr>
              <w:rFonts w:asciiTheme="minorHAnsi" w:hAnsiTheme="minorHAnsi" w:cstheme="minorHAnsi"/>
              <w:szCs w:val="22"/>
            </w:rPr>
            <w:t>fourteen (14)</w:t>
          </w:r>
        </w:sdtContent>
      </w:sdt>
      <w:r w:rsidRPr="00F27C5D">
        <w:rPr>
          <w:rFonts w:asciiTheme="minorHAnsi" w:hAnsiTheme="minorHAnsi" w:cstheme="minorHAnsi"/>
          <w:szCs w:val="22"/>
        </w:rPr>
        <w:t xml:space="preserve"> calendar days of the date of failure of the First Repeat Test. </w:t>
      </w:r>
    </w:p>
    <w:p w14:paraId="2ED6DE38" w14:textId="77777777" w:rsidR="005F7361" w:rsidRPr="00F27C5D" w:rsidRDefault="005F7361" w:rsidP="00BC1E7D">
      <w:pPr>
        <w:numPr>
          <w:ilvl w:val="0"/>
          <w:numId w:val="364"/>
        </w:numPr>
        <w:spacing w:after="0"/>
        <w:jc w:val="both"/>
        <w:rPr>
          <w:rFonts w:asciiTheme="minorHAnsi" w:hAnsiTheme="minorHAnsi" w:cstheme="minorHAnsi"/>
          <w:szCs w:val="22"/>
        </w:rPr>
      </w:pPr>
      <w:r w:rsidRPr="00F27C5D">
        <w:rPr>
          <w:rFonts w:asciiTheme="minorHAnsi" w:hAnsiTheme="minorHAnsi" w:cstheme="minorHAnsi"/>
          <w:szCs w:val="22"/>
        </w:rPr>
        <w:t xml:space="preserve">If the Contractor has not remedied the Defect by the </w:t>
      </w:r>
      <w:sdt>
        <w:sdtPr>
          <w:rPr>
            <w:rFonts w:asciiTheme="minorHAnsi" w:hAnsiTheme="minorHAnsi" w:cstheme="minorHAnsi"/>
            <w:szCs w:val="22"/>
          </w:rPr>
          <w:id w:val="1552114959"/>
          <w:placeholder>
            <w:docPart w:val="0B5545CC186A4D95AF3D072AE0D3AA21"/>
          </w:placeholder>
        </w:sdtPr>
        <w:sdtEndPr/>
        <w:sdtContent>
          <w:r w:rsidRPr="00F27C5D">
            <w:rPr>
              <w:rFonts w:asciiTheme="minorHAnsi" w:hAnsiTheme="minorHAnsi" w:cstheme="minorHAnsi"/>
              <w:szCs w:val="22"/>
            </w:rPr>
            <w:t>fourteenth (14th)</w:t>
          </w:r>
        </w:sdtContent>
      </w:sdt>
      <w:r w:rsidRPr="00F27C5D">
        <w:rPr>
          <w:rFonts w:asciiTheme="minorHAnsi" w:hAnsiTheme="minorHAnsi" w:cstheme="minorHAnsi"/>
          <w:szCs w:val="22"/>
        </w:rPr>
        <w:t xml:space="preserve"> calendar day after the First Repeat Tests or if the Deliverable fails the Second Repeat Tests, the Client shall be entitled to exercise any of the following.</w:t>
      </w:r>
    </w:p>
    <w:p w14:paraId="0417E250" w14:textId="77777777" w:rsidR="005F7361" w:rsidRPr="00F27C5D" w:rsidRDefault="005F7361" w:rsidP="00BC1E7D">
      <w:pPr>
        <w:numPr>
          <w:ilvl w:val="0"/>
          <w:numId w:val="366"/>
        </w:numPr>
        <w:spacing w:after="0"/>
        <w:jc w:val="both"/>
        <w:rPr>
          <w:rFonts w:asciiTheme="minorHAnsi" w:hAnsiTheme="minorHAnsi" w:cstheme="minorHAnsi"/>
          <w:szCs w:val="22"/>
        </w:rPr>
      </w:pPr>
      <w:r w:rsidRPr="00F27C5D">
        <w:rPr>
          <w:rFonts w:asciiTheme="minorHAnsi" w:hAnsiTheme="minorHAnsi" w:cstheme="minorHAnsi"/>
          <w:szCs w:val="22"/>
        </w:rPr>
        <w:t>fix a new date for carrying out further repeat tests on the same terms and conditions as the Second Repeat Tests; and/or</w:t>
      </w:r>
    </w:p>
    <w:p w14:paraId="2351D3FB" w14:textId="77777777" w:rsidR="005F7361" w:rsidRPr="00F27C5D" w:rsidRDefault="005F7361" w:rsidP="00BC1E7D">
      <w:pPr>
        <w:numPr>
          <w:ilvl w:val="0"/>
          <w:numId w:val="366"/>
        </w:numPr>
        <w:spacing w:after="0"/>
        <w:jc w:val="both"/>
        <w:rPr>
          <w:rFonts w:asciiTheme="minorHAnsi" w:hAnsiTheme="minorHAnsi" w:cstheme="minorHAnsi"/>
          <w:szCs w:val="22"/>
        </w:rPr>
      </w:pPr>
      <w:r w:rsidRPr="00F27C5D">
        <w:rPr>
          <w:rFonts w:asciiTheme="minorHAnsi" w:hAnsiTheme="minorHAnsi" w:cstheme="minorHAnsi"/>
          <w:szCs w:val="22"/>
        </w:rPr>
        <w:t>accept such tests subject to a proportionate abatement of any Charges relating to such Deliverable such abatement to be agreed in writing between the Parties; and/or</w:t>
      </w:r>
    </w:p>
    <w:p w14:paraId="153E1183" w14:textId="77777777" w:rsidR="005F7361" w:rsidRPr="00F27C5D" w:rsidRDefault="005F7361" w:rsidP="00BC1E7D">
      <w:pPr>
        <w:numPr>
          <w:ilvl w:val="0"/>
          <w:numId w:val="366"/>
        </w:numPr>
        <w:spacing w:after="0"/>
        <w:jc w:val="both"/>
        <w:rPr>
          <w:rFonts w:asciiTheme="minorHAnsi" w:hAnsiTheme="minorHAnsi" w:cstheme="minorHAnsi"/>
          <w:szCs w:val="22"/>
        </w:rPr>
      </w:pPr>
      <w:r w:rsidRPr="00F27C5D">
        <w:rPr>
          <w:rFonts w:asciiTheme="minorHAnsi" w:hAnsiTheme="minorHAnsi" w:cstheme="minorHAnsi"/>
          <w:szCs w:val="22"/>
        </w:rPr>
        <w:t>terminate this Agreement with immediate effect by written notice and receive a full refund of all and any Charges paid under this Agreement.</w:t>
      </w:r>
    </w:p>
    <w:p w14:paraId="09329374" w14:textId="77777777" w:rsidR="005F7361" w:rsidRPr="00F27C5D" w:rsidRDefault="005F7361" w:rsidP="005F7361">
      <w:pPr>
        <w:spacing w:after="0"/>
        <w:ind w:left="720"/>
        <w:jc w:val="both"/>
        <w:rPr>
          <w:rFonts w:asciiTheme="minorHAnsi" w:hAnsiTheme="minorHAnsi" w:cstheme="minorHAnsi"/>
          <w:szCs w:val="22"/>
        </w:rPr>
      </w:pPr>
    </w:p>
    <w:p w14:paraId="744F79D7" w14:textId="77777777" w:rsidR="005F7361" w:rsidRPr="00F27C5D" w:rsidRDefault="005F7361" w:rsidP="00BC1E7D">
      <w:pPr>
        <w:pStyle w:val="Footer"/>
        <w:keepLines/>
        <w:numPr>
          <w:ilvl w:val="0"/>
          <w:numId w:val="359"/>
        </w:numPr>
        <w:spacing w:after="0"/>
        <w:jc w:val="both"/>
        <w:rPr>
          <w:rFonts w:asciiTheme="minorHAnsi" w:hAnsiTheme="minorHAnsi" w:cstheme="minorHAnsi"/>
          <w:bCs/>
          <w:szCs w:val="22"/>
          <w:lang w:val="en-IE"/>
        </w:rPr>
      </w:pPr>
      <w:r w:rsidRPr="00F27C5D">
        <w:rPr>
          <w:rFonts w:asciiTheme="minorHAnsi" w:hAnsiTheme="minorHAnsi" w:cstheme="minorHAnsi"/>
          <w:bCs/>
          <w:szCs w:val="22"/>
          <w:lang w:val="en-IE"/>
        </w:rPr>
        <w:t>The Parties hereby agree:</w:t>
      </w:r>
    </w:p>
    <w:p w14:paraId="28022FDB" w14:textId="4E3683A1" w:rsidR="005F7361" w:rsidRPr="00F27C5D" w:rsidRDefault="005F7361" w:rsidP="00BC1E7D">
      <w:pPr>
        <w:pStyle w:val="ListParagraph"/>
        <w:numPr>
          <w:ilvl w:val="0"/>
          <w:numId w:val="365"/>
        </w:numPr>
        <w:spacing w:after="0"/>
        <w:contextualSpacing w:val="0"/>
        <w:jc w:val="both"/>
        <w:rPr>
          <w:rFonts w:asciiTheme="minorHAnsi" w:hAnsiTheme="minorHAnsi" w:cstheme="minorBidi"/>
        </w:rPr>
      </w:pPr>
      <w:r w:rsidRPr="10ED9FFD">
        <w:rPr>
          <w:rFonts w:asciiTheme="minorHAnsi" w:hAnsiTheme="minorHAnsi" w:cstheme="minorBidi"/>
        </w:rPr>
        <w:t xml:space="preserve">that the </w:t>
      </w:r>
      <w:bookmarkStart w:id="502" w:name="_Int_8a5wrE7I"/>
      <w:r w:rsidRPr="5B056616">
        <w:rPr>
          <w:rFonts w:asciiTheme="minorHAnsi" w:hAnsiTheme="minorHAnsi" w:cstheme="minorBidi"/>
        </w:rPr>
        <w:t>timeframes</w:t>
      </w:r>
      <w:bookmarkEnd w:id="502"/>
      <w:r w:rsidRPr="10ED9FFD">
        <w:rPr>
          <w:rFonts w:asciiTheme="minorHAnsi" w:hAnsiTheme="minorHAnsi" w:cstheme="minorBidi"/>
        </w:rPr>
        <w:t xml:space="preserve"> for the completion of the successful tests may be amended by the Client where it deems it appropriate having regards to the complexity of testing and / or defects in the Deliverables (or any of them); and </w:t>
      </w:r>
    </w:p>
    <w:p w14:paraId="76F2BD0C" w14:textId="77777777" w:rsidR="005F7361" w:rsidRPr="00F27C5D" w:rsidRDefault="005F7361" w:rsidP="00BC1E7D">
      <w:pPr>
        <w:pStyle w:val="ListParagraph"/>
        <w:numPr>
          <w:ilvl w:val="0"/>
          <w:numId w:val="365"/>
        </w:numPr>
        <w:spacing w:after="0"/>
        <w:contextualSpacing w:val="0"/>
        <w:jc w:val="both"/>
        <w:rPr>
          <w:rFonts w:asciiTheme="minorHAnsi" w:hAnsiTheme="minorHAnsi" w:cstheme="minorHAnsi"/>
          <w:szCs w:val="22"/>
        </w:rPr>
      </w:pPr>
      <w:r w:rsidRPr="00F27C5D">
        <w:rPr>
          <w:rFonts w:asciiTheme="minorHAnsi" w:hAnsiTheme="minorHAnsi" w:cstheme="minorHAnsi"/>
          <w:szCs w:val="22"/>
        </w:rPr>
        <w:t>to provide each other with all such assistance and advice as is reasonable in connection with the tests to be carried out pursuant to this Schedule E with a view to ensuring that the Deliverables pass the tests.</w:t>
      </w:r>
    </w:p>
    <w:p w14:paraId="594B630E" w14:textId="77777777" w:rsidR="005F7361" w:rsidRPr="00F27C5D" w:rsidRDefault="005F7361" w:rsidP="005F7361">
      <w:pPr>
        <w:spacing w:after="0"/>
        <w:rPr>
          <w:rFonts w:asciiTheme="minorHAnsi" w:hAnsiTheme="minorHAnsi" w:cstheme="minorHAnsi"/>
          <w:bCs/>
          <w:szCs w:val="22"/>
        </w:rPr>
      </w:pPr>
    </w:p>
    <w:p w14:paraId="3C23E6EE" w14:textId="77777777" w:rsidR="005F7361" w:rsidRPr="00F27C5D" w:rsidRDefault="005F7361" w:rsidP="005F7361">
      <w:pPr>
        <w:spacing w:after="0"/>
        <w:rPr>
          <w:rFonts w:asciiTheme="minorHAnsi" w:hAnsiTheme="minorHAnsi" w:cstheme="minorHAnsi"/>
          <w:bCs/>
          <w:szCs w:val="22"/>
        </w:rPr>
      </w:pPr>
    </w:p>
    <w:p w14:paraId="485EFFF1" w14:textId="77777777" w:rsidR="005F7361" w:rsidRPr="00F27C5D" w:rsidRDefault="005F7361" w:rsidP="005F7361">
      <w:pPr>
        <w:spacing w:after="160" w:line="259" w:lineRule="auto"/>
        <w:jc w:val="center"/>
        <w:rPr>
          <w:rFonts w:asciiTheme="minorHAnsi" w:hAnsiTheme="minorHAnsi" w:cstheme="minorHAnsi"/>
          <w:szCs w:val="22"/>
          <w:u w:val="single"/>
        </w:rPr>
      </w:pPr>
      <w:r w:rsidRPr="00F27C5D">
        <w:rPr>
          <w:rFonts w:asciiTheme="minorHAnsi" w:hAnsiTheme="minorHAnsi" w:cstheme="minorHAnsi"/>
          <w:szCs w:val="22"/>
          <w:u w:val="single"/>
        </w:rPr>
        <w:t xml:space="preserve">Testing Achievement Report to be sent, for </w:t>
      </w:r>
      <w:r w:rsidRPr="00F27C5D">
        <w:rPr>
          <w:rFonts w:asciiTheme="minorHAnsi" w:hAnsiTheme="minorHAnsi" w:cstheme="minorHAnsi"/>
          <w:b/>
          <w:szCs w:val="22"/>
          <w:u w:val="single"/>
        </w:rPr>
        <w:t>ALL tests meeting and NOT meeting</w:t>
      </w:r>
      <w:r w:rsidRPr="00F27C5D">
        <w:rPr>
          <w:rFonts w:asciiTheme="minorHAnsi" w:hAnsiTheme="minorHAnsi" w:cstheme="minorHAnsi"/>
          <w:szCs w:val="22"/>
          <w:u w:val="single"/>
        </w:rPr>
        <w:t xml:space="preserve"> the relevant entry and/or exit criteria, via email from the Client representative to the Contractor representative as set out under “TESTING” above. </w:t>
      </w:r>
    </w:p>
    <w:tbl>
      <w:tblPr>
        <w:tblStyle w:val="TableGrid"/>
        <w:tblW w:w="0" w:type="auto"/>
        <w:tblLook w:val="04A0" w:firstRow="1" w:lastRow="0" w:firstColumn="1" w:lastColumn="0" w:noHBand="0" w:noVBand="1"/>
      </w:tblPr>
      <w:tblGrid>
        <w:gridCol w:w="2830"/>
        <w:gridCol w:w="6186"/>
      </w:tblGrid>
      <w:tr w:rsidR="005F7361" w:rsidRPr="00F27C5D" w14:paraId="780C6D1E" w14:textId="77777777" w:rsidTr="00C041CB">
        <w:trPr>
          <w:trHeight w:val="416"/>
        </w:trPr>
        <w:tc>
          <w:tcPr>
            <w:tcW w:w="9016" w:type="dxa"/>
            <w:gridSpan w:val="2"/>
            <w:shd w:val="clear" w:color="auto" w:fill="D9D9D9" w:themeFill="background1" w:themeFillShade="D9"/>
            <w:vAlign w:val="center"/>
          </w:tcPr>
          <w:p w14:paraId="7F8DA553" w14:textId="77777777" w:rsidR="005F7361" w:rsidRPr="00F27C5D" w:rsidRDefault="005F7361" w:rsidP="00C041CB">
            <w:pPr>
              <w:spacing w:after="0" w:line="240" w:lineRule="auto"/>
              <w:ind w:firstLine="720"/>
              <w:jc w:val="center"/>
              <w:rPr>
                <w:rFonts w:asciiTheme="minorHAnsi" w:hAnsiTheme="minorHAnsi" w:cstheme="minorHAnsi"/>
                <w:b/>
                <w:sz w:val="24"/>
                <w:szCs w:val="22"/>
              </w:rPr>
            </w:pPr>
            <w:r w:rsidRPr="00F27C5D">
              <w:rPr>
                <w:rFonts w:asciiTheme="minorHAnsi" w:hAnsiTheme="minorHAnsi" w:cstheme="minorHAnsi"/>
                <w:b/>
                <w:sz w:val="24"/>
                <w:szCs w:val="22"/>
              </w:rPr>
              <w:t>TESTING ACHIEVEMENT REPORT</w:t>
            </w:r>
          </w:p>
        </w:tc>
      </w:tr>
      <w:tr w:rsidR="005F7361" w:rsidRPr="00F27C5D" w14:paraId="624B4A15" w14:textId="77777777" w:rsidTr="00C041CB">
        <w:tc>
          <w:tcPr>
            <w:tcW w:w="2830" w:type="dxa"/>
            <w:shd w:val="clear" w:color="auto" w:fill="DEEAF6" w:themeFill="accent1" w:themeFillTint="33"/>
            <w:vAlign w:val="center"/>
          </w:tcPr>
          <w:p w14:paraId="0FC2FD6E" w14:textId="77777777" w:rsidR="005F7361" w:rsidRPr="00F27C5D" w:rsidRDefault="005F7361" w:rsidP="00C041CB">
            <w:pPr>
              <w:rPr>
                <w:b/>
                <w:sz w:val="22"/>
                <w:szCs w:val="22"/>
              </w:rPr>
            </w:pPr>
            <w:r w:rsidRPr="00F27C5D">
              <w:rPr>
                <w:b/>
                <w:sz w:val="22"/>
                <w:szCs w:val="22"/>
              </w:rPr>
              <w:t>Contract Reference and Name</w:t>
            </w:r>
          </w:p>
        </w:tc>
        <w:tc>
          <w:tcPr>
            <w:tcW w:w="6186" w:type="dxa"/>
            <w:vAlign w:val="center"/>
          </w:tcPr>
          <w:p w14:paraId="46811D3B" w14:textId="77777777" w:rsidR="005F7361" w:rsidRPr="00F27C5D" w:rsidRDefault="005F7361" w:rsidP="00C041CB">
            <w:pPr>
              <w:rPr>
                <w:sz w:val="24"/>
              </w:rPr>
            </w:pPr>
          </w:p>
        </w:tc>
      </w:tr>
      <w:tr w:rsidR="005F7361" w:rsidRPr="00F27C5D" w14:paraId="0EC429C1" w14:textId="77777777" w:rsidTr="00C041CB">
        <w:tc>
          <w:tcPr>
            <w:tcW w:w="2830" w:type="dxa"/>
            <w:shd w:val="clear" w:color="auto" w:fill="DEEAF6" w:themeFill="accent1" w:themeFillTint="33"/>
            <w:vAlign w:val="center"/>
          </w:tcPr>
          <w:p w14:paraId="7D65E5CF" w14:textId="77777777" w:rsidR="005F7361" w:rsidRPr="00F27C5D" w:rsidRDefault="005F7361" w:rsidP="00C041CB">
            <w:pPr>
              <w:rPr>
                <w:b/>
                <w:sz w:val="22"/>
                <w:szCs w:val="22"/>
              </w:rPr>
            </w:pPr>
            <w:r w:rsidRPr="00F27C5D">
              <w:rPr>
                <w:b/>
                <w:sz w:val="22"/>
                <w:szCs w:val="22"/>
              </w:rPr>
              <w:t>Test Event Reference</w:t>
            </w:r>
          </w:p>
        </w:tc>
        <w:tc>
          <w:tcPr>
            <w:tcW w:w="6186" w:type="dxa"/>
            <w:vAlign w:val="center"/>
          </w:tcPr>
          <w:p w14:paraId="492E42C4" w14:textId="77777777" w:rsidR="005F7361" w:rsidRPr="00F27C5D" w:rsidRDefault="005F7361" w:rsidP="00C041CB">
            <w:pPr>
              <w:rPr>
                <w:sz w:val="24"/>
              </w:rPr>
            </w:pPr>
          </w:p>
        </w:tc>
      </w:tr>
      <w:tr w:rsidR="005F7361" w:rsidRPr="00F27C5D" w14:paraId="64FCF9AC" w14:textId="77777777" w:rsidTr="00C041CB">
        <w:tc>
          <w:tcPr>
            <w:tcW w:w="2830" w:type="dxa"/>
            <w:shd w:val="clear" w:color="auto" w:fill="DEEAF6" w:themeFill="accent1" w:themeFillTint="33"/>
            <w:vAlign w:val="center"/>
          </w:tcPr>
          <w:p w14:paraId="16828EB5" w14:textId="77777777" w:rsidR="005F7361" w:rsidRPr="00F27C5D" w:rsidRDefault="005F7361" w:rsidP="00C041CB">
            <w:pPr>
              <w:rPr>
                <w:b/>
                <w:sz w:val="22"/>
                <w:szCs w:val="22"/>
              </w:rPr>
            </w:pPr>
            <w:r w:rsidRPr="00F27C5D">
              <w:rPr>
                <w:b/>
                <w:sz w:val="22"/>
                <w:szCs w:val="22"/>
              </w:rPr>
              <w:t>Test event Description</w:t>
            </w:r>
          </w:p>
        </w:tc>
        <w:tc>
          <w:tcPr>
            <w:tcW w:w="6186" w:type="dxa"/>
            <w:vAlign w:val="center"/>
          </w:tcPr>
          <w:p w14:paraId="29A97512" w14:textId="77777777" w:rsidR="005F7361" w:rsidRPr="00F27C5D" w:rsidRDefault="005F7361" w:rsidP="00C041CB">
            <w:pPr>
              <w:rPr>
                <w:sz w:val="24"/>
              </w:rPr>
            </w:pPr>
          </w:p>
        </w:tc>
      </w:tr>
      <w:tr w:rsidR="005F7361" w:rsidRPr="00F27C5D" w14:paraId="08B0FFD9" w14:textId="77777777" w:rsidTr="00C041CB">
        <w:trPr>
          <w:trHeight w:val="766"/>
        </w:trPr>
        <w:tc>
          <w:tcPr>
            <w:tcW w:w="2830" w:type="dxa"/>
            <w:shd w:val="clear" w:color="auto" w:fill="DEEAF6" w:themeFill="accent1" w:themeFillTint="33"/>
            <w:vAlign w:val="center"/>
          </w:tcPr>
          <w:p w14:paraId="580315EC" w14:textId="77777777" w:rsidR="005F7361" w:rsidRPr="00F27C5D" w:rsidRDefault="005F7361" w:rsidP="00C041CB">
            <w:pPr>
              <w:rPr>
                <w:b/>
                <w:sz w:val="22"/>
                <w:szCs w:val="22"/>
              </w:rPr>
            </w:pPr>
            <w:r w:rsidRPr="00F27C5D">
              <w:rPr>
                <w:b/>
                <w:sz w:val="22"/>
                <w:szCs w:val="22"/>
              </w:rPr>
              <w:t>Details of Deliverables Meeting Test Criteria</w:t>
            </w:r>
          </w:p>
        </w:tc>
        <w:tc>
          <w:tcPr>
            <w:tcW w:w="6186" w:type="dxa"/>
            <w:vAlign w:val="center"/>
          </w:tcPr>
          <w:p w14:paraId="096CE1CB" w14:textId="77777777" w:rsidR="005F7361" w:rsidRPr="00F27C5D" w:rsidRDefault="005F7361" w:rsidP="00BC1E7D">
            <w:pPr>
              <w:pStyle w:val="ListParagraph"/>
              <w:numPr>
                <w:ilvl w:val="0"/>
                <w:numId w:val="361"/>
              </w:numPr>
              <w:jc w:val="both"/>
              <w:rPr>
                <w:sz w:val="22"/>
                <w:szCs w:val="22"/>
              </w:rPr>
            </w:pPr>
            <w:r w:rsidRPr="00F27C5D">
              <w:rPr>
                <w:sz w:val="22"/>
                <w:szCs w:val="22"/>
              </w:rPr>
              <w:t>Deliverable 1</w:t>
            </w:r>
          </w:p>
          <w:p w14:paraId="311EE12B" w14:textId="77777777" w:rsidR="005F7361" w:rsidRPr="00F27C5D" w:rsidRDefault="005F7361" w:rsidP="00BC1E7D">
            <w:pPr>
              <w:pStyle w:val="ListParagraph"/>
              <w:numPr>
                <w:ilvl w:val="0"/>
                <w:numId w:val="361"/>
              </w:numPr>
              <w:jc w:val="both"/>
              <w:rPr>
                <w:sz w:val="22"/>
                <w:szCs w:val="22"/>
              </w:rPr>
            </w:pPr>
            <w:r w:rsidRPr="00F27C5D">
              <w:rPr>
                <w:sz w:val="22"/>
                <w:szCs w:val="22"/>
              </w:rPr>
              <w:t>Deliverable 2</w:t>
            </w:r>
          </w:p>
        </w:tc>
      </w:tr>
      <w:tr w:rsidR="005F7361" w:rsidRPr="00F27C5D" w14:paraId="52C2F1AC" w14:textId="77777777" w:rsidTr="00C041CB">
        <w:trPr>
          <w:trHeight w:val="706"/>
        </w:trPr>
        <w:tc>
          <w:tcPr>
            <w:tcW w:w="2830" w:type="dxa"/>
            <w:shd w:val="clear" w:color="auto" w:fill="DEEAF6" w:themeFill="accent1" w:themeFillTint="33"/>
            <w:vAlign w:val="center"/>
          </w:tcPr>
          <w:p w14:paraId="0953D76A" w14:textId="77777777" w:rsidR="005F7361" w:rsidRPr="00F27C5D" w:rsidRDefault="005F7361" w:rsidP="00C041CB">
            <w:pPr>
              <w:rPr>
                <w:b/>
                <w:sz w:val="22"/>
                <w:szCs w:val="22"/>
              </w:rPr>
            </w:pPr>
            <w:r w:rsidRPr="00F27C5D">
              <w:rPr>
                <w:b/>
                <w:sz w:val="22"/>
                <w:szCs w:val="22"/>
              </w:rPr>
              <w:t>Details of Deliverable NOT Meeting Test Criteria</w:t>
            </w:r>
          </w:p>
        </w:tc>
        <w:tc>
          <w:tcPr>
            <w:tcW w:w="6186" w:type="dxa"/>
            <w:vAlign w:val="center"/>
          </w:tcPr>
          <w:p w14:paraId="707BBE18" w14:textId="77777777" w:rsidR="005F7361" w:rsidRPr="00F27C5D" w:rsidRDefault="005F7361" w:rsidP="00BC1E7D">
            <w:pPr>
              <w:pStyle w:val="ListParagraph"/>
              <w:numPr>
                <w:ilvl w:val="0"/>
                <w:numId w:val="362"/>
              </w:numPr>
              <w:jc w:val="both"/>
              <w:rPr>
                <w:sz w:val="22"/>
                <w:szCs w:val="22"/>
              </w:rPr>
            </w:pPr>
            <w:r w:rsidRPr="00F27C5D">
              <w:rPr>
                <w:sz w:val="22"/>
                <w:szCs w:val="22"/>
              </w:rPr>
              <w:t>Deliverable 3</w:t>
            </w:r>
          </w:p>
          <w:p w14:paraId="56388E96" w14:textId="77777777" w:rsidR="005F7361" w:rsidRPr="00F27C5D" w:rsidRDefault="005F7361" w:rsidP="00BC1E7D">
            <w:pPr>
              <w:pStyle w:val="ListParagraph"/>
              <w:numPr>
                <w:ilvl w:val="0"/>
                <w:numId w:val="362"/>
              </w:numPr>
              <w:jc w:val="both"/>
              <w:rPr>
                <w:szCs w:val="22"/>
              </w:rPr>
            </w:pPr>
            <w:r w:rsidRPr="00F27C5D">
              <w:rPr>
                <w:sz w:val="22"/>
                <w:szCs w:val="22"/>
              </w:rPr>
              <w:t>Deliverable 4</w:t>
            </w:r>
          </w:p>
        </w:tc>
      </w:tr>
      <w:tr w:rsidR="005F7361" w:rsidRPr="00F27C5D" w14:paraId="14704368" w14:textId="77777777" w:rsidTr="00C041CB">
        <w:tc>
          <w:tcPr>
            <w:tcW w:w="2830" w:type="dxa"/>
            <w:shd w:val="clear" w:color="auto" w:fill="DEEAF6" w:themeFill="accent1" w:themeFillTint="33"/>
            <w:vAlign w:val="center"/>
          </w:tcPr>
          <w:p w14:paraId="1BBE43E1" w14:textId="77777777" w:rsidR="005F7361" w:rsidRPr="00F27C5D" w:rsidRDefault="005F7361" w:rsidP="00C041CB">
            <w:pPr>
              <w:rPr>
                <w:b/>
                <w:sz w:val="22"/>
                <w:szCs w:val="22"/>
              </w:rPr>
            </w:pPr>
            <w:r w:rsidRPr="00F27C5D">
              <w:rPr>
                <w:b/>
                <w:sz w:val="22"/>
                <w:szCs w:val="22"/>
              </w:rPr>
              <w:t>Details of Defects Requiring Remedy</w:t>
            </w:r>
          </w:p>
        </w:tc>
        <w:tc>
          <w:tcPr>
            <w:tcW w:w="6186" w:type="dxa"/>
            <w:vAlign w:val="center"/>
          </w:tcPr>
          <w:p w14:paraId="6D3ED3E5" w14:textId="77777777" w:rsidR="005F7361" w:rsidRPr="00F27C5D" w:rsidRDefault="005F7361" w:rsidP="00BC1E7D">
            <w:pPr>
              <w:pStyle w:val="ListParagraph"/>
              <w:numPr>
                <w:ilvl w:val="0"/>
                <w:numId w:val="363"/>
              </w:numPr>
              <w:jc w:val="both"/>
              <w:rPr>
                <w:sz w:val="22"/>
                <w:szCs w:val="22"/>
              </w:rPr>
            </w:pPr>
            <w:r w:rsidRPr="00F27C5D">
              <w:rPr>
                <w:sz w:val="22"/>
                <w:szCs w:val="22"/>
              </w:rPr>
              <w:t>Defect 1</w:t>
            </w:r>
          </w:p>
          <w:p w14:paraId="1E53EB22" w14:textId="77777777" w:rsidR="005F7361" w:rsidRPr="00F27C5D" w:rsidRDefault="005F7361" w:rsidP="00BC1E7D">
            <w:pPr>
              <w:pStyle w:val="ListParagraph"/>
              <w:numPr>
                <w:ilvl w:val="0"/>
                <w:numId w:val="363"/>
              </w:numPr>
              <w:jc w:val="both"/>
              <w:rPr>
                <w:sz w:val="22"/>
                <w:szCs w:val="22"/>
              </w:rPr>
            </w:pPr>
            <w:r w:rsidRPr="00F27C5D">
              <w:rPr>
                <w:sz w:val="22"/>
                <w:szCs w:val="22"/>
              </w:rPr>
              <w:t>Defect 2</w:t>
            </w:r>
          </w:p>
        </w:tc>
      </w:tr>
      <w:tr w:rsidR="005F7361" w:rsidRPr="00F27C5D" w14:paraId="5456743F" w14:textId="77777777" w:rsidTr="00C041CB">
        <w:tc>
          <w:tcPr>
            <w:tcW w:w="2830" w:type="dxa"/>
            <w:shd w:val="clear" w:color="auto" w:fill="DEEAF6" w:themeFill="accent1" w:themeFillTint="33"/>
            <w:vAlign w:val="center"/>
          </w:tcPr>
          <w:p w14:paraId="31D6AE45" w14:textId="77777777" w:rsidR="005F7361" w:rsidRPr="00F27C5D" w:rsidRDefault="005F7361" w:rsidP="00C041CB">
            <w:pPr>
              <w:rPr>
                <w:b/>
                <w:sz w:val="22"/>
                <w:szCs w:val="22"/>
              </w:rPr>
            </w:pPr>
            <w:r w:rsidRPr="00F27C5D">
              <w:rPr>
                <w:b/>
                <w:sz w:val="22"/>
                <w:szCs w:val="22"/>
              </w:rPr>
              <w:t>Test Criteria are Met?</w:t>
            </w:r>
          </w:p>
        </w:tc>
        <w:tc>
          <w:tcPr>
            <w:tcW w:w="6186" w:type="dxa"/>
            <w:vAlign w:val="center"/>
          </w:tcPr>
          <w:p w14:paraId="13E85D78" w14:textId="77777777" w:rsidR="005F7361" w:rsidRPr="00F27C5D" w:rsidRDefault="005F7361" w:rsidP="00C041CB">
            <w:pPr>
              <w:rPr>
                <w:sz w:val="22"/>
                <w:szCs w:val="22"/>
              </w:rPr>
            </w:pPr>
            <w:r w:rsidRPr="00040FC7">
              <w:rPr>
                <w:szCs w:val="22"/>
              </w:rPr>
              <w:t>Yes</w:t>
            </w:r>
            <w:r w:rsidRPr="0607C170">
              <w:rPr>
                <w:sz w:val="22"/>
                <w:szCs w:val="22"/>
              </w:rPr>
              <w:t>/</w:t>
            </w:r>
            <w:r w:rsidRPr="00040FC7">
              <w:rPr>
                <w:szCs w:val="22"/>
              </w:rPr>
              <w:t>No</w:t>
            </w:r>
          </w:p>
        </w:tc>
      </w:tr>
      <w:tr w:rsidR="005F7361" w:rsidRPr="00F27C5D" w14:paraId="304DA99D" w14:textId="77777777" w:rsidTr="00C041CB">
        <w:tc>
          <w:tcPr>
            <w:tcW w:w="2830" w:type="dxa"/>
            <w:shd w:val="clear" w:color="auto" w:fill="DEEAF6" w:themeFill="accent1" w:themeFillTint="33"/>
            <w:vAlign w:val="center"/>
          </w:tcPr>
          <w:p w14:paraId="13B682CF" w14:textId="77777777" w:rsidR="005F7361" w:rsidRPr="00F27C5D" w:rsidRDefault="005F7361" w:rsidP="00C041CB">
            <w:pPr>
              <w:rPr>
                <w:b/>
                <w:sz w:val="22"/>
                <w:szCs w:val="22"/>
              </w:rPr>
            </w:pPr>
            <w:r w:rsidRPr="00F27C5D">
              <w:rPr>
                <w:b/>
                <w:sz w:val="22"/>
                <w:szCs w:val="22"/>
              </w:rPr>
              <w:t>Date</w:t>
            </w:r>
          </w:p>
        </w:tc>
        <w:tc>
          <w:tcPr>
            <w:tcW w:w="6186" w:type="dxa"/>
            <w:vAlign w:val="center"/>
          </w:tcPr>
          <w:p w14:paraId="5BC50495" w14:textId="77777777" w:rsidR="005F7361" w:rsidRPr="00F27C5D" w:rsidRDefault="005F7361" w:rsidP="00C041CB">
            <w:pPr>
              <w:rPr>
                <w:sz w:val="24"/>
              </w:rPr>
            </w:pPr>
          </w:p>
        </w:tc>
      </w:tr>
    </w:tbl>
    <w:p w14:paraId="2E70AB93" w14:textId="77777777" w:rsidR="005F7361" w:rsidRPr="00F27C5D" w:rsidRDefault="005F7361" w:rsidP="005F7361">
      <w:pPr>
        <w:spacing w:line="360" w:lineRule="auto"/>
        <w:rPr>
          <w:rFonts w:asciiTheme="minorHAnsi" w:hAnsiTheme="minorHAnsi" w:cstheme="minorHAnsi"/>
          <w:bCs/>
          <w:szCs w:val="22"/>
        </w:rPr>
      </w:pPr>
    </w:p>
    <w:p w14:paraId="33730171" w14:textId="77777777" w:rsidR="005F7361" w:rsidRPr="00F27C5D" w:rsidRDefault="005F7361" w:rsidP="005F7361">
      <w:pPr>
        <w:spacing w:after="160" w:line="259" w:lineRule="auto"/>
      </w:pPr>
    </w:p>
    <w:p w14:paraId="5E0B1A20" w14:textId="77777777" w:rsidR="005F7361" w:rsidRPr="00F27C5D" w:rsidRDefault="005F7361" w:rsidP="35E28164">
      <w:pPr>
        <w:keepNext/>
        <w:pageBreakBefore/>
        <w:pBdr>
          <w:bottom w:val="single" w:sz="18" w:space="1" w:color="333399"/>
        </w:pBdr>
        <w:tabs>
          <w:tab w:val="left" w:pos="397"/>
          <w:tab w:val="left" w:pos="907"/>
          <w:tab w:val="left" w:pos="1134"/>
        </w:tabs>
        <w:outlineLvl w:val="0"/>
        <w:rPr>
          <w:b/>
          <w:bCs/>
          <w:color w:val="333399"/>
          <w:sz w:val="32"/>
          <w:szCs w:val="32"/>
        </w:rPr>
      </w:pPr>
      <w:bookmarkStart w:id="503" w:name="_Toc99122237"/>
      <w:bookmarkStart w:id="504" w:name="_Toc99536892"/>
      <w:bookmarkStart w:id="505" w:name="_Toc184989556"/>
      <w:bookmarkStart w:id="506" w:name="_Toc235437032"/>
      <w:r w:rsidRPr="35E28164">
        <w:rPr>
          <w:b/>
          <w:bCs/>
          <w:color w:val="333399"/>
          <w:sz w:val="32"/>
          <w:szCs w:val="32"/>
        </w:rPr>
        <w:lastRenderedPageBreak/>
        <w:t>Schedule F: Key Personnel</w:t>
      </w:r>
      <w:bookmarkEnd w:id="503"/>
      <w:bookmarkEnd w:id="504"/>
      <w:bookmarkEnd w:id="505"/>
      <w:bookmarkEnd w:id="506"/>
    </w:p>
    <w:p w14:paraId="6AF621CD" w14:textId="77777777" w:rsidR="005F7361" w:rsidRPr="00086088" w:rsidRDefault="005F7361" w:rsidP="005F7361">
      <w:pPr>
        <w:rPr>
          <w:i/>
          <w:iCs/>
          <w:color w:val="0000FF"/>
          <w:u w:val="double"/>
        </w:rPr>
      </w:pPr>
      <w:r w:rsidRPr="0607C170">
        <w:rPr>
          <w:i/>
          <w:iCs/>
        </w:rPr>
        <w:t>[Details of Key Personnel to be included here.]</w:t>
      </w:r>
    </w:p>
    <w:p w14:paraId="7F7BB00D" w14:textId="77777777" w:rsidR="005F7361" w:rsidRPr="00F27C5D" w:rsidRDefault="005F7361" w:rsidP="005F7361">
      <w:pPr>
        <w:spacing w:before="240"/>
        <w:rPr>
          <w:b/>
          <w:u w:val="single"/>
        </w:rPr>
      </w:pPr>
      <w:r w:rsidRPr="00F27C5D">
        <w:rPr>
          <w:b/>
          <w:u w:val="single"/>
        </w:rPr>
        <w:t>Key Personnel</w:t>
      </w:r>
    </w:p>
    <w:p w14:paraId="471DE938" w14:textId="77777777" w:rsidR="005F7361" w:rsidRPr="00F27C5D" w:rsidRDefault="005F7361" w:rsidP="005F7361">
      <w:pPr>
        <w:pStyle w:val="Sch2Number"/>
        <w:numPr>
          <w:ilvl w:val="0"/>
          <w:numId w:val="0"/>
        </w:numPr>
        <w:spacing w:after="0" w:line="276" w:lineRule="auto"/>
      </w:pPr>
      <w:r>
        <w:t>In accordance with Schedule A, Clause 2, the table below lists the Key Personnel. This Schedule may be updated from time to time, as mutually agreed by the Parties in writing. The Contractor shall be responsible for ensuring that the list of Key Personnel is kept up-to-date and is promptly re-issued to the Client upon any mutually agreed changes being made to the list.</w:t>
      </w:r>
    </w:p>
    <w:p w14:paraId="6188E4FB" w14:textId="77777777" w:rsidR="005F7361" w:rsidRPr="00F27C5D" w:rsidRDefault="005F7361" w:rsidP="005F7361">
      <w:pPr>
        <w:pStyle w:val="Sch2Number"/>
        <w:numPr>
          <w:ilvl w:val="0"/>
          <w:numId w:val="0"/>
        </w:numPr>
        <w:spacing w:after="0"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9"/>
        <w:gridCol w:w="1800"/>
        <w:gridCol w:w="2022"/>
        <w:gridCol w:w="1684"/>
        <w:gridCol w:w="2146"/>
      </w:tblGrid>
      <w:tr w:rsidR="005F7361" w:rsidRPr="00F27C5D" w14:paraId="70274B69" w14:textId="77777777" w:rsidTr="00C041CB">
        <w:trPr>
          <w:trHeight w:val="549"/>
        </w:trPr>
        <w:tc>
          <w:tcPr>
            <w:tcW w:w="778" w:type="pct"/>
            <w:shd w:val="clear" w:color="auto" w:fill="D9D9D9" w:themeFill="background1" w:themeFillShade="D9"/>
          </w:tcPr>
          <w:p w14:paraId="5BC550A4" w14:textId="77777777" w:rsidR="005F7361" w:rsidRPr="00F27C5D" w:rsidRDefault="005F7361" w:rsidP="00C041CB">
            <w:pPr>
              <w:pStyle w:val="BodyText2AlphaNumbered"/>
              <w:numPr>
                <w:ilvl w:val="0"/>
                <w:numId w:val="0"/>
              </w:numPr>
              <w:spacing w:after="0"/>
              <w:rPr>
                <w:rFonts w:asciiTheme="majorHAnsi" w:hAnsiTheme="majorHAnsi" w:cstheme="majorHAnsi"/>
                <w:b/>
                <w:szCs w:val="22"/>
                <w:lang w:val="en-IE"/>
              </w:rPr>
            </w:pPr>
            <w:r w:rsidRPr="00F27C5D">
              <w:rPr>
                <w:rFonts w:asciiTheme="majorHAnsi" w:hAnsiTheme="majorHAnsi" w:cstheme="majorHAnsi"/>
                <w:b/>
                <w:szCs w:val="22"/>
                <w:lang w:val="en-IE"/>
              </w:rPr>
              <w:t>Role</w:t>
            </w:r>
          </w:p>
        </w:tc>
        <w:tc>
          <w:tcPr>
            <w:tcW w:w="993" w:type="pct"/>
            <w:shd w:val="clear" w:color="auto" w:fill="D9D9D9" w:themeFill="background1" w:themeFillShade="D9"/>
          </w:tcPr>
          <w:p w14:paraId="3BB38D27" w14:textId="77777777" w:rsidR="005F7361" w:rsidRPr="00F27C5D" w:rsidRDefault="005F7361" w:rsidP="00C041CB">
            <w:pPr>
              <w:pStyle w:val="BodyText2AlphaNumbered"/>
              <w:numPr>
                <w:ilvl w:val="0"/>
                <w:numId w:val="0"/>
              </w:numPr>
              <w:spacing w:after="0"/>
              <w:rPr>
                <w:rFonts w:asciiTheme="majorHAnsi" w:hAnsiTheme="majorHAnsi" w:cstheme="majorHAnsi"/>
                <w:b/>
                <w:szCs w:val="22"/>
                <w:lang w:val="en-IE"/>
              </w:rPr>
            </w:pPr>
            <w:r w:rsidRPr="00F27C5D">
              <w:rPr>
                <w:rFonts w:asciiTheme="majorHAnsi" w:hAnsiTheme="majorHAnsi" w:cstheme="majorHAnsi"/>
                <w:b/>
                <w:szCs w:val="22"/>
                <w:lang w:val="en-IE"/>
              </w:rPr>
              <w:t>Responsibilities</w:t>
            </w:r>
          </w:p>
        </w:tc>
        <w:tc>
          <w:tcPr>
            <w:tcW w:w="1116" w:type="pct"/>
            <w:shd w:val="clear" w:color="auto" w:fill="D9D9D9" w:themeFill="background1" w:themeFillShade="D9"/>
          </w:tcPr>
          <w:p w14:paraId="723AE862" w14:textId="77777777" w:rsidR="005F7361" w:rsidRPr="00F27C5D" w:rsidRDefault="005F7361" w:rsidP="00C041CB">
            <w:pPr>
              <w:pStyle w:val="BodyText2AlphaNumbered"/>
              <w:numPr>
                <w:ilvl w:val="0"/>
                <w:numId w:val="0"/>
              </w:numPr>
              <w:spacing w:after="0"/>
              <w:rPr>
                <w:rFonts w:asciiTheme="majorHAnsi" w:hAnsiTheme="majorHAnsi" w:cstheme="majorHAnsi"/>
                <w:b/>
                <w:szCs w:val="22"/>
                <w:lang w:val="en-IE"/>
              </w:rPr>
            </w:pPr>
            <w:r w:rsidRPr="00F27C5D">
              <w:rPr>
                <w:rFonts w:asciiTheme="majorHAnsi" w:hAnsiTheme="majorHAnsi" w:cstheme="majorHAnsi"/>
                <w:b/>
                <w:szCs w:val="22"/>
                <w:lang w:val="en-IE"/>
              </w:rPr>
              <w:t>Duration of Role</w:t>
            </w:r>
          </w:p>
        </w:tc>
        <w:tc>
          <w:tcPr>
            <w:tcW w:w="929" w:type="pct"/>
            <w:shd w:val="clear" w:color="auto" w:fill="D9D9D9" w:themeFill="background1" w:themeFillShade="D9"/>
          </w:tcPr>
          <w:p w14:paraId="58F1E1EC" w14:textId="77777777" w:rsidR="005F7361" w:rsidRPr="00F27C5D" w:rsidRDefault="005F7361" w:rsidP="00C041CB">
            <w:pPr>
              <w:pStyle w:val="BodyText2AlphaNumbered"/>
              <w:numPr>
                <w:ilvl w:val="0"/>
                <w:numId w:val="0"/>
              </w:numPr>
              <w:spacing w:after="0"/>
              <w:rPr>
                <w:rFonts w:asciiTheme="majorHAnsi" w:hAnsiTheme="majorHAnsi" w:cstheme="majorHAnsi"/>
                <w:b/>
                <w:szCs w:val="22"/>
                <w:lang w:val="en-IE"/>
              </w:rPr>
            </w:pPr>
            <w:r w:rsidRPr="00F27C5D">
              <w:rPr>
                <w:rFonts w:asciiTheme="majorHAnsi" w:hAnsiTheme="majorHAnsi" w:cstheme="majorHAnsi"/>
                <w:b/>
                <w:szCs w:val="22"/>
                <w:lang w:val="en-IE"/>
              </w:rPr>
              <w:t>Name</w:t>
            </w:r>
          </w:p>
        </w:tc>
        <w:tc>
          <w:tcPr>
            <w:tcW w:w="1184" w:type="pct"/>
            <w:shd w:val="clear" w:color="auto" w:fill="D9D9D9" w:themeFill="background1" w:themeFillShade="D9"/>
          </w:tcPr>
          <w:p w14:paraId="52751158" w14:textId="77777777" w:rsidR="005F7361" w:rsidRPr="00F27C5D" w:rsidRDefault="005F7361" w:rsidP="00C041CB">
            <w:pPr>
              <w:pStyle w:val="BodyText2AlphaNumbered"/>
              <w:numPr>
                <w:ilvl w:val="0"/>
                <w:numId w:val="0"/>
              </w:numPr>
              <w:spacing w:after="0"/>
              <w:rPr>
                <w:rFonts w:asciiTheme="majorHAnsi" w:hAnsiTheme="majorHAnsi" w:cstheme="majorHAnsi"/>
                <w:b/>
                <w:szCs w:val="22"/>
                <w:lang w:val="en-IE"/>
              </w:rPr>
            </w:pPr>
            <w:r w:rsidRPr="00F27C5D">
              <w:rPr>
                <w:rFonts w:asciiTheme="majorHAnsi" w:hAnsiTheme="majorHAnsi" w:cstheme="majorHAnsi"/>
                <w:b/>
                <w:szCs w:val="22"/>
                <w:lang w:val="en-IE"/>
              </w:rPr>
              <w:t xml:space="preserve">Appointment Date </w:t>
            </w:r>
          </w:p>
        </w:tc>
      </w:tr>
      <w:tr w:rsidR="005F7361" w:rsidRPr="00F27C5D" w14:paraId="27A5D44F" w14:textId="77777777" w:rsidTr="00C041CB">
        <w:tc>
          <w:tcPr>
            <w:tcW w:w="778" w:type="pct"/>
          </w:tcPr>
          <w:p w14:paraId="2E84F14F" w14:textId="77777777" w:rsidR="005F7361" w:rsidRPr="00F27C5D" w:rsidRDefault="005F7361" w:rsidP="00C041CB">
            <w:pPr>
              <w:pStyle w:val="BodyText2AlphaNumbered"/>
              <w:numPr>
                <w:ilvl w:val="0"/>
                <w:numId w:val="0"/>
              </w:numPr>
              <w:spacing w:after="120"/>
              <w:rPr>
                <w:rFonts w:asciiTheme="majorHAnsi" w:hAnsiTheme="majorHAnsi" w:cstheme="majorBidi"/>
                <w:lang w:val="en-IE"/>
              </w:rPr>
            </w:pPr>
          </w:p>
        </w:tc>
        <w:tc>
          <w:tcPr>
            <w:tcW w:w="993" w:type="pct"/>
          </w:tcPr>
          <w:p w14:paraId="3D2A2869" w14:textId="77777777" w:rsidR="005F7361" w:rsidRPr="00F27C5D" w:rsidRDefault="005F7361" w:rsidP="00C041CB">
            <w:pPr>
              <w:pStyle w:val="BodyText2AlphaNumbered"/>
              <w:numPr>
                <w:ilvl w:val="0"/>
                <w:numId w:val="0"/>
              </w:numPr>
              <w:spacing w:after="120"/>
              <w:rPr>
                <w:rFonts w:asciiTheme="majorHAnsi" w:hAnsiTheme="majorHAnsi" w:cstheme="majorBidi"/>
                <w:lang w:val="en-IE"/>
              </w:rPr>
            </w:pPr>
          </w:p>
        </w:tc>
        <w:tc>
          <w:tcPr>
            <w:tcW w:w="1116" w:type="pct"/>
          </w:tcPr>
          <w:p w14:paraId="155D0D47" w14:textId="77777777" w:rsidR="005F7361" w:rsidRPr="00F27C5D" w:rsidRDefault="005F7361" w:rsidP="00C041CB">
            <w:pPr>
              <w:pStyle w:val="BodyText2AlphaNumbered"/>
              <w:numPr>
                <w:ilvl w:val="0"/>
                <w:numId w:val="0"/>
              </w:numPr>
              <w:spacing w:after="120"/>
              <w:rPr>
                <w:rFonts w:asciiTheme="majorHAnsi" w:hAnsiTheme="majorHAnsi" w:cstheme="majorBidi"/>
                <w:lang w:val="en-IE"/>
              </w:rPr>
            </w:pPr>
          </w:p>
        </w:tc>
        <w:tc>
          <w:tcPr>
            <w:tcW w:w="929" w:type="pct"/>
          </w:tcPr>
          <w:p w14:paraId="2DD31B0F" w14:textId="77777777" w:rsidR="005F7361" w:rsidRPr="00F27C5D" w:rsidRDefault="005F7361" w:rsidP="00C041CB">
            <w:pPr>
              <w:pStyle w:val="BodyText2AlphaNumbered"/>
              <w:numPr>
                <w:ilvl w:val="0"/>
                <w:numId w:val="0"/>
              </w:numPr>
              <w:spacing w:after="120"/>
              <w:rPr>
                <w:rFonts w:asciiTheme="majorHAnsi" w:hAnsiTheme="majorHAnsi" w:cstheme="majorBidi"/>
                <w:lang w:val="en-IE"/>
              </w:rPr>
            </w:pPr>
          </w:p>
        </w:tc>
        <w:tc>
          <w:tcPr>
            <w:tcW w:w="1184" w:type="pct"/>
          </w:tcPr>
          <w:p w14:paraId="16C1E61E" w14:textId="77777777" w:rsidR="005F7361" w:rsidRPr="00F27C5D" w:rsidRDefault="005F7361" w:rsidP="00C041CB">
            <w:pPr>
              <w:pStyle w:val="BodyText2AlphaNumbered"/>
              <w:numPr>
                <w:ilvl w:val="0"/>
                <w:numId w:val="0"/>
              </w:numPr>
              <w:spacing w:after="120"/>
              <w:rPr>
                <w:rFonts w:asciiTheme="majorHAnsi" w:hAnsiTheme="majorHAnsi" w:cstheme="majorBidi"/>
                <w:lang w:val="en-IE"/>
              </w:rPr>
            </w:pPr>
          </w:p>
        </w:tc>
      </w:tr>
    </w:tbl>
    <w:p w14:paraId="1FCE9226" w14:textId="77777777" w:rsidR="005F7361" w:rsidRDefault="005F7361" w:rsidP="005F7361"/>
    <w:p w14:paraId="52C97F2A" w14:textId="77777777" w:rsidR="005F7361" w:rsidRDefault="005F7361" w:rsidP="005F7361"/>
    <w:p w14:paraId="1720536A" w14:textId="77777777" w:rsidR="005F7361" w:rsidRDefault="005F7361" w:rsidP="005F7361"/>
    <w:p w14:paraId="4E2CC53A" w14:textId="77777777" w:rsidR="005F7361" w:rsidRDefault="005F7361" w:rsidP="005F7361"/>
    <w:p w14:paraId="269712FF" w14:textId="77777777" w:rsidR="005F7361" w:rsidRPr="00F27C5D" w:rsidRDefault="005F7361" w:rsidP="005F7361">
      <w:pPr>
        <w:pStyle w:val="Sch2Number"/>
        <w:numPr>
          <w:ilvl w:val="0"/>
          <w:numId w:val="0"/>
        </w:numPr>
      </w:pPr>
    </w:p>
    <w:p w14:paraId="0CC07AB6" w14:textId="77777777" w:rsidR="005F7361" w:rsidRPr="00F27C5D" w:rsidRDefault="005F7361" w:rsidP="005F7361">
      <w:pPr>
        <w:spacing w:after="160" w:line="259" w:lineRule="auto"/>
      </w:pPr>
      <w:r w:rsidRPr="00F27C5D">
        <w:br w:type="page"/>
      </w:r>
    </w:p>
    <w:p w14:paraId="4F3042D3" w14:textId="77777777" w:rsidR="005F7361" w:rsidRPr="00F27C5D" w:rsidRDefault="005F7361" w:rsidP="35E28164">
      <w:pPr>
        <w:keepNext/>
        <w:pageBreakBefore/>
        <w:pBdr>
          <w:bottom w:val="single" w:sz="18" w:space="1" w:color="333399"/>
        </w:pBdr>
        <w:tabs>
          <w:tab w:val="left" w:pos="397"/>
          <w:tab w:val="left" w:pos="907"/>
          <w:tab w:val="left" w:pos="1134"/>
        </w:tabs>
        <w:outlineLvl w:val="0"/>
        <w:rPr>
          <w:b/>
          <w:bCs/>
          <w:color w:val="333399"/>
          <w:sz w:val="32"/>
          <w:szCs w:val="32"/>
        </w:rPr>
      </w:pPr>
      <w:bookmarkStart w:id="507" w:name="_Toc99122238"/>
      <w:bookmarkStart w:id="508" w:name="_Toc99536893"/>
      <w:bookmarkStart w:id="509" w:name="_Toc184989557"/>
      <w:bookmarkStart w:id="510" w:name="_Toc235437033"/>
      <w:r w:rsidRPr="35E28164">
        <w:rPr>
          <w:b/>
          <w:bCs/>
          <w:color w:val="333399"/>
          <w:sz w:val="32"/>
          <w:szCs w:val="32"/>
        </w:rPr>
        <w:lastRenderedPageBreak/>
        <w:t>Schedule G: Detailed Project Plan</w:t>
      </w:r>
      <w:bookmarkEnd w:id="507"/>
      <w:bookmarkEnd w:id="508"/>
      <w:bookmarkEnd w:id="509"/>
      <w:bookmarkEnd w:id="510"/>
    </w:p>
    <w:p w14:paraId="09808706" w14:textId="77777777" w:rsidR="005F7361" w:rsidRPr="00D7583A" w:rsidRDefault="005F7361" w:rsidP="005F7361">
      <w:pPr>
        <w:jc w:val="both"/>
      </w:pPr>
      <w:r>
        <w:t>[Detailed Project Plan to be agreed between the Parties based on the successful tenderer’s response to requirement [-] and inserted here within 3 months of contract award.]</w:t>
      </w:r>
    </w:p>
    <w:p w14:paraId="22C8BA03" w14:textId="77777777" w:rsidR="005F7361" w:rsidRPr="00D7583A" w:rsidRDefault="005F7361" w:rsidP="005F7361">
      <w:pPr>
        <w:jc w:val="both"/>
      </w:pPr>
      <w:r>
        <w:t>The detailed project plan must conform materially, within reason, to the plan submitted in response to [-]]</w:t>
      </w:r>
    </w:p>
    <w:p w14:paraId="0994CDD9" w14:textId="77777777" w:rsidR="005F7361" w:rsidRDefault="005F7361" w:rsidP="005F7361">
      <w:pPr>
        <w:spacing w:after="160" w:line="259" w:lineRule="auto"/>
      </w:pPr>
    </w:p>
    <w:p w14:paraId="2CA9BF9F" w14:textId="77777777" w:rsidR="005F7361" w:rsidRPr="00F27C5D" w:rsidRDefault="005F7361" w:rsidP="35E28164">
      <w:pPr>
        <w:keepNext/>
        <w:pageBreakBefore/>
        <w:pBdr>
          <w:bottom w:val="single" w:sz="18" w:space="1" w:color="333399"/>
        </w:pBdr>
        <w:tabs>
          <w:tab w:val="left" w:pos="397"/>
          <w:tab w:val="left" w:pos="907"/>
          <w:tab w:val="left" w:pos="1134"/>
        </w:tabs>
        <w:outlineLvl w:val="0"/>
        <w:rPr>
          <w:b/>
          <w:bCs/>
          <w:color w:val="333399"/>
          <w:sz w:val="32"/>
          <w:szCs w:val="32"/>
        </w:rPr>
      </w:pPr>
      <w:bookmarkStart w:id="511" w:name="_Toc99122239"/>
      <w:bookmarkStart w:id="512" w:name="_Toc99536894"/>
      <w:bookmarkStart w:id="513" w:name="_Toc184989558"/>
      <w:bookmarkStart w:id="514" w:name="_Toc235437034"/>
      <w:r w:rsidRPr="35E28164">
        <w:rPr>
          <w:b/>
          <w:bCs/>
          <w:color w:val="333399"/>
          <w:sz w:val="32"/>
          <w:szCs w:val="32"/>
        </w:rPr>
        <w:lastRenderedPageBreak/>
        <w:t>Schedule I: Cyber Security Plan</w:t>
      </w:r>
      <w:bookmarkEnd w:id="511"/>
      <w:bookmarkEnd w:id="512"/>
      <w:bookmarkEnd w:id="513"/>
      <w:bookmarkEnd w:id="514"/>
    </w:p>
    <w:p w14:paraId="0728FCAC" w14:textId="4243AE14" w:rsidR="005F7361" w:rsidRDefault="005F7361" w:rsidP="005F7361">
      <w:pPr>
        <w:jc w:val="both"/>
      </w:pPr>
      <w:r>
        <w:t>[Cyber Security Plan to be agreed between the Parties based on the Successful Tenderer’s response to [-] and inserted here within 3 months of contract award</w:t>
      </w:r>
      <w:r w:rsidR="007231DA">
        <w:t>.</w:t>
      </w:r>
    </w:p>
    <w:p w14:paraId="4A721804" w14:textId="77777777" w:rsidR="005F7361" w:rsidRPr="00D7583A" w:rsidRDefault="005F7361" w:rsidP="005F7361">
      <w:pPr>
        <w:jc w:val="both"/>
      </w:pPr>
      <w:r>
        <w:t>The detailed Cyber Security Plan must conform materially, within reason, to the response to [-]]</w:t>
      </w:r>
    </w:p>
    <w:p w14:paraId="161040E0" w14:textId="77777777" w:rsidR="005F7361" w:rsidRPr="00F27C5D" w:rsidRDefault="005F7361" w:rsidP="005F7361">
      <w:pPr>
        <w:jc w:val="both"/>
      </w:pPr>
    </w:p>
    <w:p w14:paraId="089588AD" w14:textId="77777777" w:rsidR="005F7361" w:rsidRPr="00F27C5D" w:rsidRDefault="005F7361" w:rsidP="005F7361">
      <w:pPr>
        <w:spacing w:after="160" w:line="259" w:lineRule="auto"/>
      </w:pPr>
      <w:r w:rsidRPr="00F27C5D">
        <w:br w:type="page"/>
      </w:r>
    </w:p>
    <w:p w14:paraId="6BA90A45" w14:textId="77777777" w:rsidR="005F7361" w:rsidRPr="00F27C5D" w:rsidRDefault="005F7361" w:rsidP="35E28164">
      <w:pPr>
        <w:keepNext/>
        <w:pageBreakBefore/>
        <w:pBdr>
          <w:bottom w:val="single" w:sz="18" w:space="1" w:color="333399"/>
        </w:pBdr>
        <w:tabs>
          <w:tab w:val="left" w:pos="397"/>
          <w:tab w:val="left" w:pos="907"/>
          <w:tab w:val="left" w:pos="1134"/>
        </w:tabs>
        <w:outlineLvl w:val="0"/>
        <w:rPr>
          <w:b/>
          <w:bCs/>
          <w:color w:val="333399"/>
          <w:sz w:val="32"/>
          <w:szCs w:val="32"/>
        </w:rPr>
      </w:pPr>
      <w:bookmarkStart w:id="515" w:name="_Toc99122240"/>
      <w:bookmarkStart w:id="516" w:name="_Toc99536895"/>
      <w:bookmarkStart w:id="517" w:name="_Toc184989559"/>
      <w:bookmarkStart w:id="518" w:name="_Toc235437035"/>
      <w:r w:rsidRPr="35E28164">
        <w:rPr>
          <w:b/>
          <w:bCs/>
          <w:color w:val="333399"/>
          <w:sz w:val="32"/>
          <w:szCs w:val="32"/>
        </w:rPr>
        <w:lastRenderedPageBreak/>
        <w:t>Schedule J: Disaster Recovery and Business Continuity</w:t>
      </w:r>
      <w:bookmarkEnd w:id="515"/>
      <w:bookmarkEnd w:id="516"/>
      <w:bookmarkEnd w:id="517"/>
      <w:bookmarkEnd w:id="518"/>
    </w:p>
    <w:p w14:paraId="4EFBE676" w14:textId="77777777" w:rsidR="005F7361" w:rsidRPr="00D7583A" w:rsidRDefault="005F7361" w:rsidP="005F7361">
      <w:pPr>
        <w:jc w:val="both"/>
      </w:pPr>
      <w:r>
        <w:t>[DRBC Plan to be agreed between the Parties based on the Successful Tenderer’s response to requirement [-] and inserted here within 3 months of contract award]</w:t>
      </w:r>
    </w:p>
    <w:p w14:paraId="30C51E33" w14:textId="77777777" w:rsidR="005F7361" w:rsidRPr="00F27C5D" w:rsidRDefault="005F7361" w:rsidP="005F7361">
      <w:pPr>
        <w:spacing w:after="160" w:line="259" w:lineRule="auto"/>
      </w:pPr>
      <w:r w:rsidRPr="00F27C5D">
        <w:br w:type="page"/>
      </w:r>
    </w:p>
    <w:p w14:paraId="1524627F" w14:textId="77777777" w:rsidR="005F7361" w:rsidRPr="00F27C5D" w:rsidRDefault="005F7361" w:rsidP="35E28164">
      <w:pPr>
        <w:keepNext/>
        <w:pageBreakBefore/>
        <w:pBdr>
          <w:bottom w:val="single" w:sz="18" w:space="1" w:color="333399"/>
        </w:pBdr>
        <w:tabs>
          <w:tab w:val="left" w:pos="397"/>
          <w:tab w:val="left" w:pos="907"/>
          <w:tab w:val="left" w:pos="1134"/>
        </w:tabs>
        <w:outlineLvl w:val="0"/>
        <w:rPr>
          <w:b/>
          <w:bCs/>
          <w:color w:val="333399"/>
          <w:sz w:val="32"/>
          <w:szCs w:val="32"/>
        </w:rPr>
      </w:pPr>
      <w:bookmarkStart w:id="519" w:name="_Toc99122241"/>
      <w:bookmarkStart w:id="520" w:name="_Toc99536896"/>
      <w:bookmarkStart w:id="521" w:name="_Toc184989560"/>
      <w:bookmarkStart w:id="522" w:name="_Toc235437036"/>
      <w:r w:rsidRPr="35E28164">
        <w:rPr>
          <w:b/>
          <w:bCs/>
          <w:color w:val="333399"/>
          <w:sz w:val="32"/>
          <w:szCs w:val="32"/>
        </w:rPr>
        <w:lastRenderedPageBreak/>
        <w:t>Schedule K: Insurance and Insurance Certificates</w:t>
      </w:r>
      <w:bookmarkEnd w:id="519"/>
      <w:bookmarkEnd w:id="520"/>
      <w:bookmarkEnd w:id="521"/>
      <w:bookmarkEnd w:id="522"/>
    </w:p>
    <w:p w14:paraId="2FE35F0E" w14:textId="77777777" w:rsidR="005F7361" w:rsidRPr="00F27C5D" w:rsidRDefault="005F7361" w:rsidP="005F7361">
      <w:pPr>
        <w:jc w:val="both"/>
      </w:pPr>
      <w:r w:rsidRPr="00040FC7">
        <w:t>[To be inserted by the Client when completing the contract]</w:t>
      </w:r>
    </w:p>
    <w:p w14:paraId="40C2696A" w14:textId="77777777" w:rsidR="005F7361" w:rsidRPr="00F27C5D" w:rsidRDefault="005F7361" w:rsidP="005F7361">
      <w:pPr>
        <w:spacing w:after="160" w:line="259" w:lineRule="auto"/>
      </w:pPr>
      <w:r w:rsidRPr="00F27C5D">
        <w:br w:type="page"/>
      </w:r>
    </w:p>
    <w:p w14:paraId="7D52CC5D" w14:textId="77777777" w:rsidR="005F7361" w:rsidRPr="00F27C5D" w:rsidRDefault="005F7361" w:rsidP="35E28164">
      <w:pPr>
        <w:keepNext/>
        <w:pageBreakBefore/>
        <w:pBdr>
          <w:bottom w:val="single" w:sz="18" w:space="1" w:color="333399"/>
        </w:pBdr>
        <w:tabs>
          <w:tab w:val="left" w:pos="397"/>
          <w:tab w:val="left" w:pos="907"/>
          <w:tab w:val="left" w:pos="1134"/>
        </w:tabs>
        <w:outlineLvl w:val="0"/>
        <w:rPr>
          <w:b/>
          <w:bCs/>
          <w:color w:val="333399"/>
          <w:sz w:val="32"/>
          <w:szCs w:val="32"/>
        </w:rPr>
      </w:pPr>
      <w:bookmarkStart w:id="523" w:name="_Toc99122242"/>
      <w:bookmarkStart w:id="524" w:name="_Toc99536897"/>
      <w:bookmarkStart w:id="525" w:name="_Toc184989561"/>
      <w:bookmarkStart w:id="526" w:name="_Toc235437037"/>
      <w:r w:rsidRPr="35E28164">
        <w:rPr>
          <w:b/>
          <w:bCs/>
          <w:color w:val="333399"/>
          <w:sz w:val="32"/>
          <w:szCs w:val="32"/>
        </w:rPr>
        <w:lastRenderedPageBreak/>
        <w:t>Schedule L: Data Protection</w:t>
      </w:r>
      <w:bookmarkEnd w:id="523"/>
      <w:bookmarkEnd w:id="524"/>
      <w:bookmarkEnd w:id="525"/>
      <w:bookmarkEnd w:id="526"/>
    </w:p>
    <w:p w14:paraId="6C770936" w14:textId="77777777" w:rsidR="005F7361" w:rsidRPr="00F27C5D" w:rsidRDefault="005F7361" w:rsidP="005F7361">
      <w:pPr>
        <w:rPr>
          <w:b/>
          <w:bCs/>
          <w:szCs w:val="22"/>
          <w:u w:val="single"/>
        </w:rPr>
      </w:pPr>
      <w:r w:rsidRPr="00F27C5D">
        <w:rPr>
          <w:b/>
          <w:bCs/>
          <w:szCs w:val="22"/>
          <w:u w:val="single"/>
        </w:rPr>
        <w:t>Processing, Personal Data and Data Subjects</w:t>
      </w:r>
    </w:p>
    <w:p w14:paraId="2DA95F85" w14:textId="77777777" w:rsidR="005F7361" w:rsidRPr="00F27C5D" w:rsidRDefault="005F7361" w:rsidP="00BC1E7D">
      <w:pPr>
        <w:pStyle w:val="ListParagraph"/>
        <w:numPr>
          <w:ilvl w:val="0"/>
          <w:numId w:val="353"/>
        </w:numPr>
        <w:rPr>
          <w:b/>
          <w:szCs w:val="22"/>
        </w:rPr>
      </w:pPr>
      <w:r w:rsidRPr="00F27C5D">
        <w:rPr>
          <w:b/>
          <w:szCs w:val="22"/>
        </w:rPr>
        <w:t>Processing by the Contractor</w:t>
      </w:r>
    </w:p>
    <w:p w14:paraId="55C23161" w14:textId="77777777" w:rsidR="005F7361" w:rsidRPr="00F27C5D" w:rsidRDefault="005F7361" w:rsidP="005F7361">
      <w:pPr>
        <w:pStyle w:val="ListParagraph"/>
        <w:rPr>
          <w:b/>
          <w:szCs w:val="22"/>
        </w:rPr>
      </w:pPr>
    </w:p>
    <w:p w14:paraId="15ED3BB2" w14:textId="77777777" w:rsidR="005F7361" w:rsidRPr="00F27C5D" w:rsidRDefault="005F7361" w:rsidP="00BC1E7D">
      <w:pPr>
        <w:pStyle w:val="ListParagraph"/>
        <w:numPr>
          <w:ilvl w:val="1"/>
          <w:numId w:val="353"/>
        </w:numPr>
        <w:ind w:left="1134"/>
        <w:rPr>
          <w:b/>
          <w:szCs w:val="22"/>
        </w:rPr>
      </w:pPr>
      <w:r w:rsidRPr="16E5765C">
        <w:rPr>
          <w:b/>
          <w:bCs/>
        </w:rPr>
        <w:t>Subject matter of processing</w:t>
      </w:r>
    </w:p>
    <w:p w14:paraId="4917CCE4" w14:textId="77777777" w:rsidR="005F7361" w:rsidRPr="0093676A" w:rsidRDefault="005F7361" w:rsidP="005F7361">
      <w:pPr>
        <w:spacing w:line="266" w:lineRule="auto"/>
        <w:ind w:right="824"/>
        <w:jc w:val="both"/>
        <w:rPr>
          <w:rFonts w:eastAsia="Calibri" w:cs="Calibri"/>
          <w:szCs w:val="22"/>
        </w:rPr>
      </w:pPr>
      <w:r w:rsidRPr="0093676A">
        <w:rPr>
          <w:rFonts w:eastAsia="Calibri" w:cs="Calibri"/>
          <w:szCs w:val="22"/>
        </w:rPr>
        <w:t>All information, whether in oral or written (including electronic) form, created by or in any way originating with the Client (including but not limited to their employees, agents, independent contractors and/or Sub-contractors) and all information that is the output of any computer processing, or other electronic manipulation of any information that was created by or in any way originating with the Client provided under the Agreement which relates to an identified or identifiable natural person;</w:t>
      </w:r>
    </w:p>
    <w:p w14:paraId="311C2DA2" w14:textId="77777777" w:rsidR="005F7361" w:rsidRPr="00F27C5D" w:rsidRDefault="005F7361" w:rsidP="005F7361">
      <w:pPr>
        <w:spacing w:line="266" w:lineRule="auto"/>
        <w:ind w:right="824"/>
        <w:jc w:val="both"/>
        <w:rPr>
          <w:rFonts w:eastAsia="Calibri" w:cs="Calibri"/>
        </w:rPr>
      </w:pPr>
    </w:p>
    <w:p w14:paraId="210F5B6C" w14:textId="77777777" w:rsidR="005F7361" w:rsidRPr="00F27C5D" w:rsidRDefault="005F7361" w:rsidP="00BC1E7D">
      <w:pPr>
        <w:pStyle w:val="ListParagraph"/>
        <w:numPr>
          <w:ilvl w:val="1"/>
          <w:numId w:val="353"/>
        </w:numPr>
        <w:ind w:left="1134"/>
        <w:rPr>
          <w:b/>
          <w:bCs/>
        </w:rPr>
      </w:pPr>
      <w:r w:rsidRPr="16E5765C">
        <w:rPr>
          <w:b/>
          <w:bCs/>
        </w:rPr>
        <w:t>Nature of processing</w:t>
      </w:r>
    </w:p>
    <w:p w14:paraId="65330138" w14:textId="77777777" w:rsidR="005F7361" w:rsidRPr="00F27C5D" w:rsidRDefault="005F7361" w:rsidP="005F7361">
      <w:pPr>
        <w:spacing w:before="41" w:line="266" w:lineRule="auto"/>
        <w:ind w:right="977"/>
        <w:jc w:val="both"/>
        <w:rPr>
          <w:rFonts w:eastAsia="Calibri" w:cs="Calibri"/>
        </w:rPr>
      </w:pPr>
      <w:r w:rsidRPr="0607C170">
        <w:rPr>
          <w:rFonts w:eastAsia="Calibri" w:cs="Calibri"/>
        </w:rPr>
        <w:t xml:space="preserve">The nature of the processing shall be to provide the Services pursuant to this Agreement. </w:t>
      </w:r>
    </w:p>
    <w:p w14:paraId="70C2AA04" w14:textId="77777777" w:rsidR="005F7361" w:rsidRPr="00F27C5D" w:rsidRDefault="005F7361" w:rsidP="005F7361">
      <w:pPr>
        <w:jc w:val="both"/>
        <w:rPr>
          <w:rFonts w:eastAsia="Calibri" w:cs="Calibri"/>
          <w:szCs w:val="22"/>
        </w:rPr>
      </w:pPr>
      <w:r>
        <w:br/>
      </w:r>
      <w:r w:rsidRPr="16E5765C">
        <w:rPr>
          <w:b/>
          <w:bCs/>
        </w:rPr>
        <w:t>Purpose of processing</w:t>
      </w:r>
    </w:p>
    <w:p w14:paraId="77015223" w14:textId="77777777" w:rsidR="005F7361" w:rsidRPr="00F27C5D" w:rsidRDefault="005F7361" w:rsidP="005F7361">
      <w:pPr>
        <w:ind w:right="975"/>
        <w:jc w:val="both"/>
        <w:rPr>
          <w:rFonts w:eastAsia="Calibri" w:cs="Calibri"/>
        </w:rPr>
      </w:pPr>
      <w:r w:rsidRPr="0607C170">
        <w:rPr>
          <w:rFonts w:eastAsia="Calibri" w:cs="Calibri"/>
        </w:rPr>
        <w:t>To allow the Contractor to provide the services under the Agreement. The processing is necessary to enable the Client to develop the new Software Solution and ensure Ireland is compliant with EU Legislation 2019/1239</w:t>
      </w:r>
    </w:p>
    <w:p w14:paraId="08B8FE22" w14:textId="77777777" w:rsidR="005F7361" w:rsidRPr="00F27C5D" w:rsidRDefault="005F7361" w:rsidP="005F7361">
      <w:pPr>
        <w:pStyle w:val="ListParagraph"/>
        <w:ind w:left="1134"/>
        <w:jc w:val="both"/>
        <w:rPr>
          <w:b/>
          <w:szCs w:val="22"/>
        </w:rPr>
      </w:pPr>
    </w:p>
    <w:p w14:paraId="3BFA03BE" w14:textId="77777777" w:rsidR="005F7361" w:rsidRPr="00F27C5D" w:rsidRDefault="005F7361" w:rsidP="00BC1E7D">
      <w:pPr>
        <w:pStyle w:val="ListParagraph"/>
        <w:numPr>
          <w:ilvl w:val="1"/>
          <w:numId w:val="353"/>
        </w:numPr>
        <w:ind w:left="1134" w:right="975"/>
        <w:rPr>
          <w:rFonts w:eastAsia="Calibri" w:cs="Calibri"/>
        </w:rPr>
      </w:pPr>
      <w:r w:rsidRPr="0607C170">
        <w:rPr>
          <w:b/>
          <w:bCs/>
        </w:rPr>
        <w:t>Duration of the processing</w:t>
      </w:r>
      <w:r>
        <w:br/>
      </w:r>
      <w:r w:rsidRPr="0607C170">
        <w:rPr>
          <w:rFonts w:eastAsia="Calibri" w:cs="Calibri"/>
        </w:rPr>
        <w:t xml:space="preserve">The Term of the Agreement (including any extensions to the Term of the Agreement). </w:t>
      </w:r>
    </w:p>
    <w:p w14:paraId="016E5C01" w14:textId="77777777" w:rsidR="005F7361" w:rsidRPr="00562940" w:rsidRDefault="005F7361" w:rsidP="005F7361">
      <w:pPr>
        <w:jc w:val="both"/>
        <w:rPr>
          <w:b/>
          <w:bCs/>
        </w:rPr>
      </w:pPr>
    </w:p>
    <w:p w14:paraId="01CC4CE3" w14:textId="77777777" w:rsidR="005F7361" w:rsidRPr="00F27C5D" w:rsidRDefault="005F7361" w:rsidP="00BC1E7D">
      <w:pPr>
        <w:pStyle w:val="ListParagraph"/>
        <w:numPr>
          <w:ilvl w:val="0"/>
          <w:numId w:val="353"/>
        </w:numPr>
        <w:ind w:right="964"/>
        <w:rPr>
          <w:b/>
          <w:bCs/>
        </w:rPr>
      </w:pPr>
      <w:r w:rsidRPr="16E5765C">
        <w:rPr>
          <w:b/>
          <w:bCs/>
        </w:rPr>
        <w:t>Types of personal data</w:t>
      </w:r>
      <w:r>
        <w:br/>
      </w:r>
    </w:p>
    <w:p w14:paraId="15AE4EA0" w14:textId="77777777" w:rsidR="005F7361" w:rsidRDefault="005F7361" w:rsidP="00BC1E7D">
      <w:pPr>
        <w:pStyle w:val="ListParagraph"/>
        <w:numPr>
          <w:ilvl w:val="0"/>
          <w:numId w:val="353"/>
        </w:numPr>
        <w:ind w:right="964"/>
        <w:jc w:val="both"/>
        <w:rPr>
          <w:rFonts w:eastAsia="Calibri" w:cs="Calibri"/>
          <w:szCs w:val="22"/>
        </w:rPr>
      </w:pPr>
      <w:r w:rsidRPr="16E5765C">
        <w:rPr>
          <w:rFonts w:eastAsia="Calibri" w:cs="Calibri"/>
          <w:szCs w:val="22"/>
        </w:rPr>
        <w:t>Declarant Information:</w:t>
      </w:r>
    </w:p>
    <w:p w14:paraId="5B0B0AE7" w14:textId="77777777" w:rsidR="005F7361" w:rsidRDefault="005F7361" w:rsidP="00BC1E7D">
      <w:pPr>
        <w:pStyle w:val="ListParagraph"/>
        <w:numPr>
          <w:ilvl w:val="1"/>
          <w:numId w:val="353"/>
        </w:numPr>
        <w:spacing w:after="0"/>
        <w:ind w:right="964"/>
        <w:jc w:val="both"/>
        <w:rPr>
          <w:rFonts w:eastAsia="Calibri" w:cs="Calibri"/>
          <w:szCs w:val="22"/>
        </w:rPr>
      </w:pPr>
      <w:r w:rsidRPr="16E5765C">
        <w:rPr>
          <w:rFonts w:eastAsia="Calibri" w:cs="Calibri"/>
          <w:szCs w:val="22"/>
        </w:rPr>
        <w:t xml:space="preserve">EORI number, Name, Role (Eg Shipping agent), Communication Details (Email, Phone), Address, </w:t>
      </w:r>
    </w:p>
    <w:p w14:paraId="51AE2901" w14:textId="77777777" w:rsidR="005F7361" w:rsidRDefault="005F7361" w:rsidP="00BC1E7D">
      <w:pPr>
        <w:pStyle w:val="ListParagraph"/>
        <w:numPr>
          <w:ilvl w:val="0"/>
          <w:numId w:val="353"/>
        </w:numPr>
        <w:spacing w:after="0"/>
        <w:ind w:right="964"/>
        <w:jc w:val="both"/>
        <w:rPr>
          <w:rFonts w:eastAsia="Calibri" w:cs="Calibri"/>
          <w:szCs w:val="22"/>
        </w:rPr>
      </w:pPr>
      <w:r w:rsidRPr="16E5765C">
        <w:rPr>
          <w:rFonts w:eastAsia="Calibri" w:cs="Calibri"/>
          <w:szCs w:val="22"/>
        </w:rPr>
        <w:t>Passenger &amp; Crew Information;</w:t>
      </w:r>
    </w:p>
    <w:p w14:paraId="2167EEDF" w14:textId="77777777" w:rsidR="005F7361" w:rsidRDefault="005F7361" w:rsidP="00BC1E7D">
      <w:pPr>
        <w:pStyle w:val="ListParagraph"/>
        <w:numPr>
          <w:ilvl w:val="1"/>
          <w:numId w:val="353"/>
        </w:numPr>
        <w:spacing w:after="0"/>
        <w:ind w:right="964"/>
        <w:jc w:val="both"/>
        <w:rPr>
          <w:rFonts w:eastAsia="Calibri" w:cs="Calibri"/>
        </w:rPr>
      </w:pPr>
      <w:r w:rsidRPr="0607C170">
        <w:rPr>
          <w:rFonts w:eastAsia="Calibri" w:cs="Calibri"/>
        </w:rPr>
        <w:t>Name, Address, DOB, Nationality, gender, Passport/ID Number, Health Status (Declaration of health done on exception basis), Special Care &amp; Assistance Description, Travel Visa Document ID, Communication details (Email &amp; Phone), Residence Permit Document ID</w:t>
      </w:r>
    </w:p>
    <w:p w14:paraId="2B439CE2" w14:textId="77777777" w:rsidR="005F7361" w:rsidRPr="00F27C5D" w:rsidRDefault="005F7361" w:rsidP="005F7361">
      <w:pPr>
        <w:pStyle w:val="ListParagraph"/>
        <w:jc w:val="both"/>
        <w:rPr>
          <w:b/>
          <w:bCs/>
        </w:rPr>
      </w:pPr>
    </w:p>
    <w:p w14:paraId="5BE64299" w14:textId="77777777" w:rsidR="005F7361" w:rsidRDefault="005F7361" w:rsidP="005F7361">
      <w:r>
        <w:br w:type="page"/>
      </w:r>
    </w:p>
    <w:p w14:paraId="2B95BFC6" w14:textId="77777777" w:rsidR="005F7361" w:rsidRDefault="005F7361" w:rsidP="005F7361">
      <w:pPr>
        <w:pStyle w:val="ListParagraph"/>
        <w:jc w:val="both"/>
        <w:rPr>
          <w:b/>
          <w:bCs/>
        </w:rPr>
      </w:pPr>
    </w:p>
    <w:p w14:paraId="2AEAE0C1" w14:textId="77777777" w:rsidR="005F7361" w:rsidRPr="00F27C5D" w:rsidRDefault="005F7361" w:rsidP="00BC1E7D">
      <w:pPr>
        <w:pStyle w:val="ListParagraph"/>
        <w:numPr>
          <w:ilvl w:val="0"/>
          <w:numId w:val="353"/>
        </w:numPr>
        <w:rPr>
          <w:rFonts w:eastAsia="Calibri" w:cs="Calibri"/>
          <w:u w:val="single"/>
        </w:rPr>
      </w:pPr>
      <w:r w:rsidRPr="0607C170">
        <w:rPr>
          <w:b/>
          <w:bCs/>
        </w:rPr>
        <w:t>Categories of data subject</w:t>
      </w:r>
      <w:r>
        <w:br/>
      </w:r>
    </w:p>
    <w:p w14:paraId="0FBD0D14" w14:textId="77777777" w:rsidR="005F7361" w:rsidRPr="00F27C5D" w:rsidRDefault="005F7361" w:rsidP="00BC1E7D">
      <w:pPr>
        <w:pStyle w:val="ListParagraph"/>
        <w:numPr>
          <w:ilvl w:val="0"/>
          <w:numId w:val="353"/>
        </w:numPr>
        <w:spacing w:after="0"/>
        <w:ind w:right="975"/>
        <w:jc w:val="both"/>
        <w:rPr>
          <w:rFonts w:eastAsia="Calibri" w:cs="Calibri"/>
          <w:szCs w:val="22"/>
        </w:rPr>
      </w:pPr>
      <w:r w:rsidRPr="16E5765C">
        <w:rPr>
          <w:rFonts w:eastAsia="Calibri" w:cs="Calibri"/>
          <w:szCs w:val="22"/>
        </w:rPr>
        <w:t>Declarants</w:t>
      </w:r>
    </w:p>
    <w:p w14:paraId="62AB7E3F" w14:textId="77777777" w:rsidR="005F7361" w:rsidRPr="00F27C5D" w:rsidRDefault="005F7361" w:rsidP="00BC1E7D">
      <w:pPr>
        <w:pStyle w:val="ListParagraph"/>
        <w:numPr>
          <w:ilvl w:val="1"/>
          <w:numId w:val="353"/>
        </w:numPr>
        <w:spacing w:after="0"/>
        <w:ind w:right="975"/>
        <w:jc w:val="both"/>
        <w:rPr>
          <w:rFonts w:eastAsia="Calibri" w:cs="Calibri"/>
          <w:szCs w:val="22"/>
        </w:rPr>
      </w:pPr>
      <w:r w:rsidRPr="16E5765C">
        <w:rPr>
          <w:rFonts w:eastAsia="Calibri" w:cs="Calibri"/>
          <w:szCs w:val="22"/>
        </w:rPr>
        <w:t xml:space="preserve">Owners of vessels </w:t>
      </w:r>
    </w:p>
    <w:p w14:paraId="681729C0" w14:textId="77777777" w:rsidR="005F7361" w:rsidRPr="00F27C5D" w:rsidRDefault="005F7361" w:rsidP="00BC1E7D">
      <w:pPr>
        <w:pStyle w:val="ListParagraph"/>
        <w:numPr>
          <w:ilvl w:val="1"/>
          <w:numId w:val="353"/>
        </w:numPr>
        <w:spacing w:after="0"/>
        <w:ind w:right="975"/>
        <w:jc w:val="both"/>
        <w:rPr>
          <w:rFonts w:eastAsia="Calibri" w:cs="Calibri"/>
          <w:szCs w:val="22"/>
        </w:rPr>
      </w:pPr>
      <w:r w:rsidRPr="16E5765C">
        <w:rPr>
          <w:rFonts w:eastAsia="Calibri" w:cs="Calibri"/>
          <w:szCs w:val="22"/>
        </w:rPr>
        <w:t>Masters of the vessel (Ship Captains)</w:t>
      </w:r>
    </w:p>
    <w:p w14:paraId="5BA9960C" w14:textId="77777777" w:rsidR="005F7361" w:rsidRPr="00F27C5D" w:rsidRDefault="005F7361" w:rsidP="00BC1E7D">
      <w:pPr>
        <w:pStyle w:val="ListParagraph"/>
        <w:numPr>
          <w:ilvl w:val="1"/>
          <w:numId w:val="353"/>
        </w:numPr>
        <w:spacing w:after="0"/>
        <w:ind w:right="975"/>
        <w:jc w:val="both"/>
        <w:rPr>
          <w:rFonts w:eastAsia="Calibri" w:cs="Calibri"/>
          <w:szCs w:val="22"/>
        </w:rPr>
      </w:pPr>
      <w:r w:rsidRPr="16E5765C">
        <w:rPr>
          <w:rFonts w:eastAsia="Calibri" w:cs="Calibri"/>
          <w:szCs w:val="22"/>
        </w:rPr>
        <w:t>Shipping operators &amp; Agents (Companies who submit maritime declarations on behalf of the above)</w:t>
      </w:r>
    </w:p>
    <w:p w14:paraId="13EE2866" w14:textId="77777777" w:rsidR="005F7361" w:rsidRPr="00F27C5D" w:rsidRDefault="005F7361" w:rsidP="005F7361">
      <w:pPr>
        <w:pStyle w:val="ListParagraph"/>
        <w:spacing w:after="0"/>
        <w:ind w:right="975"/>
        <w:jc w:val="both"/>
        <w:rPr>
          <w:rFonts w:eastAsia="Calibri" w:cs="Calibri"/>
          <w:szCs w:val="22"/>
        </w:rPr>
      </w:pPr>
    </w:p>
    <w:p w14:paraId="329082F5" w14:textId="77777777" w:rsidR="005F7361" w:rsidRPr="00F27C5D" w:rsidRDefault="005F7361" w:rsidP="00BC1E7D">
      <w:pPr>
        <w:pStyle w:val="ListParagraph"/>
        <w:numPr>
          <w:ilvl w:val="0"/>
          <w:numId w:val="353"/>
        </w:numPr>
        <w:spacing w:after="0"/>
        <w:ind w:right="975"/>
        <w:jc w:val="both"/>
        <w:rPr>
          <w:rFonts w:eastAsia="Calibri" w:cs="Calibri"/>
          <w:szCs w:val="22"/>
        </w:rPr>
      </w:pPr>
      <w:r w:rsidRPr="16E5765C">
        <w:rPr>
          <w:rFonts w:eastAsia="Calibri" w:cs="Calibri"/>
          <w:szCs w:val="22"/>
        </w:rPr>
        <w:t>Ship crew &amp; passengers</w:t>
      </w:r>
    </w:p>
    <w:p w14:paraId="6CFCC9CB" w14:textId="15A4045F" w:rsidR="005F7361" w:rsidRPr="00F27C5D" w:rsidRDefault="005F7361" w:rsidP="00BC1E7D">
      <w:pPr>
        <w:pStyle w:val="ListParagraph"/>
        <w:numPr>
          <w:ilvl w:val="1"/>
          <w:numId w:val="353"/>
        </w:numPr>
        <w:spacing w:after="0"/>
        <w:ind w:right="975"/>
        <w:jc w:val="both"/>
        <w:rPr>
          <w:rFonts w:eastAsia="Calibri" w:cs="Calibri"/>
        </w:rPr>
      </w:pPr>
      <w:r w:rsidRPr="10ED9FFD">
        <w:rPr>
          <w:rFonts w:eastAsia="Calibri" w:cs="Calibri"/>
        </w:rPr>
        <w:t xml:space="preserve">Crew members on </w:t>
      </w:r>
      <w:bookmarkStart w:id="527" w:name="_Int_usdDtmRk"/>
      <w:r w:rsidRPr="10ED9FFD">
        <w:rPr>
          <w:rFonts w:eastAsia="Calibri" w:cs="Calibri"/>
        </w:rPr>
        <w:t xml:space="preserve">various </w:t>
      </w:r>
      <w:bookmarkEnd w:id="527"/>
      <w:r w:rsidRPr="10ED9FFD">
        <w:rPr>
          <w:rFonts w:eastAsia="Calibri" w:cs="Calibri"/>
        </w:rPr>
        <w:t>vessels and journeys</w:t>
      </w:r>
    </w:p>
    <w:p w14:paraId="38D653F4" w14:textId="77777777" w:rsidR="005F7361" w:rsidRPr="00F27C5D" w:rsidRDefault="005F7361" w:rsidP="00BC1E7D">
      <w:pPr>
        <w:pStyle w:val="ListParagraph"/>
        <w:numPr>
          <w:ilvl w:val="1"/>
          <w:numId w:val="353"/>
        </w:numPr>
        <w:spacing w:after="0"/>
        <w:ind w:right="975"/>
        <w:jc w:val="both"/>
        <w:rPr>
          <w:rFonts w:eastAsia="Calibri" w:cs="Calibri"/>
          <w:szCs w:val="22"/>
        </w:rPr>
      </w:pPr>
      <w:r w:rsidRPr="16E5765C">
        <w:rPr>
          <w:rFonts w:eastAsia="Calibri" w:cs="Calibri"/>
          <w:szCs w:val="22"/>
        </w:rPr>
        <w:t>Passengers, primarily on passenger cruise ships</w:t>
      </w:r>
    </w:p>
    <w:p w14:paraId="115F7E00" w14:textId="77777777" w:rsidR="005F7361" w:rsidRPr="00F27C5D" w:rsidRDefault="005F7361" w:rsidP="005F7361">
      <w:pPr>
        <w:pStyle w:val="ListParagraph"/>
        <w:spacing w:after="0"/>
        <w:ind w:right="975"/>
        <w:jc w:val="both"/>
        <w:rPr>
          <w:rFonts w:eastAsia="Calibri" w:cs="Calibri"/>
          <w:szCs w:val="22"/>
        </w:rPr>
      </w:pPr>
      <w:r w:rsidRPr="16E5765C">
        <w:rPr>
          <w:rFonts w:eastAsia="Calibri" w:cs="Calibri"/>
          <w:szCs w:val="22"/>
        </w:rPr>
        <w:t xml:space="preserve"> </w:t>
      </w:r>
    </w:p>
    <w:p w14:paraId="17718EFC" w14:textId="77777777" w:rsidR="005F7361" w:rsidRPr="00F27C5D" w:rsidRDefault="005F7361" w:rsidP="00BC1E7D">
      <w:pPr>
        <w:pStyle w:val="ListParagraph"/>
        <w:numPr>
          <w:ilvl w:val="0"/>
          <w:numId w:val="353"/>
        </w:numPr>
        <w:spacing w:after="0"/>
        <w:ind w:right="975"/>
        <w:jc w:val="both"/>
        <w:rPr>
          <w:rFonts w:eastAsia="Calibri" w:cs="Calibri"/>
          <w:szCs w:val="22"/>
        </w:rPr>
      </w:pPr>
      <w:r w:rsidRPr="16E5765C">
        <w:rPr>
          <w:rFonts w:eastAsia="Calibri" w:cs="Calibri"/>
          <w:szCs w:val="22"/>
        </w:rPr>
        <w:t>National Authorities and Companies</w:t>
      </w:r>
    </w:p>
    <w:p w14:paraId="7A8709DF" w14:textId="77777777" w:rsidR="005F7361" w:rsidRPr="00F27C5D" w:rsidRDefault="005F7361" w:rsidP="00BC1E7D">
      <w:pPr>
        <w:pStyle w:val="ListParagraph"/>
        <w:numPr>
          <w:ilvl w:val="1"/>
          <w:numId w:val="353"/>
        </w:numPr>
        <w:spacing w:after="0"/>
        <w:ind w:right="975"/>
        <w:jc w:val="both"/>
        <w:rPr>
          <w:rFonts w:eastAsia="Calibri" w:cs="Calibri"/>
          <w:szCs w:val="22"/>
        </w:rPr>
      </w:pPr>
      <w:r w:rsidRPr="16E5765C">
        <w:rPr>
          <w:rFonts w:eastAsia="Calibri" w:cs="Calibri"/>
          <w:szCs w:val="22"/>
        </w:rPr>
        <w:t xml:space="preserve">Customs &amp; Border control </w:t>
      </w:r>
    </w:p>
    <w:p w14:paraId="2992B649" w14:textId="77777777" w:rsidR="005F7361" w:rsidRPr="00F27C5D" w:rsidRDefault="005F7361" w:rsidP="00BC1E7D">
      <w:pPr>
        <w:pStyle w:val="ListParagraph"/>
        <w:numPr>
          <w:ilvl w:val="1"/>
          <w:numId w:val="353"/>
        </w:numPr>
        <w:spacing w:after="0"/>
        <w:ind w:right="975"/>
        <w:jc w:val="both"/>
        <w:rPr>
          <w:rFonts w:eastAsia="Calibri" w:cs="Calibri"/>
          <w:szCs w:val="22"/>
        </w:rPr>
      </w:pPr>
      <w:r w:rsidRPr="16E5765C">
        <w:rPr>
          <w:rFonts w:eastAsia="Calibri" w:cs="Calibri"/>
          <w:szCs w:val="22"/>
        </w:rPr>
        <w:t xml:space="preserve">Port Authorities </w:t>
      </w:r>
    </w:p>
    <w:p w14:paraId="7C67D52C" w14:textId="77777777" w:rsidR="005F7361" w:rsidRPr="00F27C5D" w:rsidRDefault="005F7361" w:rsidP="00BC1E7D">
      <w:pPr>
        <w:pStyle w:val="ListParagraph"/>
        <w:numPr>
          <w:ilvl w:val="1"/>
          <w:numId w:val="353"/>
        </w:numPr>
        <w:spacing w:after="0"/>
        <w:ind w:right="975"/>
        <w:jc w:val="both"/>
        <w:rPr>
          <w:rFonts w:eastAsia="Calibri" w:cs="Calibri"/>
          <w:szCs w:val="22"/>
        </w:rPr>
      </w:pPr>
      <w:r w:rsidRPr="16E5765C">
        <w:rPr>
          <w:rFonts w:eastAsia="Calibri" w:cs="Calibri"/>
          <w:szCs w:val="22"/>
        </w:rPr>
        <w:t xml:space="preserve">Health Service Executive </w:t>
      </w:r>
    </w:p>
    <w:p w14:paraId="366A0434" w14:textId="77777777" w:rsidR="005F7361" w:rsidRDefault="005F7361" w:rsidP="00BC1E7D">
      <w:pPr>
        <w:pStyle w:val="ListParagraph"/>
        <w:numPr>
          <w:ilvl w:val="1"/>
          <w:numId w:val="353"/>
        </w:numPr>
        <w:spacing w:after="0"/>
        <w:ind w:right="975"/>
        <w:jc w:val="both"/>
        <w:rPr>
          <w:rFonts w:eastAsia="Calibri" w:cs="Calibri"/>
        </w:rPr>
      </w:pPr>
      <w:bookmarkStart w:id="528" w:name="_Int_TLnDpjfi"/>
      <w:r w:rsidRPr="10ED9FFD">
        <w:rPr>
          <w:rFonts w:eastAsia="Calibri" w:cs="Calibri"/>
        </w:rPr>
        <w:t>An</w:t>
      </w:r>
      <w:bookmarkEnd w:id="528"/>
      <w:r w:rsidRPr="10ED9FFD">
        <w:rPr>
          <w:rFonts w:eastAsia="Calibri" w:cs="Calibri"/>
        </w:rPr>
        <w:t xml:space="preserve"> Garda Siochana </w:t>
      </w:r>
    </w:p>
    <w:p w14:paraId="1C300540" w14:textId="77777777" w:rsidR="005F7361" w:rsidRPr="000F7DDF" w:rsidRDefault="005F7361" w:rsidP="005F7361">
      <w:pPr>
        <w:pStyle w:val="ListParagraph"/>
        <w:spacing w:after="0"/>
        <w:ind w:left="1778" w:right="975"/>
        <w:jc w:val="both"/>
        <w:rPr>
          <w:rFonts w:eastAsia="Calibri" w:cs="Calibri"/>
          <w:szCs w:val="22"/>
        </w:rPr>
      </w:pPr>
    </w:p>
    <w:p w14:paraId="7946313A" w14:textId="77777777" w:rsidR="005F7361" w:rsidRPr="00F27C5D" w:rsidRDefault="005F7361" w:rsidP="00BC1E7D">
      <w:pPr>
        <w:pStyle w:val="ListParagraph"/>
        <w:numPr>
          <w:ilvl w:val="0"/>
          <w:numId w:val="353"/>
        </w:numPr>
        <w:jc w:val="both"/>
        <w:rPr>
          <w:rFonts w:asciiTheme="minorHAnsi" w:hAnsiTheme="minorHAnsi"/>
          <w:szCs w:val="22"/>
        </w:rPr>
      </w:pPr>
      <w:r w:rsidRPr="00F27C5D">
        <w:rPr>
          <w:b/>
          <w:szCs w:val="22"/>
        </w:rPr>
        <w:t>Approved third party processors</w:t>
      </w:r>
    </w:p>
    <w:p w14:paraId="14DB7B21" w14:textId="77777777" w:rsidR="005F7361" w:rsidRPr="00AC1230" w:rsidRDefault="005F7361" w:rsidP="005F7361">
      <w:pPr>
        <w:jc w:val="both"/>
        <w:rPr>
          <w:i/>
          <w:iCs/>
        </w:rPr>
      </w:pPr>
      <w:r w:rsidRPr="00040FC7">
        <w:rPr>
          <w:i/>
          <w:iCs/>
        </w:rPr>
        <w:t>[</w:t>
      </w:r>
      <w:r w:rsidRPr="0607C170">
        <w:rPr>
          <w:i/>
          <w:iCs/>
        </w:rPr>
        <w:t xml:space="preserve">DETAILS OF APPROVED THIRD-PARTY PROCESSORS TO BE AGREED BETWEEN THE PARTIES AND LISTED HERE, IN ACCORDANCE WITH THE TERMS OF THE AGREEMENT] </w:t>
      </w:r>
    </w:p>
    <w:p w14:paraId="430F5A9C" w14:textId="77777777" w:rsidR="005F7361" w:rsidRPr="00F27C5D" w:rsidRDefault="005F7361" w:rsidP="005F7361">
      <w:pPr>
        <w:spacing w:after="160" w:line="259" w:lineRule="auto"/>
        <w:jc w:val="both"/>
      </w:pPr>
      <w:r w:rsidRPr="00F27C5D">
        <w:br w:type="page"/>
      </w:r>
    </w:p>
    <w:p w14:paraId="3F13E04C" w14:textId="77777777" w:rsidR="005F7361" w:rsidRPr="00F27C5D" w:rsidRDefault="005F7361" w:rsidP="35E28164">
      <w:pPr>
        <w:keepNext/>
        <w:pageBreakBefore/>
        <w:pBdr>
          <w:bottom w:val="single" w:sz="18" w:space="1" w:color="333399"/>
        </w:pBdr>
        <w:tabs>
          <w:tab w:val="left" w:pos="397"/>
          <w:tab w:val="left" w:pos="907"/>
          <w:tab w:val="left" w:pos="1134"/>
        </w:tabs>
        <w:outlineLvl w:val="0"/>
        <w:rPr>
          <w:b/>
          <w:bCs/>
          <w:color w:val="333399"/>
          <w:sz w:val="32"/>
          <w:szCs w:val="32"/>
        </w:rPr>
      </w:pPr>
      <w:bookmarkStart w:id="529" w:name="_Toc99122243"/>
      <w:bookmarkStart w:id="530" w:name="_Toc99536898"/>
      <w:bookmarkStart w:id="531" w:name="_Toc184989562"/>
      <w:bookmarkStart w:id="532" w:name="_Toc235437038"/>
      <w:bookmarkStart w:id="533" w:name="_Hlk227053758"/>
      <w:r w:rsidRPr="35E28164">
        <w:rPr>
          <w:b/>
          <w:bCs/>
          <w:color w:val="333399"/>
          <w:sz w:val="32"/>
          <w:szCs w:val="32"/>
        </w:rPr>
        <w:lastRenderedPageBreak/>
        <w:t>Schedule M: Exit Management</w:t>
      </w:r>
      <w:bookmarkEnd w:id="529"/>
      <w:bookmarkEnd w:id="530"/>
      <w:bookmarkEnd w:id="531"/>
      <w:bookmarkEnd w:id="532"/>
    </w:p>
    <w:p w14:paraId="7890A457" w14:textId="77777777" w:rsidR="005F7361" w:rsidRPr="00F27C5D" w:rsidRDefault="005F7361" w:rsidP="35E28164">
      <w:pPr>
        <w:pStyle w:val="Sch1Heading"/>
        <w:spacing w:before="240" w:after="120" w:line="276" w:lineRule="auto"/>
        <w:rPr>
          <w:color w:val="0000FF"/>
          <w:u w:val="double"/>
        </w:rPr>
      </w:pPr>
      <w:bookmarkStart w:id="534" w:name="_Toc99122244"/>
      <w:bookmarkStart w:id="535" w:name="_Toc235437039"/>
      <w:bookmarkEnd w:id="533"/>
      <w:r>
        <w:t>Introduction</w:t>
      </w:r>
      <w:bookmarkEnd w:id="534"/>
      <w:bookmarkEnd w:id="535"/>
    </w:p>
    <w:p w14:paraId="5FFD8A8D" w14:textId="77777777" w:rsidR="005F7361" w:rsidRPr="00F27C5D" w:rsidRDefault="005F7361" w:rsidP="00BC1E7D">
      <w:pPr>
        <w:pStyle w:val="Sch2Number"/>
        <w:numPr>
          <w:ilvl w:val="3"/>
          <w:numId w:val="369"/>
        </w:numPr>
        <w:spacing w:after="0" w:line="276" w:lineRule="auto"/>
        <w:rPr>
          <w:b/>
          <w:bCs/>
          <w:color w:val="0000FF"/>
          <w:u w:val="double"/>
        </w:rPr>
      </w:pPr>
      <w:bookmarkStart w:id="536" w:name="_BPDC_LN_INS_1127"/>
      <w:bookmarkStart w:id="537" w:name="_BPDC_PR_INS_1128"/>
      <w:bookmarkEnd w:id="536"/>
      <w:bookmarkEnd w:id="537"/>
      <w:r>
        <w:t xml:space="preserve">This Schedule sets out the principles of the exit and service transfer arrangements that are intended to achieve an orderly transition of Services without any undue disruption to the Services, and which shall form the basis of the Exit Management Plan. </w:t>
      </w:r>
    </w:p>
    <w:p w14:paraId="1CB92143" w14:textId="77777777" w:rsidR="005F7361" w:rsidRPr="00F27C5D" w:rsidRDefault="005F7361" w:rsidP="005F7361">
      <w:pPr>
        <w:pStyle w:val="Sch2Number"/>
        <w:numPr>
          <w:ilvl w:val="0"/>
          <w:numId w:val="0"/>
        </w:numPr>
        <w:spacing w:after="0" w:line="276" w:lineRule="auto"/>
        <w:rPr>
          <w:b/>
          <w:color w:val="0000FF"/>
          <w:u w:val="double"/>
        </w:rPr>
      </w:pPr>
      <w:r w:rsidRPr="00F27C5D">
        <w:t xml:space="preserve"> </w:t>
      </w:r>
    </w:p>
    <w:p w14:paraId="053DB93F" w14:textId="77777777" w:rsidR="005F7361" w:rsidRPr="002C6F9F" w:rsidRDefault="005F7361" w:rsidP="00BC1E7D">
      <w:pPr>
        <w:pStyle w:val="Sch2Number"/>
        <w:numPr>
          <w:ilvl w:val="3"/>
          <w:numId w:val="369"/>
        </w:numPr>
        <w:spacing w:after="0" w:line="276" w:lineRule="auto"/>
        <w:rPr>
          <w:b/>
          <w:bCs/>
          <w:color w:val="0000FF"/>
          <w:u w:val="double"/>
        </w:rPr>
      </w:pPr>
      <w:bookmarkStart w:id="538" w:name="_BPDC_LN_INS_1125"/>
      <w:bookmarkStart w:id="539" w:name="_BPDC_PR_INS_1126"/>
      <w:bookmarkEnd w:id="538"/>
      <w:bookmarkEnd w:id="539"/>
      <w:r w:rsidRPr="00F27C5D">
        <w:t>The Contractor shall be responsible for the overall management of the exit and service transfer arrangements and shall cooperate with the Client and/or with any Replacement Contractor(s) to facilitate the orderly transfer of the Services (in whole or in part).</w:t>
      </w:r>
    </w:p>
    <w:p w14:paraId="2BF85851" w14:textId="77777777" w:rsidR="005F7361" w:rsidRPr="00F27C5D" w:rsidRDefault="005F7361" w:rsidP="35E28164">
      <w:pPr>
        <w:pStyle w:val="Sch1Heading"/>
        <w:spacing w:before="240" w:after="120" w:line="276" w:lineRule="auto"/>
        <w:rPr>
          <w:color w:val="0000FF"/>
          <w:u w:val="double"/>
        </w:rPr>
      </w:pPr>
      <w:bookmarkStart w:id="540" w:name="_BPDC_LN_INS_1123"/>
      <w:bookmarkStart w:id="541" w:name="_BPDC_PR_INS_1124"/>
      <w:bookmarkStart w:id="542" w:name="_Ref17108861"/>
      <w:bookmarkStart w:id="543" w:name="_Toc99122245"/>
      <w:bookmarkStart w:id="544" w:name="_Toc235437040"/>
      <w:bookmarkEnd w:id="540"/>
      <w:bookmarkEnd w:id="541"/>
      <w:r>
        <w:t>Exit Management Plan</w:t>
      </w:r>
      <w:bookmarkEnd w:id="542"/>
      <w:bookmarkEnd w:id="543"/>
      <w:bookmarkEnd w:id="544"/>
    </w:p>
    <w:p w14:paraId="7160D844" w14:textId="77777777" w:rsidR="005F7361" w:rsidRPr="009907AD" w:rsidRDefault="005F7361" w:rsidP="00BC1E7D">
      <w:pPr>
        <w:pStyle w:val="Sch2Number"/>
        <w:numPr>
          <w:ilvl w:val="3"/>
          <w:numId w:val="369"/>
        </w:numPr>
        <w:spacing w:after="0" w:line="276" w:lineRule="auto"/>
        <w:rPr>
          <w:b/>
          <w:bCs/>
          <w:color w:val="0000FF"/>
          <w:u w:val="double"/>
        </w:rPr>
      </w:pPr>
      <w:bookmarkStart w:id="545" w:name="_BPDC_LN_INS_1121"/>
      <w:bookmarkStart w:id="546" w:name="_BPDC_PR_INS_1122"/>
      <w:bookmarkEnd w:id="545"/>
      <w:bookmarkEnd w:id="546"/>
      <w:r>
        <w:t xml:space="preserve">Following a request in writing from the Client, the Contractor shall, within a timeframe specified in writing by the Client, deliver to the Client the proposed Exit Management Plan which sets out the Contractor’s proposed methodology for an exit with the objective of achieving an orderly transition of the Services from the Contractor to the Client and/or to a Replacement Contractor(s) (if any), on termination of this Agreement (in whole or in part). The Client may accept the proposed Exit Management Plan or reject the proposed Exit Management Plan. </w:t>
      </w:r>
    </w:p>
    <w:p w14:paraId="2B55956D" w14:textId="77777777" w:rsidR="005F7361" w:rsidRPr="009907AD" w:rsidRDefault="005F7361" w:rsidP="005F7361">
      <w:pPr>
        <w:pStyle w:val="Sch2Number"/>
        <w:numPr>
          <w:ilvl w:val="0"/>
          <w:numId w:val="0"/>
        </w:numPr>
        <w:spacing w:after="0" w:line="276" w:lineRule="auto"/>
        <w:ind w:left="720"/>
        <w:rPr>
          <w:b/>
          <w:bCs/>
          <w:color w:val="0000FF"/>
          <w:u w:val="double"/>
        </w:rPr>
      </w:pPr>
    </w:p>
    <w:p w14:paraId="0D523FA8" w14:textId="77777777" w:rsidR="005F7361" w:rsidRPr="009907AD" w:rsidRDefault="005F7361" w:rsidP="00BC1E7D">
      <w:pPr>
        <w:pStyle w:val="Sch2Number"/>
        <w:numPr>
          <w:ilvl w:val="3"/>
          <w:numId w:val="369"/>
        </w:numPr>
      </w:pPr>
      <w:r>
        <w:t xml:space="preserve">The proposed Exit Management Plan produced by the Contractor must contain sufficient information and detail of all activities required to enable the orderly transfer of the Services to the Client and/or to the Replacement Contractor(s). </w:t>
      </w:r>
    </w:p>
    <w:p w14:paraId="2760C755" w14:textId="77777777" w:rsidR="005F7361" w:rsidRDefault="005F7361" w:rsidP="005F7361">
      <w:pPr>
        <w:pStyle w:val="Sch2Number"/>
        <w:numPr>
          <w:ilvl w:val="0"/>
          <w:numId w:val="0"/>
        </w:numPr>
        <w:spacing w:after="0" w:line="276" w:lineRule="auto"/>
        <w:ind w:left="720"/>
        <w:rPr>
          <w:b/>
          <w:bCs/>
          <w:color w:val="0000FF"/>
          <w:u w:val="double"/>
        </w:rPr>
      </w:pPr>
      <w:bookmarkStart w:id="547" w:name="_Int_DMj0QBJz"/>
      <w:r>
        <w:t>In the event that</w:t>
      </w:r>
      <w:bookmarkEnd w:id="547"/>
      <w:r>
        <w:t xml:space="preserve"> the Client rejects the proposed Exit Management Plan then, in that event, the Client will set out in writing the reasons for such rejection and specify such reasonable changes required to the proposed Exit Management Plan. </w:t>
      </w:r>
    </w:p>
    <w:p w14:paraId="46CBBD4D" w14:textId="77777777" w:rsidR="005F7361" w:rsidRDefault="005F7361" w:rsidP="005F7361">
      <w:pPr>
        <w:pStyle w:val="Sch2Number"/>
        <w:numPr>
          <w:ilvl w:val="0"/>
          <w:numId w:val="0"/>
        </w:numPr>
        <w:spacing w:after="0" w:line="276" w:lineRule="auto"/>
      </w:pPr>
    </w:p>
    <w:p w14:paraId="112A205F" w14:textId="77777777" w:rsidR="005F7361" w:rsidRPr="009907AD" w:rsidRDefault="005F7361" w:rsidP="00BC1E7D">
      <w:pPr>
        <w:pStyle w:val="Sch2Number"/>
        <w:numPr>
          <w:ilvl w:val="3"/>
          <w:numId w:val="369"/>
        </w:numPr>
        <w:spacing w:after="0" w:line="276" w:lineRule="auto"/>
      </w:pPr>
      <w:r>
        <w:t xml:space="preserve">The Contractor shall amend the Exit Management Plan, to reflect the reasonable changes requested by the Client, for resubmission to the Client for further consideration and, if acceptable to the Client, approval. This process shall continue until such time as the Client has confirmed in writing that it is satisfied with the proposed Exit Management Plan prepared by the Contractor. </w:t>
      </w:r>
    </w:p>
    <w:p w14:paraId="1828977C" w14:textId="77777777" w:rsidR="005F7361" w:rsidRPr="0072020C" w:rsidRDefault="005F7361" w:rsidP="005F7361">
      <w:pPr>
        <w:pStyle w:val="Sch2Number"/>
        <w:numPr>
          <w:ilvl w:val="0"/>
          <w:numId w:val="0"/>
        </w:numPr>
        <w:spacing w:after="0" w:line="276" w:lineRule="auto"/>
        <w:ind w:left="720"/>
        <w:rPr>
          <w:b/>
          <w:bCs/>
          <w:color w:val="0000FF"/>
          <w:u w:val="double"/>
        </w:rPr>
      </w:pPr>
    </w:p>
    <w:p w14:paraId="684821A6" w14:textId="77777777" w:rsidR="005F7361" w:rsidRPr="009907AD" w:rsidRDefault="005F7361" w:rsidP="00BC1E7D">
      <w:pPr>
        <w:pStyle w:val="Sch2Number"/>
        <w:numPr>
          <w:ilvl w:val="3"/>
          <w:numId w:val="369"/>
        </w:numPr>
      </w:pPr>
      <w:r>
        <w:t>If the Parties are unable to agree the contents of any Exit Management Plan, then that Dispute shall be resolved in accordance with the Dispute Resolution Procedure.</w:t>
      </w:r>
    </w:p>
    <w:p w14:paraId="323FC096" w14:textId="77777777" w:rsidR="005F7361" w:rsidRPr="00040FC7" w:rsidRDefault="005F7361" w:rsidP="00BC1E7D">
      <w:pPr>
        <w:pStyle w:val="Sch2Number"/>
        <w:numPr>
          <w:ilvl w:val="3"/>
          <w:numId w:val="369"/>
        </w:numPr>
        <w:spacing w:after="0" w:line="276" w:lineRule="auto"/>
        <w:rPr>
          <w:b/>
          <w:bCs/>
          <w:color w:val="0000FF"/>
          <w:u w:val="double"/>
        </w:rPr>
      </w:pPr>
      <w:r w:rsidRPr="10ED9FFD">
        <w:rPr>
          <w:b/>
          <w:bCs/>
        </w:rPr>
        <w:t>Annex 1</w:t>
      </w:r>
      <w:r>
        <w:t xml:space="preserve"> to this Schedule is indicative of the matters to be included in the Exit Management Plan. The Client reserves the right to require such additional information, if considered necessary, </w:t>
      </w:r>
      <w:bookmarkStart w:id="548" w:name="_Int_FptDVlEA"/>
      <w:r>
        <w:t>in order to</w:t>
      </w:r>
      <w:bookmarkEnd w:id="548"/>
      <w:r>
        <w:t xml:space="preserve"> ensure the orderly transition of the Services. </w:t>
      </w:r>
    </w:p>
    <w:p w14:paraId="52CC07D1" w14:textId="77777777" w:rsidR="005F7361" w:rsidRPr="00F27C5D" w:rsidRDefault="005F7361" w:rsidP="00BC1E7D">
      <w:pPr>
        <w:pStyle w:val="Sch3Number"/>
        <w:numPr>
          <w:ilvl w:val="4"/>
          <w:numId w:val="369"/>
        </w:numPr>
        <w:spacing w:after="0" w:line="276" w:lineRule="auto"/>
      </w:pPr>
      <w:bookmarkStart w:id="549" w:name="_BPDC_LN_INS_1119"/>
      <w:bookmarkStart w:id="550" w:name="_BPDC_PR_INS_1120"/>
      <w:bookmarkEnd w:id="549"/>
      <w:bookmarkEnd w:id="550"/>
    </w:p>
    <w:p w14:paraId="7854C825" w14:textId="77777777" w:rsidR="005F7361" w:rsidRPr="009907AD" w:rsidRDefault="005F7361" w:rsidP="00BC1E7D">
      <w:pPr>
        <w:pStyle w:val="Sch2Number"/>
        <w:numPr>
          <w:ilvl w:val="3"/>
          <w:numId w:val="369"/>
        </w:numPr>
        <w:spacing w:after="0" w:line="276" w:lineRule="auto"/>
        <w:rPr>
          <w:b/>
          <w:bCs/>
          <w:color w:val="0000FF"/>
          <w:u w:val="double"/>
        </w:rPr>
      </w:pPr>
      <w:bookmarkStart w:id="551" w:name="_BPDC_LN_INS_1113"/>
      <w:bookmarkStart w:id="552" w:name="_BPDC_PR_INS_1114"/>
      <w:bookmarkEnd w:id="551"/>
      <w:bookmarkEnd w:id="552"/>
      <w:r>
        <w:t xml:space="preserve">The Exit Management Services to be performed by the Contractor may include, if requested by the Client, </w:t>
      </w:r>
      <w:bookmarkStart w:id="553" w:name="_BPDC_LN_INS_1111"/>
      <w:bookmarkStart w:id="554" w:name="_BPDC_PR_INS_1112"/>
      <w:bookmarkEnd w:id="553"/>
      <w:bookmarkEnd w:id="554"/>
      <w:r>
        <w:t xml:space="preserve">the following: </w:t>
      </w:r>
    </w:p>
    <w:p w14:paraId="678F30DF" w14:textId="77777777" w:rsidR="005F7361" w:rsidRDefault="005F7361" w:rsidP="005F7361">
      <w:pPr>
        <w:pStyle w:val="Sch2Number"/>
        <w:numPr>
          <w:ilvl w:val="0"/>
          <w:numId w:val="0"/>
        </w:numPr>
        <w:spacing w:after="0" w:line="276" w:lineRule="auto"/>
      </w:pPr>
    </w:p>
    <w:p w14:paraId="7B52B78B" w14:textId="77777777" w:rsidR="005F7361" w:rsidRPr="009907AD" w:rsidRDefault="005F7361" w:rsidP="00BC1E7D">
      <w:pPr>
        <w:pStyle w:val="Sch3Number"/>
        <w:numPr>
          <w:ilvl w:val="4"/>
          <w:numId w:val="369"/>
        </w:numPr>
        <w:spacing w:after="0" w:line="276" w:lineRule="auto"/>
        <w:rPr>
          <w:b/>
          <w:bCs/>
          <w:color w:val="0000FF"/>
          <w:u w:val="double"/>
        </w:rPr>
      </w:pPr>
      <w:r>
        <w:t xml:space="preserve">the provision of the Services in parallel to the Client and/or to a Replacement Contractor(s) (if any); </w:t>
      </w:r>
    </w:p>
    <w:p w14:paraId="2F585C36" w14:textId="77777777" w:rsidR="005F7361" w:rsidRPr="00F27C5D" w:rsidRDefault="005F7361" w:rsidP="00BC1E7D">
      <w:pPr>
        <w:pStyle w:val="Sch3Number"/>
        <w:numPr>
          <w:ilvl w:val="4"/>
          <w:numId w:val="369"/>
        </w:numPr>
        <w:spacing w:after="0" w:line="276" w:lineRule="auto"/>
        <w:rPr>
          <w:b/>
          <w:bCs/>
          <w:color w:val="0000FF"/>
          <w:u w:val="double"/>
        </w:rPr>
      </w:pPr>
      <w:bookmarkStart w:id="555" w:name="_BPDC_LN_INS_1107"/>
      <w:bookmarkStart w:id="556" w:name="_BPDC_PR_INS_1108"/>
      <w:bookmarkEnd w:id="555"/>
      <w:bookmarkEnd w:id="556"/>
      <w:r>
        <w:lastRenderedPageBreak/>
        <w:t xml:space="preserve">cooperating with the Client and/or Replacement Contractor(s) in developing any required interfaces; and </w:t>
      </w:r>
    </w:p>
    <w:p w14:paraId="6BD66240" w14:textId="77777777" w:rsidR="005F7361" w:rsidRPr="003A24C5" w:rsidRDefault="005F7361" w:rsidP="00BC1E7D">
      <w:pPr>
        <w:pStyle w:val="Sch3Number"/>
        <w:numPr>
          <w:ilvl w:val="4"/>
          <w:numId w:val="369"/>
        </w:numPr>
        <w:spacing w:after="0" w:line="276" w:lineRule="auto"/>
      </w:pPr>
      <w:bookmarkStart w:id="557" w:name="_BPDC_LN_INS_1105"/>
      <w:bookmarkStart w:id="558" w:name="_BPDC_PR_INS_1106"/>
      <w:bookmarkEnd w:id="557"/>
      <w:bookmarkEnd w:id="558"/>
      <w:r>
        <w:t>such other services as shall be necessary or appropriate to facilitate, without material or extended interruption to the Services, the orderly transition of the Services to the Client and/or any Replacement Contractor(s).</w:t>
      </w:r>
    </w:p>
    <w:p w14:paraId="1A841AE7" w14:textId="77777777" w:rsidR="005F7361" w:rsidRPr="00F27C5D" w:rsidRDefault="005F7361" w:rsidP="005F7361">
      <w:pPr>
        <w:pStyle w:val="Sch3Number"/>
        <w:numPr>
          <w:ilvl w:val="0"/>
          <w:numId w:val="0"/>
        </w:numPr>
        <w:spacing w:after="0" w:line="276" w:lineRule="auto"/>
        <w:ind w:left="1440"/>
        <w:rPr>
          <w:b/>
          <w:bCs/>
          <w:color w:val="0000FF"/>
          <w:u w:val="double"/>
        </w:rPr>
      </w:pPr>
    </w:p>
    <w:p w14:paraId="5908C7E3" w14:textId="77777777" w:rsidR="005F7361" w:rsidRPr="00F27C5D" w:rsidRDefault="005F7361" w:rsidP="00BC1E7D">
      <w:pPr>
        <w:pStyle w:val="Sch2Number"/>
        <w:numPr>
          <w:ilvl w:val="3"/>
          <w:numId w:val="369"/>
        </w:numPr>
        <w:spacing w:after="0" w:line="276" w:lineRule="auto"/>
        <w:rPr>
          <w:b/>
          <w:bCs/>
          <w:color w:val="0000FF"/>
          <w:u w:val="double"/>
        </w:rPr>
      </w:pPr>
      <w:bookmarkStart w:id="559" w:name="_BPDC_LN_INS_1103"/>
      <w:bookmarkStart w:id="560" w:name="_BPDC_PR_INS_1104"/>
      <w:bookmarkEnd w:id="559"/>
      <w:bookmarkEnd w:id="560"/>
      <w:r>
        <w:t>If no Exit Management Plan has yet been agreed to or such plan requires updating at the time of the Exit Assistance Start Date, then the Parties shall work together in good faith to agree and/or update the Exit Management Plan as soon as practicable, setting out the timing and scope of Exit Management Services required by the Client.</w:t>
      </w:r>
    </w:p>
    <w:p w14:paraId="40E9439B" w14:textId="77777777" w:rsidR="005F7361" w:rsidRPr="00F27C5D" w:rsidRDefault="005F7361" w:rsidP="005F7361">
      <w:pPr>
        <w:pStyle w:val="VWGSch3"/>
        <w:tabs>
          <w:tab w:val="clear" w:pos="720"/>
          <w:tab w:val="num" w:pos="1440"/>
        </w:tabs>
        <w:spacing w:after="0" w:line="276" w:lineRule="auto"/>
        <w:ind w:left="1440" w:hanging="180"/>
        <w:jc w:val="both"/>
        <w:rPr>
          <w:b/>
          <w:bCs/>
          <w:color w:val="0000FF"/>
          <w:u w:val="double"/>
        </w:rPr>
      </w:pPr>
      <w:bookmarkStart w:id="561" w:name="_BPDC_LN_INS_1091"/>
      <w:bookmarkStart w:id="562" w:name="_BPDC_PR_INS_1092"/>
      <w:bookmarkEnd w:id="561"/>
      <w:bookmarkEnd w:id="562"/>
    </w:p>
    <w:p w14:paraId="4FD3599D" w14:textId="77777777" w:rsidR="005F7361" w:rsidRPr="00F27C5D" w:rsidRDefault="005F7361" w:rsidP="00BC1E7D">
      <w:pPr>
        <w:pStyle w:val="Sch2Number"/>
        <w:numPr>
          <w:ilvl w:val="3"/>
          <w:numId w:val="369"/>
        </w:numPr>
        <w:spacing w:after="0" w:line="276" w:lineRule="auto"/>
        <w:rPr>
          <w:b/>
          <w:bCs/>
          <w:color w:val="0000FF"/>
          <w:u w:val="double"/>
        </w:rPr>
      </w:pPr>
      <w:bookmarkStart w:id="563" w:name="_BPDC_LN_INS_1089"/>
      <w:bookmarkStart w:id="564" w:name="_BPDC_PR_INS_1090"/>
      <w:bookmarkEnd w:id="563"/>
      <w:bookmarkEnd w:id="564"/>
      <w:r w:rsidRPr="00F27C5D">
        <w:t xml:space="preserve">Upon the commencement of the Exit Assistance Period the Parties will implement the Exit Management Plan. </w:t>
      </w:r>
    </w:p>
    <w:p w14:paraId="7A21C0BC" w14:textId="77777777" w:rsidR="005F7361" w:rsidRPr="00040FC7" w:rsidRDefault="005F7361" w:rsidP="005F7361">
      <w:pPr>
        <w:pStyle w:val="Sch2Number"/>
        <w:numPr>
          <w:ilvl w:val="0"/>
          <w:numId w:val="0"/>
        </w:numPr>
        <w:spacing w:after="0" w:line="276" w:lineRule="auto"/>
        <w:ind w:left="720"/>
        <w:rPr>
          <w:b/>
          <w:color w:val="0000FF"/>
          <w:u w:val="double"/>
        </w:rPr>
      </w:pPr>
    </w:p>
    <w:p w14:paraId="7BEBF14B" w14:textId="77777777" w:rsidR="005F7361" w:rsidRPr="00526834" w:rsidRDefault="005F7361" w:rsidP="00BC1E7D">
      <w:pPr>
        <w:pStyle w:val="Sch2Number"/>
        <w:numPr>
          <w:ilvl w:val="3"/>
          <w:numId w:val="369"/>
        </w:numPr>
        <w:spacing w:after="0" w:line="276" w:lineRule="auto"/>
        <w:rPr>
          <w:b/>
          <w:bCs/>
          <w:color w:val="0000FF"/>
          <w:u w:val="double"/>
        </w:rPr>
      </w:pPr>
      <w:bookmarkStart w:id="565" w:name="_BPDC_LN_INS_1087"/>
      <w:bookmarkStart w:id="566" w:name="_BPDC_PR_INS_1088"/>
      <w:bookmarkEnd w:id="565"/>
      <w:bookmarkEnd w:id="566"/>
      <w:r>
        <w:t xml:space="preserve">In the event of any conflict or inconsistency between this Schedule and the applicable Exit Management Plan, then this Schedule shall apply unless both Parties agree in writing to proceed in accordance with the conflicting or inconsistent part of the Exit Management Plan. </w:t>
      </w:r>
    </w:p>
    <w:p w14:paraId="2594B3F9" w14:textId="77777777" w:rsidR="005F7361" w:rsidRPr="00F27C5D" w:rsidRDefault="005F7361" w:rsidP="35E28164">
      <w:pPr>
        <w:pStyle w:val="Sch1Heading"/>
        <w:spacing w:before="240" w:after="0" w:line="276" w:lineRule="auto"/>
        <w:rPr>
          <w:color w:val="0000FF"/>
          <w:u w:val="double"/>
        </w:rPr>
      </w:pPr>
      <w:bookmarkStart w:id="567" w:name="_BPDC_LN_INS_1085"/>
      <w:bookmarkStart w:id="568" w:name="_BPDC_PR_INS_1086"/>
      <w:bookmarkStart w:id="569" w:name="_Toc99122246"/>
      <w:bookmarkStart w:id="570" w:name="_Toc235437041"/>
      <w:bookmarkEnd w:id="567"/>
      <w:bookmarkEnd w:id="568"/>
      <w:r>
        <w:t>Exit Management Services</w:t>
      </w:r>
      <w:bookmarkStart w:id="571" w:name="_Ref234382027"/>
      <w:bookmarkStart w:id="572" w:name="_Ref245628215"/>
      <w:bookmarkEnd w:id="569"/>
      <w:bookmarkEnd w:id="570"/>
    </w:p>
    <w:p w14:paraId="54C91652" w14:textId="77777777" w:rsidR="005F7361" w:rsidRPr="00F27C5D" w:rsidRDefault="005F7361" w:rsidP="005F7361">
      <w:pPr>
        <w:pStyle w:val="VWGSch1"/>
        <w:keepLines/>
        <w:numPr>
          <w:ilvl w:val="0"/>
          <w:numId w:val="0"/>
        </w:numPr>
        <w:spacing w:after="120" w:line="276" w:lineRule="auto"/>
        <w:ind w:left="720"/>
        <w:rPr>
          <w:rFonts w:asciiTheme="minorHAnsi" w:hAnsiTheme="minorHAnsi" w:cstheme="minorHAnsi"/>
          <w:b/>
          <w:sz w:val="22"/>
          <w:szCs w:val="22"/>
        </w:rPr>
      </w:pPr>
      <w:r w:rsidRPr="00F27C5D">
        <w:rPr>
          <w:rFonts w:asciiTheme="minorHAnsi" w:hAnsiTheme="minorHAnsi" w:cstheme="minorHAnsi"/>
          <w:b/>
          <w:sz w:val="22"/>
          <w:szCs w:val="22"/>
        </w:rPr>
        <w:t>Appointment of an Exit Manager</w:t>
      </w:r>
    </w:p>
    <w:p w14:paraId="416A30D7" w14:textId="417CF0AA" w:rsidR="005F7361" w:rsidRPr="00F27C5D" w:rsidRDefault="005F7361" w:rsidP="5B056616">
      <w:pPr>
        <w:pStyle w:val="Sch2Number"/>
        <w:spacing w:after="0" w:line="276" w:lineRule="auto"/>
        <w:rPr>
          <w:b/>
          <w:bCs/>
          <w:color w:val="0000FF"/>
          <w:u w:val="double"/>
        </w:rPr>
      </w:pPr>
      <w:bookmarkStart w:id="573" w:name="_BPDC_LN_INS_1083"/>
      <w:bookmarkStart w:id="574" w:name="_BPDC_PR_INS_1084"/>
      <w:bookmarkStart w:id="575" w:name="_Ref17108910"/>
      <w:bookmarkEnd w:id="573"/>
      <w:bookmarkEnd w:id="574"/>
      <w:r>
        <w:t>Upon commencement of the Exit Assistance Period, each Party shall appoint a member of staff who is appropriately skilled, knowledgeable, and experienced to handle the respective obligations under this Schedule and in the Exit Management Plan (</w:t>
      </w:r>
      <w:r w:rsidRPr="10ED9FFD">
        <w:rPr>
          <w:b/>
          <w:bCs/>
        </w:rPr>
        <w:t>“Exit Manager”</w:t>
      </w:r>
      <w:r>
        <w:t>)</w:t>
      </w:r>
      <w:r w:rsidRPr="10ED9FFD">
        <w:rPr>
          <w:b/>
          <w:bCs/>
        </w:rPr>
        <w:t xml:space="preserve"> </w:t>
      </w:r>
      <w:r>
        <w:t>and promptly provide written notification of such appointment to the other Party. The notification provided by the Contractor pursuant to this paragraph</w:t>
      </w:r>
      <w:bookmarkEnd w:id="571"/>
      <w:r>
        <w:t xml:space="preserve"> shall include details of the relevant background and skills of the Contractor's Exit Manager. The Contractor's Exit Manager shall be responsible for ensuring that the Personnel comply with the provisions of this Schedule and the Exit Management Plan.</w:t>
      </w:r>
      <w:bookmarkStart w:id="576" w:name="_Ref127352476"/>
      <w:bookmarkEnd w:id="572"/>
      <w:bookmarkEnd w:id="575"/>
    </w:p>
    <w:p w14:paraId="21E074E9" w14:textId="77777777" w:rsidR="005F7361" w:rsidRPr="00F27C5D" w:rsidRDefault="005F7361" w:rsidP="005F7361">
      <w:pPr>
        <w:pStyle w:val="Sch2Number"/>
        <w:numPr>
          <w:ilvl w:val="0"/>
          <w:numId w:val="0"/>
        </w:numPr>
        <w:spacing w:after="0" w:line="276" w:lineRule="auto"/>
        <w:rPr>
          <w:b/>
          <w:color w:val="0000FF"/>
          <w:u w:val="double"/>
        </w:rPr>
      </w:pPr>
    </w:p>
    <w:p w14:paraId="3AF1C917" w14:textId="77777777" w:rsidR="005F7361" w:rsidRPr="00F27C5D" w:rsidRDefault="005F7361" w:rsidP="00BC1E7D">
      <w:pPr>
        <w:pStyle w:val="Sch2Number"/>
        <w:numPr>
          <w:ilvl w:val="3"/>
          <w:numId w:val="369"/>
        </w:numPr>
        <w:spacing w:after="0" w:line="276" w:lineRule="auto"/>
        <w:rPr>
          <w:b/>
          <w:bCs/>
          <w:color w:val="0000FF"/>
          <w:u w:val="double"/>
        </w:rPr>
      </w:pPr>
      <w:bookmarkStart w:id="577" w:name="_BPDC_LN_INS_1081"/>
      <w:bookmarkStart w:id="578" w:name="_BPDC_PR_INS_1082"/>
      <w:bookmarkEnd w:id="577"/>
      <w:bookmarkEnd w:id="578"/>
      <w:r>
        <w:t xml:space="preserve">The Contractor shall ensure that its Exit Manager has the requisite authority to arrange and procure any resources of the Contractor as are </w:t>
      </w:r>
      <w:bookmarkStart w:id="579" w:name="_Int_otkkN5zE"/>
      <w:r>
        <w:t>reasonably necessary</w:t>
      </w:r>
      <w:bookmarkEnd w:id="579"/>
      <w:r>
        <w:t xml:space="preserve"> to enable the Contractor to comply with the requirements set out in this Schedule. </w:t>
      </w:r>
    </w:p>
    <w:p w14:paraId="68BC44E7" w14:textId="77777777" w:rsidR="005F7361" w:rsidRPr="00F27C5D" w:rsidRDefault="005F7361" w:rsidP="005F7361">
      <w:pPr>
        <w:pStyle w:val="ListParagraph"/>
        <w:rPr>
          <w:b/>
          <w:color w:val="0000FF"/>
          <w:u w:val="double"/>
        </w:rPr>
      </w:pPr>
    </w:p>
    <w:p w14:paraId="19AC520C" w14:textId="77777777" w:rsidR="005F7361" w:rsidRPr="00040FC7" w:rsidRDefault="005F7361" w:rsidP="00BC1E7D">
      <w:pPr>
        <w:pStyle w:val="Sch2Number"/>
        <w:numPr>
          <w:ilvl w:val="3"/>
          <w:numId w:val="370"/>
        </w:numPr>
        <w:spacing w:after="0" w:line="276" w:lineRule="auto"/>
        <w:rPr>
          <w:b/>
          <w:color w:val="0000FF"/>
          <w:u w:val="double"/>
        </w:rPr>
      </w:pPr>
      <w:bookmarkStart w:id="580" w:name="_BPDC_LN_INS_1079"/>
      <w:bookmarkStart w:id="581" w:name="_BPDC_PR_INS_1080"/>
      <w:bookmarkEnd w:id="580"/>
      <w:bookmarkEnd w:id="581"/>
      <w:r w:rsidRPr="00F27C5D">
        <w:t xml:space="preserve">The Parties' Exit Managers shall: </w:t>
      </w:r>
    </w:p>
    <w:p w14:paraId="02D46111" w14:textId="77777777" w:rsidR="005F7361" w:rsidRPr="00F27C5D" w:rsidRDefault="005F7361" w:rsidP="005F7361">
      <w:pPr>
        <w:pStyle w:val="Sch2Number"/>
        <w:numPr>
          <w:ilvl w:val="0"/>
          <w:numId w:val="0"/>
        </w:numPr>
        <w:spacing w:after="0" w:line="276" w:lineRule="auto"/>
        <w:rPr>
          <w:b/>
          <w:bCs/>
          <w:color w:val="0000FF"/>
          <w:u w:val="double"/>
        </w:rPr>
      </w:pPr>
    </w:p>
    <w:p w14:paraId="289C8053" w14:textId="77777777" w:rsidR="005F7361" w:rsidRPr="00F27C5D" w:rsidRDefault="005F7361" w:rsidP="00BC1E7D">
      <w:pPr>
        <w:pStyle w:val="Sch3Number"/>
        <w:numPr>
          <w:ilvl w:val="4"/>
          <w:numId w:val="370"/>
        </w:numPr>
        <w:spacing w:after="0" w:line="276" w:lineRule="auto"/>
        <w:rPr>
          <w:b/>
          <w:color w:val="0000FF"/>
          <w:u w:val="double"/>
        </w:rPr>
      </w:pPr>
      <w:bookmarkStart w:id="582" w:name="_BPDC_LN_INS_1077"/>
      <w:bookmarkStart w:id="583" w:name="_BPDC_PR_INS_1078"/>
      <w:bookmarkEnd w:id="582"/>
      <w:bookmarkEnd w:id="583"/>
      <w:r w:rsidRPr="00F27C5D">
        <w:t>liaise with one another in relation to all issues relevant to the termination of this Agreement, and all matters connected with this Schedule and each Party's compliance with it</w:t>
      </w:r>
      <w:bookmarkEnd w:id="576"/>
      <w:r w:rsidRPr="00F27C5D">
        <w:t>; and</w:t>
      </w:r>
    </w:p>
    <w:p w14:paraId="16F3BE02" w14:textId="77777777" w:rsidR="005F7361" w:rsidRPr="00AC1230" w:rsidRDefault="005F7361" w:rsidP="00BC1E7D">
      <w:pPr>
        <w:pStyle w:val="Sch3Number"/>
        <w:numPr>
          <w:ilvl w:val="4"/>
          <w:numId w:val="369"/>
        </w:numPr>
        <w:spacing w:after="0" w:line="276" w:lineRule="auto"/>
        <w:rPr>
          <w:b/>
          <w:bCs/>
          <w:color w:val="0000FF"/>
          <w:u w:val="double"/>
        </w:rPr>
      </w:pPr>
      <w:bookmarkStart w:id="584" w:name="_BPDC_LN_INS_1075"/>
      <w:bookmarkStart w:id="585" w:name="_BPDC_PR_INS_1076"/>
      <w:bookmarkEnd w:id="584"/>
      <w:bookmarkEnd w:id="585"/>
      <w:r w:rsidRPr="00F27C5D">
        <w:t>meet on a regular basis and as directed by Client to discuss each Parties’ performance of its obligations under this Schedule and the Exit Management Plan.</w:t>
      </w:r>
    </w:p>
    <w:p w14:paraId="1FCD12A5" w14:textId="77777777" w:rsidR="005F7361" w:rsidRPr="00F27C5D" w:rsidRDefault="005F7361" w:rsidP="00BC1E7D">
      <w:pPr>
        <w:pStyle w:val="Sch2Number"/>
        <w:keepLines/>
        <w:numPr>
          <w:ilvl w:val="3"/>
          <w:numId w:val="369"/>
        </w:numPr>
        <w:spacing w:before="240" w:after="120" w:line="276" w:lineRule="auto"/>
        <w:rPr>
          <w:b/>
          <w:bCs/>
        </w:rPr>
      </w:pPr>
      <w:bookmarkStart w:id="586" w:name="_BPDC_LN_INS_1073"/>
      <w:bookmarkStart w:id="587" w:name="_BPDC_PR_INS_1074"/>
      <w:bookmarkEnd w:id="586"/>
      <w:bookmarkEnd w:id="587"/>
    </w:p>
    <w:p w14:paraId="1950F519" w14:textId="77777777" w:rsidR="005F7361" w:rsidRPr="00F27C5D" w:rsidRDefault="005F7361" w:rsidP="005F7361">
      <w:pPr>
        <w:pStyle w:val="VWGSch1"/>
        <w:keepLines/>
        <w:numPr>
          <w:ilvl w:val="0"/>
          <w:numId w:val="0"/>
        </w:numPr>
        <w:spacing w:after="120" w:line="276" w:lineRule="auto"/>
        <w:ind w:left="720"/>
        <w:rPr>
          <w:rFonts w:asciiTheme="minorHAnsi" w:hAnsiTheme="minorHAnsi" w:cstheme="minorHAnsi"/>
          <w:b/>
          <w:sz w:val="22"/>
          <w:szCs w:val="22"/>
        </w:rPr>
      </w:pPr>
      <w:r w:rsidRPr="00F27C5D">
        <w:rPr>
          <w:rFonts w:asciiTheme="minorHAnsi" w:hAnsiTheme="minorHAnsi" w:cstheme="minorHAnsi"/>
          <w:b/>
          <w:sz w:val="22"/>
          <w:szCs w:val="22"/>
        </w:rPr>
        <w:t>Knowledge Transfer</w:t>
      </w:r>
    </w:p>
    <w:p w14:paraId="51D7798D" w14:textId="77777777" w:rsidR="005F7361" w:rsidRPr="00040FC7" w:rsidRDefault="005F7361" w:rsidP="00BC1E7D">
      <w:pPr>
        <w:pStyle w:val="Sch2Number"/>
        <w:numPr>
          <w:ilvl w:val="3"/>
          <w:numId w:val="369"/>
        </w:numPr>
        <w:spacing w:after="0" w:line="276" w:lineRule="auto"/>
        <w:rPr>
          <w:b/>
          <w:bCs/>
          <w:color w:val="0000FF"/>
          <w:u w:val="double"/>
        </w:rPr>
      </w:pPr>
      <w:bookmarkStart w:id="588" w:name="_BPDC_LN_INS_1067"/>
      <w:bookmarkStart w:id="589" w:name="_BPDC_PR_INS_1068"/>
      <w:bookmarkStart w:id="590" w:name="_Ref17103198"/>
      <w:bookmarkEnd w:id="588"/>
      <w:bookmarkEnd w:id="589"/>
      <w:r>
        <w:lastRenderedPageBreak/>
        <w:t xml:space="preserve">The Contractor shall transfer all necessary knowledge </w:t>
      </w:r>
      <w:bookmarkStart w:id="591" w:name="_Int_mI9M3TA7"/>
      <w:r>
        <w:t>reasonably required</w:t>
      </w:r>
      <w:bookmarkEnd w:id="591"/>
      <w:r>
        <w:t xml:space="preserve"> for the supply of the Services to the Client and/or to any Replacement Contractor(s), which may, as appropriate, include:</w:t>
      </w:r>
      <w:bookmarkEnd w:id="590"/>
    </w:p>
    <w:p w14:paraId="525EFC46" w14:textId="77777777" w:rsidR="005F7361" w:rsidRPr="00F27C5D" w:rsidRDefault="005F7361" w:rsidP="005F7361">
      <w:pPr>
        <w:pStyle w:val="Sch2Number"/>
        <w:numPr>
          <w:ilvl w:val="0"/>
          <w:numId w:val="0"/>
        </w:numPr>
        <w:spacing w:after="0" w:line="276" w:lineRule="auto"/>
        <w:ind w:left="720"/>
        <w:rPr>
          <w:b/>
          <w:bCs/>
          <w:color w:val="0000FF"/>
          <w:u w:val="double"/>
        </w:rPr>
      </w:pPr>
    </w:p>
    <w:p w14:paraId="2100F268" w14:textId="77777777" w:rsidR="005F7361" w:rsidRPr="00F27C5D" w:rsidRDefault="005F7361" w:rsidP="00BC1E7D">
      <w:pPr>
        <w:pStyle w:val="Sch3Number"/>
        <w:numPr>
          <w:ilvl w:val="4"/>
          <w:numId w:val="370"/>
        </w:numPr>
        <w:spacing w:after="0" w:line="276" w:lineRule="auto"/>
        <w:rPr>
          <w:b/>
          <w:color w:val="0000FF"/>
          <w:u w:val="double"/>
        </w:rPr>
      </w:pPr>
      <w:bookmarkStart w:id="592" w:name="_BPDC_LN_INS_1065"/>
      <w:bookmarkStart w:id="593" w:name="_BPDC_PR_INS_1066"/>
      <w:bookmarkEnd w:id="592"/>
      <w:bookmarkEnd w:id="593"/>
      <w:r w:rsidRPr="00F27C5D">
        <w:t>permitting the Client and/or Replacement Contractor(s) (if any) to participate in workshops, meetings, and “hands-on” activities, where requested by the Client;</w:t>
      </w:r>
    </w:p>
    <w:p w14:paraId="3C60459D" w14:textId="77777777" w:rsidR="005F7361" w:rsidRPr="00F27C5D" w:rsidRDefault="005F7361" w:rsidP="00BC1E7D">
      <w:pPr>
        <w:pStyle w:val="Sch3Number"/>
        <w:numPr>
          <w:ilvl w:val="4"/>
          <w:numId w:val="370"/>
        </w:numPr>
        <w:spacing w:after="0" w:line="276" w:lineRule="auto"/>
        <w:rPr>
          <w:b/>
          <w:color w:val="0000FF"/>
          <w:u w:val="double"/>
        </w:rPr>
      </w:pPr>
      <w:bookmarkStart w:id="594" w:name="_BPDC_LN_INS_1063"/>
      <w:bookmarkStart w:id="595" w:name="_BPDC_PR_INS_1064"/>
      <w:bookmarkEnd w:id="594"/>
      <w:bookmarkEnd w:id="595"/>
      <w:r w:rsidRPr="00F27C5D">
        <w:t>providing the Client and/or Replacement Contractor(s) (if any) with information about the Services that are necessary to implement the Exit Management Plan;</w:t>
      </w:r>
    </w:p>
    <w:p w14:paraId="545B7CF6" w14:textId="77777777" w:rsidR="005F7361" w:rsidRPr="00F27C5D" w:rsidRDefault="005F7361" w:rsidP="00BC1E7D">
      <w:pPr>
        <w:pStyle w:val="Sch3Number"/>
        <w:numPr>
          <w:ilvl w:val="4"/>
          <w:numId w:val="369"/>
        </w:numPr>
        <w:spacing w:after="0" w:line="276" w:lineRule="auto"/>
        <w:rPr>
          <w:b/>
          <w:bCs/>
          <w:color w:val="0000FF"/>
          <w:u w:val="double"/>
        </w:rPr>
      </w:pPr>
      <w:bookmarkStart w:id="596" w:name="_BPDC_LN_INS_1061"/>
      <w:bookmarkStart w:id="597" w:name="_BPDC_PR_INS_1062"/>
      <w:bookmarkEnd w:id="596"/>
      <w:bookmarkEnd w:id="597"/>
      <w:r>
        <w:t xml:space="preserve">providing the Client and/or Replacement Contractor(s) (if any) with information about the Services as necessary for the client and/or Replacement Contractor(s) to assume responsibility for the Replacement Services in an orderly manner </w:t>
      </w:r>
      <w:bookmarkStart w:id="598" w:name="_Int_duqEaLW4"/>
      <w:r>
        <w:t>so as to</w:t>
      </w:r>
      <w:bookmarkEnd w:id="598"/>
      <w:r>
        <w:t xml:space="preserve"> minimise disruption to the operations of the Client; </w:t>
      </w:r>
    </w:p>
    <w:p w14:paraId="54D5DCE8" w14:textId="77777777" w:rsidR="005F7361" w:rsidRPr="00F27C5D" w:rsidRDefault="005F7361" w:rsidP="00BC1E7D">
      <w:pPr>
        <w:pStyle w:val="Sch3Number"/>
        <w:numPr>
          <w:ilvl w:val="4"/>
          <w:numId w:val="370"/>
        </w:numPr>
        <w:spacing w:after="0" w:line="276" w:lineRule="auto"/>
        <w:rPr>
          <w:b/>
          <w:color w:val="0000FF"/>
          <w:u w:val="double"/>
        </w:rPr>
      </w:pPr>
      <w:bookmarkStart w:id="599" w:name="_BPDC_LN_INS_1059"/>
      <w:bookmarkStart w:id="600" w:name="_BPDC_PR_INS_1060"/>
      <w:bookmarkEnd w:id="599"/>
      <w:bookmarkEnd w:id="600"/>
      <w:r w:rsidRPr="00F27C5D">
        <w:t xml:space="preserve">permitting the Client and/or Replacement Contractor(s) (if any) to bring laptops and recording devices to, and use other equipment and connectivity at the Contractor premises to facilitate knowledge transfer; </w:t>
      </w:r>
    </w:p>
    <w:p w14:paraId="2B888D92" w14:textId="77777777" w:rsidR="005F7361" w:rsidRPr="00F27C5D" w:rsidRDefault="005F7361" w:rsidP="00BC1E7D">
      <w:pPr>
        <w:pStyle w:val="Sch3Number"/>
        <w:numPr>
          <w:ilvl w:val="4"/>
          <w:numId w:val="369"/>
        </w:numPr>
        <w:spacing w:after="0" w:line="276" w:lineRule="auto"/>
        <w:rPr>
          <w:b/>
          <w:bCs/>
          <w:color w:val="0000FF"/>
          <w:u w:val="double"/>
        </w:rPr>
      </w:pPr>
      <w:bookmarkStart w:id="601" w:name="_BPDC_LN_INS_1057"/>
      <w:bookmarkStart w:id="602" w:name="_BPDC_PR_INS_1058"/>
      <w:bookmarkEnd w:id="601"/>
      <w:bookmarkEnd w:id="602"/>
      <w:r>
        <w:t>providing training to any Client and/or Replacement Contractor(s) personnels) personnel in the performance of those Services that are to be transferred, where requested by the Client;</w:t>
      </w:r>
    </w:p>
    <w:p w14:paraId="30ABD2FC" w14:textId="77777777" w:rsidR="005F7361" w:rsidRPr="00F27C5D" w:rsidRDefault="005F7361" w:rsidP="00BC1E7D">
      <w:pPr>
        <w:pStyle w:val="Sch3Number"/>
        <w:numPr>
          <w:ilvl w:val="4"/>
          <w:numId w:val="369"/>
        </w:numPr>
        <w:spacing w:after="0" w:line="276" w:lineRule="auto"/>
        <w:rPr>
          <w:b/>
          <w:bCs/>
          <w:color w:val="0000FF"/>
          <w:u w:val="double"/>
        </w:rPr>
      </w:pPr>
      <w:bookmarkStart w:id="603" w:name="_BPDC_LN_INS_1055"/>
      <w:bookmarkStart w:id="604" w:name="_BPDC_PR_INS_1056"/>
      <w:bookmarkEnd w:id="603"/>
      <w:bookmarkEnd w:id="604"/>
      <w:r>
        <w:t>permitting the Client and/or Replacement Contractor(s) (if any) to assign Personnel to work with appropriate members of the Contractor’s Personnel to facilitate knowledge transfer from the Contractor to the Client and/or to the Replacement Contractor(s); and</w:t>
      </w:r>
    </w:p>
    <w:p w14:paraId="4AC9E92F" w14:textId="77777777" w:rsidR="005F7361" w:rsidRPr="00526834" w:rsidRDefault="005F7361" w:rsidP="00BC1E7D">
      <w:pPr>
        <w:pStyle w:val="Sch3Number"/>
        <w:numPr>
          <w:ilvl w:val="4"/>
          <w:numId w:val="369"/>
        </w:numPr>
        <w:spacing w:after="0" w:line="276" w:lineRule="auto"/>
      </w:pPr>
      <w:bookmarkStart w:id="605" w:name="_BPDC_LN_INS_1053"/>
      <w:bookmarkStart w:id="606" w:name="_BPDC_PR_INS_1054"/>
      <w:bookmarkEnd w:id="605"/>
      <w:bookmarkEnd w:id="606"/>
      <w:r>
        <w:t xml:space="preserve">providing access to Personnel who are involved in the delivery of the Services to the Client. </w:t>
      </w:r>
    </w:p>
    <w:p w14:paraId="3F038F89" w14:textId="77777777" w:rsidR="005F7361" w:rsidRPr="00F27C5D" w:rsidRDefault="005F7361" w:rsidP="00BC1E7D">
      <w:pPr>
        <w:pStyle w:val="Sch3Number"/>
        <w:numPr>
          <w:ilvl w:val="4"/>
          <w:numId w:val="369"/>
        </w:numPr>
        <w:spacing w:after="0" w:line="276" w:lineRule="auto"/>
      </w:pPr>
      <w:bookmarkStart w:id="607" w:name="_BPDC_LN_INS_1051"/>
      <w:bookmarkStart w:id="608" w:name="_BPDC_PR_INS_1052"/>
      <w:bookmarkEnd w:id="607"/>
      <w:bookmarkEnd w:id="608"/>
    </w:p>
    <w:p w14:paraId="06A63DFC" w14:textId="77777777" w:rsidR="005F7361" w:rsidRPr="00F27C5D" w:rsidRDefault="005F7361" w:rsidP="005F7361">
      <w:pPr>
        <w:pStyle w:val="VWGSch1"/>
        <w:keepLines/>
        <w:numPr>
          <w:ilvl w:val="0"/>
          <w:numId w:val="0"/>
        </w:numPr>
        <w:spacing w:after="120" w:line="276" w:lineRule="auto"/>
        <w:ind w:left="720"/>
        <w:rPr>
          <w:rFonts w:asciiTheme="minorHAnsi" w:hAnsiTheme="minorHAnsi" w:cstheme="minorHAnsi"/>
          <w:b/>
          <w:sz w:val="22"/>
          <w:szCs w:val="22"/>
        </w:rPr>
      </w:pPr>
      <w:r w:rsidRPr="00F27C5D">
        <w:rPr>
          <w:rFonts w:asciiTheme="minorHAnsi" w:hAnsiTheme="minorHAnsi" w:cstheme="minorHAnsi"/>
          <w:b/>
          <w:sz w:val="22"/>
          <w:szCs w:val="22"/>
        </w:rPr>
        <w:t>Continued Provision of Services</w:t>
      </w:r>
    </w:p>
    <w:p w14:paraId="32A49D67" w14:textId="55BD6B5D" w:rsidR="005F7361" w:rsidRPr="00526834" w:rsidRDefault="005F7361" w:rsidP="5B056616">
      <w:pPr>
        <w:pStyle w:val="Sch2Number"/>
        <w:spacing w:after="0" w:line="276" w:lineRule="auto"/>
        <w:rPr>
          <w:b/>
          <w:bCs/>
          <w:color w:val="0000FF"/>
          <w:u w:val="double"/>
        </w:rPr>
      </w:pPr>
      <w:bookmarkStart w:id="609" w:name="_BPDC_LN_INS_1049"/>
      <w:bookmarkStart w:id="610" w:name="_BPDC_PR_INS_1050"/>
      <w:bookmarkEnd w:id="609"/>
      <w:bookmarkEnd w:id="610"/>
      <w:r>
        <w:t xml:space="preserve">Unless specified otherwise by the Client, in addition to providing the Exit Management Services, throughout the Exit Assistance Period, the Contractor shall continue to provide the Services up until the date of their actual transfer to the Client and/or to the Replacement Contractor(s) in accordance with the terms of this Agreement. </w:t>
      </w:r>
    </w:p>
    <w:p w14:paraId="70373C60" w14:textId="77777777" w:rsidR="005F7361" w:rsidRPr="00526834" w:rsidRDefault="005F7361" w:rsidP="005F7361">
      <w:pPr>
        <w:pStyle w:val="Sch2Number"/>
        <w:numPr>
          <w:ilvl w:val="0"/>
          <w:numId w:val="0"/>
        </w:numPr>
        <w:spacing w:after="0" w:line="276" w:lineRule="auto"/>
        <w:ind w:left="720"/>
        <w:rPr>
          <w:b/>
          <w:bCs/>
          <w:color w:val="0000FF"/>
          <w:u w:val="double"/>
        </w:rPr>
      </w:pPr>
    </w:p>
    <w:p w14:paraId="1214256A" w14:textId="77777777" w:rsidR="005F7361" w:rsidRPr="00F27C5D" w:rsidRDefault="005F7361" w:rsidP="00BC1E7D">
      <w:pPr>
        <w:pStyle w:val="Sch2Number"/>
        <w:numPr>
          <w:ilvl w:val="3"/>
          <w:numId w:val="370"/>
        </w:numPr>
        <w:spacing w:after="0" w:line="276" w:lineRule="auto"/>
        <w:rPr>
          <w:b/>
          <w:color w:val="0000FF"/>
          <w:u w:val="double"/>
        </w:rPr>
      </w:pPr>
      <w:r w:rsidRPr="00F27C5D">
        <w:t>The Client shall continue to pay the relevant Charges in respect of such Services which the Contractor continues to deliver to the Client, and the Contractor shall refund to the Client any amount which it may have been paid in advance in respect of those Services that the Client has not requested the Contractor to continue to provide during the Exit Assistance Period (if any).</w:t>
      </w:r>
      <w:bookmarkStart w:id="611" w:name="_Ref127425729"/>
    </w:p>
    <w:p w14:paraId="29EC14C6" w14:textId="77777777" w:rsidR="005F7361" w:rsidRPr="00F27C5D" w:rsidRDefault="005F7361" w:rsidP="005F7361">
      <w:pPr>
        <w:pStyle w:val="Sch2Number"/>
        <w:numPr>
          <w:ilvl w:val="0"/>
          <w:numId w:val="0"/>
        </w:numPr>
        <w:spacing w:after="0" w:line="276" w:lineRule="auto"/>
        <w:ind w:left="720"/>
        <w:rPr>
          <w:b/>
          <w:color w:val="0000FF"/>
          <w:u w:val="double"/>
        </w:rPr>
      </w:pPr>
    </w:p>
    <w:p w14:paraId="60E5AB6C" w14:textId="77777777" w:rsidR="005F7361" w:rsidRPr="00F27C5D" w:rsidRDefault="005F7361" w:rsidP="00BC1E7D">
      <w:pPr>
        <w:pStyle w:val="Sch2Number"/>
        <w:numPr>
          <w:ilvl w:val="3"/>
          <w:numId w:val="369"/>
        </w:numPr>
        <w:spacing w:after="0" w:line="276" w:lineRule="auto"/>
        <w:rPr>
          <w:b/>
          <w:bCs/>
          <w:color w:val="0000FF"/>
          <w:u w:val="double"/>
        </w:rPr>
      </w:pPr>
      <w:bookmarkStart w:id="612" w:name="_BPDC_LN_INS_1047"/>
      <w:bookmarkStart w:id="613" w:name="_BPDC_PR_INS_1048"/>
      <w:bookmarkEnd w:id="612"/>
      <w:bookmarkEnd w:id="613"/>
      <w:r>
        <w:t xml:space="preserve">The Contractor shall have no right to withhold or limit any of the Services or Exit Management Services </w:t>
      </w:r>
      <w:bookmarkStart w:id="614" w:name="_Int_lQd1Cv1N"/>
      <w:r>
        <w:t>on the basis of</w:t>
      </w:r>
      <w:bookmarkEnd w:id="614"/>
      <w:r>
        <w:t xml:space="preserve"> any alleged breach of this Agreement by the Client. </w:t>
      </w:r>
      <w:bookmarkEnd w:id="611"/>
    </w:p>
    <w:p w14:paraId="65EE309D" w14:textId="77777777" w:rsidR="005F7361" w:rsidRPr="00F27C5D" w:rsidRDefault="005F7361" w:rsidP="005F7361">
      <w:pPr>
        <w:pStyle w:val="ListParagraph"/>
        <w:rPr>
          <w:b/>
          <w:color w:val="0000FF"/>
          <w:u w:val="double"/>
        </w:rPr>
      </w:pPr>
    </w:p>
    <w:p w14:paraId="7DCBE3D4" w14:textId="77777777" w:rsidR="005F7361" w:rsidRPr="00F27C5D" w:rsidRDefault="005F7361" w:rsidP="005F7361">
      <w:pPr>
        <w:pStyle w:val="VWGSch1"/>
        <w:keepLines/>
        <w:numPr>
          <w:ilvl w:val="0"/>
          <w:numId w:val="0"/>
        </w:numPr>
        <w:spacing w:after="120" w:line="276" w:lineRule="auto"/>
        <w:ind w:left="720"/>
        <w:rPr>
          <w:rFonts w:asciiTheme="minorHAnsi" w:hAnsiTheme="minorHAnsi" w:cstheme="minorHAnsi"/>
          <w:b/>
          <w:sz w:val="22"/>
          <w:szCs w:val="22"/>
        </w:rPr>
      </w:pPr>
      <w:r w:rsidRPr="00F27C5D">
        <w:rPr>
          <w:rFonts w:asciiTheme="minorHAnsi" w:hAnsiTheme="minorHAnsi" w:cstheme="minorHAnsi"/>
          <w:b/>
          <w:sz w:val="22"/>
          <w:szCs w:val="22"/>
        </w:rPr>
        <w:t>Cooperation</w:t>
      </w:r>
    </w:p>
    <w:p w14:paraId="11F03255" w14:textId="77777777" w:rsidR="005F7361" w:rsidRPr="00040FC7" w:rsidRDefault="005F7361" w:rsidP="5B056616">
      <w:pPr>
        <w:pStyle w:val="Sch2Number"/>
        <w:spacing w:after="0" w:line="276" w:lineRule="auto"/>
        <w:rPr>
          <w:b/>
          <w:bCs/>
          <w:color w:val="0000FF"/>
          <w:u w:val="double"/>
        </w:rPr>
      </w:pPr>
      <w:bookmarkStart w:id="615" w:name="_BPDC_LN_INS_1045"/>
      <w:bookmarkStart w:id="616" w:name="_BPDC_PR_INS_1046"/>
      <w:bookmarkEnd w:id="615"/>
      <w:bookmarkEnd w:id="616"/>
      <w:r>
        <w:t xml:space="preserve">The Contractor and the Client acknowledge and agree that their </w:t>
      </w:r>
      <w:bookmarkStart w:id="617" w:name="_Int_N3Og9j24"/>
      <w:r>
        <w:t>mutual cooperation</w:t>
      </w:r>
      <w:bookmarkEnd w:id="617"/>
      <w:r>
        <w:t xml:space="preserve"> is important to an effective transition of the Services provided by the Contractor to the Client and/or to a Replacement Contractor(s). Subject to the Client and/or any Replacement </w:t>
      </w:r>
      <w:r>
        <w:lastRenderedPageBreak/>
        <w:t xml:space="preserve">Contractor(s) </w:t>
      </w:r>
      <w:bookmarkStart w:id="618" w:name="_Int_oxoxLEks"/>
      <w:r>
        <w:t>entering into</w:t>
      </w:r>
      <w:bookmarkEnd w:id="618"/>
      <w:r>
        <w:t xml:space="preserve"> reasonable written confidentiality undertakings with the Contractor, the Contractor shall: </w:t>
      </w:r>
    </w:p>
    <w:p w14:paraId="46C79329" w14:textId="77777777" w:rsidR="005F7361" w:rsidRPr="00F27C5D" w:rsidRDefault="005F7361" w:rsidP="005F7361">
      <w:pPr>
        <w:pStyle w:val="Sch2Number"/>
        <w:numPr>
          <w:ilvl w:val="0"/>
          <w:numId w:val="0"/>
        </w:numPr>
        <w:spacing w:after="0" w:line="276" w:lineRule="auto"/>
        <w:ind w:left="720"/>
        <w:rPr>
          <w:b/>
          <w:bCs/>
          <w:color w:val="0000FF"/>
          <w:u w:val="double"/>
        </w:rPr>
      </w:pPr>
    </w:p>
    <w:p w14:paraId="71657325" w14:textId="77777777" w:rsidR="005F7361" w:rsidRPr="00F27C5D" w:rsidRDefault="005F7361" w:rsidP="00BC1E7D">
      <w:pPr>
        <w:pStyle w:val="Sch3Number"/>
        <w:numPr>
          <w:ilvl w:val="4"/>
          <w:numId w:val="370"/>
        </w:numPr>
        <w:spacing w:after="0" w:line="276" w:lineRule="auto"/>
        <w:rPr>
          <w:b/>
          <w:color w:val="0000FF"/>
          <w:u w:val="double"/>
        </w:rPr>
      </w:pPr>
      <w:bookmarkStart w:id="619" w:name="_BPDC_LN_INS_1043"/>
      <w:bookmarkStart w:id="620" w:name="_BPDC_PR_INS_1044"/>
      <w:bookmarkEnd w:id="619"/>
      <w:bookmarkEnd w:id="620"/>
      <w:r w:rsidRPr="00F27C5D">
        <w:t>provide all reasonable assistance to the Client and any Replacement Contractor(s);</w:t>
      </w:r>
    </w:p>
    <w:p w14:paraId="5BFF37D1" w14:textId="77777777" w:rsidR="005F7361" w:rsidRPr="00F27C5D" w:rsidRDefault="005F7361" w:rsidP="00BC1E7D">
      <w:pPr>
        <w:pStyle w:val="Sch3Number"/>
        <w:numPr>
          <w:ilvl w:val="4"/>
          <w:numId w:val="369"/>
        </w:numPr>
        <w:spacing w:after="0" w:line="276" w:lineRule="auto"/>
        <w:rPr>
          <w:b/>
          <w:bCs/>
          <w:color w:val="0000FF"/>
          <w:u w:val="double"/>
        </w:rPr>
      </w:pPr>
      <w:bookmarkStart w:id="621" w:name="_BPDC_LN_INS_1041"/>
      <w:bookmarkStart w:id="622" w:name="_BPDC_PR_INS_1042"/>
      <w:bookmarkEnd w:id="621"/>
      <w:bookmarkEnd w:id="622"/>
      <w:r>
        <w:t xml:space="preserve">meet with the Client as soon as practicable after a notice of termination or notice of a decision not to extend this Agreement; </w:t>
      </w:r>
    </w:p>
    <w:p w14:paraId="690D43FC" w14:textId="77777777" w:rsidR="005F7361" w:rsidRPr="00F27C5D" w:rsidRDefault="005F7361" w:rsidP="00BC1E7D">
      <w:pPr>
        <w:pStyle w:val="Sch3Number"/>
        <w:numPr>
          <w:ilvl w:val="4"/>
          <w:numId w:val="369"/>
        </w:numPr>
        <w:spacing w:after="0" w:line="276" w:lineRule="auto"/>
        <w:rPr>
          <w:b/>
          <w:bCs/>
          <w:color w:val="0000FF"/>
          <w:u w:val="double"/>
        </w:rPr>
      </w:pPr>
      <w:bookmarkStart w:id="623" w:name="_BPDC_LN_INS_1039"/>
      <w:bookmarkStart w:id="624" w:name="_BPDC_PR_INS_1040"/>
      <w:bookmarkEnd w:id="623"/>
      <w:bookmarkEnd w:id="624"/>
      <w:r>
        <w:t>use all reasonable endeavours to assist the Client and/or the Replacement Contractor(s) in effecting a transition of the Services, in accordance with Good Industry Practice and the Contractor’s best practices, to the Client and/or the Replacement Contractor(s), including:</w:t>
      </w:r>
    </w:p>
    <w:p w14:paraId="3CF60C70" w14:textId="77777777" w:rsidR="005F7361" w:rsidRPr="00F27C5D" w:rsidRDefault="005F7361" w:rsidP="00BC1E7D">
      <w:pPr>
        <w:pStyle w:val="FFWDefinitionLevel2"/>
        <w:numPr>
          <w:ilvl w:val="2"/>
          <w:numId w:val="356"/>
        </w:numPr>
        <w:spacing w:line="276" w:lineRule="auto"/>
        <w:rPr>
          <w:rFonts w:asciiTheme="minorHAnsi" w:hAnsiTheme="minorHAnsi"/>
          <w:color w:val="0000FF"/>
          <w:sz w:val="22"/>
          <w:szCs w:val="22"/>
          <w:u w:val="double"/>
        </w:rPr>
      </w:pPr>
      <w:bookmarkStart w:id="625" w:name="_BPDC_LN_INS_1037"/>
      <w:bookmarkStart w:id="626" w:name="_BPDC_PR_INS_1038"/>
      <w:bookmarkEnd w:id="625"/>
      <w:bookmarkEnd w:id="626"/>
      <w:r w:rsidRPr="00F27C5D">
        <w:rPr>
          <w:rFonts w:asciiTheme="minorHAnsi" w:hAnsiTheme="minorHAnsi"/>
          <w:sz w:val="22"/>
          <w:szCs w:val="22"/>
        </w:rPr>
        <w:t xml:space="preserve">enabling access to any information held by </w:t>
      </w:r>
      <w:r w:rsidRPr="00F27C5D">
        <w:t xml:space="preserve">the </w:t>
      </w:r>
      <w:r w:rsidRPr="00F27C5D">
        <w:rPr>
          <w:rFonts w:asciiTheme="minorHAnsi" w:hAnsiTheme="minorHAnsi"/>
          <w:sz w:val="22"/>
          <w:szCs w:val="22"/>
        </w:rPr>
        <w:t>Contractor regarding the Services; and</w:t>
      </w:r>
    </w:p>
    <w:p w14:paraId="4648021F" w14:textId="77777777" w:rsidR="005F7361" w:rsidRPr="00F27C5D" w:rsidRDefault="005F7361" w:rsidP="00BC1E7D">
      <w:pPr>
        <w:pStyle w:val="FFWDefinitionLevel2"/>
        <w:numPr>
          <w:ilvl w:val="2"/>
          <w:numId w:val="356"/>
        </w:numPr>
        <w:spacing w:line="276" w:lineRule="auto"/>
        <w:rPr>
          <w:rFonts w:asciiTheme="minorHAnsi" w:hAnsiTheme="minorHAnsi"/>
          <w:color w:val="0000FF"/>
          <w:sz w:val="22"/>
          <w:szCs w:val="22"/>
          <w:u w:val="double"/>
        </w:rPr>
      </w:pPr>
      <w:bookmarkStart w:id="627" w:name="_BPDC_LN_INS_1035"/>
      <w:bookmarkStart w:id="628" w:name="_BPDC_PR_INS_1036"/>
      <w:bookmarkEnd w:id="627"/>
      <w:bookmarkEnd w:id="628"/>
      <w:r w:rsidRPr="00F27C5D">
        <w:rPr>
          <w:rFonts w:asciiTheme="minorHAnsi" w:hAnsiTheme="minorHAnsi"/>
          <w:sz w:val="22"/>
          <w:szCs w:val="22"/>
        </w:rPr>
        <w:t xml:space="preserve">permitting </w:t>
      </w:r>
      <w:r w:rsidRPr="00F27C5D">
        <w:rPr>
          <w:rFonts w:asciiTheme="minorHAnsi" w:hAnsiTheme="minorHAnsi" w:cstheme="minorHAnsi"/>
          <w:sz w:val="22"/>
          <w:szCs w:val="22"/>
        </w:rPr>
        <w:t>the Client and/or the Replacement Contractor(s)</w:t>
      </w:r>
      <w:r w:rsidRPr="00F27C5D">
        <w:rPr>
          <w:rFonts w:asciiTheme="minorHAnsi" w:hAnsiTheme="minorHAnsi"/>
          <w:sz w:val="22"/>
          <w:szCs w:val="22"/>
        </w:rPr>
        <w:t xml:space="preserve"> to have reasonable access to </w:t>
      </w:r>
      <w:r w:rsidRPr="00F27C5D">
        <w:t xml:space="preserve">the </w:t>
      </w:r>
      <w:r w:rsidRPr="00F27C5D">
        <w:rPr>
          <w:rFonts w:asciiTheme="minorHAnsi" w:hAnsiTheme="minorHAnsi"/>
          <w:sz w:val="22"/>
          <w:szCs w:val="22"/>
        </w:rPr>
        <w:t>Contractor premises, as may be required for the purpose of conducting reasonable due diligence in relation to the scoping of the Replacement Services; and</w:t>
      </w:r>
    </w:p>
    <w:p w14:paraId="53864C82" w14:textId="77777777" w:rsidR="005F7361" w:rsidRPr="00040FC7" w:rsidRDefault="005F7361" w:rsidP="005F7361">
      <w:pPr>
        <w:pStyle w:val="FFWDefinitionLevel2"/>
        <w:spacing w:line="276" w:lineRule="auto"/>
        <w:ind w:left="2160" w:hanging="360"/>
        <w:rPr>
          <w:rFonts w:asciiTheme="minorHAnsi" w:hAnsiTheme="minorHAnsi"/>
          <w:color w:val="0000FF"/>
          <w:sz w:val="22"/>
          <w:szCs w:val="22"/>
          <w:u w:val="double"/>
        </w:rPr>
      </w:pPr>
      <w:r w:rsidRPr="10ED9FFD">
        <w:rPr>
          <w:rFonts w:asciiTheme="minorHAnsi" w:hAnsiTheme="minorHAnsi"/>
          <w:sz w:val="22"/>
          <w:szCs w:val="22"/>
        </w:rPr>
        <w:t xml:space="preserve">providing </w:t>
      </w:r>
      <w:r w:rsidRPr="10ED9FFD">
        <w:rPr>
          <w:rFonts w:asciiTheme="minorHAnsi" w:hAnsiTheme="minorHAnsi" w:cstheme="minorBidi"/>
          <w:sz w:val="22"/>
          <w:szCs w:val="22"/>
        </w:rPr>
        <w:t>the number and types of resources necessary to complete the transition of Services in accordance with the Exit Management Plan and/or this Schedule</w:t>
      </w:r>
      <w:r w:rsidRPr="10ED9FFD">
        <w:rPr>
          <w:rFonts w:asciiTheme="minorHAnsi" w:hAnsiTheme="minorHAnsi"/>
          <w:sz w:val="22"/>
          <w:szCs w:val="22"/>
        </w:rPr>
        <w:t xml:space="preserve">. </w:t>
      </w:r>
    </w:p>
    <w:p w14:paraId="6231EA9F" w14:textId="77777777" w:rsidR="005F7361" w:rsidRPr="00AC1230" w:rsidRDefault="005F7361" w:rsidP="005F7361">
      <w:pPr>
        <w:pStyle w:val="FFWDefinitionLevel2"/>
        <w:numPr>
          <w:ilvl w:val="0"/>
          <w:numId w:val="0"/>
        </w:numPr>
        <w:spacing w:line="276" w:lineRule="auto"/>
        <w:ind w:left="2381" w:hanging="794"/>
        <w:rPr>
          <w:rFonts w:asciiTheme="minorHAnsi" w:hAnsiTheme="minorHAnsi"/>
          <w:color w:val="0000FF"/>
          <w:sz w:val="22"/>
          <w:szCs w:val="22"/>
          <w:u w:val="double"/>
        </w:rPr>
      </w:pPr>
    </w:p>
    <w:p w14:paraId="3002B5F9" w14:textId="77777777" w:rsidR="005F7361" w:rsidRPr="00F27C5D" w:rsidRDefault="005F7361" w:rsidP="5B056616">
      <w:pPr>
        <w:pStyle w:val="Sch2Number"/>
        <w:spacing w:after="0" w:line="276" w:lineRule="auto"/>
        <w:rPr>
          <w:color w:val="0000FF"/>
          <w:u w:val="double"/>
        </w:rPr>
      </w:pPr>
      <w:bookmarkStart w:id="629" w:name="_BPDC_LN_INS_1033"/>
      <w:bookmarkStart w:id="630" w:name="_BPDC_PR_INS_1034"/>
      <w:bookmarkEnd w:id="629"/>
      <w:bookmarkEnd w:id="630"/>
      <w:r w:rsidRPr="00F27C5D">
        <w:t xml:space="preserve">The Client shall ensure that the Client and/or any Replacement Contractor(s) complies with the Contractor’s reasonable directions and rules if granted access to the Contractor’s premises </w:t>
      </w:r>
      <w:bookmarkStart w:id="631" w:name="_Int_KRbBTNOZ"/>
      <w:r w:rsidRPr="00F27C5D">
        <w:t>in order to</w:t>
      </w:r>
      <w:bookmarkEnd w:id="631"/>
      <w:r w:rsidRPr="00F27C5D">
        <w:t xml:space="preserve"> carry out any activities in connection with the transition of the Services. In no event shall </w:t>
      </w:r>
      <w:r w:rsidRPr="5B056616">
        <w:t>the Replacement Contractor(s)</w:t>
      </w:r>
      <w:r w:rsidRPr="00F27C5D">
        <w:t xml:space="preserve"> be entitled to access records, data, secure areas of the Contractor’s premises, or other materials that are not related to the Services. </w:t>
      </w:r>
    </w:p>
    <w:p w14:paraId="730BCD9F" w14:textId="77777777" w:rsidR="005F7361" w:rsidRPr="00F27C5D" w:rsidRDefault="005F7361" w:rsidP="005F7361">
      <w:pPr>
        <w:pStyle w:val="Sch2Number"/>
        <w:numPr>
          <w:ilvl w:val="0"/>
          <w:numId w:val="0"/>
        </w:numPr>
        <w:spacing w:after="0" w:line="276" w:lineRule="auto"/>
        <w:rPr>
          <w:color w:val="0000FF"/>
          <w:u w:val="double"/>
        </w:rPr>
      </w:pPr>
    </w:p>
    <w:p w14:paraId="26DC477F" w14:textId="77777777" w:rsidR="005F7361" w:rsidRPr="00F27C5D" w:rsidRDefault="005F7361" w:rsidP="005F7361">
      <w:pPr>
        <w:pStyle w:val="VWGSch2"/>
        <w:numPr>
          <w:ilvl w:val="0"/>
          <w:numId w:val="0"/>
        </w:numPr>
        <w:spacing w:after="0" w:line="276" w:lineRule="auto"/>
        <w:ind w:left="720"/>
        <w:rPr>
          <w:rFonts w:asciiTheme="minorHAnsi" w:hAnsiTheme="minorHAnsi" w:cstheme="minorHAnsi"/>
          <w:b/>
          <w:sz w:val="22"/>
          <w:szCs w:val="22"/>
        </w:rPr>
      </w:pPr>
      <w:r w:rsidRPr="00F27C5D">
        <w:rPr>
          <w:rFonts w:asciiTheme="minorHAnsi" w:hAnsiTheme="minorHAnsi" w:cstheme="minorHAnsi"/>
          <w:b/>
          <w:sz w:val="22"/>
          <w:szCs w:val="22"/>
        </w:rPr>
        <w:t>Transferring Contracts</w:t>
      </w:r>
    </w:p>
    <w:p w14:paraId="6BAF9AFE" w14:textId="77777777" w:rsidR="005F7361" w:rsidRPr="00F27C5D" w:rsidRDefault="005F7361" w:rsidP="00BC1E7D">
      <w:pPr>
        <w:pStyle w:val="Sch2Number"/>
        <w:numPr>
          <w:ilvl w:val="3"/>
          <w:numId w:val="369"/>
        </w:numPr>
        <w:spacing w:after="0" w:line="276" w:lineRule="auto"/>
        <w:rPr>
          <w:b/>
          <w:bCs/>
          <w:color w:val="0000FF"/>
          <w:u w:val="double"/>
        </w:rPr>
      </w:pPr>
      <w:bookmarkStart w:id="632" w:name="_BPDC_LN_INS_1025"/>
      <w:bookmarkStart w:id="633" w:name="_BPDC_PR_INS_1026"/>
      <w:bookmarkStart w:id="634" w:name="_Ref17108581"/>
      <w:bookmarkEnd w:id="632"/>
      <w:bookmarkEnd w:id="633"/>
      <w:r>
        <w:t>The Contractor must seek the Client’s consent prior to entering into any contract for the procurement of any goods or services which are wholly or substantially used in the supply of the Services from any third party (</w:t>
      </w:r>
      <w:r w:rsidRPr="0607C170">
        <w:rPr>
          <w:b/>
          <w:bCs/>
        </w:rPr>
        <w:t>“Dedicated Third Party Contracts”</w:t>
      </w:r>
      <w:r>
        <w:t>) and whose contractual terms do not permit novation or assignment to a Replacement Contractor(s) upon termination of any Services.</w:t>
      </w:r>
      <w:bookmarkEnd w:id="634"/>
      <w:r>
        <w:t xml:space="preserve"> </w:t>
      </w:r>
    </w:p>
    <w:p w14:paraId="4AD9E388" w14:textId="77777777" w:rsidR="005F7361" w:rsidRPr="00F27C5D" w:rsidRDefault="005F7361" w:rsidP="005F7361">
      <w:pPr>
        <w:pStyle w:val="Sch2Number"/>
        <w:numPr>
          <w:ilvl w:val="0"/>
          <w:numId w:val="0"/>
        </w:numPr>
        <w:spacing w:after="0" w:line="276" w:lineRule="auto"/>
        <w:ind w:left="720"/>
        <w:rPr>
          <w:b/>
          <w:color w:val="0000FF"/>
          <w:u w:val="double"/>
        </w:rPr>
      </w:pPr>
    </w:p>
    <w:p w14:paraId="23FAA98E" w14:textId="77777777" w:rsidR="005F7361" w:rsidRPr="00F27C5D" w:rsidRDefault="005F7361" w:rsidP="5B056616">
      <w:pPr>
        <w:pStyle w:val="Sch2Number"/>
        <w:spacing w:after="0" w:line="276" w:lineRule="auto"/>
        <w:rPr>
          <w:b/>
          <w:bCs/>
          <w:color w:val="0000FF"/>
          <w:u w:val="double"/>
        </w:rPr>
      </w:pPr>
      <w:bookmarkStart w:id="635" w:name="_BPDC_LN_INS_1023"/>
      <w:bookmarkStart w:id="636" w:name="_BPDC_PR_INS_1024"/>
      <w:bookmarkStart w:id="637" w:name="_Hlk227150415"/>
      <w:bookmarkStart w:id="638" w:name="_Ref17105738"/>
      <w:bookmarkEnd w:id="635"/>
      <w:bookmarkEnd w:id="636"/>
      <w:r>
        <w:t>The Client shall have the option to require the novation of each Dedicated Third-Party Contract (whose terms permit its novation) (</w:t>
      </w:r>
      <w:r w:rsidRPr="10ED9FFD">
        <w:rPr>
          <w:b/>
          <w:bCs/>
        </w:rPr>
        <w:t>“Transferring Contract”</w:t>
      </w:r>
      <w:r>
        <w:t xml:space="preserve">) to a Replacement Contractor(s). </w:t>
      </w:r>
      <w:bookmarkEnd w:id="637"/>
      <w:r>
        <w:t xml:space="preserve">As one of the activities to be undertaken pursuant to the Exit Management Plan, the Contractor shall promptly provide the Client with a list of potential Transferring Contracts, together with such accompanying information as may be relevant or as the Client may </w:t>
      </w:r>
      <w:bookmarkStart w:id="639" w:name="_Int_oASw6eUh"/>
      <w:r>
        <w:t>reasonably require</w:t>
      </w:r>
      <w:bookmarkEnd w:id="639"/>
      <w:r>
        <w:t xml:space="preserve">. If the Client elects to request the novation of any Transferring Contracts, it may serve notice(s) upon the Contractor, identifying which Transferring Contracts it wishes to have novated to a Replacement Contractor and the Contractor shall promptly do all such </w:t>
      </w:r>
      <w:r>
        <w:lastRenderedPageBreak/>
        <w:t>things as may be reasonably required to novate such Transferring Contracts at no additional cost to the Client.</w:t>
      </w:r>
      <w:bookmarkEnd w:id="638"/>
    </w:p>
    <w:p w14:paraId="62477B8F" w14:textId="77777777" w:rsidR="005F7361" w:rsidRPr="00F27C5D" w:rsidRDefault="005F7361" w:rsidP="005F7361">
      <w:pPr>
        <w:pStyle w:val="ListParagraph"/>
        <w:rPr>
          <w:b/>
          <w:color w:val="0000FF"/>
          <w:u w:val="double"/>
        </w:rPr>
      </w:pPr>
    </w:p>
    <w:p w14:paraId="6B5C0805" w14:textId="77777777" w:rsidR="005F7361" w:rsidRPr="00F27C5D" w:rsidRDefault="005F7361" w:rsidP="00BC1E7D">
      <w:pPr>
        <w:pStyle w:val="Sch2Number"/>
        <w:numPr>
          <w:ilvl w:val="3"/>
          <w:numId w:val="370"/>
        </w:numPr>
        <w:spacing w:after="0" w:line="276" w:lineRule="auto"/>
        <w:rPr>
          <w:b/>
          <w:color w:val="0000FF"/>
          <w:u w:val="double"/>
        </w:rPr>
      </w:pPr>
      <w:bookmarkStart w:id="640" w:name="_BPDC_LN_INS_1021"/>
      <w:bookmarkStart w:id="641" w:name="_BPDC_PR_INS_1022"/>
      <w:bookmarkEnd w:id="640"/>
      <w:bookmarkEnd w:id="641"/>
      <w:r w:rsidRPr="00F27C5D">
        <w:t xml:space="preserve">The Contractor shall indemnify and hold harmless the Client and any other Replacement Contractor(s) against all liabilities, losses, damages, claims, demands, actions, costs, regulatory fines, penalties or awards and expenses (including legal expenses) which the Client and/or any other Replacement Contractor(s) suffers or incurs as a result of any claim under any Transferring Contract, arising, or alleged to arise, from any act or omission made prior to the effective date of the assignment of such Transferring Contract. </w:t>
      </w:r>
    </w:p>
    <w:p w14:paraId="44AC974F" w14:textId="77777777" w:rsidR="005F7361" w:rsidRPr="00F27C5D" w:rsidRDefault="005F7361" w:rsidP="005F7361">
      <w:pPr>
        <w:pStyle w:val="Sch2Number"/>
        <w:numPr>
          <w:ilvl w:val="0"/>
          <w:numId w:val="0"/>
        </w:numPr>
        <w:spacing w:after="0" w:line="276" w:lineRule="auto"/>
        <w:rPr>
          <w:b/>
          <w:color w:val="0000FF"/>
          <w:u w:val="double"/>
        </w:rPr>
      </w:pPr>
    </w:p>
    <w:p w14:paraId="2C359654" w14:textId="77777777" w:rsidR="005F7361" w:rsidRPr="00F27C5D" w:rsidRDefault="005F7361" w:rsidP="00BC1E7D">
      <w:pPr>
        <w:pStyle w:val="Sch2Number"/>
        <w:numPr>
          <w:ilvl w:val="3"/>
          <w:numId w:val="369"/>
        </w:numPr>
        <w:spacing w:after="0" w:line="276" w:lineRule="auto"/>
        <w:rPr>
          <w:b/>
          <w:bCs/>
          <w:color w:val="0000FF"/>
          <w:u w:val="double"/>
        </w:rPr>
      </w:pPr>
      <w:bookmarkStart w:id="642" w:name="_BPDC_LN_INS_1019"/>
      <w:bookmarkStart w:id="643" w:name="_BPDC_PR_INS_1020"/>
      <w:bookmarkEnd w:id="642"/>
      <w:bookmarkEnd w:id="643"/>
      <w:r>
        <w:t xml:space="preserve">In respect of any Dedicated Third Party Contracts which the Client chooses not to novate pursuant to paragraph 3.11 or which do not permit novation under paragraph 3.10 but which the Client continues to require the benefit of until the end of the Exit Assistance Period, the Contractor shall continue to provide such goods or services under this Agreement and the Client shall pay an equitable portion of the Charges related to such goods or services being continued. </w:t>
      </w:r>
    </w:p>
    <w:p w14:paraId="1ED4EC2F" w14:textId="77777777" w:rsidR="005F7361" w:rsidRPr="00F27C5D" w:rsidRDefault="005F7361" w:rsidP="005F7361">
      <w:pPr>
        <w:pStyle w:val="Sch2Number"/>
        <w:numPr>
          <w:ilvl w:val="0"/>
          <w:numId w:val="0"/>
        </w:numPr>
        <w:spacing w:after="0" w:line="276" w:lineRule="auto"/>
        <w:rPr>
          <w:b/>
          <w:color w:val="0000FF"/>
          <w:u w:val="double"/>
        </w:rPr>
      </w:pPr>
    </w:p>
    <w:p w14:paraId="69758E7B" w14:textId="77777777" w:rsidR="005F7361" w:rsidRPr="00F27C5D" w:rsidRDefault="005F7361" w:rsidP="005F7361">
      <w:pPr>
        <w:pStyle w:val="VWGSch1"/>
        <w:keepLines/>
        <w:numPr>
          <w:ilvl w:val="0"/>
          <w:numId w:val="0"/>
        </w:numPr>
        <w:spacing w:after="0" w:line="276" w:lineRule="auto"/>
        <w:ind w:left="720"/>
        <w:rPr>
          <w:rFonts w:asciiTheme="minorHAnsi" w:hAnsiTheme="minorHAnsi" w:cstheme="minorHAnsi"/>
          <w:b/>
          <w:sz w:val="22"/>
          <w:szCs w:val="22"/>
        </w:rPr>
      </w:pPr>
      <w:r w:rsidRPr="00F27C5D">
        <w:rPr>
          <w:rFonts w:asciiTheme="minorHAnsi" w:hAnsiTheme="minorHAnsi" w:cstheme="minorHAnsi"/>
          <w:b/>
          <w:sz w:val="22"/>
          <w:szCs w:val="22"/>
        </w:rPr>
        <w:t>Other provisions</w:t>
      </w:r>
    </w:p>
    <w:p w14:paraId="5DE7E27E" w14:textId="77777777" w:rsidR="005F7361" w:rsidRPr="00040FC7" w:rsidRDefault="005F7361" w:rsidP="00BC1E7D">
      <w:pPr>
        <w:pStyle w:val="Sch2Number"/>
        <w:numPr>
          <w:ilvl w:val="3"/>
          <w:numId w:val="370"/>
        </w:numPr>
        <w:spacing w:after="0" w:line="276" w:lineRule="auto"/>
        <w:rPr>
          <w:b/>
          <w:color w:val="0000FF"/>
          <w:u w:val="double"/>
        </w:rPr>
      </w:pPr>
      <w:bookmarkStart w:id="644" w:name="_BPDC_LN_INS_1017"/>
      <w:bookmarkStart w:id="645" w:name="_BPDC_PR_INS_1018"/>
      <w:bookmarkEnd w:id="644"/>
      <w:bookmarkEnd w:id="645"/>
      <w:r w:rsidRPr="00F27C5D">
        <w:t>Save as expressly stated otherwise, the Contractor shall perform its obligations set out in this Schedule and the Exit Management Plan at no cost to the Client.</w:t>
      </w:r>
    </w:p>
    <w:p w14:paraId="23E8E580" w14:textId="77777777" w:rsidR="005F7361" w:rsidRDefault="005F7361" w:rsidP="005F7361">
      <w:pPr>
        <w:spacing w:after="160" w:line="259" w:lineRule="auto"/>
        <w:rPr>
          <w:rFonts w:asciiTheme="minorHAnsi" w:eastAsiaTheme="minorEastAsia" w:hAnsiTheme="minorHAnsi" w:cstheme="minorBidi"/>
          <w:b/>
          <w:bCs/>
          <w:color w:val="0000FF"/>
          <w:u w:val="double"/>
        </w:rPr>
      </w:pPr>
      <w:r w:rsidRPr="0607C170">
        <w:rPr>
          <w:b/>
          <w:bCs/>
          <w:color w:val="0000FF"/>
          <w:u w:val="double"/>
        </w:rPr>
        <w:br w:type="page"/>
      </w:r>
    </w:p>
    <w:p w14:paraId="38B91E4A" w14:textId="77777777" w:rsidR="005F7361" w:rsidRPr="00040FC7" w:rsidRDefault="005F7361" w:rsidP="00BC1E7D">
      <w:pPr>
        <w:keepNext/>
        <w:keepLines/>
        <w:numPr>
          <w:ilvl w:val="1"/>
          <w:numId w:val="370"/>
        </w:numPr>
        <w:spacing w:after="0"/>
        <w:rPr>
          <w:b/>
          <w:bCs/>
          <w:sz w:val="24"/>
        </w:rPr>
      </w:pPr>
      <w:r w:rsidRPr="00040FC7">
        <w:rPr>
          <w:rFonts w:cstheme="minorBidi"/>
          <w:b/>
          <w:bCs/>
          <w:sz w:val="24"/>
        </w:rPr>
        <w:lastRenderedPageBreak/>
        <w:t>Annex 1 – Details of Exit Management Plan</w:t>
      </w:r>
    </w:p>
    <w:p w14:paraId="30CBDEF7" w14:textId="77777777" w:rsidR="005F7361" w:rsidRPr="00C0791D" w:rsidRDefault="005F7361" w:rsidP="005F7361">
      <w:pPr>
        <w:keepNext/>
        <w:keepLines/>
        <w:spacing w:after="0"/>
        <w:jc w:val="center"/>
        <w:rPr>
          <w:rFonts w:cstheme="minorBidi"/>
        </w:rPr>
      </w:pPr>
    </w:p>
    <w:p w14:paraId="18357AA8" w14:textId="77777777" w:rsidR="005F7361" w:rsidRDefault="005F7361" w:rsidP="005F7361">
      <w:pPr>
        <w:keepNext/>
        <w:keepLines/>
        <w:spacing w:after="0"/>
        <w:ind w:left="-142"/>
        <w:rPr>
          <w:rFonts w:cstheme="minorBidi"/>
        </w:rPr>
      </w:pPr>
      <w:r w:rsidRPr="0607C170">
        <w:rPr>
          <w:rFonts w:cstheme="minorBidi"/>
        </w:rPr>
        <w:t xml:space="preserve">The following is indicative of the matters to be included in the Exit Management Plan. </w:t>
      </w:r>
    </w:p>
    <w:p w14:paraId="56AF391A" w14:textId="77777777" w:rsidR="005F7361" w:rsidRDefault="005F7361" w:rsidP="005F7361">
      <w:pPr>
        <w:keepNext/>
        <w:keepLines/>
        <w:spacing w:after="0"/>
        <w:rPr>
          <w:rFonts w:cstheme="minorBidi"/>
        </w:rPr>
      </w:pPr>
    </w:p>
    <w:tbl>
      <w:tblPr>
        <w:tblpPr w:leftFromText="180" w:rightFromText="180" w:vertAnchor="text" w:tblpX="-39"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4"/>
        <w:gridCol w:w="8217"/>
      </w:tblGrid>
      <w:tr w:rsidR="005F7361" w:rsidRPr="00F27C5D" w14:paraId="427059FC"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1B2E6B85" w14:textId="77777777" w:rsidR="005F7361" w:rsidRPr="00F27C5D" w:rsidRDefault="005F7361" w:rsidP="00C041CB">
            <w:pPr>
              <w:pStyle w:val="Header210pt"/>
              <w:keepNext/>
              <w:keepLines/>
              <w:spacing w:after="200" w:line="264" w:lineRule="auto"/>
              <w:jc w:val="both"/>
              <w:rPr>
                <w:rFonts w:asciiTheme="minorHAnsi" w:hAnsiTheme="minorHAnsi" w:cstheme="minorHAnsi"/>
                <w:caps w:val="0"/>
                <w:sz w:val="22"/>
                <w:szCs w:val="22"/>
              </w:rPr>
            </w:pPr>
            <w:r w:rsidRPr="00F27C5D">
              <w:rPr>
                <w:rFonts w:asciiTheme="minorHAnsi" w:hAnsiTheme="minorHAnsi" w:cstheme="minorHAnsi"/>
                <w:caps w:val="0"/>
                <w:sz w:val="22"/>
                <w:szCs w:val="22"/>
              </w:rPr>
              <w:t>No.</w:t>
            </w:r>
          </w:p>
        </w:tc>
        <w:tc>
          <w:tcPr>
            <w:tcW w:w="8217" w:type="dxa"/>
            <w:tcBorders>
              <w:top w:val="single" w:sz="4" w:space="0" w:color="auto"/>
              <w:left w:val="single" w:sz="4" w:space="0" w:color="auto"/>
              <w:bottom w:val="single" w:sz="4" w:space="0" w:color="auto"/>
              <w:right w:val="single" w:sz="4" w:space="0" w:color="auto"/>
            </w:tcBorders>
            <w:vAlign w:val="center"/>
          </w:tcPr>
          <w:p w14:paraId="5EDF9552" w14:textId="77777777" w:rsidR="005F7361" w:rsidRPr="00F27C5D" w:rsidRDefault="005F7361" w:rsidP="00C041CB">
            <w:pPr>
              <w:pStyle w:val="Header210pt"/>
              <w:keepNext/>
              <w:keepLines/>
              <w:spacing w:after="200" w:line="264" w:lineRule="auto"/>
              <w:jc w:val="both"/>
              <w:rPr>
                <w:rFonts w:asciiTheme="minorHAnsi" w:hAnsiTheme="minorHAnsi" w:cstheme="minorHAnsi"/>
                <w:caps w:val="0"/>
                <w:sz w:val="22"/>
                <w:szCs w:val="22"/>
              </w:rPr>
            </w:pPr>
            <w:r w:rsidRPr="00F27C5D">
              <w:rPr>
                <w:rFonts w:asciiTheme="minorHAnsi" w:hAnsiTheme="minorHAnsi" w:cstheme="minorHAnsi"/>
                <w:caps w:val="0"/>
                <w:sz w:val="22"/>
                <w:szCs w:val="22"/>
              </w:rPr>
              <w:t>Activity Description</w:t>
            </w:r>
          </w:p>
        </w:tc>
      </w:tr>
      <w:tr w:rsidR="005F7361" w:rsidRPr="00F27C5D" w14:paraId="20A4A4AF"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tcPr>
          <w:p w14:paraId="6B38E14D" w14:textId="77777777" w:rsidR="005F7361" w:rsidRPr="00F27C5D" w:rsidRDefault="005F7361" w:rsidP="00C041CB">
            <w:pPr>
              <w:pStyle w:val="Header210pt"/>
              <w:keepNext/>
              <w:keepLines/>
              <w:spacing w:after="200" w:line="264" w:lineRule="auto"/>
              <w:jc w:val="both"/>
              <w:rPr>
                <w:rFonts w:asciiTheme="minorHAnsi" w:hAnsiTheme="minorHAnsi" w:cstheme="minorHAnsi"/>
                <w:caps w:val="0"/>
                <w:sz w:val="22"/>
                <w:szCs w:val="22"/>
              </w:rPr>
            </w:pPr>
            <w:r w:rsidRPr="00F27C5D">
              <w:rPr>
                <w:rFonts w:asciiTheme="minorHAnsi" w:hAnsiTheme="minorHAnsi" w:cstheme="minorHAnsi"/>
                <w:caps w:val="0"/>
                <w:sz w:val="22"/>
                <w:szCs w:val="22"/>
              </w:rPr>
              <w:t>1</w:t>
            </w:r>
          </w:p>
        </w:tc>
        <w:tc>
          <w:tcPr>
            <w:tcW w:w="8217" w:type="dxa"/>
            <w:tcBorders>
              <w:top w:val="single" w:sz="4" w:space="0" w:color="auto"/>
              <w:left w:val="single" w:sz="4" w:space="0" w:color="auto"/>
              <w:bottom w:val="single" w:sz="4" w:space="0" w:color="auto"/>
              <w:right w:val="single" w:sz="4" w:space="0" w:color="auto"/>
            </w:tcBorders>
          </w:tcPr>
          <w:p w14:paraId="00282F21" w14:textId="77777777" w:rsidR="005F7361" w:rsidRPr="00F27C5D" w:rsidRDefault="005F7361" w:rsidP="00C041CB">
            <w:pPr>
              <w:pStyle w:val="Header210pt"/>
              <w:keepNext/>
              <w:keepLines/>
              <w:spacing w:after="200" w:line="264" w:lineRule="auto"/>
              <w:jc w:val="both"/>
              <w:rPr>
                <w:rFonts w:asciiTheme="minorHAnsi" w:hAnsiTheme="minorHAnsi" w:cstheme="minorHAnsi"/>
                <w:caps w:val="0"/>
                <w:sz w:val="22"/>
                <w:szCs w:val="22"/>
              </w:rPr>
            </w:pPr>
            <w:r w:rsidRPr="00F27C5D">
              <w:rPr>
                <w:rFonts w:asciiTheme="minorHAnsi" w:hAnsiTheme="minorHAnsi" w:cstheme="minorHAnsi"/>
                <w:caps w:val="0"/>
                <w:sz w:val="22"/>
                <w:szCs w:val="22"/>
              </w:rPr>
              <w:t>GENERAL</w:t>
            </w:r>
          </w:p>
        </w:tc>
      </w:tr>
      <w:tr w:rsidR="005F7361" w:rsidRPr="00F27C5D" w14:paraId="630BFF90"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674EA10B" w14:textId="77777777" w:rsidR="005F7361" w:rsidRPr="00F27C5D" w:rsidRDefault="005F7361" w:rsidP="00C041CB">
            <w:pPr>
              <w:keepNext/>
              <w:keepLines/>
              <w:spacing w:after="200"/>
              <w:ind w:right="-108"/>
              <w:rPr>
                <w:rFonts w:cstheme="minorBidi"/>
                <w:b/>
                <w:bCs/>
                <w:color w:val="FFFFFF" w:themeColor="background1"/>
              </w:rPr>
            </w:pPr>
            <w:r w:rsidRPr="00040FC7">
              <w:rPr>
                <w:rFonts w:cstheme="minorBidi"/>
                <w:b/>
                <w:bCs/>
              </w:rPr>
              <w:t>1.1</w:t>
            </w:r>
          </w:p>
        </w:tc>
        <w:tc>
          <w:tcPr>
            <w:tcW w:w="8217" w:type="dxa"/>
            <w:tcBorders>
              <w:top w:val="single" w:sz="4" w:space="0" w:color="auto"/>
              <w:left w:val="single" w:sz="4" w:space="0" w:color="auto"/>
              <w:bottom w:val="single" w:sz="4" w:space="0" w:color="auto"/>
              <w:right w:val="single" w:sz="4" w:space="0" w:color="auto"/>
            </w:tcBorders>
            <w:vAlign w:val="center"/>
          </w:tcPr>
          <w:p w14:paraId="4E85188F" w14:textId="77777777" w:rsidR="005F7361" w:rsidRPr="00F27C5D" w:rsidRDefault="005F7361" w:rsidP="00C041CB">
            <w:pPr>
              <w:keepNext/>
              <w:keepLines/>
              <w:spacing w:after="200"/>
              <w:jc w:val="both"/>
              <w:rPr>
                <w:rFonts w:cstheme="minorBidi"/>
              </w:rPr>
            </w:pPr>
            <w:r w:rsidRPr="10ED9FFD">
              <w:rPr>
                <w:rFonts w:cstheme="minorBidi"/>
              </w:rPr>
              <w:t>Confirmation of activities to be conducted during the handover of Services from the Contractor to the Client and/or to a Replacement Contractor(s).</w:t>
            </w:r>
          </w:p>
        </w:tc>
      </w:tr>
      <w:tr w:rsidR="005F7361" w:rsidRPr="00F27C5D" w14:paraId="66D819EF"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5E581A71" w14:textId="77777777" w:rsidR="005F7361" w:rsidRPr="00F27C5D" w:rsidRDefault="005F7361" w:rsidP="00C041CB">
            <w:pPr>
              <w:keepNext/>
              <w:keepLines/>
              <w:spacing w:after="200"/>
              <w:ind w:right="-108"/>
              <w:jc w:val="both"/>
              <w:rPr>
                <w:rFonts w:cstheme="minorBidi"/>
              </w:rPr>
            </w:pPr>
            <w:r w:rsidRPr="0607C170">
              <w:rPr>
                <w:rFonts w:cstheme="minorBidi"/>
              </w:rPr>
              <w:t>1.2</w:t>
            </w:r>
          </w:p>
        </w:tc>
        <w:tc>
          <w:tcPr>
            <w:tcW w:w="8217" w:type="dxa"/>
            <w:tcBorders>
              <w:top w:val="single" w:sz="4" w:space="0" w:color="auto"/>
              <w:left w:val="single" w:sz="4" w:space="0" w:color="auto"/>
              <w:bottom w:val="single" w:sz="4" w:space="0" w:color="auto"/>
              <w:right w:val="single" w:sz="4" w:space="0" w:color="auto"/>
            </w:tcBorders>
            <w:vAlign w:val="center"/>
          </w:tcPr>
          <w:p w14:paraId="74FB46CD" w14:textId="77777777" w:rsidR="005F7361" w:rsidRPr="00F27C5D" w:rsidRDefault="005F7361" w:rsidP="00C041CB">
            <w:pPr>
              <w:keepNext/>
              <w:keepLines/>
              <w:spacing w:after="200"/>
              <w:jc w:val="both"/>
              <w:rPr>
                <w:rFonts w:cstheme="minorBidi"/>
              </w:rPr>
            </w:pPr>
            <w:r w:rsidRPr="0607C170">
              <w:rPr>
                <w:rFonts w:cstheme="minorBidi"/>
              </w:rPr>
              <w:t>Any contingency measures in respect of delay or the inability of Replacement Contractor(s) to fulfil its obligations;</w:t>
            </w:r>
          </w:p>
        </w:tc>
      </w:tr>
      <w:tr w:rsidR="005F7361" w:rsidRPr="00F27C5D" w14:paraId="70CD4C66"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0B67E295" w14:textId="77777777" w:rsidR="005F7361" w:rsidRPr="00F27C5D" w:rsidRDefault="005F7361" w:rsidP="00C041CB">
            <w:pPr>
              <w:keepNext/>
              <w:keepLines/>
              <w:spacing w:after="200"/>
              <w:ind w:right="-108"/>
              <w:rPr>
                <w:rFonts w:cstheme="minorBidi"/>
              </w:rPr>
            </w:pPr>
            <w:r w:rsidRPr="0607C170">
              <w:rPr>
                <w:rFonts w:cstheme="minorBidi"/>
              </w:rPr>
              <w:t>1.3</w:t>
            </w:r>
          </w:p>
        </w:tc>
        <w:tc>
          <w:tcPr>
            <w:tcW w:w="8217" w:type="dxa"/>
            <w:tcBorders>
              <w:top w:val="single" w:sz="4" w:space="0" w:color="auto"/>
              <w:left w:val="single" w:sz="4" w:space="0" w:color="auto"/>
              <w:bottom w:val="single" w:sz="4" w:space="0" w:color="auto"/>
              <w:right w:val="single" w:sz="4" w:space="0" w:color="auto"/>
            </w:tcBorders>
            <w:vAlign w:val="center"/>
          </w:tcPr>
          <w:p w14:paraId="2B6C322A" w14:textId="77777777" w:rsidR="005F7361" w:rsidRPr="00F27C5D" w:rsidRDefault="005F7361" w:rsidP="00C041CB">
            <w:pPr>
              <w:keepNext/>
              <w:keepLines/>
              <w:spacing w:after="200"/>
              <w:rPr>
                <w:rFonts w:cstheme="minorBidi"/>
              </w:rPr>
            </w:pPr>
            <w:r w:rsidRPr="0607C170">
              <w:rPr>
                <w:rFonts w:cstheme="minorBidi"/>
              </w:rPr>
              <w:t>Measures to support the orderly transition of Services from the Contractor to the Client and/or to a Replacement Contractor(s).</w:t>
            </w:r>
          </w:p>
        </w:tc>
      </w:tr>
      <w:tr w:rsidR="005F7361" w:rsidRPr="00F27C5D" w14:paraId="56E0C787"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0EF8C86A" w14:textId="77777777" w:rsidR="005F7361" w:rsidRPr="00AC1230" w:rsidRDefault="005F7361" w:rsidP="00C041CB">
            <w:pPr>
              <w:keepNext/>
              <w:keepLines/>
              <w:spacing w:after="200"/>
              <w:ind w:right="-108"/>
              <w:rPr>
                <w:rFonts w:cstheme="minorHAnsi"/>
                <w:b/>
              </w:rPr>
            </w:pPr>
            <w:r w:rsidRPr="00F27C5D">
              <w:br w:type="page"/>
            </w:r>
            <w:r w:rsidRPr="00040FC7">
              <w:rPr>
                <w:b/>
              </w:rPr>
              <w:t>2</w:t>
            </w:r>
          </w:p>
        </w:tc>
        <w:tc>
          <w:tcPr>
            <w:tcW w:w="8217" w:type="dxa"/>
            <w:tcBorders>
              <w:top w:val="single" w:sz="4" w:space="0" w:color="auto"/>
              <w:left w:val="single" w:sz="4" w:space="0" w:color="auto"/>
              <w:bottom w:val="single" w:sz="4" w:space="0" w:color="auto"/>
              <w:right w:val="single" w:sz="4" w:space="0" w:color="auto"/>
            </w:tcBorders>
            <w:vAlign w:val="center"/>
          </w:tcPr>
          <w:p w14:paraId="792D3896" w14:textId="77777777" w:rsidR="005F7361" w:rsidRPr="00F27C5D" w:rsidRDefault="005F7361" w:rsidP="00C041CB">
            <w:pPr>
              <w:pStyle w:val="Header"/>
              <w:keepNext/>
              <w:keepLines/>
              <w:tabs>
                <w:tab w:val="left" w:pos="720"/>
              </w:tabs>
              <w:spacing w:after="200"/>
              <w:rPr>
                <w:rFonts w:cstheme="minorHAnsi"/>
                <w:b/>
                <w:iCs/>
              </w:rPr>
            </w:pPr>
            <w:r w:rsidRPr="00F27C5D">
              <w:rPr>
                <w:rFonts w:cstheme="minorHAnsi"/>
                <w:b/>
                <w:iCs/>
              </w:rPr>
              <w:t>TECHNICAL</w:t>
            </w:r>
          </w:p>
        </w:tc>
      </w:tr>
      <w:tr w:rsidR="005F7361" w:rsidRPr="00F27C5D" w14:paraId="1F048EA6"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08537BC2" w14:textId="77777777" w:rsidR="005F7361" w:rsidRPr="00F27C5D" w:rsidRDefault="005F7361" w:rsidP="00C041CB">
            <w:pPr>
              <w:keepNext/>
              <w:keepLines/>
              <w:spacing w:after="200"/>
              <w:ind w:right="-108"/>
              <w:rPr>
                <w:rFonts w:cstheme="minorHAnsi"/>
                <w:bCs/>
              </w:rPr>
            </w:pPr>
            <w:r w:rsidRPr="00F27C5D">
              <w:rPr>
                <w:rFonts w:cstheme="minorHAnsi"/>
                <w:bCs/>
              </w:rPr>
              <w:t>2.1</w:t>
            </w:r>
          </w:p>
        </w:tc>
        <w:tc>
          <w:tcPr>
            <w:tcW w:w="8217" w:type="dxa"/>
            <w:tcBorders>
              <w:top w:val="single" w:sz="4" w:space="0" w:color="auto"/>
              <w:left w:val="single" w:sz="4" w:space="0" w:color="auto"/>
              <w:bottom w:val="single" w:sz="4" w:space="0" w:color="auto"/>
              <w:right w:val="single" w:sz="4" w:space="0" w:color="auto"/>
            </w:tcBorders>
            <w:vAlign w:val="center"/>
          </w:tcPr>
          <w:p w14:paraId="05BF82AB" w14:textId="77777777" w:rsidR="005F7361" w:rsidRPr="00F27C5D" w:rsidRDefault="005F7361" w:rsidP="00C041CB">
            <w:pPr>
              <w:keepNext/>
              <w:keepLines/>
              <w:spacing w:after="200"/>
            </w:pPr>
            <w:r w:rsidRPr="0607C170">
              <w:rPr>
                <w:rFonts w:cstheme="minorBidi"/>
              </w:rPr>
              <w:t>Confirmation of technical details necessary to enable transfer of the Services to the Client and/or to a Replacement Contractor(s)...</w:t>
            </w:r>
            <w:r>
              <w:t>…</w:t>
            </w:r>
          </w:p>
        </w:tc>
      </w:tr>
      <w:tr w:rsidR="005F7361" w:rsidRPr="00F27C5D" w14:paraId="0F2AEA6E"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0CE13672" w14:textId="77777777" w:rsidR="005F7361" w:rsidRPr="00F27C5D" w:rsidRDefault="005F7361" w:rsidP="00C041CB">
            <w:pPr>
              <w:keepNext/>
              <w:keepLines/>
              <w:spacing w:after="200"/>
              <w:ind w:right="-108"/>
              <w:rPr>
                <w:rFonts w:cstheme="minorHAnsi"/>
                <w:bCs/>
              </w:rPr>
            </w:pPr>
            <w:r w:rsidRPr="00F27C5D">
              <w:rPr>
                <w:rFonts w:cstheme="minorHAnsi"/>
                <w:bCs/>
              </w:rPr>
              <w:t>2.2</w:t>
            </w:r>
          </w:p>
        </w:tc>
        <w:tc>
          <w:tcPr>
            <w:tcW w:w="8217" w:type="dxa"/>
            <w:tcBorders>
              <w:top w:val="single" w:sz="4" w:space="0" w:color="auto"/>
              <w:left w:val="single" w:sz="4" w:space="0" w:color="auto"/>
              <w:bottom w:val="single" w:sz="4" w:space="0" w:color="auto"/>
              <w:right w:val="single" w:sz="4" w:space="0" w:color="auto"/>
            </w:tcBorders>
            <w:vAlign w:val="center"/>
          </w:tcPr>
          <w:p w14:paraId="36F27979" w14:textId="77777777" w:rsidR="005F7361" w:rsidRPr="00F27C5D" w:rsidRDefault="005F7361" w:rsidP="00C041CB">
            <w:pPr>
              <w:keepNext/>
              <w:keepLines/>
              <w:spacing w:after="200"/>
              <w:jc w:val="both"/>
              <w:rPr>
                <w:rFonts w:cstheme="minorBidi"/>
              </w:rPr>
            </w:pPr>
            <w:r w:rsidRPr="0607C170">
              <w:rPr>
                <w:rFonts w:cstheme="minorBidi"/>
              </w:rPr>
              <w:t>Arrangements for work shadowing and mirroring of the Contractor and training of the Client and/or Replacement Contractor(s).</w:t>
            </w:r>
          </w:p>
        </w:tc>
      </w:tr>
      <w:tr w:rsidR="005F7361" w:rsidRPr="00F27C5D" w14:paraId="1DF0AE5A"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7C703EC5" w14:textId="77777777" w:rsidR="005F7361" w:rsidRPr="00F27C5D" w:rsidRDefault="005F7361" w:rsidP="00C041CB">
            <w:pPr>
              <w:keepNext/>
              <w:keepLines/>
              <w:spacing w:after="200"/>
              <w:ind w:right="-108"/>
              <w:rPr>
                <w:rFonts w:cstheme="minorHAnsi"/>
                <w:b/>
              </w:rPr>
            </w:pPr>
            <w:r w:rsidRPr="00F27C5D">
              <w:rPr>
                <w:rFonts w:cstheme="minorHAnsi"/>
                <w:b/>
              </w:rPr>
              <w:t>3</w:t>
            </w:r>
          </w:p>
        </w:tc>
        <w:tc>
          <w:tcPr>
            <w:tcW w:w="8217" w:type="dxa"/>
            <w:tcBorders>
              <w:top w:val="single" w:sz="4" w:space="0" w:color="auto"/>
              <w:left w:val="single" w:sz="4" w:space="0" w:color="auto"/>
              <w:bottom w:val="single" w:sz="4" w:space="0" w:color="auto"/>
              <w:right w:val="single" w:sz="4" w:space="0" w:color="auto"/>
            </w:tcBorders>
            <w:vAlign w:val="center"/>
          </w:tcPr>
          <w:p w14:paraId="79251056" w14:textId="77777777" w:rsidR="005F7361" w:rsidRPr="00F27C5D" w:rsidRDefault="005F7361" w:rsidP="00C041CB">
            <w:pPr>
              <w:keepNext/>
              <w:keepLines/>
              <w:spacing w:after="200"/>
              <w:rPr>
                <w:rFonts w:cstheme="minorHAnsi"/>
                <w:b/>
                <w:bCs/>
              </w:rPr>
            </w:pPr>
            <w:r w:rsidRPr="00F27C5D">
              <w:rPr>
                <w:rFonts w:cstheme="minorHAnsi"/>
                <w:b/>
                <w:bCs/>
              </w:rPr>
              <w:t>FINANCIAL</w:t>
            </w:r>
          </w:p>
        </w:tc>
      </w:tr>
      <w:tr w:rsidR="005F7361" w:rsidRPr="00F27C5D" w14:paraId="4508E8EE"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355D76F5" w14:textId="77777777" w:rsidR="005F7361" w:rsidRPr="00F27C5D" w:rsidRDefault="005F7361" w:rsidP="00C041CB">
            <w:pPr>
              <w:keepNext/>
              <w:keepLines/>
              <w:spacing w:after="200"/>
              <w:ind w:right="-108"/>
              <w:rPr>
                <w:rFonts w:cstheme="minorHAnsi"/>
                <w:bCs/>
              </w:rPr>
            </w:pPr>
            <w:r w:rsidRPr="00F27C5D">
              <w:rPr>
                <w:rFonts w:cstheme="minorHAnsi"/>
                <w:bCs/>
              </w:rPr>
              <w:t>3.1</w:t>
            </w:r>
          </w:p>
        </w:tc>
        <w:tc>
          <w:tcPr>
            <w:tcW w:w="8217" w:type="dxa"/>
            <w:tcBorders>
              <w:top w:val="single" w:sz="4" w:space="0" w:color="auto"/>
              <w:left w:val="single" w:sz="4" w:space="0" w:color="auto"/>
              <w:bottom w:val="single" w:sz="4" w:space="0" w:color="auto"/>
              <w:right w:val="single" w:sz="4" w:space="0" w:color="auto"/>
            </w:tcBorders>
            <w:vAlign w:val="center"/>
          </w:tcPr>
          <w:p w14:paraId="5DA95AB0" w14:textId="77777777" w:rsidR="005F7361" w:rsidRPr="00F27C5D" w:rsidRDefault="005F7361" w:rsidP="00C041CB">
            <w:pPr>
              <w:keepNext/>
              <w:keepLines/>
              <w:spacing w:after="200"/>
              <w:rPr>
                <w:rFonts w:cstheme="minorBidi"/>
              </w:rPr>
            </w:pPr>
            <w:r w:rsidRPr="0607C170">
              <w:rPr>
                <w:rFonts w:cstheme="minorBidi"/>
              </w:rPr>
              <w:t>Details of any relevant financial implications of termination of this Agreement, including details of any sums payable by the Client.</w:t>
            </w:r>
          </w:p>
        </w:tc>
      </w:tr>
      <w:tr w:rsidR="005F7361" w:rsidRPr="00F27C5D" w14:paraId="533E66C9"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01DCC7E2" w14:textId="77777777" w:rsidR="005F7361" w:rsidRPr="00F27C5D" w:rsidRDefault="005F7361" w:rsidP="00C041CB">
            <w:pPr>
              <w:keepNext/>
              <w:keepLines/>
              <w:spacing w:after="200"/>
              <w:ind w:right="-108"/>
              <w:rPr>
                <w:rFonts w:cstheme="minorHAnsi"/>
                <w:b/>
              </w:rPr>
            </w:pPr>
            <w:r w:rsidRPr="00F27C5D">
              <w:rPr>
                <w:rFonts w:cstheme="minorHAnsi"/>
                <w:b/>
              </w:rPr>
              <w:t>4</w:t>
            </w:r>
          </w:p>
        </w:tc>
        <w:tc>
          <w:tcPr>
            <w:tcW w:w="8217" w:type="dxa"/>
            <w:tcBorders>
              <w:top w:val="single" w:sz="4" w:space="0" w:color="auto"/>
              <w:left w:val="single" w:sz="4" w:space="0" w:color="auto"/>
              <w:bottom w:val="single" w:sz="4" w:space="0" w:color="auto"/>
              <w:right w:val="single" w:sz="4" w:space="0" w:color="auto"/>
            </w:tcBorders>
            <w:vAlign w:val="center"/>
          </w:tcPr>
          <w:p w14:paraId="0DECDF47" w14:textId="77777777" w:rsidR="005F7361" w:rsidRPr="00F27C5D" w:rsidRDefault="005F7361" w:rsidP="00C041CB">
            <w:pPr>
              <w:keepNext/>
              <w:keepLines/>
              <w:spacing w:after="200"/>
              <w:rPr>
                <w:rFonts w:cstheme="minorHAnsi"/>
                <w:b/>
                <w:iCs/>
              </w:rPr>
            </w:pPr>
            <w:r w:rsidRPr="00F27C5D">
              <w:rPr>
                <w:rFonts w:cstheme="minorHAnsi"/>
                <w:b/>
                <w:iCs/>
              </w:rPr>
              <w:t>SOFTWARE LICENCES AND SUPPORT CONTRACTS</w:t>
            </w:r>
          </w:p>
        </w:tc>
      </w:tr>
      <w:tr w:rsidR="005F7361" w:rsidRPr="00F27C5D" w14:paraId="3503353F"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1BF9FC25" w14:textId="77777777" w:rsidR="005F7361" w:rsidRPr="00F27C5D" w:rsidRDefault="005F7361" w:rsidP="00C041CB">
            <w:pPr>
              <w:keepNext/>
              <w:keepLines/>
              <w:spacing w:after="200"/>
              <w:ind w:right="-108"/>
              <w:rPr>
                <w:rFonts w:cstheme="minorHAnsi"/>
                <w:bCs/>
              </w:rPr>
            </w:pPr>
            <w:r w:rsidRPr="00F27C5D">
              <w:rPr>
                <w:rFonts w:cstheme="minorHAnsi"/>
                <w:bCs/>
              </w:rPr>
              <w:t>4.1</w:t>
            </w:r>
          </w:p>
        </w:tc>
        <w:tc>
          <w:tcPr>
            <w:tcW w:w="8217" w:type="dxa"/>
            <w:tcBorders>
              <w:top w:val="single" w:sz="4" w:space="0" w:color="auto"/>
              <w:left w:val="single" w:sz="4" w:space="0" w:color="auto"/>
              <w:bottom w:val="single" w:sz="4" w:space="0" w:color="auto"/>
              <w:right w:val="single" w:sz="4" w:space="0" w:color="auto"/>
            </w:tcBorders>
            <w:vAlign w:val="center"/>
          </w:tcPr>
          <w:p w14:paraId="604AEA16" w14:textId="77777777" w:rsidR="005F7361" w:rsidRPr="00F27C5D" w:rsidRDefault="005F7361" w:rsidP="00C041CB">
            <w:pPr>
              <w:pStyle w:val="Header"/>
              <w:keepNext/>
              <w:keepLines/>
              <w:tabs>
                <w:tab w:val="left" w:pos="720"/>
              </w:tabs>
              <w:spacing w:after="200"/>
              <w:jc w:val="both"/>
              <w:rPr>
                <w:rFonts w:cstheme="minorHAnsi"/>
                <w:bCs/>
              </w:rPr>
            </w:pPr>
            <w:r w:rsidRPr="00F27C5D">
              <w:rPr>
                <w:rFonts w:cstheme="minorHAnsi"/>
                <w:bCs/>
              </w:rPr>
              <w:t>Confirmation of licensing and support arrangements for contracts to be transferred/extended.</w:t>
            </w:r>
          </w:p>
        </w:tc>
      </w:tr>
      <w:tr w:rsidR="005F7361" w:rsidRPr="00F27C5D" w14:paraId="75467F0D"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571E70E6" w14:textId="77777777" w:rsidR="005F7361" w:rsidRPr="00F27C5D" w:rsidRDefault="005F7361" w:rsidP="00C041CB">
            <w:pPr>
              <w:keepNext/>
              <w:keepLines/>
              <w:spacing w:after="200"/>
              <w:ind w:right="-108"/>
              <w:rPr>
                <w:rFonts w:cstheme="minorHAnsi"/>
                <w:b/>
              </w:rPr>
            </w:pPr>
            <w:r w:rsidRPr="00F27C5D">
              <w:rPr>
                <w:rFonts w:cstheme="minorHAnsi"/>
                <w:b/>
              </w:rPr>
              <w:t>5</w:t>
            </w:r>
          </w:p>
        </w:tc>
        <w:tc>
          <w:tcPr>
            <w:tcW w:w="8217" w:type="dxa"/>
            <w:tcBorders>
              <w:top w:val="single" w:sz="4" w:space="0" w:color="auto"/>
              <w:left w:val="single" w:sz="4" w:space="0" w:color="auto"/>
              <w:bottom w:val="single" w:sz="4" w:space="0" w:color="auto"/>
              <w:right w:val="single" w:sz="4" w:space="0" w:color="auto"/>
            </w:tcBorders>
            <w:vAlign w:val="center"/>
          </w:tcPr>
          <w:p w14:paraId="45DE1E8A" w14:textId="77777777" w:rsidR="005F7361" w:rsidRPr="00F27C5D" w:rsidRDefault="005F7361" w:rsidP="00C041CB">
            <w:pPr>
              <w:keepNext/>
              <w:keepLines/>
              <w:spacing w:after="200"/>
              <w:rPr>
                <w:rFonts w:cstheme="minorHAnsi"/>
                <w:bCs/>
              </w:rPr>
            </w:pPr>
            <w:r w:rsidRPr="00F27C5D">
              <w:rPr>
                <w:rFonts w:cstheme="minorHAnsi"/>
                <w:b/>
                <w:iCs/>
              </w:rPr>
              <w:t>DATA, CONFIDENTIAL INFORMATION, DELIVERABLES AND OTHER DOCUMENTATION/MATERIALS</w:t>
            </w:r>
          </w:p>
        </w:tc>
      </w:tr>
      <w:tr w:rsidR="005F7361" w:rsidRPr="00F27C5D" w14:paraId="66B0176F"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2C851DA5" w14:textId="77777777" w:rsidR="005F7361" w:rsidRPr="00F27C5D" w:rsidRDefault="005F7361" w:rsidP="00C041CB">
            <w:pPr>
              <w:keepNext/>
              <w:keepLines/>
              <w:spacing w:after="200"/>
              <w:ind w:right="-108"/>
              <w:rPr>
                <w:rFonts w:cstheme="minorHAnsi"/>
                <w:bCs/>
              </w:rPr>
            </w:pPr>
            <w:r w:rsidRPr="00F27C5D">
              <w:rPr>
                <w:rFonts w:cstheme="minorHAnsi"/>
                <w:bCs/>
              </w:rPr>
              <w:t>5.1</w:t>
            </w:r>
          </w:p>
        </w:tc>
        <w:tc>
          <w:tcPr>
            <w:tcW w:w="8217" w:type="dxa"/>
            <w:tcBorders>
              <w:top w:val="single" w:sz="4" w:space="0" w:color="auto"/>
              <w:left w:val="single" w:sz="4" w:space="0" w:color="auto"/>
              <w:bottom w:val="single" w:sz="4" w:space="0" w:color="auto"/>
              <w:right w:val="single" w:sz="4" w:space="0" w:color="auto"/>
            </w:tcBorders>
            <w:vAlign w:val="center"/>
          </w:tcPr>
          <w:p w14:paraId="09CF099A" w14:textId="77777777" w:rsidR="005F7361" w:rsidRPr="00F27C5D" w:rsidRDefault="005F7361" w:rsidP="00C041CB">
            <w:pPr>
              <w:keepNext/>
              <w:keepLines/>
              <w:spacing w:after="200"/>
              <w:jc w:val="both"/>
              <w:rPr>
                <w:rFonts w:cstheme="minorHAnsi"/>
                <w:bCs/>
              </w:rPr>
            </w:pPr>
            <w:r w:rsidRPr="00F27C5D">
              <w:rPr>
                <w:rFonts w:cstheme="minorHAnsi"/>
                <w:bCs/>
              </w:rPr>
              <w:t>Identification of Client Data and Confidential Information of the Client held by or on behalf of the Contractor and, as applicable, transfer (to the Client and/or to the Replacement Contractor(s)) or destruction dates.</w:t>
            </w:r>
          </w:p>
        </w:tc>
      </w:tr>
      <w:tr w:rsidR="005F7361" w:rsidRPr="00F27C5D" w14:paraId="1327E785"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0C7FE9E6" w14:textId="77777777" w:rsidR="005F7361" w:rsidRPr="00F27C5D" w:rsidRDefault="005F7361" w:rsidP="00C041CB">
            <w:pPr>
              <w:keepNext/>
              <w:keepLines/>
              <w:spacing w:after="200"/>
              <w:ind w:right="-108"/>
              <w:rPr>
                <w:rFonts w:cstheme="minorHAnsi"/>
                <w:bCs/>
              </w:rPr>
            </w:pPr>
            <w:r w:rsidRPr="00F27C5D">
              <w:rPr>
                <w:rFonts w:cstheme="minorHAnsi"/>
                <w:bCs/>
              </w:rPr>
              <w:t>5.2</w:t>
            </w:r>
          </w:p>
        </w:tc>
        <w:tc>
          <w:tcPr>
            <w:tcW w:w="8217" w:type="dxa"/>
            <w:tcBorders>
              <w:top w:val="single" w:sz="4" w:space="0" w:color="auto"/>
              <w:left w:val="single" w:sz="4" w:space="0" w:color="auto"/>
              <w:bottom w:val="single" w:sz="4" w:space="0" w:color="auto"/>
              <w:right w:val="single" w:sz="4" w:space="0" w:color="auto"/>
            </w:tcBorders>
            <w:vAlign w:val="center"/>
          </w:tcPr>
          <w:p w14:paraId="223CD79A" w14:textId="77777777" w:rsidR="005F7361" w:rsidRPr="00F27C5D" w:rsidRDefault="005F7361" w:rsidP="00C041CB">
            <w:pPr>
              <w:keepNext/>
              <w:keepLines/>
              <w:spacing w:after="200"/>
              <w:jc w:val="both"/>
              <w:rPr>
                <w:rFonts w:cstheme="minorHAnsi"/>
                <w:bCs/>
              </w:rPr>
            </w:pPr>
            <w:r w:rsidRPr="00F27C5D">
              <w:rPr>
                <w:rFonts w:cstheme="minorHAnsi"/>
                <w:bCs/>
              </w:rPr>
              <w:t>Identification of Deliverables held by or on behalf of the Contractor and the transfer (to the Client and/or to the Replacement Contractor(s)) dates.</w:t>
            </w:r>
          </w:p>
        </w:tc>
      </w:tr>
      <w:tr w:rsidR="005F7361" w:rsidRPr="00F27C5D" w14:paraId="6E225592"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7CE9921C" w14:textId="77777777" w:rsidR="005F7361" w:rsidRPr="00F27C5D" w:rsidRDefault="005F7361" w:rsidP="00C041CB">
            <w:pPr>
              <w:keepNext/>
              <w:keepLines/>
              <w:spacing w:after="200"/>
              <w:ind w:right="-108"/>
              <w:rPr>
                <w:rFonts w:cstheme="minorHAnsi"/>
                <w:bCs/>
              </w:rPr>
            </w:pPr>
            <w:r w:rsidRPr="00F27C5D">
              <w:rPr>
                <w:rFonts w:cstheme="minorHAnsi"/>
                <w:bCs/>
              </w:rPr>
              <w:t>5.3</w:t>
            </w:r>
          </w:p>
        </w:tc>
        <w:tc>
          <w:tcPr>
            <w:tcW w:w="8217" w:type="dxa"/>
            <w:tcBorders>
              <w:top w:val="single" w:sz="4" w:space="0" w:color="auto"/>
              <w:left w:val="single" w:sz="4" w:space="0" w:color="auto"/>
              <w:bottom w:val="single" w:sz="4" w:space="0" w:color="auto"/>
              <w:right w:val="single" w:sz="4" w:space="0" w:color="auto"/>
            </w:tcBorders>
            <w:vAlign w:val="center"/>
          </w:tcPr>
          <w:p w14:paraId="2797303D" w14:textId="77777777" w:rsidR="005F7361" w:rsidRPr="00F27C5D" w:rsidRDefault="005F7361" w:rsidP="00C041CB">
            <w:pPr>
              <w:keepNext/>
              <w:keepLines/>
              <w:spacing w:after="200"/>
              <w:jc w:val="both"/>
              <w:rPr>
                <w:rFonts w:cstheme="minorHAnsi"/>
                <w:bCs/>
              </w:rPr>
            </w:pPr>
            <w:r w:rsidRPr="00F27C5D">
              <w:rPr>
                <w:rFonts w:cstheme="minorHAnsi"/>
                <w:bCs/>
              </w:rPr>
              <w:t>Identification of documentation and any other materials held by the Contractor and, as applicable, transfer (to the Client and/or to the Replacement Contractor(s)) or destruction dates.</w:t>
            </w:r>
          </w:p>
        </w:tc>
      </w:tr>
      <w:tr w:rsidR="005F7361" w:rsidRPr="00F27C5D" w14:paraId="599B3F7F"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3639B1D5" w14:textId="77777777" w:rsidR="005F7361" w:rsidRPr="00F27C5D" w:rsidRDefault="005F7361" w:rsidP="00C041CB">
            <w:pPr>
              <w:keepNext/>
              <w:keepLines/>
              <w:spacing w:after="200"/>
              <w:ind w:right="-108"/>
              <w:rPr>
                <w:rFonts w:cstheme="minorHAnsi"/>
                <w:bCs/>
              </w:rPr>
            </w:pPr>
            <w:r w:rsidRPr="00F27C5D">
              <w:rPr>
                <w:rFonts w:cstheme="minorHAnsi"/>
                <w:bCs/>
              </w:rPr>
              <w:t>5.4</w:t>
            </w:r>
          </w:p>
        </w:tc>
        <w:tc>
          <w:tcPr>
            <w:tcW w:w="8217" w:type="dxa"/>
            <w:tcBorders>
              <w:top w:val="single" w:sz="4" w:space="0" w:color="auto"/>
              <w:left w:val="single" w:sz="4" w:space="0" w:color="auto"/>
              <w:bottom w:val="single" w:sz="4" w:space="0" w:color="auto"/>
              <w:right w:val="single" w:sz="4" w:space="0" w:color="auto"/>
            </w:tcBorders>
            <w:vAlign w:val="center"/>
          </w:tcPr>
          <w:p w14:paraId="5E681284" w14:textId="77777777" w:rsidR="005F7361" w:rsidRPr="00F27C5D" w:rsidRDefault="005F7361" w:rsidP="00C041CB">
            <w:pPr>
              <w:pStyle w:val="Header"/>
              <w:keepNext/>
              <w:keepLines/>
              <w:tabs>
                <w:tab w:val="left" w:pos="720"/>
              </w:tabs>
              <w:spacing w:after="200"/>
              <w:rPr>
                <w:rFonts w:cstheme="minorHAnsi"/>
                <w:iCs/>
              </w:rPr>
            </w:pPr>
            <w:r w:rsidRPr="00F27C5D">
              <w:rPr>
                <w:rFonts w:cstheme="minorHAnsi"/>
                <w:iCs/>
              </w:rPr>
              <w:t>Knowledge transfer and hand over requirements, including any applicable timetable.</w:t>
            </w:r>
          </w:p>
        </w:tc>
      </w:tr>
      <w:tr w:rsidR="005F7361" w:rsidRPr="00F27C5D" w14:paraId="502313E4"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33DFDA68" w14:textId="77777777" w:rsidR="005F7361" w:rsidRPr="00F27C5D" w:rsidRDefault="005F7361" w:rsidP="00C041CB">
            <w:pPr>
              <w:keepNext/>
              <w:keepLines/>
              <w:spacing w:after="200"/>
              <w:ind w:right="-108"/>
              <w:rPr>
                <w:rFonts w:cstheme="minorHAnsi"/>
                <w:bCs/>
              </w:rPr>
            </w:pPr>
            <w:r w:rsidRPr="00F27C5D">
              <w:rPr>
                <w:rFonts w:cstheme="minorHAnsi"/>
                <w:bCs/>
              </w:rPr>
              <w:lastRenderedPageBreak/>
              <w:t>5.5</w:t>
            </w:r>
          </w:p>
        </w:tc>
        <w:tc>
          <w:tcPr>
            <w:tcW w:w="8217" w:type="dxa"/>
            <w:tcBorders>
              <w:top w:val="single" w:sz="4" w:space="0" w:color="auto"/>
              <w:left w:val="single" w:sz="4" w:space="0" w:color="auto"/>
              <w:bottom w:val="single" w:sz="4" w:space="0" w:color="auto"/>
              <w:right w:val="single" w:sz="4" w:space="0" w:color="auto"/>
            </w:tcBorders>
            <w:vAlign w:val="center"/>
          </w:tcPr>
          <w:p w14:paraId="2DCA9782" w14:textId="77777777" w:rsidR="005F7361" w:rsidRPr="00F27C5D" w:rsidRDefault="005F7361" w:rsidP="00C041CB">
            <w:pPr>
              <w:pStyle w:val="Header"/>
              <w:keepNext/>
              <w:keepLines/>
              <w:tabs>
                <w:tab w:val="left" w:pos="720"/>
              </w:tabs>
              <w:spacing w:after="200"/>
              <w:rPr>
                <w:rFonts w:cstheme="minorHAnsi"/>
                <w:iCs/>
              </w:rPr>
            </w:pPr>
            <w:r w:rsidRPr="00F27C5D">
              <w:rPr>
                <w:rFonts w:cstheme="minorHAnsi"/>
                <w:iCs/>
              </w:rPr>
              <w:t>Data gathering and migration requirements and timetable.</w:t>
            </w:r>
          </w:p>
        </w:tc>
      </w:tr>
      <w:tr w:rsidR="005F7361" w:rsidRPr="00F27C5D" w14:paraId="7657A7C4"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6CBEFE79" w14:textId="77777777" w:rsidR="005F7361" w:rsidRPr="00F27C5D" w:rsidRDefault="005F7361" w:rsidP="00C041CB">
            <w:pPr>
              <w:keepNext/>
              <w:keepLines/>
              <w:spacing w:after="200"/>
              <w:ind w:right="-108"/>
              <w:rPr>
                <w:rFonts w:cstheme="minorHAnsi"/>
                <w:bCs/>
              </w:rPr>
            </w:pPr>
            <w:r w:rsidRPr="00F27C5D">
              <w:rPr>
                <w:rFonts w:cstheme="minorHAnsi"/>
                <w:bCs/>
              </w:rPr>
              <w:t>5.6</w:t>
            </w:r>
          </w:p>
        </w:tc>
        <w:tc>
          <w:tcPr>
            <w:tcW w:w="8217" w:type="dxa"/>
            <w:tcBorders>
              <w:top w:val="single" w:sz="4" w:space="0" w:color="auto"/>
              <w:left w:val="single" w:sz="4" w:space="0" w:color="auto"/>
              <w:bottom w:val="single" w:sz="4" w:space="0" w:color="auto"/>
              <w:right w:val="single" w:sz="4" w:space="0" w:color="auto"/>
            </w:tcBorders>
            <w:vAlign w:val="center"/>
          </w:tcPr>
          <w:p w14:paraId="76355054" w14:textId="77777777" w:rsidR="005F7361" w:rsidRPr="00F27C5D" w:rsidRDefault="005F7361" w:rsidP="00C041CB">
            <w:pPr>
              <w:pStyle w:val="Header"/>
              <w:keepNext/>
              <w:keepLines/>
              <w:tabs>
                <w:tab w:val="left" w:pos="720"/>
              </w:tabs>
              <w:spacing w:after="200"/>
              <w:jc w:val="both"/>
              <w:rPr>
                <w:rFonts w:cstheme="minorBidi"/>
              </w:rPr>
            </w:pPr>
            <w:r w:rsidRPr="0607C170">
              <w:rPr>
                <w:rFonts w:cstheme="minorBidi"/>
              </w:rPr>
              <w:t>Deletion of all data within a period to be agreed between the Parties. Such deletion to be certified and/or evidenced by the Contractor.</w:t>
            </w:r>
          </w:p>
        </w:tc>
      </w:tr>
      <w:tr w:rsidR="005F7361" w:rsidRPr="00F27C5D" w14:paraId="4640E9CB"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1BCBF0C8" w14:textId="77777777" w:rsidR="005F7361" w:rsidRPr="00F27C5D" w:rsidRDefault="005F7361" w:rsidP="00C041CB">
            <w:pPr>
              <w:keepNext/>
              <w:keepLines/>
              <w:spacing w:after="200"/>
              <w:ind w:right="-108"/>
              <w:rPr>
                <w:rFonts w:cstheme="minorBidi"/>
                <w:b/>
                <w:bCs/>
              </w:rPr>
            </w:pPr>
            <w:r w:rsidRPr="0607C170">
              <w:rPr>
                <w:rFonts w:cstheme="minorBidi"/>
                <w:b/>
                <w:bCs/>
              </w:rPr>
              <w:t>6</w:t>
            </w:r>
          </w:p>
        </w:tc>
        <w:tc>
          <w:tcPr>
            <w:tcW w:w="8217" w:type="dxa"/>
            <w:tcBorders>
              <w:top w:val="single" w:sz="4" w:space="0" w:color="auto"/>
              <w:left w:val="single" w:sz="4" w:space="0" w:color="auto"/>
              <w:bottom w:val="single" w:sz="4" w:space="0" w:color="auto"/>
              <w:right w:val="single" w:sz="4" w:space="0" w:color="auto"/>
            </w:tcBorders>
            <w:vAlign w:val="center"/>
          </w:tcPr>
          <w:p w14:paraId="79E0F5C1" w14:textId="77777777" w:rsidR="005F7361" w:rsidRPr="00F27C5D" w:rsidRDefault="005F7361" w:rsidP="00C041CB">
            <w:pPr>
              <w:keepNext/>
              <w:keepLines/>
              <w:spacing w:after="200"/>
              <w:rPr>
                <w:rFonts w:cstheme="minorHAnsi"/>
                <w:b/>
                <w:bCs/>
              </w:rPr>
            </w:pPr>
            <w:r w:rsidRPr="00F27C5D">
              <w:rPr>
                <w:rFonts w:cstheme="minorHAnsi"/>
                <w:b/>
                <w:bCs/>
              </w:rPr>
              <w:t>KEY PERSONNEL</w:t>
            </w:r>
          </w:p>
        </w:tc>
      </w:tr>
      <w:tr w:rsidR="005F7361" w:rsidRPr="00F27C5D" w14:paraId="39996CA7" w14:textId="77777777" w:rsidTr="00C041CB">
        <w:trPr>
          <w:trHeight w:val="300"/>
        </w:trPr>
        <w:tc>
          <w:tcPr>
            <w:tcW w:w="714" w:type="dxa"/>
            <w:tcBorders>
              <w:top w:val="single" w:sz="4" w:space="0" w:color="auto"/>
              <w:left w:val="single" w:sz="4" w:space="0" w:color="auto"/>
              <w:bottom w:val="single" w:sz="4" w:space="0" w:color="auto"/>
              <w:right w:val="single" w:sz="4" w:space="0" w:color="auto"/>
            </w:tcBorders>
            <w:vAlign w:val="center"/>
          </w:tcPr>
          <w:p w14:paraId="4355F42D" w14:textId="77777777" w:rsidR="005F7361" w:rsidRPr="00F27C5D" w:rsidRDefault="005F7361" w:rsidP="00C041CB">
            <w:pPr>
              <w:keepNext/>
              <w:keepLines/>
              <w:spacing w:after="200"/>
              <w:ind w:right="-108"/>
              <w:rPr>
                <w:rFonts w:cstheme="minorBidi"/>
              </w:rPr>
            </w:pPr>
            <w:r w:rsidRPr="0607C170">
              <w:rPr>
                <w:rFonts w:cstheme="minorBidi"/>
              </w:rPr>
              <w:t>6.1</w:t>
            </w:r>
          </w:p>
        </w:tc>
        <w:tc>
          <w:tcPr>
            <w:tcW w:w="8217" w:type="dxa"/>
            <w:tcBorders>
              <w:top w:val="single" w:sz="4" w:space="0" w:color="auto"/>
              <w:left w:val="single" w:sz="4" w:space="0" w:color="auto"/>
              <w:bottom w:val="single" w:sz="4" w:space="0" w:color="auto"/>
              <w:right w:val="single" w:sz="4" w:space="0" w:color="auto"/>
            </w:tcBorders>
            <w:vAlign w:val="center"/>
          </w:tcPr>
          <w:p w14:paraId="53853D9C" w14:textId="77777777" w:rsidR="005F7361" w:rsidRPr="00F27C5D" w:rsidRDefault="005F7361" w:rsidP="00C041CB">
            <w:pPr>
              <w:keepNext/>
              <w:keepLines/>
              <w:spacing w:after="200"/>
              <w:jc w:val="both"/>
              <w:rPr>
                <w:rFonts w:cstheme="minorBidi"/>
              </w:rPr>
            </w:pPr>
            <w:r w:rsidRPr="0607C170">
              <w:rPr>
                <w:rFonts w:cstheme="minorBidi"/>
              </w:rPr>
              <w:t>Identification and availability of the Key Personnel to manage the orderly transition of the Services</w:t>
            </w:r>
            <w:r>
              <w:t xml:space="preserve"> </w:t>
            </w:r>
            <w:r w:rsidRPr="0607C170">
              <w:rPr>
                <w:rFonts w:cstheme="minorBidi"/>
              </w:rPr>
              <w:t xml:space="preserve">to the Client and/or to the Replacement Contractor(s). </w:t>
            </w:r>
          </w:p>
        </w:tc>
      </w:tr>
      <w:bookmarkEnd w:id="279"/>
      <w:bookmarkEnd w:id="280"/>
    </w:tbl>
    <w:p w14:paraId="4DEA1A7C" w14:textId="77777777" w:rsidR="005F7361" w:rsidRDefault="005F7361" w:rsidP="005F7361">
      <w:pPr>
        <w:tabs>
          <w:tab w:val="left" w:pos="3615"/>
        </w:tabs>
        <w:rPr>
          <w:lang w:val="en-US"/>
        </w:rPr>
      </w:pPr>
    </w:p>
    <w:p w14:paraId="2906DC64" w14:textId="77777777" w:rsidR="005F7361" w:rsidRDefault="005F7361" w:rsidP="005F7361">
      <w:pPr>
        <w:tabs>
          <w:tab w:val="left" w:pos="3615"/>
        </w:tabs>
        <w:rPr>
          <w:lang w:val="en-US"/>
        </w:rPr>
      </w:pPr>
    </w:p>
    <w:p w14:paraId="0741BDE6" w14:textId="77777777" w:rsidR="005F7361" w:rsidRDefault="005F7361" w:rsidP="005F7361">
      <w:pPr>
        <w:tabs>
          <w:tab w:val="left" w:pos="3615"/>
        </w:tabs>
        <w:rPr>
          <w:lang w:val="en-US"/>
        </w:rPr>
      </w:pPr>
    </w:p>
    <w:p w14:paraId="001EE4AB" w14:textId="77777777" w:rsidR="005F7361" w:rsidRDefault="005F7361" w:rsidP="005F7361">
      <w:pPr>
        <w:tabs>
          <w:tab w:val="left" w:pos="3615"/>
        </w:tabs>
        <w:rPr>
          <w:lang w:val="en-US"/>
        </w:rPr>
      </w:pPr>
    </w:p>
    <w:p w14:paraId="3C372BDE" w14:textId="77777777" w:rsidR="005F7361" w:rsidRDefault="005F7361" w:rsidP="005F7361">
      <w:pPr>
        <w:tabs>
          <w:tab w:val="left" w:pos="3615"/>
        </w:tabs>
        <w:rPr>
          <w:lang w:val="en-US"/>
        </w:rPr>
      </w:pPr>
    </w:p>
    <w:p w14:paraId="2B9AC2E3" w14:textId="77777777" w:rsidR="005F7361" w:rsidRDefault="005F7361" w:rsidP="005F7361">
      <w:pPr>
        <w:tabs>
          <w:tab w:val="left" w:pos="3615"/>
        </w:tabs>
        <w:rPr>
          <w:lang w:val="en-US"/>
        </w:rPr>
      </w:pPr>
    </w:p>
    <w:p w14:paraId="6B333B28" w14:textId="77777777" w:rsidR="005F7361" w:rsidRDefault="005F7361" w:rsidP="005F7361">
      <w:pPr>
        <w:tabs>
          <w:tab w:val="left" w:pos="3615"/>
        </w:tabs>
        <w:rPr>
          <w:lang w:val="en-US"/>
        </w:rPr>
      </w:pPr>
    </w:p>
    <w:p w14:paraId="27714C51" w14:textId="77777777" w:rsidR="005F7361" w:rsidRDefault="005F7361" w:rsidP="005F7361">
      <w:pPr>
        <w:tabs>
          <w:tab w:val="left" w:pos="3615"/>
        </w:tabs>
        <w:rPr>
          <w:lang w:val="en-US"/>
        </w:rPr>
      </w:pPr>
    </w:p>
    <w:p w14:paraId="408990B9" w14:textId="77777777" w:rsidR="005F7361" w:rsidRDefault="005F7361" w:rsidP="005F7361">
      <w:pPr>
        <w:tabs>
          <w:tab w:val="left" w:pos="3615"/>
        </w:tabs>
        <w:rPr>
          <w:lang w:val="en-US"/>
        </w:rPr>
      </w:pPr>
    </w:p>
    <w:p w14:paraId="7881E61D" w14:textId="77777777" w:rsidR="005F7361" w:rsidRDefault="005F7361" w:rsidP="005F7361">
      <w:pPr>
        <w:tabs>
          <w:tab w:val="left" w:pos="3615"/>
        </w:tabs>
        <w:rPr>
          <w:lang w:val="en-US"/>
        </w:rPr>
      </w:pPr>
    </w:p>
    <w:p w14:paraId="2A65EFBB" w14:textId="77777777" w:rsidR="005F7361" w:rsidRDefault="005F7361" w:rsidP="005F7361">
      <w:pPr>
        <w:tabs>
          <w:tab w:val="left" w:pos="3615"/>
        </w:tabs>
        <w:rPr>
          <w:lang w:val="en-US"/>
        </w:rPr>
      </w:pPr>
    </w:p>
    <w:p w14:paraId="23AAA2E4" w14:textId="77777777" w:rsidR="005F7361" w:rsidRDefault="005F7361" w:rsidP="005F7361">
      <w:pPr>
        <w:tabs>
          <w:tab w:val="left" w:pos="3615"/>
        </w:tabs>
        <w:rPr>
          <w:lang w:val="en-US"/>
        </w:rPr>
      </w:pPr>
    </w:p>
    <w:p w14:paraId="6437C304" w14:textId="77777777" w:rsidR="005F7361" w:rsidRDefault="005F7361" w:rsidP="005F7361">
      <w:pPr>
        <w:tabs>
          <w:tab w:val="left" w:pos="3615"/>
        </w:tabs>
        <w:rPr>
          <w:lang w:val="en-US"/>
        </w:rPr>
      </w:pPr>
    </w:p>
    <w:p w14:paraId="4A416784" w14:textId="77777777" w:rsidR="005F7361" w:rsidRDefault="005F7361" w:rsidP="005F7361">
      <w:pPr>
        <w:tabs>
          <w:tab w:val="left" w:pos="3615"/>
        </w:tabs>
        <w:rPr>
          <w:lang w:val="en-US"/>
        </w:rPr>
      </w:pPr>
    </w:p>
    <w:p w14:paraId="4A2CFE7B" w14:textId="77777777" w:rsidR="005F7361" w:rsidRPr="00F27C5D" w:rsidRDefault="005F7361" w:rsidP="35E28164">
      <w:pPr>
        <w:keepNext/>
        <w:pageBreakBefore/>
        <w:pBdr>
          <w:bottom w:val="single" w:sz="18" w:space="1" w:color="333399"/>
        </w:pBdr>
        <w:tabs>
          <w:tab w:val="left" w:pos="397"/>
          <w:tab w:val="left" w:pos="907"/>
          <w:tab w:val="left" w:pos="1134"/>
        </w:tabs>
        <w:outlineLvl w:val="0"/>
        <w:rPr>
          <w:b/>
          <w:bCs/>
          <w:color w:val="333399"/>
          <w:sz w:val="32"/>
          <w:szCs w:val="32"/>
        </w:rPr>
      </w:pPr>
      <w:bookmarkStart w:id="646" w:name="_Toc235437042"/>
      <w:r w:rsidRPr="35E28164">
        <w:rPr>
          <w:b/>
          <w:bCs/>
          <w:color w:val="333399"/>
          <w:sz w:val="32"/>
          <w:szCs w:val="32"/>
        </w:rPr>
        <w:lastRenderedPageBreak/>
        <w:t>Schedule N: Software Licence Agreement</w:t>
      </w:r>
      <w:bookmarkEnd w:id="646"/>
    </w:p>
    <w:p w14:paraId="3B2B921F" w14:textId="77777777" w:rsidR="005F7361" w:rsidRPr="00055913" w:rsidRDefault="005F7361" w:rsidP="005F7361">
      <w:pPr>
        <w:tabs>
          <w:tab w:val="left" w:pos="3615"/>
        </w:tabs>
        <w:rPr>
          <w:lang w:val="en-US"/>
        </w:rPr>
      </w:pPr>
    </w:p>
    <w:p w14:paraId="4C43685F" w14:textId="77777777" w:rsidR="00A76D06" w:rsidRDefault="00A76D06" w:rsidP="00B01318"/>
    <w:p w14:paraId="748407D9" w14:textId="77777777" w:rsidR="00D32B24" w:rsidRDefault="00D32B24" w:rsidP="00B01318"/>
    <w:p w14:paraId="7A07D507" w14:textId="77777777" w:rsidR="00D32B24" w:rsidRDefault="00D32B24" w:rsidP="00B01318"/>
    <w:p w14:paraId="78988912" w14:textId="77777777" w:rsidR="00D32B24" w:rsidRDefault="00D32B24" w:rsidP="00B01318"/>
    <w:p w14:paraId="50463185" w14:textId="77777777" w:rsidR="00D32B24" w:rsidRDefault="00D32B24" w:rsidP="00B01318"/>
    <w:p w14:paraId="600134C4" w14:textId="77777777" w:rsidR="00D32B24" w:rsidRDefault="00D32B24" w:rsidP="00B01318"/>
    <w:p w14:paraId="0ED3662E" w14:textId="77777777" w:rsidR="00D32B24" w:rsidRPr="00103C8C" w:rsidRDefault="00D32B24" w:rsidP="00B01318">
      <w:pPr>
        <w:rPr>
          <w:b/>
          <w:bCs/>
        </w:rPr>
      </w:pPr>
    </w:p>
    <w:p w14:paraId="47A8170D" w14:textId="55AC8A9E" w:rsidR="00231ABE" w:rsidRDefault="35713321" w:rsidP="00231ABE">
      <w:pPr>
        <w:pStyle w:val="Heading1"/>
      </w:pPr>
      <w:bookmarkStart w:id="647" w:name="_Toc235437043"/>
      <w:r>
        <w:lastRenderedPageBreak/>
        <w:t xml:space="preserve">Appendix </w:t>
      </w:r>
      <w:r w:rsidR="2D4BFEBF">
        <w:t>5</w:t>
      </w:r>
      <w:r>
        <w:t>: Acronyms and Definitions</w:t>
      </w:r>
      <w:bookmarkEnd w:id="281"/>
      <w:bookmarkEnd w:id="647"/>
    </w:p>
    <w:tbl>
      <w:tblPr>
        <w:tblStyle w:val="TableGrid"/>
        <w:tblW w:w="0" w:type="auto"/>
        <w:tblLook w:val="04A0" w:firstRow="1" w:lastRow="0" w:firstColumn="1" w:lastColumn="0" w:noHBand="0" w:noVBand="1"/>
      </w:tblPr>
      <w:tblGrid>
        <w:gridCol w:w="2532"/>
        <w:gridCol w:w="6529"/>
      </w:tblGrid>
      <w:tr w:rsidR="00231ABE" w:rsidRPr="002C3ADB" w14:paraId="792D33F9" w14:textId="77777777" w:rsidTr="41DFC9C6">
        <w:tc>
          <w:tcPr>
            <w:tcW w:w="2532" w:type="dxa"/>
            <w:shd w:val="clear" w:color="auto" w:fill="2F5496" w:themeFill="accent5" w:themeFillShade="BF"/>
          </w:tcPr>
          <w:p w14:paraId="16891668" w14:textId="77777777" w:rsidR="00231ABE" w:rsidRPr="002C3ADB" w:rsidRDefault="00231ABE" w:rsidP="000B7BF5">
            <w:pPr>
              <w:tabs>
                <w:tab w:val="left" w:pos="2175"/>
              </w:tabs>
              <w:jc w:val="center"/>
              <w:rPr>
                <w:rFonts w:asciiTheme="minorHAnsi" w:hAnsiTheme="minorHAnsi" w:cstheme="minorHAnsi"/>
                <w:b/>
                <w:bCs/>
                <w:color w:val="FFFFFF" w:themeColor="background1"/>
                <w:sz w:val="24"/>
                <w:u w:val="single"/>
              </w:rPr>
            </w:pPr>
            <w:r w:rsidRPr="002C3ADB">
              <w:rPr>
                <w:rFonts w:asciiTheme="minorHAnsi" w:hAnsiTheme="minorHAnsi" w:cstheme="minorHAnsi"/>
                <w:b/>
                <w:bCs/>
                <w:color w:val="FFFFFF" w:themeColor="background1"/>
                <w:sz w:val="24"/>
                <w:u w:val="single"/>
              </w:rPr>
              <w:t>Term</w:t>
            </w:r>
          </w:p>
        </w:tc>
        <w:tc>
          <w:tcPr>
            <w:tcW w:w="6529" w:type="dxa"/>
            <w:shd w:val="clear" w:color="auto" w:fill="2F5496" w:themeFill="accent5" w:themeFillShade="BF"/>
          </w:tcPr>
          <w:p w14:paraId="242D4E9A" w14:textId="77777777" w:rsidR="00231ABE" w:rsidRPr="002C3ADB" w:rsidRDefault="00231ABE" w:rsidP="000B7BF5">
            <w:pPr>
              <w:tabs>
                <w:tab w:val="left" w:pos="2175"/>
              </w:tabs>
              <w:jc w:val="center"/>
              <w:rPr>
                <w:rFonts w:asciiTheme="minorHAnsi" w:hAnsiTheme="minorHAnsi" w:cstheme="minorHAnsi"/>
                <w:b/>
                <w:bCs/>
                <w:color w:val="FFFFFF" w:themeColor="background1"/>
                <w:sz w:val="24"/>
                <w:u w:val="single"/>
              </w:rPr>
            </w:pPr>
            <w:r w:rsidRPr="002C3ADB">
              <w:rPr>
                <w:rFonts w:asciiTheme="minorHAnsi" w:hAnsiTheme="minorHAnsi" w:cstheme="minorHAnsi"/>
                <w:b/>
                <w:bCs/>
                <w:color w:val="FFFFFF" w:themeColor="background1"/>
                <w:sz w:val="24"/>
                <w:u w:val="single"/>
              </w:rPr>
              <w:t xml:space="preserve">Definition </w:t>
            </w:r>
          </w:p>
        </w:tc>
      </w:tr>
      <w:tr w:rsidR="00231ABE" w:rsidRPr="002C3ADB" w14:paraId="23CC5B9D" w14:textId="77777777" w:rsidTr="41DFC9C6">
        <w:tc>
          <w:tcPr>
            <w:tcW w:w="2532" w:type="dxa"/>
          </w:tcPr>
          <w:p w14:paraId="562FC2FA"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EMSWe</w:t>
            </w:r>
          </w:p>
        </w:tc>
        <w:tc>
          <w:tcPr>
            <w:tcW w:w="6529" w:type="dxa"/>
          </w:tcPr>
          <w:p w14:paraId="0157E3D7" w14:textId="77777777"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European Maritime Single Window environment</w:t>
            </w:r>
          </w:p>
        </w:tc>
      </w:tr>
      <w:tr w:rsidR="00231ABE" w:rsidRPr="002C3ADB" w14:paraId="41FEA9D7" w14:textId="77777777" w:rsidTr="41DFC9C6">
        <w:tc>
          <w:tcPr>
            <w:tcW w:w="2532" w:type="dxa"/>
          </w:tcPr>
          <w:p w14:paraId="71E36BD4"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MNSW</w:t>
            </w:r>
          </w:p>
        </w:tc>
        <w:tc>
          <w:tcPr>
            <w:tcW w:w="6529" w:type="dxa"/>
          </w:tcPr>
          <w:p w14:paraId="3CAC8888" w14:textId="77777777"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Maritime National Single Window</w:t>
            </w:r>
          </w:p>
        </w:tc>
      </w:tr>
      <w:tr w:rsidR="00231ABE" w:rsidRPr="002C3ADB" w14:paraId="32D835AD" w14:textId="77777777" w:rsidTr="41DFC9C6">
        <w:tc>
          <w:tcPr>
            <w:tcW w:w="2532" w:type="dxa"/>
          </w:tcPr>
          <w:p w14:paraId="61C66E2D" w14:textId="5D401FE3" w:rsidR="00231ABE" w:rsidRPr="002C3ADB" w:rsidRDefault="00D46E10" w:rsidP="000B7BF5">
            <w:pPr>
              <w:jc w:val="center"/>
              <w:rPr>
                <w:rFonts w:asciiTheme="minorHAnsi" w:hAnsiTheme="minorHAnsi" w:cstheme="minorHAnsi"/>
                <w:b/>
                <w:bCs/>
                <w:sz w:val="24"/>
              </w:rPr>
            </w:pPr>
            <w:r w:rsidRPr="002C3ADB">
              <w:rPr>
                <w:rFonts w:asciiTheme="minorHAnsi" w:hAnsiTheme="minorHAnsi" w:cstheme="minorHAnsi"/>
                <w:b/>
                <w:bCs/>
                <w:sz w:val="24"/>
              </w:rPr>
              <w:t>Software Solution</w:t>
            </w:r>
            <w:r w:rsidRPr="002C3ADB" w:rsidDel="0087649C">
              <w:rPr>
                <w:rFonts w:asciiTheme="minorHAnsi" w:eastAsiaTheme="minorEastAsia" w:hAnsiTheme="minorHAnsi" w:cstheme="minorHAnsi"/>
                <w:b/>
                <w:bCs/>
                <w:sz w:val="24"/>
                <w:lang w:val="en-IE"/>
              </w:rPr>
              <w:t xml:space="preserve"> </w:t>
            </w:r>
          </w:p>
        </w:tc>
        <w:tc>
          <w:tcPr>
            <w:tcW w:w="6529" w:type="dxa"/>
          </w:tcPr>
          <w:p w14:paraId="147DA2B8" w14:textId="2658D62C"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Ireland</w:t>
            </w:r>
            <w:r w:rsidR="00D46E10" w:rsidRPr="002C3ADB">
              <w:rPr>
                <w:rFonts w:asciiTheme="minorHAnsi" w:hAnsiTheme="minorHAnsi" w:cstheme="minorHAnsi"/>
                <w:sz w:val="24"/>
              </w:rPr>
              <w:t>’</w:t>
            </w:r>
            <w:r w:rsidRPr="002C3ADB">
              <w:rPr>
                <w:rFonts w:asciiTheme="minorHAnsi" w:hAnsiTheme="minorHAnsi" w:cstheme="minorHAnsi"/>
                <w:sz w:val="24"/>
              </w:rPr>
              <w:t>s National implementation of EMSWe</w:t>
            </w:r>
          </w:p>
        </w:tc>
      </w:tr>
      <w:tr w:rsidR="00231ABE" w:rsidRPr="002C3ADB" w14:paraId="553136FD" w14:textId="77777777" w:rsidTr="41DFC9C6">
        <w:tc>
          <w:tcPr>
            <w:tcW w:w="2532" w:type="dxa"/>
          </w:tcPr>
          <w:p w14:paraId="2B8FF69B"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RFT</w:t>
            </w:r>
          </w:p>
        </w:tc>
        <w:tc>
          <w:tcPr>
            <w:tcW w:w="6529" w:type="dxa"/>
          </w:tcPr>
          <w:p w14:paraId="4CF45A18" w14:textId="77777777"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Request for Tender</w:t>
            </w:r>
          </w:p>
        </w:tc>
      </w:tr>
      <w:tr w:rsidR="00231ABE" w:rsidRPr="002C3ADB" w14:paraId="65E4BC46" w14:textId="77777777" w:rsidTr="41DFC9C6">
        <w:tc>
          <w:tcPr>
            <w:tcW w:w="2532" w:type="dxa"/>
          </w:tcPr>
          <w:p w14:paraId="5C1773CE"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RFI</w:t>
            </w:r>
          </w:p>
        </w:tc>
        <w:tc>
          <w:tcPr>
            <w:tcW w:w="6529" w:type="dxa"/>
          </w:tcPr>
          <w:p w14:paraId="0AC29542" w14:textId="77777777"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Request for Information</w:t>
            </w:r>
          </w:p>
        </w:tc>
      </w:tr>
      <w:tr w:rsidR="00231ABE" w:rsidRPr="002C3ADB" w14:paraId="238F7035" w14:textId="77777777" w:rsidTr="41DFC9C6">
        <w:tc>
          <w:tcPr>
            <w:tcW w:w="2532" w:type="dxa"/>
          </w:tcPr>
          <w:p w14:paraId="1317A538" w14:textId="4D20A95F"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BR</w:t>
            </w:r>
          </w:p>
        </w:tc>
        <w:tc>
          <w:tcPr>
            <w:tcW w:w="6529" w:type="dxa"/>
          </w:tcPr>
          <w:p w14:paraId="0D2A1C61" w14:textId="790E8995"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Business Requirements</w:t>
            </w:r>
          </w:p>
        </w:tc>
      </w:tr>
      <w:tr w:rsidR="00231ABE" w:rsidRPr="002C3ADB" w14:paraId="3E6D9374" w14:textId="77777777" w:rsidTr="41DFC9C6">
        <w:tc>
          <w:tcPr>
            <w:tcW w:w="2532" w:type="dxa"/>
          </w:tcPr>
          <w:p w14:paraId="50D07938" w14:textId="3DC124CC"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TR</w:t>
            </w:r>
          </w:p>
        </w:tc>
        <w:tc>
          <w:tcPr>
            <w:tcW w:w="6529" w:type="dxa"/>
          </w:tcPr>
          <w:p w14:paraId="68C73C9F" w14:textId="35AD6FC4"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Technical Requirements</w:t>
            </w:r>
          </w:p>
        </w:tc>
      </w:tr>
      <w:tr w:rsidR="00231ABE" w:rsidRPr="002C3ADB" w14:paraId="7917018F" w14:textId="77777777" w:rsidTr="41DFC9C6">
        <w:tc>
          <w:tcPr>
            <w:tcW w:w="2532" w:type="dxa"/>
          </w:tcPr>
          <w:p w14:paraId="0CBE8E01" w14:textId="196C9343" w:rsidR="00231ABE" w:rsidRPr="002C3ADB" w:rsidRDefault="00765193" w:rsidP="000B7BF5">
            <w:pPr>
              <w:jc w:val="center"/>
              <w:rPr>
                <w:rFonts w:asciiTheme="minorHAnsi" w:hAnsiTheme="minorHAnsi" w:cstheme="minorHAnsi"/>
                <w:b/>
                <w:bCs/>
                <w:sz w:val="24"/>
              </w:rPr>
            </w:pPr>
            <w:r w:rsidRPr="002C3ADB">
              <w:rPr>
                <w:rFonts w:asciiTheme="minorHAnsi" w:hAnsiTheme="minorHAnsi" w:cstheme="minorHAnsi"/>
                <w:b/>
                <w:bCs/>
                <w:sz w:val="24"/>
              </w:rPr>
              <w:t>Contracting Authority</w:t>
            </w:r>
          </w:p>
        </w:tc>
        <w:tc>
          <w:tcPr>
            <w:tcW w:w="6529" w:type="dxa"/>
          </w:tcPr>
          <w:p w14:paraId="055A6D12" w14:textId="13CEBD55"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Department of Transport</w:t>
            </w:r>
            <w:r w:rsidR="00765193" w:rsidRPr="002C3ADB">
              <w:rPr>
                <w:rFonts w:asciiTheme="minorHAnsi" w:hAnsiTheme="minorHAnsi" w:cstheme="minorHAnsi"/>
                <w:sz w:val="24"/>
              </w:rPr>
              <w:t xml:space="preserve"> </w:t>
            </w:r>
          </w:p>
        </w:tc>
      </w:tr>
      <w:tr w:rsidR="00231ABE" w:rsidRPr="002C3ADB" w14:paraId="7B49FD92" w14:textId="77777777" w:rsidTr="41DFC9C6">
        <w:tc>
          <w:tcPr>
            <w:tcW w:w="2532" w:type="dxa"/>
          </w:tcPr>
          <w:p w14:paraId="02A3C9BB"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MSO</w:t>
            </w:r>
          </w:p>
        </w:tc>
        <w:tc>
          <w:tcPr>
            <w:tcW w:w="6529" w:type="dxa"/>
          </w:tcPr>
          <w:p w14:paraId="607ECB4C" w14:textId="0C69C480"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 xml:space="preserve">Marine Survey Office </w:t>
            </w:r>
            <w:r w:rsidR="4C3385D9" w:rsidRPr="002C3ADB">
              <w:rPr>
                <w:rFonts w:asciiTheme="minorHAnsi" w:hAnsiTheme="minorHAnsi" w:cstheme="minorHAnsi"/>
                <w:sz w:val="24"/>
              </w:rPr>
              <w:t>-</w:t>
            </w:r>
            <w:r w:rsidRPr="002C3ADB">
              <w:rPr>
                <w:rFonts w:asciiTheme="minorHAnsi" w:hAnsiTheme="minorHAnsi" w:cstheme="minorHAnsi"/>
                <w:sz w:val="24"/>
              </w:rPr>
              <w:t xml:space="preserve"> The division within the DoT responsible for delivering this project</w:t>
            </w:r>
          </w:p>
        </w:tc>
      </w:tr>
      <w:tr w:rsidR="00231ABE" w:rsidRPr="002C3ADB" w14:paraId="728BB152" w14:textId="77777777" w:rsidTr="41DFC9C6">
        <w:tc>
          <w:tcPr>
            <w:tcW w:w="2532" w:type="dxa"/>
          </w:tcPr>
          <w:p w14:paraId="6091CE83"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Digital Hub</w:t>
            </w:r>
          </w:p>
        </w:tc>
        <w:tc>
          <w:tcPr>
            <w:tcW w:w="6529" w:type="dxa"/>
          </w:tcPr>
          <w:p w14:paraId="54AC56D3" w14:textId="3D49B802"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 xml:space="preserve">The technology division within the </w:t>
            </w:r>
            <w:r w:rsidR="002358F5" w:rsidRPr="002C3ADB">
              <w:rPr>
                <w:rFonts w:asciiTheme="minorHAnsi" w:hAnsiTheme="minorHAnsi" w:cstheme="minorHAnsi"/>
                <w:sz w:val="24"/>
              </w:rPr>
              <w:t>Contracting Authority</w:t>
            </w:r>
          </w:p>
        </w:tc>
      </w:tr>
      <w:tr w:rsidR="00231ABE" w:rsidRPr="002C3ADB" w14:paraId="27C57E05" w14:textId="77777777" w:rsidTr="41DFC9C6">
        <w:tc>
          <w:tcPr>
            <w:tcW w:w="2532" w:type="dxa"/>
          </w:tcPr>
          <w:p w14:paraId="741E7A5E"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IRCG</w:t>
            </w:r>
          </w:p>
        </w:tc>
        <w:tc>
          <w:tcPr>
            <w:tcW w:w="6529" w:type="dxa"/>
          </w:tcPr>
          <w:p w14:paraId="5049516C" w14:textId="77777777"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Irish Coast Guard</w:t>
            </w:r>
          </w:p>
        </w:tc>
      </w:tr>
      <w:tr w:rsidR="00231ABE" w:rsidRPr="002C3ADB" w14:paraId="74899776" w14:textId="77777777" w:rsidTr="41DFC9C6">
        <w:tc>
          <w:tcPr>
            <w:tcW w:w="2532" w:type="dxa"/>
          </w:tcPr>
          <w:p w14:paraId="5E803ADD"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OGCIO</w:t>
            </w:r>
          </w:p>
        </w:tc>
        <w:tc>
          <w:tcPr>
            <w:tcW w:w="6529" w:type="dxa"/>
          </w:tcPr>
          <w:p w14:paraId="785F2133" w14:textId="77777777"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Office of the Government Chief Information Officer</w:t>
            </w:r>
          </w:p>
        </w:tc>
      </w:tr>
      <w:tr w:rsidR="00231ABE" w:rsidRPr="002C3ADB" w14:paraId="4D114420" w14:textId="77777777" w:rsidTr="41DFC9C6">
        <w:tc>
          <w:tcPr>
            <w:tcW w:w="2532" w:type="dxa"/>
          </w:tcPr>
          <w:p w14:paraId="5D848679"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OGP</w:t>
            </w:r>
          </w:p>
        </w:tc>
        <w:tc>
          <w:tcPr>
            <w:tcW w:w="6529" w:type="dxa"/>
          </w:tcPr>
          <w:p w14:paraId="4027AC7E" w14:textId="77777777"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Office of Government Procurement (OGP)</w:t>
            </w:r>
          </w:p>
        </w:tc>
      </w:tr>
      <w:tr w:rsidR="00231ABE" w:rsidRPr="002C3ADB" w14:paraId="24254B88" w14:textId="77777777" w:rsidTr="41DFC9C6">
        <w:tc>
          <w:tcPr>
            <w:tcW w:w="2532" w:type="dxa"/>
          </w:tcPr>
          <w:p w14:paraId="2A6F5E1C"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eTenders</w:t>
            </w:r>
          </w:p>
        </w:tc>
        <w:tc>
          <w:tcPr>
            <w:tcW w:w="6529" w:type="dxa"/>
          </w:tcPr>
          <w:p w14:paraId="0D7A33E3" w14:textId="77777777"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Ireland's national electronic tendering platform</w:t>
            </w:r>
          </w:p>
        </w:tc>
      </w:tr>
      <w:tr w:rsidR="00231ABE" w:rsidRPr="002C3ADB" w14:paraId="7ACB605E" w14:textId="77777777" w:rsidTr="41DFC9C6">
        <w:tc>
          <w:tcPr>
            <w:tcW w:w="2532" w:type="dxa"/>
          </w:tcPr>
          <w:p w14:paraId="45CF5F7F"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EMSA</w:t>
            </w:r>
          </w:p>
        </w:tc>
        <w:tc>
          <w:tcPr>
            <w:tcW w:w="6529" w:type="dxa"/>
          </w:tcPr>
          <w:p w14:paraId="3F8F62BA" w14:textId="77777777"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European Maritime Safety Agency</w:t>
            </w:r>
          </w:p>
        </w:tc>
      </w:tr>
      <w:tr w:rsidR="00231ABE" w:rsidRPr="002C3ADB" w14:paraId="7B6FF799" w14:textId="77777777" w:rsidTr="41DFC9C6">
        <w:tc>
          <w:tcPr>
            <w:tcW w:w="2532" w:type="dxa"/>
          </w:tcPr>
          <w:p w14:paraId="673CFE71"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EU / EC</w:t>
            </w:r>
          </w:p>
        </w:tc>
        <w:tc>
          <w:tcPr>
            <w:tcW w:w="6529" w:type="dxa"/>
          </w:tcPr>
          <w:p w14:paraId="29FA1E7A" w14:textId="77777777"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European Union / Commission</w:t>
            </w:r>
          </w:p>
        </w:tc>
      </w:tr>
      <w:tr w:rsidR="00231ABE" w:rsidRPr="002C3ADB" w14:paraId="12AA0F77" w14:textId="77777777" w:rsidTr="41DFC9C6">
        <w:tc>
          <w:tcPr>
            <w:tcW w:w="2532" w:type="dxa"/>
          </w:tcPr>
          <w:p w14:paraId="117A9B27"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MIG</w:t>
            </w:r>
          </w:p>
        </w:tc>
        <w:tc>
          <w:tcPr>
            <w:tcW w:w="6529" w:type="dxa"/>
          </w:tcPr>
          <w:p w14:paraId="279ED04E" w14:textId="77777777"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Message Implementation Guide</w:t>
            </w:r>
          </w:p>
        </w:tc>
      </w:tr>
      <w:tr w:rsidR="00231ABE" w:rsidRPr="002C3ADB" w14:paraId="6F69197B" w14:textId="77777777" w:rsidTr="41DFC9C6">
        <w:tc>
          <w:tcPr>
            <w:tcW w:w="2532" w:type="dxa"/>
          </w:tcPr>
          <w:p w14:paraId="211FF484"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SSN</w:t>
            </w:r>
          </w:p>
        </w:tc>
        <w:tc>
          <w:tcPr>
            <w:tcW w:w="6529" w:type="dxa"/>
          </w:tcPr>
          <w:p w14:paraId="61F42CD7" w14:textId="77777777"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Safe Sea Net</w:t>
            </w:r>
          </w:p>
        </w:tc>
      </w:tr>
      <w:tr w:rsidR="00231ABE" w:rsidRPr="002C3ADB" w14:paraId="687DD08D" w14:textId="77777777" w:rsidTr="41DFC9C6">
        <w:tc>
          <w:tcPr>
            <w:tcW w:w="2532" w:type="dxa"/>
          </w:tcPr>
          <w:p w14:paraId="2E037AAC"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SSI</w:t>
            </w:r>
          </w:p>
        </w:tc>
        <w:tc>
          <w:tcPr>
            <w:tcW w:w="6529" w:type="dxa"/>
          </w:tcPr>
          <w:p w14:paraId="5685DD0B" w14:textId="77777777"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Safe Seas Ireland</w:t>
            </w:r>
          </w:p>
        </w:tc>
      </w:tr>
      <w:tr w:rsidR="00231ABE" w:rsidRPr="002C3ADB" w14:paraId="099F9CAB" w14:textId="77777777" w:rsidTr="41DFC9C6">
        <w:tc>
          <w:tcPr>
            <w:tcW w:w="2532" w:type="dxa"/>
          </w:tcPr>
          <w:p w14:paraId="3DB69E18"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RIM</w:t>
            </w:r>
          </w:p>
        </w:tc>
        <w:tc>
          <w:tcPr>
            <w:tcW w:w="6529" w:type="dxa"/>
          </w:tcPr>
          <w:p w14:paraId="21DBD5A3" w14:textId="77777777"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Reporting Interface Module</w:t>
            </w:r>
          </w:p>
        </w:tc>
      </w:tr>
      <w:tr w:rsidR="00231ABE" w:rsidRPr="002C3ADB" w14:paraId="77D0D50D" w14:textId="77777777" w:rsidTr="41DFC9C6">
        <w:tc>
          <w:tcPr>
            <w:tcW w:w="2532" w:type="dxa"/>
          </w:tcPr>
          <w:p w14:paraId="4B4A066A"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URAM</w:t>
            </w:r>
          </w:p>
        </w:tc>
        <w:tc>
          <w:tcPr>
            <w:tcW w:w="6529" w:type="dxa"/>
          </w:tcPr>
          <w:p w14:paraId="71E4F67C" w14:textId="77777777"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User Registry and Access Management</w:t>
            </w:r>
          </w:p>
        </w:tc>
      </w:tr>
      <w:tr w:rsidR="00231ABE" w:rsidRPr="002C3ADB" w14:paraId="37EC9A02" w14:textId="77777777" w:rsidTr="41DFC9C6">
        <w:tc>
          <w:tcPr>
            <w:tcW w:w="2532" w:type="dxa"/>
          </w:tcPr>
          <w:p w14:paraId="218A440B"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CAS</w:t>
            </w:r>
          </w:p>
        </w:tc>
        <w:tc>
          <w:tcPr>
            <w:tcW w:w="6529" w:type="dxa"/>
          </w:tcPr>
          <w:p w14:paraId="50611843" w14:textId="77777777"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Common Addressing Service</w:t>
            </w:r>
          </w:p>
        </w:tc>
      </w:tr>
      <w:tr w:rsidR="00231ABE" w:rsidRPr="002C3ADB" w14:paraId="4A15229E" w14:textId="77777777" w:rsidTr="41DFC9C6">
        <w:tc>
          <w:tcPr>
            <w:tcW w:w="2532" w:type="dxa"/>
          </w:tcPr>
          <w:p w14:paraId="0ADD0623"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ESD</w:t>
            </w:r>
          </w:p>
        </w:tc>
        <w:tc>
          <w:tcPr>
            <w:tcW w:w="6529" w:type="dxa"/>
          </w:tcPr>
          <w:p w14:paraId="5C412429" w14:textId="77777777"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European Shipping Database</w:t>
            </w:r>
          </w:p>
        </w:tc>
      </w:tr>
      <w:tr w:rsidR="00231ABE" w:rsidRPr="002C3ADB" w14:paraId="3B5FE442" w14:textId="77777777" w:rsidTr="41DFC9C6">
        <w:tc>
          <w:tcPr>
            <w:tcW w:w="2532" w:type="dxa"/>
          </w:tcPr>
          <w:p w14:paraId="27DDEC8E" w14:textId="38AFAB94"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CLD</w:t>
            </w:r>
          </w:p>
        </w:tc>
        <w:tc>
          <w:tcPr>
            <w:tcW w:w="6529" w:type="dxa"/>
          </w:tcPr>
          <w:p w14:paraId="07C8BF4F" w14:textId="2918D4FD"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Common Location Database</w:t>
            </w:r>
          </w:p>
        </w:tc>
      </w:tr>
      <w:tr w:rsidR="00231ABE" w:rsidRPr="002C3ADB" w14:paraId="7FF5BD59" w14:textId="77777777" w:rsidTr="41DFC9C6">
        <w:tc>
          <w:tcPr>
            <w:tcW w:w="2532" w:type="dxa"/>
          </w:tcPr>
          <w:p w14:paraId="68C49868" w14:textId="347E52DC"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CHD</w:t>
            </w:r>
          </w:p>
        </w:tc>
        <w:tc>
          <w:tcPr>
            <w:tcW w:w="6529" w:type="dxa"/>
          </w:tcPr>
          <w:p w14:paraId="5917C537" w14:textId="77777777"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European Common Hazmat Database</w:t>
            </w:r>
          </w:p>
        </w:tc>
      </w:tr>
      <w:tr w:rsidR="00231ABE" w:rsidRPr="002C3ADB" w14:paraId="46A16F42" w14:textId="77777777" w:rsidTr="41DFC9C6">
        <w:tc>
          <w:tcPr>
            <w:tcW w:w="2532" w:type="dxa"/>
          </w:tcPr>
          <w:p w14:paraId="116DEE87"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eIDAS</w:t>
            </w:r>
          </w:p>
        </w:tc>
        <w:tc>
          <w:tcPr>
            <w:tcW w:w="6529" w:type="dxa"/>
          </w:tcPr>
          <w:p w14:paraId="416479CC" w14:textId="77777777"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rPr>
              <w:t>Electronic Identification, Authentication and Trust Services</w:t>
            </w:r>
          </w:p>
        </w:tc>
      </w:tr>
      <w:tr w:rsidR="00231ABE" w:rsidRPr="002C3ADB" w14:paraId="0D4ACF14" w14:textId="77777777" w:rsidTr="41DFC9C6">
        <w:tc>
          <w:tcPr>
            <w:tcW w:w="2532" w:type="dxa"/>
          </w:tcPr>
          <w:p w14:paraId="3A362340"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lastRenderedPageBreak/>
              <w:t>NIMS</w:t>
            </w:r>
          </w:p>
        </w:tc>
        <w:tc>
          <w:tcPr>
            <w:tcW w:w="6529" w:type="dxa"/>
          </w:tcPr>
          <w:p w14:paraId="49F313C8" w14:textId="77777777" w:rsidR="00231ABE" w:rsidRPr="002C3ADB" w:rsidRDefault="00231ABE" w:rsidP="000B7BF5">
            <w:pPr>
              <w:tabs>
                <w:tab w:val="left" w:pos="2175"/>
              </w:tabs>
              <w:rPr>
                <w:rFonts w:asciiTheme="minorHAnsi" w:hAnsiTheme="minorHAnsi" w:cstheme="minorHAnsi"/>
                <w:sz w:val="24"/>
              </w:rPr>
            </w:pPr>
            <w:r w:rsidRPr="002C3ADB">
              <w:rPr>
                <w:rFonts w:asciiTheme="minorHAnsi" w:hAnsiTheme="minorHAnsi" w:cstheme="minorHAnsi"/>
                <w:sz w:val="24"/>
                <w:lang w:eastAsia="en-US" w:bidi="bn-BD"/>
              </w:rPr>
              <w:t>National Import Manifest System (Within Irish Customs (Revenue)</w:t>
            </w:r>
          </w:p>
        </w:tc>
      </w:tr>
      <w:tr w:rsidR="00231ABE" w:rsidRPr="002C3ADB" w14:paraId="07154D7B" w14:textId="77777777" w:rsidTr="41DFC9C6">
        <w:tc>
          <w:tcPr>
            <w:tcW w:w="2532" w:type="dxa"/>
          </w:tcPr>
          <w:p w14:paraId="09F6E991"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PoUS</w:t>
            </w:r>
          </w:p>
        </w:tc>
        <w:tc>
          <w:tcPr>
            <w:tcW w:w="6529" w:type="dxa"/>
          </w:tcPr>
          <w:p w14:paraId="606B1519" w14:textId="77777777" w:rsidR="00231ABE" w:rsidRPr="002C3ADB" w:rsidRDefault="00231ABE" w:rsidP="000B7BF5">
            <w:pPr>
              <w:tabs>
                <w:tab w:val="left" w:pos="2175"/>
              </w:tabs>
              <w:rPr>
                <w:rFonts w:asciiTheme="minorHAnsi" w:hAnsiTheme="minorHAnsi" w:cstheme="minorHAnsi"/>
                <w:sz w:val="24"/>
                <w:lang w:bidi="bn-BD"/>
              </w:rPr>
            </w:pPr>
            <w:r w:rsidRPr="002C3ADB">
              <w:rPr>
                <w:rFonts w:asciiTheme="minorHAnsi" w:hAnsiTheme="minorHAnsi" w:cstheme="minorHAnsi"/>
                <w:sz w:val="24"/>
                <w:lang w:bidi="bn-BD"/>
              </w:rPr>
              <w:t>Proof of Union Status (European Customs System)</w:t>
            </w:r>
          </w:p>
        </w:tc>
      </w:tr>
      <w:tr w:rsidR="00231ABE" w:rsidRPr="002C3ADB" w14:paraId="39298222" w14:textId="77777777" w:rsidTr="41DFC9C6">
        <w:tc>
          <w:tcPr>
            <w:tcW w:w="2532" w:type="dxa"/>
          </w:tcPr>
          <w:p w14:paraId="574A22A7"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MPEI, BF</w:t>
            </w:r>
          </w:p>
        </w:tc>
        <w:tc>
          <w:tcPr>
            <w:tcW w:w="6529" w:type="dxa"/>
          </w:tcPr>
          <w:p w14:paraId="522038A2" w14:textId="437196F6" w:rsidR="00231ABE" w:rsidRPr="002C3ADB" w:rsidRDefault="00231ABE" w:rsidP="5AACF38F">
            <w:pPr>
              <w:tabs>
                <w:tab w:val="left" w:pos="2175"/>
              </w:tabs>
              <w:rPr>
                <w:rFonts w:asciiTheme="minorHAnsi" w:hAnsiTheme="minorHAnsi" w:cstheme="minorHAnsi"/>
                <w:sz w:val="24"/>
                <w:lang w:bidi="bn-BD"/>
              </w:rPr>
            </w:pPr>
            <w:r w:rsidRPr="002C3ADB">
              <w:rPr>
                <w:rFonts w:asciiTheme="minorHAnsi" w:hAnsiTheme="minorHAnsi" w:cstheme="minorHAnsi"/>
                <w:color w:val="000000"/>
                <w:sz w:val="24"/>
                <w:bdr w:val="none" w:sz="0" w:space="0" w:color="auto" w:frame="1"/>
              </w:rPr>
              <w:t>Maritime</w:t>
            </w:r>
            <w:r w:rsidR="4C3385D9" w:rsidRPr="002C3ADB">
              <w:rPr>
                <w:rFonts w:asciiTheme="minorHAnsi" w:hAnsiTheme="minorHAnsi" w:cstheme="minorHAnsi"/>
                <w:color w:val="000000"/>
                <w:sz w:val="24"/>
                <w:bdr w:val="none" w:sz="0" w:space="0" w:color="auto" w:frame="1"/>
              </w:rPr>
              <w:t>-</w:t>
            </w:r>
            <w:r w:rsidRPr="002C3ADB">
              <w:rPr>
                <w:rFonts w:asciiTheme="minorHAnsi" w:hAnsiTheme="minorHAnsi" w:cstheme="minorHAnsi"/>
                <w:color w:val="000000"/>
                <w:sz w:val="24"/>
                <w:bdr w:val="none" w:sz="0" w:space="0" w:color="auto" w:frame="1"/>
              </w:rPr>
              <w:t>PoUS Exchange Information, Business Flow (The middleware component of PoUS)</w:t>
            </w:r>
          </w:p>
        </w:tc>
      </w:tr>
      <w:tr w:rsidR="00231ABE" w:rsidRPr="002C3ADB" w14:paraId="3FB9589B" w14:textId="77777777" w:rsidTr="41DFC9C6">
        <w:tc>
          <w:tcPr>
            <w:tcW w:w="2532" w:type="dxa"/>
          </w:tcPr>
          <w:p w14:paraId="08721FAE"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EORI</w:t>
            </w:r>
          </w:p>
        </w:tc>
        <w:tc>
          <w:tcPr>
            <w:tcW w:w="6529" w:type="dxa"/>
          </w:tcPr>
          <w:p w14:paraId="1D361B13" w14:textId="77777777" w:rsidR="00231ABE" w:rsidRPr="002C3ADB" w:rsidRDefault="00231ABE" w:rsidP="000B7BF5">
            <w:pPr>
              <w:tabs>
                <w:tab w:val="left" w:pos="2175"/>
              </w:tabs>
              <w:rPr>
                <w:rFonts w:asciiTheme="minorHAnsi" w:hAnsiTheme="minorHAnsi" w:cstheme="minorHAnsi"/>
                <w:sz w:val="24"/>
                <w:lang w:bidi="bn-BD"/>
              </w:rPr>
            </w:pPr>
            <w:r w:rsidRPr="002C3ADB">
              <w:rPr>
                <w:rFonts w:asciiTheme="minorHAnsi" w:hAnsiTheme="minorHAnsi" w:cstheme="minorHAnsi"/>
                <w:sz w:val="24"/>
                <w:lang w:bidi="bn-BD"/>
              </w:rPr>
              <w:t>Economic Operators Registration and Identification number</w:t>
            </w:r>
          </w:p>
        </w:tc>
      </w:tr>
      <w:tr w:rsidR="00231ABE" w:rsidRPr="002C3ADB" w14:paraId="471B34FE" w14:textId="77777777" w:rsidTr="41DFC9C6">
        <w:tc>
          <w:tcPr>
            <w:tcW w:w="2532" w:type="dxa"/>
          </w:tcPr>
          <w:p w14:paraId="44890EB2"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GUI</w:t>
            </w:r>
          </w:p>
        </w:tc>
        <w:tc>
          <w:tcPr>
            <w:tcW w:w="6529" w:type="dxa"/>
          </w:tcPr>
          <w:p w14:paraId="59059B14" w14:textId="77777777" w:rsidR="00231ABE" w:rsidRPr="002C3ADB" w:rsidRDefault="00231ABE" w:rsidP="000B7BF5">
            <w:pPr>
              <w:tabs>
                <w:tab w:val="left" w:pos="2175"/>
              </w:tabs>
              <w:rPr>
                <w:rFonts w:asciiTheme="minorHAnsi" w:hAnsiTheme="minorHAnsi" w:cstheme="minorHAnsi"/>
                <w:sz w:val="24"/>
                <w:lang w:bidi="bn-BD"/>
              </w:rPr>
            </w:pPr>
            <w:r w:rsidRPr="002C3ADB">
              <w:rPr>
                <w:rFonts w:asciiTheme="minorHAnsi" w:hAnsiTheme="minorHAnsi" w:cstheme="minorHAnsi"/>
                <w:sz w:val="24"/>
                <w:lang w:bidi="bn-BD"/>
              </w:rPr>
              <w:t>Graphical User Interface</w:t>
            </w:r>
          </w:p>
        </w:tc>
      </w:tr>
      <w:tr w:rsidR="00231ABE" w:rsidRPr="002C3ADB" w14:paraId="7A90FF13" w14:textId="77777777" w:rsidTr="41DFC9C6">
        <w:tc>
          <w:tcPr>
            <w:tcW w:w="2532" w:type="dxa"/>
          </w:tcPr>
          <w:p w14:paraId="79CCCF3C"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RBAC</w:t>
            </w:r>
          </w:p>
        </w:tc>
        <w:tc>
          <w:tcPr>
            <w:tcW w:w="6529" w:type="dxa"/>
          </w:tcPr>
          <w:p w14:paraId="41371E44" w14:textId="77777777" w:rsidR="00231ABE" w:rsidRPr="002C3ADB" w:rsidRDefault="00231ABE" w:rsidP="000B7BF5">
            <w:pPr>
              <w:tabs>
                <w:tab w:val="left" w:pos="2175"/>
              </w:tabs>
              <w:rPr>
                <w:rFonts w:asciiTheme="minorHAnsi" w:hAnsiTheme="minorHAnsi" w:cstheme="minorHAnsi"/>
                <w:sz w:val="24"/>
                <w:lang w:bidi="bn-BD"/>
              </w:rPr>
            </w:pPr>
            <w:r w:rsidRPr="002C3ADB">
              <w:rPr>
                <w:rFonts w:asciiTheme="minorHAnsi" w:hAnsiTheme="minorHAnsi" w:cstheme="minorHAnsi"/>
                <w:sz w:val="24"/>
                <w:lang w:bidi="bn-BD"/>
              </w:rPr>
              <w:t>Role Based Access Control</w:t>
            </w:r>
          </w:p>
        </w:tc>
      </w:tr>
      <w:tr w:rsidR="00231ABE" w:rsidRPr="002C3ADB" w14:paraId="3D544DA7" w14:textId="77777777" w:rsidTr="41DFC9C6">
        <w:tc>
          <w:tcPr>
            <w:tcW w:w="2532" w:type="dxa"/>
          </w:tcPr>
          <w:p w14:paraId="27967D15"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IAM</w:t>
            </w:r>
          </w:p>
        </w:tc>
        <w:tc>
          <w:tcPr>
            <w:tcW w:w="6529" w:type="dxa"/>
          </w:tcPr>
          <w:p w14:paraId="534947CC" w14:textId="77777777" w:rsidR="00231ABE" w:rsidRPr="002C3ADB" w:rsidRDefault="00231ABE" w:rsidP="000B7BF5">
            <w:pPr>
              <w:tabs>
                <w:tab w:val="left" w:pos="2175"/>
              </w:tabs>
              <w:rPr>
                <w:rFonts w:asciiTheme="minorHAnsi" w:hAnsiTheme="minorHAnsi" w:cstheme="minorHAnsi"/>
                <w:sz w:val="24"/>
                <w:lang w:bidi="bn-BD"/>
              </w:rPr>
            </w:pPr>
            <w:r w:rsidRPr="002C3ADB">
              <w:rPr>
                <w:rFonts w:asciiTheme="minorHAnsi" w:hAnsiTheme="minorHAnsi" w:cstheme="minorHAnsi"/>
                <w:sz w:val="24"/>
                <w:lang w:bidi="bn-BD"/>
              </w:rPr>
              <w:t>Identity and Access Management</w:t>
            </w:r>
          </w:p>
        </w:tc>
      </w:tr>
      <w:tr w:rsidR="00231ABE" w:rsidRPr="002C3ADB" w14:paraId="695C13C8" w14:textId="77777777" w:rsidTr="41DFC9C6">
        <w:tc>
          <w:tcPr>
            <w:tcW w:w="2532" w:type="dxa"/>
          </w:tcPr>
          <w:p w14:paraId="6633D2C3"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AIS</w:t>
            </w:r>
          </w:p>
        </w:tc>
        <w:tc>
          <w:tcPr>
            <w:tcW w:w="6529" w:type="dxa"/>
          </w:tcPr>
          <w:p w14:paraId="6D296D89" w14:textId="77777777" w:rsidR="00231ABE" w:rsidRPr="002C3ADB" w:rsidRDefault="00231ABE" w:rsidP="000B7BF5">
            <w:pPr>
              <w:tabs>
                <w:tab w:val="left" w:pos="2175"/>
              </w:tabs>
              <w:rPr>
                <w:rFonts w:asciiTheme="minorHAnsi" w:hAnsiTheme="minorHAnsi" w:cstheme="minorHAnsi"/>
                <w:sz w:val="24"/>
                <w:lang w:bidi="bn-BD"/>
              </w:rPr>
            </w:pPr>
            <w:r w:rsidRPr="002C3ADB">
              <w:rPr>
                <w:rFonts w:asciiTheme="minorHAnsi" w:hAnsiTheme="minorHAnsi" w:cstheme="minorHAnsi"/>
                <w:sz w:val="24"/>
                <w:lang w:bidi="bn-BD"/>
              </w:rPr>
              <w:t>Automatic identification System</w:t>
            </w:r>
          </w:p>
        </w:tc>
      </w:tr>
      <w:tr w:rsidR="00231ABE" w:rsidRPr="002C3ADB" w14:paraId="61C6AEAA" w14:textId="77777777" w:rsidTr="41DFC9C6">
        <w:tc>
          <w:tcPr>
            <w:tcW w:w="2532" w:type="dxa"/>
          </w:tcPr>
          <w:p w14:paraId="0C6FD8F8" w14:textId="77777777" w:rsidR="00231ABE" w:rsidRPr="002C3ADB" w:rsidRDefault="00231ABE" w:rsidP="000B7BF5">
            <w:pPr>
              <w:jc w:val="center"/>
              <w:rPr>
                <w:rFonts w:asciiTheme="minorHAnsi" w:hAnsiTheme="minorHAnsi" w:cstheme="minorHAnsi"/>
                <w:b/>
                <w:bCs/>
                <w:sz w:val="24"/>
              </w:rPr>
            </w:pPr>
            <w:r w:rsidRPr="002C3ADB">
              <w:rPr>
                <w:rFonts w:asciiTheme="minorHAnsi" w:hAnsiTheme="minorHAnsi" w:cstheme="minorHAnsi"/>
                <w:b/>
                <w:bCs/>
                <w:sz w:val="24"/>
              </w:rPr>
              <w:t>GDPR</w:t>
            </w:r>
          </w:p>
        </w:tc>
        <w:tc>
          <w:tcPr>
            <w:tcW w:w="6529" w:type="dxa"/>
          </w:tcPr>
          <w:p w14:paraId="39E3587E" w14:textId="77777777" w:rsidR="00231ABE" w:rsidRPr="002C3ADB" w:rsidRDefault="00231ABE" w:rsidP="000B7BF5">
            <w:pPr>
              <w:tabs>
                <w:tab w:val="left" w:pos="2175"/>
              </w:tabs>
              <w:rPr>
                <w:rFonts w:asciiTheme="minorHAnsi" w:hAnsiTheme="minorHAnsi" w:cstheme="minorHAnsi"/>
                <w:sz w:val="24"/>
                <w:lang w:bidi="bn-BD"/>
              </w:rPr>
            </w:pPr>
            <w:r w:rsidRPr="002C3ADB">
              <w:rPr>
                <w:rFonts w:asciiTheme="minorHAnsi" w:hAnsiTheme="minorHAnsi" w:cstheme="minorHAnsi"/>
                <w:sz w:val="24"/>
                <w:lang w:bidi="bn-BD"/>
              </w:rPr>
              <w:t>General Data Protection Regulation</w:t>
            </w:r>
          </w:p>
        </w:tc>
      </w:tr>
      <w:tr w:rsidR="004B4A3F" w:rsidRPr="002C3ADB" w14:paraId="790BA19B" w14:textId="77777777" w:rsidTr="41DFC9C6">
        <w:tc>
          <w:tcPr>
            <w:tcW w:w="2532" w:type="dxa"/>
          </w:tcPr>
          <w:p w14:paraId="3959D6A1" w14:textId="3C9D8C85" w:rsidR="004B4A3F" w:rsidRPr="002C3ADB" w:rsidRDefault="004B4A3F" w:rsidP="000B7BF5">
            <w:pPr>
              <w:jc w:val="center"/>
              <w:rPr>
                <w:rFonts w:asciiTheme="minorHAnsi" w:hAnsiTheme="minorHAnsi" w:cstheme="minorHAnsi"/>
                <w:b/>
                <w:bCs/>
                <w:sz w:val="24"/>
              </w:rPr>
            </w:pPr>
            <w:r w:rsidRPr="002C3ADB">
              <w:rPr>
                <w:rFonts w:asciiTheme="minorHAnsi" w:hAnsiTheme="minorHAnsi" w:cstheme="minorHAnsi"/>
                <w:b/>
                <w:bCs/>
                <w:sz w:val="24"/>
              </w:rPr>
              <w:t>IMO</w:t>
            </w:r>
          </w:p>
        </w:tc>
        <w:tc>
          <w:tcPr>
            <w:tcW w:w="6529" w:type="dxa"/>
          </w:tcPr>
          <w:p w14:paraId="468BB781" w14:textId="44CC0EFB" w:rsidR="004B4A3F" w:rsidRPr="002C3ADB" w:rsidRDefault="004B4A3F" w:rsidP="000B7BF5">
            <w:pPr>
              <w:tabs>
                <w:tab w:val="left" w:pos="2175"/>
              </w:tabs>
              <w:rPr>
                <w:rFonts w:asciiTheme="minorHAnsi" w:hAnsiTheme="minorHAnsi" w:cstheme="minorHAnsi"/>
                <w:sz w:val="24"/>
                <w:lang w:bidi="bn-BD"/>
              </w:rPr>
            </w:pPr>
            <w:r w:rsidRPr="002C3ADB">
              <w:rPr>
                <w:rFonts w:asciiTheme="minorHAnsi" w:hAnsiTheme="minorHAnsi" w:cstheme="minorHAnsi"/>
                <w:sz w:val="24"/>
                <w:lang w:bidi="bn-BD"/>
              </w:rPr>
              <w:t>International Maritime Organi</w:t>
            </w:r>
            <w:r w:rsidR="00AE759B">
              <w:rPr>
                <w:rFonts w:asciiTheme="minorHAnsi" w:hAnsiTheme="minorHAnsi" w:cstheme="minorHAnsi"/>
                <w:sz w:val="24"/>
                <w:lang w:bidi="bn-BD"/>
              </w:rPr>
              <w:t>s</w:t>
            </w:r>
            <w:r w:rsidRPr="002C3ADB">
              <w:rPr>
                <w:rFonts w:asciiTheme="minorHAnsi" w:hAnsiTheme="minorHAnsi" w:cstheme="minorHAnsi"/>
                <w:sz w:val="24"/>
                <w:lang w:bidi="bn-BD"/>
              </w:rPr>
              <w:t>ation</w:t>
            </w:r>
          </w:p>
        </w:tc>
      </w:tr>
      <w:tr w:rsidR="004B4A3F" w:rsidRPr="002C3ADB" w14:paraId="5FD506A2" w14:textId="77777777" w:rsidTr="41DFC9C6">
        <w:tc>
          <w:tcPr>
            <w:tcW w:w="2532" w:type="dxa"/>
          </w:tcPr>
          <w:p w14:paraId="2280885D" w14:textId="48927A98" w:rsidR="004B4A3F" w:rsidRPr="002C3ADB" w:rsidRDefault="004B4A3F" w:rsidP="000B7BF5">
            <w:pPr>
              <w:jc w:val="center"/>
              <w:rPr>
                <w:rFonts w:asciiTheme="minorHAnsi" w:hAnsiTheme="minorHAnsi" w:cstheme="minorHAnsi"/>
                <w:b/>
                <w:bCs/>
                <w:sz w:val="24"/>
              </w:rPr>
            </w:pPr>
            <w:r w:rsidRPr="002C3ADB">
              <w:rPr>
                <w:rFonts w:asciiTheme="minorHAnsi" w:hAnsiTheme="minorHAnsi" w:cstheme="minorHAnsi"/>
                <w:b/>
                <w:bCs/>
                <w:sz w:val="24"/>
              </w:rPr>
              <w:t>API</w:t>
            </w:r>
          </w:p>
        </w:tc>
        <w:tc>
          <w:tcPr>
            <w:tcW w:w="6529" w:type="dxa"/>
          </w:tcPr>
          <w:p w14:paraId="37FC299C" w14:textId="46C92234" w:rsidR="004B4A3F" w:rsidRPr="002C3ADB" w:rsidRDefault="004B4A3F" w:rsidP="000B7BF5">
            <w:pPr>
              <w:tabs>
                <w:tab w:val="left" w:pos="2175"/>
              </w:tabs>
              <w:rPr>
                <w:rFonts w:asciiTheme="minorHAnsi" w:hAnsiTheme="minorHAnsi" w:cstheme="minorHAnsi"/>
                <w:sz w:val="24"/>
                <w:lang w:bidi="bn-BD"/>
              </w:rPr>
            </w:pPr>
            <w:r w:rsidRPr="002C3ADB">
              <w:rPr>
                <w:rFonts w:asciiTheme="minorHAnsi" w:hAnsiTheme="minorHAnsi" w:cstheme="minorHAnsi"/>
                <w:sz w:val="24"/>
              </w:rPr>
              <w:t>Application Program Interface</w:t>
            </w:r>
          </w:p>
        </w:tc>
      </w:tr>
      <w:tr w:rsidR="004B4A3F" w:rsidRPr="002C3ADB" w14:paraId="2B517F04" w14:textId="77777777" w:rsidTr="41DFC9C6">
        <w:tc>
          <w:tcPr>
            <w:tcW w:w="2532" w:type="dxa"/>
          </w:tcPr>
          <w:p w14:paraId="0CD30E44" w14:textId="741D7556" w:rsidR="004B4A3F" w:rsidRPr="002C3ADB" w:rsidRDefault="004B4A3F" w:rsidP="000B7BF5">
            <w:pPr>
              <w:jc w:val="center"/>
              <w:rPr>
                <w:rFonts w:asciiTheme="minorHAnsi" w:hAnsiTheme="minorHAnsi" w:cstheme="minorHAnsi"/>
                <w:b/>
                <w:bCs/>
                <w:sz w:val="24"/>
              </w:rPr>
            </w:pPr>
            <w:r w:rsidRPr="002C3ADB">
              <w:rPr>
                <w:rFonts w:asciiTheme="minorHAnsi" w:hAnsiTheme="minorHAnsi" w:cstheme="minorHAnsi"/>
                <w:b/>
                <w:bCs/>
                <w:sz w:val="24"/>
              </w:rPr>
              <w:t>U2S</w:t>
            </w:r>
          </w:p>
        </w:tc>
        <w:tc>
          <w:tcPr>
            <w:tcW w:w="6529" w:type="dxa"/>
          </w:tcPr>
          <w:p w14:paraId="17D6ED12" w14:textId="542F3C9B" w:rsidR="004B4A3F" w:rsidRPr="002C3ADB" w:rsidRDefault="004B4A3F" w:rsidP="000B7BF5">
            <w:pPr>
              <w:tabs>
                <w:tab w:val="left" w:pos="2175"/>
              </w:tabs>
              <w:rPr>
                <w:rFonts w:asciiTheme="minorHAnsi" w:hAnsiTheme="minorHAnsi" w:cstheme="minorHAnsi"/>
                <w:sz w:val="24"/>
              </w:rPr>
            </w:pPr>
            <w:r w:rsidRPr="002C3ADB">
              <w:rPr>
                <w:rFonts w:asciiTheme="minorHAnsi" w:hAnsiTheme="minorHAnsi" w:cstheme="minorHAnsi"/>
                <w:sz w:val="24"/>
              </w:rPr>
              <w:t>User to System</w:t>
            </w:r>
          </w:p>
        </w:tc>
      </w:tr>
      <w:tr w:rsidR="004B4A3F" w:rsidRPr="002C3ADB" w14:paraId="216D58DB" w14:textId="77777777" w:rsidTr="41DFC9C6">
        <w:tc>
          <w:tcPr>
            <w:tcW w:w="2532" w:type="dxa"/>
          </w:tcPr>
          <w:p w14:paraId="3E34A985" w14:textId="11266B17" w:rsidR="004B4A3F" w:rsidRPr="002C3ADB" w:rsidRDefault="004B4A3F" w:rsidP="000B7BF5">
            <w:pPr>
              <w:jc w:val="center"/>
              <w:rPr>
                <w:rFonts w:asciiTheme="minorHAnsi" w:hAnsiTheme="minorHAnsi" w:cstheme="minorHAnsi"/>
                <w:b/>
                <w:bCs/>
                <w:sz w:val="24"/>
              </w:rPr>
            </w:pPr>
            <w:r w:rsidRPr="002C3ADB">
              <w:rPr>
                <w:rFonts w:asciiTheme="minorHAnsi" w:hAnsiTheme="minorHAnsi" w:cstheme="minorHAnsi"/>
                <w:b/>
                <w:bCs/>
                <w:sz w:val="24"/>
              </w:rPr>
              <w:t>UCC</w:t>
            </w:r>
          </w:p>
        </w:tc>
        <w:tc>
          <w:tcPr>
            <w:tcW w:w="6529" w:type="dxa"/>
          </w:tcPr>
          <w:p w14:paraId="05582418" w14:textId="5CCF6368" w:rsidR="004B4A3F" w:rsidRPr="002C3ADB" w:rsidRDefault="004B4A3F" w:rsidP="000B7BF5">
            <w:pPr>
              <w:tabs>
                <w:tab w:val="left" w:pos="2175"/>
              </w:tabs>
              <w:rPr>
                <w:rFonts w:asciiTheme="minorHAnsi" w:hAnsiTheme="minorHAnsi" w:cstheme="minorHAnsi"/>
                <w:sz w:val="24"/>
              </w:rPr>
            </w:pPr>
            <w:r w:rsidRPr="002C3ADB">
              <w:rPr>
                <w:rFonts w:asciiTheme="minorHAnsi" w:hAnsiTheme="minorHAnsi" w:cstheme="minorHAnsi"/>
                <w:sz w:val="24"/>
              </w:rPr>
              <w:t>Union Customs Code</w:t>
            </w:r>
          </w:p>
        </w:tc>
      </w:tr>
      <w:tr w:rsidR="004B4A3F" w:rsidRPr="002C3ADB" w14:paraId="4E7678C8" w14:textId="77777777" w:rsidTr="41DFC9C6">
        <w:tc>
          <w:tcPr>
            <w:tcW w:w="2532" w:type="dxa"/>
          </w:tcPr>
          <w:p w14:paraId="7AF67C82" w14:textId="5B1699CB" w:rsidR="004B4A3F" w:rsidRPr="002C3ADB" w:rsidRDefault="004B4A3F" w:rsidP="000B7BF5">
            <w:pPr>
              <w:jc w:val="center"/>
              <w:rPr>
                <w:rFonts w:asciiTheme="minorHAnsi" w:hAnsiTheme="minorHAnsi" w:cstheme="minorHAnsi"/>
                <w:b/>
                <w:bCs/>
                <w:sz w:val="24"/>
              </w:rPr>
            </w:pPr>
            <w:r w:rsidRPr="002C3ADB">
              <w:rPr>
                <w:rFonts w:asciiTheme="minorHAnsi" w:hAnsiTheme="minorHAnsi" w:cstheme="minorHAnsi"/>
                <w:b/>
                <w:bCs/>
                <w:sz w:val="24"/>
              </w:rPr>
              <w:t>UN/LOCODE</w:t>
            </w:r>
          </w:p>
        </w:tc>
        <w:tc>
          <w:tcPr>
            <w:tcW w:w="6529" w:type="dxa"/>
          </w:tcPr>
          <w:p w14:paraId="5D1374D8" w14:textId="2D2BD52B" w:rsidR="004B4A3F" w:rsidRPr="002C3ADB" w:rsidRDefault="004B4A3F" w:rsidP="000B7BF5">
            <w:pPr>
              <w:tabs>
                <w:tab w:val="left" w:pos="2175"/>
              </w:tabs>
              <w:rPr>
                <w:rFonts w:asciiTheme="minorHAnsi" w:hAnsiTheme="minorHAnsi" w:cstheme="minorHAnsi"/>
                <w:sz w:val="24"/>
              </w:rPr>
            </w:pPr>
            <w:r w:rsidRPr="002C3ADB">
              <w:rPr>
                <w:rFonts w:asciiTheme="minorHAnsi" w:hAnsiTheme="minorHAnsi" w:cstheme="minorHAnsi"/>
                <w:sz w:val="24"/>
              </w:rPr>
              <w:t>United Nations Code for Trade and transport Locations</w:t>
            </w:r>
          </w:p>
        </w:tc>
      </w:tr>
      <w:tr w:rsidR="00C95B52" w:rsidRPr="002C3ADB" w14:paraId="7558260C" w14:textId="77777777" w:rsidTr="41DFC9C6">
        <w:tc>
          <w:tcPr>
            <w:tcW w:w="2532" w:type="dxa"/>
          </w:tcPr>
          <w:p w14:paraId="296BFA80" w14:textId="0674A787" w:rsidR="00C95B52" w:rsidRPr="002C3ADB" w:rsidRDefault="00C95B52" w:rsidP="000B7BF5">
            <w:pPr>
              <w:jc w:val="center"/>
              <w:rPr>
                <w:rFonts w:asciiTheme="minorHAnsi" w:hAnsiTheme="minorHAnsi" w:cstheme="minorHAnsi"/>
                <w:b/>
                <w:bCs/>
                <w:sz w:val="24"/>
              </w:rPr>
            </w:pPr>
            <w:r w:rsidRPr="002C3ADB">
              <w:rPr>
                <w:rFonts w:asciiTheme="minorHAnsi" w:hAnsiTheme="minorHAnsi" w:cstheme="minorHAnsi"/>
                <w:b/>
                <w:bCs/>
                <w:sz w:val="24"/>
              </w:rPr>
              <w:t>MMSI</w:t>
            </w:r>
          </w:p>
        </w:tc>
        <w:tc>
          <w:tcPr>
            <w:tcW w:w="6529" w:type="dxa"/>
          </w:tcPr>
          <w:p w14:paraId="2E75B972" w14:textId="1523795A" w:rsidR="00C95B52" w:rsidRPr="002C3ADB" w:rsidRDefault="00C95B52" w:rsidP="000B7BF5">
            <w:pPr>
              <w:tabs>
                <w:tab w:val="left" w:pos="2175"/>
              </w:tabs>
              <w:rPr>
                <w:rFonts w:asciiTheme="minorHAnsi" w:hAnsiTheme="minorHAnsi" w:cstheme="minorHAnsi"/>
                <w:sz w:val="24"/>
              </w:rPr>
            </w:pPr>
            <w:r w:rsidRPr="002C3ADB">
              <w:rPr>
                <w:rFonts w:asciiTheme="minorHAnsi" w:hAnsiTheme="minorHAnsi" w:cstheme="minorHAnsi"/>
                <w:sz w:val="24"/>
              </w:rPr>
              <w:t>Maritime Mobile Service Identity</w:t>
            </w:r>
          </w:p>
        </w:tc>
      </w:tr>
    </w:tbl>
    <w:p w14:paraId="1E27A83F" w14:textId="77777777" w:rsidR="00231ABE" w:rsidRDefault="00231ABE" w:rsidP="00231ABE">
      <w:pPr>
        <w:tabs>
          <w:tab w:val="left" w:pos="2175"/>
        </w:tabs>
        <w:rPr>
          <w:szCs w:val="22"/>
        </w:rPr>
      </w:pPr>
    </w:p>
    <w:p w14:paraId="081BB84A" w14:textId="08BABFC5" w:rsidR="00231ABE" w:rsidRPr="002C3ADB" w:rsidRDefault="00231ABE" w:rsidP="00231ABE">
      <w:pPr>
        <w:tabs>
          <w:tab w:val="left" w:pos="2175"/>
        </w:tabs>
        <w:rPr>
          <w:rFonts w:asciiTheme="minorHAnsi" w:hAnsiTheme="minorHAnsi" w:cstheme="minorHAnsi"/>
          <w:sz w:val="24"/>
        </w:rPr>
      </w:pPr>
      <w:r w:rsidRPr="002C3ADB">
        <w:rPr>
          <w:rFonts w:asciiTheme="minorHAnsi" w:hAnsiTheme="minorHAnsi" w:cstheme="minorHAnsi"/>
          <w:sz w:val="24"/>
        </w:rPr>
        <w:t xml:space="preserve">Definition for each component in the diagram located in </w:t>
      </w:r>
      <w:r w:rsidR="00B6223A" w:rsidRPr="002C3ADB">
        <w:rPr>
          <w:rFonts w:asciiTheme="minorHAnsi" w:hAnsiTheme="minorHAnsi" w:cstheme="minorHAnsi"/>
          <w:sz w:val="24"/>
        </w:rPr>
        <w:t>Part 4</w:t>
      </w:r>
      <w:r w:rsidRPr="002C3ADB">
        <w:rPr>
          <w:rFonts w:asciiTheme="minorHAnsi" w:hAnsiTheme="minorHAnsi" w:cstheme="minorHAnsi"/>
          <w:sz w:val="24"/>
        </w:rPr>
        <w:t xml:space="preserve"> </w:t>
      </w:r>
    </w:p>
    <w:tbl>
      <w:tblPr>
        <w:tblStyle w:val="TableGrid"/>
        <w:tblW w:w="5000" w:type="pct"/>
        <w:tblLook w:val="04A0" w:firstRow="1" w:lastRow="0" w:firstColumn="1" w:lastColumn="0" w:noHBand="0" w:noVBand="1"/>
      </w:tblPr>
      <w:tblGrid>
        <w:gridCol w:w="2035"/>
        <w:gridCol w:w="7026"/>
      </w:tblGrid>
      <w:tr w:rsidR="00231ABE" w:rsidRPr="002C3ADB" w14:paraId="37EE6C2A" w14:textId="77777777" w:rsidTr="41DFC9C6">
        <w:tc>
          <w:tcPr>
            <w:tcW w:w="1123" w:type="pct"/>
            <w:shd w:val="clear" w:color="auto" w:fill="2F5496" w:themeFill="accent5" w:themeFillShade="BF"/>
          </w:tcPr>
          <w:p w14:paraId="2A7996AC" w14:textId="77777777" w:rsidR="00231ABE" w:rsidRPr="002C3ADB" w:rsidRDefault="00231ABE" w:rsidP="000B7BF5">
            <w:pPr>
              <w:tabs>
                <w:tab w:val="left" w:pos="2175"/>
              </w:tabs>
              <w:jc w:val="center"/>
              <w:rPr>
                <w:rFonts w:asciiTheme="minorHAnsi" w:hAnsiTheme="minorHAnsi" w:cstheme="minorHAnsi"/>
                <w:b/>
                <w:bCs/>
                <w:color w:val="FFFFFF" w:themeColor="background1"/>
                <w:sz w:val="24"/>
                <w:u w:val="single"/>
              </w:rPr>
            </w:pPr>
            <w:r w:rsidRPr="002C3ADB">
              <w:rPr>
                <w:rFonts w:asciiTheme="minorHAnsi" w:hAnsiTheme="minorHAnsi" w:cstheme="minorHAnsi"/>
                <w:b/>
                <w:bCs/>
                <w:color w:val="FFFFFF" w:themeColor="background1"/>
                <w:sz w:val="24"/>
                <w:u w:val="single"/>
              </w:rPr>
              <w:t>Term</w:t>
            </w:r>
          </w:p>
        </w:tc>
        <w:tc>
          <w:tcPr>
            <w:tcW w:w="3877" w:type="pct"/>
            <w:shd w:val="clear" w:color="auto" w:fill="2F5496" w:themeFill="accent5" w:themeFillShade="BF"/>
          </w:tcPr>
          <w:p w14:paraId="15960945" w14:textId="77777777" w:rsidR="00231ABE" w:rsidRPr="002C3ADB" w:rsidRDefault="00231ABE" w:rsidP="000B7BF5">
            <w:pPr>
              <w:tabs>
                <w:tab w:val="left" w:pos="2175"/>
              </w:tabs>
              <w:jc w:val="center"/>
              <w:rPr>
                <w:rFonts w:asciiTheme="minorHAnsi" w:hAnsiTheme="minorHAnsi" w:cstheme="minorHAnsi"/>
                <w:b/>
                <w:bCs/>
                <w:color w:val="FFFFFF" w:themeColor="background1"/>
                <w:sz w:val="24"/>
                <w:u w:val="single"/>
              </w:rPr>
            </w:pPr>
            <w:r w:rsidRPr="002C3ADB">
              <w:rPr>
                <w:rFonts w:asciiTheme="minorHAnsi" w:hAnsiTheme="minorHAnsi" w:cstheme="minorHAnsi"/>
                <w:b/>
                <w:bCs/>
                <w:color w:val="FFFFFF" w:themeColor="background1"/>
                <w:sz w:val="24"/>
                <w:u w:val="single"/>
              </w:rPr>
              <w:t xml:space="preserve">Definition </w:t>
            </w:r>
          </w:p>
        </w:tc>
      </w:tr>
      <w:tr w:rsidR="00C95B52" w:rsidRPr="002C3ADB" w14:paraId="27DAD2D7" w14:textId="77777777" w:rsidTr="41DFC9C6">
        <w:tc>
          <w:tcPr>
            <w:tcW w:w="1123" w:type="pct"/>
          </w:tcPr>
          <w:p w14:paraId="0BDF478E" w14:textId="77777777" w:rsidR="00CA2F1E" w:rsidRDefault="00D46E10"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 xml:space="preserve">Software </w:t>
            </w:r>
          </w:p>
          <w:p w14:paraId="20366E91" w14:textId="77777777" w:rsidR="00CA2F1E" w:rsidRDefault="00D46E10" w:rsidP="00CA2F1E">
            <w:pPr>
              <w:spacing w:after="0"/>
              <w:jc w:val="center"/>
              <w:rPr>
                <w:rFonts w:asciiTheme="minorHAnsi" w:hAnsiTheme="minorHAnsi" w:cstheme="minorHAnsi"/>
                <w:b/>
                <w:bCs/>
                <w:sz w:val="24"/>
                <w:lang w:val="en-US"/>
              </w:rPr>
            </w:pPr>
            <w:r w:rsidRPr="002C3ADB">
              <w:rPr>
                <w:rFonts w:asciiTheme="minorHAnsi" w:hAnsiTheme="minorHAnsi" w:cstheme="minorHAnsi"/>
                <w:b/>
                <w:bCs/>
                <w:sz w:val="24"/>
              </w:rPr>
              <w:t>Solution</w:t>
            </w:r>
            <w:r w:rsidR="00C95B52" w:rsidRPr="002C3ADB">
              <w:rPr>
                <w:rFonts w:asciiTheme="minorHAnsi" w:hAnsiTheme="minorHAnsi" w:cstheme="minorHAnsi"/>
                <w:b/>
                <w:bCs/>
                <w:sz w:val="24"/>
                <w:lang w:val="en-US"/>
              </w:rPr>
              <w:t xml:space="preserve"> </w:t>
            </w:r>
          </w:p>
          <w:p w14:paraId="4245889B" w14:textId="2AABE9D6" w:rsidR="00C95B52" w:rsidRPr="002C3ADB" w:rsidRDefault="00C95B52" w:rsidP="00CA2F1E">
            <w:pPr>
              <w:spacing w:after="0"/>
              <w:jc w:val="center"/>
              <w:rPr>
                <w:rFonts w:asciiTheme="minorHAnsi" w:hAnsiTheme="minorHAnsi" w:cstheme="minorHAnsi"/>
                <w:b/>
                <w:bCs/>
                <w:sz w:val="24"/>
              </w:rPr>
            </w:pPr>
            <w:r w:rsidRPr="002C3ADB">
              <w:rPr>
                <w:rFonts w:asciiTheme="minorHAnsi" w:hAnsiTheme="minorHAnsi" w:cstheme="minorHAnsi"/>
                <w:b/>
                <w:bCs/>
                <w:sz w:val="24"/>
                <w:lang w:val="en-US"/>
              </w:rPr>
              <w:t>(MNSW)</w:t>
            </w:r>
            <w:r w:rsidRPr="002C3ADB">
              <w:rPr>
                <w:rFonts w:asciiTheme="minorHAnsi" w:hAnsiTheme="minorHAnsi" w:cstheme="minorHAnsi"/>
                <w:b/>
                <w:bCs/>
                <w:sz w:val="24"/>
              </w:rPr>
              <w:t> </w:t>
            </w:r>
          </w:p>
        </w:tc>
        <w:tc>
          <w:tcPr>
            <w:tcW w:w="3877" w:type="pct"/>
          </w:tcPr>
          <w:p w14:paraId="00967A34" w14:textId="25BAB5F5" w:rsidR="00C95B52" w:rsidRPr="002C3ADB" w:rsidRDefault="00C95B52" w:rsidP="00CA2F1E">
            <w:pPr>
              <w:tabs>
                <w:tab w:val="left" w:pos="2175"/>
              </w:tabs>
              <w:spacing w:after="0"/>
              <w:jc w:val="both"/>
              <w:rPr>
                <w:rFonts w:asciiTheme="minorHAnsi" w:hAnsiTheme="minorHAnsi" w:cstheme="minorHAnsi"/>
                <w:sz w:val="24"/>
              </w:rPr>
            </w:pPr>
            <w:r w:rsidRPr="002C3ADB">
              <w:rPr>
                <w:rFonts w:asciiTheme="minorHAnsi" w:hAnsiTheme="minorHAnsi" w:cstheme="minorHAnsi"/>
                <w:sz w:val="24"/>
                <w:lang w:val="en-US"/>
              </w:rPr>
              <w:t>Ireland’s National implementation of the European Maritime Single Window environment (EMSWe)</w:t>
            </w:r>
            <w:r w:rsidRPr="002C3ADB">
              <w:rPr>
                <w:rFonts w:asciiTheme="minorHAnsi" w:hAnsiTheme="minorHAnsi" w:cstheme="minorHAnsi"/>
                <w:sz w:val="24"/>
              </w:rPr>
              <w:t> </w:t>
            </w:r>
          </w:p>
        </w:tc>
      </w:tr>
      <w:tr w:rsidR="00231ABE" w:rsidRPr="002C3ADB" w14:paraId="1B6A0EC6" w14:textId="77777777" w:rsidTr="41DFC9C6">
        <w:tc>
          <w:tcPr>
            <w:tcW w:w="1123" w:type="pct"/>
          </w:tcPr>
          <w:p w14:paraId="50B867C4" w14:textId="77777777" w:rsidR="00231ABE" w:rsidRPr="002C3ADB"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Declarant</w:t>
            </w:r>
          </w:p>
        </w:tc>
        <w:tc>
          <w:tcPr>
            <w:tcW w:w="3877" w:type="pct"/>
          </w:tcPr>
          <w:p w14:paraId="4D71A23E" w14:textId="77777777" w:rsidR="00231ABE" w:rsidRPr="002C3ADB" w:rsidRDefault="00231ABE" w:rsidP="00CA2F1E">
            <w:pPr>
              <w:tabs>
                <w:tab w:val="left" w:pos="2175"/>
              </w:tabs>
              <w:spacing w:after="0"/>
              <w:jc w:val="both"/>
              <w:rPr>
                <w:rFonts w:asciiTheme="minorHAnsi" w:hAnsiTheme="minorHAnsi" w:cstheme="minorHAnsi"/>
                <w:sz w:val="24"/>
              </w:rPr>
            </w:pPr>
            <w:r w:rsidRPr="002C3ADB">
              <w:rPr>
                <w:rFonts w:asciiTheme="minorHAnsi" w:hAnsiTheme="minorHAnsi" w:cstheme="minorHAnsi"/>
                <w:sz w:val="24"/>
              </w:rPr>
              <w:t>The declarant is any natural or legal person who is subject to reporting obligations or any duly authorised natural or legal person acting on that person’s behalf within the limits of the relevant reporting obligation.</w:t>
            </w:r>
          </w:p>
        </w:tc>
      </w:tr>
      <w:tr w:rsidR="00231ABE" w:rsidRPr="002C3ADB" w14:paraId="02E777D4" w14:textId="77777777" w:rsidTr="41DFC9C6">
        <w:tc>
          <w:tcPr>
            <w:tcW w:w="1123" w:type="pct"/>
          </w:tcPr>
          <w:p w14:paraId="4EC58B22" w14:textId="77777777" w:rsidR="00231ABE" w:rsidRPr="002C3ADB"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Sender</w:t>
            </w:r>
          </w:p>
        </w:tc>
        <w:tc>
          <w:tcPr>
            <w:tcW w:w="3877" w:type="pct"/>
          </w:tcPr>
          <w:p w14:paraId="0B7782F4" w14:textId="64FA6CEB" w:rsidR="00231ABE" w:rsidRPr="002C3ADB" w:rsidRDefault="00231ABE" w:rsidP="00CA2F1E">
            <w:pPr>
              <w:tabs>
                <w:tab w:val="left" w:pos="2175"/>
              </w:tabs>
              <w:spacing w:after="0"/>
              <w:jc w:val="both"/>
              <w:rPr>
                <w:rFonts w:asciiTheme="minorHAnsi" w:hAnsiTheme="minorHAnsi" w:cstheme="minorHAnsi"/>
                <w:sz w:val="24"/>
              </w:rPr>
            </w:pPr>
            <w:r w:rsidRPr="002C3ADB">
              <w:rPr>
                <w:rFonts w:asciiTheme="minorHAnsi" w:hAnsiTheme="minorHAnsi" w:cstheme="minorHAnsi"/>
                <w:sz w:val="24"/>
              </w:rPr>
              <w:t xml:space="preserve">The Sender is a legal entity operating the </w:t>
            </w:r>
            <w:r w:rsidR="00835E2C" w:rsidRPr="002C3ADB">
              <w:rPr>
                <w:rFonts w:asciiTheme="minorHAnsi" w:hAnsiTheme="minorHAnsi" w:cstheme="minorHAnsi"/>
                <w:sz w:val="24"/>
              </w:rPr>
              <w:t>Software</w:t>
            </w:r>
            <w:r w:rsidRPr="002C3ADB">
              <w:rPr>
                <w:rFonts w:asciiTheme="minorHAnsi" w:hAnsiTheme="minorHAnsi" w:cstheme="minorHAnsi"/>
                <w:sz w:val="24"/>
              </w:rPr>
              <w:t xml:space="preserve"> sending and receiving electronic messages to the MNSW via the harmonised RIM. That legal entity can be a declarant, or a data service provider as defined in Article 2 of the EMSWe Regulation (Regulation (EU) 2019/1239).</w:t>
            </w:r>
          </w:p>
        </w:tc>
      </w:tr>
      <w:tr w:rsidR="00231ABE" w:rsidRPr="002C3ADB" w14:paraId="04E9E827" w14:textId="77777777" w:rsidTr="41DFC9C6">
        <w:tc>
          <w:tcPr>
            <w:tcW w:w="1123" w:type="pct"/>
          </w:tcPr>
          <w:p w14:paraId="22DC3713" w14:textId="77777777" w:rsidR="00CA2F1E"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 xml:space="preserve">Graphical </w:t>
            </w:r>
          </w:p>
          <w:p w14:paraId="3E7AFE56" w14:textId="77777777" w:rsidR="00CA2F1E"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 xml:space="preserve">User </w:t>
            </w:r>
          </w:p>
          <w:p w14:paraId="243B868B" w14:textId="1AA54ACE" w:rsidR="00CA2F1E"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 xml:space="preserve">Interface </w:t>
            </w:r>
          </w:p>
          <w:p w14:paraId="04ECA170" w14:textId="1CA2BFFC" w:rsidR="00231ABE" w:rsidRPr="002C3ADB"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lastRenderedPageBreak/>
              <w:t xml:space="preserve"> </w:t>
            </w:r>
            <w:r w:rsidR="00CA2F1E">
              <w:rPr>
                <w:rFonts w:asciiTheme="minorHAnsi" w:hAnsiTheme="minorHAnsi" w:cstheme="minorHAnsi"/>
                <w:b/>
                <w:bCs/>
                <w:sz w:val="24"/>
              </w:rPr>
              <w:t>(</w:t>
            </w:r>
            <w:r w:rsidRPr="002C3ADB">
              <w:rPr>
                <w:rFonts w:asciiTheme="minorHAnsi" w:hAnsiTheme="minorHAnsi" w:cstheme="minorHAnsi"/>
                <w:b/>
                <w:bCs/>
                <w:sz w:val="24"/>
              </w:rPr>
              <w:t>GUI</w:t>
            </w:r>
            <w:r w:rsidR="00CA2F1E">
              <w:rPr>
                <w:rFonts w:asciiTheme="minorHAnsi" w:hAnsiTheme="minorHAnsi" w:cstheme="minorHAnsi"/>
                <w:b/>
                <w:bCs/>
                <w:sz w:val="24"/>
              </w:rPr>
              <w:t>)</w:t>
            </w:r>
          </w:p>
        </w:tc>
        <w:tc>
          <w:tcPr>
            <w:tcW w:w="3877" w:type="pct"/>
          </w:tcPr>
          <w:p w14:paraId="04F9F99E" w14:textId="75475AC4" w:rsidR="00231ABE" w:rsidRPr="002C3ADB" w:rsidRDefault="00231ABE" w:rsidP="00CA2F1E">
            <w:pPr>
              <w:tabs>
                <w:tab w:val="left" w:pos="2175"/>
              </w:tabs>
              <w:spacing w:after="0"/>
              <w:jc w:val="both"/>
              <w:rPr>
                <w:rFonts w:asciiTheme="minorHAnsi" w:hAnsiTheme="minorHAnsi" w:cstheme="minorHAnsi"/>
                <w:sz w:val="24"/>
              </w:rPr>
            </w:pPr>
            <w:r w:rsidRPr="002C3ADB">
              <w:rPr>
                <w:rFonts w:asciiTheme="minorHAnsi" w:hAnsiTheme="minorHAnsi" w:cstheme="minorHAnsi"/>
                <w:sz w:val="24"/>
              </w:rPr>
              <w:lastRenderedPageBreak/>
              <w:t>A web interface for two</w:t>
            </w:r>
            <w:r w:rsidR="4C3385D9" w:rsidRPr="002C3ADB">
              <w:rPr>
                <w:rFonts w:asciiTheme="minorHAnsi" w:hAnsiTheme="minorHAnsi" w:cstheme="minorHAnsi"/>
                <w:sz w:val="24"/>
              </w:rPr>
              <w:t>-</w:t>
            </w:r>
            <w:r w:rsidRPr="002C3ADB">
              <w:rPr>
                <w:rFonts w:asciiTheme="minorHAnsi" w:hAnsiTheme="minorHAnsi" w:cstheme="minorHAnsi"/>
                <w:sz w:val="24"/>
              </w:rPr>
              <w:t>way web</w:t>
            </w:r>
            <w:r w:rsidR="4C3385D9" w:rsidRPr="002C3ADB">
              <w:rPr>
                <w:rFonts w:asciiTheme="minorHAnsi" w:hAnsiTheme="minorHAnsi" w:cstheme="minorHAnsi"/>
                <w:sz w:val="24"/>
              </w:rPr>
              <w:t>-</w:t>
            </w:r>
            <w:r w:rsidRPr="002C3ADB">
              <w:rPr>
                <w:rFonts w:asciiTheme="minorHAnsi" w:hAnsiTheme="minorHAnsi" w:cstheme="minorHAnsi"/>
                <w:sz w:val="24"/>
              </w:rPr>
              <w:t>based user</w:t>
            </w:r>
            <w:r w:rsidR="4C3385D9" w:rsidRPr="002C3ADB">
              <w:rPr>
                <w:rFonts w:asciiTheme="minorHAnsi" w:hAnsiTheme="minorHAnsi" w:cstheme="minorHAnsi"/>
                <w:sz w:val="24"/>
              </w:rPr>
              <w:t>-</w:t>
            </w:r>
            <w:r w:rsidRPr="002C3ADB">
              <w:rPr>
                <w:rFonts w:asciiTheme="minorHAnsi" w:hAnsiTheme="minorHAnsi" w:cstheme="minorHAnsi"/>
                <w:sz w:val="24"/>
              </w:rPr>
              <w:t>to</w:t>
            </w:r>
            <w:r w:rsidR="4C3385D9" w:rsidRPr="002C3ADB">
              <w:rPr>
                <w:rFonts w:asciiTheme="minorHAnsi" w:hAnsiTheme="minorHAnsi" w:cstheme="minorHAnsi"/>
                <w:sz w:val="24"/>
              </w:rPr>
              <w:t>-</w:t>
            </w:r>
            <w:r w:rsidRPr="002C3ADB">
              <w:rPr>
                <w:rFonts w:asciiTheme="minorHAnsi" w:hAnsiTheme="minorHAnsi" w:cstheme="minorHAnsi"/>
                <w:sz w:val="24"/>
              </w:rPr>
              <w:t xml:space="preserve">system data submission to a MNSW. It allows declarants to enter data manually. </w:t>
            </w:r>
            <w:r w:rsidRPr="002C3ADB">
              <w:rPr>
                <w:rFonts w:asciiTheme="minorHAnsi" w:hAnsiTheme="minorHAnsi" w:cstheme="minorHAnsi"/>
                <w:sz w:val="24"/>
              </w:rPr>
              <w:lastRenderedPageBreak/>
              <w:t>Alternatively, declarants may use excel spreadsheets which are provided in a standard format to submit their formalities.</w:t>
            </w:r>
          </w:p>
        </w:tc>
      </w:tr>
      <w:tr w:rsidR="00231ABE" w:rsidRPr="002C3ADB" w14:paraId="39C8506F" w14:textId="77777777" w:rsidTr="41DFC9C6">
        <w:tc>
          <w:tcPr>
            <w:tcW w:w="1123" w:type="pct"/>
          </w:tcPr>
          <w:p w14:paraId="582780DF" w14:textId="77777777" w:rsidR="00CA2F1E"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lastRenderedPageBreak/>
              <w:t xml:space="preserve">Identity </w:t>
            </w:r>
          </w:p>
          <w:p w14:paraId="3D7D23FE" w14:textId="77777777" w:rsidR="00CA2F1E"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 xml:space="preserve">Access </w:t>
            </w:r>
          </w:p>
          <w:p w14:paraId="50BFFA16" w14:textId="77777777" w:rsidR="00CA2F1E"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 xml:space="preserve">Management </w:t>
            </w:r>
          </w:p>
          <w:p w14:paraId="1C7BC883" w14:textId="04DA962D" w:rsidR="00231ABE" w:rsidRPr="002C3ADB"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(IAM System)</w:t>
            </w:r>
          </w:p>
        </w:tc>
        <w:tc>
          <w:tcPr>
            <w:tcW w:w="3877" w:type="pct"/>
          </w:tcPr>
          <w:p w14:paraId="53C7F9D5" w14:textId="3A9EA0C3" w:rsidR="00231ABE" w:rsidRPr="002C3ADB" w:rsidRDefault="00231ABE"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 xml:space="preserve">a trusted system that creates, maintains, and manages digital identities for users, while providing authentication services to applications and systems. To support user/application/system authentication a national specific Identity Provider (IdP) will need to be delivered as part of </w:t>
            </w:r>
            <w:r w:rsidR="00D46E10" w:rsidRPr="002C3ADB">
              <w:rPr>
                <w:rFonts w:asciiTheme="minorHAnsi" w:hAnsiTheme="minorHAnsi" w:cstheme="minorHAnsi"/>
                <w:sz w:val="24"/>
              </w:rPr>
              <w:t>the Software Solution</w:t>
            </w:r>
            <w:r w:rsidRPr="002C3ADB">
              <w:rPr>
                <w:rFonts w:asciiTheme="minorHAnsi" w:hAnsiTheme="minorHAnsi" w:cstheme="minorHAnsi"/>
                <w:sz w:val="24"/>
              </w:rPr>
              <w:t>.</w:t>
            </w:r>
          </w:p>
        </w:tc>
      </w:tr>
      <w:tr w:rsidR="00231ABE" w:rsidRPr="002C3ADB" w14:paraId="5B79CDDE" w14:textId="77777777" w:rsidTr="41DFC9C6">
        <w:tc>
          <w:tcPr>
            <w:tcW w:w="1123" w:type="pct"/>
          </w:tcPr>
          <w:p w14:paraId="54C291A2" w14:textId="77777777" w:rsidR="00231ABE" w:rsidRPr="002C3ADB"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eIDAS</w:t>
            </w:r>
          </w:p>
        </w:tc>
        <w:tc>
          <w:tcPr>
            <w:tcW w:w="3877" w:type="pct"/>
          </w:tcPr>
          <w:p w14:paraId="4759CF7D" w14:textId="77777777" w:rsidR="00231ABE" w:rsidRPr="002C3ADB" w:rsidRDefault="00231ABE"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The EMSWe User Registry and access management system should ensure that declarants who have the need to operate in various MNSW can authenticate themselves using a single registration with EU level recognition. Such registration should be done through the existing EU eIDAS registry with federated user management</w:t>
            </w:r>
          </w:p>
        </w:tc>
      </w:tr>
      <w:tr w:rsidR="00231ABE" w:rsidRPr="002C3ADB" w14:paraId="380F0783" w14:textId="77777777" w:rsidTr="41DFC9C6">
        <w:tc>
          <w:tcPr>
            <w:tcW w:w="1123" w:type="pct"/>
          </w:tcPr>
          <w:p w14:paraId="01B24B91" w14:textId="77777777" w:rsidR="00CA2F1E"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 xml:space="preserve">MNSW </w:t>
            </w:r>
          </w:p>
          <w:p w14:paraId="6ADBA738" w14:textId="6FEA119B" w:rsidR="00231ABE" w:rsidRPr="002C3ADB"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Core</w:t>
            </w:r>
          </w:p>
        </w:tc>
        <w:tc>
          <w:tcPr>
            <w:tcW w:w="3877" w:type="pct"/>
          </w:tcPr>
          <w:p w14:paraId="07AB0CED" w14:textId="77777777" w:rsidR="00231ABE" w:rsidRPr="002C3ADB" w:rsidRDefault="00231ABE"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MNSW core’ means a MNSW technical component with which the reporting interface module is integrated. In addition to supporting the RIM, this component will provide support to the GUI for processing of formalities. The MNSW Core is the technical orchestration system for:</w:t>
            </w:r>
          </w:p>
          <w:p w14:paraId="481BA40F" w14:textId="77777777" w:rsidR="00231ABE" w:rsidRPr="002C3ADB" w:rsidRDefault="00231ABE"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•validating and processing formality data</w:t>
            </w:r>
          </w:p>
          <w:p w14:paraId="6771A39F" w14:textId="77777777" w:rsidR="00231ABE" w:rsidRPr="002C3ADB" w:rsidRDefault="00231ABE"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•exchanging formalities with relevant Authorities</w:t>
            </w:r>
          </w:p>
          <w:p w14:paraId="0D9EF23E" w14:textId="77777777" w:rsidR="00231ABE" w:rsidRPr="002C3ADB" w:rsidRDefault="00231ABE"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•interfacing and managing data exchange with central databases</w:t>
            </w:r>
          </w:p>
          <w:p w14:paraId="25BFE215" w14:textId="7B9409D0" w:rsidR="00231ABE" w:rsidRPr="002C3ADB" w:rsidRDefault="00231ABE"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•making formality responses available to the GUI</w:t>
            </w:r>
          </w:p>
          <w:p w14:paraId="4D5103E3" w14:textId="77777777" w:rsidR="00231ABE" w:rsidRPr="002C3ADB" w:rsidRDefault="00231ABE"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•implementing national requirements</w:t>
            </w:r>
          </w:p>
        </w:tc>
      </w:tr>
      <w:tr w:rsidR="00231ABE" w:rsidRPr="002C3ADB" w14:paraId="16D71766" w14:textId="77777777" w:rsidTr="41DFC9C6">
        <w:tc>
          <w:tcPr>
            <w:tcW w:w="1123" w:type="pct"/>
          </w:tcPr>
          <w:p w14:paraId="7E7E0041" w14:textId="77777777" w:rsidR="00CA2F1E"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 xml:space="preserve">Automatic </w:t>
            </w:r>
          </w:p>
          <w:p w14:paraId="2631D1B7" w14:textId="77777777" w:rsidR="00CA2F1E"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 xml:space="preserve">Identification </w:t>
            </w:r>
          </w:p>
          <w:p w14:paraId="257D4E7D" w14:textId="77777777" w:rsidR="00CA2F1E"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 xml:space="preserve">System </w:t>
            </w:r>
          </w:p>
          <w:p w14:paraId="33A00395" w14:textId="60472C59" w:rsidR="00231ABE" w:rsidRPr="002C3ADB"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(AIS)</w:t>
            </w:r>
          </w:p>
        </w:tc>
        <w:tc>
          <w:tcPr>
            <w:tcW w:w="3877" w:type="pct"/>
          </w:tcPr>
          <w:p w14:paraId="1CB6408D" w14:textId="378468E5" w:rsidR="00231ABE" w:rsidRPr="002C3ADB" w:rsidRDefault="4D8C58D8" w:rsidP="41DFC9C6">
            <w:pPr>
              <w:tabs>
                <w:tab w:val="left" w:pos="2175"/>
              </w:tabs>
              <w:jc w:val="both"/>
              <w:rPr>
                <w:rFonts w:asciiTheme="minorHAnsi" w:hAnsiTheme="minorHAnsi" w:cstheme="minorBidi"/>
                <w:sz w:val="24"/>
              </w:rPr>
            </w:pPr>
            <w:r w:rsidRPr="41DFC9C6">
              <w:rPr>
                <w:rFonts w:asciiTheme="minorHAnsi" w:hAnsiTheme="minorHAnsi" w:cstheme="minorBidi"/>
                <w:sz w:val="24"/>
              </w:rPr>
              <w:t xml:space="preserve">AIS is a maritime broadcast system, based on the transmission of </w:t>
            </w:r>
            <w:bookmarkStart w:id="648" w:name="_Int_9z8qXCKI"/>
            <w:r w:rsidRPr="41DFC9C6">
              <w:rPr>
                <w:rFonts w:asciiTheme="minorHAnsi" w:hAnsiTheme="minorHAnsi" w:cstheme="minorBidi"/>
                <w:sz w:val="24"/>
              </w:rPr>
              <w:t>very high</w:t>
            </w:r>
            <w:bookmarkEnd w:id="648"/>
            <w:r w:rsidRPr="41DFC9C6">
              <w:rPr>
                <w:rFonts w:asciiTheme="minorHAnsi" w:hAnsiTheme="minorHAnsi" w:cstheme="minorBidi"/>
                <w:sz w:val="24"/>
              </w:rPr>
              <w:t xml:space="preserve"> frequency radio signals. Ships send reports with ship identification, position, and course details. </w:t>
            </w:r>
            <w:r w:rsidR="5A77DB61" w:rsidRPr="41DFC9C6">
              <w:rPr>
                <w:rFonts w:asciiTheme="minorHAnsi" w:hAnsiTheme="minorHAnsi" w:cstheme="minorBidi"/>
                <w:sz w:val="24"/>
              </w:rPr>
              <w:t>On</w:t>
            </w:r>
            <w:r w:rsidRPr="41DFC9C6">
              <w:rPr>
                <w:rFonts w:asciiTheme="minorHAnsi" w:hAnsiTheme="minorHAnsi" w:cstheme="minorBidi"/>
                <w:sz w:val="24"/>
              </w:rPr>
              <w:t xml:space="preserve"> the </w:t>
            </w:r>
            <w:r w:rsidR="5A77DB61" w:rsidRPr="41DFC9C6">
              <w:rPr>
                <w:rFonts w:asciiTheme="minorHAnsi" w:hAnsiTheme="minorHAnsi" w:cstheme="minorBidi"/>
                <w:sz w:val="24"/>
              </w:rPr>
              <w:t>Software Solution’s</w:t>
            </w:r>
            <w:r w:rsidR="5A77DB61" w:rsidRPr="41DFC9C6">
              <w:rPr>
                <w:rFonts w:asciiTheme="minorHAnsi" w:eastAsiaTheme="minorEastAsia" w:hAnsiTheme="minorHAnsi" w:cstheme="minorBidi"/>
                <w:sz w:val="24"/>
                <w:lang w:val="en-IE"/>
              </w:rPr>
              <w:t xml:space="preserve"> </w:t>
            </w:r>
            <w:r w:rsidRPr="41DFC9C6">
              <w:rPr>
                <w:rFonts w:asciiTheme="minorHAnsi" w:hAnsiTheme="minorHAnsi" w:cstheme="minorBidi"/>
                <w:sz w:val="24"/>
              </w:rPr>
              <w:t xml:space="preserve">GUI, the AIS ship positioning data will be used to populate the location of ships on a Geographical Information System (GIS) map view. The AIS positioning data for ships is also used to automatically generate the Actual time of Arrival (ATA) and Actual time of Departure (ATD) formalities (refer to MIG) when vessels arrive into Irish ports. The Irish Coast Guard currently collects the broadcasted ship AIS data. An interface will need to be supported by the </w:t>
            </w:r>
            <w:r w:rsidR="7E67450E" w:rsidRPr="41DFC9C6">
              <w:rPr>
                <w:rFonts w:asciiTheme="minorHAnsi" w:hAnsiTheme="minorHAnsi" w:cstheme="minorBidi"/>
                <w:sz w:val="24"/>
              </w:rPr>
              <w:t>Software Solution</w:t>
            </w:r>
            <w:r w:rsidR="7E67450E" w:rsidRPr="41DFC9C6">
              <w:rPr>
                <w:rFonts w:asciiTheme="minorHAnsi" w:eastAsiaTheme="minorEastAsia" w:hAnsiTheme="minorHAnsi" w:cstheme="minorBidi"/>
                <w:sz w:val="24"/>
                <w:lang w:val="en-IE"/>
              </w:rPr>
              <w:t xml:space="preserve"> </w:t>
            </w:r>
            <w:r w:rsidRPr="41DFC9C6">
              <w:rPr>
                <w:rFonts w:asciiTheme="minorHAnsi" w:hAnsiTheme="minorHAnsi" w:cstheme="minorBidi"/>
                <w:sz w:val="24"/>
              </w:rPr>
              <w:t>platform to process the AIS data from the Coast Guard.</w:t>
            </w:r>
          </w:p>
        </w:tc>
      </w:tr>
      <w:tr w:rsidR="00231ABE" w:rsidRPr="002C3ADB" w14:paraId="3AD0C265" w14:textId="77777777" w:rsidTr="41DFC9C6">
        <w:tc>
          <w:tcPr>
            <w:tcW w:w="1123" w:type="pct"/>
          </w:tcPr>
          <w:p w14:paraId="49862958" w14:textId="77777777" w:rsidR="00CA2F1E"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 xml:space="preserve">Reporting </w:t>
            </w:r>
          </w:p>
          <w:p w14:paraId="2F8C619F" w14:textId="77777777" w:rsidR="00CA2F1E" w:rsidRDefault="00C95B52"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Interface</w:t>
            </w:r>
            <w:r w:rsidR="00231ABE" w:rsidRPr="002C3ADB">
              <w:rPr>
                <w:rFonts w:asciiTheme="minorHAnsi" w:hAnsiTheme="minorHAnsi" w:cstheme="minorHAnsi"/>
                <w:b/>
                <w:bCs/>
                <w:sz w:val="24"/>
              </w:rPr>
              <w:t xml:space="preserve"> </w:t>
            </w:r>
          </w:p>
          <w:p w14:paraId="3EEBDF49" w14:textId="77777777" w:rsidR="00CA2F1E"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Mod</w:t>
            </w:r>
            <w:r w:rsidR="00C95B52" w:rsidRPr="002C3ADB">
              <w:rPr>
                <w:rFonts w:asciiTheme="minorHAnsi" w:hAnsiTheme="minorHAnsi" w:cstheme="minorHAnsi"/>
                <w:b/>
                <w:bCs/>
                <w:sz w:val="24"/>
              </w:rPr>
              <w:t>u</w:t>
            </w:r>
            <w:r w:rsidRPr="002C3ADB">
              <w:rPr>
                <w:rFonts w:asciiTheme="minorHAnsi" w:hAnsiTheme="minorHAnsi" w:cstheme="minorHAnsi"/>
                <w:b/>
                <w:bCs/>
                <w:sz w:val="24"/>
              </w:rPr>
              <w:t xml:space="preserve">le </w:t>
            </w:r>
          </w:p>
          <w:p w14:paraId="54A9640B" w14:textId="3789DCE4" w:rsidR="00231ABE" w:rsidRPr="002C3ADB"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(RIM)</w:t>
            </w:r>
          </w:p>
        </w:tc>
        <w:tc>
          <w:tcPr>
            <w:tcW w:w="3877" w:type="pct"/>
          </w:tcPr>
          <w:p w14:paraId="016FD87C" w14:textId="16C7CDB3" w:rsidR="00231ABE" w:rsidRPr="002C3ADB" w:rsidRDefault="00231ABE" w:rsidP="35423A7F">
            <w:pPr>
              <w:tabs>
                <w:tab w:val="left" w:pos="2175"/>
              </w:tabs>
              <w:jc w:val="both"/>
              <w:rPr>
                <w:rFonts w:asciiTheme="minorHAnsi" w:hAnsiTheme="minorHAnsi" w:cstheme="minorBidi"/>
                <w:sz w:val="24"/>
              </w:rPr>
            </w:pPr>
            <w:r w:rsidRPr="35423A7F">
              <w:rPr>
                <w:rFonts w:asciiTheme="minorHAnsi" w:hAnsiTheme="minorHAnsi" w:cstheme="minorBidi"/>
                <w:sz w:val="24"/>
              </w:rPr>
              <w:t xml:space="preserve">The RIM is a middleware component of the MNSW through which information can be exchanged between the information system used by the declarant and the relevant MNSW. The RIM is developed by and maintained by EMSA, a RIM will need to be configured and hosted within the </w:t>
            </w:r>
            <w:r w:rsidR="001D23EF" w:rsidRPr="35423A7F">
              <w:rPr>
                <w:rFonts w:asciiTheme="minorHAnsi" w:hAnsiTheme="minorHAnsi" w:cstheme="minorBidi"/>
                <w:sz w:val="24"/>
              </w:rPr>
              <w:t xml:space="preserve">Software </w:t>
            </w:r>
            <w:r w:rsidR="6D952073" w:rsidRPr="35423A7F">
              <w:rPr>
                <w:rFonts w:asciiTheme="minorHAnsi" w:hAnsiTheme="minorHAnsi" w:cstheme="minorBidi"/>
                <w:sz w:val="24"/>
              </w:rPr>
              <w:t>Solution.</w:t>
            </w:r>
            <w:r w:rsidRPr="35423A7F">
              <w:rPr>
                <w:rFonts w:asciiTheme="minorHAnsi" w:hAnsiTheme="minorHAnsi" w:cstheme="minorBidi"/>
                <w:sz w:val="24"/>
              </w:rPr>
              <w:t xml:space="preserve"> Refer to RIM Documentation for supporting documentation on hosting options and configuration.</w:t>
            </w:r>
          </w:p>
        </w:tc>
      </w:tr>
      <w:tr w:rsidR="00231ABE" w:rsidRPr="002C3ADB" w14:paraId="5D474F93" w14:textId="77777777" w:rsidTr="41DFC9C6">
        <w:tc>
          <w:tcPr>
            <w:tcW w:w="1123" w:type="pct"/>
          </w:tcPr>
          <w:p w14:paraId="6487CB80" w14:textId="77777777" w:rsidR="00CA2F1E"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lastRenderedPageBreak/>
              <w:t xml:space="preserve">User </w:t>
            </w:r>
          </w:p>
          <w:p w14:paraId="5DE84991" w14:textId="77777777" w:rsidR="00CA2F1E"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 xml:space="preserve">Registry </w:t>
            </w:r>
          </w:p>
          <w:p w14:paraId="7E0A9F23" w14:textId="0741A962" w:rsidR="00CA2F1E"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 xml:space="preserve">and Access </w:t>
            </w:r>
          </w:p>
          <w:p w14:paraId="16B28F9E" w14:textId="77777777" w:rsidR="00CA2F1E"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 xml:space="preserve">Management </w:t>
            </w:r>
          </w:p>
          <w:p w14:paraId="75BE831E" w14:textId="78880EF4" w:rsidR="00231ABE" w:rsidRPr="002C3ADB"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(URAM)</w:t>
            </w:r>
          </w:p>
        </w:tc>
        <w:tc>
          <w:tcPr>
            <w:tcW w:w="3877" w:type="pct"/>
          </w:tcPr>
          <w:p w14:paraId="28B906D1" w14:textId="77777777" w:rsidR="00231ABE" w:rsidRPr="002C3ADB" w:rsidRDefault="00231ABE"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The URAM provides the authentication needs for System to System (S2S) communications with RIM interactions. The URAM will be developed, maintained, and hosted by EMSA. Refer to the URAM Documentation for further technical details.</w:t>
            </w:r>
          </w:p>
        </w:tc>
      </w:tr>
      <w:tr w:rsidR="00C95B52" w:rsidRPr="002C3ADB" w14:paraId="274148A6" w14:textId="77777777" w:rsidTr="41DFC9C6">
        <w:tc>
          <w:tcPr>
            <w:tcW w:w="1123" w:type="pct"/>
          </w:tcPr>
          <w:p w14:paraId="28D46469" w14:textId="0E4E8B33" w:rsidR="00C95B52" w:rsidRPr="002C3ADB" w:rsidRDefault="00C95B52"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CAS</w:t>
            </w:r>
          </w:p>
        </w:tc>
        <w:tc>
          <w:tcPr>
            <w:tcW w:w="3877" w:type="pct"/>
          </w:tcPr>
          <w:p w14:paraId="771CCF15" w14:textId="780E2A6C" w:rsidR="00C95B52" w:rsidRPr="002C3ADB" w:rsidRDefault="00C95B52"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CAS is an additional voluntary service for declarants for initiating direct system</w:t>
            </w:r>
            <w:r w:rsidR="4C3385D9" w:rsidRPr="002C3ADB">
              <w:rPr>
                <w:rFonts w:asciiTheme="minorHAnsi" w:hAnsiTheme="minorHAnsi" w:cstheme="minorHAnsi"/>
                <w:sz w:val="24"/>
              </w:rPr>
              <w:t>-</w:t>
            </w:r>
            <w:r w:rsidRPr="002C3ADB">
              <w:rPr>
                <w:rFonts w:asciiTheme="minorHAnsi" w:hAnsiTheme="minorHAnsi" w:cstheme="minorHAnsi"/>
                <w:sz w:val="24"/>
              </w:rPr>
              <w:t>to</w:t>
            </w:r>
            <w:r w:rsidR="4C3385D9" w:rsidRPr="002C3ADB">
              <w:rPr>
                <w:rFonts w:asciiTheme="minorHAnsi" w:hAnsiTheme="minorHAnsi" w:cstheme="minorHAnsi"/>
                <w:sz w:val="24"/>
              </w:rPr>
              <w:t>-</w:t>
            </w:r>
            <w:r w:rsidRPr="002C3ADB">
              <w:rPr>
                <w:rFonts w:asciiTheme="minorHAnsi" w:hAnsiTheme="minorHAnsi" w:cstheme="minorHAnsi"/>
                <w:sz w:val="24"/>
              </w:rPr>
              <w:t>system data connections between the system of a declarant and the harmonised reporting interface module of the respective maritime National Single Window </w:t>
            </w:r>
          </w:p>
        </w:tc>
      </w:tr>
      <w:tr w:rsidR="00231ABE" w:rsidRPr="002C3ADB" w14:paraId="71C00987" w14:textId="77777777" w:rsidTr="41DFC9C6">
        <w:tc>
          <w:tcPr>
            <w:tcW w:w="1123" w:type="pct"/>
          </w:tcPr>
          <w:p w14:paraId="282669C7" w14:textId="77777777" w:rsidR="00CA2F1E"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 xml:space="preserve">Central </w:t>
            </w:r>
          </w:p>
          <w:p w14:paraId="13C49777" w14:textId="0B7BD1A5" w:rsidR="00231ABE" w:rsidRPr="002C3ADB"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Databases</w:t>
            </w:r>
          </w:p>
        </w:tc>
        <w:tc>
          <w:tcPr>
            <w:tcW w:w="3877" w:type="pct"/>
          </w:tcPr>
          <w:p w14:paraId="77F37AA2" w14:textId="27227F83" w:rsidR="00231ABE" w:rsidRPr="002C3ADB" w:rsidRDefault="4D8C58D8" w:rsidP="41DFC9C6">
            <w:pPr>
              <w:tabs>
                <w:tab w:val="left" w:pos="2175"/>
              </w:tabs>
              <w:jc w:val="both"/>
              <w:rPr>
                <w:rFonts w:asciiTheme="minorHAnsi" w:hAnsiTheme="minorHAnsi" w:cstheme="minorBidi"/>
                <w:sz w:val="24"/>
              </w:rPr>
            </w:pPr>
            <w:r w:rsidRPr="41DFC9C6">
              <w:rPr>
                <w:rFonts w:asciiTheme="minorHAnsi" w:hAnsiTheme="minorHAnsi" w:cstheme="minorBidi"/>
                <w:sz w:val="24"/>
              </w:rPr>
              <w:t>There are three databases that are EMSA centrally managed for the EMSWe: The ship database (ESD), The common location database (CLD</w:t>
            </w:r>
            <w:r w:rsidR="2FF3B655" w:rsidRPr="41DFC9C6">
              <w:rPr>
                <w:rFonts w:asciiTheme="minorHAnsi" w:hAnsiTheme="minorHAnsi" w:cstheme="minorBidi"/>
                <w:sz w:val="24"/>
              </w:rPr>
              <w:t>),</w:t>
            </w:r>
            <w:r w:rsidRPr="41DFC9C6">
              <w:rPr>
                <w:rFonts w:asciiTheme="minorHAnsi" w:hAnsiTheme="minorHAnsi" w:cstheme="minorBidi"/>
                <w:sz w:val="24"/>
              </w:rPr>
              <w:t xml:space="preserve"> and the common hazmat database (CHD). The Data in all the 3 Databases is used to support the processing of the formalities within each member state’s MNSW. These central databases will be hosted and maintained by EMSA.</w:t>
            </w:r>
          </w:p>
          <w:p w14:paraId="52B480DA" w14:textId="6B5EAAEE" w:rsidR="00231ABE" w:rsidRPr="002C3ADB" w:rsidRDefault="00231ABE"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 xml:space="preserve">These three databases will need to be replicated within </w:t>
            </w:r>
            <w:r w:rsidR="001D23EF" w:rsidRPr="002C3ADB">
              <w:rPr>
                <w:rFonts w:asciiTheme="minorHAnsi" w:hAnsiTheme="minorHAnsi" w:cstheme="minorHAnsi"/>
                <w:sz w:val="24"/>
              </w:rPr>
              <w:t xml:space="preserve">the Software Solution </w:t>
            </w:r>
            <w:r w:rsidRPr="002C3ADB">
              <w:rPr>
                <w:rFonts w:asciiTheme="minorHAnsi" w:hAnsiTheme="minorHAnsi" w:cstheme="minorHAnsi"/>
                <w:sz w:val="24"/>
              </w:rPr>
              <w:t>and the underlying data kept in synchronisation with the equivalent centrally managed databases. See EMSWe Database System Interface guide for how national platforms should access and synchronise this data.</w:t>
            </w:r>
          </w:p>
        </w:tc>
      </w:tr>
      <w:tr w:rsidR="005A0327" w:rsidRPr="002C3ADB" w14:paraId="1E122456" w14:textId="77777777" w:rsidTr="41DFC9C6">
        <w:tc>
          <w:tcPr>
            <w:tcW w:w="1123" w:type="pct"/>
          </w:tcPr>
          <w:p w14:paraId="5D2B7B0B" w14:textId="7120F40C" w:rsidR="005A0327" w:rsidRPr="002C3ADB" w:rsidRDefault="005A0327"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PoUS</w:t>
            </w:r>
          </w:p>
        </w:tc>
        <w:tc>
          <w:tcPr>
            <w:tcW w:w="3877" w:type="pct"/>
          </w:tcPr>
          <w:p w14:paraId="44EAC921" w14:textId="11C6B2D8" w:rsidR="005A0327" w:rsidRPr="002C3ADB" w:rsidRDefault="005A0327" w:rsidP="00CA2F1E">
            <w:pPr>
              <w:tabs>
                <w:tab w:val="left" w:pos="2175"/>
              </w:tabs>
              <w:jc w:val="both"/>
              <w:rPr>
                <w:rFonts w:asciiTheme="minorHAnsi" w:hAnsiTheme="minorHAnsi" w:cstheme="minorHAnsi"/>
                <w:sz w:val="24"/>
                <w:lang w:val="en-IE"/>
              </w:rPr>
            </w:pPr>
            <w:r w:rsidRPr="002C3ADB">
              <w:rPr>
                <w:rFonts w:asciiTheme="minorHAnsi" w:hAnsiTheme="minorHAnsi" w:cstheme="minorHAnsi"/>
                <w:sz w:val="24"/>
              </w:rPr>
              <w:t>The Proof of Union Status (PoUS) system is a trans</w:t>
            </w:r>
            <w:r w:rsidR="4C3385D9" w:rsidRPr="002C3ADB">
              <w:rPr>
                <w:rFonts w:asciiTheme="minorHAnsi" w:hAnsiTheme="minorHAnsi" w:cstheme="minorHAnsi"/>
                <w:sz w:val="24"/>
              </w:rPr>
              <w:t>-</w:t>
            </w:r>
            <w:r w:rsidRPr="002C3ADB">
              <w:rPr>
                <w:rFonts w:asciiTheme="minorHAnsi" w:hAnsiTheme="minorHAnsi" w:cstheme="minorHAnsi"/>
                <w:sz w:val="24"/>
              </w:rPr>
              <w:t>European electronic system designed to prove the customs status of goods within the European Union.</w:t>
            </w:r>
            <w:r w:rsidRPr="002C3ADB">
              <w:rPr>
                <w:rFonts w:asciiTheme="minorHAnsi" w:hAnsiTheme="minorHAnsi" w:cstheme="minorHAnsi"/>
                <w:sz w:val="24"/>
                <w:lang w:val="en-IE"/>
              </w:rPr>
              <w:t> </w:t>
            </w:r>
          </w:p>
          <w:p w14:paraId="7E32DFE2" w14:textId="77777777" w:rsidR="005A0327" w:rsidRPr="002C3ADB" w:rsidRDefault="005A0327" w:rsidP="00CA2F1E">
            <w:pPr>
              <w:tabs>
                <w:tab w:val="left" w:pos="2175"/>
              </w:tabs>
              <w:jc w:val="both"/>
              <w:rPr>
                <w:rFonts w:asciiTheme="minorHAnsi" w:hAnsiTheme="minorHAnsi" w:cstheme="minorHAnsi"/>
                <w:sz w:val="24"/>
                <w:lang w:val="en-IE"/>
              </w:rPr>
            </w:pPr>
            <w:r w:rsidRPr="002C3ADB">
              <w:rPr>
                <w:rFonts w:asciiTheme="minorHAnsi" w:hAnsiTheme="minorHAnsi" w:cstheme="minorHAnsi"/>
                <w:sz w:val="24"/>
                <w:lang w:val="en-IE"/>
              </w:rPr>
              <w:t> </w:t>
            </w:r>
          </w:p>
          <w:p w14:paraId="681C3B0C" w14:textId="78799A72" w:rsidR="005A0327" w:rsidRPr="002C3ADB" w:rsidRDefault="005A0327" w:rsidP="00CA2F1E">
            <w:pPr>
              <w:tabs>
                <w:tab w:val="left" w:pos="2175"/>
              </w:tabs>
              <w:jc w:val="both"/>
              <w:rPr>
                <w:rFonts w:asciiTheme="minorHAnsi" w:hAnsiTheme="minorHAnsi" w:cstheme="minorHAnsi"/>
                <w:sz w:val="24"/>
                <w:lang w:val="en-IE"/>
              </w:rPr>
            </w:pPr>
            <w:r w:rsidRPr="002C3ADB">
              <w:rPr>
                <w:rFonts w:asciiTheme="minorHAnsi" w:hAnsiTheme="minorHAnsi" w:cstheme="minorHAnsi"/>
                <w:sz w:val="24"/>
              </w:rPr>
              <w:t>It replaces the traditional paper</w:t>
            </w:r>
            <w:r w:rsidR="4C3385D9" w:rsidRPr="002C3ADB">
              <w:rPr>
                <w:rFonts w:asciiTheme="minorHAnsi" w:hAnsiTheme="minorHAnsi" w:cstheme="minorHAnsi"/>
                <w:sz w:val="24"/>
              </w:rPr>
              <w:t>-</w:t>
            </w:r>
            <w:r w:rsidRPr="002C3ADB">
              <w:rPr>
                <w:rFonts w:asciiTheme="minorHAnsi" w:hAnsiTheme="minorHAnsi" w:cstheme="minorHAnsi"/>
                <w:sz w:val="24"/>
              </w:rPr>
              <w:t>based procedures with electronic documentation, ensuring a standardi</w:t>
            </w:r>
            <w:r w:rsidR="00B05968">
              <w:rPr>
                <w:rFonts w:asciiTheme="minorHAnsi" w:hAnsiTheme="minorHAnsi" w:cstheme="minorHAnsi"/>
                <w:sz w:val="24"/>
              </w:rPr>
              <w:t>s</w:t>
            </w:r>
            <w:r w:rsidRPr="002C3ADB">
              <w:rPr>
                <w:rFonts w:asciiTheme="minorHAnsi" w:hAnsiTheme="minorHAnsi" w:cstheme="minorHAnsi"/>
                <w:sz w:val="24"/>
              </w:rPr>
              <w:t>ed exchange of administrative information between economic operators and customs authorities. </w:t>
            </w:r>
            <w:r w:rsidRPr="002C3ADB">
              <w:rPr>
                <w:rFonts w:asciiTheme="minorHAnsi" w:hAnsiTheme="minorHAnsi" w:cstheme="minorHAnsi"/>
                <w:sz w:val="24"/>
                <w:lang w:val="en-IE"/>
              </w:rPr>
              <w:t> </w:t>
            </w:r>
          </w:p>
        </w:tc>
      </w:tr>
      <w:tr w:rsidR="00C95B52" w:rsidRPr="002C3ADB" w14:paraId="1018F485" w14:textId="77777777" w:rsidTr="41DFC9C6">
        <w:tc>
          <w:tcPr>
            <w:tcW w:w="1123" w:type="pct"/>
          </w:tcPr>
          <w:p w14:paraId="07EA557A" w14:textId="77777777" w:rsidR="00CA2F1E" w:rsidRDefault="00C95B52"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 xml:space="preserve">National </w:t>
            </w:r>
          </w:p>
          <w:p w14:paraId="23EB3ECD" w14:textId="64B4D207" w:rsidR="00C95B52" w:rsidRPr="002C3ADB" w:rsidRDefault="00C95B52"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Authorities</w:t>
            </w:r>
          </w:p>
        </w:tc>
        <w:tc>
          <w:tcPr>
            <w:tcW w:w="3877" w:type="pct"/>
          </w:tcPr>
          <w:p w14:paraId="4C6DCAD4" w14:textId="29D057AF" w:rsidR="00C95B52" w:rsidRPr="002C3ADB" w:rsidRDefault="00C95B52" w:rsidP="00CA2F1E">
            <w:pPr>
              <w:tabs>
                <w:tab w:val="left" w:pos="2175"/>
              </w:tabs>
              <w:jc w:val="both"/>
              <w:rPr>
                <w:rFonts w:asciiTheme="minorHAnsi" w:hAnsiTheme="minorHAnsi" w:cstheme="minorHAnsi"/>
                <w:sz w:val="24"/>
                <w:lang w:val="en-IE"/>
              </w:rPr>
            </w:pPr>
            <w:r w:rsidRPr="002C3ADB">
              <w:rPr>
                <w:rFonts w:asciiTheme="minorHAnsi" w:hAnsiTheme="minorHAnsi" w:cstheme="minorHAnsi"/>
                <w:sz w:val="24"/>
              </w:rPr>
              <w:t xml:space="preserve">The Various arms of the Irish state that will connect to </w:t>
            </w:r>
            <w:r w:rsidR="001D23EF" w:rsidRPr="002C3ADB">
              <w:rPr>
                <w:rFonts w:asciiTheme="minorHAnsi" w:hAnsiTheme="minorHAnsi" w:cstheme="minorHAnsi"/>
                <w:sz w:val="24"/>
              </w:rPr>
              <w:t xml:space="preserve">the Software Solution </w:t>
            </w:r>
            <w:r w:rsidRPr="002C3ADB">
              <w:rPr>
                <w:rFonts w:asciiTheme="minorHAnsi" w:hAnsiTheme="minorHAnsi" w:cstheme="minorHAnsi"/>
                <w:sz w:val="24"/>
              </w:rPr>
              <w:t>via System to System</w:t>
            </w:r>
            <w:r w:rsidRPr="002C3ADB">
              <w:rPr>
                <w:rFonts w:asciiTheme="minorHAnsi" w:hAnsiTheme="minorHAnsi" w:cstheme="minorHAnsi"/>
                <w:sz w:val="24"/>
                <w:lang w:val="en-IE"/>
              </w:rPr>
              <w:t> </w:t>
            </w:r>
          </w:p>
          <w:p w14:paraId="2B0AF744" w14:textId="7D445BD9" w:rsidR="00C95B52" w:rsidRPr="002C3ADB" w:rsidRDefault="2A3DE230" w:rsidP="001B1D87">
            <w:pPr>
              <w:numPr>
                <w:ilvl w:val="0"/>
                <w:numId w:val="67"/>
              </w:numPr>
              <w:tabs>
                <w:tab w:val="left" w:pos="2175"/>
              </w:tabs>
              <w:jc w:val="both"/>
              <w:rPr>
                <w:rFonts w:asciiTheme="minorHAnsi" w:hAnsiTheme="minorHAnsi" w:cstheme="minorBidi"/>
                <w:sz w:val="24"/>
                <w:lang w:val="en-IE"/>
              </w:rPr>
            </w:pPr>
            <w:r w:rsidRPr="41DFC9C6">
              <w:rPr>
                <w:rFonts w:asciiTheme="minorHAnsi" w:hAnsiTheme="minorHAnsi" w:cstheme="minorBidi"/>
                <w:b/>
                <w:bCs/>
                <w:sz w:val="24"/>
              </w:rPr>
              <w:t>Port Authorities: </w:t>
            </w:r>
            <w:r w:rsidRPr="41DFC9C6">
              <w:rPr>
                <w:rFonts w:asciiTheme="minorHAnsi" w:hAnsiTheme="minorHAnsi" w:cstheme="minorBidi"/>
                <w:sz w:val="24"/>
              </w:rPr>
              <w:t>The Various Port organisation across the Republic of Ireland</w:t>
            </w:r>
            <w:r w:rsidR="05911D9C" w:rsidRPr="5B056616">
              <w:rPr>
                <w:rFonts w:asciiTheme="minorHAnsi" w:hAnsiTheme="minorHAnsi" w:cstheme="minorBidi"/>
                <w:sz w:val="24"/>
              </w:rPr>
              <w:t>.</w:t>
            </w:r>
            <w:r w:rsidRPr="41DFC9C6">
              <w:rPr>
                <w:rFonts w:asciiTheme="minorHAnsi" w:hAnsiTheme="minorHAnsi" w:cstheme="minorBidi"/>
                <w:sz w:val="24"/>
                <w:lang w:val="en-IE"/>
              </w:rPr>
              <w:t> </w:t>
            </w:r>
          </w:p>
          <w:p w14:paraId="5EBCB3C8" w14:textId="77777777" w:rsidR="00C95B52" w:rsidRPr="002C3ADB" w:rsidRDefault="00C95B52" w:rsidP="001B1D87">
            <w:pPr>
              <w:numPr>
                <w:ilvl w:val="0"/>
                <w:numId w:val="68"/>
              </w:numPr>
              <w:tabs>
                <w:tab w:val="left" w:pos="2175"/>
              </w:tabs>
              <w:jc w:val="both"/>
              <w:rPr>
                <w:rFonts w:asciiTheme="minorHAnsi" w:hAnsiTheme="minorHAnsi" w:cstheme="minorHAnsi"/>
                <w:sz w:val="24"/>
                <w:lang w:val="en-IE"/>
              </w:rPr>
            </w:pPr>
            <w:r w:rsidRPr="002C3ADB">
              <w:rPr>
                <w:rFonts w:asciiTheme="minorHAnsi" w:hAnsiTheme="minorHAnsi" w:cstheme="minorHAnsi"/>
                <w:b/>
                <w:bCs/>
                <w:sz w:val="24"/>
              </w:rPr>
              <w:t>Customs (Revenue): </w:t>
            </w:r>
            <w:r w:rsidRPr="002C3ADB">
              <w:rPr>
                <w:rFonts w:asciiTheme="minorHAnsi" w:hAnsiTheme="minorHAnsi" w:cstheme="minorHAnsi"/>
                <w:sz w:val="24"/>
              </w:rPr>
              <w:t>Irelands Customs and Revenue authorities who play a crucial role in managing and regulating the flow of goods and services across the border.</w:t>
            </w:r>
            <w:r w:rsidRPr="002C3ADB">
              <w:rPr>
                <w:rFonts w:asciiTheme="minorHAnsi" w:hAnsiTheme="minorHAnsi" w:cstheme="minorHAnsi"/>
                <w:sz w:val="24"/>
                <w:lang w:val="en-IE"/>
              </w:rPr>
              <w:t> </w:t>
            </w:r>
          </w:p>
          <w:p w14:paraId="0849F5D2" w14:textId="77777777" w:rsidR="00C95B52" w:rsidRPr="002C3ADB" w:rsidRDefault="00C95B52" w:rsidP="001B1D87">
            <w:pPr>
              <w:numPr>
                <w:ilvl w:val="0"/>
                <w:numId w:val="69"/>
              </w:numPr>
              <w:tabs>
                <w:tab w:val="left" w:pos="2175"/>
              </w:tabs>
              <w:jc w:val="both"/>
              <w:rPr>
                <w:rFonts w:asciiTheme="minorHAnsi" w:hAnsiTheme="minorHAnsi" w:cstheme="minorHAnsi"/>
                <w:sz w:val="24"/>
                <w:lang w:val="en-IE"/>
              </w:rPr>
            </w:pPr>
            <w:r w:rsidRPr="002C3ADB">
              <w:rPr>
                <w:rFonts w:asciiTheme="minorHAnsi" w:hAnsiTheme="minorHAnsi" w:cstheme="minorHAnsi"/>
                <w:b/>
                <w:bCs/>
                <w:sz w:val="24"/>
              </w:rPr>
              <w:t>NIMS: </w:t>
            </w:r>
            <w:r w:rsidRPr="002C3ADB">
              <w:rPr>
                <w:rFonts w:asciiTheme="minorHAnsi" w:hAnsiTheme="minorHAnsi" w:cstheme="minorHAnsi"/>
                <w:sz w:val="24"/>
              </w:rPr>
              <w:t>National Intelligence Management System within Irish Revenue</w:t>
            </w:r>
            <w:r w:rsidRPr="002C3ADB">
              <w:rPr>
                <w:rFonts w:asciiTheme="minorHAnsi" w:hAnsiTheme="minorHAnsi" w:cstheme="minorHAnsi"/>
                <w:sz w:val="24"/>
                <w:lang w:val="en-IE"/>
              </w:rPr>
              <w:t> </w:t>
            </w:r>
          </w:p>
          <w:p w14:paraId="12D4FDCA" w14:textId="77777777" w:rsidR="00C95B52" w:rsidRPr="002C3ADB" w:rsidRDefault="00C95B52" w:rsidP="00CA2F1E">
            <w:pPr>
              <w:tabs>
                <w:tab w:val="left" w:pos="2175"/>
              </w:tabs>
              <w:jc w:val="both"/>
              <w:rPr>
                <w:rFonts w:asciiTheme="minorHAnsi" w:hAnsiTheme="minorHAnsi" w:cstheme="minorHAnsi"/>
                <w:sz w:val="24"/>
              </w:rPr>
            </w:pPr>
          </w:p>
        </w:tc>
      </w:tr>
      <w:tr w:rsidR="00231ABE" w:rsidRPr="002C3ADB" w14:paraId="2F80D5E9" w14:textId="77777777" w:rsidTr="41DFC9C6">
        <w:tc>
          <w:tcPr>
            <w:tcW w:w="1123" w:type="pct"/>
          </w:tcPr>
          <w:p w14:paraId="2FB1A3B3" w14:textId="77777777" w:rsidR="00CA2F1E"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lastRenderedPageBreak/>
              <w:t xml:space="preserve">SafeSea </w:t>
            </w:r>
          </w:p>
          <w:p w14:paraId="0E3DAC5D" w14:textId="77777777" w:rsidR="00CA2F1E"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 xml:space="preserve">Net </w:t>
            </w:r>
          </w:p>
          <w:p w14:paraId="6F3A742E" w14:textId="4CE1D1E2" w:rsidR="00231ABE" w:rsidRPr="002C3ADB" w:rsidRDefault="00231ABE" w:rsidP="00CA2F1E">
            <w:pPr>
              <w:spacing w:after="0"/>
              <w:jc w:val="center"/>
              <w:rPr>
                <w:rFonts w:asciiTheme="minorHAnsi" w:hAnsiTheme="minorHAnsi" w:cstheme="minorHAnsi"/>
                <w:b/>
                <w:bCs/>
                <w:sz w:val="24"/>
              </w:rPr>
            </w:pPr>
            <w:r w:rsidRPr="002C3ADB">
              <w:rPr>
                <w:rFonts w:asciiTheme="minorHAnsi" w:hAnsiTheme="minorHAnsi" w:cstheme="minorHAnsi"/>
                <w:b/>
                <w:bCs/>
                <w:sz w:val="24"/>
              </w:rPr>
              <w:t>(SSN)</w:t>
            </w:r>
          </w:p>
        </w:tc>
        <w:tc>
          <w:tcPr>
            <w:tcW w:w="3877" w:type="pct"/>
          </w:tcPr>
          <w:p w14:paraId="3087F788" w14:textId="77777777" w:rsidR="00231ABE" w:rsidRPr="002C3ADB" w:rsidRDefault="00231ABE"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Any relevant data elements of the EMSWe data set received in accordance with this Regulation shall be made available to other MNSWs via SSN. SSN is hosted and maintained by EMSA.</w:t>
            </w:r>
          </w:p>
          <w:p w14:paraId="6B2FE8C2" w14:textId="77777777" w:rsidR="00231ABE" w:rsidRPr="002C3ADB" w:rsidRDefault="00231ABE"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SSN is a vessel traffic monitoring and information system, established to enhance maritime safety, security, environment protection and efficiency of maritime traffic and maritime transport. It has been set up as a network for maritime data exchange, linking together maritime Authorities from across Europe. It enables European Union Member States, Norway, and Iceland, to provide and receive information on ships, ship movements, and hazardous cargoes. For more details on SSN please refer to EMSA SSN.</w:t>
            </w:r>
          </w:p>
          <w:p w14:paraId="280137D7" w14:textId="38C0ABB7" w:rsidR="00231ABE" w:rsidRPr="002C3ADB" w:rsidRDefault="00231ABE"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 xml:space="preserve">Currently, SSI exchanges the messages listed below with SSN. It is envisaged that the same level of messaging will also be supported by the </w:t>
            </w:r>
            <w:r w:rsidR="001D23EF" w:rsidRPr="002C3ADB">
              <w:rPr>
                <w:rFonts w:asciiTheme="minorHAnsi" w:hAnsiTheme="minorHAnsi" w:cstheme="minorHAnsi"/>
                <w:sz w:val="24"/>
              </w:rPr>
              <w:t>Software Solution</w:t>
            </w:r>
            <w:r w:rsidR="001D23EF" w:rsidRPr="002C3ADB" w:rsidDel="0087649C">
              <w:rPr>
                <w:rFonts w:asciiTheme="minorHAnsi" w:eastAsiaTheme="minorEastAsia" w:hAnsiTheme="minorHAnsi" w:cstheme="minorHAnsi"/>
                <w:sz w:val="24"/>
                <w:lang w:val="en-IE"/>
              </w:rPr>
              <w:t xml:space="preserve"> </w:t>
            </w:r>
            <w:r w:rsidRPr="002C3ADB">
              <w:rPr>
                <w:rFonts w:asciiTheme="minorHAnsi" w:hAnsiTheme="minorHAnsi" w:cstheme="minorHAnsi"/>
                <w:sz w:val="24"/>
              </w:rPr>
              <w:t>platform. Refer to SSN XML Messaging Reference guide for more technical details on the SSN messaging system.</w:t>
            </w:r>
          </w:p>
          <w:p w14:paraId="2D36954F" w14:textId="42C4B1D7" w:rsidR="00231ABE" w:rsidRPr="002C3ADB" w:rsidRDefault="56FF3F49"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•Port Plus Notifications</w:t>
            </w:r>
          </w:p>
          <w:p w14:paraId="7165167E" w14:textId="2FD77CEE" w:rsidR="00231ABE" w:rsidRPr="002C3ADB" w:rsidRDefault="56FF3F49"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Notifications sent by SSI to SSN when creating/updating Pre</w:t>
            </w:r>
            <w:r w:rsidR="5226F7BC" w:rsidRPr="002C3ADB">
              <w:rPr>
                <w:rFonts w:asciiTheme="minorHAnsi" w:hAnsiTheme="minorHAnsi" w:cstheme="minorHAnsi"/>
                <w:sz w:val="24"/>
              </w:rPr>
              <w:t>-</w:t>
            </w:r>
            <w:r w:rsidRPr="002C3ADB">
              <w:rPr>
                <w:rFonts w:asciiTheme="minorHAnsi" w:hAnsiTheme="minorHAnsi" w:cstheme="minorHAnsi"/>
                <w:sz w:val="24"/>
              </w:rPr>
              <w:t>Arrival or Departures.</w:t>
            </w:r>
          </w:p>
          <w:p w14:paraId="4E1CC6A6" w14:textId="5C4C5864" w:rsidR="00231ABE" w:rsidRPr="002C3ADB" w:rsidRDefault="56FF3F49"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 xml:space="preserve">•SSN Receipt </w:t>
            </w:r>
          </w:p>
          <w:p w14:paraId="606D0AFD" w14:textId="4AB4B184" w:rsidR="00231ABE" w:rsidRPr="002C3ADB" w:rsidRDefault="56FF3F49"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Sent by SSN as a confirmation message to SSI in response to Port Plus Notification message.</w:t>
            </w:r>
          </w:p>
          <w:p w14:paraId="524B70D6" w14:textId="4D7F07E6" w:rsidR="00231ABE" w:rsidRPr="002C3ADB" w:rsidRDefault="56FF3F49"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•Ship Call Requests</w:t>
            </w:r>
          </w:p>
          <w:p w14:paraId="081B6872" w14:textId="24DD77DE" w:rsidR="00231ABE" w:rsidRPr="002C3ADB" w:rsidRDefault="56FF3F49"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Sent By SSN to SSI to get additional data.</w:t>
            </w:r>
          </w:p>
          <w:p w14:paraId="1E82965D" w14:textId="723B3831" w:rsidR="00231ABE" w:rsidRPr="002C3ADB" w:rsidRDefault="56FF3F49"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•Ship Call Response</w:t>
            </w:r>
          </w:p>
          <w:p w14:paraId="12CF2310" w14:textId="77777777" w:rsidR="00231ABE" w:rsidRPr="002C3ADB" w:rsidRDefault="00231ABE" w:rsidP="00CA2F1E">
            <w:pPr>
              <w:tabs>
                <w:tab w:val="left" w:pos="2175"/>
              </w:tabs>
              <w:jc w:val="both"/>
              <w:rPr>
                <w:rFonts w:asciiTheme="minorHAnsi" w:hAnsiTheme="minorHAnsi" w:cstheme="minorHAnsi"/>
                <w:sz w:val="24"/>
              </w:rPr>
            </w:pPr>
            <w:r w:rsidRPr="002C3ADB">
              <w:rPr>
                <w:rFonts w:asciiTheme="minorHAnsi" w:hAnsiTheme="minorHAnsi" w:cstheme="minorHAnsi"/>
                <w:sz w:val="24"/>
              </w:rPr>
              <w:t>Sent by SSI to SSN in response to a Ship Call Request made by SSN.</w:t>
            </w:r>
          </w:p>
        </w:tc>
      </w:tr>
    </w:tbl>
    <w:p w14:paraId="7C9B0EDA" w14:textId="77777777" w:rsidR="00231ABE" w:rsidRPr="002C3ADB" w:rsidRDefault="00231ABE" w:rsidP="00231ABE">
      <w:pPr>
        <w:spacing w:after="160" w:line="259" w:lineRule="auto"/>
        <w:rPr>
          <w:rFonts w:asciiTheme="minorHAnsi" w:eastAsiaTheme="minorHAnsi" w:hAnsiTheme="minorHAnsi" w:cstheme="minorHAnsi"/>
          <w:sz w:val="24"/>
          <w:lang w:val="en-US"/>
        </w:rPr>
      </w:pPr>
    </w:p>
    <w:p w14:paraId="6395BEC6" w14:textId="11AB8C76" w:rsidR="00231ABE" w:rsidRDefault="35713321" w:rsidP="00231ABE">
      <w:pPr>
        <w:pStyle w:val="Heading1"/>
        <w:rPr>
          <w:rFonts w:ascii="Calibri" w:hAnsi="Calibri"/>
        </w:rPr>
      </w:pPr>
      <w:bookmarkStart w:id="649" w:name="_Appendix_8:_Timelines"/>
      <w:bookmarkStart w:id="650" w:name="_Appendix_6:_Timelines"/>
      <w:bookmarkStart w:id="651" w:name="_Toc208489350"/>
      <w:bookmarkStart w:id="652" w:name="_Toc235437044"/>
      <w:bookmarkEnd w:id="649"/>
      <w:bookmarkEnd w:id="650"/>
      <w:r w:rsidRPr="35E28164">
        <w:rPr>
          <w:rFonts w:ascii="Calibri" w:hAnsi="Calibri"/>
        </w:rPr>
        <w:lastRenderedPageBreak/>
        <w:t xml:space="preserve">Appendix </w:t>
      </w:r>
      <w:r w:rsidR="2D4BFEBF" w:rsidRPr="35E28164">
        <w:rPr>
          <w:rFonts w:ascii="Calibri" w:hAnsi="Calibri"/>
        </w:rPr>
        <w:t>6</w:t>
      </w:r>
      <w:r w:rsidRPr="35E28164">
        <w:rPr>
          <w:rFonts w:ascii="Calibri" w:hAnsi="Calibri"/>
        </w:rPr>
        <w:t>: Timelines and Project Plan</w:t>
      </w:r>
      <w:bookmarkEnd w:id="651"/>
      <w:bookmarkEnd w:id="652"/>
    </w:p>
    <w:sdt>
      <w:sdtPr>
        <w:id w:val="-1381394310"/>
        <w:placeholder>
          <w:docPart w:val="9BABF42988C748789609287894278908"/>
        </w:placeholder>
      </w:sdtPr>
      <w:sdtEndPr/>
      <w:sdtContent>
        <w:p w14:paraId="4EAAB509" w14:textId="77777777" w:rsidR="0050258C" w:rsidRDefault="00231ABE" w:rsidP="0050258C">
          <w:pPr>
            <w:suppressAutoHyphens/>
            <w:spacing w:after="0"/>
            <w:jc w:val="both"/>
            <w:rPr>
              <w:sz w:val="24"/>
            </w:rPr>
          </w:pPr>
          <w:r w:rsidRPr="002C3ADB">
            <w:rPr>
              <w:sz w:val="24"/>
            </w:rPr>
            <w:t>This section is created for tenderers to append their project plan to indicate timelines, as per</w:t>
          </w:r>
          <w:r w:rsidR="0050258C">
            <w:rPr>
              <w:sz w:val="24"/>
            </w:rPr>
            <w:t xml:space="preserve"> </w:t>
          </w:r>
          <w:r w:rsidR="0050258C" w:rsidRPr="002C3ADB">
            <w:rPr>
              <w:b/>
              <w:bCs/>
              <w:sz w:val="24"/>
            </w:rPr>
            <w:t>PR</w:t>
          </w:r>
          <w:r w:rsidR="0050258C">
            <w:rPr>
              <w:b/>
              <w:bCs/>
              <w:sz w:val="24"/>
            </w:rPr>
            <w:t xml:space="preserve"> </w:t>
          </w:r>
          <w:r w:rsidR="0050258C" w:rsidRPr="002C3ADB">
            <w:rPr>
              <w:b/>
              <w:bCs/>
              <w:sz w:val="24"/>
            </w:rPr>
            <w:t>QA</w:t>
          </w:r>
          <w:r w:rsidR="0050258C">
            <w:rPr>
              <w:b/>
              <w:bCs/>
              <w:sz w:val="24"/>
            </w:rPr>
            <w:t xml:space="preserve"> </w:t>
          </w:r>
          <w:r w:rsidR="0050258C" w:rsidRPr="002C3ADB">
            <w:rPr>
              <w:b/>
              <w:bCs/>
              <w:sz w:val="24"/>
            </w:rPr>
            <w:t>1.1a</w:t>
          </w:r>
          <w:r w:rsidR="0050258C" w:rsidRPr="0050258C">
            <w:rPr>
              <w:sz w:val="24"/>
            </w:rPr>
            <w:t>.</w:t>
          </w:r>
          <w:r w:rsidRPr="002C3ADB">
            <w:rPr>
              <w:sz w:val="24"/>
            </w:rPr>
            <w:t xml:space="preserve"> </w:t>
          </w:r>
        </w:p>
        <w:p w14:paraId="231C171F" w14:textId="4DDBA72D" w:rsidR="00222191" w:rsidRDefault="00222191" w:rsidP="0050258C">
          <w:pPr>
            <w:suppressAutoHyphens/>
            <w:spacing w:after="0"/>
            <w:jc w:val="both"/>
          </w:pPr>
          <w:r w:rsidRPr="00E2772E">
            <w:rPr>
              <w:rFonts w:cs="Calibri"/>
              <w:sz w:val="24"/>
            </w:rPr>
            <w:t>Refer</w:t>
          </w:r>
          <w:r w:rsidRPr="636F2E5E">
            <w:rPr>
              <w:rFonts w:cs="Calibri"/>
              <w:sz w:val="24"/>
            </w:rPr>
            <w:t xml:space="preserve"> to the </w:t>
          </w:r>
          <w:r w:rsidRPr="003931E3">
            <w:rPr>
              <w:rFonts w:cs="Calibri"/>
              <w:b/>
              <w:bCs/>
              <w:sz w:val="24"/>
            </w:rPr>
            <w:t>Supporting Documents – Timelines and Project Plan - Plan on a Page</w:t>
          </w:r>
          <w:r w:rsidRPr="636F2E5E">
            <w:rPr>
              <w:rFonts w:cs="Calibri"/>
              <w:sz w:val="24"/>
            </w:rPr>
            <w:t xml:space="preserve"> to assist tenderers, however tenderers may supply their own document/template if they wish to do so.</w:t>
          </w:r>
        </w:p>
        <w:p w14:paraId="7FD23B01" w14:textId="77777777" w:rsidR="0051055C" w:rsidRPr="00174A39" w:rsidRDefault="006043A6" w:rsidP="00046DD5">
          <w:pPr>
            <w:jc w:val="center"/>
            <w:sectPr w:rsidR="0051055C" w:rsidRPr="00174A39" w:rsidSect="00231ABE">
              <w:pgSz w:w="11907" w:h="16840" w:code="9"/>
              <w:pgMar w:top="1134" w:right="1418" w:bottom="851" w:left="1418" w:header="709" w:footer="709" w:gutter="0"/>
              <w:cols w:space="708"/>
              <w:docGrid w:linePitch="360"/>
            </w:sectPr>
          </w:pPr>
        </w:p>
      </w:sdtContent>
    </w:sdt>
    <w:p w14:paraId="3F2E993D" w14:textId="5ACC2723" w:rsidR="00231ABE" w:rsidRDefault="35713321" w:rsidP="00231ABE">
      <w:pPr>
        <w:pStyle w:val="Heading1"/>
      </w:pPr>
      <w:bookmarkStart w:id="653" w:name="_Appendix_9:_Project_1"/>
      <w:bookmarkStart w:id="654" w:name="_Toc208489351"/>
      <w:bookmarkStart w:id="655" w:name="_Toc235437045"/>
      <w:bookmarkEnd w:id="653"/>
      <w:r>
        <w:lastRenderedPageBreak/>
        <w:t xml:space="preserve">Appendix </w:t>
      </w:r>
      <w:r w:rsidR="2D4BFEBF">
        <w:t>7</w:t>
      </w:r>
      <w:r>
        <w:t xml:space="preserve">: Project Team </w:t>
      </w:r>
      <w:r w:rsidR="4F358EE5">
        <w:t>-</w:t>
      </w:r>
      <w:r>
        <w:t xml:space="preserve"> CV template</w:t>
      </w:r>
      <w:bookmarkEnd w:id="654"/>
      <w:r w:rsidR="25964BD5">
        <w:t>s</w:t>
      </w:r>
      <w:bookmarkEnd w:id="655"/>
    </w:p>
    <w:p w14:paraId="79B98702" w14:textId="397A3145" w:rsidR="00231ABE" w:rsidRPr="002C3ADB" w:rsidDel="00D04CBC" w:rsidRDefault="00231ABE" w:rsidP="5B603F8B">
      <w:pPr>
        <w:pStyle w:val="ListParagraph"/>
        <w:ind w:left="0"/>
        <w:rPr>
          <w:sz w:val="24"/>
          <w:lang w:val="en-IE"/>
        </w:rPr>
      </w:pPr>
      <w:r w:rsidRPr="5B603F8B">
        <w:rPr>
          <w:rFonts w:cs="Calibri"/>
          <w:sz w:val="24"/>
        </w:rPr>
        <w:t>Tenderers must download the CV template</w:t>
      </w:r>
      <w:r w:rsidR="46A39413" w:rsidRPr="5B603F8B">
        <w:rPr>
          <w:rFonts w:cs="Calibri"/>
          <w:sz w:val="24"/>
        </w:rPr>
        <w:t>s within the Supporting Documents folder</w:t>
      </w:r>
      <w:r w:rsidRPr="5B603F8B">
        <w:rPr>
          <w:rFonts w:cs="Calibri"/>
          <w:sz w:val="24"/>
        </w:rPr>
        <w:t xml:space="preserve"> and complete as part of </w:t>
      </w:r>
      <w:r w:rsidR="00FD72E5" w:rsidRPr="5B603F8B">
        <w:rPr>
          <w:rFonts w:cs="Calibri"/>
          <w:sz w:val="24"/>
        </w:rPr>
        <w:t xml:space="preserve">the Qualitative Assessment </w:t>
      </w:r>
      <w:r w:rsidR="0005329E" w:rsidRPr="5B603F8B">
        <w:rPr>
          <w:b/>
          <w:bCs/>
          <w:sz w:val="24"/>
        </w:rPr>
        <w:t>PR QA 1.8a</w:t>
      </w:r>
      <w:r w:rsidR="0005329E" w:rsidRPr="5B603F8B">
        <w:rPr>
          <w:sz w:val="24"/>
        </w:rPr>
        <w:t>.</w:t>
      </w:r>
      <w:r w:rsidR="005A1581" w:rsidRPr="5B603F8B">
        <w:rPr>
          <w:sz w:val="24"/>
        </w:rPr>
        <w:t xml:space="preserve"> </w:t>
      </w:r>
      <w:r w:rsidRPr="5B603F8B">
        <w:rPr>
          <w:sz w:val="24"/>
          <w:lang w:val="en-IE"/>
        </w:rPr>
        <w:t xml:space="preserve">Tenderers must return </w:t>
      </w:r>
      <w:r w:rsidR="00ED0CCB" w:rsidRPr="5B603F8B">
        <w:rPr>
          <w:sz w:val="24"/>
          <w:lang w:val="en-IE"/>
        </w:rPr>
        <w:t>CVs</w:t>
      </w:r>
      <w:r w:rsidRPr="5B603F8B">
        <w:rPr>
          <w:sz w:val="24"/>
          <w:lang w:val="en-IE"/>
        </w:rPr>
        <w:t xml:space="preserve"> for those resources that they are proposing for the roles as part of this project. Specifically, each candidate must have a minimum of </w:t>
      </w:r>
      <w:r w:rsidRPr="5B603F8B">
        <w:rPr>
          <w:b/>
          <w:bCs/>
          <w:sz w:val="24"/>
          <w:lang w:val="en-IE"/>
        </w:rPr>
        <w:t>three years</w:t>
      </w:r>
      <w:r w:rsidRPr="5B603F8B">
        <w:rPr>
          <w:sz w:val="24"/>
          <w:lang w:val="en-IE"/>
        </w:rPr>
        <w:t xml:space="preserve"> of professional experience in their respective roles. This requirement is essential to guarantee that all personnel involved have the expertise and practical knowledge to effectively contribute to the project. </w:t>
      </w:r>
      <w:r w:rsidRPr="5B603F8B">
        <w:rPr>
          <w:sz w:val="24"/>
        </w:rPr>
        <w:t>The appended CV</w:t>
      </w:r>
      <w:r w:rsidR="00EA537C" w:rsidRPr="5B603F8B">
        <w:rPr>
          <w:sz w:val="24"/>
        </w:rPr>
        <w:t xml:space="preserve"> templates</w:t>
      </w:r>
      <w:r w:rsidRPr="5B603F8B">
        <w:rPr>
          <w:sz w:val="24"/>
        </w:rPr>
        <w:t xml:space="preserve"> below correspond to the roles outlined in the Rate Card section of the </w:t>
      </w:r>
      <w:r w:rsidR="00DC26D7" w:rsidRPr="5B603F8B">
        <w:rPr>
          <w:sz w:val="24"/>
        </w:rPr>
        <w:t>Pricing Schedule</w:t>
      </w:r>
      <w:r w:rsidRPr="5B603F8B">
        <w:rPr>
          <w:sz w:val="24"/>
        </w:rPr>
        <w:t xml:space="preserve">. </w:t>
      </w:r>
    </w:p>
    <w:p w14:paraId="5D7D4D5D" w14:textId="77777777" w:rsidR="00231ABE" w:rsidRPr="002C3ADB" w:rsidDel="00D04CBC" w:rsidRDefault="00231ABE" w:rsidP="006352BB">
      <w:pPr>
        <w:pStyle w:val="ListParagraph"/>
        <w:ind w:left="0"/>
        <w:jc w:val="both"/>
        <w:rPr>
          <w:sz w:val="24"/>
          <w:lang w:val="en-IE"/>
        </w:rPr>
      </w:pPr>
    </w:p>
    <w:p w14:paraId="2B0DC985" w14:textId="5EDFF8AC" w:rsidR="00231ABE" w:rsidRPr="002C3ADB" w:rsidDel="00D04CBC" w:rsidRDefault="00231ABE" w:rsidP="006352BB">
      <w:pPr>
        <w:pStyle w:val="ListParagraph"/>
        <w:ind w:left="0"/>
        <w:jc w:val="both"/>
        <w:rPr>
          <w:sz w:val="24"/>
          <w:lang w:val="en-IE"/>
        </w:rPr>
      </w:pPr>
      <w:r w:rsidRPr="002C3ADB">
        <w:rPr>
          <w:b/>
          <w:bCs/>
          <w:sz w:val="24"/>
          <w:lang w:val="en-IE"/>
        </w:rPr>
        <w:t>Two</w:t>
      </w:r>
      <w:r w:rsidR="4C3385D9" w:rsidRPr="002C3ADB">
        <w:rPr>
          <w:b/>
          <w:bCs/>
          <w:sz w:val="24"/>
          <w:lang w:val="en-IE"/>
        </w:rPr>
        <w:t>-</w:t>
      </w:r>
      <w:r w:rsidRPr="002C3ADB">
        <w:rPr>
          <w:b/>
          <w:bCs/>
          <w:sz w:val="24"/>
          <w:lang w:val="en-IE"/>
        </w:rPr>
        <w:t xml:space="preserve">Pages Maximum: </w:t>
      </w:r>
      <w:r w:rsidRPr="002C3ADB">
        <w:rPr>
          <w:sz w:val="24"/>
          <w:lang w:val="en-IE"/>
        </w:rPr>
        <w:t>Please ensure each CV is limited to two pages. The CV should highlight the candidate's relevant knowledge and experience with applicable technologies in similar environments. Focus should be given on key skills, certifications, and notable projects that align with the requirements of the role.</w:t>
      </w:r>
      <w:r w:rsidRPr="002C3ADB">
        <w:rPr>
          <w:b/>
          <w:bCs/>
          <w:sz w:val="24"/>
          <w:lang w:val="en-IE"/>
        </w:rPr>
        <w:t xml:space="preserve"> </w:t>
      </w:r>
      <w:r w:rsidRPr="002C3ADB">
        <w:rPr>
          <w:sz w:val="24"/>
          <w:lang w:val="en-IE"/>
        </w:rPr>
        <w:t xml:space="preserve">As per the </w:t>
      </w:r>
      <w:r w:rsidR="00383649" w:rsidRPr="004572DF">
        <w:rPr>
          <w:sz w:val="24"/>
          <w:lang w:val="en-IE"/>
        </w:rPr>
        <w:t>Award Criteria</w:t>
      </w:r>
      <w:r w:rsidR="00C16F11" w:rsidRPr="002C3ADB">
        <w:rPr>
          <w:sz w:val="24"/>
          <w:lang w:val="en-IE"/>
        </w:rPr>
        <w:t>,</w:t>
      </w:r>
      <w:r w:rsidRPr="002C3ADB">
        <w:rPr>
          <w:sz w:val="24"/>
          <w:lang w:val="en-IE"/>
        </w:rPr>
        <w:t xml:space="preserve"> marks will be awarded for quality and relevance of returned CV</w:t>
      </w:r>
      <w:r w:rsidR="00BF32FD" w:rsidRPr="002C3ADB">
        <w:rPr>
          <w:sz w:val="24"/>
          <w:lang w:val="en-IE"/>
        </w:rPr>
        <w:t>s</w:t>
      </w:r>
      <w:r w:rsidRPr="002C3ADB">
        <w:rPr>
          <w:sz w:val="24"/>
          <w:lang w:val="en-IE"/>
        </w:rPr>
        <w:t>.</w:t>
      </w:r>
    </w:p>
    <w:p w14:paraId="1362B732" w14:textId="3F7CF996" w:rsidR="00231ABE" w:rsidRDefault="35713321" w:rsidP="621015D6">
      <w:pPr>
        <w:pStyle w:val="Heading1"/>
      </w:pPr>
      <w:bookmarkStart w:id="656" w:name="_Toc208489353"/>
      <w:bookmarkStart w:id="657" w:name="_Toc235437046"/>
      <w:r>
        <w:lastRenderedPageBreak/>
        <w:t xml:space="preserve">Appendix </w:t>
      </w:r>
      <w:r w:rsidR="2D4BFEBF">
        <w:t>8</w:t>
      </w:r>
      <w:r>
        <w:t>: Accessing WebGate and European Commission documentation</w:t>
      </w:r>
      <w:bookmarkEnd w:id="656"/>
      <w:bookmarkEnd w:id="657"/>
    </w:p>
    <w:p w14:paraId="4D1ABAE0" w14:textId="717C1FEB" w:rsidR="00231ABE" w:rsidRPr="002C3ADB" w:rsidRDefault="4D8C58D8" w:rsidP="41DFC9C6">
      <w:pPr>
        <w:tabs>
          <w:tab w:val="left" w:pos="2175"/>
        </w:tabs>
        <w:jc w:val="both"/>
        <w:rPr>
          <w:sz w:val="24"/>
        </w:rPr>
      </w:pPr>
      <w:r w:rsidRPr="41DFC9C6">
        <w:rPr>
          <w:sz w:val="24"/>
        </w:rPr>
        <w:t>As referenced throughout this document, tenderers are expected to create an account and register for ‘WebGate</w:t>
      </w:r>
      <w:r w:rsidR="6627F5DB" w:rsidRPr="41DFC9C6">
        <w:rPr>
          <w:sz w:val="24"/>
        </w:rPr>
        <w:t>.’</w:t>
      </w:r>
      <w:r w:rsidRPr="41DFC9C6">
        <w:rPr>
          <w:sz w:val="24"/>
        </w:rPr>
        <w:t xml:space="preserve"> This is the portal where the European Commission host their documentation, implementing guides, and technical components relating to several items that will be implemented in </w:t>
      </w:r>
      <w:r w:rsidR="7E67450E" w:rsidRPr="41DFC9C6">
        <w:rPr>
          <w:sz w:val="24"/>
        </w:rPr>
        <w:t xml:space="preserve">the </w:t>
      </w:r>
      <w:r w:rsidR="7E67450E" w:rsidRPr="41DFC9C6">
        <w:rPr>
          <w:rFonts w:cs="Calibri"/>
          <w:sz w:val="24"/>
        </w:rPr>
        <w:t>Software Solution</w:t>
      </w:r>
      <w:r w:rsidRPr="41DFC9C6">
        <w:rPr>
          <w:sz w:val="24"/>
        </w:rPr>
        <w:t>. This portal will host a large amount of reference material that tenderers will be expected to access and read as part of the analysis of requirements.</w:t>
      </w:r>
    </w:p>
    <w:p w14:paraId="158008AE" w14:textId="77777777" w:rsidR="00231ABE" w:rsidRPr="002C3ADB" w:rsidRDefault="00231ABE" w:rsidP="006352BB">
      <w:pPr>
        <w:tabs>
          <w:tab w:val="left" w:pos="2175"/>
        </w:tabs>
        <w:jc w:val="both"/>
        <w:rPr>
          <w:sz w:val="24"/>
        </w:rPr>
      </w:pPr>
    </w:p>
    <w:p w14:paraId="6BD9C4DD" w14:textId="3E0A4B2F" w:rsidR="00231ABE" w:rsidRPr="002C3ADB" w:rsidRDefault="4D8C58D8" w:rsidP="41DFC9C6">
      <w:pPr>
        <w:tabs>
          <w:tab w:val="left" w:pos="2175"/>
        </w:tabs>
        <w:jc w:val="both"/>
        <w:rPr>
          <w:sz w:val="24"/>
        </w:rPr>
      </w:pPr>
      <w:r w:rsidRPr="41DFC9C6">
        <w:rPr>
          <w:sz w:val="24"/>
        </w:rPr>
        <w:t xml:space="preserve">To get an EU login account, please follow the instructions </w:t>
      </w:r>
      <w:r w:rsidR="13C7EA3B" w:rsidRPr="41DFC9C6">
        <w:rPr>
          <w:sz w:val="24"/>
        </w:rPr>
        <w:t>provided</w:t>
      </w:r>
      <w:r w:rsidR="13C7EA3B" w:rsidRPr="41DFC9C6">
        <w:rPr>
          <w:rStyle w:val="Hyperlink"/>
          <w:rFonts w:eastAsia="Arial" w:cs="Arial"/>
          <w:color w:val="auto"/>
          <w:sz w:val="24"/>
          <w:u w:val="none"/>
        </w:rPr>
        <w:t xml:space="preserve"> </w:t>
      </w:r>
      <w:r w:rsidR="5F31E178" w:rsidRPr="41DFC9C6">
        <w:rPr>
          <w:rStyle w:val="Hyperlink"/>
          <w:rFonts w:eastAsia="Arial" w:cs="Arial"/>
          <w:color w:val="auto"/>
          <w:sz w:val="24"/>
          <w:u w:val="none"/>
        </w:rPr>
        <w:t xml:space="preserve">in the EU Login Tutorial: </w:t>
      </w:r>
      <w:r w:rsidR="13C7EA3B" w:rsidRPr="41DFC9C6">
        <w:rPr>
          <w:rStyle w:val="Hyperlink"/>
          <w:rFonts w:eastAsia="Arial" w:cs="Arial"/>
          <w:sz w:val="24"/>
          <w:u w:val="none"/>
        </w:rPr>
        <w:t>(</w:t>
      </w:r>
      <w:hyperlink r:id="rId177">
        <w:r w:rsidR="5F31E178" w:rsidRPr="41DFC9C6">
          <w:rPr>
            <w:rStyle w:val="Hyperlink"/>
            <w:rFonts w:eastAsia="Arial" w:cs="Arial"/>
            <w:sz w:val="24"/>
          </w:rPr>
          <w:t>https://ec.europa.eu/eurostat/documents/203647/771732/EU_Login_Tutorial</w:t>
        </w:r>
      </w:hyperlink>
      <w:r w:rsidR="13C7EA3B" w:rsidRPr="41DFC9C6">
        <w:rPr>
          <w:rFonts w:eastAsia="Arial" w:cs="Arial"/>
          <w:color w:val="0000FF"/>
          <w:sz w:val="24"/>
          <w:u w:val="single"/>
        </w:rPr>
        <w:t>)</w:t>
      </w:r>
      <w:r w:rsidR="52FA2CDC" w:rsidRPr="41DFC9C6">
        <w:rPr>
          <w:rFonts w:eastAsia="Arial" w:cs="Arial"/>
          <w:sz w:val="24"/>
        </w:rPr>
        <w:t xml:space="preserve">. </w:t>
      </w:r>
    </w:p>
    <w:p w14:paraId="1C624155" w14:textId="77777777" w:rsidR="00231ABE" w:rsidRDefault="00231ABE" w:rsidP="00231ABE">
      <w:pPr>
        <w:tabs>
          <w:tab w:val="left" w:pos="2175"/>
        </w:tabs>
        <w:rPr>
          <w:szCs w:val="22"/>
        </w:rPr>
      </w:pPr>
    </w:p>
    <w:p w14:paraId="007114DA" w14:textId="77777777" w:rsidR="00231ABE" w:rsidRDefault="00231ABE" w:rsidP="00231ABE">
      <w:pPr>
        <w:spacing w:after="160" w:line="259" w:lineRule="auto"/>
        <w:rPr>
          <w:rFonts w:asciiTheme="minorHAnsi" w:eastAsiaTheme="minorHAnsi" w:hAnsiTheme="minorHAnsi" w:cstheme="minorBidi"/>
          <w:szCs w:val="22"/>
          <w:lang w:val="en-US"/>
        </w:rPr>
      </w:pPr>
    </w:p>
    <w:p w14:paraId="0D39A0CD" w14:textId="00C8C69F" w:rsidR="00231ABE" w:rsidRDefault="35713321" w:rsidP="00231ABE">
      <w:pPr>
        <w:pStyle w:val="Heading1"/>
      </w:pPr>
      <w:bookmarkStart w:id="658" w:name="_Toc208489354"/>
      <w:bookmarkStart w:id="659" w:name="_Toc235437047"/>
      <w:r>
        <w:lastRenderedPageBreak/>
        <w:t xml:space="preserve">Appendix </w:t>
      </w:r>
      <w:r w:rsidR="2D4BFEBF">
        <w:t>9</w:t>
      </w:r>
      <w:r>
        <w:t>: EMSWe formality mappings.</w:t>
      </w:r>
      <w:bookmarkEnd w:id="658"/>
      <w:bookmarkEnd w:id="659"/>
    </w:p>
    <w:p w14:paraId="76DA9563" w14:textId="0CBBB002" w:rsidR="00231ABE" w:rsidRPr="002C3ADB" w:rsidRDefault="009666BC" w:rsidP="5B603F8B">
      <w:pPr>
        <w:jc w:val="both"/>
        <w:rPr>
          <w:b/>
          <w:bCs/>
          <w:sz w:val="24"/>
        </w:rPr>
      </w:pPr>
      <w:r w:rsidRPr="5B603F8B">
        <w:rPr>
          <w:sz w:val="24"/>
          <w:lang w:val="en-US"/>
        </w:rPr>
        <w:t xml:space="preserve">Please refer to </w:t>
      </w:r>
      <w:r w:rsidR="00E15BCB" w:rsidRPr="5B603F8B">
        <w:rPr>
          <w:b/>
          <w:bCs/>
          <w:sz w:val="24"/>
          <w:lang w:val="en-US"/>
        </w:rPr>
        <w:t xml:space="preserve">Appendix </w:t>
      </w:r>
      <w:r w:rsidR="00D622AA" w:rsidRPr="5B603F8B">
        <w:rPr>
          <w:b/>
          <w:bCs/>
          <w:sz w:val="24"/>
          <w:lang w:val="en-US"/>
        </w:rPr>
        <w:t>9</w:t>
      </w:r>
      <w:r w:rsidR="14D0E28D" w:rsidRPr="5B603F8B">
        <w:rPr>
          <w:b/>
          <w:bCs/>
          <w:sz w:val="24"/>
          <w:lang w:val="en-US"/>
        </w:rPr>
        <w:t xml:space="preserve"> – EMSWe Formality Mappings</w:t>
      </w:r>
      <w:r w:rsidR="00E15BCB" w:rsidRPr="5B603F8B">
        <w:rPr>
          <w:sz w:val="24"/>
          <w:lang w:val="en-US"/>
        </w:rPr>
        <w:t xml:space="preserve"> for </w:t>
      </w:r>
      <w:r w:rsidR="00E15BCB" w:rsidRPr="00C0485A">
        <w:rPr>
          <w:b/>
          <w:bCs/>
          <w:sz w:val="24"/>
          <w:lang w:val="en-US"/>
        </w:rPr>
        <w:t>Customs and SSN Mappings</w:t>
      </w:r>
      <w:r w:rsidR="00AE2F0B" w:rsidRPr="5B603F8B">
        <w:rPr>
          <w:sz w:val="24"/>
          <w:lang w:val="en-US"/>
        </w:rPr>
        <w:t xml:space="preserve">. </w:t>
      </w:r>
      <w:r w:rsidR="00231ABE" w:rsidRPr="5B603F8B">
        <w:rPr>
          <w:sz w:val="24"/>
        </w:rPr>
        <w:t xml:space="preserve">The mapping files should be used as reference by the tenderers to translate the received formalities (MIG Format) to the corresponding TAXUD (Customs) messages or to Port Plus Notifications (SSN). Further information about this is provided in </w:t>
      </w:r>
      <w:r w:rsidR="00B6223A" w:rsidRPr="00C0485A">
        <w:rPr>
          <w:b/>
          <w:bCs/>
          <w:sz w:val="24"/>
        </w:rPr>
        <w:t>Part 4</w:t>
      </w:r>
      <w:r w:rsidR="002618CE" w:rsidRPr="00C0485A">
        <w:rPr>
          <w:b/>
          <w:bCs/>
          <w:sz w:val="24"/>
        </w:rPr>
        <w:t xml:space="preserve">: </w:t>
      </w:r>
      <w:r w:rsidR="00432C1E" w:rsidRPr="00C0485A">
        <w:rPr>
          <w:b/>
          <w:bCs/>
          <w:sz w:val="24"/>
        </w:rPr>
        <w:t xml:space="preserve">Section </w:t>
      </w:r>
      <w:r w:rsidR="00EC799D" w:rsidRPr="00C0485A">
        <w:rPr>
          <w:b/>
          <w:bCs/>
          <w:sz w:val="24"/>
        </w:rPr>
        <w:t>3</w:t>
      </w:r>
      <w:r w:rsidR="00432C1E" w:rsidRPr="00C0485A">
        <w:rPr>
          <w:b/>
          <w:bCs/>
          <w:sz w:val="24"/>
        </w:rPr>
        <w:t xml:space="preserve">: </w:t>
      </w:r>
      <w:r w:rsidR="00F86D26" w:rsidRPr="00C0485A">
        <w:rPr>
          <w:b/>
          <w:bCs/>
          <w:sz w:val="24"/>
        </w:rPr>
        <w:t>Technical Requirements</w:t>
      </w:r>
      <w:r w:rsidR="00432C1E" w:rsidRPr="5B603F8B">
        <w:rPr>
          <w:sz w:val="24"/>
        </w:rPr>
        <w:t xml:space="preserve"> of this RFT.</w:t>
      </w:r>
      <w:r w:rsidR="00BA00BB" w:rsidRPr="5B603F8B">
        <w:rPr>
          <w:b/>
          <w:bCs/>
          <w:sz w:val="24"/>
        </w:rPr>
        <w:t xml:space="preserve"> </w:t>
      </w:r>
    </w:p>
    <w:p w14:paraId="7C0F8AF9" w14:textId="77777777" w:rsidR="00231ABE" w:rsidRDefault="00231ABE" w:rsidP="00231ABE"/>
    <w:p w14:paraId="7B535BE1" w14:textId="77777777" w:rsidR="00231ABE" w:rsidRDefault="00231ABE" w:rsidP="00231ABE">
      <w:pPr>
        <w:jc w:val="center"/>
      </w:pPr>
    </w:p>
    <w:p w14:paraId="47F8B675" w14:textId="77777777" w:rsidR="00231ABE" w:rsidRDefault="00231ABE" w:rsidP="00231ABE"/>
    <w:p w14:paraId="2B7C79C0" w14:textId="26827A91" w:rsidR="00231ABE" w:rsidRDefault="00231ABE" w:rsidP="00231ABE">
      <w:pPr>
        <w:spacing w:after="160" w:line="259" w:lineRule="auto"/>
        <w:rPr>
          <w:rFonts w:asciiTheme="minorHAnsi" w:eastAsiaTheme="minorEastAsia" w:hAnsiTheme="minorHAnsi" w:cstheme="minorBidi"/>
          <w:lang w:val="en-US"/>
        </w:rPr>
      </w:pPr>
    </w:p>
    <w:p w14:paraId="4D5E6B64" w14:textId="77777777" w:rsidR="00231ABE" w:rsidRDefault="00231ABE" w:rsidP="00231ABE">
      <w:bookmarkStart w:id="660" w:name="_Appendix_13:_Requirements"/>
      <w:bookmarkEnd w:id="660"/>
    </w:p>
    <w:p w14:paraId="3A4ABD8F" w14:textId="77777777" w:rsidR="000F50B2" w:rsidRDefault="000F50B2" w:rsidP="000F50B2">
      <w:pPr>
        <w:jc w:val="center"/>
      </w:pPr>
      <w:bookmarkStart w:id="661" w:name="_1819546764"/>
      <w:bookmarkStart w:id="662" w:name="_1819605356"/>
      <w:bookmarkEnd w:id="661"/>
      <w:bookmarkEnd w:id="662"/>
    </w:p>
    <w:p w14:paraId="6056F5CF" w14:textId="77777777" w:rsidR="000F50B2" w:rsidRDefault="000F50B2" w:rsidP="00231ABE"/>
    <w:p w14:paraId="0320DE65" w14:textId="3B024BF1" w:rsidR="000F50B2" w:rsidRDefault="7EAEDF97">
      <w:pPr>
        <w:pStyle w:val="Heading1"/>
      </w:pPr>
      <w:bookmarkStart w:id="663" w:name="_Toc235437048"/>
      <w:r>
        <w:lastRenderedPageBreak/>
        <w:t xml:space="preserve">Appendix </w:t>
      </w:r>
      <w:r w:rsidR="6794F4C0">
        <w:t>10</w:t>
      </w:r>
      <w:r>
        <w:t xml:space="preserve">: Previous </w:t>
      </w:r>
      <w:r w:rsidR="08D7CABA">
        <w:t>Experience</w:t>
      </w:r>
      <w:bookmarkEnd w:id="663"/>
      <w:r>
        <w:t xml:space="preserve"> </w:t>
      </w:r>
    </w:p>
    <w:tbl>
      <w:tblPr>
        <w:tblW w:w="8930" w:type="dxa"/>
        <w:tblCellMar>
          <w:top w:w="18" w:type="dxa"/>
          <w:left w:w="106" w:type="dxa"/>
          <w:right w:w="136" w:type="dxa"/>
        </w:tblCellMar>
        <w:tblLook w:val="04A0" w:firstRow="1" w:lastRow="0" w:firstColumn="1" w:lastColumn="0" w:noHBand="0" w:noVBand="1"/>
      </w:tblPr>
      <w:tblGrid>
        <w:gridCol w:w="3288"/>
        <w:gridCol w:w="5642"/>
      </w:tblGrid>
      <w:tr w:rsidR="000F50B2" w:rsidRPr="0041794D" w14:paraId="6F74BD21" w14:textId="77777777" w:rsidTr="41DFC9C6">
        <w:trPr>
          <w:trHeight w:val="577"/>
        </w:trPr>
        <w:tc>
          <w:tcPr>
            <w:tcW w:w="89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D7D31" w:themeFill="accent2"/>
          </w:tcPr>
          <w:p w14:paraId="1F007427" w14:textId="77777777" w:rsidR="000F50B2" w:rsidRPr="0041794D" w:rsidRDefault="000F50B2" w:rsidP="000B7BF5">
            <w:pPr>
              <w:tabs>
                <w:tab w:val="left" w:pos="2268"/>
                <w:tab w:val="right" w:leader="dot" w:pos="8789"/>
              </w:tabs>
              <w:spacing w:after="240"/>
              <w:rPr>
                <w:sz w:val="24"/>
              </w:rPr>
            </w:pPr>
            <w:r w:rsidRPr="0041794D">
              <w:rPr>
                <w:b/>
                <w:sz w:val="24"/>
              </w:rPr>
              <w:t>PREVIOUS PROJECT/CONTRACT</w:t>
            </w:r>
            <w:r w:rsidRPr="0041794D">
              <w:rPr>
                <w:b/>
                <w:sz w:val="24"/>
              </w:rPr>
              <w:tab/>
              <w:t xml:space="preserve"> </w:t>
            </w:r>
          </w:p>
        </w:tc>
      </w:tr>
      <w:tr w:rsidR="000F50B2" w:rsidRPr="0041794D" w14:paraId="3DC8D2B3" w14:textId="77777777" w:rsidTr="41DFC9C6">
        <w:trPr>
          <w:trHeight w:val="690"/>
        </w:trPr>
        <w:tc>
          <w:tcPr>
            <w:tcW w:w="3288" w:type="dxa"/>
            <w:tcBorders>
              <w:top w:val="single" w:sz="6" w:space="0" w:color="000000" w:themeColor="text1"/>
              <w:left w:val="single" w:sz="6" w:space="0" w:color="9CC2E5" w:themeColor="accent1" w:themeTint="99"/>
              <w:bottom w:val="single" w:sz="6" w:space="0" w:color="9CC2E5" w:themeColor="accent1" w:themeTint="99"/>
              <w:right w:val="single" w:sz="6" w:space="0" w:color="9CC2E5" w:themeColor="accent1" w:themeTint="99"/>
            </w:tcBorders>
          </w:tcPr>
          <w:p w14:paraId="6C889E56" w14:textId="77777777" w:rsidR="000F50B2" w:rsidRPr="0041794D" w:rsidRDefault="000F50B2" w:rsidP="000B7BF5">
            <w:pPr>
              <w:tabs>
                <w:tab w:val="left" w:pos="2268"/>
                <w:tab w:val="right" w:leader="dot" w:pos="8789"/>
              </w:tabs>
              <w:spacing w:after="240"/>
              <w:rPr>
                <w:sz w:val="24"/>
              </w:rPr>
            </w:pPr>
            <w:r w:rsidRPr="0041794D">
              <w:rPr>
                <w:b/>
                <w:sz w:val="24"/>
              </w:rPr>
              <w:t xml:space="preserve">Name of Project/Contract </w:t>
            </w:r>
          </w:p>
        </w:tc>
        <w:tc>
          <w:tcPr>
            <w:tcW w:w="5642" w:type="dxa"/>
            <w:tcBorders>
              <w:top w:val="single" w:sz="6" w:space="0" w:color="000000" w:themeColor="text1"/>
              <w:left w:val="single" w:sz="6" w:space="0" w:color="9CC2E5" w:themeColor="accent1" w:themeTint="99"/>
              <w:bottom w:val="single" w:sz="6" w:space="0" w:color="9CC2E5" w:themeColor="accent1" w:themeTint="99"/>
              <w:right w:val="single" w:sz="6" w:space="0" w:color="9CC2E5" w:themeColor="accent1" w:themeTint="99"/>
            </w:tcBorders>
          </w:tcPr>
          <w:p w14:paraId="502F331D" w14:textId="77777777" w:rsidR="000F50B2" w:rsidRPr="0041794D" w:rsidRDefault="000F50B2" w:rsidP="000B7BF5">
            <w:pPr>
              <w:tabs>
                <w:tab w:val="left" w:pos="2268"/>
                <w:tab w:val="right" w:leader="dot" w:pos="8789"/>
              </w:tabs>
              <w:spacing w:after="240"/>
              <w:rPr>
                <w:sz w:val="24"/>
              </w:rPr>
            </w:pPr>
            <w:r w:rsidRPr="0041794D">
              <w:rPr>
                <w:sz w:val="24"/>
              </w:rPr>
              <w:t xml:space="preserve">Click here and insert the name of project or matter on which you delivered service </w:t>
            </w:r>
          </w:p>
        </w:tc>
      </w:tr>
      <w:tr w:rsidR="000F50B2" w:rsidRPr="0041794D" w14:paraId="00CDBF04" w14:textId="77777777" w:rsidTr="41DFC9C6">
        <w:trPr>
          <w:trHeight w:val="415"/>
        </w:trPr>
        <w:tc>
          <w:tcPr>
            <w:tcW w:w="3288"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tcPr>
          <w:p w14:paraId="5C47FDD5" w14:textId="77777777" w:rsidR="000F50B2" w:rsidRPr="0041794D" w:rsidRDefault="000F50B2" w:rsidP="000B7BF5">
            <w:pPr>
              <w:tabs>
                <w:tab w:val="left" w:pos="2268"/>
                <w:tab w:val="right" w:leader="dot" w:pos="8789"/>
              </w:tabs>
              <w:spacing w:after="240"/>
              <w:rPr>
                <w:sz w:val="24"/>
              </w:rPr>
            </w:pPr>
            <w:r w:rsidRPr="0041794D">
              <w:rPr>
                <w:b/>
                <w:sz w:val="24"/>
              </w:rPr>
              <w:t xml:space="preserve">Client/Contracting Authority </w:t>
            </w:r>
          </w:p>
        </w:tc>
        <w:tc>
          <w:tcPr>
            <w:tcW w:w="5642"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tcPr>
          <w:p w14:paraId="50E1C84B" w14:textId="77777777" w:rsidR="000F50B2" w:rsidRPr="0041794D" w:rsidRDefault="000F50B2" w:rsidP="000B7BF5">
            <w:pPr>
              <w:tabs>
                <w:tab w:val="left" w:pos="2268"/>
                <w:tab w:val="right" w:leader="dot" w:pos="8789"/>
              </w:tabs>
              <w:spacing w:after="240"/>
              <w:rPr>
                <w:sz w:val="24"/>
              </w:rPr>
            </w:pPr>
            <w:r w:rsidRPr="0041794D">
              <w:rPr>
                <w:sz w:val="24"/>
              </w:rPr>
              <w:t xml:space="preserve">Click here and insert the name of the client or contracting authority </w:t>
            </w:r>
          </w:p>
        </w:tc>
      </w:tr>
      <w:tr w:rsidR="000F50B2" w:rsidRPr="0041794D" w14:paraId="1B50E25E" w14:textId="77777777" w:rsidTr="41DFC9C6">
        <w:trPr>
          <w:trHeight w:val="400"/>
        </w:trPr>
        <w:tc>
          <w:tcPr>
            <w:tcW w:w="3288"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FFFFFF" w:themeFill="background1"/>
          </w:tcPr>
          <w:p w14:paraId="7025A0CA" w14:textId="77777777" w:rsidR="000F50B2" w:rsidRPr="0041794D" w:rsidRDefault="000F50B2" w:rsidP="000B7BF5">
            <w:pPr>
              <w:tabs>
                <w:tab w:val="left" w:pos="2268"/>
                <w:tab w:val="right" w:leader="dot" w:pos="8789"/>
              </w:tabs>
              <w:spacing w:after="240"/>
              <w:rPr>
                <w:sz w:val="24"/>
              </w:rPr>
            </w:pPr>
            <w:r w:rsidRPr="0041794D">
              <w:rPr>
                <w:b/>
                <w:sz w:val="24"/>
              </w:rPr>
              <w:t xml:space="preserve">Name of Client Referee </w:t>
            </w:r>
          </w:p>
        </w:tc>
        <w:tc>
          <w:tcPr>
            <w:tcW w:w="5642"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tcPr>
          <w:p w14:paraId="6E966941" w14:textId="77777777" w:rsidR="000F50B2" w:rsidRPr="0041794D" w:rsidRDefault="000F50B2" w:rsidP="000B7BF5">
            <w:pPr>
              <w:tabs>
                <w:tab w:val="left" w:pos="2268"/>
                <w:tab w:val="right" w:leader="dot" w:pos="8789"/>
              </w:tabs>
              <w:spacing w:after="240"/>
              <w:rPr>
                <w:sz w:val="24"/>
              </w:rPr>
            </w:pPr>
            <w:r w:rsidRPr="0041794D">
              <w:rPr>
                <w:sz w:val="24"/>
              </w:rPr>
              <w:t xml:space="preserve">Click here and insert name </w:t>
            </w:r>
          </w:p>
        </w:tc>
      </w:tr>
      <w:tr w:rsidR="000F50B2" w:rsidRPr="0041794D" w14:paraId="28B47A5C" w14:textId="77777777" w:rsidTr="41DFC9C6">
        <w:trPr>
          <w:trHeight w:val="419"/>
        </w:trPr>
        <w:tc>
          <w:tcPr>
            <w:tcW w:w="3288"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tcPr>
          <w:p w14:paraId="0908FE74" w14:textId="77777777" w:rsidR="000F50B2" w:rsidRPr="0041794D" w:rsidRDefault="000F50B2" w:rsidP="000B7BF5">
            <w:pPr>
              <w:tabs>
                <w:tab w:val="left" w:pos="2268"/>
                <w:tab w:val="right" w:leader="dot" w:pos="8789"/>
              </w:tabs>
              <w:spacing w:after="240"/>
              <w:rPr>
                <w:sz w:val="24"/>
              </w:rPr>
            </w:pPr>
            <w:r w:rsidRPr="0041794D">
              <w:rPr>
                <w:b/>
                <w:sz w:val="24"/>
              </w:rPr>
              <w:t xml:space="preserve">Address of Client Referee </w:t>
            </w:r>
          </w:p>
        </w:tc>
        <w:tc>
          <w:tcPr>
            <w:tcW w:w="5642"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tcPr>
          <w:p w14:paraId="39165480" w14:textId="77777777" w:rsidR="000F50B2" w:rsidRPr="0041794D" w:rsidRDefault="000F50B2" w:rsidP="000B7BF5">
            <w:pPr>
              <w:tabs>
                <w:tab w:val="left" w:pos="2268"/>
                <w:tab w:val="right" w:leader="dot" w:pos="8789"/>
              </w:tabs>
              <w:spacing w:after="240"/>
              <w:rPr>
                <w:sz w:val="24"/>
              </w:rPr>
            </w:pPr>
            <w:r w:rsidRPr="0041794D">
              <w:rPr>
                <w:sz w:val="24"/>
              </w:rPr>
              <w:t xml:space="preserve">Click here and insert address </w:t>
            </w:r>
          </w:p>
        </w:tc>
      </w:tr>
      <w:tr w:rsidR="000F50B2" w:rsidRPr="0041794D" w14:paraId="5781C0A2" w14:textId="77777777" w:rsidTr="41DFC9C6">
        <w:trPr>
          <w:trHeight w:val="414"/>
        </w:trPr>
        <w:tc>
          <w:tcPr>
            <w:tcW w:w="3288"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tcPr>
          <w:p w14:paraId="2EC6D651" w14:textId="77777777" w:rsidR="000F50B2" w:rsidRPr="0041794D" w:rsidRDefault="000F50B2" w:rsidP="000B7BF5">
            <w:pPr>
              <w:tabs>
                <w:tab w:val="left" w:pos="2268"/>
                <w:tab w:val="right" w:leader="dot" w:pos="8789"/>
              </w:tabs>
              <w:spacing w:after="240"/>
              <w:rPr>
                <w:sz w:val="24"/>
              </w:rPr>
            </w:pPr>
            <w:r w:rsidRPr="0041794D">
              <w:rPr>
                <w:b/>
                <w:sz w:val="24"/>
              </w:rPr>
              <w:t xml:space="preserve">Telephone of Client Referee </w:t>
            </w:r>
          </w:p>
        </w:tc>
        <w:tc>
          <w:tcPr>
            <w:tcW w:w="5642"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tcPr>
          <w:p w14:paraId="1D18B26D" w14:textId="77777777" w:rsidR="000F50B2" w:rsidRPr="0041794D" w:rsidRDefault="000F50B2" w:rsidP="000B7BF5">
            <w:pPr>
              <w:tabs>
                <w:tab w:val="left" w:pos="2268"/>
                <w:tab w:val="right" w:leader="dot" w:pos="8789"/>
              </w:tabs>
              <w:spacing w:after="240"/>
              <w:rPr>
                <w:sz w:val="24"/>
              </w:rPr>
            </w:pPr>
            <w:r w:rsidRPr="0041794D">
              <w:rPr>
                <w:sz w:val="24"/>
              </w:rPr>
              <w:t xml:space="preserve">Click here and insert telephone number </w:t>
            </w:r>
          </w:p>
        </w:tc>
      </w:tr>
      <w:tr w:rsidR="000F50B2" w:rsidRPr="0041794D" w14:paraId="23DC6C00" w14:textId="77777777" w:rsidTr="41DFC9C6">
        <w:trPr>
          <w:trHeight w:val="689"/>
        </w:trPr>
        <w:tc>
          <w:tcPr>
            <w:tcW w:w="3288"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FFFFFF" w:themeFill="background1"/>
          </w:tcPr>
          <w:p w14:paraId="27C7FA2B" w14:textId="77777777" w:rsidR="000F50B2" w:rsidRPr="0041794D" w:rsidRDefault="000F50B2" w:rsidP="000B7BF5">
            <w:pPr>
              <w:tabs>
                <w:tab w:val="left" w:pos="2268"/>
                <w:tab w:val="right" w:leader="dot" w:pos="8789"/>
              </w:tabs>
              <w:spacing w:after="240"/>
              <w:rPr>
                <w:sz w:val="24"/>
              </w:rPr>
            </w:pPr>
            <w:r w:rsidRPr="0041794D">
              <w:rPr>
                <w:b/>
                <w:sz w:val="24"/>
              </w:rPr>
              <w:t xml:space="preserve">Email Address of Client </w:t>
            </w:r>
          </w:p>
          <w:p w14:paraId="3DD50C01" w14:textId="77777777" w:rsidR="000F50B2" w:rsidRPr="0041794D" w:rsidRDefault="000F50B2" w:rsidP="000B7BF5">
            <w:pPr>
              <w:tabs>
                <w:tab w:val="left" w:pos="2268"/>
                <w:tab w:val="right" w:leader="dot" w:pos="8789"/>
              </w:tabs>
              <w:spacing w:after="240"/>
              <w:rPr>
                <w:sz w:val="24"/>
              </w:rPr>
            </w:pPr>
            <w:r w:rsidRPr="0041794D">
              <w:rPr>
                <w:b/>
                <w:sz w:val="24"/>
              </w:rPr>
              <w:t xml:space="preserve">Referee </w:t>
            </w:r>
          </w:p>
        </w:tc>
        <w:tc>
          <w:tcPr>
            <w:tcW w:w="5642"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tcPr>
          <w:p w14:paraId="313A47AC" w14:textId="77777777" w:rsidR="000F50B2" w:rsidRPr="0041794D" w:rsidRDefault="000F50B2" w:rsidP="000B7BF5">
            <w:pPr>
              <w:tabs>
                <w:tab w:val="left" w:pos="2268"/>
                <w:tab w:val="right" w:leader="dot" w:pos="8789"/>
              </w:tabs>
              <w:spacing w:after="240"/>
              <w:rPr>
                <w:sz w:val="24"/>
              </w:rPr>
            </w:pPr>
            <w:r w:rsidRPr="0041794D">
              <w:rPr>
                <w:sz w:val="24"/>
              </w:rPr>
              <w:t xml:space="preserve">Click here and insert email address </w:t>
            </w:r>
          </w:p>
        </w:tc>
      </w:tr>
      <w:tr w:rsidR="000F50B2" w:rsidRPr="0041794D" w14:paraId="346BFE0C" w14:textId="77777777" w:rsidTr="41DFC9C6">
        <w:trPr>
          <w:trHeight w:val="418"/>
        </w:trPr>
        <w:tc>
          <w:tcPr>
            <w:tcW w:w="3288"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tcPr>
          <w:p w14:paraId="5A27FFA9" w14:textId="77777777" w:rsidR="000F50B2" w:rsidRPr="0041794D" w:rsidRDefault="000F50B2" w:rsidP="000B7BF5">
            <w:pPr>
              <w:tabs>
                <w:tab w:val="left" w:pos="2268"/>
                <w:tab w:val="right" w:leader="dot" w:pos="8789"/>
              </w:tabs>
              <w:spacing w:after="240"/>
              <w:rPr>
                <w:sz w:val="24"/>
              </w:rPr>
            </w:pPr>
            <w:r w:rsidRPr="0041794D">
              <w:rPr>
                <w:b/>
                <w:sz w:val="24"/>
              </w:rPr>
              <w:t xml:space="preserve">Contract Value excluding Vat </w:t>
            </w:r>
          </w:p>
        </w:tc>
        <w:tc>
          <w:tcPr>
            <w:tcW w:w="5642"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tcPr>
          <w:p w14:paraId="4B87D10F" w14:textId="77777777" w:rsidR="000F50B2" w:rsidRPr="0041794D" w:rsidRDefault="000F50B2" w:rsidP="000B7BF5">
            <w:pPr>
              <w:tabs>
                <w:tab w:val="left" w:pos="2268"/>
                <w:tab w:val="right" w:leader="dot" w:pos="8789"/>
              </w:tabs>
              <w:spacing w:after="240"/>
              <w:rPr>
                <w:sz w:val="24"/>
              </w:rPr>
            </w:pPr>
            <w:r w:rsidRPr="0041794D">
              <w:rPr>
                <w:sz w:val="24"/>
              </w:rPr>
              <w:t xml:space="preserve">Click here and insert the total value charged </w:t>
            </w:r>
          </w:p>
        </w:tc>
      </w:tr>
      <w:tr w:rsidR="000F50B2" w:rsidRPr="0041794D" w14:paraId="6830AC86" w14:textId="77777777" w:rsidTr="41DFC9C6">
        <w:trPr>
          <w:trHeight w:val="689"/>
        </w:trPr>
        <w:tc>
          <w:tcPr>
            <w:tcW w:w="3288"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tcPr>
          <w:p w14:paraId="2DFDE4C8" w14:textId="77777777" w:rsidR="000F50B2" w:rsidRPr="0041794D" w:rsidRDefault="000F50B2" w:rsidP="000B7BF5">
            <w:pPr>
              <w:tabs>
                <w:tab w:val="left" w:pos="2268"/>
                <w:tab w:val="right" w:leader="dot" w:pos="8789"/>
              </w:tabs>
              <w:spacing w:after="240"/>
              <w:rPr>
                <w:sz w:val="24"/>
              </w:rPr>
            </w:pPr>
            <w:r w:rsidRPr="0041794D">
              <w:rPr>
                <w:b/>
                <w:sz w:val="24"/>
              </w:rPr>
              <w:t xml:space="preserve">Contract Duration </w:t>
            </w:r>
          </w:p>
          <w:p w14:paraId="003E9F02" w14:textId="77777777" w:rsidR="000F50B2" w:rsidRPr="0041794D" w:rsidRDefault="000F50B2" w:rsidP="000B7BF5">
            <w:pPr>
              <w:tabs>
                <w:tab w:val="left" w:pos="2268"/>
                <w:tab w:val="right" w:leader="dot" w:pos="8789"/>
              </w:tabs>
              <w:spacing w:after="240"/>
              <w:rPr>
                <w:sz w:val="24"/>
              </w:rPr>
            </w:pPr>
            <w:r w:rsidRPr="0041794D">
              <w:rPr>
                <w:b/>
                <w:sz w:val="24"/>
              </w:rPr>
              <w:t xml:space="preserve">(Start/Finish) </w:t>
            </w:r>
          </w:p>
        </w:tc>
        <w:tc>
          <w:tcPr>
            <w:tcW w:w="5642"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tcPr>
          <w:p w14:paraId="7D66B4BD" w14:textId="77777777" w:rsidR="000F50B2" w:rsidRPr="0041794D" w:rsidRDefault="000F50B2" w:rsidP="000B7BF5">
            <w:pPr>
              <w:tabs>
                <w:tab w:val="left" w:pos="2268"/>
                <w:tab w:val="right" w:leader="dot" w:pos="8789"/>
              </w:tabs>
              <w:spacing w:after="240"/>
              <w:rPr>
                <w:sz w:val="24"/>
              </w:rPr>
            </w:pPr>
            <w:r w:rsidRPr="0041794D">
              <w:rPr>
                <w:sz w:val="24"/>
              </w:rPr>
              <w:t xml:space="preserve">Click here and insert the start date and finish date of the project/contract </w:t>
            </w:r>
          </w:p>
        </w:tc>
      </w:tr>
      <w:tr w:rsidR="000F50B2" w:rsidRPr="0041794D" w14:paraId="5E170ED5" w14:textId="77777777" w:rsidTr="41DFC9C6">
        <w:trPr>
          <w:trHeight w:val="689"/>
        </w:trPr>
        <w:tc>
          <w:tcPr>
            <w:tcW w:w="3288"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tcPr>
          <w:p w14:paraId="2E576E44" w14:textId="77777777" w:rsidR="000F50B2" w:rsidRPr="0041794D" w:rsidRDefault="000F50B2" w:rsidP="000B7BF5">
            <w:pPr>
              <w:tabs>
                <w:tab w:val="left" w:pos="2268"/>
                <w:tab w:val="right" w:leader="dot" w:pos="8789"/>
              </w:tabs>
              <w:spacing w:after="240"/>
              <w:rPr>
                <w:b/>
                <w:sz w:val="24"/>
              </w:rPr>
            </w:pPr>
            <w:r w:rsidRPr="0041794D">
              <w:rPr>
                <w:b/>
                <w:sz w:val="24"/>
              </w:rPr>
              <w:t>Details of any Subcontractors used</w:t>
            </w:r>
          </w:p>
        </w:tc>
        <w:tc>
          <w:tcPr>
            <w:tcW w:w="5642"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tcPr>
          <w:p w14:paraId="6B2DFB85" w14:textId="77777777" w:rsidR="000F50B2" w:rsidRPr="0041794D" w:rsidRDefault="000F50B2" w:rsidP="000B7BF5">
            <w:pPr>
              <w:tabs>
                <w:tab w:val="left" w:pos="2268"/>
                <w:tab w:val="right" w:leader="dot" w:pos="8789"/>
              </w:tabs>
              <w:spacing w:after="240"/>
              <w:rPr>
                <w:sz w:val="24"/>
              </w:rPr>
            </w:pPr>
            <w:r w:rsidRPr="0041794D">
              <w:rPr>
                <w:sz w:val="24"/>
              </w:rPr>
              <w:t>Click here and insert details</w:t>
            </w:r>
          </w:p>
        </w:tc>
      </w:tr>
      <w:tr w:rsidR="000F50B2" w:rsidRPr="0041794D" w14:paraId="3428B959" w14:textId="77777777" w:rsidTr="41DFC9C6">
        <w:trPr>
          <w:trHeight w:val="689"/>
        </w:trPr>
        <w:tc>
          <w:tcPr>
            <w:tcW w:w="3288"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tcPr>
          <w:p w14:paraId="35A0E269" w14:textId="77777777" w:rsidR="000F50B2" w:rsidRPr="0041794D" w:rsidRDefault="000F50B2" w:rsidP="000B7BF5">
            <w:pPr>
              <w:tabs>
                <w:tab w:val="left" w:pos="2268"/>
                <w:tab w:val="right" w:leader="dot" w:pos="8789"/>
              </w:tabs>
              <w:spacing w:after="240"/>
              <w:rPr>
                <w:b/>
                <w:sz w:val="24"/>
              </w:rPr>
            </w:pPr>
            <w:r w:rsidRPr="0041794D">
              <w:rPr>
                <w:b/>
                <w:sz w:val="24"/>
              </w:rPr>
              <w:t>Value of work subcontracted</w:t>
            </w:r>
          </w:p>
        </w:tc>
        <w:tc>
          <w:tcPr>
            <w:tcW w:w="5642"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tcPr>
          <w:p w14:paraId="781AB899" w14:textId="77777777" w:rsidR="000F50B2" w:rsidRPr="0041794D" w:rsidRDefault="000F50B2" w:rsidP="000B7BF5">
            <w:pPr>
              <w:tabs>
                <w:tab w:val="left" w:pos="2268"/>
                <w:tab w:val="right" w:leader="dot" w:pos="8789"/>
              </w:tabs>
              <w:spacing w:after="240"/>
              <w:rPr>
                <w:sz w:val="24"/>
              </w:rPr>
            </w:pPr>
            <w:r w:rsidRPr="0041794D">
              <w:rPr>
                <w:sz w:val="24"/>
              </w:rPr>
              <w:t>Click here and insert details</w:t>
            </w:r>
          </w:p>
        </w:tc>
      </w:tr>
      <w:tr w:rsidR="000F50B2" w:rsidRPr="0041794D" w14:paraId="70F388C1" w14:textId="77777777" w:rsidTr="41DFC9C6">
        <w:trPr>
          <w:trHeight w:val="1535"/>
        </w:trPr>
        <w:tc>
          <w:tcPr>
            <w:tcW w:w="3288" w:type="dxa"/>
            <w:tcBorders>
              <w:top w:val="single" w:sz="6" w:space="0" w:color="9CC2E5" w:themeColor="accent1" w:themeTint="99"/>
              <w:left w:val="single" w:sz="6" w:space="0" w:color="9CC2E5" w:themeColor="accent1" w:themeTint="99"/>
              <w:bottom w:val="single" w:sz="6" w:space="0" w:color="000000" w:themeColor="text1"/>
              <w:right w:val="single" w:sz="6" w:space="0" w:color="9CC2E5" w:themeColor="accent1" w:themeTint="99"/>
            </w:tcBorders>
          </w:tcPr>
          <w:p w14:paraId="195B573D" w14:textId="77777777" w:rsidR="000F50B2" w:rsidRPr="0041794D" w:rsidRDefault="000F50B2" w:rsidP="000B7BF5">
            <w:pPr>
              <w:tabs>
                <w:tab w:val="left" w:pos="2268"/>
                <w:tab w:val="right" w:leader="dot" w:pos="8789"/>
              </w:tabs>
              <w:spacing w:after="240"/>
              <w:rPr>
                <w:sz w:val="24"/>
              </w:rPr>
            </w:pPr>
            <w:r w:rsidRPr="0041794D">
              <w:rPr>
                <w:b/>
                <w:sz w:val="24"/>
              </w:rPr>
              <w:t xml:space="preserve">Comparability Narrative </w:t>
            </w:r>
          </w:p>
        </w:tc>
        <w:tc>
          <w:tcPr>
            <w:tcW w:w="5642" w:type="dxa"/>
            <w:tcBorders>
              <w:top w:val="single" w:sz="6" w:space="0" w:color="9CC2E5" w:themeColor="accent1" w:themeTint="99"/>
              <w:left w:val="single" w:sz="6" w:space="0" w:color="9CC2E5" w:themeColor="accent1" w:themeTint="99"/>
              <w:bottom w:val="single" w:sz="6" w:space="0" w:color="000000" w:themeColor="text1"/>
              <w:right w:val="single" w:sz="6" w:space="0" w:color="9CC2E5" w:themeColor="accent1" w:themeTint="99"/>
            </w:tcBorders>
          </w:tcPr>
          <w:p w14:paraId="602E72B6" w14:textId="3F701414" w:rsidR="000F50B2" w:rsidRPr="0041794D" w:rsidRDefault="374D5D20" w:rsidP="41DFC9C6">
            <w:pPr>
              <w:tabs>
                <w:tab w:val="left" w:pos="2268"/>
                <w:tab w:val="right" w:leader="dot" w:pos="8789"/>
              </w:tabs>
              <w:spacing w:after="240"/>
              <w:rPr>
                <w:sz w:val="24"/>
              </w:rPr>
            </w:pPr>
            <w:r w:rsidRPr="41DFC9C6">
              <w:rPr>
                <w:sz w:val="24"/>
              </w:rPr>
              <w:t xml:space="preserve">Click below and insert a narrative in no more than 2 A4 pages that outlines the extent to which you feel the services provided met the requirements as set out above. Responses that exceed page count will only have prescribed number of pages evaluated. </w:t>
            </w:r>
            <w:r w:rsidRPr="5B056616">
              <w:rPr>
                <w:sz w:val="24"/>
              </w:rPr>
              <w:t xml:space="preserve">Pages </w:t>
            </w:r>
            <w:r w:rsidR="568A226E" w:rsidRPr="5B056616">
              <w:rPr>
                <w:sz w:val="24"/>
              </w:rPr>
              <w:t>more than</w:t>
            </w:r>
            <w:r w:rsidRPr="41DFC9C6">
              <w:rPr>
                <w:sz w:val="24"/>
              </w:rPr>
              <w:t xml:space="preserve"> the maximum response length will not be evaluated.</w:t>
            </w:r>
          </w:p>
        </w:tc>
      </w:tr>
      <w:tr w:rsidR="000F50B2" w:rsidRPr="0041794D" w14:paraId="2676AAD3" w14:textId="77777777" w:rsidTr="41DFC9C6">
        <w:trPr>
          <w:trHeight w:val="4292"/>
        </w:trPr>
        <w:tc>
          <w:tcPr>
            <w:tcW w:w="893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9D24FBF" w14:textId="77777777" w:rsidR="000F50B2" w:rsidRPr="0041794D" w:rsidRDefault="000F50B2" w:rsidP="000B7BF5">
            <w:pPr>
              <w:tabs>
                <w:tab w:val="left" w:pos="2268"/>
                <w:tab w:val="right" w:leader="dot" w:pos="8789"/>
              </w:tabs>
              <w:spacing w:after="240"/>
              <w:rPr>
                <w:sz w:val="24"/>
              </w:rPr>
            </w:pPr>
            <w:r w:rsidRPr="0041794D">
              <w:rPr>
                <w:i/>
                <w:sz w:val="24"/>
              </w:rPr>
              <w:lastRenderedPageBreak/>
              <w:t xml:space="preserve">Please click here and provide your response in the space provided below. </w:t>
            </w:r>
          </w:p>
          <w:p w14:paraId="244A2123" w14:textId="77777777" w:rsidR="000F50B2" w:rsidRPr="0041794D" w:rsidRDefault="000F50B2" w:rsidP="000B7BF5">
            <w:pPr>
              <w:tabs>
                <w:tab w:val="left" w:pos="2268"/>
                <w:tab w:val="right" w:leader="dot" w:pos="8789"/>
              </w:tabs>
              <w:spacing w:after="240"/>
              <w:rPr>
                <w:sz w:val="24"/>
              </w:rPr>
            </w:pPr>
            <w:r w:rsidRPr="0041794D">
              <w:rPr>
                <w:i/>
                <w:sz w:val="24"/>
              </w:rPr>
              <w:t xml:space="preserve"> </w:t>
            </w:r>
          </w:p>
          <w:p w14:paraId="4AE611E2" w14:textId="77777777" w:rsidR="000F50B2" w:rsidRPr="0041794D" w:rsidRDefault="000F50B2" w:rsidP="000B7BF5">
            <w:pPr>
              <w:tabs>
                <w:tab w:val="left" w:pos="2268"/>
                <w:tab w:val="right" w:leader="dot" w:pos="8789"/>
              </w:tabs>
              <w:spacing w:after="240"/>
              <w:rPr>
                <w:sz w:val="24"/>
              </w:rPr>
            </w:pPr>
            <w:r w:rsidRPr="0041794D">
              <w:rPr>
                <w:i/>
                <w:sz w:val="24"/>
              </w:rPr>
              <w:t xml:space="preserve"> </w:t>
            </w:r>
          </w:p>
          <w:p w14:paraId="7748E097" w14:textId="77777777" w:rsidR="000F50B2" w:rsidRPr="0041794D" w:rsidRDefault="000F50B2" w:rsidP="000B7BF5">
            <w:pPr>
              <w:tabs>
                <w:tab w:val="left" w:pos="2268"/>
                <w:tab w:val="right" w:leader="dot" w:pos="8789"/>
              </w:tabs>
              <w:spacing w:after="240"/>
              <w:rPr>
                <w:sz w:val="24"/>
              </w:rPr>
            </w:pPr>
            <w:r w:rsidRPr="0041794D">
              <w:rPr>
                <w:i/>
                <w:sz w:val="24"/>
              </w:rPr>
              <w:t xml:space="preserve"> </w:t>
            </w:r>
          </w:p>
          <w:p w14:paraId="41DD0AB9" w14:textId="77777777" w:rsidR="000F50B2" w:rsidRPr="0041794D" w:rsidRDefault="000F50B2" w:rsidP="000B7BF5">
            <w:pPr>
              <w:tabs>
                <w:tab w:val="left" w:pos="2268"/>
                <w:tab w:val="right" w:leader="dot" w:pos="8789"/>
              </w:tabs>
              <w:spacing w:after="240"/>
              <w:rPr>
                <w:sz w:val="24"/>
              </w:rPr>
            </w:pPr>
            <w:r w:rsidRPr="0041794D">
              <w:rPr>
                <w:i/>
                <w:sz w:val="24"/>
              </w:rPr>
              <w:t xml:space="preserve">  </w:t>
            </w:r>
          </w:p>
          <w:p w14:paraId="57F13D70" w14:textId="77777777" w:rsidR="000F50B2" w:rsidRPr="0041794D" w:rsidRDefault="000F50B2" w:rsidP="000B7BF5">
            <w:pPr>
              <w:tabs>
                <w:tab w:val="left" w:pos="2268"/>
                <w:tab w:val="right" w:leader="dot" w:pos="8789"/>
              </w:tabs>
              <w:spacing w:after="240"/>
              <w:rPr>
                <w:sz w:val="24"/>
              </w:rPr>
            </w:pPr>
            <w:r w:rsidRPr="0041794D">
              <w:rPr>
                <w:i/>
                <w:sz w:val="24"/>
              </w:rPr>
              <w:t xml:space="preserve"> </w:t>
            </w:r>
          </w:p>
          <w:p w14:paraId="5CCED08C" w14:textId="77777777" w:rsidR="000F50B2" w:rsidRPr="0041794D" w:rsidRDefault="000F50B2" w:rsidP="000B7BF5">
            <w:pPr>
              <w:tabs>
                <w:tab w:val="left" w:pos="2268"/>
                <w:tab w:val="right" w:leader="dot" w:pos="8789"/>
              </w:tabs>
              <w:spacing w:after="240"/>
              <w:rPr>
                <w:sz w:val="24"/>
              </w:rPr>
            </w:pPr>
            <w:r w:rsidRPr="0041794D">
              <w:rPr>
                <w:i/>
                <w:sz w:val="24"/>
              </w:rPr>
              <w:t xml:space="preserve"> </w:t>
            </w:r>
          </w:p>
          <w:p w14:paraId="0523630E" w14:textId="77777777" w:rsidR="000F50B2" w:rsidRPr="0041794D" w:rsidRDefault="000F50B2" w:rsidP="000B7BF5">
            <w:pPr>
              <w:tabs>
                <w:tab w:val="left" w:pos="2268"/>
                <w:tab w:val="right" w:leader="dot" w:pos="8789"/>
              </w:tabs>
              <w:spacing w:after="240"/>
              <w:rPr>
                <w:sz w:val="24"/>
              </w:rPr>
            </w:pPr>
            <w:r w:rsidRPr="0041794D">
              <w:rPr>
                <w:i/>
                <w:sz w:val="24"/>
              </w:rPr>
              <w:t xml:space="preserve"> </w:t>
            </w:r>
          </w:p>
          <w:p w14:paraId="399BBB8C" w14:textId="77777777" w:rsidR="000F50B2" w:rsidRPr="0041794D" w:rsidRDefault="000F50B2" w:rsidP="000B7BF5">
            <w:pPr>
              <w:tabs>
                <w:tab w:val="left" w:pos="2268"/>
                <w:tab w:val="right" w:leader="dot" w:pos="8789"/>
              </w:tabs>
              <w:spacing w:after="240"/>
              <w:rPr>
                <w:sz w:val="24"/>
              </w:rPr>
            </w:pPr>
            <w:r w:rsidRPr="0041794D">
              <w:rPr>
                <w:sz w:val="24"/>
              </w:rPr>
              <w:t xml:space="preserve"> </w:t>
            </w:r>
          </w:p>
        </w:tc>
      </w:tr>
    </w:tbl>
    <w:p w14:paraId="318426A3" w14:textId="77777777" w:rsidR="000F50B2" w:rsidRDefault="000F50B2" w:rsidP="000F50B2">
      <w:pPr>
        <w:rPr>
          <w:lang w:val="en-US"/>
        </w:rPr>
      </w:pPr>
    </w:p>
    <w:p w14:paraId="35CB07B8" w14:textId="77777777" w:rsidR="000F50B2" w:rsidRPr="00C911FA" w:rsidRDefault="000F50B2" w:rsidP="000F50B2">
      <w:r w:rsidRPr="41DFC9C6">
        <w:rPr>
          <w:b/>
          <w:bCs/>
        </w:rPr>
        <w:fldChar w:fldCharType="begin">
          <w:ffData>
            <w:name w:val="Text153"/>
            <w:enabled/>
            <w:calcOnExit w:val="0"/>
            <w:textInput>
              <w:default w:val="End of Document"/>
            </w:textInput>
          </w:ffData>
        </w:fldChar>
      </w:r>
      <w:bookmarkStart w:id="664" w:name="Text153"/>
      <w:r w:rsidRPr="41DFC9C6">
        <w:rPr>
          <w:b/>
          <w:bCs/>
        </w:rPr>
        <w:instrText xml:space="preserve"> FORMTEXT </w:instrText>
      </w:r>
      <w:r w:rsidRPr="41DFC9C6">
        <w:rPr>
          <w:b/>
          <w:bCs/>
        </w:rPr>
      </w:r>
      <w:r w:rsidRPr="41DFC9C6">
        <w:rPr>
          <w:b/>
          <w:bCs/>
        </w:rPr>
        <w:fldChar w:fldCharType="separate"/>
      </w:r>
      <w:r w:rsidR="374D5D20" w:rsidRPr="41DFC9C6">
        <w:rPr>
          <w:b/>
          <w:bCs/>
          <w:noProof/>
        </w:rPr>
        <w:t>End of Document</w:t>
      </w:r>
      <w:r w:rsidRPr="41DFC9C6">
        <w:rPr>
          <w:b/>
          <w:bCs/>
        </w:rPr>
        <w:fldChar w:fldCharType="end"/>
      </w:r>
      <w:bookmarkEnd w:id="664"/>
    </w:p>
    <w:p w14:paraId="48F3E2C7" w14:textId="77777777" w:rsidR="000F50B2" w:rsidRPr="000F50B2" w:rsidRDefault="000F50B2" w:rsidP="000F50B2">
      <w:pPr>
        <w:rPr>
          <w:lang w:val="en-US"/>
        </w:rPr>
      </w:pPr>
    </w:p>
    <w:p w14:paraId="7A25AE6D" w14:textId="13231612" w:rsidR="0017629A" w:rsidRPr="000F23A4" w:rsidRDefault="0017629A" w:rsidP="0017629A">
      <w:pPr>
        <w:pStyle w:val="Heading1"/>
      </w:pPr>
      <w:bookmarkStart w:id="665" w:name="_Toc235437049"/>
      <w:r>
        <w:lastRenderedPageBreak/>
        <w:t>Appendix 11 Confidentiality Agreement</w:t>
      </w:r>
      <w:bookmarkEnd w:id="665"/>
    </w:p>
    <w:p w14:paraId="12A18582" w14:textId="77777777" w:rsidR="0017629A" w:rsidRPr="00B76DBB" w:rsidRDefault="0017629A" w:rsidP="0017629A">
      <w:pPr>
        <w:rPr>
          <w:lang w:val="en-IE"/>
        </w:rPr>
      </w:pPr>
      <w:r w:rsidRPr="00B76DBB">
        <w:t>​​​THIS AGREEMENT is made on the [date] day of [month] 20 [year] BETWEEN:</w:t>
      </w:r>
      <w:r w:rsidRPr="00B76DBB">
        <w:rPr>
          <w:lang w:val="en-IE"/>
        </w:rPr>
        <w:t> </w:t>
      </w:r>
    </w:p>
    <w:p w14:paraId="598B9415" w14:textId="77777777" w:rsidR="0017629A" w:rsidRPr="00B76DBB" w:rsidRDefault="0017629A" w:rsidP="0017629A">
      <w:pPr>
        <w:rPr>
          <w:lang w:val="en-IE"/>
        </w:rPr>
      </w:pPr>
      <w:r w:rsidRPr="00B76DBB">
        <w:t>​The Minister of Transport, of Leeson Lane, Dublin 02, D02, TR60 (hereinafter “the Contracting Authority”) of the one part; </w:t>
      </w:r>
      <w:r w:rsidRPr="00B76DBB">
        <w:rPr>
          <w:lang w:val="en-IE"/>
        </w:rPr>
        <w:t> </w:t>
      </w:r>
      <w:r w:rsidRPr="00B76DBB">
        <w:rPr>
          <w:lang w:val="en-IE"/>
        </w:rPr>
        <w:br/>
      </w:r>
      <w:r w:rsidRPr="00B76DBB">
        <w:t>and</w:t>
      </w:r>
      <w:r w:rsidRPr="00B76DBB">
        <w:rPr>
          <w:lang w:val="en-IE"/>
        </w:rPr>
        <w:t> </w:t>
      </w:r>
    </w:p>
    <w:p w14:paraId="5ABCCAE2" w14:textId="77777777" w:rsidR="0017629A" w:rsidRPr="00B76DBB" w:rsidRDefault="0017629A" w:rsidP="0017629A">
      <w:pPr>
        <w:rPr>
          <w:lang w:val="en-IE"/>
        </w:rPr>
      </w:pPr>
      <w:r w:rsidRPr="00B76DBB">
        <w:t>​[Contractor’s legal name: to be completed on signing.], of [address: to be completed on signing.] (hereinafter called “the Contractor”) of the other part.</w:t>
      </w:r>
      <w:r w:rsidRPr="00B76DBB">
        <w:rPr>
          <w:lang w:val="en-IE"/>
        </w:rPr>
        <w:t> </w:t>
      </w:r>
    </w:p>
    <w:p w14:paraId="7C2AC905" w14:textId="759A98EF" w:rsidR="3C83FCF7" w:rsidRDefault="3C83FCF7">
      <w:r w:rsidRPr="41DFC9C6">
        <w:rPr>
          <w:b/>
          <w:bCs/>
        </w:rPr>
        <w:t>​WHEREAS </w:t>
      </w:r>
      <w:r w:rsidRPr="41DFC9C6">
        <w:rPr>
          <w:lang w:val="en-IE"/>
        </w:rPr>
        <w:t> </w:t>
      </w:r>
    </w:p>
    <w:p w14:paraId="6160A183" w14:textId="51A83C37" w:rsidR="3F6E5B2C" w:rsidRDefault="3F6E5B2C" w:rsidP="001B1D87">
      <w:pPr>
        <w:pStyle w:val="ListParagraph"/>
        <w:numPr>
          <w:ilvl w:val="0"/>
          <w:numId w:val="27"/>
        </w:numPr>
        <w:rPr>
          <w:lang w:val="en-IE"/>
        </w:rPr>
      </w:pPr>
      <w:r w:rsidRPr="41DFC9C6">
        <w:rPr>
          <w:lang w:val="en-IE"/>
        </w:rPr>
        <w:t>B</w:t>
      </w:r>
      <w:r>
        <w:t>y Request for Tenders dated [insert date] entitled [insert title] (the “RFT”) the Contracting Authority invited tenders (“Tenders”) for the provision of the Services described in Appendix 1 to the RFT (the “Services”) (“the Competition”).  The Contractor submitted a response to the RFT dated the [insert date of Tender].</w:t>
      </w:r>
      <w:r w:rsidRPr="41DFC9C6">
        <w:rPr>
          <w:lang w:val="en-IE"/>
        </w:rPr>
        <w:t> </w:t>
      </w:r>
    </w:p>
    <w:p w14:paraId="5FA61D81" w14:textId="5B975013" w:rsidR="3F6E5B2C" w:rsidRDefault="3F6E5B2C" w:rsidP="41DFC9C6">
      <w:pPr>
        <w:pStyle w:val="ListParagraph"/>
        <w:ind w:left="360"/>
      </w:pPr>
      <w:r>
        <w:t>The Contractor has been identified as the preferred bidder in the Competition. </w:t>
      </w:r>
      <w:r w:rsidRPr="41DFC9C6">
        <w:rPr>
          <w:lang w:val="en-IE"/>
        </w:rPr>
        <w:t> </w:t>
      </w:r>
    </w:p>
    <w:p w14:paraId="0D8D74E4" w14:textId="376EA7E4" w:rsidR="41DFC9C6" w:rsidRDefault="41DFC9C6" w:rsidP="41DFC9C6">
      <w:pPr>
        <w:pStyle w:val="ListParagraph"/>
        <w:ind w:left="360"/>
        <w:rPr>
          <w:lang w:val="en-IE"/>
        </w:rPr>
      </w:pPr>
    </w:p>
    <w:p w14:paraId="1F886A6A" w14:textId="0D8A9B21" w:rsidR="3F6E5B2C" w:rsidRDefault="3F6E5B2C" w:rsidP="001B1D87">
      <w:pPr>
        <w:pStyle w:val="ListParagraph"/>
        <w:numPr>
          <w:ilvl w:val="0"/>
          <w:numId w:val="27"/>
        </w:numPr>
        <w:rPr>
          <w:lang w:val="en-IE"/>
        </w:rPr>
      </w:pPr>
      <w:r>
        <w:t>For the purposes of the Competition and any subsequent contract awarded thereunder (if any) (“the Contract”), certain confidential information as defined at clause 2 of this Agreement, will be furnished to the Contractor. The Confidential Information is confidential to the Contracting Authority. </w:t>
      </w:r>
      <w:r w:rsidRPr="41DFC9C6">
        <w:rPr>
          <w:lang w:val="en-IE"/>
        </w:rPr>
        <w:t> </w:t>
      </w:r>
    </w:p>
    <w:p w14:paraId="57E1E1E4" w14:textId="6A90F4AD" w:rsidR="41DFC9C6" w:rsidRDefault="41DFC9C6" w:rsidP="41DFC9C6">
      <w:pPr>
        <w:rPr>
          <w:lang w:val="en-IE"/>
        </w:rPr>
      </w:pPr>
    </w:p>
    <w:p w14:paraId="26811956" w14:textId="77777777" w:rsidR="0017629A" w:rsidRPr="00B76DBB" w:rsidRDefault="3C83FCF7" w:rsidP="0017629A">
      <w:r w:rsidRPr="41DFC9C6">
        <w:rPr>
          <w:b/>
          <w:bCs/>
        </w:rPr>
        <w:t>​NOW IT IS HEREBY AGREED </w:t>
      </w:r>
      <w:r>
        <w:t>in consideration of the sum of €2.00 (the receipt of which is hereby acknowledged by the Contractor) as follows:</w:t>
      </w:r>
      <w:r w:rsidRPr="41DFC9C6">
        <w:rPr>
          <w:lang w:val="en-IE"/>
        </w:rPr>
        <w:t> </w:t>
      </w:r>
    </w:p>
    <w:p w14:paraId="0A8CFD30" w14:textId="1C3D3166" w:rsidR="7B7A4209" w:rsidRDefault="7B7A4209" w:rsidP="001B1D87">
      <w:pPr>
        <w:pStyle w:val="ListParagraph"/>
        <w:numPr>
          <w:ilvl w:val="0"/>
          <w:numId w:val="26"/>
        </w:numPr>
        <w:rPr>
          <w:lang w:val="en-IE"/>
        </w:rPr>
      </w:pPr>
      <w:r>
        <w:t>The Contractor acknowledges that Confidential Information may be provided to them by the Contracting Authority and that each item of Confidential Information shall be governed by the terms of this Agreement.</w:t>
      </w:r>
    </w:p>
    <w:p w14:paraId="7C913366" w14:textId="57C49A4F" w:rsidR="41DFC9C6" w:rsidRDefault="41DFC9C6" w:rsidP="41DFC9C6">
      <w:pPr>
        <w:pStyle w:val="ListParagraph"/>
        <w:ind w:left="360"/>
        <w:rPr>
          <w:lang w:val="en-IE"/>
        </w:rPr>
      </w:pPr>
    </w:p>
    <w:p w14:paraId="1B6C1F86" w14:textId="4194D679" w:rsidR="7B7A4209" w:rsidRDefault="7B7A4209" w:rsidP="001B1D87">
      <w:pPr>
        <w:pStyle w:val="ListParagraph"/>
        <w:numPr>
          <w:ilvl w:val="0"/>
          <w:numId w:val="26"/>
        </w:numPr>
        <w:rPr>
          <w:lang w:val="en-IE"/>
        </w:rPr>
      </w:pPr>
      <w:r w:rsidRPr="41DFC9C6">
        <w:rPr>
          <w:lang w:val="en-IE"/>
        </w:rPr>
        <w:t>F</w:t>
      </w:r>
      <w:r>
        <w:t>or the purposes of this Agreement "Confidential Information" means:</w:t>
      </w:r>
      <w:r w:rsidRPr="41DFC9C6">
        <w:rPr>
          <w:lang w:val="en-IE"/>
        </w:rPr>
        <w:t> </w:t>
      </w:r>
    </w:p>
    <w:p w14:paraId="5E7D70AB" w14:textId="1BF6D76E" w:rsidR="4F4B40E7" w:rsidRDefault="4F4B40E7" w:rsidP="001B1D87">
      <w:pPr>
        <w:pStyle w:val="ListParagraph"/>
        <w:numPr>
          <w:ilvl w:val="1"/>
          <w:numId w:val="26"/>
        </w:numPr>
        <w:rPr>
          <w:lang w:val="en-IE"/>
        </w:rPr>
      </w:pPr>
      <w:r>
        <w:t>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Services under the Contract and all and any information supplied or made available to the Contractor (to include employees, agents, Subcontractors and other suppliers) for the purposes of the Contract(s)  including personal data within the meaning of the Data Protection Laws; and</w:t>
      </w:r>
    </w:p>
    <w:p w14:paraId="785ED671" w14:textId="6789E465" w:rsidR="41DFC9C6" w:rsidRDefault="41DFC9C6" w:rsidP="41DFC9C6">
      <w:pPr>
        <w:pStyle w:val="ListParagraph"/>
        <w:ind w:left="1080"/>
        <w:rPr>
          <w:lang w:val="en-IE"/>
        </w:rPr>
      </w:pPr>
    </w:p>
    <w:p w14:paraId="64CBD4C1" w14:textId="699366B0" w:rsidR="4F4B40E7" w:rsidRDefault="4F4B40E7" w:rsidP="001B1D87">
      <w:pPr>
        <w:pStyle w:val="ListParagraph"/>
        <w:numPr>
          <w:ilvl w:val="1"/>
          <w:numId w:val="26"/>
        </w:numPr>
        <w:rPr>
          <w:lang w:val="en-IE"/>
        </w:rPr>
      </w:pPr>
      <w:r w:rsidRPr="41DFC9C6">
        <w:rPr>
          <w:lang w:val="en-IE"/>
        </w:rPr>
        <w:t>an</w:t>
      </w:r>
      <w:r>
        <w:t>y and all information which has been derived or obtained from information described in sub-paragraph 2.1.</w:t>
      </w:r>
      <w:r w:rsidRPr="41DFC9C6">
        <w:rPr>
          <w:lang w:val="en-IE"/>
        </w:rPr>
        <w:t> </w:t>
      </w:r>
    </w:p>
    <w:p w14:paraId="54649E0B" w14:textId="3CDD0124" w:rsidR="41DFC9C6" w:rsidRDefault="41DFC9C6" w:rsidP="41DFC9C6">
      <w:pPr>
        <w:pStyle w:val="ListParagraph"/>
        <w:ind w:left="1080"/>
        <w:rPr>
          <w:lang w:val="en-IE"/>
        </w:rPr>
      </w:pPr>
    </w:p>
    <w:p w14:paraId="4ED9438F" w14:textId="0E921DF2" w:rsidR="4F4B40E7" w:rsidRDefault="4F4B40E7" w:rsidP="001B1D87">
      <w:pPr>
        <w:pStyle w:val="ListParagraph"/>
        <w:numPr>
          <w:ilvl w:val="0"/>
          <w:numId w:val="26"/>
        </w:numPr>
        <w:rPr>
          <w:lang w:val="en-IE"/>
        </w:rPr>
      </w:pPr>
      <w:r w:rsidRPr="41DFC9C6">
        <w:t>For the purposes of this Agreement “Data Protection Laws” means </w:t>
      </w:r>
      <w:r w:rsidRPr="41DFC9C6">
        <w:rPr>
          <w:lang w:val="en-IE"/>
        </w:rPr>
        <w:t xml:space="preserve">all applicable national and EU data protection laws, regulations and guidelines, including but not limited to Regulation (EU) 2016/679 on the protection of natural persons with regard to the processing of personal data </w:t>
      </w:r>
      <w:r w:rsidRPr="41DFC9C6">
        <w:rPr>
          <w:lang w:val="en-IE"/>
        </w:rPr>
        <w:lastRenderedPageBreak/>
        <w:t>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6B8E67E6" w14:textId="1AAB0730" w:rsidR="41DFC9C6" w:rsidRDefault="41DFC9C6" w:rsidP="41DFC9C6">
      <w:pPr>
        <w:pStyle w:val="ListParagraph"/>
        <w:ind w:left="360"/>
        <w:rPr>
          <w:lang w:val="en-IE"/>
        </w:rPr>
      </w:pPr>
    </w:p>
    <w:p w14:paraId="06A272B4" w14:textId="458EBB95" w:rsidR="4F4B40E7" w:rsidRDefault="4F4B40E7" w:rsidP="001B1D87">
      <w:pPr>
        <w:pStyle w:val="ListParagraph"/>
        <w:numPr>
          <w:ilvl w:val="0"/>
          <w:numId w:val="26"/>
        </w:numPr>
        <w:rPr>
          <w:lang w:val="en-IE"/>
        </w:rPr>
      </w:pPr>
      <w:r>
        <w:t>Save as may be required by law, the Contractor agrees in respect of the Confidential Information:</w:t>
      </w:r>
    </w:p>
    <w:p w14:paraId="6C7612C4" w14:textId="3B269B1B" w:rsidR="4F4B40E7" w:rsidRDefault="4F4B40E7" w:rsidP="001B1D87">
      <w:pPr>
        <w:pStyle w:val="ListParagraph"/>
        <w:numPr>
          <w:ilvl w:val="1"/>
          <w:numId w:val="26"/>
        </w:numPr>
        <w:rPr>
          <w:lang w:val="en-IE"/>
        </w:rPr>
      </w:pPr>
      <w:r>
        <w:t>to treat such Confidential Information as confidential and to take all necessary steps to ensure that such confidentiality is maintained;</w:t>
      </w:r>
    </w:p>
    <w:p w14:paraId="360071BB" w14:textId="0EA09FAC" w:rsidR="4F4B40E7" w:rsidRDefault="4F4B40E7" w:rsidP="001B1D87">
      <w:pPr>
        <w:pStyle w:val="ListParagraph"/>
        <w:numPr>
          <w:ilvl w:val="1"/>
          <w:numId w:val="26"/>
        </w:numPr>
        <w:rPr>
          <w:lang w:val="en-IE"/>
        </w:rPr>
      </w:pPr>
      <w:r>
        <w:t>not, without the prior written consent of the Contracting Authority, to communicate or disclose any part of such Confidential Information to any person except:</w:t>
      </w:r>
      <w:r w:rsidRPr="41DFC9C6">
        <w:rPr>
          <w:lang w:val="en-IE"/>
        </w:rPr>
        <w:t> </w:t>
      </w:r>
    </w:p>
    <w:p w14:paraId="780A9008" w14:textId="6D1F576C" w:rsidR="19C21F15" w:rsidRDefault="19C21F15" w:rsidP="001B1D87">
      <w:pPr>
        <w:pStyle w:val="ListParagraph"/>
        <w:numPr>
          <w:ilvl w:val="2"/>
          <w:numId w:val="26"/>
        </w:numPr>
        <w:rPr>
          <w:lang w:val="en-IE"/>
        </w:rPr>
      </w:pPr>
      <w:r>
        <w:t>to those employees, agents, Subcontractors, and other suppliers on a need-to-know basis; and/or</w:t>
      </w:r>
      <w:r w:rsidRPr="41DFC9C6">
        <w:rPr>
          <w:lang w:val="en-IE"/>
        </w:rPr>
        <w:t> </w:t>
      </w:r>
    </w:p>
    <w:p w14:paraId="079292B6" w14:textId="4E9443A8" w:rsidR="19C21F15" w:rsidRDefault="19C21F15" w:rsidP="001B1D87">
      <w:pPr>
        <w:pStyle w:val="ListParagraph"/>
        <w:numPr>
          <w:ilvl w:val="2"/>
          <w:numId w:val="26"/>
        </w:numPr>
        <w:rPr>
          <w:lang w:val="en-IE"/>
        </w:rPr>
      </w:pPr>
      <w:r>
        <w:t>to the Contractor’s auditors, professional advisers and any other persons or bodies having a legal right or duty to have access to or knowledge of the Confidential Information in connection with the business of the Contractor</w:t>
      </w:r>
      <w:r w:rsidRPr="41DFC9C6">
        <w:rPr>
          <w:lang w:val="en-IE"/>
        </w:rPr>
        <w:t> </w:t>
      </w:r>
    </w:p>
    <w:p w14:paraId="25C31F1D" w14:textId="0D3BA783" w:rsidR="19C21F15" w:rsidRDefault="19C21F15" w:rsidP="41DFC9C6">
      <w:pPr>
        <w:ind w:left="720"/>
        <w:rPr>
          <w:lang w:val="en-IE"/>
        </w:rPr>
      </w:pPr>
      <w: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r w:rsidRPr="41DFC9C6">
        <w:rPr>
          <w:lang w:val="en-IE"/>
        </w:rPr>
        <w:t> </w:t>
      </w:r>
    </w:p>
    <w:p w14:paraId="7E04890C" w14:textId="4A024752" w:rsidR="7A7C76C1" w:rsidRDefault="7A7C76C1" w:rsidP="001B1D87">
      <w:pPr>
        <w:pStyle w:val="ListParagraph"/>
        <w:numPr>
          <w:ilvl w:val="0"/>
          <w:numId w:val="26"/>
        </w:numPr>
        <w:rPr>
          <w:lang w:val="en-IE"/>
        </w:rPr>
      </w:pPr>
      <w:r w:rsidRPr="41DFC9C6">
        <w:rPr>
          <w:lang w:val="en-IE"/>
        </w:rPr>
        <w:t>T</w:t>
      </w:r>
      <w:r>
        <w:t>he obligations in this Agreement will not apply to any Confidential Information:</w:t>
      </w:r>
    </w:p>
    <w:p w14:paraId="738933F0" w14:textId="192660A1" w:rsidR="7A7C76C1" w:rsidRDefault="7A7C76C1" w:rsidP="001B1D87">
      <w:pPr>
        <w:pStyle w:val="ListParagraph"/>
        <w:numPr>
          <w:ilvl w:val="1"/>
          <w:numId w:val="26"/>
        </w:numPr>
        <w:rPr>
          <w:lang w:val="en-IE"/>
        </w:rPr>
      </w:pPr>
      <w:r>
        <w:t>in the Contractor’s possession (with full right to disclose) before receiving it from the Contracting Authority; or</w:t>
      </w:r>
      <w:r w:rsidRPr="41DFC9C6">
        <w:rPr>
          <w:lang w:val="en-IE"/>
        </w:rPr>
        <w:t> </w:t>
      </w:r>
    </w:p>
    <w:p w14:paraId="7668E357" w14:textId="3A2E84D5" w:rsidR="7A7C76C1" w:rsidRDefault="7A7C76C1" w:rsidP="001B1D87">
      <w:pPr>
        <w:pStyle w:val="ListParagraph"/>
        <w:numPr>
          <w:ilvl w:val="1"/>
          <w:numId w:val="26"/>
        </w:numPr>
        <w:rPr>
          <w:lang w:val="en-IE"/>
        </w:rPr>
      </w:pPr>
      <w:r>
        <w:t>which is or becomes public knowledge other than by breach of this clause; or</w:t>
      </w:r>
    </w:p>
    <w:p w14:paraId="2461CFFF" w14:textId="6F8385F3" w:rsidR="7A7C76C1" w:rsidRDefault="7A7C76C1" w:rsidP="001B1D87">
      <w:pPr>
        <w:pStyle w:val="ListParagraph"/>
        <w:numPr>
          <w:ilvl w:val="1"/>
          <w:numId w:val="26"/>
        </w:numPr>
        <w:rPr>
          <w:lang w:val="en-IE"/>
        </w:rPr>
      </w:pPr>
      <w:r>
        <w:t>Is independently developed by the Contractor without access to or use of the Confidential Information; or</w:t>
      </w:r>
    </w:p>
    <w:p w14:paraId="713FC808" w14:textId="2B5B8002" w:rsidR="7A7C76C1" w:rsidRDefault="7A7C76C1" w:rsidP="001B1D87">
      <w:pPr>
        <w:pStyle w:val="ListParagraph"/>
        <w:numPr>
          <w:ilvl w:val="1"/>
          <w:numId w:val="26"/>
        </w:numPr>
        <w:rPr>
          <w:lang w:val="en-IE"/>
        </w:rPr>
      </w:pPr>
      <w:r w:rsidRPr="41DFC9C6">
        <w:rPr>
          <w:lang w:val="en-IE"/>
        </w:rPr>
        <w:t>Is l</w:t>
      </w:r>
      <w:r>
        <w:t>awfully received from a third party (with full right to disclose).</w:t>
      </w:r>
      <w:r w:rsidRPr="41DFC9C6">
        <w:rPr>
          <w:lang w:val="en-IE"/>
        </w:rPr>
        <w:t>  </w:t>
      </w:r>
    </w:p>
    <w:p w14:paraId="04F2AC53" w14:textId="7DB39136" w:rsidR="41DFC9C6" w:rsidRDefault="41DFC9C6" w:rsidP="41DFC9C6">
      <w:pPr>
        <w:ind w:left="1080"/>
        <w:rPr>
          <w:lang w:val="en-IE"/>
        </w:rPr>
      </w:pPr>
    </w:p>
    <w:tbl>
      <w:tblPr>
        <w:tblW w:w="915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90"/>
        <w:gridCol w:w="690"/>
        <w:gridCol w:w="7771"/>
      </w:tblGrid>
      <w:tr w:rsidR="0017629A" w:rsidRPr="00B76DBB" w14:paraId="7B3D3EA9" w14:textId="77777777" w:rsidTr="41DFC9C6">
        <w:trPr>
          <w:trHeight w:val="300"/>
        </w:trPr>
        <w:tc>
          <w:tcPr>
            <w:tcW w:w="690" w:type="dxa"/>
            <w:tcBorders>
              <w:top w:val="nil"/>
              <w:left w:val="nil"/>
              <w:bottom w:val="nil"/>
              <w:right w:val="nil"/>
            </w:tcBorders>
            <w:hideMark/>
          </w:tcPr>
          <w:p w14:paraId="35BB2A99" w14:textId="77777777" w:rsidR="0017629A" w:rsidRPr="00B76DBB" w:rsidRDefault="0017629A">
            <w:pPr>
              <w:rPr>
                <w:lang w:val="en-IE"/>
              </w:rPr>
            </w:pPr>
            <w:r w:rsidRPr="00B76DBB">
              <w:t>​6.</w:t>
            </w:r>
            <w:r w:rsidRPr="00B76DBB">
              <w:rPr>
                <w:lang w:val="en-IE"/>
              </w:rPr>
              <w:t> </w:t>
            </w:r>
          </w:p>
        </w:tc>
        <w:tc>
          <w:tcPr>
            <w:tcW w:w="8461" w:type="dxa"/>
            <w:gridSpan w:val="2"/>
            <w:tcBorders>
              <w:top w:val="nil"/>
              <w:left w:val="nil"/>
              <w:bottom w:val="nil"/>
              <w:right w:val="nil"/>
            </w:tcBorders>
            <w:hideMark/>
          </w:tcPr>
          <w:p w14:paraId="685E0D9D" w14:textId="77777777" w:rsidR="0017629A" w:rsidRPr="00B76DBB" w:rsidRDefault="0017629A">
            <w:pPr>
              <w:rPr>
                <w:lang w:val="en-IE"/>
              </w:rPr>
            </w:pPr>
            <w:r w:rsidRPr="00B76DBB">
              <w:t>​The Contractor undertakes:</w:t>
            </w:r>
            <w:r w:rsidRPr="00B76DBB">
              <w:rPr>
                <w:lang w:val="en-IE"/>
              </w:rPr>
              <w:t> </w:t>
            </w:r>
          </w:p>
        </w:tc>
      </w:tr>
      <w:tr w:rsidR="0017629A" w:rsidRPr="00B76DBB" w14:paraId="2365EA83" w14:textId="77777777" w:rsidTr="41DFC9C6">
        <w:trPr>
          <w:trHeight w:val="300"/>
        </w:trPr>
        <w:tc>
          <w:tcPr>
            <w:tcW w:w="690" w:type="dxa"/>
            <w:tcBorders>
              <w:top w:val="nil"/>
              <w:left w:val="nil"/>
              <w:bottom w:val="nil"/>
              <w:right w:val="nil"/>
            </w:tcBorders>
            <w:hideMark/>
          </w:tcPr>
          <w:p w14:paraId="7799D88B" w14:textId="77777777" w:rsidR="0017629A" w:rsidRPr="00B76DBB" w:rsidRDefault="0017629A">
            <w:pPr>
              <w:rPr>
                <w:lang w:val="en-IE"/>
              </w:rPr>
            </w:pPr>
            <w:r w:rsidRPr="00B76DBB">
              <w:t>​</w:t>
            </w:r>
            <w:r w:rsidRPr="00B76DBB">
              <w:rPr>
                <w:lang w:val="en-IE"/>
              </w:rPr>
              <w:t> </w:t>
            </w:r>
          </w:p>
        </w:tc>
        <w:tc>
          <w:tcPr>
            <w:tcW w:w="690" w:type="dxa"/>
            <w:tcBorders>
              <w:top w:val="nil"/>
              <w:left w:val="nil"/>
              <w:bottom w:val="nil"/>
              <w:right w:val="nil"/>
            </w:tcBorders>
            <w:hideMark/>
          </w:tcPr>
          <w:p w14:paraId="64155623" w14:textId="77777777" w:rsidR="0017629A" w:rsidRPr="00B76DBB" w:rsidRDefault="0017629A">
            <w:pPr>
              <w:rPr>
                <w:lang w:val="en-IE"/>
              </w:rPr>
            </w:pPr>
            <w:r w:rsidRPr="00B76DBB">
              <w:t>​6.1</w:t>
            </w:r>
            <w:r w:rsidRPr="00B76DBB">
              <w:rPr>
                <w:lang w:val="en-IE"/>
              </w:rPr>
              <w:t> </w:t>
            </w:r>
          </w:p>
        </w:tc>
        <w:tc>
          <w:tcPr>
            <w:tcW w:w="7771" w:type="dxa"/>
            <w:tcBorders>
              <w:top w:val="nil"/>
              <w:left w:val="nil"/>
              <w:bottom w:val="nil"/>
              <w:right w:val="nil"/>
            </w:tcBorders>
            <w:hideMark/>
          </w:tcPr>
          <w:p w14:paraId="2196707B" w14:textId="24E2E60C" w:rsidR="0017629A" w:rsidRPr="00B76DBB" w:rsidRDefault="3C83FCF7">
            <w:pPr>
              <w:rPr>
                <w:lang w:val="en-IE"/>
              </w:rPr>
            </w:pPr>
            <w:r>
              <w:t>​to comply with all directions of the Contracting Authority regarding the use and application of all and any Confidential Information or data (including personal data as defined in the Data Protection </w:t>
            </w:r>
            <w:r w:rsidR="050D7D24">
              <w:t>Laws)</w:t>
            </w:r>
            <w:r>
              <w:t>;</w:t>
            </w:r>
            <w:r w:rsidRPr="41DFC9C6">
              <w:rPr>
                <w:lang w:val="en-IE"/>
              </w:rPr>
              <w:t> </w:t>
            </w:r>
          </w:p>
        </w:tc>
      </w:tr>
      <w:tr w:rsidR="0017629A" w:rsidRPr="00B76DBB" w14:paraId="19D4CC19" w14:textId="77777777" w:rsidTr="41DFC9C6">
        <w:trPr>
          <w:trHeight w:val="300"/>
        </w:trPr>
        <w:tc>
          <w:tcPr>
            <w:tcW w:w="690" w:type="dxa"/>
            <w:tcBorders>
              <w:top w:val="nil"/>
              <w:left w:val="nil"/>
              <w:bottom w:val="nil"/>
              <w:right w:val="nil"/>
            </w:tcBorders>
            <w:hideMark/>
          </w:tcPr>
          <w:p w14:paraId="17E2768A" w14:textId="77777777" w:rsidR="0017629A" w:rsidRPr="00B76DBB" w:rsidRDefault="0017629A">
            <w:pPr>
              <w:rPr>
                <w:lang w:val="en-IE"/>
              </w:rPr>
            </w:pPr>
            <w:r w:rsidRPr="00B76DBB">
              <w:t>​</w:t>
            </w:r>
            <w:r w:rsidRPr="00B76DBB">
              <w:rPr>
                <w:lang w:val="en-IE"/>
              </w:rPr>
              <w:t> </w:t>
            </w:r>
          </w:p>
        </w:tc>
        <w:tc>
          <w:tcPr>
            <w:tcW w:w="690" w:type="dxa"/>
            <w:tcBorders>
              <w:top w:val="nil"/>
              <w:left w:val="nil"/>
              <w:bottom w:val="nil"/>
              <w:right w:val="nil"/>
            </w:tcBorders>
            <w:hideMark/>
          </w:tcPr>
          <w:p w14:paraId="65EA4287" w14:textId="77777777" w:rsidR="0017629A" w:rsidRPr="00B76DBB" w:rsidRDefault="0017629A">
            <w:pPr>
              <w:rPr>
                <w:lang w:val="en-IE"/>
              </w:rPr>
            </w:pPr>
            <w:r w:rsidRPr="00B76DBB">
              <w:t>​6.2</w:t>
            </w:r>
            <w:r w:rsidRPr="00B76DBB">
              <w:rPr>
                <w:lang w:val="en-IE"/>
              </w:rPr>
              <w:t> </w:t>
            </w:r>
          </w:p>
        </w:tc>
        <w:tc>
          <w:tcPr>
            <w:tcW w:w="7771" w:type="dxa"/>
            <w:tcBorders>
              <w:top w:val="nil"/>
              <w:left w:val="nil"/>
              <w:bottom w:val="nil"/>
              <w:right w:val="nil"/>
            </w:tcBorders>
            <w:hideMark/>
          </w:tcPr>
          <w:p w14:paraId="6707304C" w14:textId="77777777" w:rsidR="0017629A" w:rsidRPr="00B76DBB" w:rsidRDefault="3C83FCF7">
            <w:pPr>
              <w:rPr>
                <w:lang w:val="en-IE"/>
              </w:rPr>
            </w:pPr>
            <w:r>
              <w:t>​to comply with all directions as to local security arrangements deemed </w:t>
            </w:r>
            <w:bookmarkStart w:id="666" w:name="_Int_ucJf4nym"/>
            <w:r>
              <w:t>reasonably necessary</w:t>
            </w:r>
            <w:bookmarkEnd w:id="666"/>
            <w:r>
              <w:t> by the Contracting Authority including, if required, completion of documentation under the Official Secrets Act 1963 and comply with any vetting requirements of the Contracting Authority including by police authorities;</w:t>
            </w:r>
            <w:r w:rsidRPr="41DFC9C6">
              <w:rPr>
                <w:lang w:val="en-IE"/>
              </w:rPr>
              <w:t> </w:t>
            </w:r>
          </w:p>
        </w:tc>
      </w:tr>
      <w:tr w:rsidR="0017629A" w:rsidRPr="00B76DBB" w14:paraId="0F974495" w14:textId="77777777" w:rsidTr="41DFC9C6">
        <w:trPr>
          <w:trHeight w:val="300"/>
        </w:trPr>
        <w:tc>
          <w:tcPr>
            <w:tcW w:w="690" w:type="dxa"/>
            <w:tcBorders>
              <w:top w:val="nil"/>
              <w:left w:val="nil"/>
              <w:bottom w:val="nil"/>
              <w:right w:val="nil"/>
            </w:tcBorders>
            <w:hideMark/>
          </w:tcPr>
          <w:p w14:paraId="13A6918F" w14:textId="77777777" w:rsidR="0017629A" w:rsidRPr="00B76DBB" w:rsidRDefault="0017629A">
            <w:pPr>
              <w:rPr>
                <w:lang w:val="en-IE"/>
              </w:rPr>
            </w:pPr>
            <w:r w:rsidRPr="00B76DBB">
              <w:t>​</w:t>
            </w:r>
            <w:r w:rsidRPr="00B76DBB">
              <w:rPr>
                <w:lang w:val="en-IE"/>
              </w:rPr>
              <w:t> </w:t>
            </w:r>
          </w:p>
        </w:tc>
        <w:tc>
          <w:tcPr>
            <w:tcW w:w="690" w:type="dxa"/>
            <w:tcBorders>
              <w:top w:val="nil"/>
              <w:left w:val="nil"/>
              <w:bottom w:val="nil"/>
              <w:right w:val="nil"/>
            </w:tcBorders>
            <w:hideMark/>
          </w:tcPr>
          <w:p w14:paraId="782AD072" w14:textId="77777777" w:rsidR="0017629A" w:rsidRPr="00B76DBB" w:rsidRDefault="0017629A">
            <w:pPr>
              <w:rPr>
                <w:lang w:val="en-IE"/>
              </w:rPr>
            </w:pPr>
            <w:r w:rsidRPr="00B76DBB">
              <w:t>​6.3</w:t>
            </w:r>
            <w:r w:rsidRPr="00B76DBB">
              <w:rPr>
                <w:lang w:val="en-IE"/>
              </w:rPr>
              <w:t> </w:t>
            </w:r>
          </w:p>
        </w:tc>
        <w:tc>
          <w:tcPr>
            <w:tcW w:w="7771" w:type="dxa"/>
            <w:tcBorders>
              <w:top w:val="nil"/>
              <w:left w:val="nil"/>
              <w:bottom w:val="nil"/>
              <w:right w:val="nil"/>
            </w:tcBorders>
            <w:hideMark/>
          </w:tcPr>
          <w:p w14:paraId="1D8B99C8" w14:textId="77777777" w:rsidR="0017629A" w:rsidRPr="00B76DBB" w:rsidRDefault="0017629A">
            <w:pPr>
              <w:rPr>
                <w:lang w:val="en-IE"/>
              </w:rPr>
            </w:pPr>
            <w:r w:rsidRPr="00B76DBB">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w:t>
            </w:r>
            <w:r w:rsidRPr="00B76DBB">
              <w:lastRenderedPageBreak/>
              <w:t>electronic form. The Contractor will upon request furnish a certificate to that effect should the Contracting Authority so request in writing.  For the avoidance of doubt “document” includes documents stored on a computer storage medium and data in digital form whether legible or not.</w:t>
            </w:r>
            <w:r w:rsidRPr="00B76DBB">
              <w:rPr>
                <w:lang w:val="en-IE"/>
              </w:rPr>
              <w:t> </w:t>
            </w:r>
          </w:p>
        </w:tc>
      </w:tr>
      <w:tr w:rsidR="0017629A" w:rsidRPr="00B76DBB" w14:paraId="4C2BDC6E" w14:textId="77777777" w:rsidTr="41DFC9C6">
        <w:trPr>
          <w:trHeight w:val="300"/>
        </w:trPr>
        <w:tc>
          <w:tcPr>
            <w:tcW w:w="690" w:type="dxa"/>
            <w:tcBorders>
              <w:top w:val="nil"/>
              <w:left w:val="nil"/>
              <w:bottom w:val="nil"/>
              <w:right w:val="nil"/>
            </w:tcBorders>
            <w:hideMark/>
          </w:tcPr>
          <w:p w14:paraId="392EC113" w14:textId="77777777" w:rsidR="0017629A" w:rsidRPr="00B76DBB" w:rsidRDefault="0017629A">
            <w:pPr>
              <w:rPr>
                <w:lang w:val="en-IE"/>
              </w:rPr>
            </w:pPr>
            <w:r w:rsidRPr="00B76DBB">
              <w:lastRenderedPageBreak/>
              <w:t>​7.</w:t>
            </w:r>
            <w:r w:rsidRPr="00B76DBB">
              <w:rPr>
                <w:lang w:val="en-IE"/>
              </w:rPr>
              <w:t> </w:t>
            </w:r>
          </w:p>
          <w:p w14:paraId="51B1D18A" w14:textId="77777777" w:rsidR="0017629A" w:rsidRPr="00B76DBB" w:rsidRDefault="0017629A">
            <w:pPr>
              <w:rPr>
                <w:lang w:val="en-IE"/>
              </w:rPr>
            </w:pPr>
            <w:r w:rsidRPr="00B76DBB">
              <w:t>​</w:t>
            </w:r>
            <w:r w:rsidRPr="00B76DBB">
              <w:rPr>
                <w:lang w:val="en-IE"/>
              </w:rPr>
              <w:t> </w:t>
            </w:r>
          </w:p>
        </w:tc>
        <w:tc>
          <w:tcPr>
            <w:tcW w:w="8461" w:type="dxa"/>
            <w:gridSpan w:val="2"/>
            <w:tcBorders>
              <w:top w:val="nil"/>
              <w:left w:val="nil"/>
              <w:bottom w:val="nil"/>
              <w:right w:val="nil"/>
            </w:tcBorders>
            <w:hideMark/>
          </w:tcPr>
          <w:p w14:paraId="2DC07A98" w14:textId="77777777" w:rsidR="0017629A" w:rsidRPr="00B76DBB" w:rsidRDefault="0017629A">
            <w:pPr>
              <w:rPr>
                <w:lang w:val="en-IE"/>
              </w:rPr>
            </w:pPr>
            <w:r w:rsidRPr="00B76DBB">
              <w:t>​The Contractor shall not obtain any proprietary interest or any other interest whatsoever in the Confidential Information furnished to them by the Contracting Authority and the Contractor so acknowledges and confirms.</w:t>
            </w:r>
            <w:r w:rsidRPr="00B76DBB">
              <w:rPr>
                <w:lang w:val="en-IE"/>
              </w:rPr>
              <w:t> </w:t>
            </w:r>
          </w:p>
        </w:tc>
      </w:tr>
      <w:tr w:rsidR="0017629A" w:rsidRPr="00B76DBB" w14:paraId="4E4315A8" w14:textId="77777777" w:rsidTr="41DFC9C6">
        <w:trPr>
          <w:trHeight w:val="300"/>
        </w:trPr>
        <w:tc>
          <w:tcPr>
            <w:tcW w:w="690" w:type="dxa"/>
            <w:tcBorders>
              <w:top w:val="nil"/>
              <w:left w:val="nil"/>
              <w:bottom w:val="nil"/>
              <w:right w:val="nil"/>
            </w:tcBorders>
            <w:hideMark/>
          </w:tcPr>
          <w:p w14:paraId="49B43F2D" w14:textId="77777777" w:rsidR="0017629A" w:rsidRPr="00B76DBB" w:rsidRDefault="0017629A">
            <w:pPr>
              <w:rPr>
                <w:lang w:val="en-IE"/>
              </w:rPr>
            </w:pPr>
            <w:r w:rsidRPr="00B76DBB">
              <w:t>​8.</w:t>
            </w:r>
            <w:r w:rsidRPr="00B76DBB">
              <w:rPr>
                <w:lang w:val="en-IE"/>
              </w:rPr>
              <w:t> </w:t>
            </w:r>
          </w:p>
        </w:tc>
        <w:tc>
          <w:tcPr>
            <w:tcW w:w="8461" w:type="dxa"/>
            <w:gridSpan w:val="2"/>
            <w:tcBorders>
              <w:top w:val="nil"/>
              <w:left w:val="nil"/>
              <w:bottom w:val="nil"/>
              <w:right w:val="nil"/>
            </w:tcBorders>
            <w:hideMark/>
          </w:tcPr>
          <w:p w14:paraId="22E88BAC" w14:textId="77777777" w:rsidR="0017629A" w:rsidRPr="00B76DBB" w:rsidRDefault="0017629A">
            <w:pPr>
              <w:rPr>
                <w:lang w:val="en-IE"/>
              </w:rPr>
            </w:pPr>
            <w:r w:rsidRPr="00B76DBB">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r w:rsidRPr="00B76DBB">
              <w:rPr>
                <w:lang w:val="en-IE"/>
              </w:rPr>
              <w:t> </w:t>
            </w:r>
          </w:p>
        </w:tc>
      </w:tr>
      <w:tr w:rsidR="0017629A" w:rsidRPr="00B76DBB" w14:paraId="59EA4610" w14:textId="77777777" w:rsidTr="41DFC9C6">
        <w:trPr>
          <w:trHeight w:val="300"/>
        </w:trPr>
        <w:tc>
          <w:tcPr>
            <w:tcW w:w="690" w:type="dxa"/>
            <w:tcBorders>
              <w:top w:val="nil"/>
              <w:left w:val="nil"/>
              <w:bottom w:val="nil"/>
              <w:right w:val="nil"/>
            </w:tcBorders>
            <w:hideMark/>
          </w:tcPr>
          <w:p w14:paraId="7EA2B581" w14:textId="77777777" w:rsidR="0017629A" w:rsidRPr="00B76DBB" w:rsidRDefault="0017629A">
            <w:pPr>
              <w:rPr>
                <w:lang w:val="en-IE"/>
              </w:rPr>
            </w:pPr>
            <w:r w:rsidRPr="00B76DBB">
              <w:t>​9.</w:t>
            </w:r>
            <w:r w:rsidRPr="00B76DBB">
              <w:rPr>
                <w:lang w:val="en-IE"/>
              </w:rPr>
              <w:t> </w:t>
            </w:r>
          </w:p>
        </w:tc>
        <w:tc>
          <w:tcPr>
            <w:tcW w:w="8461" w:type="dxa"/>
            <w:gridSpan w:val="2"/>
            <w:tcBorders>
              <w:top w:val="nil"/>
              <w:left w:val="nil"/>
              <w:bottom w:val="nil"/>
              <w:right w:val="nil"/>
            </w:tcBorders>
            <w:hideMark/>
          </w:tcPr>
          <w:p w14:paraId="431A1025" w14:textId="77777777" w:rsidR="0017629A" w:rsidRPr="00B76DBB" w:rsidRDefault="0017629A">
            <w:pPr>
              <w:rPr>
                <w:lang w:val="en-IE"/>
              </w:rPr>
            </w:pPr>
            <w:r w:rsidRPr="00B76DBB">
              <w:t>​The Contractor agrees that this Agreement will continue in force notwithstanding any court order relating to the Competition or termination of the Contract (if awarded) for any reason.</w:t>
            </w:r>
            <w:r w:rsidRPr="00B76DBB">
              <w:rPr>
                <w:lang w:val="en-IE"/>
              </w:rPr>
              <w:t> </w:t>
            </w:r>
          </w:p>
        </w:tc>
      </w:tr>
      <w:tr w:rsidR="0017629A" w:rsidRPr="00B76DBB" w14:paraId="6E8AD521" w14:textId="77777777" w:rsidTr="41DFC9C6">
        <w:trPr>
          <w:trHeight w:val="300"/>
        </w:trPr>
        <w:tc>
          <w:tcPr>
            <w:tcW w:w="690" w:type="dxa"/>
            <w:tcBorders>
              <w:top w:val="nil"/>
              <w:left w:val="nil"/>
              <w:bottom w:val="nil"/>
              <w:right w:val="nil"/>
            </w:tcBorders>
            <w:hideMark/>
          </w:tcPr>
          <w:p w14:paraId="0B8EBFDD" w14:textId="77777777" w:rsidR="0017629A" w:rsidRPr="00B76DBB" w:rsidRDefault="0017629A">
            <w:pPr>
              <w:rPr>
                <w:lang w:val="en-IE"/>
              </w:rPr>
            </w:pPr>
            <w:r w:rsidRPr="00B76DBB">
              <w:t>​10.</w:t>
            </w:r>
            <w:r w:rsidRPr="00B76DBB">
              <w:rPr>
                <w:lang w:val="en-IE"/>
              </w:rPr>
              <w:t> </w:t>
            </w:r>
          </w:p>
          <w:p w14:paraId="7E6331E9" w14:textId="77777777" w:rsidR="0017629A" w:rsidRPr="00B76DBB" w:rsidRDefault="0017629A">
            <w:pPr>
              <w:rPr>
                <w:lang w:val="en-IE"/>
              </w:rPr>
            </w:pPr>
            <w:r w:rsidRPr="00B76DBB">
              <w:t>​</w:t>
            </w:r>
            <w:r w:rsidRPr="00B76DBB">
              <w:rPr>
                <w:lang w:val="en-IE"/>
              </w:rPr>
              <w:t> </w:t>
            </w:r>
          </w:p>
          <w:p w14:paraId="3E7EB36D" w14:textId="77777777" w:rsidR="0017629A" w:rsidRPr="00B76DBB" w:rsidRDefault="0017629A">
            <w:pPr>
              <w:rPr>
                <w:lang w:val="en-IE"/>
              </w:rPr>
            </w:pPr>
            <w:r w:rsidRPr="00B76DBB">
              <w:t>​</w:t>
            </w:r>
            <w:r w:rsidRPr="00B76DBB">
              <w:rPr>
                <w:lang w:val="en-IE"/>
              </w:rPr>
              <w:t> </w:t>
            </w:r>
          </w:p>
          <w:p w14:paraId="1DB63923" w14:textId="77777777" w:rsidR="0017629A" w:rsidRPr="00B76DBB" w:rsidRDefault="0017629A">
            <w:pPr>
              <w:rPr>
                <w:lang w:val="en-IE"/>
              </w:rPr>
            </w:pPr>
            <w:r w:rsidRPr="00B76DBB">
              <w:t>​11.</w:t>
            </w:r>
            <w:r w:rsidRPr="00B76DBB">
              <w:rPr>
                <w:lang w:val="en-IE"/>
              </w:rPr>
              <w:t> </w:t>
            </w:r>
          </w:p>
        </w:tc>
        <w:tc>
          <w:tcPr>
            <w:tcW w:w="8461" w:type="dxa"/>
            <w:gridSpan w:val="2"/>
            <w:tcBorders>
              <w:top w:val="nil"/>
              <w:left w:val="nil"/>
              <w:bottom w:val="nil"/>
              <w:right w:val="nil"/>
            </w:tcBorders>
            <w:hideMark/>
          </w:tcPr>
          <w:p w14:paraId="72BAB3B3" w14:textId="77777777" w:rsidR="0017629A" w:rsidRPr="00B76DBB" w:rsidRDefault="0017629A">
            <w:pPr>
              <w:rPr>
                <w:lang w:val="en-IE"/>
              </w:rPr>
            </w:pPr>
            <w:r w:rsidRPr="00B76DBB">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r w:rsidRPr="00B76DBB">
              <w:rPr>
                <w:lang w:val="en-IE"/>
              </w:rPr>
              <w:t> </w:t>
            </w:r>
          </w:p>
          <w:p w14:paraId="7F8CDEDF" w14:textId="77777777" w:rsidR="0017629A" w:rsidRPr="00B76DBB" w:rsidRDefault="0017629A" w:rsidP="00BC1E7D">
            <w:pPr>
              <w:numPr>
                <w:ilvl w:val="0"/>
                <w:numId w:val="232"/>
              </w:numPr>
              <w:rPr>
                <w:lang w:val="en-IE"/>
              </w:rPr>
            </w:pPr>
            <w:r w:rsidRPr="00B76DBB">
              <w:t>​In this Agreement, the following terms shall have the meanings respectively ascribed to them:</w:t>
            </w:r>
            <w:r w:rsidRPr="00B76DBB">
              <w:rPr>
                <w:lang w:val="en-IE"/>
              </w:rPr>
              <w:t> </w:t>
            </w:r>
          </w:p>
          <w:p w14:paraId="5A4F1329" w14:textId="77777777" w:rsidR="0017629A" w:rsidRPr="00B76DBB" w:rsidRDefault="0017629A">
            <w:pPr>
              <w:rPr>
                <w:lang w:val="en-IE"/>
              </w:rPr>
            </w:pPr>
            <w:r w:rsidRPr="00B76DBB">
              <w:t>​“Data Controller” has the meaning given under the Data Protection Laws; </w:t>
            </w:r>
            <w:r w:rsidRPr="00B76DBB">
              <w:rPr>
                <w:lang w:val="en-IE"/>
              </w:rPr>
              <w:t> </w:t>
            </w:r>
          </w:p>
          <w:p w14:paraId="269EF95E" w14:textId="77777777" w:rsidR="0017629A" w:rsidRPr="00B76DBB" w:rsidRDefault="0017629A">
            <w:pPr>
              <w:rPr>
                <w:lang w:val="en-IE"/>
              </w:rPr>
            </w:pPr>
            <w:r w:rsidRPr="00B76DBB">
              <w:t>​“Data Processor” has the meaning given under the Data Protection Laws; </w:t>
            </w:r>
            <w:r w:rsidRPr="00B76DBB">
              <w:rPr>
                <w:lang w:val="en-IE"/>
              </w:rPr>
              <w:t> </w:t>
            </w:r>
          </w:p>
          <w:p w14:paraId="3BD14D16" w14:textId="77777777" w:rsidR="0017629A" w:rsidRPr="00B76DBB" w:rsidRDefault="0017629A">
            <w:pPr>
              <w:rPr>
                <w:lang w:val="en-IE"/>
              </w:rPr>
            </w:pPr>
            <w:r w:rsidRPr="00B76DBB">
              <w:t>​“Data Subject” has the meaning given under the Data Protection Laws; </w:t>
            </w:r>
            <w:r w:rsidRPr="00B76DBB">
              <w:rPr>
                <w:lang w:val="en-IE"/>
              </w:rPr>
              <w:t> </w:t>
            </w:r>
          </w:p>
          <w:p w14:paraId="678718D6" w14:textId="77777777" w:rsidR="0017629A" w:rsidRPr="00B76DBB" w:rsidRDefault="0017629A">
            <w:pPr>
              <w:rPr>
                <w:lang w:val="en-IE"/>
              </w:rPr>
            </w:pPr>
            <w:r w:rsidRPr="00B76DBB">
              <w:t>​“Data Subject Access Request” means a request made by a Data Subject in accordance with rights granted under the Data Protection Laws to access his or her Personal Data;</w:t>
            </w:r>
            <w:r w:rsidRPr="00B76DBB">
              <w:rPr>
                <w:lang w:val="en-IE"/>
              </w:rPr>
              <w:t> </w:t>
            </w:r>
          </w:p>
          <w:p w14:paraId="44D0AD66" w14:textId="77777777" w:rsidR="0017629A" w:rsidRPr="00B76DBB" w:rsidRDefault="0017629A">
            <w:pPr>
              <w:rPr>
                <w:lang w:val="en-IE"/>
              </w:rPr>
            </w:pPr>
            <w:r w:rsidRPr="00B76DBB">
              <w:t>​“Personal Data” has the meaning given under Data Protection Laws;</w:t>
            </w:r>
            <w:r w:rsidRPr="00B76DBB">
              <w:rPr>
                <w:lang w:val="en-IE"/>
              </w:rPr>
              <w:t> </w:t>
            </w:r>
          </w:p>
          <w:p w14:paraId="1498EBDD" w14:textId="77777777" w:rsidR="0017629A" w:rsidRPr="00B76DBB" w:rsidRDefault="0017629A">
            <w:pPr>
              <w:rPr>
                <w:lang w:val="en-IE"/>
              </w:rPr>
            </w:pPr>
            <w:r w:rsidRPr="00B76DBB">
              <w:t>​“Processing” has the meaning given under the Data Protection Laws;</w:t>
            </w:r>
            <w:r w:rsidRPr="00B76DBB">
              <w:rPr>
                <w:lang w:val="en-IE"/>
              </w:rPr>
              <w:t> </w:t>
            </w:r>
          </w:p>
          <w:p w14:paraId="499D2D8A" w14:textId="77777777" w:rsidR="0017629A" w:rsidRPr="00B76DBB" w:rsidRDefault="0017629A" w:rsidP="00BC1E7D">
            <w:pPr>
              <w:numPr>
                <w:ilvl w:val="0"/>
                <w:numId w:val="233"/>
              </w:numPr>
              <w:rPr>
                <w:lang w:val="en-IE"/>
              </w:rPr>
            </w:pPr>
            <w:r w:rsidRPr="00B76DBB">
              <w:t>​The Contractor shall comply with all applicable requirements of the Data Protection Laws.</w:t>
            </w:r>
            <w:r w:rsidRPr="00B76DBB">
              <w:rPr>
                <w:lang w:val="en-IE"/>
              </w:rPr>
              <w:t> </w:t>
            </w:r>
          </w:p>
          <w:p w14:paraId="2DE8E013" w14:textId="33155E5A" w:rsidR="0017629A" w:rsidRPr="00B76DBB" w:rsidRDefault="3C83FCF7" w:rsidP="00BC1E7D">
            <w:pPr>
              <w:numPr>
                <w:ilvl w:val="0"/>
                <w:numId w:val="234"/>
              </w:numPr>
              <w:rPr>
                <w:lang w:val="en-IE"/>
              </w:rPr>
            </w:pPr>
            <w:r>
              <w:t>​The Parties acknowledge that for the purposes of the Data Protection Laws, the Contracting Authority is the Data </w:t>
            </w:r>
            <w:r w:rsidR="77DB74FE">
              <w:t>Controller,</w:t>
            </w:r>
            <w:r>
              <w:t> and the Contractor is the Data Processor in respect of Confidential Information which is Personal Data.  Schedule A sets out the scope, </w:t>
            </w:r>
            <w:r w:rsidR="5CDEC53C">
              <w:t>nature,</w:t>
            </w:r>
            <w:r>
              <w:t> and purpose of Processing by the Contractor, the duration of the Processing and the types of Personal Data and categories of Data Subject.</w:t>
            </w:r>
            <w:r w:rsidRPr="41DFC9C6">
              <w:rPr>
                <w:lang w:val="en-IE"/>
              </w:rPr>
              <w:t> </w:t>
            </w:r>
          </w:p>
          <w:p w14:paraId="59E903AE" w14:textId="77777777" w:rsidR="0017629A" w:rsidRPr="00B76DBB" w:rsidRDefault="0017629A">
            <w:pPr>
              <w:rPr>
                <w:lang w:val="en-IE"/>
              </w:rPr>
            </w:pPr>
            <w:r w:rsidRPr="00B76DBB">
              <w:t>​</w:t>
            </w:r>
            <w:r w:rsidRPr="00B76DBB">
              <w:rPr>
                <w:lang w:val="en-IE"/>
              </w:rPr>
              <w:t> </w:t>
            </w:r>
          </w:p>
          <w:p w14:paraId="5B3F0EB0" w14:textId="77777777" w:rsidR="0017629A" w:rsidRPr="00B76DBB" w:rsidRDefault="0017629A" w:rsidP="00BC1E7D">
            <w:pPr>
              <w:numPr>
                <w:ilvl w:val="0"/>
                <w:numId w:val="235"/>
              </w:numPr>
              <w:rPr>
                <w:lang w:val="en-IE"/>
              </w:rPr>
            </w:pPr>
            <w:r w:rsidRPr="00B76DBB">
              <w:t>​Without prejudice to the generality of clause 11(B), the Contractor shall, in relation to any Confidential Information which is Personal Data: -</w:t>
            </w:r>
            <w:r w:rsidRPr="00B76DBB">
              <w:rPr>
                <w:lang w:val="en-IE"/>
              </w:rPr>
              <w:t> </w:t>
            </w:r>
          </w:p>
          <w:p w14:paraId="1D236608" w14:textId="77777777" w:rsidR="0017629A" w:rsidRPr="00B76DBB" w:rsidRDefault="0017629A" w:rsidP="00BC1E7D">
            <w:pPr>
              <w:numPr>
                <w:ilvl w:val="0"/>
                <w:numId w:val="236"/>
              </w:numPr>
              <w:rPr>
                <w:lang w:val="en-IE"/>
              </w:rPr>
            </w:pPr>
            <w:r w:rsidRPr="00B76DBB">
              <w:lastRenderedPageBreak/>
              <w:t>​process that Personal Data only on the written instructions of the Contracting Authority. </w:t>
            </w:r>
            <w:r w:rsidRPr="00B76DBB">
              <w:rPr>
                <w:lang w:val="en-IE"/>
              </w:rPr>
              <w:t> </w:t>
            </w:r>
          </w:p>
          <w:p w14:paraId="720E108D" w14:textId="77777777" w:rsidR="0017629A" w:rsidRPr="00B76DBB" w:rsidRDefault="0017629A">
            <w:pPr>
              <w:rPr>
                <w:lang w:val="en-IE"/>
              </w:rPr>
            </w:pPr>
            <w:r w:rsidRPr="00B76DBB">
              <w:t>​</w:t>
            </w:r>
            <w:r w:rsidRPr="00B76DBB">
              <w:rPr>
                <w:lang w:val="en-IE"/>
              </w:rPr>
              <w:t> </w:t>
            </w:r>
          </w:p>
          <w:p w14:paraId="209DF4A6" w14:textId="77777777" w:rsidR="0017629A" w:rsidRPr="00B76DBB" w:rsidRDefault="0017629A" w:rsidP="00BC1E7D">
            <w:pPr>
              <w:numPr>
                <w:ilvl w:val="0"/>
                <w:numId w:val="237"/>
              </w:numPr>
              <w:rPr>
                <w:lang w:val="en-IE"/>
              </w:rPr>
            </w:pPr>
            <w:r w:rsidRPr="00B76DBB">
              <w:t>​ensure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r w:rsidRPr="00B76DBB">
              <w:rPr>
                <w:lang w:val="en-IE"/>
              </w:rPr>
              <w:t> </w:t>
            </w:r>
          </w:p>
          <w:p w14:paraId="66BF4EDB" w14:textId="77777777" w:rsidR="0017629A" w:rsidRPr="00B76DBB" w:rsidRDefault="0017629A" w:rsidP="00BC1E7D">
            <w:pPr>
              <w:numPr>
                <w:ilvl w:val="0"/>
                <w:numId w:val="238"/>
              </w:numPr>
              <w:rPr>
                <w:lang w:val="en-IE"/>
              </w:rPr>
            </w:pPr>
            <w:r w:rsidRPr="00B76DBB">
              <w:t>​ensure that all personnel who have access to and/or process Personal Data are obliged to keep the Personal Data confidential;</w:t>
            </w:r>
            <w:r w:rsidRPr="00B76DBB">
              <w:rPr>
                <w:lang w:val="en-IE"/>
              </w:rPr>
              <w:t> </w:t>
            </w:r>
          </w:p>
          <w:p w14:paraId="54411D7F" w14:textId="77777777" w:rsidR="0017629A" w:rsidRPr="00B76DBB" w:rsidRDefault="0017629A">
            <w:pPr>
              <w:rPr>
                <w:lang w:val="en-IE"/>
              </w:rPr>
            </w:pPr>
            <w:r w:rsidRPr="00B76DBB">
              <w:t>​</w:t>
            </w:r>
            <w:r w:rsidRPr="00B76DBB">
              <w:rPr>
                <w:lang w:val="en-IE"/>
              </w:rPr>
              <w:t> </w:t>
            </w:r>
          </w:p>
          <w:p w14:paraId="6115673A" w14:textId="77777777" w:rsidR="0017629A" w:rsidRPr="00B76DBB" w:rsidRDefault="0017629A" w:rsidP="00BC1E7D">
            <w:pPr>
              <w:numPr>
                <w:ilvl w:val="0"/>
                <w:numId w:val="239"/>
              </w:numPr>
              <w:rPr>
                <w:lang w:val="en-IE"/>
              </w:rPr>
            </w:pPr>
            <w:r w:rsidRPr="00B76DBB">
              <w:t>​not transfer any Personal Data outside of the European Economic Area unless the prior written consent of the Contracting Authority has been obtained and the following conditions are fulfilled;</w:t>
            </w:r>
            <w:r w:rsidRPr="00B76DBB">
              <w:rPr>
                <w:lang w:val="en-IE"/>
              </w:rPr>
              <w:t> </w:t>
            </w:r>
          </w:p>
          <w:p w14:paraId="08656EA2" w14:textId="211A520F" w:rsidR="0017629A" w:rsidRPr="00B76DBB" w:rsidRDefault="0017629A">
            <w:pPr>
              <w:rPr>
                <w:lang w:val="en-IE"/>
              </w:rPr>
            </w:pPr>
            <w:r w:rsidRPr="00B76DBB">
              <w:t>​​</w:t>
            </w:r>
            <w:r w:rsidRPr="00B76DBB">
              <w:rPr>
                <w:lang w:val="en-IE"/>
              </w:rPr>
              <w:t> </w:t>
            </w:r>
          </w:p>
          <w:p w14:paraId="3651F858" w14:textId="77777777" w:rsidR="0017629A" w:rsidRPr="00B76DBB" w:rsidRDefault="0017629A" w:rsidP="00BC1E7D">
            <w:pPr>
              <w:numPr>
                <w:ilvl w:val="0"/>
                <w:numId w:val="240"/>
              </w:numPr>
              <w:rPr>
                <w:lang w:val="en-IE"/>
              </w:rPr>
            </w:pPr>
            <w:r w:rsidRPr="00B76DBB">
              <w:t>​appropriate safeguards are in place in relation to the transfer, to ensure that Personal Data is adequately protected in accordance with Chapter V of Regulation 2016/679 (General Data Protection Regulation); </w:t>
            </w:r>
            <w:r w:rsidRPr="00B76DBB">
              <w:rPr>
                <w:lang w:val="en-IE"/>
              </w:rPr>
              <w:t> </w:t>
            </w:r>
          </w:p>
          <w:p w14:paraId="01B12A5B" w14:textId="77777777" w:rsidR="0017629A" w:rsidRPr="00B76DBB" w:rsidRDefault="0017629A" w:rsidP="00BC1E7D">
            <w:pPr>
              <w:numPr>
                <w:ilvl w:val="0"/>
                <w:numId w:val="241"/>
              </w:numPr>
              <w:rPr>
                <w:lang w:val="en-IE"/>
              </w:rPr>
            </w:pPr>
            <w:r w:rsidRPr="00B76DBB">
              <w:t>​the data subject has enforceable rights and effective legal remedies;</w:t>
            </w:r>
            <w:r w:rsidRPr="00B76DBB">
              <w:rPr>
                <w:lang w:val="en-IE"/>
              </w:rPr>
              <w:t> </w:t>
            </w:r>
          </w:p>
          <w:p w14:paraId="04B28522" w14:textId="77777777" w:rsidR="0017629A" w:rsidRPr="00B76DBB" w:rsidRDefault="0017629A" w:rsidP="00BC1E7D">
            <w:pPr>
              <w:numPr>
                <w:ilvl w:val="0"/>
                <w:numId w:val="242"/>
              </w:numPr>
              <w:rPr>
                <w:lang w:val="en-IE"/>
              </w:rPr>
            </w:pPr>
            <w:r w:rsidRPr="00B76DBB">
              <w:t>​The Contractor complies with its obligations under the Data Protection Laws by providing an adequate level of protection to any Personal Data that is transferred; and</w:t>
            </w:r>
            <w:r w:rsidRPr="00B76DBB">
              <w:rPr>
                <w:lang w:val="en-IE"/>
              </w:rPr>
              <w:t> </w:t>
            </w:r>
          </w:p>
          <w:p w14:paraId="4FAA12F0" w14:textId="77777777" w:rsidR="0017629A" w:rsidRPr="00B76DBB" w:rsidRDefault="0017629A" w:rsidP="00BC1E7D">
            <w:pPr>
              <w:numPr>
                <w:ilvl w:val="0"/>
                <w:numId w:val="243"/>
              </w:numPr>
              <w:rPr>
                <w:lang w:val="en-IE"/>
              </w:rPr>
            </w:pPr>
            <w:r w:rsidRPr="00B76DBB">
              <w:t>​The Contractor complies with reasonable instructions notified to it in advance by the Contracting Authority with respect to the processing of the Personal Data;</w:t>
            </w:r>
            <w:r w:rsidRPr="00B76DBB">
              <w:rPr>
                <w:lang w:val="en-IE"/>
              </w:rPr>
              <w:t> </w:t>
            </w:r>
          </w:p>
          <w:p w14:paraId="4AA56AC0" w14:textId="77777777" w:rsidR="0017629A" w:rsidRPr="00B76DBB" w:rsidRDefault="0017629A">
            <w:pPr>
              <w:rPr>
                <w:lang w:val="en-IE"/>
              </w:rPr>
            </w:pPr>
            <w:r w:rsidRPr="00B76DBB">
              <w:t>​ </w:t>
            </w:r>
            <w:r w:rsidRPr="00B76DBB">
              <w:rPr>
                <w:lang w:val="en-IE"/>
              </w:rPr>
              <w:t> </w:t>
            </w:r>
          </w:p>
          <w:p w14:paraId="46FD360B" w14:textId="77777777" w:rsidR="0017629A" w:rsidRPr="00B76DBB" w:rsidRDefault="0017629A" w:rsidP="00BC1E7D">
            <w:pPr>
              <w:numPr>
                <w:ilvl w:val="0"/>
                <w:numId w:val="244"/>
              </w:numPr>
              <w:rPr>
                <w:lang w:val="en-IE"/>
              </w:rPr>
            </w:pPr>
            <w:r w:rsidRPr="00B76DBB">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r w:rsidRPr="00B76DBB">
              <w:rPr>
                <w:lang w:val="en-IE"/>
              </w:rPr>
              <w:t> </w:t>
            </w:r>
          </w:p>
          <w:p w14:paraId="7B0F2C38" w14:textId="77777777" w:rsidR="0017629A" w:rsidRPr="00B76DBB" w:rsidRDefault="0017629A">
            <w:pPr>
              <w:rPr>
                <w:lang w:val="en-IE"/>
              </w:rPr>
            </w:pPr>
            <w:r w:rsidRPr="00B76DBB">
              <w:lastRenderedPageBreak/>
              <w:t>​</w:t>
            </w:r>
            <w:r w:rsidRPr="00B76DBB">
              <w:rPr>
                <w:lang w:val="en-IE"/>
              </w:rPr>
              <w:t> </w:t>
            </w:r>
          </w:p>
          <w:p w14:paraId="10205396" w14:textId="77777777" w:rsidR="0017629A" w:rsidRPr="00B76DBB" w:rsidRDefault="0017629A" w:rsidP="00BC1E7D">
            <w:pPr>
              <w:numPr>
                <w:ilvl w:val="0"/>
                <w:numId w:val="245"/>
              </w:numPr>
              <w:rPr>
                <w:lang w:val="en-IE"/>
              </w:rPr>
            </w:pPr>
            <w:r w:rsidRPr="00B76DBB">
              <w:t>​The Contractor shall without undue delay report in writing to the Contacting Authority any data compromise involving Personal Data, or any circumstances that could have resulted in unauthorised access to or disclosure of Personal Data.</w:t>
            </w:r>
            <w:r w:rsidRPr="00B76DBB">
              <w:rPr>
                <w:lang w:val="en-IE"/>
              </w:rPr>
              <w:t> </w:t>
            </w:r>
          </w:p>
          <w:p w14:paraId="4333630E" w14:textId="77777777" w:rsidR="0017629A" w:rsidRPr="00B76DBB" w:rsidRDefault="0017629A">
            <w:pPr>
              <w:rPr>
                <w:lang w:val="en-IE"/>
              </w:rPr>
            </w:pPr>
            <w:r w:rsidRPr="00B76DBB">
              <w:t>​</w:t>
            </w:r>
            <w:r w:rsidRPr="00B76DBB">
              <w:rPr>
                <w:lang w:val="en-IE"/>
              </w:rPr>
              <w:t> </w:t>
            </w:r>
          </w:p>
          <w:p w14:paraId="256BE774" w14:textId="77777777" w:rsidR="0017629A" w:rsidRPr="00B76DBB" w:rsidRDefault="0017629A" w:rsidP="00BC1E7D">
            <w:pPr>
              <w:numPr>
                <w:ilvl w:val="0"/>
                <w:numId w:val="246"/>
              </w:numPr>
              <w:rPr>
                <w:lang w:val="en-IE"/>
              </w:rPr>
            </w:pPr>
            <w:r w:rsidRPr="00B76DBB">
              <w:t>​The Contractor shall assist the Contracting Authority in ensuring compliance with its obligations under the Data Protection Laws with respect to security, impact assessments and consultations with supervisory authorities and regulators.</w:t>
            </w:r>
            <w:r w:rsidRPr="00B76DBB">
              <w:rPr>
                <w:lang w:val="en-IE"/>
              </w:rPr>
              <w:t> </w:t>
            </w:r>
          </w:p>
          <w:p w14:paraId="379B1F0A" w14:textId="77777777" w:rsidR="0017629A" w:rsidRPr="00B76DBB" w:rsidRDefault="0017629A">
            <w:pPr>
              <w:rPr>
                <w:lang w:val="en-IE"/>
              </w:rPr>
            </w:pPr>
            <w:r w:rsidRPr="00B76DBB">
              <w:t>​</w:t>
            </w:r>
            <w:r w:rsidRPr="00B76DBB">
              <w:rPr>
                <w:lang w:val="en-IE"/>
              </w:rPr>
              <w:t> </w:t>
            </w:r>
          </w:p>
          <w:p w14:paraId="55028A90" w14:textId="77777777" w:rsidR="0017629A" w:rsidRPr="00B76DBB" w:rsidRDefault="0017629A" w:rsidP="00BC1E7D">
            <w:pPr>
              <w:numPr>
                <w:ilvl w:val="0"/>
                <w:numId w:val="247"/>
              </w:numPr>
              <w:rPr>
                <w:lang w:val="en-IE"/>
              </w:rPr>
            </w:pPr>
            <w:r w:rsidRPr="00B76DBB">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r w:rsidRPr="00B76DBB">
              <w:rPr>
                <w:lang w:val="en-IE"/>
              </w:rPr>
              <w:t> </w:t>
            </w:r>
          </w:p>
          <w:p w14:paraId="5D8A9E89" w14:textId="77777777" w:rsidR="0017629A" w:rsidRPr="00B76DBB" w:rsidRDefault="0017629A">
            <w:pPr>
              <w:rPr>
                <w:lang w:val="en-IE"/>
              </w:rPr>
            </w:pPr>
            <w:r w:rsidRPr="00B76DBB">
              <w:t>​</w:t>
            </w:r>
            <w:r w:rsidRPr="00B76DBB">
              <w:rPr>
                <w:lang w:val="en-IE"/>
              </w:rPr>
              <w:t> </w:t>
            </w:r>
          </w:p>
          <w:p w14:paraId="29F0E103" w14:textId="2B731E4D" w:rsidR="0017629A" w:rsidRPr="00B76DBB" w:rsidRDefault="3C83FCF7" w:rsidP="00BC1E7D">
            <w:pPr>
              <w:numPr>
                <w:ilvl w:val="0"/>
                <w:numId w:val="248"/>
              </w:numPr>
              <w:rPr>
                <w:lang w:val="en-IE"/>
              </w:rPr>
            </w:pPr>
            <w:r>
              <w:t>​The Contractor shall permit the Contracting Authority, </w:t>
            </w:r>
            <w:r w:rsidRPr="41DFC9C6">
              <w:rPr>
                <w:lang w:val="en-IE"/>
              </w:rPr>
              <w:t>the Office of the Data Protection Commission or other supervisory authority for data protection in Ireland,</w:t>
            </w:r>
            <w:r>
              <w:t>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w:t>
            </w:r>
            <w:r w:rsidR="174BDE7C">
              <w:t>audit,</w:t>
            </w:r>
            <w:r>
              <w:t> or review.</w:t>
            </w:r>
            <w:r w:rsidRPr="41DFC9C6">
              <w:rPr>
                <w:lang w:val="en-IE"/>
              </w:rPr>
              <w:t> </w:t>
            </w:r>
          </w:p>
          <w:p w14:paraId="18F4F181" w14:textId="77777777" w:rsidR="0017629A" w:rsidRPr="00B76DBB" w:rsidRDefault="0017629A">
            <w:pPr>
              <w:rPr>
                <w:lang w:val="en-IE"/>
              </w:rPr>
            </w:pPr>
            <w:r w:rsidRPr="00B76DBB">
              <w:t>​</w:t>
            </w:r>
            <w:r w:rsidRPr="00B76DBB">
              <w:rPr>
                <w:lang w:val="en-IE"/>
              </w:rPr>
              <w:t> </w:t>
            </w:r>
          </w:p>
          <w:p w14:paraId="07E1AB4C" w14:textId="77777777" w:rsidR="0017629A" w:rsidRPr="00B76DBB" w:rsidRDefault="0017629A" w:rsidP="00BC1E7D">
            <w:pPr>
              <w:numPr>
                <w:ilvl w:val="0"/>
                <w:numId w:val="249"/>
              </w:numPr>
              <w:rPr>
                <w:lang w:val="en-IE"/>
              </w:rPr>
            </w:pPr>
            <w:r w:rsidRPr="00B76DBB">
              <w:t>​The Contractor shall fully comply with and implement policies which are communicated or notified to the Contractor by the Contracting Authority from time to time.</w:t>
            </w:r>
            <w:r w:rsidRPr="00B76DBB">
              <w:rPr>
                <w:lang w:val="en-IE"/>
              </w:rPr>
              <w:t> </w:t>
            </w:r>
          </w:p>
          <w:p w14:paraId="77753662" w14:textId="77777777" w:rsidR="0017629A" w:rsidRPr="00B76DBB" w:rsidRDefault="0017629A">
            <w:pPr>
              <w:rPr>
                <w:lang w:val="en-IE"/>
              </w:rPr>
            </w:pPr>
            <w:r w:rsidRPr="00B76DBB">
              <w:t>​</w:t>
            </w:r>
            <w:r w:rsidRPr="00B76DBB">
              <w:rPr>
                <w:lang w:val="en-IE"/>
              </w:rPr>
              <w:t> </w:t>
            </w:r>
          </w:p>
          <w:p w14:paraId="66B43B25" w14:textId="77777777" w:rsidR="0017629A" w:rsidRPr="00B76DBB" w:rsidRDefault="0017629A" w:rsidP="00BC1E7D">
            <w:pPr>
              <w:numPr>
                <w:ilvl w:val="0"/>
                <w:numId w:val="250"/>
              </w:numPr>
              <w:rPr>
                <w:lang w:val="en-IE"/>
              </w:rPr>
            </w:pPr>
            <w:r w:rsidRPr="00B76DBB">
              <w:t>​The Contractor shall maintain complete and accurate records and information to demonstrate its compliance with this clause 11 and allow for inspections and contribute to any audits by the Contacting Authority or the Contracting Authority’s designated auditor.</w:t>
            </w:r>
            <w:r w:rsidRPr="00B76DBB">
              <w:rPr>
                <w:lang w:val="en-IE"/>
              </w:rPr>
              <w:t> </w:t>
            </w:r>
          </w:p>
          <w:p w14:paraId="2B4DE9DD" w14:textId="77777777" w:rsidR="0017629A" w:rsidRPr="00B76DBB" w:rsidRDefault="0017629A">
            <w:pPr>
              <w:rPr>
                <w:lang w:val="en-IE"/>
              </w:rPr>
            </w:pPr>
            <w:r w:rsidRPr="00B76DBB">
              <w:t>​</w:t>
            </w:r>
            <w:r w:rsidRPr="00B76DBB">
              <w:rPr>
                <w:lang w:val="en-IE"/>
              </w:rPr>
              <w:t> </w:t>
            </w:r>
          </w:p>
          <w:p w14:paraId="67117A95" w14:textId="77777777" w:rsidR="0017629A" w:rsidRPr="00B76DBB" w:rsidRDefault="0017629A" w:rsidP="00BC1E7D">
            <w:pPr>
              <w:numPr>
                <w:ilvl w:val="0"/>
                <w:numId w:val="251"/>
              </w:numPr>
              <w:rPr>
                <w:lang w:val="en-IE"/>
              </w:rPr>
            </w:pPr>
            <w:r w:rsidRPr="00B76DBB">
              <w:t>​The Contractor shall: -</w:t>
            </w:r>
            <w:r w:rsidRPr="00B76DBB">
              <w:rPr>
                <w:lang w:val="en-IE"/>
              </w:rPr>
              <w:t> </w:t>
            </w:r>
          </w:p>
          <w:p w14:paraId="249881EB" w14:textId="77777777" w:rsidR="0017629A" w:rsidRPr="00B76DBB" w:rsidRDefault="0017629A">
            <w:pPr>
              <w:rPr>
                <w:lang w:val="en-IE"/>
              </w:rPr>
            </w:pPr>
            <w:r w:rsidRPr="00B76DBB">
              <w:t>​</w:t>
            </w:r>
            <w:r w:rsidRPr="00B76DBB">
              <w:rPr>
                <w:lang w:val="en-IE"/>
              </w:rPr>
              <w:t> </w:t>
            </w:r>
          </w:p>
          <w:p w14:paraId="09BCDB68" w14:textId="77777777" w:rsidR="0017629A" w:rsidRPr="00B76DBB" w:rsidRDefault="0017629A" w:rsidP="00BC1E7D">
            <w:pPr>
              <w:numPr>
                <w:ilvl w:val="0"/>
                <w:numId w:val="252"/>
              </w:numPr>
              <w:rPr>
                <w:lang w:val="en-IE"/>
              </w:rPr>
            </w:pPr>
            <w:r w:rsidRPr="00B76DBB">
              <w:t>​take all reasonable precautions to preserve the integrity of any </w:t>
            </w:r>
            <w:r w:rsidRPr="00B76DBB">
              <w:rPr>
                <w:lang w:val="en-IE"/>
              </w:rPr>
              <w:t>Personal Data</w:t>
            </w:r>
            <w:r w:rsidRPr="00B76DBB">
              <w:t> which it processes and to prevent any corruption or loss of such </w:t>
            </w:r>
            <w:r w:rsidRPr="00B76DBB">
              <w:rPr>
                <w:lang w:val="en-IE"/>
              </w:rPr>
              <w:t>Personal Data</w:t>
            </w:r>
            <w:r w:rsidRPr="00B76DBB">
              <w:t>;</w:t>
            </w:r>
            <w:r w:rsidRPr="00B76DBB">
              <w:rPr>
                <w:lang w:val="en-IE"/>
              </w:rPr>
              <w:t> </w:t>
            </w:r>
          </w:p>
          <w:p w14:paraId="2D39DFC0" w14:textId="12E08111" w:rsidR="0017629A" w:rsidRPr="00B76DBB" w:rsidRDefault="3C83FCF7" w:rsidP="00BC1E7D">
            <w:pPr>
              <w:numPr>
                <w:ilvl w:val="0"/>
                <w:numId w:val="253"/>
              </w:numPr>
              <w:rPr>
                <w:lang w:val="en-IE"/>
              </w:rPr>
            </w:pPr>
            <w:r>
              <w:lastRenderedPageBreak/>
              <w:t>​ensure that a back-up copy of </w:t>
            </w:r>
            <w:bookmarkStart w:id="667" w:name="_Int_WGPGb48I"/>
            <w:r>
              <w:t>any and all</w:t>
            </w:r>
            <w:bookmarkEnd w:id="667"/>
            <w:r>
              <w:t> such </w:t>
            </w:r>
            <w:r w:rsidRPr="41DFC9C6">
              <w:rPr>
                <w:lang w:val="en-IE"/>
              </w:rPr>
              <w:t>Personal Data</w:t>
            </w:r>
            <w:r>
              <w:t> is made </w:t>
            </w:r>
            <w:r w:rsidR="00005CC8">
              <w:t>daily,</w:t>
            </w:r>
            <w:r>
              <w:t> and this copy is recorded on media from which the data can be reloaded if there is any corruption or loss of the data; and</w:t>
            </w:r>
            <w:r w:rsidRPr="41DFC9C6">
              <w:rPr>
                <w:lang w:val="en-IE"/>
              </w:rPr>
              <w:t> </w:t>
            </w:r>
          </w:p>
          <w:p w14:paraId="2049A0B8" w14:textId="77777777" w:rsidR="0017629A" w:rsidRPr="00B76DBB" w:rsidRDefault="0017629A" w:rsidP="00BC1E7D">
            <w:pPr>
              <w:numPr>
                <w:ilvl w:val="0"/>
                <w:numId w:val="254"/>
              </w:numPr>
              <w:rPr>
                <w:lang w:val="en-IE"/>
              </w:rPr>
            </w:pPr>
            <w:r w:rsidRPr="00B76DBB">
              <w:t>​in such an event and if attributable to any default by the Contractor or any Sub-contractor, promptly restore the </w:t>
            </w:r>
            <w:r w:rsidRPr="00B76DBB">
              <w:rPr>
                <w:lang w:val="en-IE"/>
              </w:rPr>
              <w:t>Personal Data</w:t>
            </w:r>
            <w:r w:rsidRPr="00B76DBB">
              <w:t> at its own expense or, at the Contracting Authority’s option, reimburse the Contracting Authority for any reasonable expenses it incurs in having the </w:t>
            </w:r>
            <w:r w:rsidRPr="00B76DBB">
              <w:rPr>
                <w:lang w:val="en-IE"/>
              </w:rPr>
              <w:t>Personal Data</w:t>
            </w:r>
            <w:r w:rsidRPr="00B76DBB">
              <w:t> restored by a third party.</w:t>
            </w:r>
            <w:r w:rsidRPr="00B76DBB">
              <w:rPr>
                <w:lang w:val="en-IE"/>
              </w:rPr>
              <w:t> </w:t>
            </w:r>
          </w:p>
          <w:p w14:paraId="43A76FC3" w14:textId="77777777" w:rsidR="0017629A" w:rsidRPr="00B76DBB" w:rsidRDefault="0017629A">
            <w:pPr>
              <w:rPr>
                <w:lang w:val="en-IE"/>
              </w:rPr>
            </w:pPr>
            <w:r w:rsidRPr="00B76DBB">
              <w:rPr>
                <w:i/>
                <w:iCs/>
              </w:rPr>
              <w:t>​</w:t>
            </w:r>
            <w:r w:rsidRPr="00B76DBB">
              <w:rPr>
                <w:lang w:val="en-IE"/>
              </w:rPr>
              <w:t> </w:t>
            </w:r>
          </w:p>
          <w:p w14:paraId="0977592B" w14:textId="77777777" w:rsidR="0017629A" w:rsidRPr="00B76DBB" w:rsidRDefault="3C83FCF7" w:rsidP="00BC1E7D">
            <w:pPr>
              <w:numPr>
                <w:ilvl w:val="0"/>
                <w:numId w:val="255"/>
              </w:numPr>
              <w:rPr>
                <w:lang w:val="en-IE"/>
              </w:rPr>
            </w:pPr>
            <w:r>
              <w:t>​The Contracting Authority consents to the Contractor appointing Microsoft as a third-party processor of Personal Data under this Agreement. The Contractor confirms that it has entered or (as the case may be) will enter into a written agreement incorporating terms which are </w:t>
            </w:r>
            <w:bookmarkStart w:id="668" w:name="_Int_4wIpTbhy"/>
            <w:r>
              <w:t>substantially similar</w:t>
            </w:r>
            <w:bookmarkEnd w:id="668"/>
            <w:r>
              <w:t> to those set out in this clause 11 as between the Contracting Authority and the Contractor.  The Contractor shall remain fully liable for all acts or omissions of any third-party processor appointed by it pursuant to this clause 11.</w:t>
            </w:r>
            <w:r w:rsidRPr="41DFC9C6">
              <w:rPr>
                <w:lang w:val="en-IE"/>
              </w:rPr>
              <w:t> </w:t>
            </w:r>
          </w:p>
          <w:p w14:paraId="42A48B7B" w14:textId="77777777" w:rsidR="0017629A" w:rsidRPr="00B76DBB" w:rsidRDefault="0017629A">
            <w:pPr>
              <w:rPr>
                <w:lang w:val="en-IE"/>
              </w:rPr>
            </w:pPr>
            <w:r w:rsidRPr="00B76DBB">
              <w:t>​</w:t>
            </w:r>
            <w:r w:rsidRPr="00B76DBB">
              <w:rPr>
                <w:lang w:val="en-IE"/>
              </w:rPr>
              <w:t> </w:t>
            </w:r>
          </w:p>
          <w:p w14:paraId="3D87C4C0" w14:textId="77777777" w:rsidR="0017629A" w:rsidRPr="00B76DBB" w:rsidRDefault="0017629A" w:rsidP="00BC1E7D">
            <w:pPr>
              <w:numPr>
                <w:ilvl w:val="0"/>
                <w:numId w:val="256"/>
              </w:numPr>
              <w:rPr>
                <w:lang w:val="en-IE"/>
              </w:rPr>
            </w:pPr>
            <w:r w:rsidRPr="00B76DBB">
              <w:t>​Save for clauses 11B, 11C, 11D (4) and 11E, all the obligations on the Contractor in this clause 11 relating to the processing of Personal Data shall apply to the processing of all Confidential Information.</w:t>
            </w:r>
            <w:r w:rsidRPr="00B76DBB">
              <w:rPr>
                <w:lang w:val="en-IE"/>
              </w:rPr>
              <w:t> </w:t>
            </w:r>
          </w:p>
          <w:p w14:paraId="1C93D624" w14:textId="77777777" w:rsidR="0017629A" w:rsidRPr="00B76DBB" w:rsidRDefault="0017629A">
            <w:pPr>
              <w:rPr>
                <w:lang w:val="en-IE"/>
              </w:rPr>
            </w:pPr>
            <w:r w:rsidRPr="00B76DBB">
              <w:t>​</w:t>
            </w:r>
            <w:r w:rsidRPr="00B76DBB">
              <w:rPr>
                <w:lang w:val="en-IE"/>
              </w:rPr>
              <w:t> </w:t>
            </w:r>
          </w:p>
        </w:tc>
      </w:tr>
    </w:tbl>
    <w:p w14:paraId="5F1F39B7" w14:textId="77777777" w:rsidR="0017629A" w:rsidRPr="00B76DBB" w:rsidRDefault="0017629A" w:rsidP="0017629A">
      <w:pPr>
        <w:rPr>
          <w:lang w:val="en-IE"/>
        </w:rPr>
      </w:pPr>
      <w:r w:rsidRPr="00B76DBB">
        <w:lastRenderedPageBreak/>
        <w:t>​</w:t>
      </w:r>
      <w:r w:rsidRPr="00B76DBB">
        <w:rPr>
          <w:lang w:val="en-IE"/>
        </w:rPr>
        <w:t> </w:t>
      </w:r>
    </w:p>
    <w:p w14:paraId="4BF5FC85" w14:textId="77777777" w:rsidR="0017629A" w:rsidRPr="00B76DBB" w:rsidRDefault="0017629A" w:rsidP="0017629A">
      <w:pPr>
        <w:rPr>
          <w:lang w:val="en-IE"/>
        </w:rPr>
      </w:pPr>
      <w:r w:rsidRPr="00B76DBB">
        <w: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74"/>
        <w:gridCol w:w="15"/>
        <w:gridCol w:w="4287"/>
        <w:gridCol w:w="420"/>
      </w:tblGrid>
      <w:tr w:rsidR="0017629A" w:rsidRPr="00103C8C" w14:paraId="131E3FA2" w14:textId="77777777">
        <w:trPr>
          <w:gridAfter w:val="1"/>
          <w:wAfter w:w="480" w:type="dxa"/>
          <w:trHeight w:val="960"/>
        </w:trPr>
        <w:tc>
          <w:tcPr>
            <w:tcW w:w="4470" w:type="dxa"/>
            <w:tcBorders>
              <w:top w:val="single" w:sz="12" w:space="0" w:color="FFFFFF"/>
              <w:left w:val="single" w:sz="12" w:space="0" w:color="FFFFFF"/>
              <w:bottom w:val="single" w:sz="12" w:space="0" w:color="FFFFFF"/>
              <w:right w:val="single" w:sz="12" w:space="0" w:color="FFFFFF"/>
            </w:tcBorders>
            <w:shd w:val="clear" w:color="auto" w:fill="CCCCCC"/>
            <w:hideMark/>
          </w:tcPr>
          <w:p w14:paraId="36E54864" w14:textId="77777777" w:rsidR="0017629A" w:rsidRPr="00103C8C" w:rsidRDefault="0017629A">
            <w:pPr>
              <w:rPr>
                <w:lang w:val="en-IE"/>
              </w:rPr>
            </w:pPr>
            <w:r w:rsidRPr="00103C8C">
              <w:t>​SIGNED for and on behalf of the Contracting Authority</w:t>
            </w:r>
            <w:r w:rsidRPr="00103C8C">
              <w:rPr>
                <w:lang w:val="en-IE"/>
              </w:rPr>
              <w:t> </w:t>
            </w:r>
          </w:p>
          <w:p w14:paraId="15170883" w14:textId="77777777" w:rsidR="0017629A" w:rsidRPr="00103C8C" w:rsidRDefault="0017629A">
            <w:pPr>
              <w:rPr>
                <w:lang w:val="en-IE"/>
              </w:rPr>
            </w:pPr>
            <w:r w:rsidRPr="00103C8C">
              <w:t>​</w:t>
            </w:r>
            <w:r w:rsidRPr="00103C8C">
              <w:rPr>
                <w:lang w:val="en-IE"/>
              </w:rPr>
              <w:t> </w:t>
            </w:r>
          </w:p>
          <w:p w14:paraId="2FAE3773" w14:textId="77777777" w:rsidR="0017629A" w:rsidRPr="00103C8C" w:rsidRDefault="0017629A">
            <w:pPr>
              <w:rPr>
                <w:lang w:val="en-IE"/>
              </w:rPr>
            </w:pPr>
            <w:r w:rsidRPr="00103C8C">
              <w:t>​__________________________</w:t>
            </w:r>
            <w:r w:rsidRPr="00103C8C">
              <w:rPr>
                <w:lang w:val="en-IE"/>
              </w:rPr>
              <w:t> </w:t>
            </w:r>
          </w:p>
          <w:p w14:paraId="4991F08C" w14:textId="77777777" w:rsidR="0017629A" w:rsidRPr="00103C8C" w:rsidRDefault="0017629A">
            <w:pPr>
              <w:rPr>
                <w:lang w:val="en-IE"/>
              </w:rPr>
            </w:pPr>
            <w:r w:rsidRPr="00103C8C">
              <w:t>​(being a duly authorised officer)</w:t>
            </w:r>
            <w:r w:rsidRPr="00103C8C">
              <w:rPr>
                <w:lang w:val="en-IE"/>
              </w:rPr>
              <w:t> </w:t>
            </w:r>
          </w:p>
        </w:tc>
        <w:tc>
          <w:tcPr>
            <w:tcW w:w="4470" w:type="dxa"/>
            <w:gridSpan w:val="2"/>
            <w:tcBorders>
              <w:top w:val="single" w:sz="12" w:space="0" w:color="FFFFFF"/>
              <w:left w:val="single" w:sz="12" w:space="0" w:color="FFFFFF"/>
              <w:bottom w:val="single" w:sz="12" w:space="0" w:color="FFFFFF"/>
              <w:right w:val="single" w:sz="12" w:space="0" w:color="FFFFFF"/>
            </w:tcBorders>
            <w:shd w:val="clear" w:color="auto" w:fill="CCCCCC"/>
            <w:hideMark/>
          </w:tcPr>
          <w:p w14:paraId="7EC6066B" w14:textId="77777777" w:rsidR="0017629A" w:rsidRPr="00103C8C" w:rsidRDefault="0017629A">
            <w:pPr>
              <w:rPr>
                <w:lang w:val="en-IE"/>
              </w:rPr>
            </w:pPr>
            <w:r w:rsidRPr="00103C8C">
              <w:t>​SIGNED for and on behalf of the Contractor</w:t>
            </w:r>
            <w:r w:rsidRPr="00103C8C">
              <w:rPr>
                <w:lang w:val="en-IE"/>
              </w:rPr>
              <w:t> </w:t>
            </w:r>
          </w:p>
          <w:p w14:paraId="0DF135BA" w14:textId="77777777" w:rsidR="0017629A" w:rsidRPr="00103C8C" w:rsidRDefault="0017629A">
            <w:pPr>
              <w:rPr>
                <w:lang w:val="en-IE"/>
              </w:rPr>
            </w:pPr>
            <w:r w:rsidRPr="00103C8C">
              <w:t>​</w:t>
            </w:r>
            <w:r w:rsidRPr="00103C8C">
              <w:rPr>
                <w:lang w:val="en-IE"/>
              </w:rPr>
              <w:t> </w:t>
            </w:r>
          </w:p>
          <w:p w14:paraId="79A6E7F9" w14:textId="77777777" w:rsidR="0017629A" w:rsidRPr="00103C8C" w:rsidRDefault="0017629A">
            <w:pPr>
              <w:rPr>
                <w:lang w:val="en-IE"/>
              </w:rPr>
            </w:pPr>
            <w:r w:rsidRPr="00103C8C">
              <w:t>​____________________________</w:t>
            </w:r>
            <w:r w:rsidRPr="00103C8C">
              <w:rPr>
                <w:lang w:val="en-IE"/>
              </w:rPr>
              <w:t> </w:t>
            </w:r>
          </w:p>
        </w:tc>
      </w:tr>
      <w:tr w:rsidR="0017629A" w:rsidRPr="00103C8C" w14:paraId="1B7808A6" w14:textId="77777777">
        <w:trPr>
          <w:trHeight w:val="1035"/>
        </w:trPr>
        <w:tc>
          <w:tcPr>
            <w:tcW w:w="4485" w:type="dxa"/>
            <w:gridSpan w:val="2"/>
            <w:tcBorders>
              <w:top w:val="single" w:sz="12" w:space="0" w:color="FFFFFF"/>
              <w:left w:val="single" w:sz="12" w:space="0" w:color="FFFFFF"/>
              <w:bottom w:val="single" w:sz="12" w:space="0" w:color="FFFFFF"/>
              <w:right w:val="single" w:sz="12" w:space="0" w:color="FFFFFF"/>
            </w:tcBorders>
            <w:shd w:val="clear" w:color="auto" w:fill="CCCCCC"/>
            <w:hideMark/>
          </w:tcPr>
          <w:p w14:paraId="0A7BED37" w14:textId="77777777" w:rsidR="0017629A" w:rsidRPr="00103C8C" w:rsidRDefault="0017629A">
            <w:pPr>
              <w:rPr>
                <w:lang w:val="en-IE"/>
              </w:rPr>
            </w:pPr>
            <w:r w:rsidRPr="00103C8C">
              <w:t>​Witness</w:t>
            </w:r>
            <w:r w:rsidRPr="00103C8C">
              <w:rPr>
                <w:lang w:val="en-IE"/>
              </w:rPr>
              <w:t> </w:t>
            </w:r>
          </w:p>
        </w:tc>
        <w:tc>
          <w:tcPr>
            <w:tcW w:w="4500" w:type="dxa"/>
            <w:gridSpan w:val="2"/>
            <w:tcBorders>
              <w:top w:val="single" w:sz="12" w:space="0" w:color="FFFFFF"/>
              <w:left w:val="single" w:sz="12" w:space="0" w:color="FFFFFF"/>
              <w:bottom w:val="single" w:sz="12" w:space="0" w:color="FFFFFF"/>
              <w:right w:val="single" w:sz="12" w:space="0" w:color="FFFFFF"/>
            </w:tcBorders>
            <w:shd w:val="clear" w:color="auto" w:fill="CCCCCC"/>
            <w:hideMark/>
          </w:tcPr>
          <w:p w14:paraId="4F4815C5" w14:textId="77777777" w:rsidR="0017629A" w:rsidRPr="00103C8C" w:rsidRDefault="0017629A">
            <w:pPr>
              <w:rPr>
                <w:lang w:val="en-IE"/>
              </w:rPr>
            </w:pPr>
            <w:r w:rsidRPr="00103C8C">
              <w:t>​Witness</w:t>
            </w:r>
            <w:r w:rsidRPr="00103C8C">
              <w:rPr>
                <w:lang w:val="en-IE"/>
              </w:rPr>
              <w:t> </w:t>
            </w:r>
          </w:p>
        </w:tc>
      </w:tr>
    </w:tbl>
    <w:p w14:paraId="66F0993A" w14:textId="77777777" w:rsidR="0017629A" w:rsidRDefault="0017629A" w:rsidP="0017629A">
      <w:pPr>
        <w:rPr>
          <w:lang w:val="en-IE"/>
        </w:rPr>
      </w:pPr>
    </w:p>
    <w:p w14:paraId="5714EC59" w14:textId="77777777" w:rsidR="0017629A" w:rsidRDefault="0017629A">
      <w:pPr>
        <w:spacing w:after="160" w:line="259" w:lineRule="auto"/>
        <w:rPr>
          <w:rFonts w:asciiTheme="minorHAnsi" w:eastAsiaTheme="minorHAnsi" w:hAnsiTheme="minorHAnsi" w:cstheme="minorBidi"/>
          <w:szCs w:val="22"/>
          <w:lang w:val="en-US"/>
        </w:rPr>
      </w:pPr>
    </w:p>
    <w:p w14:paraId="04F5EF49" w14:textId="765C937E" w:rsidR="0017629A" w:rsidRPr="00103C8C" w:rsidRDefault="3C83FCF7" w:rsidP="0017629A">
      <w:pPr>
        <w:pStyle w:val="Heading1"/>
      </w:pPr>
      <w:bookmarkStart w:id="669" w:name="_Toc235437050"/>
      <w:r>
        <w:lastRenderedPageBreak/>
        <w:t xml:space="preserve">Schedule A </w:t>
      </w:r>
      <w:r w:rsidR="00005CC8">
        <w:t>for</w:t>
      </w:r>
      <w:r>
        <w:t xml:space="preserve"> the Confidentiality Agreement: Data Protection</w:t>
      </w:r>
      <w:bookmarkEnd w:id="669"/>
    </w:p>
    <w:p w14:paraId="69E966CF" w14:textId="77777777" w:rsidR="0017629A" w:rsidRPr="001B14D5" w:rsidRDefault="0017629A" w:rsidP="0017629A">
      <w:pPr>
        <w:rPr>
          <w:b/>
          <w:bCs/>
          <w:lang w:val="en-IE"/>
        </w:rPr>
      </w:pPr>
    </w:p>
    <w:p w14:paraId="3A1A023E" w14:textId="77777777" w:rsidR="0017629A" w:rsidRPr="001B14D5" w:rsidRDefault="0017629A" w:rsidP="0017629A">
      <w:pPr>
        <w:rPr>
          <w:b/>
          <w:bCs/>
          <w:sz w:val="24"/>
          <w:u w:val="single"/>
          <w:lang w:val="en-IE"/>
        </w:rPr>
      </w:pPr>
      <w:r w:rsidRPr="001B14D5">
        <w:rPr>
          <w:b/>
          <w:bCs/>
        </w:rPr>
        <w:t>​​​​</w:t>
      </w:r>
      <w:r w:rsidRPr="001B14D5">
        <w:rPr>
          <w:b/>
          <w:bCs/>
          <w:u w:val="single"/>
        </w:rPr>
        <w:t>​​​​</w:t>
      </w:r>
      <w:r w:rsidRPr="001B14D5">
        <w:rPr>
          <w:b/>
          <w:bCs/>
          <w:sz w:val="24"/>
          <w:u w:val="single"/>
        </w:rPr>
        <w:t>Processing, Personal Data and Data Subjects</w:t>
      </w:r>
      <w:r w:rsidRPr="001B14D5">
        <w:rPr>
          <w:b/>
          <w:bCs/>
          <w:sz w:val="24"/>
          <w:u w:val="single"/>
          <w:lang w:val="en-IE"/>
        </w:rPr>
        <w:t> </w:t>
      </w:r>
    </w:p>
    <w:p w14:paraId="12D4E5B5" w14:textId="77777777" w:rsidR="0017629A" w:rsidRPr="001B14D5" w:rsidRDefault="0017629A" w:rsidP="00BC1E7D">
      <w:pPr>
        <w:pStyle w:val="ListParagraph"/>
        <w:numPr>
          <w:ilvl w:val="0"/>
          <w:numId w:val="254"/>
        </w:numPr>
        <w:rPr>
          <w:sz w:val="24"/>
          <w:lang w:val="en-IE"/>
        </w:rPr>
      </w:pPr>
      <w:r w:rsidRPr="001B14D5">
        <w:rPr>
          <w:b/>
          <w:bCs/>
          <w:i/>
          <w:iCs/>
          <w:sz w:val="24"/>
          <w:u w:val="single"/>
        </w:rPr>
        <w:t>Processing by the Contractor</w:t>
      </w:r>
      <w:r w:rsidRPr="001B14D5">
        <w:rPr>
          <w:sz w:val="24"/>
          <w:lang w:val="en-IE"/>
        </w:rPr>
        <w:t> </w:t>
      </w:r>
    </w:p>
    <w:p w14:paraId="0C7D1AC9" w14:textId="77777777" w:rsidR="0017629A" w:rsidRPr="00C94F72" w:rsidRDefault="0017629A" w:rsidP="0017629A">
      <w:pPr>
        <w:pStyle w:val="ListParagraph"/>
        <w:ind w:left="1440"/>
        <w:rPr>
          <w:lang w:val="en-IE"/>
        </w:rPr>
      </w:pPr>
    </w:p>
    <w:p w14:paraId="3679562E" w14:textId="77777777" w:rsidR="0017629A" w:rsidRPr="00C94F72" w:rsidRDefault="0017629A" w:rsidP="00BC1E7D">
      <w:pPr>
        <w:pStyle w:val="ListParagraph"/>
        <w:numPr>
          <w:ilvl w:val="1"/>
          <w:numId w:val="274"/>
        </w:numPr>
        <w:spacing w:after="0"/>
        <w:rPr>
          <w:sz w:val="24"/>
          <w:lang w:val="en-IE"/>
        </w:rPr>
      </w:pPr>
      <w:r w:rsidRPr="00C94F72">
        <w:rPr>
          <w:b/>
          <w:bCs/>
          <w:sz w:val="24"/>
        </w:rPr>
        <w:t>Subject matter of processing</w:t>
      </w:r>
      <w:r w:rsidRPr="00C94F72">
        <w:rPr>
          <w:sz w:val="24"/>
          <w:lang w:val="en-IE"/>
        </w:rPr>
        <w:t> </w:t>
      </w:r>
    </w:p>
    <w:p w14:paraId="67EBEF49" w14:textId="77777777" w:rsidR="0017629A" w:rsidRPr="00C94F72" w:rsidRDefault="0017629A" w:rsidP="0017629A">
      <w:pPr>
        <w:pStyle w:val="ListParagraph"/>
        <w:spacing w:after="0"/>
        <w:ind w:left="0"/>
        <w:rPr>
          <w:sz w:val="24"/>
          <w:lang w:val="en-IE"/>
        </w:rPr>
      </w:pPr>
      <w:r w:rsidRPr="00C94F72">
        <w:rPr>
          <w:sz w:val="24"/>
        </w:rPr>
        <w:t>​All information, whether in oral or written (including electronic) form, created by or in an</w:t>
      </w:r>
      <w:r>
        <w:rPr>
          <w:sz w:val="24"/>
        </w:rPr>
        <w:t>y</w:t>
      </w:r>
      <w:r w:rsidRPr="00C94F72">
        <w:rPr>
          <w:sz w:val="24"/>
        </w:rPr>
        <w:t> </w:t>
      </w:r>
      <w:r>
        <w:rPr>
          <w:sz w:val="24"/>
        </w:rPr>
        <w:t xml:space="preserve"> </w:t>
      </w:r>
      <w:r w:rsidRPr="00C94F72">
        <w:rPr>
          <w:sz w:val="24"/>
        </w:rPr>
        <w:t>way originating with the Client (including but not limited to their employees, agents, independent contractors and/or Sub-contractors) and all information that is the output of any computer processing, or other electronic manipulation of any information that was created by or in any way originating with the Client provided under the Agreement which relates to an identified or identifiable natural person;</w:t>
      </w:r>
      <w:r w:rsidRPr="00C94F72">
        <w:rPr>
          <w:sz w:val="24"/>
          <w:lang w:val="en-IE"/>
        </w:rPr>
        <w:t> </w:t>
      </w:r>
    </w:p>
    <w:p w14:paraId="6147B5C9" w14:textId="77777777" w:rsidR="0017629A" w:rsidRPr="00C94F72" w:rsidRDefault="0017629A" w:rsidP="0017629A">
      <w:pPr>
        <w:pStyle w:val="ListParagraph"/>
        <w:ind w:left="360"/>
        <w:rPr>
          <w:sz w:val="24"/>
          <w:lang w:val="en-IE"/>
        </w:rPr>
      </w:pPr>
      <w:r w:rsidRPr="00C94F72">
        <w:rPr>
          <w:sz w:val="24"/>
          <w:lang w:val="en-IE"/>
        </w:rPr>
        <w:t>These clauses authorise the winning tenderer of this RFT, where necessary </w:t>
      </w:r>
      <w:bookmarkStart w:id="670" w:name="_Int_wTITl7af"/>
      <w:r w:rsidRPr="00C94F72">
        <w:rPr>
          <w:sz w:val="24"/>
          <w:lang w:val="en-IE"/>
        </w:rPr>
        <w:t>in order to</w:t>
      </w:r>
      <w:bookmarkEnd w:id="670"/>
      <w:r w:rsidRPr="00C94F72">
        <w:rPr>
          <w:sz w:val="24"/>
          <w:lang w:val="en-IE"/>
        </w:rPr>
        <w:t> deliver the project, need to access personal data in order to; </w:t>
      </w:r>
    </w:p>
    <w:p w14:paraId="1715B9F0" w14:textId="77777777" w:rsidR="0017629A" w:rsidRPr="00C94F72" w:rsidRDefault="0017629A" w:rsidP="0017629A">
      <w:pPr>
        <w:pStyle w:val="ListParagraph"/>
        <w:ind w:left="360"/>
        <w:rPr>
          <w:sz w:val="24"/>
          <w:lang w:val="en-IE"/>
        </w:rPr>
      </w:pPr>
      <w:r w:rsidRPr="00C94F72">
        <w:rPr>
          <w:sz w:val="24"/>
          <w:lang w:val="en-IE"/>
        </w:rPr>
        <w:t>·         Design, develop and built the new FINOG Software </w:t>
      </w:r>
    </w:p>
    <w:p w14:paraId="378ADE77" w14:textId="77777777" w:rsidR="0017629A" w:rsidRPr="00C94F72" w:rsidRDefault="0017629A" w:rsidP="0017629A">
      <w:pPr>
        <w:pStyle w:val="ListParagraph"/>
        <w:ind w:left="360"/>
        <w:rPr>
          <w:sz w:val="24"/>
          <w:lang w:val="en-IE"/>
        </w:rPr>
      </w:pPr>
      <w:r w:rsidRPr="00C94F72">
        <w:rPr>
          <w:sz w:val="24"/>
          <w:lang w:val="en-IE"/>
        </w:rPr>
        <w:t>·         Testing of the Software at </w:t>
      </w:r>
      <w:bookmarkStart w:id="671" w:name="_Int_ubjahahE"/>
      <w:r w:rsidRPr="00C94F72">
        <w:rPr>
          <w:sz w:val="24"/>
          <w:lang w:val="en-IE"/>
        </w:rPr>
        <w:t>any and all</w:t>
      </w:r>
      <w:bookmarkEnd w:id="671"/>
      <w:r w:rsidRPr="00C94F72">
        <w:rPr>
          <w:sz w:val="24"/>
          <w:lang w:val="en-IE"/>
        </w:rPr>
        <w:t> stages of the project life cycle </w:t>
      </w:r>
    </w:p>
    <w:p w14:paraId="6585507F" w14:textId="77777777" w:rsidR="0017629A" w:rsidRPr="00C94F72" w:rsidRDefault="0017629A" w:rsidP="0017629A">
      <w:pPr>
        <w:pStyle w:val="ListParagraph"/>
        <w:ind w:left="360"/>
        <w:rPr>
          <w:sz w:val="24"/>
          <w:lang w:val="en-IE"/>
        </w:rPr>
      </w:pPr>
      <w:r w:rsidRPr="00C94F72">
        <w:rPr>
          <w:sz w:val="24"/>
          <w:lang w:val="en-IE"/>
        </w:rPr>
        <w:t>·         Any migration of data from an old system/database to a new system/database </w:t>
      </w:r>
    </w:p>
    <w:p w14:paraId="466E0D1A" w14:textId="77777777" w:rsidR="0017629A" w:rsidRPr="00C94F72" w:rsidRDefault="0017629A" w:rsidP="0017629A">
      <w:pPr>
        <w:rPr>
          <w:sz w:val="24"/>
          <w:lang w:val="en-IE"/>
        </w:rPr>
      </w:pPr>
      <w:r w:rsidRPr="00C94F72">
        <w:rPr>
          <w:sz w:val="24"/>
          <w:lang w:val="en-IE"/>
        </w:rPr>
        <w:t>​·         Provide support and maintenance services to the new system </w:t>
      </w:r>
    </w:p>
    <w:p w14:paraId="06F966AE" w14:textId="77777777" w:rsidR="0017629A" w:rsidRPr="001B14D5" w:rsidRDefault="0017629A" w:rsidP="0017629A">
      <w:pPr>
        <w:rPr>
          <w:sz w:val="24"/>
          <w:lang w:val="en-IE"/>
        </w:rPr>
      </w:pPr>
      <w:r w:rsidRPr="00477DEF">
        <w:t>​</w:t>
      </w:r>
      <w:r w:rsidRPr="00477DEF">
        <w:rPr>
          <w:lang w:val="en-IE"/>
        </w:rPr>
        <w:t> </w:t>
      </w:r>
    </w:p>
    <w:p w14:paraId="28E4D896" w14:textId="77777777" w:rsidR="0017629A" w:rsidRPr="001B14D5" w:rsidRDefault="0017629A" w:rsidP="00BC1E7D">
      <w:pPr>
        <w:pStyle w:val="ListParagraph"/>
        <w:numPr>
          <w:ilvl w:val="1"/>
          <w:numId w:val="274"/>
        </w:numPr>
        <w:rPr>
          <w:sz w:val="24"/>
          <w:lang w:val="en-IE"/>
        </w:rPr>
      </w:pPr>
      <w:r w:rsidRPr="001B14D5">
        <w:rPr>
          <w:b/>
          <w:bCs/>
          <w:sz w:val="24"/>
        </w:rPr>
        <w:t>​Nature of processing</w:t>
      </w:r>
      <w:r w:rsidRPr="001B14D5">
        <w:rPr>
          <w:sz w:val="24"/>
          <w:lang w:val="en-IE"/>
        </w:rPr>
        <w:t> </w:t>
      </w:r>
    </w:p>
    <w:p w14:paraId="6E55AEE2" w14:textId="77777777" w:rsidR="0017629A" w:rsidRPr="00477DEF" w:rsidRDefault="0017629A" w:rsidP="0017629A">
      <w:pPr>
        <w:rPr>
          <w:lang w:val="en-IE"/>
        </w:rPr>
      </w:pPr>
      <w:r w:rsidRPr="00477DEF">
        <w:t>​The nature of the processing shall be to provide the professional services pursuant to this agreement. In accordance with </w:t>
      </w:r>
      <w:r w:rsidRPr="00477DEF">
        <w:rPr>
          <w:b/>
          <w:bCs/>
        </w:rPr>
        <w:t>Article 4(2) of the General Data Protection Regulation (GDPR)</w:t>
      </w:r>
      <w:r w:rsidRPr="00477DEF">
        <w:t>, </w:t>
      </w:r>
      <w:r w:rsidRPr="00477DEF">
        <w:rPr>
          <w:i/>
          <w:iCs/>
        </w:rPr>
        <w:t>“processing”</w:t>
      </w:r>
      <w:r w:rsidRPr="00477DEF">
        <w:t> is defined as: any operation or set of operations which is performed on personal data or on sets of personal data, </w:t>
      </w:r>
      <w:bookmarkStart w:id="672" w:name="_Int_gq3r6Vtp"/>
      <w:r w:rsidRPr="00477DEF">
        <w:t>whether or not</w:t>
      </w:r>
      <w:bookmarkEnd w:id="672"/>
      <w:r w:rsidRPr="00477DEF">
        <w:t> by automated means. This processing will include activities such as collection, recording, storage, retrieval, use, disclosure by transmission, and erasure, in line with Article 4(2) of the GDPR</w:t>
      </w:r>
      <w:r w:rsidRPr="00477DEF">
        <w:rPr>
          <w:lang w:val="en-IE"/>
        </w:rPr>
        <w:t> </w:t>
      </w:r>
    </w:p>
    <w:p w14:paraId="6822FD60" w14:textId="77777777" w:rsidR="0017629A" w:rsidRPr="00C94F72" w:rsidRDefault="0017629A" w:rsidP="00BC1E7D">
      <w:pPr>
        <w:pStyle w:val="ListParagraph"/>
        <w:numPr>
          <w:ilvl w:val="1"/>
          <w:numId w:val="274"/>
        </w:numPr>
        <w:rPr>
          <w:lang w:val="en-IE"/>
        </w:rPr>
      </w:pPr>
      <w:r w:rsidRPr="00C94F72">
        <w:rPr>
          <w:b/>
          <w:bCs/>
        </w:rPr>
        <w:t>​</w:t>
      </w:r>
      <w:r w:rsidRPr="001B14D5">
        <w:rPr>
          <w:b/>
          <w:bCs/>
          <w:sz w:val="24"/>
        </w:rPr>
        <w:t>Purpose of processing</w:t>
      </w:r>
      <w:r w:rsidRPr="00C94F72">
        <w:rPr>
          <w:lang w:val="en-IE"/>
        </w:rPr>
        <w:t> </w:t>
      </w:r>
    </w:p>
    <w:p w14:paraId="215F2DA9" w14:textId="77777777" w:rsidR="0017629A" w:rsidRPr="00477DEF" w:rsidRDefault="0017629A" w:rsidP="0017629A">
      <w:pPr>
        <w:rPr>
          <w:lang w:val="en-IE"/>
        </w:rPr>
      </w:pPr>
      <w:r w:rsidRPr="00477DEF">
        <w:t>​To allow the Contractor to provide the services under the Agreement and contract. The processing is necessary to enable the Department to develop the new FINOG Software and ensure Ireland is compliant with EU Legislation 2019/1239</w:t>
      </w:r>
      <w:r w:rsidRPr="00477DEF">
        <w:rPr>
          <w:lang w:val="en-IE"/>
        </w:rPr>
        <w:t> </w:t>
      </w:r>
    </w:p>
    <w:p w14:paraId="5B676171" w14:textId="77777777" w:rsidR="0017629A" w:rsidRPr="001B14D5" w:rsidRDefault="0017629A" w:rsidP="0017629A">
      <w:pPr>
        <w:rPr>
          <w:sz w:val="24"/>
          <w:lang w:val="en-IE"/>
        </w:rPr>
      </w:pPr>
      <w:r w:rsidRPr="00477DEF">
        <w:t>​</w:t>
      </w:r>
      <w:r w:rsidRPr="00477DEF">
        <w:rPr>
          <w:lang w:val="en-IE"/>
        </w:rPr>
        <w:t> </w:t>
      </w:r>
    </w:p>
    <w:p w14:paraId="28121CF8" w14:textId="77777777" w:rsidR="0017629A" w:rsidRPr="001B14D5" w:rsidRDefault="0017629A" w:rsidP="00BC1E7D">
      <w:pPr>
        <w:pStyle w:val="ListParagraph"/>
        <w:numPr>
          <w:ilvl w:val="1"/>
          <w:numId w:val="274"/>
        </w:numPr>
        <w:rPr>
          <w:sz w:val="24"/>
          <w:lang w:val="en-IE"/>
        </w:rPr>
      </w:pPr>
      <w:r w:rsidRPr="001B14D5">
        <w:rPr>
          <w:b/>
          <w:bCs/>
          <w:sz w:val="24"/>
        </w:rPr>
        <w:t>​Duration of the processing</w:t>
      </w:r>
      <w:r w:rsidRPr="001B14D5">
        <w:rPr>
          <w:sz w:val="24"/>
          <w:lang w:val="en-IE"/>
        </w:rPr>
        <w:t> </w:t>
      </w:r>
    </w:p>
    <w:p w14:paraId="59EE25AB" w14:textId="77777777" w:rsidR="0017629A" w:rsidRPr="00477DEF" w:rsidRDefault="0017629A" w:rsidP="0017629A">
      <w:pPr>
        <w:rPr>
          <w:lang w:val="en-IE"/>
        </w:rPr>
      </w:pPr>
      <w:r w:rsidRPr="00477DEF">
        <w:t>​The Term of the Agreement. The duration of the processing shall remain valid for the duration of the contract (the Department of Transport may extend the contract)</w:t>
      </w:r>
      <w:r w:rsidRPr="00477DEF">
        <w:rPr>
          <w:lang w:val="en-IE"/>
        </w:rPr>
        <w:t> </w:t>
      </w:r>
    </w:p>
    <w:p w14:paraId="2027E737" w14:textId="77777777" w:rsidR="0017629A" w:rsidRPr="001B14D5" w:rsidRDefault="0017629A" w:rsidP="0017629A">
      <w:pPr>
        <w:rPr>
          <w:sz w:val="24"/>
          <w:lang w:val="en-IE"/>
        </w:rPr>
      </w:pPr>
      <w:r w:rsidRPr="00477DEF">
        <w:t>​</w:t>
      </w:r>
      <w:r w:rsidRPr="00477DEF">
        <w:rPr>
          <w:lang w:val="en-IE"/>
        </w:rPr>
        <w:t> </w:t>
      </w:r>
      <w:r w:rsidRPr="00477DEF">
        <w:t>​</w:t>
      </w:r>
      <w:r w:rsidRPr="00477DEF">
        <w:rPr>
          <w:lang w:val="en-IE"/>
        </w:rPr>
        <w:t> </w:t>
      </w:r>
    </w:p>
    <w:p w14:paraId="35DDF782" w14:textId="77777777" w:rsidR="0017629A" w:rsidRPr="001B14D5" w:rsidRDefault="0017629A" w:rsidP="0017629A">
      <w:pPr>
        <w:ind w:left="360"/>
        <w:rPr>
          <w:sz w:val="24"/>
          <w:lang w:val="en-IE"/>
        </w:rPr>
      </w:pPr>
      <w:r w:rsidRPr="001B14D5">
        <w:rPr>
          <w:b/>
          <w:bCs/>
          <w:i/>
          <w:iCs/>
          <w:sz w:val="24"/>
          <w:u w:val="single"/>
        </w:rPr>
        <w:lastRenderedPageBreak/>
        <w:t>​5 Types of personal data</w:t>
      </w:r>
      <w:r w:rsidRPr="001B14D5">
        <w:rPr>
          <w:sz w:val="24"/>
          <w:lang w:val="en-IE"/>
        </w:rPr>
        <w:t> </w:t>
      </w:r>
    </w:p>
    <w:p w14:paraId="1F6CF77E" w14:textId="77777777" w:rsidR="0017629A" w:rsidRPr="00477DEF" w:rsidRDefault="0017629A" w:rsidP="00BC1E7D">
      <w:pPr>
        <w:numPr>
          <w:ilvl w:val="0"/>
          <w:numId w:val="257"/>
        </w:numPr>
        <w:rPr>
          <w:lang w:val="en-IE"/>
        </w:rPr>
      </w:pPr>
      <w:r w:rsidRPr="00477DEF">
        <w:t>​Declarant Information:</w:t>
      </w:r>
      <w:r w:rsidRPr="00477DEF">
        <w:rPr>
          <w:lang w:val="en-IE"/>
        </w:rPr>
        <w:t> </w:t>
      </w:r>
    </w:p>
    <w:p w14:paraId="325F5845" w14:textId="77777777" w:rsidR="0017629A" w:rsidRPr="00477DEF" w:rsidRDefault="0017629A" w:rsidP="00BC1E7D">
      <w:pPr>
        <w:numPr>
          <w:ilvl w:val="0"/>
          <w:numId w:val="258"/>
        </w:numPr>
        <w:tabs>
          <w:tab w:val="num" w:pos="720"/>
        </w:tabs>
        <w:rPr>
          <w:lang w:val="en-IE"/>
        </w:rPr>
      </w:pPr>
      <w:r w:rsidRPr="00477DEF">
        <w:t>​EORI number, Name, Role (Eg Shipping agent), Communication Details (Email, Phone), Address, </w:t>
      </w:r>
      <w:r w:rsidRPr="00477DEF">
        <w:rPr>
          <w:lang w:val="en-IE"/>
        </w:rPr>
        <w:t> </w:t>
      </w:r>
    </w:p>
    <w:p w14:paraId="0ECA0B16" w14:textId="77777777" w:rsidR="0017629A" w:rsidRPr="00477DEF" w:rsidRDefault="0017629A" w:rsidP="00BC1E7D">
      <w:pPr>
        <w:numPr>
          <w:ilvl w:val="0"/>
          <w:numId w:val="259"/>
        </w:numPr>
        <w:rPr>
          <w:lang w:val="en-IE"/>
        </w:rPr>
      </w:pPr>
      <w:r w:rsidRPr="00477DEF">
        <w:t>​Passenger &amp; Crew Information;</w:t>
      </w:r>
      <w:r w:rsidRPr="00477DEF">
        <w:rPr>
          <w:lang w:val="en-IE"/>
        </w:rPr>
        <w:t> </w:t>
      </w:r>
    </w:p>
    <w:p w14:paraId="7818116C" w14:textId="150FCCA8" w:rsidR="0017629A" w:rsidRPr="00477DEF" w:rsidRDefault="3C83FCF7" w:rsidP="00BC1E7D">
      <w:pPr>
        <w:numPr>
          <w:ilvl w:val="0"/>
          <w:numId w:val="260"/>
        </w:numPr>
        <w:tabs>
          <w:tab w:val="num" w:pos="720"/>
        </w:tabs>
        <w:rPr>
          <w:lang w:val="en-IE"/>
        </w:rPr>
      </w:pPr>
      <w:r>
        <w:t>​Name, DOB, Nationality, gender, Passport/ID Number, Health Status (Declaration of health done on exception basis</w:t>
      </w:r>
      <w:r w:rsidR="671F9D62">
        <w:t>),</w:t>
      </w:r>
      <w:r>
        <w:t> Special Care &amp; Assistance Description, Travel Visa Document ID, Communication details (Email &amp; Phone), Residence Permit Document ID</w:t>
      </w:r>
      <w:r w:rsidRPr="41DFC9C6">
        <w:rPr>
          <w:lang w:val="en-IE"/>
        </w:rPr>
        <w:t> </w:t>
      </w:r>
    </w:p>
    <w:p w14:paraId="4E61528C" w14:textId="77777777" w:rsidR="0017629A" w:rsidRPr="001B14D5" w:rsidRDefault="0017629A" w:rsidP="0017629A">
      <w:pPr>
        <w:rPr>
          <w:sz w:val="24"/>
          <w:lang w:val="en-IE"/>
        </w:rPr>
      </w:pPr>
      <w:r w:rsidRPr="00477DEF">
        <w:t>​</w:t>
      </w:r>
      <w:r w:rsidRPr="00477DEF">
        <w:rPr>
          <w:lang w:val="en-IE"/>
        </w:rPr>
        <w:t> </w:t>
      </w:r>
      <w:r w:rsidRPr="00477DEF">
        <w:t>​</w:t>
      </w:r>
      <w:r w:rsidRPr="00477DEF">
        <w:rPr>
          <w:lang w:val="en-IE"/>
        </w:rPr>
        <w:t> </w:t>
      </w:r>
    </w:p>
    <w:p w14:paraId="06A89782" w14:textId="77777777" w:rsidR="0017629A" w:rsidRPr="001B14D5" w:rsidRDefault="0017629A" w:rsidP="00BC1E7D">
      <w:pPr>
        <w:numPr>
          <w:ilvl w:val="0"/>
          <w:numId w:val="261"/>
        </w:numPr>
        <w:rPr>
          <w:sz w:val="24"/>
          <w:lang w:val="en-IE"/>
        </w:rPr>
      </w:pPr>
      <w:r w:rsidRPr="001B14D5">
        <w:rPr>
          <w:b/>
          <w:bCs/>
          <w:i/>
          <w:iCs/>
          <w:sz w:val="24"/>
          <w:u w:val="single"/>
        </w:rPr>
        <w:t>​Categories of data subject</w:t>
      </w:r>
      <w:r w:rsidRPr="001B14D5">
        <w:rPr>
          <w:sz w:val="24"/>
          <w:lang w:val="en-IE"/>
        </w:rPr>
        <w:t> </w:t>
      </w:r>
    </w:p>
    <w:p w14:paraId="0CC9171E" w14:textId="77777777" w:rsidR="0017629A" w:rsidRPr="00477DEF" w:rsidRDefault="0017629A" w:rsidP="00BC1E7D">
      <w:pPr>
        <w:numPr>
          <w:ilvl w:val="0"/>
          <w:numId w:val="262"/>
        </w:numPr>
        <w:spacing w:after="0"/>
        <w:rPr>
          <w:lang w:val="en-IE"/>
        </w:rPr>
      </w:pPr>
      <w:r w:rsidRPr="00477DEF">
        <w:t>​Declarants</w:t>
      </w:r>
      <w:r w:rsidRPr="00477DEF">
        <w:rPr>
          <w:lang w:val="en-IE"/>
        </w:rPr>
        <w:t> </w:t>
      </w:r>
    </w:p>
    <w:p w14:paraId="198898EA" w14:textId="77777777" w:rsidR="0017629A" w:rsidRPr="00477DEF" w:rsidRDefault="0017629A" w:rsidP="00BC1E7D">
      <w:pPr>
        <w:numPr>
          <w:ilvl w:val="0"/>
          <w:numId w:val="263"/>
        </w:numPr>
        <w:tabs>
          <w:tab w:val="clear" w:pos="720"/>
          <w:tab w:val="num" w:pos="1080"/>
        </w:tabs>
        <w:spacing w:after="0"/>
        <w:ind w:left="1080"/>
        <w:rPr>
          <w:lang w:val="en-IE"/>
        </w:rPr>
      </w:pPr>
      <w:r w:rsidRPr="00477DEF">
        <w:t>​Owners of vessels </w:t>
      </w:r>
      <w:r w:rsidRPr="00477DEF">
        <w:rPr>
          <w:lang w:val="en-IE"/>
        </w:rPr>
        <w:t> </w:t>
      </w:r>
    </w:p>
    <w:p w14:paraId="285F19A2" w14:textId="77777777" w:rsidR="0017629A" w:rsidRPr="00477DEF" w:rsidRDefault="0017629A" w:rsidP="00BC1E7D">
      <w:pPr>
        <w:numPr>
          <w:ilvl w:val="0"/>
          <w:numId w:val="264"/>
        </w:numPr>
        <w:tabs>
          <w:tab w:val="clear" w:pos="720"/>
          <w:tab w:val="num" w:pos="1080"/>
        </w:tabs>
        <w:spacing w:after="0"/>
        <w:ind w:left="1080"/>
        <w:rPr>
          <w:lang w:val="en-IE"/>
        </w:rPr>
      </w:pPr>
      <w:r w:rsidRPr="00477DEF">
        <w:t>​Masters of the vessel (Ship Captains)</w:t>
      </w:r>
      <w:r w:rsidRPr="00477DEF">
        <w:rPr>
          <w:lang w:val="en-IE"/>
        </w:rPr>
        <w:t> </w:t>
      </w:r>
    </w:p>
    <w:p w14:paraId="63672069" w14:textId="77777777" w:rsidR="0017629A" w:rsidRPr="00477DEF" w:rsidRDefault="0017629A" w:rsidP="00BC1E7D">
      <w:pPr>
        <w:numPr>
          <w:ilvl w:val="0"/>
          <w:numId w:val="265"/>
        </w:numPr>
        <w:tabs>
          <w:tab w:val="clear" w:pos="720"/>
          <w:tab w:val="num" w:pos="1080"/>
        </w:tabs>
        <w:spacing w:after="0"/>
        <w:ind w:left="1080"/>
        <w:rPr>
          <w:lang w:val="en-IE"/>
        </w:rPr>
      </w:pPr>
      <w:r w:rsidRPr="00477DEF">
        <w:t>​Shipping operators &amp; Agents (Companies who submit maritime declarations on behalf of the above)</w:t>
      </w:r>
      <w:r w:rsidRPr="00477DEF">
        <w:rPr>
          <w:lang w:val="en-IE"/>
        </w:rPr>
        <w:t> </w:t>
      </w:r>
    </w:p>
    <w:p w14:paraId="06533DB4" w14:textId="77777777" w:rsidR="0017629A" w:rsidRPr="00477DEF" w:rsidRDefault="0017629A" w:rsidP="0017629A">
      <w:pPr>
        <w:rPr>
          <w:lang w:val="en-IE"/>
        </w:rPr>
      </w:pPr>
      <w:r w:rsidRPr="00477DEF">
        <w:t>​</w:t>
      </w:r>
      <w:r w:rsidRPr="00477DEF">
        <w:rPr>
          <w:lang w:val="en-IE"/>
        </w:rPr>
        <w:t> </w:t>
      </w:r>
    </w:p>
    <w:p w14:paraId="4272E8E6" w14:textId="77777777" w:rsidR="0017629A" w:rsidRPr="00477DEF" w:rsidRDefault="0017629A" w:rsidP="00BC1E7D">
      <w:pPr>
        <w:numPr>
          <w:ilvl w:val="0"/>
          <w:numId w:val="266"/>
        </w:numPr>
        <w:spacing w:after="0"/>
        <w:rPr>
          <w:lang w:val="en-IE"/>
        </w:rPr>
      </w:pPr>
      <w:r w:rsidRPr="00477DEF">
        <w:t>​Ship crew &amp; passengers</w:t>
      </w:r>
      <w:r w:rsidRPr="00477DEF">
        <w:rPr>
          <w:lang w:val="en-IE"/>
        </w:rPr>
        <w:t> </w:t>
      </w:r>
    </w:p>
    <w:p w14:paraId="4D5D9679" w14:textId="77777777" w:rsidR="0017629A" w:rsidRPr="00477DEF" w:rsidRDefault="0017629A" w:rsidP="00BC1E7D">
      <w:pPr>
        <w:numPr>
          <w:ilvl w:val="0"/>
          <w:numId w:val="267"/>
        </w:numPr>
        <w:tabs>
          <w:tab w:val="clear" w:pos="720"/>
          <w:tab w:val="num" w:pos="1080"/>
        </w:tabs>
        <w:spacing w:after="0"/>
        <w:ind w:left="1080"/>
        <w:rPr>
          <w:lang w:val="en-IE"/>
        </w:rPr>
      </w:pPr>
      <w:r w:rsidRPr="00477DEF">
        <w:t>​Crew members on </w:t>
      </w:r>
      <w:bookmarkStart w:id="673" w:name="_Int_bHQKXj1D"/>
      <w:r w:rsidRPr="00477DEF">
        <w:t>various different</w:t>
      </w:r>
      <w:bookmarkEnd w:id="673"/>
      <w:r w:rsidRPr="00477DEF">
        <w:t> vessels and journeys</w:t>
      </w:r>
      <w:r w:rsidRPr="00477DEF">
        <w:rPr>
          <w:lang w:val="en-IE"/>
        </w:rPr>
        <w:t> </w:t>
      </w:r>
    </w:p>
    <w:p w14:paraId="1A626E69" w14:textId="77777777" w:rsidR="0017629A" w:rsidRPr="00477DEF" w:rsidRDefault="0017629A" w:rsidP="00BC1E7D">
      <w:pPr>
        <w:numPr>
          <w:ilvl w:val="0"/>
          <w:numId w:val="268"/>
        </w:numPr>
        <w:tabs>
          <w:tab w:val="clear" w:pos="720"/>
          <w:tab w:val="num" w:pos="1080"/>
        </w:tabs>
        <w:spacing w:after="0"/>
        <w:ind w:left="1080"/>
        <w:rPr>
          <w:lang w:val="en-IE"/>
        </w:rPr>
      </w:pPr>
      <w:r w:rsidRPr="00477DEF">
        <w:t>​Passengers, primarily on passenger cruise ships</w:t>
      </w:r>
      <w:r w:rsidRPr="00477DEF">
        <w:rPr>
          <w:lang w:val="en-IE"/>
        </w:rPr>
        <w:t> </w:t>
      </w:r>
    </w:p>
    <w:p w14:paraId="4D326C70" w14:textId="77777777" w:rsidR="0017629A" w:rsidRPr="00477DEF" w:rsidRDefault="0017629A" w:rsidP="0017629A">
      <w:pPr>
        <w:rPr>
          <w:lang w:val="en-IE"/>
        </w:rPr>
      </w:pPr>
      <w:r w:rsidRPr="00477DEF">
        <w:t>​</w:t>
      </w:r>
      <w:r w:rsidRPr="00477DEF">
        <w:rPr>
          <w:lang w:val="en-IE"/>
        </w:rPr>
        <w:t> </w:t>
      </w:r>
    </w:p>
    <w:p w14:paraId="2276EAAB" w14:textId="77777777" w:rsidR="0017629A" w:rsidRPr="00477DEF" w:rsidRDefault="0017629A" w:rsidP="00BC1E7D">
      <w:pPr>
        <w:numPr>
          <w:ilvl w:val="0"/>
          <w:numId w:val="269"/>
        </w:numPr>
        <w:spacing w:after="0"/>
        <w:rPr>
          <w:lang w:val="en-IE"/>
        </w:rPr>
      </w:pPr>
      <w:r w:rsidRPr="00477DEF">
        <w:t>​National Authorities and Companies</w:t>
      </w:r>
      <w:r w:rsidRPr="00477DEF">
        <w:rPr>
          <w:lang w:val="en-IE"/>
        </w:rPr>
        <w:t> </w:t>
      </w:r>
    </w:p>
    <w:p w14:paraId="47155DC4" w14:textId="77777777" w:rsidR="0017629A" w:rsidRPr="00477DEF" w:rsidRDefault="0017629A" w:rsidP="00BC1E7D">
      <w:pPr>
        <w:numPr>
          <w:ilvl w:val="0"/>
          <w:numId w:val="270"/>
        </w:numPr>
        <w:tabs>
          <w:tab w:val="clear" w:pos="720"/>
          <w:tab w:val="num" w:pos="1080"/>
        </w:tabs>
        <w:spacing w:after="0"/>
        <w:ind w:left="1080"/>
        <w:rPr>
          <w:lang w:val="en-IE"/>
        </w:rPr>
      </w:pPr>
      <w:r w:rsidRPr="00477DEF">
        <w:t>​Customs &amp; Border control </w:t>
      </w:r>
      <w:r w:rsidRPr="00477DEF">
        <w:rPr>
          <w:lang w:val="en-IE"/>
        </w:rPr>
        <w:t> </w:t>
      </w:r>
    </w:p>
    <w:p w14:paraId="19BAF229" w14:textId="77777777" w:rsidR="0017629A" w:rsidRPr="00477DEF" w:rsidRDefault="0017629A" w:rsidP="00BC1E7D">
      <w:pPr>
        <w:numPr>
          <w:ilvl w:val="0"/>
          <w:numId w:val="271"/>
        </w:numPr>
        <w:tabs>
          <w:tab w:val="clear" w:pos="720"/>
          <w:tab w:val="num" w:pos="1080"/>
        </w:tabs>
        <w:spacing w:after="0"/>
        <w:ind w:left="1080"/>
        <w:rPr>
          <w:lang w:val="en-IE"/>
        </w:rPr>
      </w:pPr>
      <w:r w:rsidRPr="00477DEF">
        <w:t>​Port Authorities </w:t>
      </w:r>
      <w:r w:rsidRPr="00477DEF">
        <w:rPr>
          <w:lang w:val="en-IE"/>
        </w:rPr>
        <w:t> </w:t>
      </w:r>
    </w:p>
    <w:p w14:paraId="33E8CD16" w14:textId="77777777" w:rsidR="0017629A" w:rsidRPr="00477DEF" w:rsidRDefault="0017629A" w:rsidP="00BC1E7D">
      <w:pPr>
        <w:numPr>
          <w:ilvl w:val="0"/>
          <w:numId w:val="272"/>
        </w:numPr>
        <w:tabs>
          <w:tab w:val="clear" w:pos="720"/>
          <w:tab w:val="num" w:pos="1080"/>
        </w:tabs>
        <w:spacing w:after="0"/>
        <w:ind w:left="1080"/>
        <w:rPr>
          <w:lang w:val="en-IE"/>
        </w:rPr>
      </w:pPr>
      <w:r w:rsidRPr="00477DEF">
        <w:t>​Health Service Executive </w:t>
      </w:r>
      <w:r w:rsidRPr="00477DEF">
        <w:rPr>
          <w:lang w:val="en-IE"/>
        </w:rPr>
        <w:t> </w:t>
      </w:r>
    </w:p>
    <w:p w14:paraId="051095B2" w14:textId="77777777" w:rsidR="0017629A" w:rsidRPr="00477DEF" w:rsidRDefault="3C83FCF7" w:rsidP="00BC1E7D">
      <w:pPr>
        <w:numPr>
          <w:ilvl w:val="0"/>
          <w:numId w:val="273"/>
        </w:numPr>
        <w:tabs>
          <w:tab w:val="clear" w:pos="720"/>
          <w:tab w:val="num" w:pos="1080"/>
        </w:tabs>
        <w:spacing w:after="0"/>
        <w:ind w:left="1080"/>
        <w:rPr>
          <w:lang w:val="en-IE"/>
        </w:rPr>
      </w:pPr>
      <w:r>
        <w:t>​</w:t>
      </w:r>
      <w:bookmarkStart w:id="674" w:name="_Int_qLtBczut"/>
      <w:r>
        <w:t>An</w:t>
      </w:r>
      <w:bookmarkEnd w:id="674"/>
      <w:r>
        <w:t> Garda Siochana </w:t>
      </w:r>
      <w:r w:rsidRPr="41DFC9C6">
        <w:rPr>
          <w:lang w:val="en-IE"/>
        </w:rPr>
        <w:t> </w:t>
      </w:r>
    </w:p>
    <w:p w14:paraId="684B72D4" w14:textId="77777777" w:rsidR="0017629A" w:rsidRPr="00477DEF" w:rsidRDefault="0017629A" w:rsidP="0017629A">
      <w:pPr>
        <w:rPr>
          <w:lang w:val="en-IE"/>
        </w:rPr>
      </w:pPr>
      <w:r w:rsidRPr="00477DEF">
        <w:t>​​</w:t>
      </w:r>
    </w:p>
    <w:p w14:paraId="31810C74" w14:textId="77777777" w:rsidR="0017629A" w:rsidRDefault="0017629A" w:rsidP="0017629A"/>
    <w:p w14:paraId="3EC78506" w14:textId="77777777" w:rsidR="0017629A" w:rsidRDefault="0017629A" w:rsidP="0017629A"/>
    <w:p w14:paraId="4058F3F0" w14:textId="77777777" w:rsidR="0017629A" w:rsidRDefault="0017629A">
      <w:pPr>
        <w:spacing w:after="160" w:line="259" w:lineRule="auto"/>
        <w:rPr>
          <w:rFonts w:asciiTheme="minorHAnsi" w:eastAsiaTheme="minorHAnsi" w:hAnsiTheme="minorHAnsi" w:cstheme="minorBidi"/>
          <w:szCs w:val="22"/>
          <w:lang w:val="en-US"/>
        </w:rPr>
      </w:pPr>
    </w:p>
    <w:sectPr w:rsidR="0017629A" w:rsidSect="00231ABE">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67FA8" w14:textId="77777777" w:rsidR="006043A6" w:rsidRDefault="006043A6" w:rsidP="003C0FB1">
      <w:r>
        <w:separator/>
      </w:r>
    </w:p>
  </w:endnote>
  <w:endnote w:type="continuationSeparator" w:id="0">
    <w:p w14:paraId="25CCAE97" w14:textId="77777777" w:rsidR="006043A6" w:rsidRDefault="006043A6" w:rsidP="003C0FB1">
      <w:r>
        <w:continuationSeparator/>
      </w:r>
    </w:p>
  </w:endnote>
  <w:endnote w:type="continuationNotice" w:id="1">
    <w:p w14:paraId="546EAF92" w14:textId="77777777" w:rsidR="006043A6" w:rsidRDefault="006043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IBLAA+Arial">
    <w:altName w:val="Times New Roman"/>
    <w:charset w:val="00"/>
    <w:family w:val="auto"/>
    <w:pitch w:val="default"/>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79720EBD" w14:textId="0C309FA9" w:rsidR="006E2726" w:rsidRPr="00CC6259" w:rsidRDefault="006E2726"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Pr>
            <w:rFonts w:asciiTheme="minorHAnsi" w:hAnsiTheme="minorHAnsi"/>
            <w:noProof/>
          </w:rPr>
          <w:t>7</w:t>
        </w:r>
        <w:r w:rsidRPr="00F672B1">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750652"/>
      <w:docPartObj>
        <w:docPartGallery w:val="Page Numbers (Bottom of Page)"/>
        <w:docPartUnique/>
      </w:docPartObj>
    </w:sdtPr>
    <w:sdtEndPr/>
    <w:sdtContent>
      <w:p w14:paraId="18E9FE85" w14:textId="01320F37" w:rsidR="006E2726" w:rsidRPr="00DE06E5" w:rsidRDefault="006E2726"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7B7D0E">
          <w:rPr>
            <w:rFonts w:ascii="Times New Roman" w:hAnsi="Times New Roman"/>
            <w:noProof/>
          </w:rPr>
          <w:t>22</w:t>
        </w:r>
        <w:r w:rsidRPr="00DE06E5">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IE"/>
      </w:rPr>
      <w:id w:val="-482076147"/>
      <w:docPartObj>
        <w:docPartGallery w:val="Page Numbers (Bottom of Page)"/>
        <w:docPartUnique/>
      </w:docPartObj>
    </w:sdtPr>
    <w:sdtEndPr/>
    <w:sdtContent>
      <w:p w14:paraId="1999DA92" w14:textId="77777777" w:rsidR="005F7361" w:rsidRPr="00F27C5D" w:rsidRDefault="005F7361">
        <w:pPr>
          <w:pStyle w:val="Footer"/>
          <w:jc w:val="right"/>
          <w:rPr>
            <w:lang w:val="en-IE"/>
          </w:rPr>
        </w:pPr>
        <w:r w:rsidRPr="00F27C5D">
          <w:rPr>
            <w:lang w:val="en-IE"/>
          </w:rPr>
          <w:fldChar w:fldCharType="begin"/>
        </w:r>
        <w:r w:rsidRPr="00F27C5D">
          <w:rPr>
            <w:lang w:val="en-IE"/>
          </w:rPr>
          <w:instrText xml:space="preserve"> PAGE   \* MERGEFORMAT </w:instrText>
        </w:r>
        <w:r w:rsidRPr="00F27C5D">
          <w:rPr>
            <w:lang w:val="en-IE"/>
          </w:rPr>
          <w:fldChar w:fldCharType="separate"/>
        </w:r>
        <w:r>
          <w:rPr>
            <w:noProof/>
            <w:lang w:val="en-IE"/>
          </w:rPr>
          <w:t>66</w:t>
        </w:r>
        <w:r w:rsidRPr="00F27C5D">
          <w:rPr>
            <w:lang w:val="en-IE"/>
          </w:rPr>
          <w:fldChar w:fldCharType="end"/>
        </w:r>
      </w:p>
    </w:sdtContent>
  </w:sdt>
  <w:p w14:paraId="3E62DABF" w14:textId="77777777" w:rsidR="005F7361" w:rsidRPr="00F27C5D" w:rsidRDefault="005F7361">
    <w:pPr>
      <w:pStyle w:val="Footer"/>
      <w:rPr>
        <w:lang w:val="en-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4389B" w14:textId="77777777" w:rsidR="006043A6" w:rsidRDefault="006043A6" w:rsidP="003C0FB1">
      <w:r>
        <w:separator/>
      </w:r>
    </w:p>
  </w:footnote>
  <w:footnote w:type="continuationSeparator" w:id="0">
    <w:p w14:paraId="018311A6" w14:textId="77777777" w:rsidR="006043A6" w:rsidRDefault="006043A6" w:rsidP="003C0FB1">
      <w:r>
        <w:continuationSeparator/>
      </w:r>
    </w:p>
  </w:footnote>
  <w:footnote w:type="continuationNotice" w:id="1">
    <w:p w14:paraId="2BA8C665" w14:textId="77777777" w:rsidR="006043A6" w:rsidRDefault="006043A6">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Z2SgdEmm5hn+gv" int2:id="3lKTHz3p">
      <int2:state int2:value="Rejected" int2:type="spell"/>
    </int2:textHash>
    <int2:textHash int2:hashCode="9enc3iOWGn0DnO" int2:id="5U7vx7be">
      <int2:state int2:value="Rejected" int2:type="spell"/>
    </int2:textHash>
    <int2:textHash int2:hashCode="5XDRCdvPuC+WfK" int2:id="697pNIbb">
      <int2:state int2:value="Rejected" int2:type="spell"/>
    </int2:textHash>
    <int2:textHash int2:hashCode="X2odTYqOMDRFXS" int2:id="8O1igBO9">
      <int2:state int2:value="Rejected" int2:type="spell"/>
    </int2:textHash>
    <int2:textHash int2:hashCode="nxHyA+65yKgTIq" int2:id="BPIzrd0u">
      <int2:state int2:value="Rejected" int2:type="spell"/>
    </int2:textHash>
    <int2:textHash int2:hashCode="StWDryLC59QMHJ" int2:id="KkuPHnuy">
      <int2:state int2:value="Rejected" int2:type="spell"/>
    </int2:textHash>
    <int2:textHash int2:hashCode="foUAfybw9doGWV" int2:id="NKvyTE1S">
      <int2:state int2:value="Rejected" int2:type="spell"/>
    </int2:textHash>
    <int2:textHash int2:hashCode="yGzyJOtzTiCpwS" int2:id="POlIBQwL">
      <int2:state int2:value="Rejected" int2:type="spell"/>
    </int2:textHash>
    <int2:textHash int2:hashCode="4oMHNuAJuGIf9S" int2:id="R5AP5dKt">
      <int2:state int2:value="Rejected" int2:type="spell"/>
    </int2:textHash>
    <int2:textHash int2:hashCode="cp3isziGZNYyS+" int2:id="lqdwgbIr">
      <int2:state int2:value="Rejected" int2:type="spell"/>
    </int2:textHash>
    <int2:textHash int2:hashCode="Mwjp0DFX0TDMcd" int2:id="oKYTbR1q">
      <int2:state int2:value="Rejected" int2:type="spell"/>
    </int2:textHash>
    <int2:textHash int2:hashCode="Mw4pUybRE23p9O" int2:id="rZ71QQNs">
      <int2:state int2:value="Rejected" int2:type="spell"/>
    </int2:textHash>
    <int2:textHash int2:hashCode="n66+LuqQ8JAhsJ" int2:id="tZcefEKm">
      <int2:state int2:value="Rejected" int2:type="spell"/>
    </int2:textHash>
    <int2:textHash int2:hashCode="4iLFTvOyX5oSlI" int2:id="vL0RlmE9">
      <int2:state int2:value="Rejected" int2:type="spell"/>
    </int2:textHash>
    <int2:textHash int2:hashCode="usVE9Gcmgd8PB8" int2:id="w4zOsRFm">
      <int2:state int2:value="Rejected" int2:type="spell"/>
    </int2:textHash>
    <int2:textHash int2:hashCode="BC3EUS+j05HFFw" int2:id="xE9k49FK">
      <int2:state int2:value="Rejected" int2:type="spell"/>
    </int2:textHash>
    <int2:textHash int2:hashCode="UsjsBfPK4B3PIW" int2:id="y3eVh1Uf">
      <int2:state int2:value="Rejected" int2:type="spell"/>
    </int2:textHash>
    <int2:textHash int2:hashCode="7tGQOmX7UTdcml" int2:id="ybArNjAA">
      <int2:state int2:value="Rejected" int2:type="spell"/>
    </int2:textHash>
    <int2:bookmark int2:bookmarkName="_Int_izFTrtXG" int2:invalidationBookmarkName="" int2:hashCode="8UlDEeRebYgXfq" int2:id="03HB7dlZ">
      <int2:state int2:value="Rejected" int2:type="gram"/>
    </int2:bookmark>
    <int2:bookmark int2:bookmarkName="_Int_T57jmBbU" int2:invalidationBookmarkName="" int2:hashCode="LEfUQ+rqN4VgoZ" int2:id="1rPzYcnF">
      <int2:state int2:value="Rejected" int2:type="gram"/>
    </int2:bookmark>
    <int2:bookmark int2:bookmarkName="_Int_jJ8b5QsV" int2:invalidationBookmarkName="" int2:hashCode="vTQ6RQCQf2J9Ff" int2:id="2EKXar4v">
      <int2:state int2:value="Rejected" int2:type="style"/>
    </int2:bookmark>
    <int2:bookmark int2:bookmarkName="_Int_PZuACEZU" int2:invalidationBookmarkName="" int2:hashCode="IRGPBrNkpeQImc" int2:id="2RQQ4Sws">
      <int2:state int2:value="Rejected" int2:type="style"/>
    </int2:bookmark>
    <int2:bookmark int2:bookmarkName="_Int_s6frUB6D" int2:invalidationBookmarkName="" int2:hashCode="cTCZZo8EHQ9y1m" int2:id="3iO1snQG">
      <int2:state int2:value="Rejected" int2:type="style"/>
    </int2:bookmark>
    <int2:bookmark int2:bookmarkName="_Int_vKHColM7" int2:invalidationBookmarkName="" int2:hashCode="s4S96Zk6rq7g8o" int2:id="3wmPnwXS">
      <int2:state int2:value="Rejected" int2:type="style"/>
    </int2:bookmark>
    <int2:bookmark int2:bookmarkName="_Int_ZIr9WMzh" int2:invalidationBookmarkName="" int2:hashCode="14KkhgKynVM1Bo" int2:id="5kbpdjfD">
      <int2:state int2:value="Rejected" int2:type="style"/>
    </int2:bookmark>
    <int2:bookmark int2:bookmarkName="_Int_6yskPXzJ" int2:invalidationBookmarkName="" int2:hashCode="e0dMsLOcF3PXGS" int2:id="6ykOOtvZ">
      <int2:state int2:value="Rejected" int2:type="style"/>
    </int2:bookmark>
    <int2:bookmark int2:bookmarkName="_Int_mI9M3TA7" int2:invalidationBookmarkName="" int2:hashCode="uP+1dWJMEiq1px" int2:id="74ti7oKw">
      <int2:state int2:value="Rejected" int2:type="style"/>
    </int2:bookmark>
    <int2:bookmark int2:bookmarkName="_Int_FptDVlEA" int2:invalidationBookmarkName="" int2:hashCode="e0dMsLOcF3PXGS" int2:id="9D0iQcp5">
      <int2:state int2:value="Rejected" int2:type="style"/>
    </int2:bookmark>
    <int2:bookmark int2:bookmarkName="_Int_csVViFyi" int2:invalidationBookmarkName="" int2:hashCode="f/jyZD4Z3L9H66" int2:id="B79ODBW6">
      <int2:state int2:value="Rejected" int2:type="style"/>
    </int2:bookmark>
    <int2:bookmark int2:bookmarkName="_Int_bHQKXj1D" int2:invalidationBookmarkName="" int2:hashCode="0jU8/0FSlPjKr4" int2:id="BEk2WnXV">
      <int2:state int2:value="Rejected" int2:type="style"/>
    </int2:bookmark>
    <int2:bookmark int2:bookmarkName="_Int_eOLTBgdJ" int2:invalidationBookmarkName="" int2:hashCode="iZ9wDMAS1rz+wO" int2:id="BVhmJEVo">
      <int2:state int2:value="Rejected" int2:type="style"/>
    </int2:bookmark>
    <int2:bookmark int2:bookmarkName="_Int_lQd1Cv1N" int2:invalidationBookmarkName="" int2:hashCode="W5Z4vmu9anL2GF" int2:id="BXM7v0IO">
      <int2:state int2:value="Rejected" int2:type="style"/>
    </int2:bookmark>
    <int2:bookmark int2:bookmarkName="_Int_4zT0yydV" int2:invalidationBookmarkName="" int2:hashCode="Hl7AA7SkXgmZVG" int2:id="BhSkKXAZ">
      <int2:state int2:value="Rejected" int2:type="style"/>
    </int2:bookmark>
    <int2:bookmark int2:bookmarkName="_Int_vMdostQI" int2:invalidationBookmarkName="" int2:hashCode="30HHAZnkc4RXWk" int2:id="zmhSzEUl">
      <int2:state int2:value="Rejected" int2:type="style"/>
    </int2:bookmark>
    <int2:bookmark int2:bookmarkName="_Int_NvR5dJ6U" int2:invalidationBookmarkName="" int2:hashCode="s4S96Zk6rq7g8o" int2:id="D3fmcaG5">
      <int2:state int2:value="Rejected" int2:type="style"/>
    </int2:bookmark>
    <int2:bookmark int2:bookmarkName="_Int_lIKxeJu9" int2:invalidationBookmarkName="" int2:hashCode="gMxW3aETBKH38s" int2:id="DROZV71Q">
      <int2:state int2:value="Rejected" int2:type="style"/>
    </int2:bookmark>
    <int2:bookmark int2:bookmarkName="_Int_SxcOwm9H" int2:invalidationBookmarkName="" int2:hashCode="JdiuvKSM0P8FLr" int2:id="E3RP5Fr8">
      <int2:state int2:value="Rejected" int2:type="style"/>
    </int2:bookmark>
    <int2:bookmark int2:bookmarkName="_Int_cyrAOEkP" int2:invalidationBookmarkName="" int2:hashCode="2NjoZvuSprJ13u" int2:id="EEarQl12">
      <int2:state int2:value="Rejected" int2:type="style"/>
    </int2:bookmark>
    <int2:bookmark int2:bookmarkName="_Int_frrVuqo0" int2:invalidationBookmarkName="" int2:hashCode="pZWuoxAF59W/EM" int2:id="ELXFY46o">
      <int2:state int2:value="Rejected" int2:type="style"/>
    </int2:bookmark>
    <int2:bookmark int2:bookmarkName="_Int_NExv0eth" int2:invalidationBookmarkName="" int2:hashCode="VRd/LyDcPFdCnc" int2:id="EjqCgOW4">
      <int2:state int2:value="Rejected" int2:type="style"/>
    </int2:bookmark>
    <int2:bookmark int2:bookmarkName="_Int_lpN8WlMp" int2:invalidationBookmarkName="" int2:hashCode="VLEcrzYHyeE69c" int2:id="EyARxnEm">
      <int2:state int2:value="Rejected" int2:type="style"/>
    </int2:bookmark>
    <int2:bookmark int2:bookmarkName="_Int_Uk71izZ3" int2:invalidationBookmarkName="" int2:hashCode="55Nn9j2iQVYB0B" int2:id="FCq2kiVO">
      <int2:state int2:value="Rejected" int2:type="style"/>
    </int2:bookmark>
    <int2:bookmark int2:bookmarkName="_Int_kWnx81DH" int2:invalidationBookmarkName="" int2:hashCode="OAxmvyRWeGlAAk" int2:id="FgaMo7G0">
      <int2:state int2:value="Rejected" int2:type="style"/>
    </int2:bookmark>
    <int2:bookmark int2:bookmarkName="_Int_jBUL5sw4" int2:invalidationBookmarkName="" int2:hashCode="cTCZZo8EHQ9y1m" int2:id="GZALwNyc">
      <int2:state int2:value="Rejected" int2:type="style"/>
    </int2:bookmark>
    <int2:bookmark int2:bookmarkName="_Int_p3ggbpVp" int2:invalidationBookmarkName="" int2:hashCode="yzlcffR8h38bBG" int2:id="GmdUwtzr">
      <int2:state int2:value="Rejected" int2:type="style"/>
    </int2:bookmark>
    <int2:bookmark int2:bookmarkName="_Int_WGPGb48I" int2:invalidationBookmarkName="" int2:hashCode="I2Zx/MpMLRBz9t" int2:id="H48bHxTU">
      <int2:state int2:value="Rejected" int2:type="style"/>
    </int2:bookmark>
    <int2:bookmark int2:bookmarkName="_Int_N3Og9j24" int2:invalidationBookmarkName="" int2:hashCode="n77lt1C14o0+J1" int2:id="HToBo0zT">
      <int2:state int2:value="Rejected" int2:type="style"/>
    </int2:bookmark>
    <int2:bookmark int2:bookmarkName="_Int_FUKdk2Kb" int2:invalidationBookmarkName="" int2:hashCode="yzlcffR8h38bBG" int2:id="HcwaLQ6C">
      <int2:state int2:value="Rejected" int2:type="style"/>
    </int2:bookmark>
    <int2:bookmark int2:bookmarkName="_Int_aOWVqg0J" int2:invalidationBookmarkName="" int2:hashCode="mWkNWNSr0QzQk4" int2:id="HeKnF2mD">
      <int2:state int2:value="Rejected" int2:type="gram"/>
    </int2:bookmark>
    <int2:bookmark int2:bookmarkName="_Int_gq3r6Vtp" int2:invalidationBookmarkName="" int2:hashCode="0GYf/LRGEYcRtn" int2:id="HthObzwT">
      <int2:state int2:value="Rejected" int2:type="style"/>
    </int2:bookmark>
    <int2:bookmark int2:bookmarkName="_Int_XdyC6EKf" int2:invalidationBookmarkName="" int2:hashCode="O3brzI66P5h0rv" int2:id="HvDvaMCE">
      <int2:state int2:value="Rejected" int2:type="style"/>
    </int2:bookmark>
    <int2:bookmark int2:bookmarkName="_Int_wmfk1asj" int2:invalidationBookmarkName="" int2:hashCode="e0dMsLOcF3PXGS" int2:id="ILZLYdp4">
      <int2:state int2:value="Rejected" int2:type="style"/>
    </int2:bookmark>
    <int2:bookmark int2:bookmarkName="_Int_MDiZYITe" int2:invalidationBookmarkName="" int2:hashCode="p+UFE+s9FqxPO6" int2:id="INBAAGfO">
      <int2:state int2:value="Rejected" int2:type="style"/>
    </int2:bookmark>
    <int2:bookmark int2:bookmarkName="_Int_jcuAeDrE" int2:invalidationBookmarkName="" int2:hashCode="6bVNq+N7VCJ8bt" int2:id="IhFm8geZ">
      <int2:state int2:value="Rejected" int2:type="style"/>
    </int2:bookmark>
    <int2:bookmark int2:bookmarkName="_Int_TLnDpjfi" int2:invalidationBookmarkName="" int2:hashCode="mWkNWNSr0QzQk4" int2:id="Im545fkN">
      <int2:state int2:value="Rejected" int2:type="gram"/>
    </int2:bookmark>
    <int2:bookmark int2:bookmarkName="_Int_MYJUChHE" int2:invalidationBookmarkName="" int2:hashCode="0Lw1mQ/nPjE27J" int2:id="KDa7VE1k">
      <int2:state int2:value="Rejected" int2:type="style"/>
    </int2:bookmark>
    <int2:bookmark int2:bookmarkName="_Int_Lkp4YfjJ" int2:invalidationBookmarkName="" int2:hashCode="wCgj9rKdcuGrsF" int2:id="KIZKiMI5">
      <int2:state int2:value="Rejected" int2:type="style"/>
    </int2:bookmark>
    <int2:bookmark int2:bookmarkName="_Int_BOlxIHRP" int2:invalidationBookmarkName="" int2:hashCode="n1MWLRd07Xysr7" int2:id="LFHFg3oR">
      <int2:state int2:value="Rejected" int2:type="style"/>
    </int2:bookmark>
    <int2:bookmark int2:bookmarkName="_Int_f6EEaZuw" int2:invalidationBookmarkName="" int2:hashCode="eS+m64++WEfxJE" int2:id="MJJGmxBp">
      <int2:state int2:value="Rejected" int2:type="style"/>
    </int2:bookmark>
    <int2:bookmark int2:bookmarkName="_Int_YClAXPWl" int2:invalidationBookmarkName="" int2:hashCode="s9jM4u7fGf0QV4" int2:id="N1EBSeQj">
      <int2:state int2:value="Rejected" int2:type="style"/>
    </int2:bookmark>
    <int2:bookmark int2:bookmarkName="_Int_ABIrB1BJ" int2:invalidationBookmarkName="" int2:hashCode="09ESalz1Uumn96" int2:id="NOuCxpLX">
      <int2:state int2:value="Rejected" int2:type="gram"/>
    </int2:bookmark>
    <int2:bookmark int2:bookmarkName="_Int_uAg5r4Xd" int2:invalidationBookmarkName="" int2:hashCode="FiNCzSReCiV7Qq" int2:id="OiqHgTOn">
      <int2:state int2:value="Rejected" int2:type="style"/>
    </int2:bookmark>
    <int2:bookmark int2:bookmarkName="_Int_yeT0dN5S" int2:invalidationBookmarkName="" int2:hashCode="VRd/LyDcPFdCnc" int2:id="OnBvkeov">
      <int2:state int2:value="Rejected" int2:type="style"/>
    </int2:bookmark>
    <int2:bookmark int2:bookmarkName="_Int_ubjahahE" int2:invalidationBookmarkName="" int2:hashCode="I2Zx/MpMLRBz9t" int2:id="PNulei7K">
      <int2:state int2:value="Rejected" int2:type="style"/>
    </int2:bookmark>
    <int2:bookmark int2:bookmarkName="_Int_0BeEXMqg" int2:invalidationBookmarkName="" int2:hashCode="6SkXIPrdvR6+zU" int2:id="RnipFd07">
      <int2:state int2:value="Rejected" int2:type="style"/>
    </int2:bookmark>
    <int2:bookmark int2:bookmarkName="_Int_KRbBTNOZ" int2:invalidationBookmarkName="" int2:hashCode="e0dMsLOcF3PXGS" int2:id="SkFOpZd2">
      <int2:state int2:value="Rejected" int2:type="style"/>
    </int2:bookmark>
    <int2:bookmark int2:bookmarkName="_Int_9z8qXCKI" int2:invalidationBookmarkName="" int2:hashCode="UV+Lt1ij8e/Zlu" int2:id="SlNRdyjy">
      <int2:state int2:value="Rejected" int2:type="style"/>
    </int2:bookmark>
    <int2:bookmark int2:bookmarkName="_Int_yRTHgHoW" int2:invalidationBookmarkName="" int2:hashCode="nQlwnPoUzr/dOn" int2:id="T0qRP2pJ">
      <int2:state int2:value="Rejected" int2:type="style"/>
    </int2:bookmark>
    <int2:bookmark int2:bookmarkName="_Int_bZMOcZ1C" int2:invalidationBookmarkName="" int2:hashCode="iDhG48yymgb3lG" int2:id="T7ZFKqI6">
      <int2:state int2:value="Rejected" int2:type="style"/>
    </int2:bookmark>
    <int2:bookmark int2:bookmarkName="_Int_fgop30vx" int2:invalidationBookmarkName="" int2:hashCode="FhxCN58vOqq4SL" int2:id="T7jLZbVz">
      <int2:state int2:value="Rejected" int2:type="style"/>
    </int2:bookmark>
    <int2:bookmark int2:bookmarkName="_Int_RBLMzAJp" int2:invalidationBookmarkName="" int2:hashCode="iZ9wDMAS1rz+wO" int2:id="TK98x2jT">
      <int2:state int2:value="Rejected" int2:type="style"/>
    </int2:bookmark>
    <int2:bookmark int2:bookmarkName="_Int_wTITl7af" int2:invalidationBookmarkName="" int2:hashCode="e0dMsLOcF3PXGS" int2:id="TTtt7yzG">
      <int2:state int2:value="Rejected" int2:type="style"/>
    </int2:bookmark>
    <int2:bookmark int2:bookmarkName="_Int_C6hNSJQn" int2:invalidationBookmarkName="" int2:hashCode="E1+Tt6RJBbZOzq" int2:id="V59Bil8p">
      <int2:state int2:value="Rejected" int2:type="style"/>
    </int2:bookmark>
    <int2:bookmark int2:bookmarkName="_Int_kn5qA3c2" int2:invalidationBookmarkName="" int2:hashCode="iDhG48yymgb3lG" int2:id="V7UCT690">
      <int2:state int2:value="Rejected" int2:type="style"/>
    </int2:bookmark>
    <int2:bookmark int2:bookmarkName="_Int_ucJf4nym" int2:invalidationBookmarkName="" int2:hashCode="Ia2x7w4yD5e5k+" int2:id="VR27yDdi">
      <int2:state int2:value="Rejected" int2:type="style"/>
    </int2:bookmark>
    <int2:bookmark int2:bookmarkName="_Int_cUhYmMD5" int2:invalidationBookmarkName="" int2:hashCode="vTQ6RQCQf2J9Ff" int2:id="Vbu1ZPv4">
      <int2:state int2:value="Rejected" int2:type="style"/>
    </int2:bookmark>
    <int2:bookmark int2:bookmarkName="_Int_rCSpQZQI" int2:invalidationBookmarkName="" int2:hashCode="14KkhgKynVM1Bo" int2:id="Vp75I2jt">
      <int2:state int2:value="Rejected" int2:type="style"/>
    </int2:bookmark>
    <int2:bookmark int2:bookmarkName="_Int_qLtBczut" int2:invalidationBookmarkName="" int2:hashCode="mWkNWNSr0QzQk4" int2:id="VsFcs0Ts">
      <int2:state int2:value="Rejected" int2:type="gram"/>
    </int2:bookmark>
    <int2:bookmark int2:bookmarkName="_Int_LkVsfZYq" int2:invalidationBookmarkName="" int2:hashCode="ev4nOot0xE7FHl" int2:id="WqXcZHjC">
      <int2:state int2:value="Rejected" int2:type="style"/>
    </int2:bookmark>
    <int2:bookmark int2:bookmarkName="_Int_IMefkLwx" int2:invalidationBookmarkName="" int2:hashCode="In438y0xy39Tt5" int2:id="Y0EGcSN9">
      <int2:state int2:value="Rejected" int2:type="style"/>
    </int2:bookmark>
    <int2:bookmark int2:bookmarkName="_Int_J4r4XGaZ" int2:invalidationBookmarkName="" int2:hashCode="c09HGKDPmtSzkc" int2:id="YI6FhpMh">
      <int2:state int2:value="Rejected" int2:type="style"/>
    </int2:bookmark>
    <int2:bookmark int2:bookmarkName="_Int_4wIpTbhy" int2:invalidationBookmarkName="" int2:hashCode="f/jyZD4Z3L9H66" int2:id="YNBph27q">
      <int2:state int2:value="Rejected" int2:type="style"/>
    </int2:bookmark>
    <int2:bookmark int2:bookmarkName="_Int_WoOAXZko" int2:invalidationBookmarkName="" int2:hashCode="ErQTdoCLlqQf0+" int2:id="YQV2ej0k">
      <int2:state int2:value="Rejected" int2:type="style"/>
    </int2:bookmark>
    <int2:bookmark int2:bookmarkName="_Int_pvRDY6l9" int2:invalidationBookmarkName="" int2:hashCode="I2Zx/MpMLRBz9t" int2:id="YQq5K6kK">
      <int2:state int2:value="Rejected" int2:type="style"/>
    </int2:bookmark>
    <int2:bookmark int2:bookmarkName="_Int_DMj0QBJz" int2:invalidationBookmarkName="" int2:hashCode="s4S96Zk6rq7g8o" int2:id="YqpkQOKw">
      <int2:state int2:value="Rejected" int2:type="style"/>
    </int2:bookmark>
    <int2:bookmark int2:bookmarkName="_Int_VhlgwzGi" int2:invalidationBookmarkName="" int2:hashCode="e0dMsLOcF3PXGS" int2:id="aKTQEERv">
      <int2:state int2:value="Rejected" int2:type="style"/>
    </int2:bookmark>
    <int2:bookmark int2:bookmarkName="_Int_ytfpt95E" int2:invalidationBookmarkName="" int2:hashCode="FhxCN58vOqq4SL" int2:id="aciyueK3">
      <int2:state int2:value="Rejected" int2:type="style"/>
    </int2:bookmark>
    <int2:bookmark int2:bookmarkName="_Int_ebsAxRBl" int2:invalidationBookmarkName="" int2:hashCode="I2Zx/MpMLRBz9t" int2:id="bjzm4Jya">
      <int2:state int2:value="Rejected" int2:type="style"/>
    </int2:bookmark>
    <int2:bookmark int2:bookmarkName="_Int_MPGg7NFc" int2:invalidationBookmarkName="" int2:hashCode="VRd/LyDcPFdCnc" int2:id="c50tbjFg">
      <int2:state int2:value="Rejected" int2:type="style"/>
    </int2:bookmark>
    <int2:bookmark int2:bookmarkName="_Int_kogbBJ8p" int2:invalidationBookmarkName="" int2:hashCode="3KKjJeR/dxf+gy" int2:id="zYQcxcT3">
      <int2:state int2:value="Rejected" int2:type="style"/>
    </int2:bookmark>
    <int2:bookmark int2:bookmarkName="_Int_ndcFrqu1" int2:invalidationBookmarkName="" int2:hashCode="waH4Rjwlr2owYL" int2:id="cpZ5mDCo">
      <int2:state int2:value="Rejected" int2:type="style"/>
    </int2:bookmark>
    <int2:bookmark int2:bookmarkName="_Int_0sYLpQNn" int2:invalidationBookmarkName="" int2:hashCode="8UlDEeRebYgXfq" int2:id="dqb2OvL4">
      <int2:state int2:value="Rejected" int2:type="gram"/>
    </int2:bookmark>
    <int2:bookmark int2:bookmarkName="_Int_qmys8PPg" int2:invalidationBookmarkName="" int2:hashCode="RHOO5/Xd3WFqEl" int2:id="eBDwrCP6">
      <int2:state int2:value="Rejected" int2:type="gram"/>
    </int2:bookmark>
    <int2:bookmark int2:bookmarkName="_Int_AntYykcP" int2:invalidationBookmarkName="" int2:hashCode="iDhG48yymgb3lG" int2:id="eC3WWmgv">
      <int2:state int2:value="Rejected" int2:type="style"/>
    </int2:bookmark>
    <int2:bookmark int2:bookmarkName="_Int_8a5wrE7I" int2:invalidationBookmarkName="" int2:hashCode="9NfCN4ZVBEF2Na" int2:id="eQaSQqsA">
      <int2:state int2:value="Rejected" int2:type="style"/>
    </int2:bookmark>
    <int2:bookmark int2:bookmarkName="_Int_9fIRxWT7" int2:invalidationBookmarkName="" int2:hashCode="55Nn9j2iQVYB0B" int2:id="fCFENp7b">
      <int2:state int2:value="Rejected" int2:type="style"/>
    </int2:bookmark>
    <int2:bookmark int2:bookmarkName="_Int_l7m3Pag9" int2:invalidationBookmarkName="" int2:hashCode="8PFwTWsnnhopFS" int2:id="fgnLO73p">
      <int2:state int2:value="Rejected" int2:type="style"/>
    </int2:bookmark>
    <int2:bookmark int2:bookmarkName="_Int_SLxPdYmc" int2:invalidationBookmarkName="" int2:hashCode="e0dMsLOcF3PXGS" int2:id="ftGaJuoS">
      <int2:state int2:value="Rejected" int2:type="style"/>
    </int2:bookmark>
    <int2:bookmark int2:bookmarkName="_Int_oZWHIDHS" int2:invalidationBookmarkName="" int2:hashCode="5sjTJ4okQNP6kT" int2:id="g3UevuBG">
      <int2:state int2:value="Rejected" int2:type="gram"/>
    </int2:bookmark>
    <int2:bookmark int2:bookmarkName="_Int_1h3Zhc7n" int2:invalidationBookmarkName="" int2:hashCode="/K9Y+7/ibvahDW" int2:id="gDC0FR2p">
      <int2:state int2:value="Rejected" int2:type="style"/>
    </int2:bookmark>
    <int2:bookmark int2:bookmarkName="_Int_kk1eDGNQ" int2:invalidationBookmarkName="" int2:hashCode="mWkNWNSr0QzQk4" int2:id="gPphPXk6">
      <int2:state int2:value="Rejected" int2:type="gram"/>
    </int2:bookmark>
    <int2:bookmark int2:bookmarkName="_Int_VgZlawOq" int2:invalidationBookmarkName="" int2:hashCode="79brjmMqdp/FzT" int2:id="gx3anm3X">
      <int2:state int2:value="Rejected" int2:type="style"/>
    </int2:bookmark>
    <int2:bookmark int2:bookmarkName="_Int_qO41DZLl" int2:invalidationBookmarkName="" int2:hashCode="iDhG48yymgb3lG" int2:id="h9AZ3MXd">
      <int2:state int2:value="Rejected" int2:type="style"/>
    </int2:bookmark>
    <int2:bookmark int2:bookmarkName="_Int_TlK5cbUY" int2:invalidationBookmarkName="" int2:hashCode="f5PIpPG4k3XgdQ" int2:id="hJcYNXBU">
      <int2:state int2:value="Rejected" int2:type="style"/>
    </int2:bookmark>
    <int2:bookmark int2:bookmarkName="_Int_CKZji0M2" int2:invalidationBookmarkName="" int2:hashCode="hPnRm2HuZsf69b" int2:id="ibvJRAH2">
      <int2:state int2:value="Rejected" int2:type="style"/>
    </int2:bookmark>
    <int2:bookmark int2:bookmarkName="_Int_4kYB5LUG" int2:invalidationBookmarkName="" int2:hashCode="UV+Lt1ij8e/Zlu" int2:id="ie775dJd">
      <int2:state int2:value="Rejected" int2:type="style"/>
    </int2:bookmark>
    <int2:bookmark int2:bookmarkName="_Int_wd3SKa67" int2:invalidationBookmarkName="" int2:hashCode="WJ0jCo0A8RW7iH" int2:id="jNeg15sh">
      <int2:state int2:value="Rejected" int2:type="gram"/>
    </int2:bookmark>
    <int2:bookmark int2:bookmarkName="_Int_J7zhnkf1" int2:invalidationBookmarkName="" int2:hashCode="2NjoZvuSprJ13u" int2:id="kvJCaasY">
      <int2:state int2:value="Rejected" int2:type="style"/>
    </int2:bookmark>
    <int2:bookmark int2:bookmarkName="_Int_651b3vOJ" int2:invalidationBookmarkName="" int2:hashCode="mWkNWNSr0QzQk4" int2:id="kwVLpl1o">
      <int2:state int2:value="Rejected" int2:type="gram"/>
    </int2:bookmark>
    <int2:bookmark int2:bookmarkName="_Int_wEMc4ZF5" int2:invalidationBookmarkName="" int2:hashCode="s4S96Zk6rq7g8o" int2:id="lhewQCM9">
      <int2:state int2:value="Rejected" int2:type="style"/>
    </int2:bookmark>
    <int2:bookmark int2:bookmarkName="_Int_kZjOeDkN" int2:invalidationBookmarkName="" int2:hashCode="PP+Hh7LqQ7YUGl" int2:id="luNw34vK">
      <int2:state int2:value="Rejected" int2:type="style"/>
    </int2:bookmark>
    <int2:bookmark int2:bookmarkName="_Int_3UGw80ys" int2:invalidationBookmarkName="" int2:hashCode="hA6LFnL/iVZ0ep" int2:id="mOcq2AJy">
      <int2:state int2:value="Rejected" int2:type="style"/>
    </int2:bookmark>
    <int2:bookmark int2:bookmarkName="_Int_7i91c91L" int2:invalidationBookmarkName="" int2:hashCode="9NfCN4ZVBEF2Na" int2:id="mjViVlOR">
      <int2:state int2:value="Rejected" int2:type="style"/>
    </int2:bookmark>
    <int2:bookmark int2:bookmarkName="_Int_XQ7tDdZZ" int2:invalidationBookmarkName="" int2:hashCode="VRd/LyDcPFdCnc" int2:id="mvifbQAj">
      <int2:state int2:value="Rejected" int2:type="style"/>
    </int2:bookmark>
    <int2:bookmark int2:bookmarkName="_Int_zOqq4z7m" int2:invalidationBookmarkName="" int2:hashCode="c1EhH0dV2wQnuE" int2:id="pWasuM1c">
      <int2:state int2:value="Rejected" int2:type="gram"/>
    </int2:bookmark>
    <int2:bookmark int2:bookmarkName="_Int_otkkN5zE" int2:invalidationBookmarkName="" int2:hashCode="Ia2x7w4yD5e5k+" int2:id="qvkeuKgi">
      <int2:state int2:value="Rejected" int2:type="style"/>
    </int2:bookmark>
    <int2:bookmark int2:bookmarkName="_Int_Msh9CEEk" int2:invalidationBookmarkName="" int2:hashCode="iDhG48yymgb3lG" int2:id="sKm72sK3">
      <int2:state int2:value="Rejected" int2:type="style"/>
    </int2:bookmark>
    <int2:bookmark int2:bookmarkName="_Int_aXk4UfPU" int2:invalidationBookmarkName="" int2:hashCode="Ktypctqx53h+oj" int2:id="tU86RILP">
      <int2:state int2:value="Rejected" int2:type="style"/>
    </int2:bookmark>
    <int2:bookmark int2:bookmarkName="_Int_cSSFzptJ" int2:invalidationBookmarkName="" int2:hashCode="55Nn9j2iQVYB0B" int2:id="tdaVqImZ">
      <int2:state int2:value="Rejected" int2:type="style"/>
    </int2:bookmark>
    <int2:bookmark int2:bookmarkName="_Int_oxoxLEks" int2:invalidationBookmarkName="" int2:hashCode="tT1uVp+8Dgu/uG" int2:id="teTwj0L8">
      <int2:state int2:value="Rejected" int2:type="style"/>
    </int2:bookmark>
    <int2:bookmark int2:bookmarkName="_Int_8YDcnErH" int2:invalidationBookmarkName="" int2:hashCode="vTQ6RQCQf2J9Ff" int2:id="ti06MFtK">
      <int2:state int2:value="Rejected" int2:type="style"/>
    </int2:bookmark>
    <int2:bookmark int2:bookmarkName="_Int_5iVabiaN" int2:invalidationBookmarkName="" int2:hashCode="Yj52w2qiqIZUIB" int2:id="u4A4BIpt">
      <int2:state int2:value="Rejected" int2:type="gram"/>
    </int2:bookmark>
    <int2:bookmark int2:bookmarkName="_Int_nvOMbOpr" int2:invalidationBookmarkName="" int2:hashCode="b4+On3ZzU9hG00" int2:id="uZqh5RVP">
      <int2:state int2:value="Rejected" int2:type="gram"/>
    </int2:bookmark>
    <int2:bookmark int2:bookmarkName="_Int_JVwEesmb" int2:invalidationBookmarkName="" int2:hashCode="S6Kd9KxpxsGJVC" int2:id="vVqLjbdW">
      <int2:state int2:value="Rejected" int2:type="style"/>
    </int2:bookmark>
    <int2:bookmark int2:bookmarkName="_Int_MnXvgZ6M" int2:invalidationBookmarkName="" int2:hashCode="S6Kd9KxpxsGJVC" int2:id="vbpdrLNV">
      <int2:state int2:value="Rejected" int2:type="style"/>
    </int2:bookmark>
    <int2:bookmark int2:bookmarkName="_Int_MucPMme0" int2:invalidationBookmarkName="" int2:hashCode="7So1rQ1HUl9xrt" int2:id="vclw08r8">
      <int2:state int2:value="Rejected" int2:type="style"/>
    </int2:bookmark>
    <int2:bookmark int2:bookmarkName="_Int_axKvNfU6" int2:invalidationBookmarkName="" int2:hashCode="UUo0BA8ECgvzlH" int2:id="wEdh4nBc">
      <int2:state int2:value="Rejected" int2:type="style"/>
    </int2:bookmark>
    <int2:bookmark int2:bookmarkName="_Int_oASw6eUh" int2:invalidationBookmarkName="" int2:hashCode="lDIc2sBaNCirQO" int2:id="wJNZ6shx">
      <int2:state int2:value="Rejected" int2:type="style"/>
    </int2:bookmark>
    <int2:bookmark int2:bookmarkName="_Int_nGrpocHR" int2:invalidationBookmarkName="" int2:hashCode="6SkXIPrdvR6+zU" int2:id="x0IHv6Gl">
      <int2:state int2:value="Rejected" int2:type="style"/>
    </int2:bookmark>
    <int2:bookmark int2:bookmarkName="_Int_6r9sJNka" int2:invalidationBookmarkName="" int2:hashCode="yzlcffR8h38bBG" int2:id="xVUKgKvf">
      <int2:state int2:value="Rejected" int2:type="style"/>
    </int2:bookmark>
    <int2:bookmark int2:bookmarkName="_Int_Qe7ncH85" int2:invalidationBookmarkName="" int2:hashCode="0GYf/LRGEYcRtn" int2:id="xkddjHLI">
      <int2:state int2:value="Rejected" int2:type="style"/>
    </int2:bookmark>
    <int2:bookmark int2:bookmarkName="_Int_0oxvKLSj" int2:invalidationBookmarkName="" int2:hashCode="6+iHJJi9ejaUQc" int2:id="xuZXqJXL">
      <int2:state int2:value="Rejected" int2:type="gram"/>
    </int2:bookmark>
    <int2:bookmark int2:bookmarkName="_Int_Hx1si37S" int2:invalidationBookmarkName="" int2:hashCode="I2Zx/MpMLRBz9t" int2:id="yIfspihp">
      <int2:state int2:value="Rejected" int2:type="style"/>
    </int2:bookmark>
    <int2:bookmark int2:bookmarkName="_Int_Pti5S5FF" int2:invalidationBookmarkName="" int2:hashCode="Qmi+1PRJYsg1Mc" int2:id="zDGSSQFN">
      <int2:state int2:value="Rejected" int2:type="style"/>
    </int2:bookmark>
    <int2:bookmark int2:bookmarkName="_Int_NymMJk1a" int2:invalidationBookmarkName="" int2:hashCode="55Nn9j2iQVYB0B" int2:id="z1VNdAQv">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03A3E0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44AE393E"/>
    <w:styleLink w:val="ListBullets"/>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3" w15:restartNumberingAfterBreak="0">
    <w:nsid w:val="002F3EFC"/>
    <w:multiLevelType w:val="hybridMultilevel"/>
    <w:tmpl w:val="2AB47FB2"/>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0EF645A"/>
    <w:multiLevelType w:val="hybridMultilevel"/>
    <w:tmpl w:val="FFFFFFFF"/>
    <w:lvl w:ilvl="0" w:tplc="6F8258B2">
      <w:start w:val="1"/>
      <w:numFmt w:val="bullet"/>
      <w:lvlText w:val=""/>
      <w:lvlJc w:val="left"/>
      <w:pPr>
        <w:ind w:left="720" w:hanging="360"/>
      </w:pPr>
      <w:rPr>
        <w:rFonts w:ascii="Symbol" w:hAnsi="Symbol" w:hint="default"/>
      </w:rPr>
    </w:lvl>
    <w:lvl w:ilvl="1" w:tplc="138649C4">
      <w:start w:val="1"/>
      <w:numFmt w:val="bullet"/>
      <w:lvlText w:val="o"/>
      <w:lvlJc w:val="left"/>
      <w:pPr>
        <w:ind w:left="1440" w:hanging="360"/>
      </w:pPr>
      <w:rPr>
        <w:rFonts w:ascii="Courier New" w:hAnsi="Courier New" w:hint="default"/>
      </w:rPr>
    </w:lvl>
    <w:lvl w:ilvl="2" w:tplc="3490F88E">
      <w:start w:val="1"/>
      <w:numFmt w:val="bullet"/>
      <w:lvlText w:val=""/>
      <w:lvlJc w:val="left"/>
      <w:pPr>
        <w:ind w:left="2160" w:hanging="360"/>
      </w:pPr>
      <w:rPr>
        <w:rFonts w:ascii="Wingdings" w:hAnsi="Wingdings" w:hint="default"/>
      </w:rPr>
    </w:lvl>
    <w:lvl w:ilvl="3" w:tplc="F58EDF66">
      <w:start w:val="1"/>
      <w:numFmt w:val="bullet"/>
      <w:lvlText w:val=""/>
      <w:lvlJc w:val="left"/>
      <w:pPr>
        <w:ind w:left="2880" w:hanging="360"/>
      </w:pPr>
      <w:rPr>
        <w:rFonts w:ascii="Symbol" w:hAnsi="Symbol" w:hint="default"/>
      </w:rPr>
    </w:lvl>
    <w:lvl w:ilvl="4" w:tplc="C53AC584">
      <w:start w:val="1"/>
      <w:numFmt w:val="bullet"/>
      <w:lvlText w:val="o"/>
      <w:lvlJc w:val="left"/>
      <w:pPr>
        <w:ind w:left="3600" w:hanging="360"/>
      </w:pPr>
      <w:rPr>
        <w:rFonts w:ascii="Courier New" w:hAnsi="Courier New" w:hint="default"/>
      </w:rPr>
    </w:lvl>
    <w:lvl w:ilvl="5" w:tplc="11BCA7E8">
      <w:start w:val="1"/>
      <w:numFmt w:val="bullet"/>
      <w:lvlText w:val=""/>
      <w:lvlJc w:val="left"/>
      <w:pPr>
        <w:ind w:left="4320" w:hanging="360"/>
      </w:pPr>
      <w:rPr>
        <w:rFonts w:ascii="Wingdings" w:hAnsi="Wingdings" w:hint="default"/>
      </w:rPr>
    </w:lvl>
    <w:lvl w:ilvl="6" w:tplc="EF3EB3D2">
      <w:start w:val="1"/>
      <w:numFmt w:val="bullet"/>
      <w:lvlText w:val=""/>
      <w:lvlJc w:val="left"/>
      <w:pPr>
        <w:ind w:left="5040" w:hanging="360"/>
      </w:pPr>
      <w:rPr>
        <w:rFonts w:ascii="Symbol" w:hAnsi="Symbol" w:hint="default"/>
      </w:rPr>
    </w:lvl>
    <w:lvl w:ilvl="7" w:tplc="165E83E2">
      <w:start w:val="1"/>
      <w:numFmt w:val="bullet"/>
      <w:lvlText w:val="o"/>
      <w:lvlJc w:val="left"/>
      <w:pPr>
        <w:ind w:left="5760" w:hanging="360"/>
      </w:pPr>
      <w:rPr>
        <w:rFonts w:ascii="Courier New" w:hAnsi="Courier New" w:hint="default"/>
      </w:rPr>
    </w:lvl>
    <w:lvl w:ilvl="8" w:tplc="D45A34F8">
      <w:start w:val="1"/>
      <w:numFmt w:val="bullet"/>
      <w:lvlText w:val=""/>
      <w:lvlJc w:val="left"/>
      <w:pPr>
        <w:ind w:left="6480" w:hanging="360"/>
      </w:pPr>
      <w:rPr>
        <w:rFonts w:ascii="Wingdings" w:hAnsi="Wingdings" w:hint="default"/>
      </w:rPr>
    </w:lvl>
  </w:abstractNum>
  <w:abstractNum w:abstractNumId="5" w15:restartNumberingAfterBreak="0">
    <w:nsid w:val="00FE45C6"/>
    <w:multiLevelType w:val="hybridMultilevel"/>
    <w:tmpl w:val="E4BED672"/>
    <w:lvl w:ilvl="0" w:tplc="AB8EF9DE">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1053B54"/>
    <w:multiLevelType w:val="multilevel"/>
    <w:tmpl w:val="869A4068"/>
    <w:styleLink w:val="WWOutlineListStyle3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4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0143063F"/>
    <w:multiLevelType w:val="hybridMultilevel"/>
    <w:tmpl w:val="FFFFFFFF"/>
    <w:lvl w:ilvl="0" w:tplc="37F41008">
      <w:start w:val="1"/>
      <w:numFmt w:val="bullet"/>
      <w:lvlText w:val=""/>
      <w:lvlJc w:val="left"/>
      <w:pPr>
        <w:ind w:left="720" w:hanging="360"/>
      </w:pPr>
      <w:rPr>
        <w:rFonts w:ascii="Symbol" w:hAnsi="Symbol" w:hint="default"/>
      </w:rPr>
    </w:lvl>
    <w:lvl w:ilvl="1" w:tplc="42563FC2">
      <w:start w:val="1"/>
      <w:numFmt w:val="bullet"/>
      <w:lvlText w:val="o"/>
      <w:lvlJc w:val="left"/>
      <w:pPr>
        <w:ind w:left="1440" w:hanging="360"/>
      </w:pPr>
      <w:rPr>
        <w:rFonts w:ascii="Courier New" w:hAnsi="Courier New" w:hint="default"/>
      </w:rPr>
    </w:lvl>
    <w:lvl w:ilvl="2" w:tplc="40B26DE6">
      <w:start w:val="1"/>
      <w:numFmt w:val="bullet"/>
      <w:lvlText w:val=""/>
      <w:lvlJc w:val="left"/>
      <w:pPr>
        <w:ind w:left="2160" w:hanging="360"/>
      </w:pPr>
      <w:rPr>
        <w:rFonts w:ascii="Wingdings" w:hAnsi="Wingdings" w:hint="default"/>
      </w:rPr>
    </w:lvl>
    <w:lvl w:ilvl="3" w:tplc="8496007A">
      <w:start w:val="1"/>
      <w:numFmt w:val="bullet"/>
      <w:lvlText w:val=""/>
      <w:lvlJc w:val="left"/>
      <w:pPr>
        <w:ind w:left="2880" w:hanging="360"/>
      </w:pPr>
      <w:rPr>
        <w:rFonts w:ascii="Symbol" w:hAnsi="Symbol" w:hint="default"/>
      </w:rPr>
    </w:lvl>
    <w:lvl w:ilvl="4" w:tplc="AAFE4612">
      <w:start w:val="1"/>
      <w:numFmt w:val="bullet"/>
      <w:lvlText w:val="o"/>
      <w:lvlJc w:val="left"/>
      <w:pPr>
        <w:ind w:left="3600" w:hanging="360"/>
      </w:pPr>
      <w:rPr>
        <w:rFonts w:ascii="Courier New" w:hAnsi="Courier New" w:hint="default"/>
      </w:rPr>
    </w:lvl>
    <w:lvl w:ilvl="5" w:tplc="B0867AFE">
      <w:start w:val="1"/>
      <w:numFmt w:val="bullet"/>
      <w:lvlText w:val=""/>
      <w:lvlJc w:val="left"/>
      <w:pPr>
        <w:ind w:left="4320" w:hanging="360"/>
      </w:pPr>
      <w:rPr>
        <w:rFonts w:ascii="Wingdings" w:hAnsi="Wingdings" w:hint="default"/>
      </w:rPr>
    </w:lvl>
    <w:lvl w:ilvl="6" w:tplc="EC288234">
      <w:start w:val="1"/>
      <w:numFmt w:val="bullet"/>
      <w:lvlText w:val=""/>
      <w:lvlJc w:val="left"/>
      <w:pPr>
        <w:ind w:left="5040" w:hanging="360"/>
      </w:pPr>
      <w:rPr>
        <w:rFonts w:ascii="Symbol" w:hAnsi="Symbol" w:hint="default"/>
      </w:rPr>
    </w:lvl>
    <w:lvl w:ilvl="7" w:tplc="88CEDE1A">
      <w:start w:val="1"/>
      <w:numFmt w:val="bullet"/>
      <w:lvlText w:val="o"/>
      <w:lvlJc w:val="left"/>
      <w:pPr>
        <w:ind w:left="5760" w:hanging="360"/>
      </w:pPr>
      <w:rPr>
        <w:rFonts w:ascii="Courier New" w:hAnsi="Courier New" w:hint="default"/>
      </w:rPr>
    </w:lvl>
    <w:lvl w:ilvl="8" w:tplc="35AC5DF2">
      <w:start w:val="1"/>
      <w:numFmt w:val="bullet"/>
      <w:lvlText w:val=""/>
      <w:lvlJc w:val="left"/>
      <w:pPr>
        <w:ind w:left="6480" w:hanging="360"/>
      </w:pPr>
      <w:rPr>
        <w:rFonts w:ascii="Wingdings" w:hAnsi="Wingdings" w:hint="default"/>
      </w:rPr>
    </w:lvl>
  </w:abstractNum>
  <w:abstractNum w:abstractNumId="8" w15:restartNumberingAfterBreak="0">
    <w:nsid w:val="02965464"/>
    <w:multiLevelType w:val="hybridMultilevel"/>
    <w:tmpl w:val="91F4D98E"/>
    <w:lvl w:ilvl="0" w:tplc="04022D02">
      <w:start w:val="1"/>
      <w:numFmt w:val="bullet"/>
      <w:lvlText w:val="o"/>
      <w:lvlJc w:val="left"/>
      <w:pPr>
        <w:ind w:left="1080" w:hanging="360"/>
      </w:pPr>
      <w:rPr>
        <w:rFonts w:ascii="Courier New" w:hAnsi="Courier New"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9" w15:restartNumberingAfterBreak="0">
    <w:nsid w:val="02984055"/>
    <w:multiLevelType w:val="multilevel"/>
    <w:tmpl w:val="F322F484"/>
    <w:lvl w:ilvl="0">
      <w:start w:val="1"/>
      <w:numFmt w:val="lowerRoman"/>
      <w:lvlText w:val="%1."/>
      <w:lvlJc w:val="right"/>
      <w:pPr>
        <w:ind w:left="1872" w:hanging="432"/>
      </w:pPr>
      <w:rPr>
        <w:rFonts w:hint="default"/>
        <w:lang w:val="en-IE" w:eastAsia="en-IE" w:bidi="en-IE"/>
      </w:rPr>
    </w:lvl>
    <w:lvl w:ilvl="1">
      <w:start w:val="1"/>
      <w:numFmt w:val="decimal"/>
      <w:lvlText w:val="%1.%2."/>
      <w:lvlJc w:val="left"/>
      <w:pPr>
        <w:ind w:left="1872" w:hanging="432"/>
      </w:pPr>
      <w:rPr>
        <w:rFonts w:ascii="Times New Roman" w:eastAsia="Times New Roman" w:hAnsi="Times New Roman" w:cs="Times New Roman" w:hint="default"/>
        <w:b/>
        <w:bCs/>
        <w:color w:val="000080"/>
        <w:w w:val="100"/>
        <w:sz w:val="22"/>
        <w:szCs w:val="22"/>
        <w:lang w:val="en-IE" w:eastAsia="en-IE" w:bidi="en-IE"/>
      </w:rPr>
    </w:lvl>
    <w:lvl w:ilvl="2">
      <w:start w:val="1"/>
      <w:numFmt w:val="none"/>
      <w:lvlRestart w:val="0"/>
      <w:lvlText w:val="3.1.1"/>
      <w:lvlJc w:val="left"/>
      <w:pPr>
        <w:ind w:left="2732" w:hanging="432"/>
      </w:pPr>
      <w:rPr>
        <w:rFonts w:hint="default"/>
      </w:rPr>
    </w:lvl>
    <w:lvl w:ilvl="3">
      <w:numFmt w:val="bullet"/>
      <w:lvlText w:val="•"/>
      <w:lvlJc w:val="left"/>
      <w:pPr>
        <w:ind w:left="4719" w:hanging="432"/>
      </w:pPr>
      <w:rPr>
        <w:rFonts w:hint="default"/>
        <w:lang w:val="en-IE" w:eastAsia="en-IE" w:bidi="en-IE"/>
      </w:rPr>
    </w:lvl>
    <w:lvl w:ilvl="4">
      <w:numFmt w:val="bullet"/>
      <w:lvlText w:val="•"/>
      <w:lvlJc w:val="left"/>
      <w:pPr>
        <w:ind w:left="5666" w:hanging="432"/>
      </w:pPr>
      <w:rPr>
        <w:rFonts w:hint="default"/>
        <w:lang w:val="en-IE" w:eastAsia="en-IE" w:bidi="en-IE"/>
      </w:rPr>
    </w:lvl>
    <w:lvl w:ilvl="5">
      <w:numFmt w:val="bullet"/>
      <w:lvlText w:val="•"/>
      <w:lvlJc w:val="left"/>
      <w:pPr>
        <w:ind w:left="6613" w:hanging="432"/>
      </w:pPr>
      <w:rPr>
        <w:rFonts w:hint="default"/>
        <w:lang w:val="en-IE" w:eastAsia="en-IE" w:bidi="en-IE"/>
      </w:rPr>
    </w:lvl>
    <w:lvl w:ilvl="6">
      <w:numFmt w:val="bullet"/>
      <w:lvlText w:val="•"/>
      <w:lvlJc w:val="left"/>
      <w:pPr>
        <w:ind w:left="7559" w:hanging="432"/>
      </w:pPr>
      <w:rPr>
        <w:rFonts w:hint="default"/>
        <w:lang w:val="en-IE" w:eastAsia="en-IE" w:bidi="en-IE"/>
      </w:rPr>
    </w:lvl>
    <w:lvl w:ilvl="7">
      <w:numFmt w:val="bullet"/>
      <w:lvlText w:val="•"/>
      <w:lvlJc w:val="left"/>
      <w:pPr>
        <w:ind w:left="8506" w:hanging="432"/>
      </w:pPr>
      <w:rPr>
        <w:rFonts w:hint="default"/>
        <w:lang w:val="en-IE" w:eastAsia="en-IE" w:bidi="en-IE"/>
      </w:rPr>
    </w:lvl>
    <w:lvl w:ilvl="8">
      <w:numFmt w:val="bullet"/>
      <w:lvlText w:val="•"/>
      <w:lvlJc w:val="left"/>
      <w:pPr>
        <w:ind w:left="9453" w:hanging="432"/>
      </w:pPr>
      <w:rPr>
        <w:rFonts w:hint="default"/>
        <w:lang w:val="en-IE" w:eastAsia="en-IE" w:bidi="en-IE"/>
      </w:rPr>
    </w:lvl>
  </w:abstractNum>
  <w:abstractNum w:abstractNumId="10" w15:restartNumberingAfterBreak="0">
    <w:nsid w:val="02C040B8"/>
    <w:multiLevelType w:val="hybridMultilevel"/>
    <w:tmpl w:val="0442950E"/>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03823C3E"/>
    <w:multiLevelType w:val="multilevel"/>
    <w:tmpl w:val="C69E2E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3FF6C5F"/>
    <w:multiLevelType w:val="hybridMultilevel"/>
    <w:tmpl w:val="8836FDD8"/>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043349E5"/>
    <w:multiLevelType w:val="hybridMultilevel"/>
    <w:tmpl w:val="3D6817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04525D63"/>
    <w:multiLevelType w:val="hybridMultilevel"/>
    <w:tmpl w:val="DC44C1C0"/>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0486368C"/>
    <w:multiLevelType w:val="multilevel"/>
    <w:tmpl w:val="BE1C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49C0746"/>
    <w:multiLevelType w:val="multilevel"/>
    <w:tmpl w:val="607855D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15:restartNumberingAfterBreak="0">
    <w:nsid w:val="04A317B9"/>
    <w:multiLevelType w:val="multilevel"/>
    <w:tmpl w:val="9ED8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5373A27"/>
    <w:multiLevelType w:val="hybridMultilevel"/>
    <w:tmpl w:val="D17E750E"/>
    <w:lvl w:ilvl="0" w:tplc="E67A7860">
      <w:start w:val="1"/>
      <w:numFmt w:val="bullet"/>
      <w:pStyle w:val="AxonBullet"/>
      <w:lvlText w:val=""/>
      <w:lvlJc w:val="left"/>
      <w:pPr>
        <w:tabs>
          <w:tab w:val="num" w:pos="360"/>
        </w:tabs>
        <w:ind w:left="357" w:hanging="357"/>
      </w:pPr>
      <w:rPr>
        <w:rFonts w:ascii="Wingdings" w:hAnsi="Wingdings" w:hint="default"/>
        <w:color w:val="808000"/>
      </w:rPr>
    </w:lvl>
    <w:lvl w:ilvl="1" w:tplc="0809000F">
      <w:start w:val="1"/>
      <w:numFmt w:val="decimal"/>
      <w:lvlText w:val="%2."/>
      <w:lvlJc w:val="left"/>
      <w:pPr>
        <w:tabs>
          <w:tab w:val="num" w:pos="1440"/>
        </w:tabs>
        <w:ind w:left="1440" w:hanging="360"/>
      </w:pPr>
      <w:rPr>
        <w:rFonts w:hint="default"/>
        <w:color w:val="808000"/>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Helv"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Helv"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56C31EE"/>
    <w:multiLevelType w:val="hybridMultilevel"/>
    <w:tmpl w:val="43B4C5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05843F21"/>
    <w:multiLevelType w:val="multilevel"/>
    <w:tmpl w:val="19229FA2"/>
    <w:styleLink w:val="WWOutlineListStyle3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06146BEF"/>
    <w:multiLevelType w:val="hybridMultilevel"/>
    <w:tmpl w:val="FB4E84E6"/>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064A7E6B"/>
    <w:multiLevelType w:val="hybridMultilevel"/>
    <w:tmpl w:val="5DEA5A18"/>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068D7986"/>
    <w:multiLevelType w:val="hybridMultilevel"/>
    <w:tmpl w:val="B6E4D8F0"/>
    <w:lvl w:ilvl="0" w:tplc="2438BE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08B52A1C"/>
    <w:multiLevelType w:val="hybridMultilevel"/>
    <w:tmpl w:val="3FE24F48"/>
    <w:styleLink w:val="WWOutlineListStyle42"/>
    <w:lvl w:ilvl="0" w:tplc="12B4E718">
      <w:start w:val="1"/>
      <w:numFmt w:val="decimal"/>
      <w:lvlText w:val="%1."/>
      <w:lvlJc w:val="left"/>
      <w:pPr>
        <w:ind w:left="720" w:hanging="360"/>
      </w:pPr>
    </w:lvl>
    <w:lvl w:ilvl="1" w:tplc="3E523F3C">
      <w:start w:val="1"/>
      <w:numFmt w:val="lowerLetter"/>
      <w:lvlText w:val="%2."/>
      <w:lvlJc w:val="left"/>
      <w:pPr>
        <w:ind w:left="1440" w:hanging="360"/>
      </w:pPr>
    </w:lvl>
    <w:lvl w:ilvl="2" w:tplc="5598231E">
      <w:start w:val="1"/>
      <w:numFmt w:val="lowerRoman"/>
      <w:lvlText w:val="%3."/>
      <w:lvlJc w:val="right"/>
      <w:pPr>
        <w:ind w:left="2160" w:hanging="180"/>
      </w:pPr>
    </w:lvl>
    <w:lvl w:ilvl="3" w:tplc="BEAE9372">
      <w:start w:val="1"/>
      <w:numFmt w:val="decimal"/>
      <w:lvlText w:val="%4."/>
      <w:lvlJc w:val="left"/>
      <w:pPr>
        <w:ind w:left="2880" w:hanging="360"/>
      </w:pPr>
    </w:lvl>
    <w:lvl w:ilvl="4" w:tplc="EBCA6DB8">
      <w:start w:val="1"/>
      <w:numFmt w:val="lowerLetter"/>
      <w:lvlText w:val="%5."/>
      <w:lvlJc w:val="left"/>
      <w:pPr>
        <w:ind w:left="3600" w:hanging="360"/>
      </w:pPr>
    </w:lvl>
    <w:lvl w:ilvl="5" w:tplc="941ECF6E">
      <w:start w:val="1"/>
      <w:numFmt w:val="lowerRoman"/>
      <w:lvlText w:val="%6."/>
      <w:lvlJc w:val="right"/>
      <w:pPr>
        <w:ind w:left="4320" w:hanging="180"/>
      </w:pPr>
    </w:lvl>
    <w:lvl w:ilvl="6" w:tplc="5E02FBBE">
      <w:start w:val="1"/>
      <w:numFmt w:val="decimal"/>
      <w:lvlText w:val="%7."/>
      <w:lvlJc w:val="left"/>
      <w:pPr>
        <w:ind w:left="5040" w:hanging="360"/>
      </w:pPr>
    </w:lvl>
    <w:lvl w:ilvl="7" w:tplc="59F43F56">
      <w:start w:val="1"/>
      <w:numFmt w:val="lowerLetter"/>
      <w:lvlText w:val="%8."/>
      <w:lvlJc w:val="left"/>
      <w:pPr>
        <w:ind w:left="5760" w:hanging="360"/>
      </w:pPr>
    </w:lvl>
    <w:lvl w:ilvl="8" w:tplc="25848638">
      <w:start w:val="1"/>
      <w:numFmt w:val="lowerRoman"/>
      <w:lvlText w:val="%9."/>
      <w:lvlJc w:val="right"/>
      <w:pPr>
        <w:ind w:left="6480" w:hanging="180"/>
      </w:pPr>
    </w:lvl>
  </w:abstractNum>
  <w:abstractNum w:abstractNumId="28" w15:restartNumberingAfterBreak="0">
    <w:nsid w:val="08DC0759"/>
    <w:multiLevelType w:val="hybridMultilevel"/>
    <w:tmpl w:val="50E276A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090C497B"/>
    <w:multiLevelType w:val="hybridMultilevel"/>
    <w:tmpl w:val="6480145E"/>
    <w:lvl w:ilvl="0" w:tplc="64102B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09320593"/>
    <w:multiLevelType w:val="hybridMultilevel"/>
    <w:tmpl w:val="29027A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098D06C2"/>
    <w:multiLevelType w:val="multilevel"/>
    <w:tmpl w:val="C10E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9D553B3"/>
    <w:multiLevelType w:val="hybridMultilevel"/>
    <w:tmpl w:val="98C2BEC6"/>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0A382BB4"/>
    <w:multiLevelType w:val="multilevel"/>
    <w:tmpl w:val="972AB2AA"/>
    <w:styleLink w:val="LFO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0A3958AF"/>
    <w:multiLevelType w:val="hybridMultilevel"/>
    <w:tmpl w:val="32E4D19C"/>
    <w:lvl w:ilvl="0" w:tplc="4C1AFD7C">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0ACA123A"/>
    <w:multiLevelType w:val="hybridMultilevel"/>
    <w:tmpl w:val="E5082A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0AE2437B"/>
    <w:multiLevelType w:val="multilevel"/>
    <w:tmpl w:val="2ECCC938"/>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0B015203"/>
    <w:multiLevelType w:val="multilevel"/>
    <w:tmpl w:val="F8162AFA"/>
    <w:lvl w:ilvl="0">
      <w:start w:val="9"/>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8" w15:restartNumberingAfterBreak="0">
    <w:nsid w:val="0B4E6BEB"/>
    <w:multiLevelType w:val="hybridMultilevel"/>
    <w:tmpl w:val="039E3B14"/>
    <w:lvl w:ilvl="0" w:tplc="BA8640B8">
      <w:start w:val="1"/>
      <w:numFmt w:val="lowerLetter"/>
      <w:lvlText w:val="(%1)"/>
      <w:lvlJc w:val="left"/>
      <w:pPr>
        <w:ind w:left="1277"/>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192AE13E">
      <w:start w:val="1"/>
      <w:numFmt w:val="bullet"/>
      <w:lvlText w:val=""/>
      <w:lvlJc w:val="left"/>
      <w:pPr>
        <w:ind w:left="17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13E061A">
      <w:start w:val="1"/>
      <w:numFmt w:val="bullet"/>
      <w:lvlText w:val="▪"/>
      <w:lvlJc w:val="left"/>
      <w:pPr>
        <w:ind w:left="24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01ACE86">
      <w:start w:val="1"/>
      <w:numFmt w:val="bullet"/>
      <w:lvlText w:val="•"/>
      <w:lvlJc w:val="left"/>
      <w:pPr>
        <w:ind w:left="31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780979E">
      <w:start w:val="1"/>
      <w:numFmt w:val="bullet"/>
      <w:lvlText w:val="o"/>
      <w:lvlJc w:val="left"/>
      <w:pPr>
        <w:ind w:left="38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A84792E">
      <w:start w:val="1"/>
      <w:numFmt w:val="bullet"/>
      <w:lvlText w:val="▪"/>
      <w:lvlJc w:val="left"/>
      <w:pPr>
        <w:ind w:left="45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050FE4A">
      <w:start w:val="1"/>
      <w:numFmt w:val="bullet"/>
      <w:lvlText w:val="•"/>
      <w:lvlJc w:val="left"/>
      <w:pPr>
        <w:ind w:left="53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69EF2CC">
      <w:start w:val="1"/>
      <w:numFmt w:val="bullet"/>
      <w:lvlText w:val="o"/>
      <w:lvlJc w:val="left"/>
      <w:pPr>
        <w:ind w:left="60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C543152">
      <w:start w:val="1"/>
      <w:numFmt w:val="bullet"/>
      <w:lvlText w:val="▪"/>
      <w:lvlJc w:val="left"/>
      <w:pPr>
        <w:ind w:left="67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0B864946"/>
    <w:multiLevelType w:val="multilevel"/>
    <w:tmpl w:val="864ED040"/>
    <w:styleLink w:val="WWOutlineListStyle3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0C0F4B59"/>
    <w:multiLevelType w:val="multilevel"/>
    <w:tmpl w:val="A704D26E"/>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0CF37D99"/>
    <w:multiLevelType w:val="hybridMultilevel"/>
    <w:tmpl w:val="D944A1AE"/>
    <w:lvl w:ilvl="0" w:tplc="20BE99E4">
      <w:start w:val="1"/>
      <w:numFmt w:val="decimal"/>
      <w:lvlText w:val="%1."/>
      <w:lvlJc w:val="left"/>
      <w:pPr>
        <w:ind w:left="927" w:hanging="360"/>
      </w:pPr>
      <w:rPr>
        <w:rFonts w:ascii="Calibri" w:hAnsi="Calibri" w:cs="Calibri" w:hint="default"/>
        <w:color w:val="000000"/>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start w:val="1"/>
      <w:numFmt w:val="lowerLetter"/>
      <w:lvlText w:val="%5."/>
      <w:lvlJc w:val="left"/>
      <w:pPr>
        <w:ind w:left="3807" w:hanging="360"/>
      </w:pPr>
    </w:lvl>
    <w:lvl w:ilvl="5" w:tplc="1809001B">
      <w:start w:val="1"/>
      <w:numFmt w:val="lowerRoman"/>
      <w:lvlText w:val="%6."/>
      <w:lvlJc w:val="right"/>
      <w:pPr>
        <w:ind w:left="4527" w:hanging="180"/>
      </w:pPr>
    </w:lvl>
    <w:lvl w:ilvl="6" w:tplc="1809000F">
      <w:start w:val="1"/>
      <w:numFmt w:val="decimal"/>
      <w:lvlText w:val="%7."/>
      <w:lvlJc w:val="left"/>
      <w:pPr>
        <w:ind w:left="5247" w:hanging="360"/>
      </w:pPr>
    </w:lvl>
    <w:lvl w:ilvl="7" w:tplc="18090019">
      <w:start w:val="1"/>
      <w:numFmt w:val="lowerLetter"/>
      <w:lvlText w:val="%8."/>
      <w:lvlJc w:val="left"/>
      <w:pPr>
        <w:ind w:left="5967" w:hanging="360"/>
      </w:pPr>
    </w:lvl>
    <w:lvl w:ilvl="8" w:tplc="1809001B">
      <w:start w:val="1"/>
      <w:numFmt w:val="lowerRoman"/>
      <w:lvlText w:val="%9."/>
      <w:lvlJc w:val="right"/>
      <w:pPr>
        <w:ind w:left="6687" w:hanging="180"/>
      </w:pPr>
    </w:lvl>
  </w:abstractNum>
  <w:abstractNum w:abstractNumId="42" w15:restartNumberingAfterBreak="0">
    <w:nsid w:val="0D3F5628"/>
    <w:multiLevelType w:val="multilevel"/>
    <w:tmpl w:val="D2DCCC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0D79C0AD"/>
    <w:multiLevelType w:val="hybridMultilevel"/>
    <w:tmpl w:val="FFFFFFFF"/>
    <w:lvl w:ilvl="0" w:tplc="FC62CC3E">
      <w:start w:val="1"/>
      <w:numFmt w:val="bullet"/>
      <w:lvlText w:val=""/>
      <w:lvlJc w:val="left"/>
      <w:pPr>
        <w:ind w:left="720" w:hanging="360"/>
      </w:pPr>
      <w:rPr>
        <w:rFonts w:ascii="Symbol" w:hAnsi="Symbol" w:hint="default"/>
      </w:rPr>
    </w:lvl>
    <w:lvl w:ilvl="1" w:tplc="1DD26908">
      <w:start w:val="1"/>
      <w:numFmt w:val="bullet"/>
      <w:lvlText w:val="o"/>
      <w:lvlJc w:val="left"/>
      <w:pPr>
        <w:ind w:left="1440" w:hanging="360"/>
      </w:pPr>
      <w:rPr>
        <w:rFonts w:ascii="Courier New" w:hAnsi="Courier New" w:hint="default"/>
      </w:rPr>
    </w:lvl>
    <w:lvl w:ilvl="2" w:tplc="C49880C4">
      <w:start w:val="1"/>
      <w:numFmt w:val="bullet"/>
      <w:lvlText w:val=""/>
      <w:lvlJc w:val="left"/>
      <w:pPr>
        <w:ind w:left="2160" w:hanging="360"/>
      </w:pPr>
      <w:rPr>
        <w:rFonts w:ascii="Wingdings" w:hAnsi="Wingdings" w:hint="default"/>
      </w:rPr>
    </w:lvl>
    <w:lvl w:ilvl="3" w:tplc="65943DF6">
      <w:start w:val="1"/>
      <w:numFmt w:val="bullet"/>
      <w:lvlText w:val=""/>
      <w:lvlJc w:val="left"/>
      <w:pPr>
        <w:ind w:left="2880" w:hanging="360"/>
      </w:pPr>
      <w:rPr>
        <w:rFonts w:ascii="Symbol" w:hAnsi="Symbol" w:hint="default"/>
      </w:rPr>
    </w:lvl>
    <w:lvl w:ilvl="4" w:tplc="697655F0">
      <w:start w:val="1"/>
      <w:numFmt w:val="bullet"/>
      <w:lvlText w:val="o"/>
      <w:lvlJc w:val="left"/>
      <w:pPr>
        <w:ind w:left="3600" w:hanging="360"/>
      </w:pPr>
      <w:rPr>
        <w:rFonts w:ascii="Courier New" w:hAnsi="Courier New" w:hint="default"/>
      </w:rPr>
    </w:lvl>
    <w:lvl w:ilvl="5" w:tplc="6644BC2A">
      <w:start w:val="1"/>
      <w:numFmt w:val="bullet"/>
      <w:lvlText w:val=""/>
      <w:lvlJc w:val="left"/>
      <w:pPr>
        <w:ind w:left="4320" w:hanging="360"/>
      </w:pPr>
      <w:rPr>
        <w:rFonts w:ascii="Wingdings" w:hAnsi="Wingdings" w:hint="default"/>
      </w:rPr>
    </w:lvl>
    <w:lvl w:ilvl="6" w:tplc="4622D1E8">
      <w:start w:val="1"/>
      <w:numFmt w:val="bullet"/>
      <w:lvlText w:val=""/>
      <w:lvlJc w:val="left"/>
      <w:pPr>
        <w:ind w:left="5040" w:hanging="360"/>
      </w:pPr>
      <w:rPr>
        <w:rFonts w:ascii="Symbol" w:hAnsi="Symbol" w:hint="default"/>
      </w:rPr>
    </w:lvl>
    <w:lvl w:ilvl="7" w:tplc="6B3AE7D4">
      <w:start w:val="1"/>
      <w:numFmt w:val="bullet"/>
      <w:lvlText w:val="o"/>
      <w:lvlJc w:val="left"/>
      <w:pPr>
        <w:ind w:left="5760" w:hanging="360"/>
      </w:pPr>
      <w:rPr>
        <w:rFonts w:ascii="Courier New" w:hAnsi="Courier New" w:hint="default"/>
      </w:rPr>
    </w:lvl>
    <w:lvl w:ilvl="8" w:tplc="56068AD0">
      <w:start w:val="1"/>
      <w:numFmt w:val="bullet"/>
      <w:lvlText w:val=""/>
      <w:lvlJc w:val="left"/>
      <w:pPr>
        <w:ind w:left="6480" w:hanging="360"/>
      </w:pPr>
      <w:rPr>
        <w:rFonts w:ascii="Wingdings" w:hAnsi="Wingdings" w:hint="default"/>
      </w:rPr>
    </w:lvl>
  </w:abstractNum>
  <w:abstractNum w:abstractNumId="44" w15:restartNumberingAfterBreak="0">
    <w:nsid w:val="0DA51FAB"/>
    <w:multiLevelType w:val="hybridMultilevel"/>
    <w:tmpl w:val="E3502546"/>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0DBB0573"/>
    <w:multiLevelType w:val="multilevel"/>
    <w:tmpl w:val="FFFFFFFF"/>
    <w:styleLink w:val="WWOutlineListStyle48"/>
    <w:lvl w:ilvl="0">
      <w:numFmt w:val="none"/>
      <w:lvlText w:val=""/>
      <w:lvlJc w:val="left"/>
      <w:pPr>
        <w:tabs>
          <w:tab w:val="num" w:pos="360"/>
        </w:tabs>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6" w15:restartNumberingAfterBreak="0">
    <w:nsid w:val="0E126C09"/>
    <w:multiLevelType w:val="hybridMultilevel"/>
    <w:tmpl w:val="C68223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0EC67ECE"/>
    <w:multiLevelType w:val="hybridMultilevel"/>
    <w:tmpl w:val="D0E8EBC0"/>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0F0D0A5F"/>
    <w:multiLevelType w:val="multilevel"/>
    <w:tmpl w:val="2CE4A356"/>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0F55674A"/>
    <w:multiLevelType w:val="hybridMultilevel"/>
    <w:tmpl w:val="BE7E765A"/>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0" w15:restartNumberingAfterBreak="0">
    <w:nsid w:val="0F874A31"/>
    <w:multiLevelType w:val="hybridMultilevel"/>
    <w:tmpl w:val="6E5C202A"/>
    <w:lvl w:ilvl="0" w:tplc="4182A718">
      <w:start w:val="1"/>
      <w:numFmt w:val="upperLetter"/>
      <w:lvlText w:val="%1."/>
      <w:lvlJc w:val="left"/>
      <w:pPr>
        <w:ind w:left="360" w:hanging="360"/>
      </w:pPr>
    </w:lvl>
    <w:lvl w:ilvl="1" w:tplc="EE70F98C">
      <w:start w:val="1"/>
      <w:numFmt w:val="lowerLetter"/>
      <w:lvlText w:val="%2."/>
      <w:lvlJc w:val="left"/>
      <w:pPr>
        <w:ind w:left="1080" w:hanging="360"/>
      </w:pPr>
    </w:lvl>
    <w:lvl w:ilvl="2" w:tplc="31865BB0">
      <w:start w:val="1"/>
      <w:numFmt w:val="lowerRoman"/>
      <w:lvlText w:val="%3."/>
      <w:lvlJc w:val="right"/>
      <w:pPr>
        <w:ind w:left="1800" w:hanging="180"/>
      </w:pPr>
    </w:lvl>
    <w:lvl w:ilvl="3" w:tplc="D74C1EA6">
      <w:start w:val="1"/>
      <w:numFmt w:val="decimal"/>
      <w:lvlText w:val="%4."/>
      <w:lvlJc w:val="left"/>
      <w:pPr>
        <w:ind w:left="2520" w:hanging="360"/>
      </w:pPr>
    </w:lvl>
    <w:lvl w:ilvl="4" w:tplc="3800C9A2">
      <w:start w:val="1"/>
      <w:numFmt w:val="lowerLetter"/>
      <w:lvlText w:val="%5."/>
      <w:lvlJc w:val="left"/>
      <w:pPr>
        <w:ind w:left="3240" w:hanging="360"/>
      </w:pPr>
    </w:lvl>
    <w:lvl w:ilvl="5" w:tplc="C590B24C">
      <w:start w:val="1"/>
      <w:numFmt w:val="lowerRoman"/>
      <w:lvlText w:val="%6."/>
      <w:lvlJc w:val="right"/>
      <w:pPr>
        <w:ind w:left="3960" w:hanging="180"/>
      </w:pPr>
    </w:lvl>
    <w:lvl w:ilvl="6" w:tplc="9B8A6A54">
      <w:start w:val="1"/>
      <w:numFmt w:val="decimal"/>
      <w:lvlText w:val="%7."/>
      <w:lvlJc w:val="left"/>
      <w:pPr>
        <w:ind w:left="4680" w:hanging="360"/>
      </w:pPr>
    </w:lvl>
    <w:lvl w:ilvl="7" w:tplc="86EEEE9C">
      <w:start w:val="1"/>
      <w:numFmt w:val="lowerLetter"/>
      <w:lvlText w:val="%8."/>
      <w:lvlJc w:val="left"/>
      <w:pPr>
        <w:ind w:left="5400" w:hanging="360"/>
      </w:pPr>
    </w:lvl>
    <w:lvl w:ilvl="8" w:tplc="6AFA53EA">
      <w:start w:val="1"/>
      <w:numFmt w:val="lowerRoman"/>
      <w:lvlText w:val="%9."/>
      <w:lvlJc w:val="right"/>
      <w:pPr>
        <w:ind w:left="6120" w:hanging="180"/>
      </w:pPr>
    </w:lvl>
  </w:abstractNum>
  <w:abstractNum w:abstractNumId="51" w15:restartNumberingAfterBreak="0">
    <w:nsid w:val="0FD933ED"/>
    <w:multiLevelType w:val="hybridMultilevel"/>
    <w:tmpl w:val="B69613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2" w15:restartNumberingAfterBreak="0">
    <w:nsid w:val="10955235"/>
    <w:multiLevelType w:val="multilevel"/>
    <w:tmpl w:val="05526772"/>
    <w:lvl w:ilvl="0">
      <w:start w:val="1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3" w15:restartNumberingAfterBreak="0">
    <w:nsid w:val="109F5E45"/>
    <w:multiLevelType w:val="singleLevel"/>
    <w:tmpl w:val="44AE393E"/>
    <w:numStyleLink w:val="ListBullets"/>
  </w:abstractNum>
  <w:abstractNum w:abstractNumId="54" w15:restartNumberingAfterBreak="0">
    <w:nsid w:val="10DC7639"/>
    <w:multiLevelType w:val="hybridMultilevel"/>
    <w:tmpl w:val="4FF01270"/>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111B5E6E"/>
    <w:multiLevelType w:val="multilevel"/>
    <w:tmpl w:val="9E2EF5B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12315CA"/>
    <w:multiLevelType w:val="hybridMultilevel"/>
    <w:tmpl w:val="4C722CEA"/>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7" w15:restartNumberingAfterBreak="0">
    <w:nsid w:val="11824CC4"/>
    <w:multiLevelType w:val="hybridMultilevel"/>
    <w:tmpl w:val="8C4A70C0"/>
    <w:lvl w:ilvl="0" w:tplc="DB26F2F2">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8" w15:restartNumberingAfterBreak="0">
    <w:nsid w:val="12EB058D"/>
    <w:multiLevelType w:val="multilevel"/>
    <w:tmpl w:val="690A2E8A"/>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15:restartNumberingAfterBreak="0">
    <w:nsid w:val="1318273D"/>
    <w:multiLevelType w:val="multilevel"/>
    <w:tmpl w:val="10C4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13CC24BE"/>
    <w:multiLevelType w:val="multilevel"/>
    <w:tmpl w:val="6C32556A"/>
    <w:styleLink w:val="WWOutlineListStyle40"/>
    <w:lvl w:ilvl="0">
      <w:start w:val="3"/>
      <w:numFmt w:val="decimal"/>
      <w:lvlText w:val="%1"/>
      <w:lvlJc w:val="left"/>
      <w:pPr>
        <w:tabs>
          <w:tab w:val="num" w:pos="390"/>
        </w:tabs>
        <w:ind w:left="390" w:hanging="390"/>
      </w:pPr>
      <w:rPr>
        <w:rFonts w:hint="default"/>
      </w:rPr>
    </w:lvl>
    <w:lvl w:ilvl="1">
      <w:start w:val="2"/>
      <w:numFmt w:val="decimal"/>
      <w:lvlText w:val="%1.%2"/>
      <w:lvlJc w:val="left"/>
      <w:pPr>
        <w:tabs>
          <w:tab w:val="num" w:pos="3368"/>
        </w:tabs>
        <w:ind w:left="3368"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1" w15:restartNumberingAfterBreak="0">
    <w:nsid w:val="13D042B9"/>
    <w:multiLevelType w:val="hybridMultilevel"/>
    <w:tmpl w:val="D870B958"/>
    <w:lvl w:ilvl="0" w:tplc="FFFFFFFF">
      <w:start w:val="1"/>
      <w:numFmt w:val="decimal"/>
      <w:lvlText w:val="%1."/>
      <w:lvlJc w:val="left"/>
      <w:pPr>
        <w:ind w:left="360" w:hanging="360"/>
      </w:pPr>
      <w:rPr>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2" w15:restartNumberingAfterBreak="0">
    <w:nsid w:val="14C61C1F"/>
    <w:multiLevelType w:val="hybridMultilevel"/>
    <w:tmpl w:val="2E1409E8"/>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3" w15:restartNumberingAfterBreak="0">
    <w:nsid w:val="15772210"/>
    <w:multiLevelType w:val="multilevel"/>
    <w:tmpl w:val="F2D6872A"/>
    <w:lvl w:ilvl="0">
      <w:start w:val="1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4" w15:restartNumberingAfterBreak="0">
    <w:nsid w:val="15E9512E"/>
    <w:multiLevelType w:val="hybridMultilevel"/>
    <w:tmpl w:val="2FC87B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5"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6" w15:restartNumberingAfterBreak="0">
    <w:nsid w:val="17902867"/>
    <w:multiLevelType w:val="hybridMultilevel"/>
    <w:tmpl w:val="79BA5B56"/>
    <w:lvl w:ilvl="0" w:tplc="18090001">
      <w:start w:val="1"/>
      <w:numFmt w:val="bullet"/>
      <w:lvlText w:val=""/>
      <w:lvlJc w:val="left"/>
      <w:pPr>
        <w:ind w:left="180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2520" w:hanging="360"/>
      </w:pPr>
    </w:lvl>
    <w:lvl w:ilvl="2" w:tplc="1809001B">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6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8" w15:restartNumberingAfterBreak="0">
    <w:nsid w:val="18256623"/>
    <w:multiLevelType w:val="multilevel"/>
    <w:tmpl w:val="5118883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9" w15:restartNumberingAfterBreak="0">
    <w:nsid w:val="18A77D82"/>
    <w:multiLevelType w:val="hybridMultilevel"/>
    <w:tmpl w:val="5A12B642"/>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18CA2A8E"/>
    <w:multiLevelType w:val="hybridMultilevel"/>
    <w:tmpl w:val="BEE85F50"/>
    <w:lvl w:ilvl="0" w:tplc="13B6981A">
      <w:start w:val="1"/>
      <w:numFmt w:val="bullet"/>
      <w:lvlText w:val=""/>
      <w:lvlJc w:val="left"/>
      <w:pPr>
        <w:ind w:left="720" w:hanging="360"/>
      </w:pPr>
      <w:rPr>
        <w:rFonts w:ascii="Symbol" w:hAnsi="Symbol" w:hint="default"/>
      </w:rPr>
    </w:lvl>
    <w:lvl w:ilvl="1" w:tplc="8B92C36A">
      <w:start w:val="1"/>
      <w:numFmt w:val="bullet"/>
      <w:lvlText w:val="o"/>
      <w:lvlJc w:val="left"/>
      <w:pPr>
        <w:ind w:left="1440" w:hanging="360"/>
      </w:pPr>
      <w:rPr>
        <w:rFonts w:ascii="Courier New" w:hAnsi="Courier New" w:hint="default"/>
      </w:rPr>
    </w:lvl>
    <w:lvl w:ilvl="2" w:tplc="6AE2DED6">
      <w:start w:val="1"/>
      <w:numFmt w:val="bullet"/>
      <w:lvlText w:val=""/>
      <w:lvlJc w:val="left"/>
      <w:pPr>
        <w:ind w:left="2160" w:hanging="360"/>
      </w:pPr>
      <w:rPr>
        <w:rFonts w:ascii="Wingdings" w:hAnsi="Wingdings" w:hint="default"/>
      </w:rPr>
    </w:lvl>
    <w:lvl w:ilvl="3" w:tplc="573C01CE">
      <w:start w:val="1"/>
      <w:numFmt w:val="bullet"/>
      <w:lvlText w:val=""/>
      <w:lvlJc w:val="left"/>
      <w:pPr>
        <w:ind w:left="2880" w:hanging="360"/>
      </w:pPr>
      <w:rPr>
        <w:rFonts w:ascii="Symbol" w:hAnsi="Symbol" w:hint="default"/>
      </w:rPr>
    </w:lvl>
    <w:lvl w:ilvl="4" w:tplc="91E2FF3C">
      <w:start w:val="1"/>
      <w:numFmt w:val="bullet"/>
      <w:lvlText w:val="o"/>
      <w:lvlJc w:val="left"/>
      <w:pPr>
        <w:ind w:left="3600" w:hanging="360"/>
      </w:pPr>
      <w:rPr>
        <w:rFonts w:ascii="Courier New" w:hAnsi="Courier New" w:hint="default"/>
      </w:rPr>
    </w:lvl>
    <w:lvl w:ilvl="5" w:tplc="5CF6A4FA">
      <w:start w:val="1"/>
      <w:numFmt w:val="bullet"/>
      <w:lvlText w:val=""/>
      <w:lvlJc w:val="left"/>
      <w:pPr>
        <w:ind w:left="4320" w:hanging="360"/>
      </w:pPr>
      <w:rPr>
        <w:rFonts w:ascii="Wingdings" w:hAnsi="Wingdings" w:hint="default"/>
      </w:rPr>
    </w:lvl>
    <w:lvl w:ilvl="6" w:tplc="AF5E225C">
      <w:start w:val="1"/>
      <w:numFmt w:val="bullet"/>
      <w:lvlText w:val=""/>
      <w:lvlJc w:val="left"/>
      <w:pPr>
        <w:ind w:left="5040" w:hanging="360"/>
      </w:pPr>
      <w:rPr>
        <w:rFonts w:ascii="Symbol" w:hAnsi="Symbol" w:hint="default"/>
      </w:rPr>
    </w:lvl>
    <w:lvl w:ilvl="7" w:tplc="8632C69C">
      <w:start w:val="1"/>
      <w:numFmt w:val="bullet"/>
      <w:lvlText w:val="o"/>
      <w:lvlJc w:val="left"/>
      <w:pPr>
        <w:ind w:left="5760" w:hanging="360"/>
      </w:pPr>
      <w:rPr>
        <w:rFonts w:ascii="Courier New" w:hAnsi="Courier New" w:hint="default"/>
      </w:rPr>
    </w:lvl>
    <w:lvl w:ilvl="8" w:tplc="0A34D6F4">
      <w:start w:val="1"/>
      <w:numFmt w:val="bullet"/>
      <w:lvlText w:val=""/>
      <w:lvlJc w:val="left"/>
      <w:pPr>
        <w:ind w:left="6480" w:hanging="360"/>
      </w:pPr>
      <w:rPr>
        <w:rFonts w:ascii="Wingdings" w:hAnsi="Wingdings" w:hint="default"/>
      </w:rPr>
    </w:lvl>
  </w:abstractNum>
  <w:abstractNum w:abstractNumId="71" w15:restartNumberingAfterBreak="0">
    <w:nsid w:val="1950420C"/>
    <w:multiLevelType w:val="hybridMultilevel"/>
    <w:tmpl w:val="21C028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1978513B"/>
    <w:multiLevelType w:val="multilevel"/>
    <w:tmpl w:val="675CCCBC"/>
    <w:name w:val="FFW Definition Level"/>
    <w:lvl w:ilvl="0">
      <w:start w:val="1"/>
      <w:numFmt w:val="decimal"/>
      <w:lvlRestart w:val="0"/>
      <w:pStyle w:val="FFWDefinition"/>
      <w:lvlText w:val=""/>
      <w:lvlJc w:val="left"/>
      <w:pPr>
        <w:tabs>
          <w:tab w:val="num" w:pos="794"/>
        </w:tabs>
        <w:ind w:left="794" w:firstLine="0"/>
      </w:pPr>
    </w:lvl>
    <w:lvl w:ilvl="1">
      <w:start w:val="1"/>
      <w:numFmt w:val="lowerLetter"/>
      <w:pStyle w:val="FFWDefinitionLevel1"/>
      <w:lvlText w:val="(%2)"/>
      <w:lvlJc w:val="left"/>
      <w:pPr>
        <w:tabs>
          <w:tab w:val="num" w:pos="1587"/>
        </w:tabs>
        <w:ind w:left="1587" w:hanging="793"/>
      </w:pPr>
    </w:lvl>
    <w:lvl w:ilvl="2">
      <w:start w:val="1"/>
      <w:numFmt w:val="lowerRoman"/>
      <w:pStyle w:val="FFWDefinitionLevel2"/>
      <w:lvlText w:val="(%3)"/>
      <w:lvlJc w:val="left"/>
      <w:pPr>
        <w:tabs>
          <w:tab w:val="num" w:pos="2381"/>
        </w:tabs>
        <w:ind w:left="2381" w:hanging="794"/>
      </w:pPr>
    </w:lvl>
    <w:lvl w:ilvl="3">
      <w:start w:val="1"/>
      <w:numFmt w:val="none"/>
      <w:lvlText w:val=""/>
      <w:lvlJc w:val="left"/>
      <w:pPr>
        <w:tabs>
          <w:tab w:val="num" w:pos="2381"/>
        </w:tabs>
        <w:ind w:left="2381" w:hanging="794"/>
      </w:pPr>
    </w:lvl>
    <w:lvl w:ilvl="4">
      <w:start w:val="1"/>
      <w:numFmt w:val="none"/>
      <w:lvlText w:val=""/>
      <w:lvlJc w:val="left"/>
      <w:pPr>
        <w:tabs>
          <w:tab w:val="num" w:pos="2381"/>
        </w:tabs>
        <w:ind w:left="2381" w:hanging="794"/>
      </w:pPr>
    </w:lvl>
    <w:lvl w:ilvl="5">
      <w:start w:val="1"/>
      <w:numFmt w:val="none"/>
      <w:lvlText w:val=""/>
      <w:lvlJc w:val="left"/>
      <w:pPr>
        <w:tabs>
          <w:tab w:val="num" w:pos="2381"/>
        </w:tabs>
        <w:ind w:left="2381" w:hanging="794"/>
      </w:pPr>
    </w:lvl>
    <w:lvl w:ilvl="6">
      <w:start w:val="1"/>
      <w:numFmt w:val="none"/>
      <w:lvlText w:val=""/>
      <w:lvlJc w:val="left"/>
      <w:pPr>
        <w:tabs>
          <w:tab w:val="num" w:pos="2381"/>
        </w:tabs>
        <w:ind w:left="2381" w:hanging="794"/>
      </w:pPr>
    </w:lvl>
    <w:lvl w:ilvl="7">
      <w:start w:val="1"/>
      <w:numFmt w:val="none"/>
      <w:lvlText w:val=""/>
      <w:lvlJc w:val="left"/>
      <w:pPr>
        <w:tabs>
          <w:tab w:val="num" w:pos="2381"/>
        </w:tabs>
        <w:ind w:left="2381" w:hanging="794"/>
      </w:pPr>
    </w:lvl>
    <w:lvl w:ilvl="8">
      <w:start w:val="1"/>
      <w:numFmt w:val="none"/>
      <w:lvlText w:val=""/>
      <w:lvlJc w:val="left"/>
      <w:pPr>
        <w:tabs>
          <w:tab w:val="num" w:pos="2381"/>
        </w:tabs>
        <w:ind w:left="2381" w:hanging="794"/>
      </w:pPr>
    </w:lvl>
  </w:abstractNum>
  <w:abstractNum w:abstractNumId="73" w15:restartNumberingAfterBreak="0">
    <w:nsid w:val="19823F93"/>
    <w:multiLevelType w:val="multilevel"/>
    <w:tmpl w:val="679C322A"/>
    <w:styleLink w:val="WWOutlineListStyle1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4" w15:restartNumberingAfterBreak="0">
    <w:nsid w:val="19BB4655"/>
    <w:multiLevelType w:val="multilevel"/>
    <w:tmpl w:val="E32A73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9CD410E"/>
    <w:multiLevelType w:val="hybridMultilevel"/>
    <w:tmpl w:val="C17A10FA"/>
    <w:styleLink w:val="WWOutlineListStyle45"/>
    <w:lvl w:ilvl="0" w:tplc="B5AAE69A">
      <w:start w:val="1"/>
      <w:numFmt w:val="bullet"/>
      <w:lvlText w:val="·"/>
      <w:lvlJc w:val="left"/>
      <w:pPr>
        <w:ind w:left="720" w:hanging="360"/>
      </w:pPr>
      <w:rPr>
        <w:rFonts w:ascii="Symbol" w:hAnsi="Symbol" w:hint="default"/>
      </w:rPr>
    </w:lvl>
    <w:lvl w:ilvl="1" w:tplc="1FCAE6A4">
      <w:start w:val="1"/>
      <w:numFmt w:val="bullet"/>
      <w:lvlText w:val="o"/>
      <w:lvlJc w:val="left"/>
      <w:pPr>
        <w:ind w:left="1440" w:hanging="360"/>
      </w:pPr>
      <w:rPr>
        <w:rFonts w:ascii="Symbol" w:hAnsi="Symbol" w:hint="default"/>
      </w:rPr>
    </w:lvl>
    <w:lvl w:ilvl="2" w:tplc="CC4AAC02">
      <w:start w:val="1"/>
      <w:numFmt w:val="bullet"/>
      <w:lvlText w:val=""/>
      <w:lvlJc w:val="left"/>
      <w:pPr>
        <w:ind w:left="2160" w:hanging="360"/>
      </w:pPr>
      <w:rPr>
        <w:rFonts w:ascii="Wingdings" w:hAnsi="Wingdings" w:hint="default"/>
      </w:rPr>
    </w:lvl>
    <w:lvl w:ilvl="3" w:tplc="4D6ED3C8">
      <w:start w:val="1"/>
      <w:numFmt w:val="bullet"/>
      <w:lvlText w:val=""/>
      <w:lvlJc w:val="left"/>
      <w:pPr>
        <w:ind w:left="2880" w:hanging="360"/>
      </w:pPr>
      <w:rPr>
        <w:rFonts w:ascii="Symbol" w:hAnsi="Symbol" w:hint="default"/>
      </w:rPr>
    </w:lvl>
    <w:lvl w:ilvl="4" w:tplc="28D6FE5A">
      <w:start w:val="1"/>
      <w:numFmt w:val="bullet"/>
      <w:lvlText w:val="o"/>
      <w:lvlJc w:val="left"/>
      <w:pPr>
        <w:ind w:left="3600" w:hanging="360"/>
      </w:pPr>
      <w:rPr>
        <w:rFonts w:ascii="Courier New" w:hAnsi="Courier New" w:hint="default"/>
      </w:rPr>
    </w:lvl>
    <w:lvl w:ilvl="5" w:tplc="7BC6F602">
      <w:start w:val="1"/>
      <w:numFmt w:val="bullet"/>
      <w:lvlText w:val=""/>
      <w:lvlJc w:val="left"/>
      <w:pPr>
        <w:ind w:left="4320" w:hanging="360"/>
      </w:pPr>
      <w:rPr>
        <w:rFonts w:ascii="Wingdings" w:hAnsi="Wingdings" w:hint="default"/>
      </w:rPr>
    </w:lvl>
    <w:lvl w:ilvl="6" w:tplc="3976F09C">
      <w:start w:val="1"/>
      <w:numFmt w:val="bullet"/>
      <w:lvlText w:val=""/>
      <w:lvlJc w:val="left"/>
      <w:pPr>
        <w:ind w:left="5040" w:hanging="360"/>
      </w:pPr>
      <w:rPr>
        <w:rFonts w:ascii="Symbol" w:hAnsi="Symbol" w:hint="default"/>
      </w:rPr>
    </w:lvl>
    <w:lvl w:ilvl="7" w:tplc="566CD0DA">
      <w:start w:val="1"/>
      <w:numFmt w:val="bullet"/>
      <w:lvlText w:val="o"/>
      <w:lvlJc w:val="left"/>
      <w:pPr>
        <w:ind w:left="5760" w:hanging="360"/>
      </w:pPr>
      <w:rPr>
        <w:rFonts w:ascii="Courier New" w:hAnsi="Courier New" w:hint="default"/>
      </w:rPr>
    </w:lvl>
    <w:lvl w:ilvl="8" w:tplc="B1A0F198">
      <w:start w:val="1"/>
      <w:numFmt w:val="bullet"/>
      <w:lvlText w:val=""/>
      <w:lvlJc w:val="left"/>
      <w:pPr>
        <w:ind w:left="6480" w:hanging="360"/>
      </w:pPr>
      <w:rPr>
        <w:rFonts w:ascii="Wingdings" w:hAnsi="Wingdings" w:hint="default"/>
      </w:rPr>
    </w:lvl>
  </w:abstractNum>
  <w:abstractNum w:abstractNumId="76" w15:restartNumberingAfterBreak="0">
    <w:nsid w:val="1AE57026"/>
    <w:multiLevelType w:val="hybridMultilevel"/>
    <w:tmpl w:val="5C42E0DC"/>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7" w15:restartNumberingAfterBreak="0">
    <w:nsid w:val="1BDE3D6C"/>
    <w:multiLevelType w:val="hybridMultilevel"/>
    <w:tmpl w:val="9682600C"/>
    <w:lvl w:ilvl="0" w:tplc="0BE845FE">
      <w:start w:val="1"/>
      <w:numFmt w:val="lowerLetter"/>
      <w:pStyle w:val="ListParagraph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8" w15:restartNumberingAfterBreak="0">
    <w:nsid w:val="1BE84729"/>
    <w:multiLevelType w:val="multilevel"/>
    <w:tmpl w:val="46FE0762"/>
    <w:styleLink w:val="WWOutlineListStyle2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9" w15:restartNumberingAfterBreak="0">
    <w:nsid w:val="1C4A0911"/>
    <w:multiLevelType w:val="hybridMultilevel"/>
    <w:tmpl w:val="19ECF1B2"/>
    <w:lvl w:ilvl="0" w:tplc="18090001">
      <w:start w:val="1"/>
      <w:numFmt w:val="bullet"/>
      <w:lvlText w:val=""/>
      <w:lvlJc w:val="left"/>
      <w:pPr>
        <w:ind w:left="75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4448FE8E">
      <w:start w:val="1"/>
      <w:numFmt w:val="lowerLetter"/>
      <w:lvlText w:val="%2"/>
      <w:lvlJc w:val="left"/>
      <w:pPr>
        <w:ind w:left="14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B209528">
      <w:start w:val="1"/>
      <w:numFmt w:val="lowerRoman"/>
      <w:lvlText w:val="%3"/>
      <w:lvlJc w:val="left"/>
      <w:pPr>
        <w:ind w:left="21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466FF0">
      <w:start w:val="1"/>
      <w:numFmt w:val="decimal"/>
      <w:lvlText w:val="%4"/>
      <w:lvlJc w:val="left"/>
      <w:pPr>
        <w:ind w:left="29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341392">
      <w:start w:val="1"/>
      <w:numFmt w:val="lowerLetter"/>
      <w:lvlText w:val="%5"/>
      <w:lvlJc w:val="left"/>
      <w:pPr>
        <w:ind w:left="36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8E6DE8">
      <w:start w:val="1"/>
      <w:numFmt w:val="lowerRoman"/>
      <w:lvlText w:val="%6"/>
      <w:lvlJc w:val="left"/>
      <w:pPr>
        <w:ind w:left="43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D789E30">
      <w:start w:val="1"/>
      <w:numFmt w:val="decimal"/>
      <w:lvlText w:val="%7"/>
      <w:lvlJc w:val="left"/>
      <w:pPr>
        <w:ind w:left="50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44C396">
      <w:start w:val="1"/>
      <w:numFmt w:val="lowerLetter"/>
      <w:lvlText w:val="%8"/>
      <w:lvlJc w:val="left"/>
      <w:pPr>
        <w:ind w:left="57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A06DEE">
      <w:start w:val="1"/>
      <w:numFmt w:val="lowerRoman"/>
      <w:lvlText w:val="%9"/>
      <w:lvlJc w:val="left"/>
      <w:pPr>
        <w:ind w:left="65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1CA058B4"/>
    <w:multiLevelType w:val="hybridMultilevel"/>
    <w:tmpl w:val="8AFEDB86"/>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1" w15:restartNumberingAfterBreak="0">
    <w:nsid w:val="1D4C1E26"/>
    <w:multiLevelType w:val="hybridMultilevel"/>
    <w:tmpl w:val="78164B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2" w15:restartNumberingAfterBreak="0">
    <w:nsid w:val="1D685E26"/>
    <w:multiLevelType w:val="hybridMultilevel"/>
    <w:tmpl w:val="38B61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3" w15:restartNumberingAfterBreak="0">
    <w:nsid w:val="1DBE40B8"/>
    <w:multiLevelType w:val="hybridMultilevel"/>
    <w:tmpl w:val="1578DAF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4" w15:restartNumberingAfterBreak="0">
    <w:nsid w:val="1DF2068B"/>
    <w:multiLevelType w:val="hybridMultilevel"/>
    <w:tmpl w:val="3BEE79EE"/>
    <w:lvl w:ilvl="0" w:tplc="AB8EF9DE">
      <w:start w:val="1"/>
      <w:numFmt w:val="bullet"/>
      <w:lvlText w:val=""/>
      <w:lvlJc w:val="left"/>
      <w:pPr>
        <w:ind w:left="360" w:hanging="360"/>
      </w:pPr>
      <w:rPr>
        <w:rFonts w:ascii="Symbol" w:hAnsi="Symbol" w:hint="default"/>
        <w:color w:val="auto"/>
      </w:rPr>
    </w:lvl>
    <w:lvl w:ilvl="1" w:tplc="DB26F2F2">
      <w:start w:val="1"/>
      <w:numFmt w:val="bullet"/>
      <w:lvlText w:val=""/>
      <w:lvlJc w:val="left"/>
      <w:pPr>
        <w:ind w:left="720" w:hanging="360"/>
      </w:pPr>
      <w:rPr>
        <w:rFonts w:ascii="Symbol" w:hAnsi="Symbol" w:hint="default"/>
        <w:color w:val="auto"/>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5" w15:restartNumberingAfterBreak="0">
    <w:nsid w:val="1DFF7927"/>
    <w:multiLevelType w:val="hybridMultilevel"/>
    <w:tmpl w:val="612E8D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6" w15:restartNumberingAfterBreak="0">
    <w:nsid w:val="1E253BE1"/>
    <w:multiLevelType w:val="hybridMultilevel"/>
    <w:tmpl w:val="17A472E6"/>
    <w:lvl w:ilvl="0" w:tplc="740A0942">
      <w:start w:val="1"/>
      <w:numFmt w:val="bullet"/>
      <w:lvlText w:val=""/>
      <w:lvlJc w:val="left"/>
      <w:pPr>
        <w:ind w:left="720" w:hanging="360"/>
      </w:pPr>
      <w:rPr>
        <w:rFonts w:ascii="Symbol" w:hAnsi="Symbol" w:hint="default"/>
        <w:color w:val="auto"/>
      </w:rPr>
    </w:lvl>
    <w:lvl w:ilvl="1" w:tplc="AEF6B17A">
      <w:start w:val="1"/>
      <w:numFmt w:val="bullet"/>
      <w:lvlText w:val="o"/>
      <w:lvlJc w:val="left"/>
      <w:pPr>
        <w:ind w:left="1440" w:hanging="360"/>
      </w:pPr>
      <w:rPr>
        <w:rFonts w:ascii="Courier New" w:hAnsi="Courier New" w:hint="default"/>
      </w:rPr>
    </w:lvl>
    <w:lvl w:ilvl="2" w:tplc="0B227DB4">
      <w:start w:val="1"/>
      <w:numFmt w:val="bullet"/>
      <w:lvlText w:val=""/>
      <w:lvlJc w:val="left"/>
      <w:pPr>
        <w:ind w:left="2160" w:hanging="360"/>
      </w:pPr>
      <w:rPr>
        <w:rFonts w:ascii="Wingdings" w:hAnsi="Wingdings" w:hint="default"/>
      </w:rPr>
    </w:lvl>
    <w:lvl w:ilvl="3" w:tplc="D4C29078">
      <w:start w:val="1"/>
      <w:numFmt w:val="bullet"/>
      <w:lvlText w:val=""/>
      <w:lvlJc w:val="left"/>
      <w:pPr>
        <w:ind w:left="2880" w:hanging="360"/>
      </w:pPr>
      <w:rPr>
        <w:rFonts w:ascii="Symbol" w:hAnsi="Symbol" w:hint="default"/>
      </w:rPr>
    </w:lvl>
    <w:lvl w:ilvl="4" w:tplc="E22C6810">
      <w:start w:val="1"/>
      <w:numFmt w:val="bullet"/>
      <w:lvlText w:val="o"/>
      <w:lvlJc w:val="left"/>
      <w:pPr>
        <w:ind w:left="3600" w:hanging="360"/>
      </w:pPr>
      <w:rPr>
        <w:rFonts w:ascii="Courier New" w:hAnsi="Courier New" w:hint="default"/>
      </w:rPr>
    </w:lvl>
    <w:lvl w:ilvl="5" w:tplc="9724B406">
      <w:start w:val="1"/>
      <w:numFmt w:val="bullet"/>
      <w:lvlText w:val=""/>
      <w:lvlJc w:val="left"/>
      <w:pPr>
        <w:ind w:left="4320" w:hanging="360"/>
      </w:pPr>
      <w:rPr>
        <w:rFonts w:ascii="Wingdings" w:hAnsi="Wingdings" w:hint="default"/>
      </w:rPr>
    </w:lvl>
    <w:lvl w:ilvl="6" w:tplc="C30A1388">
      <w:start w:val="1"/>
      <w:numFmt w:val="bullet"/>
      <w:lvlText w:val=""/>
      <w:lvlJc w:val="left"/>
      <w:pPr>
        <w:ind w:left="5040" w:hanging="360"/>
      </w:pPr>
      <w:rPr>
        <w:rFonts w:ascii="Symbol" w:hAnsi="Symbol" w:hint="default"/>
      </w:rPr>
    </w:lvl>
    <w:lvl w:ilvl="7" w:tplc="B43E544E">
      <w:start w:val="1"/>
      <w:numFmt w:val="bullet"/>
      <w:lvlText w:val="o"/>
      <w:lvlJc w:val="left"/>
      <w:pPr>
        <w:ind w:left="5760" w:hanging="360"/>
      </w:pPr>
      <w:rPr>
        <w:rFonts w:ascii="Courier New" w:hAnsi="Courier New" w:hint="default"/>
      </w:rPr>
    </w:lvl>
    <w:lvl w:ilvl="8" w:tplc="C6DA46A8">
      <w:start w:val="1"/>
      <w:numFmt w:val="bullet"/>
      <w:lvlText w:val=""/>
      <w:lvlJc w:val="left"/>
      <w:pPr>
        <w:ind w:left="6480" w:hanging="360"/>
      </w:pPr>
      <w:rPr>
        <w:rFonts w:ascii="Wingdings" w:hAnsi="Wingdings" w:hint="default"/>
      </w:rPr>
    </w:lvl>
  </w:abstractNum>
  <w:abstractNum w:abstractNumId="87" w15:restartNumberingAfterBreak="0">
    <w:nsid w:val="1E3A3B6A"/>
    <w:multiLevelType w:val="hybridMultilevel"/>
    <w:tmpl w:val="4E5A4B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8" w15:restartNumberingAfterBreak="0">
    <w:nsid w:val="1E3C2368"/>
    <w:multiLevelType w:val="multilevel"/>
    <w:tmpl w:val="1A825A1A"/>
    <w:styleLink w:val="WWOutlineListStyle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9" w15:restartNumberingAfterBreak="0">
    <w:nsid w:val="1F105C14"/>
    <w:multiLevelType w:val="multilevel"/>
    <w:tmpl w:val="89D4EE42"/>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0" w15:restartNumberingAfterBreak="0">
    <w:nsid w:val="1F2E5FF7"/>
    <w:multiLevelType w:val="multilevel"/>
    <w:tmpl w:val="F42A8A88"/>
    <w:styleLink w:val="Schedules"/>
    <w:lvl w:ilvl="0">
      <w:start w:val="1"/>
      <w:numFmt w:val="decimal"/>
      <w:pStyle w:val="Schedule"/>
      <w:lvlText w:val="Schedule %1"/>
      <w:lvlJc w:val="left"/>
      <w:pPr>
        <w:ind w:left="0" w:firstLine="0"/>
      </w:pPr>
      <w:rPr>
        <w:rFonts w:hint="default"/>
      </w:rPr>
    </w:lvl>
    <w:lvl w:ilvl="1">
      <w:start w:val="1"/>
      <w:numFmt w:val="decimal"/>
      <w:pStyle w:val="Part"/>
      <w:lvlText w:val="Part %2"/>
      <w:lvlJc w:val="left"/>
      <w:pPr>
        <w:ind w:left="0" w:firstLine="0"/>
      </w:pPr>
      <w:rPr>
        <w:rFonts w:hint="default"/>
      </w:rPr>
    </w:lvl>
    <w:lvl w:ilvl="2">
      <w:start w:val="1"/>
      <w:numFmt w:val="decimal"/>
      <w:pStyle w:val="Sch1Heading"/>
      <w:lvlText w:val="%3"/>
      <w:lvlJc w:val="left"/>
      <w:pPr>
        <w:ind w:left="720" w:hanging="720"/>
      </w:pPr>
      <w:rPr>
        <w:rFonts w:hint="default"/>
      </w:rPr>
    </w:lvl>
    <w:lvl w:ilvl="3">
      <w:start w:val="1"/>
      <w:numFmt w:val="decimal"/>
      <w:pStyle w:val="Sch2Number"/>
      <w:lvlText w:val="%3.%4"/>
      <w:lvlJc w:val="left"/>
      <w:pPr>
        <w:ind w:left="720" w:hanging="720"/>
      </w:pPr>
    </w:lvl>
    <w:lvl w:ilvl="4">
      <w:start w:val="1"/>
      <w:numFmt w:val="lowerLetter"/>
      <w:pStyle w:val="Sch3Number"/>
      <w:lvlText w:val="(%5)"/>
      <w:lvlJc w:val="left"/>
      <w:pPr>
        <w:ind w:left="1440" w:hanging="720"/>
      </w:pPr>
      <w:rPr>
        <w:rFonts w:hint="default"/>
      </w:rPr>
    </w:lvl>
    <w:lvl w:ilvl="5">
      <w:start w:val="1"/>
      <w:numFmt w:val="lowerRoman"/>
      <w:pStyle w:val="Sch4Number"/>
      <w:lvlText w:val="(%6)"/>
      <w:lvlJc w:val="left"/>
      <w:pPr>
        <w:ind w:left="2160" w:hanging="720"/>
      </w:pPr>
      <w:rPr>
        <w:rFonts w:hint="default"/>
      </w:rPr>
    </w:lvl>
    <w:lvl w:ilvl="6">
      <w:start w:val="1"/>
      <w:numFmt w:val="decimal"/>
      <w:pStyle w:val="Sch5Number"/>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1" w15:restartNumberingAfterBreak="0">
    <w:nsid w:val="1F856211"/>
    <w:multiLevelType w:val="hybridMultilevel"/>
    <w:tmpl w:val="A1B29D7C"/>
    <w:lvl w:ilvl="0" w:tplc="051AF7F0">
      <w:start w:val="1"/>
      <w:numFmt w:val="lowerLetter"/>
      <w:lvlText w:val="(%1)"/>
      <w:lvlJc w:val="left"/>
      <w:pPr>
        <w:ind w:left="1080"/>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C5D87B0E">
      <w:start w:val="1"/>
      <w:numFmt w:val="lowerRoman"/>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8AAF8E">
      <w:start w:val="1"/>
      <w:numFmt w:val="upperRoman"/>
      <w:lvlText w:val="(%3)"/>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42D2CA">
      <w:start w:val="1"/>
      <w:numFmt w:val="decimal"/>
      <w:lvlText w:val="%4"/>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C2E2B2">
      <w:start w:val="1"/>
      <w:numFmt w:val="lowerLetter"/>
      <w:lvlText w:val="%5"/>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6E6BF8">
      <w:start w:val="1"/>
      <w:numFmt w:val="lowerRoman"/>
      <w:lvlText w:val="%6"/>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1E459C8">
      <w:start w:val="1"/>
      <w:numFmt w:val="decimal"/>
      <w:lvlText w:val="%7"/>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082F4C">
      <w:start w:val="1"/>
      <w:numFmt w:val="lowerLetter"/>
      <w:lvlText w:val="%8"/>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C84C106">
      <w:start w:val="1"/>
      <w:numFmt w:val="lowerRoman"/>
      <w:lvlText w:val="%9"/>
      <w:lvlJc w:val="left"/>
      <w:pPr>
        <w:ind w:left="75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2" w15:restartNumberingAfterBreak="0">
    <w:nsid w:val="1FB404EC"/>
    <w:multiLevelType w:val="hybridMultilevel"/>
    <w:tmpl w:val="A7E0D0CA"/>
    <w:lvl w:ilvl="0" w:tplc="AB8EF9DE">
      <w:start w:val="1"/>
      <w:numFmt w:val="bullet"/>
      <w:lvlText w:val=""/>
      <w:lvlJc w:val="left"/>
      <w:pPr>
        <w:ind w:left="36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3" w15:restartNumberingAfterBreak="0">
    <w:nsid w:val="1FB62FC0"/>
    <w:multiLevelType w:val="hybridMultilevel"/>
    <w:tmpl w:val="F0601E9C"/>
    <w:lvl w:ilvl="0" w:tplc="56487576">
      <w:start w:val="1"/>
      <w:numFmt w:val="lowerLetter"/>
      <w:lvlText w:val="(%1)"/>
      <w:lvlJc w:val="left"/>
      <w:pPr>
        <w:ind w:left="1277"/>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DB92FC56">
      <w:start w:val="1"/>
      <w:numFmt w:val="lowerRoman"/>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762F40">
      <w:start w:val="1"/>
      <w:numFmt w:val="lowerRoman"/>
      <w:lvlText w:val="%3"/>
      <w:lvlJc w:val="left"/>
      <w:pPr>
        <w:ind w:left="2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7C0FBA">
      <w:start w:val="1"/>
      <w:numFmt w:val="decimal"/>
      <w:lvlText w:val="%4"/>
      <w:lvlJc w:val="left"/>
      <w:pPr>
        <w:ind w:left="3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1C2012">
      <w:start w:val="1"/>
      <w:numFmt w:val="lowerLetter"/>
      <w:lvlText w:val="%5"/>
      <w:lvlJc w:val="left"/>
      <w:pPr>
        <w:ind w:left="3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18DF40">
      <w:start w:val="1"/>
      <w:numFmt w:val="lowerRoman"/>
      <w:lvlText w:val="%6"/>
      <w:lvlJc w:val="left"/>
      <w:pPr>
        <w:ind w:left="4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BF4AE7C">
      <w:start w:val="1"/>
      <w:numFmt w:val="decimal"/>
      <w:lvlText w:val="%7"/>
      <w:lvlJc w:val="left"/>
      <w:pPr>
        <w:ind w:left="5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E895BE">
      <w:start w:val="1"/>
      <w:numFmt w:val="lowerLetter"/>
      <w:lvlText w:val="%8"/>
      <w:lvlJc w:val="left"/>
      <w:pPr>
        <w:ind w:left="6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FEE022">
      <w:start w:val="1"/>
      <w:numFmt w:val="lowerRoman"/>
      <w:lvlText w:val="%9"/>
      <w:lvlJc w:val="left"/>
      <w:pPr>
        <w:ind w:left="6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4" w15:restartNumberingAfterBreak="0">
    <w:nsid w:val="202A2217"/>
    <w:multiLevelType w:val="hybridMultilevel"/>
    <w:tmpl w:val="179C43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5" w15:restartNumberingAfterBreak="0">
    <w:nsid w:val="205223E5"/>
    <w:multiLevelType w:val="multilevel"/>
    <w:tmpl w:val="6F92B8D4"/>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6" w15:restartNumberingAfterBreak="0">
    <w:nsid w:val="20B86ADB"/>
    <w:multiLevelType w:val="multilevel"/>
    <w:tmpl w:val="495CB674"/>
    <w:styleLink w:val="WWOutlineListStyle53"/>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7" w15:restartNumberingAfterBreak="0">
    <w:nsid w:val="214D3BE4"/>
    <w:multiLevelType w:val="multilevel"/>
    <w:tmpl w:val="A8FE9C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18239D2"/>
    <w:multiLevelType w:val="hybridMultilevel"/>
    <w:tmpl w:val="E9FE58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9" w15:restartNumberingAfterBreak="0">
    <w:nsid w:val="21BB35BE"/>
    <w:multiLevelType w:val="hybridMultilevel"/>
    <w:tmpl w:val="0A221C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0" w15:restartNumberingAfterBreak="0">
    <w:nsid w:val="21E218F3"/>
    <w:multiLevelType w:val="hybridMultilevel"/>
    <w:tmpl w:val="9CB66F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1" w15:restartNumberingAfterBreak="0">
    <w:nsid w:val="21EC19A9"/>
    <w:multiLevelType w:val="multilevel"/>
    <w:tmpl w:val="58ECC390"/>
    <w:styleLink w:val="WWOutlineListStyle3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2" w15:restartNumberingAfterBreak="0">
    <w:nsid w:val="227E7DF2"/>
    <w:multiLevelType w:val="multilevel"/>
    <w:tmpl w:val="0956614E"/>
    <w:lvl w:ilvl="0">
      <w:start w:val="1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3" w15:restartNumberingAfterBreak="0">
    <w:nsid w:val="23396A1D"/>
    <w:multiLevelType w:val="hybridMultilevel"/>
    <w:tmpl w:val="747E732A"/>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4" w15:restartNumberingAfterBreak="0">
    <w:nsid w:val="23465C87"/>
    <w:multiLevelType w:val="hybridMultilevel"/>
    <w:tmpl w:val="EB721E6C"/>
    <w:lvl w:ilvl="0" w:tplc="08090001">
      <w:start w:val="1"/>
      <w:numFmt w:val="bullet"/>
      <w:pStyle w:val="BCBullet"/>
      <w:lvlText w:val=""/>
      <w:lvlJc w:val="left"/>
      <w:pPr>
        <w:tabs>
          <w:tab w:val="num" w:pos="360"/>
        </w:tabs>
        <w:ind w:left="357" w:hanging="357"/>
      </w:pPr>
      <w:rPr>
        <w:rFonts w:ascii="Symbol" w:hAnsi="Symbol" w:hint="default"/>
        <w:color w:val="333399"/>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23B0585D"/>
    <w:multiLevelType w:val="hybridMultilevel"/>
    <w:tmpl w:val="311C4554"/>
    <w:lvl w:ilvl="0" w:tplc="9F109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23C57014"/>
    <w:multiLevelType w:val="hybridMultilevel"/>
    <w:tmpl w:val="179AE6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7" w15:restartNumberingAfterBreak="0">
    <w:nsid w:val="2430E306"/>
    <w:multiLevelType w:val="hybridMultilevel"/>
    <w:tmpl w:val="FFFFFFFF"/>
    <w:lvl w:ilvl="0" w:tplc="AFD4C858">
      <w:start w:val="1"/>
      <w:numFmt w:val="bullet"/>
      <w:lvlText w:val=""/>
      <w:lvlJc w:val="left"/>
      <w:pPr>
        <w:ind w:left="720" w:hanging="360"/>
      </w:pPr>
      <w:rPr>
        <w:rFonts w:ascii="Symbol" w:hAnsi="Symbol" w:hint="default"/>
      </w:rPr>
    </w:lvl>
    <w:lvl w:ilvl="1" w:tplc="64E4E066">
      <w:start w:val="1"/>
      <w:numFmt w:val="bullet"/>
      <w:lvlText w:val="o"/>
      <w:lvlJc w:val="left"/>
      <w:pPr>
        <w:ind w:left="1440" w:hanging="360"/>
      </w:pPr>
      <w:rPr>
        <w:rFonts w:ascii="Courier New" w:hAnsi="Courier New" w:hint="default"/>
      </w:rPr>
    </w:lvl>
    <w:lvl w:ilvl="2" w:tplc="2DB61ADC">
      <w:start w:val="1"/>
      <w:numFmt w:val="bullet"/>
      <w:lvlText w:val=""/>
      <w:lvlJc w:val="left"/>
      <w:pPr>
        <w:ind w:left="2160" w:hanging="360"/>
      </w:pPr>
      <w:rPr>
        <w:rFonts w:ascii="Wingdings" w:hAnsi="Wingdings" w:hint="default"/>
      </w:rPr>
    </w:lvl>
    <w:lvl w:ilvl="3" w:tplc="B62EB2F2">
      <w:start w:val="1"/>
      <w:numFmt w:val="bullet"/>
      <w:lvlText w:val=""/>
      <w:lvlJc w:val="left"/>
      <w:pPr>
        <w:ind w:left="2880" w:hanging="360"/>
      </w:pPr>
      <w:rPr>
        <w:rFonts w:ascii="Symbol" w:hAnsi="Symbol" w:hint="default"/>
      </w:rPr>
    </w:lvl>
    <w:lvl w:ilvl="4" w:tplc="9C46B97E">
      <w:start w:val="1"/>
      <w:numFmt w:val="bullet"/>
      <w:lvlText w:val="o"/>
      <w:lvlJc w:val="left"/>
      <w:pPr>
        <w:ind w:left="3600" w:hanging="360"/>
      </w:pPr>
      <w:rPr>
        <w:rFonts w:ascii="Courier New" w:hAnsi="Courier New" w:hint="default"/>
      </w:rPr>
    </w:lvl>
    <w:lvl w:ilvl="5" w:tplc="D0AE3DF0">
      <w:start w:val="1"/>
      <w:numFmt w:val="bullet"/>
      <w:lvlText w:val=""/>
      <w:lvlJc w:val="left"/>
      <w:pPr>
        <w:ind w:left="4320" w:hanging="360"/>
      </w:pPr>
      <w:rPr>
        <w:rFonts w:ascii="Wingdings" w:hAnsi="Wingdings" w:hint="default"/>
      </w:rPr>
    </w:lvl>
    <w:lvl w:ilvl="6" w:tplc="B2E6A14A">
      <w:start w:val="1"/>
      <w:numFmt w:val="bullet"/>
      <w:lvlText w:val=""/>
      <w:lvlJc w:val="left"/>
      <w:pPr>
        <w:ind w:left="5040" w:hanging="360"/>
      </w:pPr>
      <w:rPr>
        <w:rFonts w:ascii="Symbol" w:hAnsi="Symbol" w:hint="default"/>
      </w:rPr>
    </w:lvl>
    <w:lvl w:ilvl="7" w:tplc="0DB8AEB0">
      <w:start w:val="1"/>
      <w:numFmt w:val="bullet"/>
      <w:lvlText w:val="o"/>
      <w:lvlJc w:val="left"/>
      <w:pPr>
        <w:ind w:left="5760" w:hanging="360"/>
      </w:pPr>
      <w:rPr>
        <w:rFonts w:ascii="Courier New" w:hAnsi="Courier New" w:hint="default"/>
      </w:rPr>
    </w:lvl>
    <w:lvl w:ilvl="8" w:tplc="0D664128">
      <w:start w:val="1"/>
      <w:numFmt w:val="bullet"/>
      <w:lvlText w:val=""/>
      <w:lvlJc w:val="left"/>
      <w:pPr>
        <w:ind w:left="6480" w:hanging="360"/>
      </w:pPr>
      <w:rPr>
        <w:rFonts w:ascii="Wingdings" w:hAnsi="Wingdings" w:hint="default"/>
      </w:rPr>
    </w:lvl>
  </w:abstractNum>
  <w:abstractNum w:abstractNumId="108" w15:restartNumberingAfterBreak="0">
    <w:nsid w:val="2463226D"/>
    <w:multiLevelType w:val="hybridMultilevel"/>
    <w:tmpl w:val="B748C4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9" w15:restartNumberingAfterBreak="0">
    <w:nsid w:val="24C60B60"/>
    <w:multiLevelType w:val="multilevel"/>
    <w:tmpl w:val="AF365F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hAnsi="Calibri" w:cs="Calibri" w:hint="default"/>
        <w:b/>
        <w:sz w:val="22"/>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24FC066F"/>
    <w:multiLevelType w:val="hybridMultilevel"/>
    <w:tmpl w:val="1B2024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1" w15:restartNumberingAfterBreak="0">
    <w:nsid w:val="253A61A7"/>
    <w:multiLevelType w:val="hybridMultilevel"/>
    <w:tmpl w:val="F47E1C02"/>
    <w:lvl w:ilvl="0" w:tplc="0294260E">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2" w15:restartNumberingAfterBreak="0">
    <w:nsid w:val="25526C29"/>
    <w:multiLevelType w:val="multilevel"/>
    <w:tmpl w:val="79F06D18"/>
    <w:styleLink w:val="WWOutlineListStyle51"/>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3" w15:restartNumberingAfterBreak="0">
    <w:nsid w:val="25D214C5"/>
    <w:multiLevelType w:val="multilevel"/>
    <w:tmpl w:val="064E3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25F85D5E"/>
    <w:multiLevelType w:val="hybridMultilevel"/>
    <w:tmpl w:val="BBEA87E2"/>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5" w15:restartNumberingAfterBreak="0">
    <w:nsid w:val="26041ADE"/>
    <w:multiLevelType w:val="hybridMultilevel"/>
    <w:tmpl w:val="C19622C6"/>
    <w:lvl w:ilvl="0" w:tplc="06A43558">
      <w:numFmt w:val="bullet"/>
      <w:lvlText w:val="-"/>
      <w:lvlJc w:val="left"/>
      <w:pPr>
        <w:ind w:left="720" w:hanging="360"/>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6" w15:restartNumberingAfterBreak="0">
    <w:nsid w:val="263619FC"/>
    <w:multiLevelType w:val="hybridMultilevel"/>
    <w:tmpl w:val="67C0CB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7" w15:restartNumberingAfterBreak="0">
    <w:nsid w:val="26634D7C"/>
    <w:multiLevelType w:val="hybridMultilevel"/>
    <w:tmpl w:val="970AE5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8" w15:restartNumberingAfterBreak="0">
    <w:nsid w:val="26647C29"/>
    <w:multiLevelType w:val="hybridMultilevel"/>
    <w:tmpl w:val="06960E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9" w15:restartNumberingAfterBreak="0">
    <w:nsid w:val="2694462F"/>
    <w:multiLevelType w:val="hybridMultilevel"/>
    <w:tmpl w:val="E506A7E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0" w15:restartNumberingAfterBreak="0">
    <w:nsid w:val="27191296"/>
    <w:multiLevelType w:val="hybridMultilevel"/>
    <w:tmpl w:val="B99E9A36"/>
    <w:lvl w:ilvl="0" w:tplc="52EA54C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1" w15:restartNumberingAfterBreak="0">
    <w:nsid w:val="27313526"/>
    <w:multiLevelType w:val="hybridMultilevel"/>
    <w:tmpl w:val="FFFFFFFF"/>
    <w:lvl w:ilvl="0" w:tplc="57164E1A">
      <w:start w:val="1"/>
      <w:numFmt w:val="bullet"/>
      <w:lvlText w:val=""/>
      <w:lvlJc w:val="left"/>
      <w:pPr>
        <w:ind w:left="720" w:hanging="360"/>
      </w:pPr>
      <w:rPr>
        <w:rFonts w:ascii="Symbol" w:hAnsi="Symbol" w:hint="default"/>
      </w:rPr>
    </w:lvl>
    <w:lvl w:ilvl="1" w:tplc="D286E276">
      <w:start w:val="1"/>
      <w:numFmt w:val="bullet"/>
      <w:lvlText w:val="o"/>
      <w:lvlJc w:val="left"/>
      <w:pPr>
        <w:ind w:left="1440" w:hanging="360"/>
      </w:pPr>
      <w:rPr>
        <w:rFonts w:ascii="Courier New" w:hAnsi="Courier New" w:hint="default"/>
      </w:rPr>
    </w:lvl>
    <w:lvl w:ilvl="2" w:tplc="6F022428">
      <w:start w:val="1"/>
      <w:numFmt w:val="bullet"/>
      <w:lvlText w:val=""/>
      <w:lvlJc w:val="left"/>
      <w:pPr>
        <w:ind w:left="2160" w:hanging="360"/>
      </w:pPr>
      <w:rPr>
        <w:rFonts w:ascii="Wingdings" w:hAnsi="Wingdings" w:hint="default"/>
      </w:rPr>
    </w:lvl>
    <w:lvl w:ilvl="3" w:tplc="6D44496E">
      <w:start w:val="1"/>
      <w:numFmt w:val="bullet"/>
      <w:lvlText w:val=""/>
      <w:lvlJc w:val="left"/>
      <w:pPr>
        <w:ind w:left="2880" w:hanging="360"/>
      </w:pPr>
      <w:rPr>
        <w:rFonts w:ascii="Symbol" w:hAnsi="Symbol" w:hint="default"/>
      </w:rPr>
    </w:lvl>
    <w:lvl w:ilvl="4" w:tplc="54F243E2">
      <w:start w:val="1"/>
      <w:numFmt w:val="bullet"/>
      <w:lvlText w:val="o"/>
      <w:lvlJc w:val="left"/>
      <w:pPr>
        <w:ind w:left="3600" w:hanging="360"/>
      </w:pPr>
      <w:rPr>
        <w:rFonts w:ascii="Courier New" w:hAnsi="Courier New" w:hint="default"/>
      </w:rPr>
    </w:lvl>
    <w:lvl w:ilvl="5" w:tplc="90569F26">
      <w:start w:val="1"/>
      <w:numFmt w:val="bullet"/>
      <w:lvlText w:val=""/>
      <w:lvlJc w:val="left"/>
      <w:pPr>
        <w:ind w:left="4320" w:hanging="360"/>
      </w:pPr>
      <w:rPr>
        <w:rFonts w:ascii="Wingdings" w:hAnsi="Wingdings" w:hint="default"/>
      </w:rPr>
    </w:lvl>
    <w:lvl w:ilvl="6" w:tplc="EDC668A4">
      <w:start w:val="1"/>
      <w:numFmt w:val="bullet"/>
      <w:lvlText w:val=""/>
      <w:lvlJc w:val="left"/>
      <w:pPr>
        <w:ind w:left="5040" w:hanging="360"/>
      </w:pPr>
      <w:rPr>
        <w:rFonts w:ascii="Symbol" w:hAnsi="Symbol" w:hint="default"/>
      </w:rPr>
    </w:lvl>
    <w:lvl w:ilvl="7" w:tplc="EFE4BC70">
      <w:start w:val="1"/>
      <w:numFmt w:val="bullet"/>
      <w:lvlText w:val="o"/>
      <w:lvlJc w:val="left"/>
      <w:pPr>
        <w:ind w:left="5760" w:hanging="360"/>
      </w:pPr>
      <w:rPr>
        <w:rFonts w:ascii="Courier New" w:hAnsi="Courier New" w:hint="default"/>
      </w:rPr>
    </w:lvl>
    <w:lvl w:ilvl="8" w:tplc="ABCAF99E">
      <w:start w:val="1"/>
      <w:numFmt w:val="bullet"/>
      <w:lvlText w:val=""/>
      <w:lvlJc w:val="left"/>
      <w:pPr>
        <w:ind w:left="6480" w:hanging="360"/>
      </w:pPr>
      <w:rPr>
        <w:rFonts w:ascii="Wingdings" w:hAnsi="Wingdings" w:hint="default"/>
      </w:rPr>
    </w:lvl>
  </w:abstractNum>
  <w:abstractNum w:abstractNumId="122" w15:restartNumberingAfterBreak="0">
    <w:nsid w:val="27A038C8"/>
    <w:multiLevelType w:val="hybridMultilevel"/>
    <w:tmpl w:val="FFFFFFFF"/>
    <w:lvl w:ilvl="0" w:tplc="5DC6D97A">
      <w:start w:val="1"/>
      <w:numFmt w:val="bullet"/>
      <w:lvlText w:val=""/>
      <w:lvlJc w:val="left"/>
      <w:pPr>
        <w:ind w:left="720" w:hanging="360"/>
      </w:pPr>
      <w:rPr>
        <w:rFonts w:ascii="Symbol" w:hAnsi="Symbol" w:hint="default"/>
      </w:rPr>
    </w:lvl>
    <w:lvl w:ilvl="1" w:tplc="D6D8B1A2">
      <w:start w:val="1"/>
      <w:numFmt w:val="bullet"/>
      <w:lvlText w:val="o"/>
      <w:lvlJc w:val="left"/>
      <w:pPr>
        <w:ind w:left="1440" w:hanging="360"/>
      </w:pPr>
      <w:rPr>
        <w:rFonts w:ascii="Courier New" w:hAnsi="Courier New" w:hint="default"/>
      </w:rPr>
    </w:lvl>
    <w:lvl w:ilvl="2" w:tplc="3F70F982">
      <w:start w:val="1"/>
      <w:numFmt w:val="bullet"/>
      <w:lvlText w:val=""/>
      <w:lvlJc w:val="left"/>
      <w:pPr>
        <w:ind w:left="2160" w:hanging="360"/>
      </w:pPr>
      <w:rPr>
        <w:rFonts w:ascii="Wingdings" w:hAnsi="Wingdings" w:hint="default"/>
      </w:rPr>
    </w:lvl>
    <w:lvl w:ilvl="3" w:tplc="8AF416F6">
      <w:start w:val="1"/>
      <w:numFmt w:val="bullet"/>
      <w:lvlText w:val=""/>
      <w:lvlJc w:val="left"/>
      <w:pPr>
        <w:ind w:left="2880" w:hanging="360"/>
      </w:pPr>
      <w:rPr>
        <w:rFonts w:ascii="Symbol" w:hAnsi="Symbol" w:hint="default"/>
      </w:rPr>
    </w:lvl>
    <w:lvl w:ilvl="4" w:tplc="24F04F9A">
      <w:start w:val="1"/>
      <w:numFmt w:val="bullet"/>
      <w:lvlText w:val="o"/>
      <w:lvlJc w:val="left"/>
      <w:pPr>
        <w:ind w:left="3600" w:hanging="360"/>
      </w:pPr>
      <w:rPr>
        <w:rFonts w:ascii="Courier New" w:hAnsi="Courier New" w:hint="default"/>
      </w:rPr>
    </w:lvl>
    <w:lvl w:ilvl="5" w:tplc="3578C4CA">
      <w:start w:val="1"/>
      <w:numFmt w:val="bullet"/>
      <w:lvlText w:val=""/>
      <w:lvlJc w:val="left"/>
      <w:pPr>
        <w:ind w:left="4320" w:hanging="360"/>
      </w:pPr>
      <w:rPr>
        <w:rFonts w:ascii="Wingdings" w:hAnsi="Wingdings" w:hint="default"/>
      </w:rPr>
    </w:lvl>
    <w:lvl w:ilvl="6" w:tplc="FC6A2126">
      <w:start w:val="1"/>
      <w:numFmt w:val="bullet"/>
      <w:lvlText w:val=""/>
      <w:lvlJc w:val="left"/>
      <w:pPr>
        <w:ind w:left="5040" w:hanging="360"/>
      </w:pPr>
      <w:rPr>
        <w:rFonts w:ascii="Symbol" w:hAnsi="Symbol" w:hint="default"/>
      </w:rPr>
    </w:lvl>
    <w:lvl w:ilvl="7" w:tplc="3640B39A">
      <w:start w:val="1"/>
      <w:numFmt w:val="bullet"/>
      <w:lvlText w:val="o"/>
      <w:lvlJc w:val="left"/>
      <w:pPr>
        <w:ind w:left="5760" w:hanging="360"/>
      </w:pPr>
      <w:rPr>
        <w:rFonts w:ascii="Courier New" w:hAnsi="Courier New" w:hint="default"/>
      </w:rPr>
    </w:lvl>
    <w:lvl w:ilvl="8" w:tplc="D17C0C10">
      <w:start w:val="1"/>
      <w:numFmt w:val="bullet"/>
      <w:lvlText w:val=""/>
      <w:lvlJc w:val="left"/>
      <w:pPr>
        <w:ind w:left="6480" w:hanging="360"/>
      </w:pPr>
      <w:rPr>
        <w:rFonts w:ascii="Wingdings" w:hAnsi="Wingdings" w:hint="default"/>
      </w:rPr>
    </w:lvl>
  </w:abstractNum>
  <w:abstractNum w:abstractNumId="123" w15:restartNumberingAfterBreak="0">
    <w:nsid w:val="27AD4C01"/>
    <w:multiLevelType w:val="hybridMultilevel"/>
    <w:tmpl w:val="3322ED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4" w15:restartNumberingAfterBreak="0">
    <w:nsid w:val="27AD54F1"/>
    <w:multiLevelType w:val="multilevel"/>
    <w:tmpl w:val="D73E14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7BC22B8"/>
    <w:multiLevelType w:val="hybridMultilevel"/>
    <w:tmpl w:val="5E2073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6" w15:restartNumberingAfterBreak="0">
    <w:nsid w:val="283B0C8B"/>
    <w:multiLevelType w:val="multilevel"/>
    <w:tmpl w:val="E926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28D81A7D"/>
    <w:multiLevelType w:val="multilevel"/>
    <w:tmpl w:val="B456B730"/>
    <w:styleLink w:val="LegalList"/>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294A4359"/>
    <w:multiLevelType w:val="multilevel"/>
    <w:tmpl w:val="D6A8923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9" w15:restartNumberingAfterBreak="0">
    <w:nsid w:val="29997C08"/>
    <w:multiLevelType w:val="hybridMultilevel"/>
    <w:tmpl w:val="1B80516E"/>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0" w15:restartNumberingAfterBreak="0">
    <w:nsid w:val="2A499D19"/>
    <w:multiLevelType w:val="hybridMultilevel"/>
    <w:tmpl w:val="FFFFFFFF"/>
    <w:lvl w:ilvl="0" w:tplc="C002973A">
      <w:start w:val="1"/>
      <w:numFmt w:val="bullet"/>
      <w:lvlText w:val=""/>
      <w:lvlJc w:val="left"/>
      <w:pPr>
        <w:ind w:left="720" w:hanging="360"/>
      </w:pPr>
      <w:rPr>
        <w:rFonts w:ascii="Symbol" w:hAnsi="Symbol" w:hint="default"/>
      </w:rPr>
    </w:lvl>
    <w:lvl w:ilvl="1" w:tplc="38740550">
      <w:start w:val="1"/>
      <w:numFmt w:val="bullet"/>
      <w:lvlText w:val="o"/>
      <w:lvlJc w:val="left"/>
      <w:pPr>
        <w:ind w:left="1440" w:hanging="360"/>
      </w:pPr>
      <w:rPr>
        <w:rFonts w:ascii="Courier New" w:hAnsi="Courier New" w:hint="default"/>
      </w:rPr>
    </w:lvl>
    <w:lvl w:ilvl="2" w:tplc="26480E64">
      <w:start w:val="1"/>
      <w:numFmt w:val="bullet"/>
      <w:lvlText w:val=""/>
      <w:lvlJc w:val="left"/>
      <w:pPr>
        <w:ind w:left="2160" w:hanging="360"/>
      </w:pPr>
      <w:rPr>
        <w:rFonts w:ascii="Wingdings" w:hAnsi="Wingdings" w:hint="default"/>
      </w:rPr>
    </w:lvl>
    <w:lvl w:ilvl="3" w:tplc="65168870">
      <w:start w:val="1"/>
      <w:numFmt w:val="bullet"/>
      <w:lvlText w:val=""/>
      <w:lvlJc w:val="left"/>
      <w:pPr>
        <w:ind w:left="2880" w:hanging="360"/>
      </w:pPr>
      <w:rPr>
        <w:rFonts w:ascii="Symbol" w:hAnsi="Symbol" w:hint="default"/>
      </w:rPr>
    </w:lvl>
    <w:lvl w:ilvl="4" w:tplc="9FB8E6CC">
      <w:start w:val="1"/>
      <w:numFmt w:val="bullet"/>
      <w:lvlText w:val="o"/>
      <w:lvlJc w:val="left"/>
      <w:pPr>
        <w:ind w:left="3600" w:hanging="360"/>
      </w:pPr>
      <w:rPr>
        <w:rFonts w:ascii="Courier New" w:hAnsi="Courier New" w:hint="default"/>
      </w:rPr>
    </w:lvl>
    <w:lvl w:ilvl="5" w:tplc="A240DB56">
      <w:start w:val="1"/>
      <w:numFmt w:val="bullet"/>
      <w:lvlText w:val=""/>
      <w:lvlJc w:val="left"/>
      <w:pPr>
        <w:ind w:left="4320" w:hanging="360"/>
      </w:pPr>
      <w:rPr>
        <w:rFonts w:ascii="Wingdings" w:hAnsi="Wingdings" w:hint="default"/>
      </w:rPr>
    </w:lvl>
    <w:lvl w:ilvl="6" w:tplc="34D41344">
      <w:start w:val="1"/>
      <w:numFmt w:val="bullet"/>
      <w:lvlText w:val=""/>
      <w:lvlJc w:val="left"/>
      <w:pPr>
        <w:ind w:left="5040" w:hanging="360"/>
      </w:pPr>
      <w:rPr>
        <w:rFonts w:ascii="Symbol" w:hAnsi="Symbol" w:hint="default"/>
      </w:rPr>
    </w:lvl>
    <w:lvl w:ilvl="7" w:tplc="5E7E7502">
      <w:start w:val="1"/>
      <w:numFmt w:val="bullet"/>
      <w:lvlText w:val="o"/>
      <w:lvlJc w:val="left"/>
      <w:pPr>
        <w:ind w:left="5760" w:hanging="360"/>
      </w:pPr>
      <w:rPr>
        <w:rFonts w:ascii="Courier New" w:hAnsi="Courier New" w:hint="default"/>
      </w:rPr>
    </w:lvl>
    <w:lvl w:ilvl="8" w:tplc="3F040D44">
      <w:start w:val="1"/>
      <w:numFmt w:val="bullet"/>
      <w:lvlText w:val=""/>
      <w:lvlJc w:val="left"/>
      <w:pPr>
        <w:ind w:left="6480" w:hanging="360"/>
      </w:pPr>
      <w:rPr>
        <w:rFonts w:ascii="Wingdings" w:hAnsi="Wingdings" w:hint="default"/>
      </w:rPr>
    </w:lvl>
  </w:abstractNum>
  <w:abstractNum w:abstractNumId="131" w15:restartNumberingAfterBreak="0">
    <w:nsid w:val="2A77D574"/>
    <w:multiLevelType w:val="hybridMultilevel"/>
    <w:tmpl w:val="FFFFFFFF"/>
    <w:lvl w:ilvl="0" w:tplc="BF162CEE">
      <w:start w:val="1"/>
      <w:numFmt w:val="bullet"/>
      <w:lvlText w:val=""/>
      <w:lvlJc w:val="left"/>
      <w:pPr>
        <w:ind w:left="720" w:hanging="360"/>
      </w:pPr>
      <w:rPr>
        <w:rFonts w:ascii="Symbol" w:hAnsi="Symbol" w:hint="default"/>
      </w:rPr>
    </w:lvl>
    <w:lvl w:ilvl="1" w:tplc="230A9320">
      <w:start w:val="1"/>
      <w:numFmt w:val="bullet"/>
      <w:lvlText w:val="o"/>
      <w:lvlJc w:val="left"/>
      <w:pPr>
        <w:ind w:left="1440" w:hanging="360"/>
      </w:pPr>
      <w:rPr>
        <w:rFonts w:ascii="Courier New" w:hAnsi="Courier New" w:hint="default"/>
      </w:rPr>
    </w:lvl>
    <w:lvl w:ilvl="2" w:tplc="C284B594">
      <w:start w:val="1"/>
      <w:numFmt w:val="bullet"/>
      <w:lvlText w:val=""/>
      <w:lvlJc w:val="left"/>
      <w:pPr>
        <w:ind w:left="2160" w:hanging="360"/>
      </w:pPr>
      <w:rPr>
        <w:rFonts w:ascii="Wingdings" w:hAnsi="Wingdings" w:hint="default"/>
      </w:rPr>
    </w:lvl>
    <w:lvl w:ilvl="3" w:tplc="5D9C8F96">
      <w:start w:val="1"/>
      <w:numFmt w:val="bullet"/>
      <w:lvlText w:val=""/>
      <w:lvlJc w:val="left"/>
      <w:pPr>
        <w:ind w:left="2880" w:hanging="360"/>
      </w:pPr>
      <w:rPr>
        <w:rFonts w:ascii="Symbol" w:hAnsi="Symbol" w:hint="default"/>
      </w:rPr>
    </w:lvl>
    <w:lvl w:ilvl="4" w:tplc="DDC201D0">
      <w:start w:val="1"/>
      <w:numFmt w:val="bullet"/>
      <w:lvlText w:val="o"/>
      <w:lvlJc w:val="left"/>
      <w:pPr>
        <w:ind w:left="3600" w:hanging="360"/>
      </w:pPr>
      <w:rPr>
        <w:rFonts w:ascii="Courier New" w:hAnsi="Courier New" w:hint="default"/>
      </w:rPr>
    </w:lvl>
    <w:lvl w:ilvl="5" w:tplc="05DACE24">
      <w:start w:val="1"/>
      <w:numFmt w:val="bullet"/>
      <w:lvlText w:val=""/>
      <w:lvlJc w:val="left"/>
      <w:pPr>
        <w:ind w:left="4320" w:hanging="360"/>
      </w:pPr>
      <w:rPr>
        <w:rFonts w:ascii="Wingdings" w:hAnsi="Wingdings" w:hint="default"/>
      </w:rPr>
    </w:lvl>
    <w:lvl w:ilvl="6" w:tplc="CE8C65B6">
      <w:start w:val="1"/>
      <w:numFmt w:val="bullet"/>
      <w:lvlText w:val=""/>
      <w:lvlJc w:val="left"/>
      <w:pPr>
        <w:ind w:left="5040" w:hanging="360"/>
      </w:pPr>
      <w:rPr>
        <w:rFonts w:ascii="Symbol" w:hAnsi="Symbol" w:hint="default"/>
      </w:rPr>
    </w:lvl>
    <w:lvl w:ilvl="7" w:tplc="5A08401A">
      <w:start w:val="1"/>
      <w:numFmt w:val="bullet"/>
      <w:lvlText w:val="o"/>
      <w:lvlJc w:val="left"/>
      <w:pPr>
        <w:ind w:left="5760" w:hanging="360"/>
      </w:pPr>
      <w:rPr>
        <w:rFonts w:ascii="Courier New" w:hAnsi="Courier New" w:hint="default"/>
      </w:rPr>
    </w:lvl>
    <w:lvl w:ilvl="8" w:tplc="9C500F82">
      <w:start w:val="1"/>
      <w:numFmt w:val="bullet"/>
      <w:lvlText w:val=""/>
      <w:lvlJc w:val="left"/>
      <w:pPr>
        <w:ind w:left="6480" w:hanging="360"/>
      </w:pPr>
      <w:rPr>
        <w:rFonts w:ascii="Wingdings" w:hAnsi="Wingdings" w:hint="default"/>
      </w:rPr>
    </w:lvl>
  </w:abstractNum>
  <w:abstractNum w:abstractNumId="132" w15:restartNumberingAfterBreak="0">
    <w:nsid w:val="2A9E19CD"/>
    <w:multiLevelType w:val="multilevel"/>
    <w:tmpl w:val="A1C24236"/>
    <w:lvl w:ilvl="0">
      <w:start w:val="3"/>
      <w:numFmt w:val="decimal"/>
      <w:lvlText w:val="%1"/>
      <w:lvlJc w:val="left"/>
      <w:pPr>
        <w:ind w:left="1009" w:hanging="431"/>
      </w:pPr>
      <w:rPr>
        <w:rFonts w:ascii="Times New Roman" w:hAnsi="Times New Roman" w:hint="default"/>
        <w:color w:val="1F3864" w:themeColor="accent5" w:themeShade="80"/>
        <w:sz w:val="24"/>
        <w:lang w:val="en-IE" w:eastAsia="en-IE" w:bidi="en-IE"/>
      </w:rPr>
    </w:lvl>
    <w:lvl w:ilvl="1">
      <w:start w:val="1"/>
      <w:numFmt w:val="decimal"/>
      <w:lvlText w:val="%1.%2."/>
      <w:lvlJc w:val="left"/>
      <w:pPr>
        <w:ind w:left="1009" w:hanging="431"/>
      </w:pPr>
      <w:rPr>
        <w:rFonts w:ascii="Times New Roman" w:eastAsia="Times New Roman" w:hAnsi="Times New Roman" w:cs="Times New Roman" w:hint="default"/>
        <w:b/>
        <w:bCs/>
        <w:color w:val="000080"/>
        <w:w w:val="100"/>
        <w:sz w:val="22"/>
        <w:szCs w:val="22"/>
        <w:lang w:val="en-IE" w:eastAsia="en-IE" w:bidi="en-IE"/>
      </w:rPr>
    </w:lvl>
    <w:lvl w:ilvl="2">
      <w:numFmt w:val="none"/>
      <w:lvlRestart w:val="0"/>
      <w:pStyle w:val="ThirdLevelHeading"/>
      <w:lvlText w:val="7.%2.1"/>
      <w:lvlJc w:val="left"/>
      <w:pPr>
        <w:ind w:left="1009" w:hanging="431"/>
      </w:pPr>
      <w:rPr>
        <w:rFonts w:ascii="Times New Roman" w:hAnsi="Times New Roman" w:hint="default"/>
        <w:b/>
        <w:i w:val="0"/>
        <w:color w:val="1F3864" w:themeColor="accent5" w:themeShade="80"/>
        <w:sz w:val="22"/>
        <w:lang w:val="en-IE" w:eastAsia="en-IE" w:bidi="en-IE"/>
      </w:rPr>
    </w:lvl>
    <w:lvl w:ilvl="3">
      <w:numFmt w:val="bullet"/>
      <w:lvlText w:val="•"/>
      <w:lvlJc w:val="left"/>
      <w:pPr>
        <w:ind w:left="1009" w:hanging="431"/>
      </w:pPr>
      <w:rPr>
        <w:rFonts w:hint="default"/>
        <w:lang w:val="en-IE" w:eastAsia="en-IE" w:bidi="en-IE"/>
      </w:rPr>
    </w:lvl>
    <w:lvl w:ilvl="4">
      <w:numFmt w:val="bullet"/>
      <w:lvlText w:val="•"/>
      <w:lvlJc w:val="left"/>
      <w:pPr>
        <w:ind w:left="1009" w:hanging="431"/>
      </w:pPr>
      <w:rPr>
        <w:rFonts w:hint="default"/>
        <w:lang w:val="en-IE" w:eastAsia="en-IE" w:bidi="en-IE"/>
      </w:rPr>
    </w:lvl>
    <w:lvl w:ilvl="5">
      <w:numFmt w:val="bullet"/>
      <w:lvlText w:val="•"/>
      <w:lvlJc w:val="left"/>
      <w:pPr>
        <w:ind w:left="1009" w:hanging="431"/>
      </w:pPr>
      <w:rPr>
        <w:rFonts w:hint="default"/>
        <w:lang w:val="en-IE" w:eastAsia="en-IE" w:bidi="en-IE"/>
      </w:rPr>
    </w:lvl>
    <w:lvl w:ilvl="6">
      <w:numFmt w:val="bullet"/>
      <w:lvlText w:val="•"/>
      <w:lvlJc w:val="left"/>
      <w:pPr>
        <w:ind w:left="1009" w:hanging="431"/>
      </w:pPr>
      <w:rPr>
        <w:rFonts w:hint="default"/>
        <w:lang w:val="en-IE" w:eastAsia="en-IE" w:bidi="en-IE"/>
      </w:rPr>
    </w:lvl>
    <w:lvl w:ilvl="7">
      <w:numFmt w:val="bullet"/>
      <w:lvlText w:val="•"/>
      <w:lvlJc w:val="left"/>
      <w:pPr>
        <w:ind w:left="1009" w:hanging="431"/>
      </w:pPr>
      <w:rPr>
        <w:rFonts w:hint="default"/>
        <w:lang w:val="en-IE" w:eastAsia="en-IE" w:bidi="en-IE"/>
      </w:rPr>
    </w:lvl>
    <w:lvl w:ilvl="8">
      <w:numFmt w:val="bullet"/>
      <w:lvlText w:val="•"/>
      <w:lvlJc w:val="left"/>
      <w:pPr>
        <w:ind w:left="1009" w:hanging="431"/>
      </w:pPr>
      <w:rPr>
        <w:rFonts w:hint="default"/>
        <w:lang w:val="en-IE" w:eastAsia="en-IE" w:bidi="en-IE"/>
      </w:rPr>
    </w:lvl>
  </w:abstractNum>
  <w:abstractNum w:abstractNumId="133" w15:restartNumberingAfterBreak="0">
    <w:nsid w:val="2AB8196A"/>
    <w:multiLevelType w:val="hybridMultilevel"/>
    <w:tmpl w:val="66F4063E"/>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4" w15:restartNumberingAfterBreak="0">
    <w:nsid w:val="2ABA5A13"/>
    <w:multiLevelType w:val="multilevel"/>
    <w:tmpl w:val="C22EE7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2ABD5F11"/>
    <w:multiLevelType w:val="multilevel"/>
    <w:tmpl w:val="90382F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AFD68F1"/>
    <w:multiLevelType w:val="hybridMultilevel"/>
    <w:tmpl w:val="74068AD0"/>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7" w15:restartNumberingAfterBreak="0">
    <w:nsid w:val="2B20179F"/>
    <w:multiLevelType w:val="hybridMultilevel"/>
    <w:tmpl w:val="A462DA9E"/>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8" w15:restartNumberingAfterBreak="0">
    <w:nsid w:val="2B27293B"/>
    <w:multiLevelType w:val="multilevel"/>
    <w:tmpl w:val="CBFAAEC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39" w15:restartNumberingAfterBreak="0">
    <w:nsid w:val="2B342528"/>
    <w:multiLevelType w:val="multilevel"/>
    <w:tmpl w:val="031810B2"/>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2B9C46CD"/>
    <w:multiLevelType w:val="hybridMultilevel"/>
    <w:tmpl w:val="BE0A1DE6"/>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1" w15:restartNumberingAfterBreak="0">
    <w:nsid w:val="2BF03F55"/>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2" w15:restartNumberingAfterBreak="0">
    <w:nsid w:val="2C283BE3"/>
    <w:multiLevelType w:val="hybridMultilevel"/>
    <w:tmpl w:val="569E7486"/>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3" w15:restartNumberingAfterBreak="0">
    <w:nsid w:val="2CBE3128"/>
    <w:multiLevelType w:val="hybridMultilevel"/>
    <w:tmpl w:val="509E35BE"/>
    <w:lvl w:ilvl="0" w:tplc="53E62A54">
      <w:start w:val="1"/>
      <w:numFmt w:val="lowerLetter"/>
      <w:lvlText w:val="%1)"/>
      <w:lvlJc w:val="left"/>
      <w:pPr>
        <w:ind w:left="1080" w:hanging="720"/>
      </w:pPr>
      <w:rPr>
        <w:rFonts w:hint="default"/>
        <w:i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4" w15:restartNumberingAfterBreak="0">
    <w:nsid w:val="2CBF4417"/>
    <w:multiLevelType w:val="hybridMultilevel"/>
    <w:tmpl w:val="B65A2EC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5" w15:restartNumberingAfterBreak="0">
    <w:nsid w:val="2D402F43"/>
    <w:multiLevelType w:val="hybridMultilevel"/>
    <w:tmpl w:val="C862F97A"/>
    <w:lvl w:ilvl="0" w:tplc="8AC2A322">
      <w:start w:val="1"/>
      <w:numFmt w:val="lowerRoman"/>
      <w:lvlText w:val="%1."/>
      <w:lvlJc w:val="right"/>
      <w:pPr>
        <w:ind w:left="1069" w:hanging="360"/>
      </w:pPr>
      <w:rPr>
        <w:rFonts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146" w15:restartNumberingAfterBreak="0">
    <w:nsid w:val="2D931CDF"/>
    <w:multiLevelType w:val="multilevel"/>
    <w:tmpl w:val="7A2A14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7" w15:restartNumberingAfterBreak="0">
    <w:nsid w:val="2DD463FF"/>
    <w:multiLevelType w:val="multilevel"/>
    <w:tmpl w:val="2AF6A30A"/>
    <w:lvl w:ilvl="0">
      <w:start w:val="3"/>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8" w15:restartNumberingAfterBreak="0">
    <w:nsid w:val="2DD46536"/>
    <w:multiLevelType w:val="hybridMultilevel"/>
    <w:tmpl w:val="25CA13FE"/>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9" w15:restartNumberingAfterBreak="0">
    <w:nsid w:val="2DEA333F"/>
    <w:multiLevelType w:val="hybridMultilevel"/>
    <w:tmpl w:val="11BA60DE"/>
    <w:lvl w:ilvl="0" w:tplc="87928C36">
      <w:start w:val="1"/>
      <w:numFmt w:val="lowerLetter"/>
      <w:lvlText w:val="(%1)"/>
      <w:lvlJc w:val="left"/>
      <w:pPr>
        <w:ind w:left="144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2160" w:hanging="360"/>
      </w:pPr>
    </w:lvl>
    <w:lvl w:ilvl="2" w:tplc="1809001B">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50" w15:restartNumberingAfterBreak="0">
    <w:nsid w:val="2E536291"/>
    <w:multiLevelType w:val="multilevel"/>
    <w:tmpl w:val="1CEAACF8"/>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1" w15:restartNumberingAfterBreak="0">
    <w:nsid w:val="2E8E4989"/>
    <w:multiLevelType w:val="hybridMultilevel"/>
    <w:tmpl w:val="93CCA7AA"/>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2" w15:restartNumberingAfterBreak="0">
    <w:nsid w:val="2EB811EB"/>
    <w:multiLevelType w:val="hybridMultilevel"/>
    <w:tmpl w:val="4F82C3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3" w15:restartNumberingAfterBreak="0">
    <w:nsid w:val="2F4C283C"/>
    <w:multiLevelType w:val="multilevel"/>
    <w:tmpl w:val="8608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2F714772"/>
    <w:multiLevelType w:val="hybridMultilevel"/>
    <w:tmpl w:val="3BB023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5"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6" w15:restartNumberingAfterBreak="0">
    <w:nsid w:val="2FCF58EF"/>
    <w:multiLevelType w:val="multilevel"/>
    <w:tmpl w:val="1D4414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319F70F1"/>
    <w:multiLevelType w:val="multilevel"/>
    <w:tmpl w:val="33080518"/>
    <w:lvl w:ilvl="0">
      <w:start w:val="1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8" w15:restartNumberingAfterBreak="0">
    <w:nsid w:val="31FA0441"/>
    <w:multiLevelType w:val="multilevel"/>
    <w:tmpl w:val="CD9A4C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32477054"/>
    <w:multiLevelType w:val="hybridMultilevel"/>
    <w:tmpl w:val="FFFFFFFF"/>
    <w:lvl w:ilvl="0" w:tplc="325EC932">
      <w:start w:val="1"/>
      <w:numFmt w:val="bullet"/>
      <w:lvlText w:val=""/>
      <w:lvlJc w:val="left"/>
      <w:pPr>
        <w:ind w:left="720" w:hanging="360"/>
      </w:pPr>
      <w:rPr>
        <w:rFonts w:ascii="Symbol" w:hAnsi="Symbol" w:hint="default"/>
      </w:rPr>
    </w:lvl>
    <w:lvl w:ilvl="1" w:tplc="012A030A">
      <w:start w:val="1"/>
      <w:numFmt w:val="bullet"/>
      <w:lvlText w:val="o"/>
      <w:lvlJc w:val="left"/>
      <w:pPr>
        <w:ind w:left="1440" w:hanging="360"/>
      </w:pPr>
      <w:rPr>
        <w:rFonts w:ascii="Courier New" w:hAnsi="Courier New" w:hint="default"/>
      </w:rPr>
    </w:lvl>
    <w:lvl w:ilvl="2" w:tplc="15D4C5F6">
      <w:start w:val="1"/>
      <w:numFmt w:val="bullet"/>
      <w:lvlText w:val=""/>
      <w:lvlJc w:val="left"/>
      <w:pPr>
        <w:ind w:left="2160" w:hanging="360"/>
      </w:pPr>
      <w:rPr>
        <w:rFonts w:ascii="Wingdings" w:hAnsi="Wingdings" w:hint="default"/>
      </w:rPr>
    </w:lvl>
    <w:lvl w:ilvl="3" w:tplc="1BB42C52">
      <w:start w:val="1"/>
      <w:numFmt w:val="bullet"/>
      <w:lvlText w:val=""/>
      <w:lvlJc w:val="left"/>
      <w:pPr>
        <w:ind w:left="2880" w:hanging="360"/>
      </w:pPr>
      <w:rPr>
        <w:rFonts w:ascii="Symbol" w:hAnsi="Symbol" w:hint="default"/>
      </w:rPr>
    </w:lvl>
    <w:lvl w:ilvl="4" w:tplc="8E2A5B80">
      <w:start w:val="1"/>
      <w:numFmt w:val="bullet"/>
      <w:lvlText w:val="o"/>
      <w:lvlJc w:val="left"/>
      <w:pPr>
        <w:ind w:left="3600" w:hanging="360"/>
      </w:pPr>
      <w:rPr>
        <w:rFonts w:ascii="Courier New" w:hAnsi="Courier New" w:hint="default"/>
      </w:rPr>
    </w:lvl>
    <w:lvl w:ilvl="5" w:tplc="9830DBA6">
      <w:start w:val="1"/>
      <w:numFmt w:val="bullet"/>
      <w:lvlText w:val=""/>
      <w:lvlJc w:val="left"/>
      <w:pPr>
        <w:ind w:left="4320" w:hanging="360"/>
      </w:pPr>
      <w:rPr>
        <w:rFonts w:ascii="Wingdings" w:hAnsi="Wingdings" w:hint="default"/>
      </w:rPr>
    </w:lvl>
    <w:lvl w:ilvl="6" w:tplc="25DE285C">
      <w:start w:val="1"/>
      <w:numFmt w:val="bullet"/>
      <w:lvlText w:val=""/>
      <w:lvlJc w:val="left"/>
      <w:pPr>
        <w:ind w:left="5040" w:hanging="360"/>
      </w:pPr>
      <w:rPr>
        <w:rFonts w:ascii="Symbol" w:hAnsi="Symbol" w:hint="default"/>
      </w:rPr>
    </w:lvl>
    <w:lvl w:ilvl="7" w:tplc="BDE2395A">
      <w:start w:val="1"/>
      <w:numFmt w:val="bullet"/>
      <w:lvlText w:val="o"/>
      <w:lvlJc w:val="left"/>
      <w:pPr>
        <w:ind w:left="5760" w:hanging="360"/>
      </w:pPr>
      <w:rPr>
        <w:rFonts w:ascii="Courier New" w:hAnsi="Courier New" w:hint="default"/>
      </w:rPr>
    </w:lvl>
    <w:lvl w:ilvl="8" w:tplc="8BD28E1E">
      <w:start w:val="1"/>
      <w:numFmt w:val="bullet"/>
      <w:lvlText w:val=""/>
      <w:lvlJc w:val="left"/>
      <w:pPr>
        <w:ind w:left="6480" w:hanging="360"/>
      </w:pPr>
      <w:rPr>
        <w:rFonts w:ascii="Wingdings" w:hAnsi="Wingdings" w:hint="default"/>
      </w:rPr>
    </w:lvl>
  </w:abstractNum>
  <w:abstractNum w:abstractNumId="160" w15:restartNumberingAfterBreak="0">
    <w:nsid w:val="32645C34"/>
    <w:multiLevelType w:val="hybridMultilevel"/>
    <w:tmpl w:val="E9169234"/>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1" w15:restartNumberingAfterBreak="0">
    <w:nsid w:val="327A261C"/>
    <w:multiLevelType w:val="hybridMultilevel"/>
    <w:tmpl w:val="50A403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2" w15:restartNumberingAfterBreak="0">
    <w:nsid w:val="32DA1730"/>
    <w:multiLevelType w:val="hybridMultilevel"/>
    <w:tmpl w:val="62863C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3" w15:restartNumberingAfterBreak="0">
    <w:nsid w:val="32DE37E6"/>
    <w:multiLevelType w:val="hybridMultilevel"/>
    <w:tmpl w:val="5F20AA3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4" w15:restartNumberingAfterBreak="0">
    <w:nsid w:val="331B4918"/>
    <w:multiLevelType w:val="hybridMultilevel"/>
    <w:tmpl w:val="ACA480AA"/>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5" w15:restartNumberingAfterBreak="0">
    <w:nsid w:val="34333778"/>
    <w:multiLevelType w:val="hybridMultilevel"/>
    <w:tmpl w:val="8702C58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6" w15:restartNumberingAfterBreak="0">
    <w:nsid w:val="348B6C81"/>
    <w:multiLevelType w:val="hybridMultilevel"/>
    <w:tmpl w:val="BB88C88C"/>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7" w15:restartNumberingAfterBreak="0">
    <w:nsid w:val="34ED33DF"/>
    <w:multiLevelType w:val="hybridMultilevel"/>
    <w:tmpl w:val="7668E8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8" w15:restartNumberingAfterBreak="0">
    <w:nsid w:val="34FF553E"/>
    <w:multiLevelType w:val="hybridMultilevel"/>
    <w:tmpl w:val="D39CA276"/>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9" w15:restartNumberingAfterBreak="0">
    <w:nsid w:val="352E6631"/>
    <w:multiLevelType w:val="multilevel"/>
    <w:tmpl w:val="49280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35C630F6"/>
    <w:multiLevelType w:val="hybridMultilevel"/>
    <w:tmpl w:val="D59C4A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1" w15:restartNumberingAfterBreak="0">
    <w:nsid w:val="35ED0E73"/>
    <w:multiLevelType w:val="hybridMultilevel"/>
    <w:tmpl w:val="03F2DDA6"/>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2"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3" w15:restartNumberingAfterBreak="0">
    <w:nsid w:val="366B6CD0"/>
    <w:multiLevelType w:val="hybridMultilevel"/>
    <w:tmpl w:val="5F629B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4" w15:restartNumberingAfterBreak="0">
    <w:nsid w:val="36756BB8"/>
    <w:multiLevelType w:val="hybridMultilevel"/>
    <w:tmpl w:val="5ECE77AE"/>
    <w:lvl w:ilvl="0" w:tplc="18090001">
      <w:start w:val="1"/>
      <w:numFmt w:val="bullet"/>
      <w:lvlText w:val=""/>
      <w:lvlJc w:val="left"/>
      <w:pPr>
        <w:ind w:left="1068" w:hanging="360"/>
      </w:pPr>
      <w:rPr>
        <w:rFonts w:ascii="Symbol" w:hAnsi="Symbol" w:hint="default"/>
      </w:rPr>
    </w:lvl>
    <w:lvl w:ilvl="1" w:tplc="18090003">
      <w:start w:val="1"/>
      <w:numFmt w:val="bullet"/>
      <w:lvlText w:val="o"/>
      <w:lvlJc w:val="left"/>
      <w:pPr>
        <w:ind w:left="1788" w:hanging="360"/>
      </w:pPr>
      <w:rPr>
        <w:rFonts w:ascii="Courier New" w:hAnsi="Courier New" w:cs="Courier New" w:hint="default"/>
      </w:rPr>
    </w:lvl>
    <w:lvl w:ilvl="2" w:tplc="18090005">
      <w:start w:val="1"/>
      <w:numFmt w:val="bullet"/>
      <w:lvlText w:val=""/>
      <w:lvlJc w:val="left"/>
      <w:pPr>
        <w:ind w:left="2508" w:hanging="360"/>
      </w:pPr>
      <w:rPr>
        <w:rFonts w:ascii="Wingdings" w:hAnsi="Wingdings" w:hint="default"/>
      </w:rPr>
    </w:lvl>
    <w:lvl w:ilvl="3" w:tplc="18090001">
      <w:start w:val="1"/>
      <w:numFmt w:val="bullet"/>
      <w:lvlText w:val=""/>
      <w:lvlJc w:val="left"/>
      <w:pPr>
        <w:ind w:left="3228" w:hanging="360"/>
      </w:pPr>
      <w:rPr>
        <w:rFonts w:ascii="Symbol" w:hAnsi="Symbol" w:hint="default"/>
      </w:rPr>
    </w:lvl>
    <w:lvl w:ilvl="4" w:tplc="18090003" w:tentative="1">
      <w:start w:val="1"/>
      <w:numFmt w:val="bullet"/>
      <w:lvlText w:val="o"/>
      <w:lvlJc w:val="left"/>
      <w:pPr>
        <w:ind w:left="3948" w:hanging="360"/>
      </w:pPr>
      <w:rPr>
        <w:rFonts w:ascii="Courier New" w:hAnsi="Courier New" w:cs="Courier New" w:hint="default"/>
      </w:rPr>
    </w:lvl>
    <w:lvl w:ilvl="5" w:tplc="18090005" w:tentative="1">
      <w:start w:val="1"/>
      <w:numFmt w:val="bullet"/>
      <w:lvlText w:val=""/>
      <w:lvlJc w:val="left"/>
      <w:pPr>
        <w:ind w:left="4668" w:hanging="360"/>
      </w:pPr>
      <w:rPr>
        <w:rFonts w:ascii="Wingdings" w:hAnsi="Wingdings" w:hint="default"/>
      </w:rPr>
    </w:lvl>
    <w:lvl w:ilvl="6" w:tplc="18090001" w:tentative="1">
      <w:start w:val="1"/>
      <w:numFmt w:val="bullet"/>
      <w:lvlText w:val=""/>
      <w:lvlJc w:val="left"/>
      <w:pPr>
        <w:ind w:left="5388" w:hanging="360"/>
      </w:pPr>
      <w:rPr>
        <w:rFonts w:ascii="Symbol" w:hAnsi="Symbol" w:hint="default"/>
      </w:rPr>
    </w:lvl>
    <w:lvl w:ilvl="7" w:tplc="18090003" w:tentative="1">
      <w:start w:val="1"/>
      <w:numFmt w:val="bullet"/>
      <w:lvlText w:val="o"/>
      <w:lvlJc w:val="left"/>
      <w:pPr>
        <w:ind w:left="6108" w:hanging="360"/>
      </w:pPr>
      <w:rPr>
        <w:rFonts w:ascii="Courier New" w:hAnsi="Courier New" w:cs="Courier New" w:hint="default"/>
      </w:rPr>
    </w:lvl>
    <w:lvl w:ilvl="8" w:tplc="18090005" w:tentative="1">
      <w:start w:val="1"/>
      <w:numFmt w:val="bullet"/>
      <w:lvlText w:val=""/>
      <w:lvlJc w:val="left"/>
      <w:pPr>
        <w:ind w:left="6828" w:hanging="360"/>
      </w:pPr>
      <w:rPr>
        <w:rFonts w:ascii="Wingdings" w:hAnsi="Wingdings" w:hint="default"/>
      </w:rPr>
    </w:lvl>
  </w:abstractNum>
  <w:abstractNum w:abstractNumId="175" w15:restartNumberingAfterBreak="0">
    <w:nsid w:val="36A2BB09"/>
    <w:multiLevelType w:val="hybridMultilevel"/>
    <w:tmpl w:val="87566B0C"/>
    <w:styleLink w:val="WWOutlineListStyle47"/>
    <w:lvl w:ilvl="0" w:tplc="42F4F386">
      <w:start w:val="1"/>
      <w:numFmt w:val="bullet"/>
      <w:lvlText w:val="·"/>
      <w:lvlJc w:val="left"/>
      <w:pPr>
        <w:ind w:left="720" w:hanging="360"/>
      </w:pPr>
      <w:rPr>
        <w:rFonts w:ascii="Symbol" w:hAnsi="Symbol" w:hint="default"/>
      </w:rPr>
    </w:lvl>
    <w:lvl w:ilvl="1" w:tplc="23887DA6">
      <w:start w:val="1"/>
      <w:numFmt w:val="bullet"/>
      <w:lvlText w:val="o"/>
      <w:lvlJc w:val="left"/>
      <w:pPr>
        <w:ind w:left="1440" w:hanging="360"/>
      </w:pPr>
      <w:rPr>
        <w:rFonts w:ascii="Symbol" w:hAnsi="Symbol" w:hint="default"/>
      </w:rPr>
    </w:lvl>
    <w:lvl w:ilvl="2" w:tplc="DFF69F66">
      <w:start w:val="1"/>
      <w:numFmt w:val="bullet"/>
      <w:lvlText w:val=""/>
      <w:lvlJc w:val="left"/>
      <w:pPr>
        <w:ind w:left="2160" w:hanging="360"/>
      </w:pPr>
      <w:rPr>
        <w:rFonts w:ascii="Wingdings" w:hAnsi="Wingdings" w:hint="default"/>
      </w:rPr>
    </w:lvl>
    <w:lvl w:ilvl="3" w:tplc="BB78762C">
      <w:start w:val="1"/>
      <w:numFmt w:val="bullet"/>
      <w:lvlText w:val=""/>
      <w:lvlJc w:val="left"/>
      <w:pPr>
        <w:ind w:left="2880" w:hanging="360"/>
      </w:pPr>
      <w:rPr>
        <w:rFonts w:ascii="Symbol" w:hAnsi="Symbol" w:hint="default"/>
      </w:rPr>
    </w:lvl>
    <w:lvl w:ilvl="4" w:tplc="E09C522E">
      <w:start w:val="1"/>
      <w:numFmt w:val="bullet"/>
      <w:lvlText w:val="o"/>
      <w:lvlJc w:val="left"/>
      <w:pPr>
        <w:ind w:left="3600" w:hanging="360"/>
      </w:pPr>
      <w:rPr>
        <w:rFonts w:ascii="Courier New" w:hAnsi="Courier New" w:hint="default"/>
      </w:rPr>
    </w:lvl>
    <w:lvl w:ilvl="5" w:tplc="19C05612">
      <w:start w:val="1"/>
      <w:numFmt w:val="bullet"/>
      <w:lvlText w:val=""/>
      <w:lvlJc w:val="left"/>
      <w:pPr>
        <w:ind w:left="4320" w:hanging="360"/>
      </w:pPr>
      <w:rPr>
        <w:rFonts w:ascii="Wingdings" w:hAnsi="Wingdings" w:hint="default"/>
      </w:rPr>
    </w:lvl>
    <w:lvl w:ilvl="6" w:tplc="83921414">
      <w:start w:val="1"/>
      <w:numFmt w:val="bullet"/>
      <w:lvlText w:val=""/>
      <w:lvlJc w:val="left"/>
      <w:pPr>
        <w:ind w:left="5040" w:hanging="360"/>
      </w:pPr>
      <w:rPr>
        <w:rFonts w:ascii="Symbol" w:hAnsi="Symbol" w:hint="default"/>
      </w:rPr>
    </w:lvl>
    <w:lvl w:ilvl="7" w:tplc="BAFCE99A">
      <w:start w:val="1"/>
      <w:numFmt w:val="bullet"/>
      <w:lvlText w:val="o"/>
      <w:lvlJc w:val="left"/>
      <w:pPr>
        <w:ind w:left="5760" w:hanging="360"/>
      </w:pPr>
      <w:rPr>
        <w:rFonts w:ascii="Courier New" w:hAnsi="Courier New" w:hint="default"/>
      </w:rPr>
    </w:lvl>
    <w:lvl w:ilvl="8" w:tplc="7E16A42E">
      <w:start w:val="1"/>
      <w:numFmt w:val="bullet"/>
      <w:lvlText w:val=""/>
      <w:lvlJc w:val="left"/>
      <w:pPr>
        <w:ind w:left="6480" w:hanging="360"/>
      </w:pPr>
      <w:rPr>
        <w:rFonts w:ascii="Wingdings" w:hAnsi="Wingdings" w:hint="default"/>
      </w:rPr>
    </w:lvl>
  </w:abstractNum>
  <w:abstractNum w:abstractNumId="176" w15:restartNumberingAfterBreak="0">
    <w:nsid w:val="373F2E2E"/>
    <w:multiLevelType w:val="hybridMultilevel"/>
    <w:tmpl w:val="6352C102"/>
    <w:lvl w:ilvl="0" w:tplc="A0C04E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375751AE"/>
    <w:multiLevelType w:val="hybridMultilevel"/>
    <w:tmpl w:val="9A2C0524"/>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8" w15:restartNumberingAfterBreak="0">
    <w:nsid w:val="38641D27"/>
    <w:multiLevelType w:val="multilevel"/>
    <w:tmpl w:val="522A8EF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9" w15:restartNumberingAfterBreak="0">
    <w:nsid w:val="38C65409"/>
    <w:multiLevelType w:val="multilevel"/>
    <w:tmpl w:val="C0726730"/>
    <w:styleLink w:val="WWOutlineListStyle3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0" w15:restartNumberingAfterBreak="0">
    <w:nsid w:val="392B6C4D"/>
    <w:multiLevelType w:val="hybridMultilevel"/>
    <w:tmpl w:val="1A64C7FE"/>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1" w15:restartNumberingAfterBreak="0">
    <w:nsid w:val="39D85001"/>
    <w:multiLevelType w:val="multilevel"/>
    <w:tmpl w:val="155E049A"/>
    <w:styleLink w:val="WWOutlineListStyle3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2" w15:restartNumberingAfterBreak="0">
    <w:nsid w:val="3A627F31"/>
    <w:multiLevelType w:val="multilevel"/>
    <w:tmpl w:val="9BF20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AA22041"/>
    <w:multiLevelType w:val="hybridMultilevel"/>
    <w:tmpl w:val="1D803D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4" w15:restartNumberingAfterBreak="0">
    <w:nsid w:val="3B4F7516"/>
    <w:multiLevelType w:val="hybridMultilevel"/>
    <w:tmpl w:val="FED28992"/>
    <w:lvl w:ilvl="0" w:tplc="DB26F2F2">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5" w15:restartNumberingAfterBreak="0">
    <w:nsid w:val="3B5F5EA9"/>
    <w:multiLevelType w:val="multilevel"/>
    <w:tmpl w:val="DA68538A"/>
    <w:styleLink w:val="ListNumbers"/>
    <w:lvl w:ilvl="0">
      <w:start w:val="1"/>
      <w:numFmt w:val="decimal"/>
      <w:pStyle w:val="TableReferencenumber"/>
      <w:lvlText w:val="[%1]"/>
      <w:lvlJc w:val="left"/>
      <w:pPr>
        <w:ind w:left="720" w:hanging="60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6" w15:restartNumberingAfterBreak="0">
    <w:nsid w:val="3BED45BD"/>
    <w:multiLevelType w:val="hybridMultilevel"/>
    <w:tmpl w:val="4A0614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7" w15:restartNumberingAfterBreak="0">
    <w:nsid w:val="3C2933F4"/>
    <w:multiLevelType w:val="hybridMultilevel"/>
    <w:tmpl w:val="ABAA12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8" w15:restartNumberingAfterBreak="0">
    <w:nsid w:val="3C361A13"/>
    <w:multiLevelType w:val="hybridMultilevel"/>
    <w:tmpl w:val="211227EA"/>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9" w15:restartNumberingAfterBreak="0">
    <w:nsid w:val="3C792171"/>
    <w:multiLevelType w:val="hybridMultilevel"/>
    <w:tmpl w:val="54580B62"/>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0" w15:restartNumberingAfterBreak="0">
    <w:nsid w:val="3CA264D3"/>
    <w:multiLevelType w:val="hybridMultilevel"/>
    <w:tmpl w:val="85E89F9A"/>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1" w15:restartNumberingAfterBreak="0">
    <w:nsid w:val="3D325DCA"/>
    <w:multiLevelType w:val="hybridMultilevel"/>
    <w:tmpl w:val="FFFFFFFF"/>
    <w:lvl w:ilvl="0" w:tplc="AB320E68">
      <w:start w:val="1"/>
      <w:numFmt w:val="bullet"/>
      <w:lvlText w:val=""/>
      <w:lvlJc w:val="left"/>
      <w:pPr>
        <w:ind w:left="720" w:hanging="360"/>
      </w:pPr>
      <w:rPr>
        <w:rFonts w:ascii="Symbol" w:hAnsi="Symbol" w:hint="default"/>
      </w:rPr>
    </w:lvl>
    <w:lvl w:ilvl="1" w:tplc="F95CFE9E">
      <w:start w:val="1"/>
      <w:numFmt w:val="bullet"/>
      <w:lvlText w:val="o"/>
      <w:lvlJc w:val="left"/>
      <w:pPr>
        <w:ind w:left="1440" w:hanging="360"/>
      </w:pPr>
      <w:rPr>
        <w:rFonts w:ascii="Courier New" w:hAnsi="Courier New" w:hint="default"/>
      </w:rPr>
    </w:lvl>
    <w:lvl w:ilvl="2" w:tplc="7764DA2E">
      <w:start w:val="1"/>
      <w:numFmt w:val="bullet"/>
      <w:lvlText w:val=""/>
      <w:lvlJc w:val="left"/>
      <w:pPr>
        <w:ind w:left="2160" w:hanging="360"/>
      </w:pPr>
      <w:rPr>
        <w:rFonts w:ascii="Wingdings" w:hAnsi="Wingdings" w:hint="default"/>
      </w:rPr>
    </w:lvl>
    <w:lvl w:ilvl="3" w:tplc="D28E145C">
      <w:start w:val="1"/>
      <w:numFmt w:val="bullet"/>
      <w:lvlText w:val=""/>
      <w:lvlJc w:val="left"/>
      <w:pPr>
        <w:ind w:left="2880" w:hanging="360"/>
      </w:pPr>
      <w:rPr>
        <w:rFonts w:ascii="Symbol" w:hAnsi="Symbol" w:hint="default"/>
      </w:rPr>
    </w:lvl>
    <w:lvl w:ilvl="4" w:tplc="65FCF130">
      <w:start w:val="1"/>
      <w:numFmt w:val="bullet"/>
      <w:lvlText w:val="o"/>
      <w:lvlJc w:val="left"/>
      <w:pPr>
        <w:ind w:left="3600" w:hanging="360"/>
      </w:pPr>
      <w:rPr>
        <w:rFonts w:ascii="Courier New" w:hAnsi="Courier New" w:hint="default"/>
      </w:rPr>
    </w:lvl>
    <w:lvl w:ilvl="5" w:tplc="572A733C">
      <w:start w:val="1"/>
      <w:numFmt w:val="bullet"/>
      <w:lvlText w:val=""/>
      <w:lvlJc w:val="left"/>
      <w:pPr>
        <w:ind w:left="4320" w:hanging="360"/>
      </w:pPr>
      <w:rPr>
        <w:rFonts w:ascii="Wingdings" w:hAnsi="Wingdings" w:hint="default"/>
      </w:rPr>
    </w:lvl>
    <w:lvl w:ilvl="6" w:tplc="4CE0BF98">
      <w:start w:val="1"/>
      <w:numFmt w:val="bullet"/>
      <w:lvlText w:val=""/>
      <w:lvlJc w:val="left"/>
      <w:pPr>
        <w:ind w:left="5040" w:hanging="360"/>
      </w:pPr>
      <w:rPr>
        <w:rFonts w:ascii="Symbol" w:hAnsi="Symbol" w:hint="default"/>
      </w:rPr>
    </w:lvl>
    <w:lvl w:ilvl="7" w:tplc="9D7069C4">
      <w:start w:val="1"/>
      <w:numFmt w:val="bullet"/>
      <w:lvlText w:val="o"/>
      <w:lvlJc w:val="left"/>
      <w:pPr>
        <w:ind w:left="5760" w:hanging="360"/>
      </w:pPr>
      <w:rPr>
        <w:rFonts w:ascii="Courier New" w:hAnsi="Courier New" w:hint="default"/>
      </w:rPr>
    </w:lvl>
    <w:lvl w:ilvl="8" w:tplc="F9641976">
      <w:start w:val="1"/>
      <w:numFmt w:val="bullet"/>
      <w:lvlText w:val=""/>
      <w:lvlJc w:val="left"/>
      <w:pPr>
        <w:ind w:left="6480" w:hanging="360"/>
      </w:pPr>
      <w:rPr>
        <w:rFonts w:ascii="Wingdings" w:hAnsi="Wingdings" w:hint="default"/>
      </w:rPr>
    </w:lvl>
  </w:abstractNum>
  <w:abstractNum w:abstractNumId="192" w15:restartNumberingAfterBreak="0">
    <w:nsid w:val="3D4CF0A6"/>
    <w:multiLevelType w:val="hybridMultilevel"/>
    <w:tmpl w:val="FFFFFFFF"/>
    <w:lvl w:ilvl="0" w:tplc="4C1A1614">
      <w:start w:val="1"/>
      <w:numFmt w:val="bullet"/>
      <w:lvlText w:val=""/>
      <w:lvlJc w:val="left"/>
      <w:pPr>
        <w:ind w:left="720" w:hanging="360"/>
      </w:pPr>
      <w:rPr>
        <w:rFonts w:ascii="Symbol" w:hAnsi="Symbol" w:hint="default"/>
      </w:rPr>
    </w:lvl>
    <w:lvl w:ilvl="1" w:tplc="5E94CF30">
      <w:start w:val="1"/>
      <w:numFmt w:val="bullet"/>
      <w:lvlText w:val="o"/>
      <w:lvlJc w:val="left"/>
      <w:pPr>
        <w:ind w:left="1440" w:hanging="360"/>
      </w:pPr>
      <w:rPr>
        <w:rFonts w:ascii="Courier New" w:hAnsi="Courier New" w:hint="default"/>
      </w:rPr>
    </w:lvl>
    <w:lvl w:ilvl="2" w:tplc="E348FB34">
      <w:start w:val="1"/>
      <w:numFmt w:val="bullet"/>
      <w:lvlText w:val=""/>
      <w:lvlJc w:val="left"/>
      <w:pPr>
        <w:ind w:left="2160" w:hanging="360"/>
      </w:pPr>
      <w:rPr>
        <w:rFonts w:ascii="Wingdings" w:hAnsi="Wingdings" w:hint="default"/>
      </w:rPr>
    </w:lvl>
    <w:lvl w:ilvl="3" w:tplc="7ECCC82A">
      <w:start w:val="1"/>
      <w:numFmt w:val="bullet"/>
      <w:lvlText w:val=""/>
      <w:lvlJc w:val="left"/>
      <w:pPr>
        <w:ind w:left="2880" w:hanging="360"/>
      </w:pPr>
      <w:rPr>
        <w:rFonts w:ascii="Symbol" w:hAnsi="Symbol" w:hint="default"/>
      </w:rPr>
    </w:lvl>
    <w:lvl w:ilvl="4" w:tplc="71D44570">
      <w:start w:val="1"/>
      <w:numFmt w:val="bullet"/>
      <w:lvlText w:val="o"/>
      <w:lvlJc w:val="left"/>
      <w:pPr>
        <w:ind w:left="3600" w:hanging="360"/>
      </w:pPr>
      <w:rPr>
        <w:rFonts w:ascii="Courier New" w:hAnsi="Courier New" w:hint="default"/>
      </w:rPr>
    </w:lvl>
    <w:lvl w:ilvl="5" w:tplc="4B4E6D4C">
      <w:start w:val="1"/>
      <w:numFmt w:val="bullet"/>
      <w:lvlText w:val=""/>
      <w:lvlJc w:val="left"/>
      <w:pPr>
        <w:ind w:left="4320" w:hanging="360"/>
      </w:pPr>
      <w:rPr>
        <w:rFonts w:ascii="Wingdings" w:hAnsi="Wingdings" w:hint="default"/>
      </w:rPr>
    </w:lvl>
    <w:lvl w:ilvl="6" w:tplc="7E9472D6">
      <w:start w:val="1"/>
      <w:numFmt w:val="bullet"/>
      <w:lvlText w:val=""/>
      <w:lvlJc w:val="left"/>
      <w:pPr>
        <w:ind w:left="5040" w:hanging="360"/>
      </w:pPr>
      <w:rPr>
        <w:rFonts w:ascii="Symbol" w:hAnsi="Symbol" w:hint="default"/>
      </w:rPr>
    </w:lvl>
    <w:lvl w:ilvl="7" w:tplc="0E5ADADC">
      <w:start w:val="1"/>
      <w:numFmt w:val="bullet"/>
      <w:lvlText w:val="o"/>
      <w:lvlJc w:val="left"/>
      <w:pPr>
        <w:ind w:left="5760" w:hanging="360"/>
      </w:pPr>
      <w:rPr>
        <w:rFonts w:ascii="Courier New" w:hAnsi="Courier New" w:hint="default"/>
      </w:rPr>
    </w:lvl>
    <w:lvl w:ilvl="8" w:tplc="EBB638C2">
      <w:start w:val="1"/>
      <w:numFmt w:val="bullet"/>
      <w:lvlText w:val=""/>
      <w:lvlJc w:val="left"/>
      <w:pPr>
        <w:ind w:left="6480" w:hanging="360"/>
      </w:pPr>
      <w:rPr>
        <w:rFonts w:ascii="Wingdings" w:hAnsi="Wingdings" w:hint="default"/>
      </w:rPr>
    </w:lvl>
  </w:abstractNum>
  <w:abstractNum w:abstractNumId="193" w15:restartNumberingAfterBreak="0">
    <w:nsid w:val="3D9B1E75"/>
    <w:multiLevelType w:val="multilevel"/>
    <w:tmpl w:val="4EAC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3DC15DDA"/>
    <w:multiLevelType w:val="multilevel"/>
    <w:tmpl w:val="87900F9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5" w15:restartNumberingAfterBreak="0">
    <w:nsid w:val="3E4101E9"/>
    <w:multiLevelType w:val="hybridMultilevel"/>
    <w:tmpl w:val="07769236"/>
    <w:lvl w:ilvl="0" w:tplc="876A8D46">
      <w:start w:val="1"/>
      <w:numFmt w:val="bullet"/>
      <w:pStyle w:val="TableBulletTex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3EFA4878"/>
    <w:multiLevelType w:val="multilevel"/>
    <w:tmpl w:val="DA68538A"/>
    <w:numStyleLink w:val="ListNumbers"/>
  </w:abstractNum>
  <w:abstractNum w:abstractNumId="197" w15:restartNumberingAfterBreak="0">
    <w:nsid w:val="3F850400"/>
    <w:multiLevelType w:val="hybridMultilevel"/>
    <w:tmpl w:val="5486F4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8" w15:restartNumberingAfterBreak="0">
    <w:nsid w:val="3FB259DD"/>
    <w:multiLevelType w:val="hybridMultilevel"/>
    <w:tmpl w:val="903491C4"/>
    <w:lvl w:ilvl="0" w:tplc="84C28E7C">
      <w:start w:val="1"/>
      <w:numFmt w:val="lowerRoman"/>
      <w:lvlText w:val="(%1)"/>
      <w:lvlJc w:val="left"/>
      <w:pPr>
        <w:ind w:left="1429" w:hanging="72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99" w15:restartNumberingAfterBreak="0">
    <w:nsid w:val="3FD103D0"/>
    <w:multiLevelType w:val="multilevel"/>
    <w:tmpl w:val="EEC214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3FD46B3A"/>
    <w:multiLevelType w:val="hybridMultilevel"/>
    <w:tmpl w:val="97DE89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1" w15:restartNumberingAfterBreak="0">
    <w:nsid w:val="40803CD9"/>
    <w:multiLevelType w:val="multilevel"/>
    <w:tmpl w:val="73D2A28A"/>
    <w:lvl w:ilvl="0">
      <w:start w:val="1"/>
      <w:numFmt w:val="decimal"/>
      <w:pStyle w:val="Legalclauselevel1"/>
      <w:lvlText w:val="%1"/>
      <w:lvlJc w:val="left"/>
      <w:pPr>
        <w:tabs>
          <w:tab w:val="num" w:pos="567"/>
        </w:tabs>
        <w:ind w:left="567" w:hanging="567"/>
      </w:pPr>
      <w:rPr>
        <w:rFonts w:ascii="Arial Bold" w:hAnsi="Arial Bold" w:hint="default"/>
        <w:b/>
        <w:i w:val="0"/>
        <w:caps w:val="0"/>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galclauselevel2"/>
      <w:lvlText w:val="%1.%2"/>
      <w:lvlJc w:val="left"/>
      <w:pPr>
        <w:tabs>
          <w:tab w:val="num" w:pos="1134"/>
        </w:tabs>
        <w:ind w:left="1134" w:hanging="567"/>
      </w:pPr>
      <w:rPr>
        <w:rFonts w:ascii="Arial" w:hAnsi="Arial" w:hint="default"/>
        <w:b w:val="0"/>
        <w:i w:val="0"/>
        <w:color w:val="auto"/>
        <w:sz w:val="22"/>
      </w:rPr>
    </w:lvl>
    <w:lvl w:ilvl="2">
      <w:start w:val="1"/>
      <w:numFmt w:val="decimal"/>
      <w:pStyle w:val="Legalclauselevel3"/>
      <w:lvlText w:val="%1.%2.%3"/>
      <w:lvlJc w:val="left"/>
      <w:pPr>
        <w:tabs>
          <w:tab w:val="num" w:pos="2126"/>
        </w:tabs>
        <w:ind w:left="2126" w:hanging="992"/>
      </w:pPr>
      <w:rPr>
        <w:rFonts w:ascii="Arial" w:hAnsi="Arial" w:cs="Times New Roman" w:hint="default"/>
        <w:b w:val="0"/>
        <w:bCs w:val="0"/>
        <w:i w:val="0"/>
        <w:iCs w:val="0"/>
        <w:caps w:val="0"/>
        <w:smallCaps w:val="0"/>
        <w:strike w:val="0"/>
        <w:dstrike w:val="0"/>
        <w:noProof w:val="0"/>
        <w:vanish w:val="0"/>
        <w:color w:val="000000"/>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3119"/>
        </w:tabs>
        <w:ind w:left="3119" w:hanging="993"/>
      </w:pPr>
      <w:rPr>
        <w:rFonts w:ascii="Arial" w:hAnsi="Arial" w:hint="default"/>
        <w:b w:val="0"/>
        <w:i w:val="0"/>
        <w:color w:val="auto"/>
        <w:sz w:val="22"/>
      </w:rPr>
    </w:lvl>
    <w:lvl w:ilvl="4">
      <w:start w:val="1"/>
      <w:numFmt w:val="decimal"/>
      <w:lvlText w:val="%1.%2.%3.%4.%5"/>
      <w:lvlJc w:val="left"/>
      <w:pPr>
        <w:tabs>
          <w:tab w:val="num" w:pos="3402"/>
        </w:tabs>
        <w:ind w:left="2835" w:hanging="567"/>
      </w:pPr>
      <w:rPr>
        <w:rFonts w:ascii="Arial" w:hAnsi="Arial" w:cs="Times New Roman" w:hint="default"/>
        <w:b/>
        <w:bCs w:val="0"/>
        <w:i w:val="0"/>
        <w:iCs w:val="0"/>
        <w:caps w:val="0"/>
        <w:smallCaps w:val="0"/>
        <w:strike w:val="0"/>
        <w:dstrike w:val="0"/>
        <w:noProof w:val="0"/>
        <w:vanish w:val="0"/>
        <w:color w:val="auto"/>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969"/>
        </w:tabs>
        <w:ind w:left="3402" w:hanging="567"/>
      </w:pPr>
      <w:rPr>
        <w:rFonts w:hint="default"/>
        <w:b/>
        <w:i w:val="0"/>
      </w:rPr>
    </w:lvl>
    <w:lvl w:ilvl="6">
      <w:start w:val="1"/>
      <w:numFmt w:val="decimal"/>
      <w:lvlText w:val="%1.%2.%3.%4.%5.%6.%7"/>
      <w:lvlJc w:val="left"/>
      <w:pPr>
        <w:tabs>
          <w:tab w:val="num" w:pos="4536"/>
        </w:tabs>
        <w:ind w:left="3969" w:hanging="567"/>
      </w:pPr>
      <w:rPr>
        <w:rFonts w:hint="default"/>
      </w:rPr>
    </w:lvl>
    <w:lvl w:ilvl="7">
      <w:start w:val="1"/>
      <w:numFmt w:val="decimal"/>
      <w:lvlText w:val="%1.%2.%3.%4.%5.%6.%7.%8"/>
      <w:lvlJc w:val="left"/>
      <w:pPr>
        <w:tabs>
          <w:tab w:val="num" w:pos="5103"/>
        </w:tabs>
        <w:ind w:left="4536"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space"/>
      <w:lvlText w:val="%1.%2.%3.%4.%5.%6.%7.%8.%9"/>
      <w:lvlJc w:val="left"/>
      <w:pPr>
        <w:ind w:left="5103" w:hanging="56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202" w15:restartNumberingAfterBreak="0">
    <w:nsid w:val="4089134A"/>
    <w:multiLevelType w:val="multilevel"/>
    <w:tmpl w:val="87DC87EC"/>
    <w:styleLink w:val="WWOutlineListStyle1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3" w15:restartNumberingAfterBreak="0">
    <w:nsid w:val="41CD25ED"/>
    <w:multiLevelType w:val="hybridMultilevel"/>
    <w:tmpl w:val="7FC8B240"/>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4" w15:restartNumberingAfterBreak="0">
    <w:nsid w:val="41F3508B"/>
    <w:multiLevelType w:val="hybridMultilevel"/>
    <w:tmpl w:val="4BFA42D2"/>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5" w15:restartNumberingAfterBreak="0">
    <w:nsid w:val="42172872"/>
    <w:multiLevelType w:val="hybridMultilevel"/>
    <w:tmpl w:val="C4E898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6" w15:restartNumberingAfterBreak="0">
    <w:nsid w:val="422F4714"/>
    <w:multiLevelType w:val="hybridMultilevel"/>
    <w:tmpl w:val="3F7CD4E4"/>
    <w:lvl w:ilvl="0" w:tplc="DB26F2F2">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7" w15:restartNumberingAfterBreak="0">
    <w:nsid w:val="429EB02D"/>
    <w:multiLevelType w:val="hybridMultilevel"/>
    <w:tmpl w:val="FFFFFFFF"/>
    <w:lvl w:ilvl="0" w:tplc="4F98035E">
      <w:start w:val="1"/>
      <w:numFmt w:val="bullet"/>
      <w:lvlText w:val=""/>
      <w:lvlJc w:val="left"/>
      <w:pPr>
        <w:ind w:left="720" w:hanging="360"/>
      </w:pPr>
      <w:rPr>
        <w:rFonts w:ascii="Symbol" w:hAnsi="Symbol" w:hint="default"/>
      </w:rPr>
    </w:lvl>
    <w:lvl w:ilvl="1" w:tplc="71BA6C14">
      <w:start w:val="1"/>
      <w:numFmt w:val="bullet"/>
      <w:lvlText w:val="o"/>
      <w:lvlJc w:val="left"/>
      <w:pPr>
        <w:ind w:left="1440" w:hanging="360"/>
      </w:pPr>
      <w:rPr>
        <w:rFonts w:ascii="Courier New" w:hAnsi="Courier New" w:hint="default"/>
      </w:rPr>
    </w:lvl>
    <w:lvl w:ilvl="2" w:tplc="D6680E6E">
      <w:start w:val="1"/>
      <w:numFmt w:val="bullet"/>
      <w:lvlText w:val=""/>
      <w:lvlJc w:val="left"/>
      <w:pPr>
        <w:ind w:left="2160" w:hanging="360"/>
      </w:pPr>
      <w:rPr>
        <w:rFonts w:ascii="Wingdings" w:hAnsi="Wingdings" w:hint="default"/>
      </w:rPr>
    </w:lvl>
    <w:lvl w:ilvl="3" w:tplc="E1A88D88">
      <w:start w:val="1"/>
      <w:numFmt w:val="bullet"/>
      <w:lvlText w:val=""/>
      <w:lvlJc w:val="left"/>
      <w:pPr>
        <w:ind w:left="2880" w:hanging="360"/>
      </w:pPr>
      <w:rPr>
        <w:rFonts w:ascii="Symbol" w:hAnsi="Symbol" w:hint="default"/>
      </w:rPr>
    </w:lvl>
    <w:lvl w:ilvl="4" w:tplc="33906FEC">
      <w:start w:val="1"/>
      <w:numFmt w:val="bullet"/>
      <w:lvlText w:val="o"/>
      <w:lvlJc w:val="left"/>
      <w:pPr>
        <w:ind w:left="3600" w:hanging="360"/>
      </w:pPr>
      <w:rPr>
        <w:rFonts w:ascii="Courier New" w:hAnsi="Courier New" w:hint="default"/>
      </w:rPr>
    </w:lvl>
    <w:lvl w:ilvl="5" w:tplc="3600F642">
      <w:start w:val="1"/>
      <w:numFmt w:val="bullet"/>
      <w:lvlText w:val=""/>
      <w:lvlJc w:val="left"/>
      <w:pPr>
        <w:ind w:left="4320" w:hanging="360"/>
      </w:pPr>
      <w:rPr>
        <w:rFonts w:ascii="Wingdings" w:hAnsi="Wingdings" w:hint="default"/>
      </w:rPr>
    </w:lvl>
    <w:lvl w:ilvl="6" w:tplc="CB3AF7EE">
      <w:start w:val="1"/>
      <w:numFmt w:val="bullet"/>
      <w:lvlText w:val=""/>
      <w:lvlJc w:val="left"/>
      <w:pPr>
        <w:ind w:left="5040" w:hanging="360"/>
      </w:pPr>
      <w:rPr>
        <w:rFonts w:ascii="Symbol" w:hAnsi="Symbol" w:hint="default"/>
      </w:rPr>
    </w:lvl>
    <w:lvl w:ilvl="7" w:tplc="0F14CCAC">
      <w:start w:val="1"/>
      <w:numFmt w:val="bullet"/>
      <w:lvlText w:val="o"/>
      <w:lvlJc w:val="left"/>
      <w:pPr>
        <w:ind w:left="5760" w:hanging="360"/>
      </w:pPr>
      <w:rPr>
        <w:rFonts w:ascii="Courier New" w:hAnsi="Courier New" w:hint="default"/>
      </w:rPr>
    </w:lvl>
    <w:lvl w:ilvl="8" w:tplc="5A2CC7FA">
      <w:start w:val="1"/>
      <w:numFmt w:val="bullet"/>
      <w:lvlText w:val=""/>
      <w:lvlJc w:val="left"/>
      <w:pPr>
        <w:ind w:left="6480" w:hanging="360"/>
      </w:pPr>
      <w:rPr>
        <w:rFonts w:ascii="Wingdings" w:hAnsi="Wingdings" w:hint="default"/>
      </w:rPr>
    </w:lvl>
  </w:abstractNum>
  <w:abstractNum w:abstractNumId="208" w15:restartNumberingAfterBreak="0">
    <w:nsid w:val="437C1F63"/>
    <w:multiLevelType w:val="hybridMultilevel"/>
    <w:tmpl w:val="1AF69C9C"/>
    <w:lvl w:ilvl="0" w:tplc="AF54D46C">
      <w:start w:val="1"/>
      <w:numFmt w:val="lowerLetter"/>
      <w:lvlText w:val="(%1)"/>
      <w:lvlJc w:val="left"/>
      <w:pPr>
        <w:ind w:left="720"/>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E57677B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72EFB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5251B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56E92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C8910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3047E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8244F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74971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09" w15:restartNumberingAfterBreak="0">
    <w:nsid w:val="43957598"/>
    <w:multiLevelType w:val="hybridMultilevel"/>
    <w:tmpl w:val="4524C9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0" w15:restartNumberingAfterBreak="0">
    <w:nsid w:val="44BE66F5"/>
    <w:multiLevelType w:val="hybridMultilevel"/>
    <w:tmpl w:val="515E05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1" w15:restartNumberingAfterBreak="0">
    <w:nsid w:val="44D0102D"/>
    <w:multiLevelType w:val="hybridMultilevel"/>
    <w:tmpl w:val="792AB052"/>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2" w15:restartNumberingAfterBreak="0">
    <w:nsid w:val="45B14C9F"/>
    <w:multiLevelType w:val="multilevel"/>
    <w:tmpl w:val="214E04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461F670D"/>
    <w:multiLevelType w:val="hybridMultilevel"/>
    <w:tmpl w:val="4D2E4B02"/>
    <w:lvl w:ilvl="0" w:tplc="DB92FC56">
      <w:start w:val="1"/>
      <w:numFmt w:val="lowerRoman"/>
      <w:lvlText w:val="(%1)"/>
      <w:lvlJc w:val="left"/>
      <w:pPr>
        <w:ind w:left="127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DB92FC56">
      <w:start w:val="1"/>
      <w:numFmt w:val="lowerRoman"/>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762F40">
      <w:start w:val="1"/>
      <w:numFmt w:val="lowerRoman"/>
      <w:lvlText w:val="%3"/>
      <w:lvlJc w:val="left"/>
      <w:pPr>
        <w:ind w:left="2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7C0FBA">
      <w:start w:val="1"/>
      <w:numFmt w:val="decimal"/>
      <w:lvlText w:val="%4"/>
      <w:lvlJc w:val="left"/>
      <w:pPr>
        <w:ind w:left="3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1C2012">
      <w:start w:val="1"/>
      <w:numFmt w:val="lowerLetter"/>
      <w:lvlText w:val="%5"/>
      <w:lvlJc w:val="left"/>
      <w:pPr>
        <w:ind w:left="3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18DF40">
      <w:start w:val="1"/>
      <w:numFmt w:val="lowerRoman"/>
      <w:lvlText w:val="%6"/>
      <w:lvlJc w:val="left"/>
      <w:pPr>
        <w:ind w:left="4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BF4AE7C">
      <w:start w:val="1"/>
      <w:numFmt w:val="decimal"/>
      <w:lvlText w:val="%7"/>
      <w:lvlJc w:val="left"/>
      <w:pPr>
        <w:ind w:left="5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E895BE">
      <w:start w:val="1"/>
      <w:numFmt w:val="lowerLetter"/>
      <w:lvlText w:val="%8"/>
      <w:lvlJc w:val="left"/>
      <w:pPr>
        <w:ind w:left="6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FEE022">
      <w:start w:val="1"/>
      <w:numFmt w:val="lowerRoman"/>
      <w:lvlText w:val="%9"/>
      <w:lvlJc w:val="left"/>
      <w:pPr>
        <w:ind w:left="6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4" w15:restartNumberingAfterBreak="0">
    <w:nsid w:val="46B311B7"/>
    <w:multiLevelType w:val="multilevel"/>
    <w:tmpl w:val="AE56CEE6"/>
    <w:styleLink w:val="WWOutlineListStyle2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5" w15:restartNumberingAfterBreak="0">
    <w:nsid w:val="47914360"/>
    <w:multiLevelType w:val="multilevel"/>
    <w:tmpl w:val="FE9C29B2"/>
    <w:styleLink w:val="WWOutlineListStyle1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6" w15:restartNumberingAfterBreak="0">
    <w:nsid w:val="47DC04FD"/>
    <w:multiLevelType w:val="hybridMultilevel"/>
    <w:tmpl w:val="F6582F40"/>
    <w:lvl w:ilvl="0" w:tplc="DB26F2F2">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7"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8" w15:restartNumberingAfterBreak="0">
    <w:nsid w:val="491E42AB"/>
    <w:multiLevelType w:val="hybridMultilevel"/>
    <w:tmpl w:val="061CD374"/>
    <w:lvl w:ilvl="0" w:tplc="A0FA07FC">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9" w15:restartNumberingAfterBreak="0">
    <w:nsid w:val="49689AF9"/>
    <w:multiLevelType w:val="hybridMultilevel"/>
    <w:tmpl w:val="0000767C"/>
    <w:lvl w:ilvl="0" w:tplc="0D26D584">
      <w:start w:val="1"/>
      <w:numFmt w:val="bullet"/>
      <w:lvlText w:val=""/>
      <w:lvlJc w:val="left"/>
      <w:pPr>
        <w:ind w:left="720" w:hanging="360"/>
      </w:pPr>
      <w:rPr>
        <w:rFonts w:ascii="Symbol" w:hAnsi="Symbol" w:hint="default"/>
      </w:rPr>
    </w:lvl>
    <w:lvl w:ilvl="1" w:tplc="DB3040CA">
      <w:start w:val="1"/>
      <w:numFmt w:val="bullet"/>
      <w:lvlText w:val="o"/>
      <w:lvlJc w:val="left"/>
      <w:pPr>
        <w:ind w:left="1440" w:hanging="360"/>
      </w:pPr>
      <w:rPr>
        <w:rFonts w:ascii="Courier New" w:hAnsi="Courier New" w:hint="default"/>
      </w:rPr>
    </w:lvl>
    <w:lvl w:ilvl="2" w:tplc="19B0C888">
      <w:start w:val="1"/>
      <w:numFmt w:val="bullet"/>
      <w:lvlText w:val=""/>
      <w:lvlJc w:val="left"/>
      <w:pPr>
        <w:ind w:left="2160" w:hanging="360"/>
      </w:pPr>
      <w:rPr>
        <w:rFonts w:ascii="Wingdings" w:hAnsi="Wingdings" w:hint="default"/>
      </w:rPr>
    </w:lvl>
    <w:lvl w:ilvl="3" w:tplc="9790E882">
      <w:start w:val="1"/>
      <w:numFmt w:val="bullet"/>
      <w:lvlText w:val=""/>
      <w:lvlJc w:val="left"/>
      <w:pPr>
        <w:ind w:left="2880" w:hanging="360"/>
      </w:pPr>
      <w:rPr>
        <w:rFonts w:ascii="Symbol" w:hAnsi="Symbol" w:hint="default"/>
      </w:rPr>
    </w:lvl>
    <w:lvl w:ilvl="4" w:tplc="6584F86A">
      <w:start w:val="1"/>
      <w:numFmt w:val="bullet"/>
      <w:lvlText w:val="o"/>
      <w:lvlJc w:val="left"/>
      <w:pPr>
        <w:ind w:left="3600" w:hanging="360"/>
      </w:pPr>
      <w:rPr>
        <w:rFonts w:ascii="Courier New" w:hAnsi="Courier New" w:hint="default"/>
      </w:rPr>
    </w:lvl>
    <w:lvl w:ilvl="5" w:tplc="8746FD38">
      <w:start w:val="1"/>
      <w:numFmt w:val="bullet"/>
      <w:lvlText w:val=""/>
      <w:lvlJc w:val="left"/>
      <w:pPr>
        <w:ind w:left="4320" w:hanging="360"/>
      </w:pPr>
      <w:rPr>
        <w:rFonts w:ascii="Wingdings" w:hAnsi="Wingdings" w:hint="default"/>
      </w:rPr>
    </w:lvl>
    <w:lvl w:ilvl="6" w:tplc="FF12FA84">
      <w:start w:val="1"/>
      <w:numFmt w:val="bullet"/>
      <w:lvlText w:val=""/>
      <w:lvlJc w:val="left"/>
      <w:pPr>
        <w:ind w:left="5040" w:hanging="360"/>
      </w:pPr>
      <w:rPr>
        <w:rFonts w:ascii="Symbol" w:hAnsi="Symbol" w:hint="default"/>
      </w:rPr>
    </w:lvl>
    <w:lvl w:ilvl="7" w:tplc="4A5C3106">
      <w:start w:val="1"/>
      <w:numFmt w:val="bullet"/>
      <w:lvlText w:val="o"/>
      <w:lvlJc w:val="left"/>
      <w:pPr>
        <w:ind w:left="5760" w:hanging="360"/>
      </w:pPr>
      <w:rPr>
        <w:rFonts w:ascii="Courier New" w:hAnsi="Courier New" w:hint="default"/>
      </w:rPr>
    </w:lvl>
    <w:lvl w:ilvl="8" w:tplc="0584088A">
      <w:start w:val="1"/>
      <w:numFmt w:val="bullet"/>
      <w:lvlText w:val=""/>
      <w:lvlJc w:val="left"/>
      <w:pPr>
        <w:ind w:left="6480" w:hanging="360"/>
      </w:pPr>
      <w:rPr>
        <w:rFonts w:ascii="Wingdings" w:hAnsi="Wingdings" w:hint="default"/>
      </w:rPr>
    </w:lvl>
  </w:abstractNum>
  <w:abstractNum w:abstractNumId="220" w15:restartNumberingAfterBreak="0">
    <w:nsid w:val="4970246C"/>
    <w:multiLevelType w:val="multilevel"/>
    <w:tmpl w:val="BF60368A"/>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heme="minorHAnsi" w:hAnsiTheme="minorHAnsi" w:hint="default"/>
        <w:sz w:val="22"/>
        <w:szCs w:val="22"/>
      </w:rPr>
    </w:lvl>
    <w:lvl w:ilvl="2">
      <w:start w:val="1"/>
      <w:numFmt w:val="lowerRoman"/>
      <w:lvlText w:val="%3"/>
      <w:lvlJc w:val="left"/>
      <w:pPr>
        <w:ind w:left="1224" w:hanging="504"/>
      </w:pPr>
      <w:rPr>
        <w:rFonts w:asciiTheme="minorHAnsi" w:eastAsia="Times New Roman" w:hAnsiTheme="minorHAnsi" w:cs="Times New Roman"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1" w15:restartNumberingAfterBreak="0">
    <w:nsid w:val="49D07AFD"/>
    <w:multiLevelType w:val="multilevel"/>
    <w:tmpl w:val="0AC0A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49DB2867"/>
    <w:multiLevelType w:val="multilevel"/>
    <w:tmpl w:val="630C4F2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3" w15:restartNumberingAfterBreak="0">
    <w:nsid w:val="4A3F0792"/>
    <w:multiLevelType w:val="multilevel"/>
    <w:tmpl w:val="1610BC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4" w15:restartNumberingAfterBreak="0">
    <w:nsid w:val="4AA84C74"/>
    <w:multiLevelType w:val="hybridMultilevel"/>
    <w:tmpl w:val="875084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5" w15:restartNumberingAfterBreak="0">
    <w:nsid w:val="4AC731B3"/>
    <w:multiLevelType w:val="hybridMultilevel"/>
    <w:tmpl w:val="FFFFFFFF"/>
    <w:lvl w:ilvl="0" w:tplc="0ADE62DA">
      <w:start w:val="1"/>
      <w:numFmt w:val="bullet"/>
      <w:lvlText w:val=""/>
      <w:lvlJc w:val="left"/>
      <w:pPr>
        <w:ind w:left="720" w:hanging="360"/>
      </w:pPr>
      <w:rPr>
        <w:rFonts w:ascii="Symbol" w:hAnsi="Symbol" w:hint="default"/>
      </w:rPr>
    </w:lvl>
    <w:lvl w:ilvl="1" w:tplc="CB528848">
      <w:start w:val="1"/>
      <w:numFmt w:val="bullet"/>
      <w:lvlText w:val="o"/>
      <w:lvlJc w:val="left"/>
      <w:pPr>
        <w:ind w:left="1440" w:hanging="360"/>
      </w:pPr>
      <w:rPr>
        <w:rFonts w:ascii="Courier New" w:hAnsi="Courier New" w:hint="default"/>
      </w:rPr>
    </w:lvl>
    <w:lvl w:ilvl="2" w:tplc="9F40C05A">
      <w:start w:val="1"/>
      <w:numFmt w:val="bullet"/>
      <w:lvlText w:val=""/>
      <w:lvlJc w:val="left"/>
      <w:pPr>
        <w:ind w:left="2160" w:hanging="360"/>
      </w:pPr>
      <w:rPr>
        <w:rFonts w:ascii="Wingdings" w:hAnsi="Wingdings" w:hint="default"/>
      </w:rPr>
    </w:lvl>
    <w:lvl w:ilvl="3" w:tplc="C9402ACA">
      <w:start w:val="1"/>
      <w:numFmt w:val="bullet"/>
      <w:lvlText w:val=""/>
      <w:lvlJc w:val="left"/>
      <w:pPr>
        <w:ind w:left="2880" w:hanging="360"/>
      </w:pPr>
      <w:rPr>
        <w:rFonts w:ascii="Symbol" w:hAnsi="Symbol" w:hint="default"/>
      </w:rPr>
    </w:lvl>
    <w:lvl w:ilvl="4" w:tplc="DAF466AA">
      <w:start w:val="1"/>
      <w:numFmt w:val="bullet"/>
      <w:lvlText w:val="o"/>
      <w:lvlJc w:val="left"/>
      <w:pPr>
        <w:ind w:left="3600" w:hanging="360"/>
      </w:pPr>
      <w:rPr>
        <w:rFonts w:ascii="Courier New" w:hAnsi="Courier New" w:hint="default"/>
      </w:rPr>
    </w:lvl>
    <w:lvl w:ilvl="5" w:tplc="0F3CCF6E">
      <w:start w:val="1"/>
      <w:numFmt w:val="bullet"/>
      <w:lvlText w:val=""/>
      <w:lvlJc w:val="left"/>
      <w:pPr>
        <w:ind w:left="4320" w:hanging="360"/>
      </w:pPr>
      <w:rPr>
        <w:rFonts w:ascii="Wingdings" w:hAnsi="Wingdings" w:hint="default"/>
      </w:rPr>
    </w:lvl>
    <w:lvl w:ilvl="6" w:tplc="6A12A6A2">
      <w:start w:val="1"/>
      <w:numFmt w:val="bullet"/>
      <w:lvlText w:val=""/>
      <w:lvlJc w:val="left"/>
      <w:pPr>
        <w:ind w:left="5040" w:hanging="360"/>
      </w:pPr>
      <w:rPr>
        <w:rFonts w:ascii="Symbol" w:hAnsi="Symbol" w:hint="default"/>
      </w:rPr>
    </w:lvl>
    <w:lvl w:ilvl="7" w:tplc="134CA2A4">
      <w:start w:val="1"/>
      <w:numFmt w:val="bullet"/>
      <w:lvlText w:val="o"/>
      <w:lvlJc w:val="left"/>
      <w:pPr>
        <w:ind w:left="5760" w:hanging="360"/>
      </w:pPr>
      <w:rPr>
        <w:rFonts w:ascii="Courier New" w:hAnsi="Courier New" w:hint="default"/>
      </w:rPr>
    </w:lvl>
    <w:lvl w:ilvl="8" w:tplc="20F260C4">
      <w:start w:val="1"/>
      <w:numFmt w:val="bullet"/>
      <w:lvlText w:val=""/>
      <w:lvlJc w:val="left"/>
      <w:pPr>
        <w:ind w:left="6480" w:hanging="360"/>
      </w:pPr>
      <w:rPr>
        <w:rFonts w:ascii="Wingdings" w:hAnsi="Wingdings" w:hint="default"/>
      </w:rPr>
    </w:lvl>
  </w:abstractNum>
  <w:abstractNum w:abstractNumId="226" w15:restartNumberingAfterBreak="0">
    <w:nsid w:val="4B2504D5"/>
    <w:multiLevelType w:val="multilevel"/>
    <w:tmpl w:val="3354A3F2"/>
    <w:styleLink w:val="WWOutlineListStyle2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7" w15:restartNumberingAfterBreak="0">
    <w:nsid w:val="4B9265C3"/>
    <w:multiLevelType w:val="hybridMultilevel"/>
    <w:tmpl w:val="47005E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8" w15:restartNumberingAfterBreak="0">
    <w:nsid w:val="4B9E325C"/>
    <w:multiLevelType w:val="hybridMultilevel"/>
    <w:tmpl w:val="51B63604"/>
    <w:lvl w:ilvl="0" w:tplc="AB8EF9DE">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9" w15:restartNumberingAfterBreak="0">
    <w:nsid w:val="4BB34559"/>
    <w:multiLevelType w:val="hybridMultilevel"/>
    <w:tmpl w:val="549C5ABA"/>
    <w:lvl w:ilvl="0" w:tplc="151E994E">
      <w:start w:val="1"/>
      <w:numFmt w:val="lowerLetter"/>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D87B0E">
      <w:start w:val="1"/>
      <w:numFmt w:val="lowerRoman"/>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8AAF8E">
      <w:start w:val="1"/>
      <w:numFmt w:val="upperRoman"/>
      <w:lvlText w:val="(%3)"/>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42D2CA">
      <w:start w:val="1"/>
      <w:numFmt w:val="decimal"/>
      <w:lvlText w:val="%4"/>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C2E2B2">
      <w:start w:val="1"/>
      <w:numFmt w:val="lowerLetter"/>
      <w:lvlText w:val="%5"/>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6E6BF8">
      <w:start w:val="1"/>
      <w:numFmt w:val="lowerRoman"/>
      <w:lvlText w:val="%6"/>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1E459C8">
      <w:start w:val="1"/>
      <w:numFmt w:val="decimal"/>
      <w:lvlText w:val="%7"/>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082F4C">
      <w:start w:val="1"/>
      <w:numFmt w:val="lowerLetter"/>
      <w:lvlText w:val="%8"/>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C84C106">
      <w:start w:val="1"/>
      <w:numFmt w:val="lowerRoman"/>
      <w:lvlText w:val="%9"/>
      <w:lvlJc w:val="left"/>
      <w:pPr>
        <w:ind w:left="75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0" w15:restartNumberingAfterBreak="0">
    <w:nsid w:val="4BCB700D"/>
    <w:multiLevelType w:val="hybridMultilevel"/>
    <w:tmpl w:val="0E68F930"/>
    <w:lvl w:ilvl="0" w:tplc="025CF5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1" w15:restartNumberingAfterBreak="0">
    <w:nsid w:val="4C43749D"/>
    <w:multiLevelType w:val="multilevel"/>
    <w:tmpl w:val="F140A61A"/>
    <w:styleLink w:val="WWOutlineListStyle2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2" w15:restartNumberingAfterBreak="0">
    <w:nsid w:val="4C494157"/>
    <w:multiLevelType w:val="multilevel"/>
    <w:tmpl w:val="ABBAAC8A"/>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3" w15:restartNumberingAfterBreak="0">
    <w:nsid w:val="4CA7230D"/>
    <w:multiLevelType w:val="hybridMultilevel"/>
    <w:tmpl w:val="FFFFFFFF"/>
    <w:lvl w:ilvl="0" w:tplc="F0024438">
      <w:start w:val="1"/>
      <w:numFmt w:val="bullet"/>
      <w:lvlText w:val=""/>
      <w:lvlJc w:val="left"/>
      <w:pPr>
        <w:ind w:left="720" w:hanging="360"/>
      </w:pPr>
      <w:rPr>
        <w:rFonts w:ascii="Symbol" w:hAnsi="Symbol" w:hint="default"/>
      </w:rPr>
    </w:lvl>
    <w:lvl w:ilvl="1" w:tplc="6BE8208A">
      <w:start w:val="1"/>
      <w:numFmt w:val="bullet"/>
      <w:lvlText w:val="o"/>
      <w:lvlJc w:val="left"/>
      <w:pPr>
        <w:ind w:left="1440" w:hanging="360"/>
      </w:pPr>
      <w:rPr>
        <w:rFonts w:ascii="Courier New" w:hAnsi="Courier New" w:hint="default"/>
      </w:rPr>
    </w:lvl>
    <w:lvl w:ilvl="2" w:tplc="AD2E4FFA">
      <w:start w:val="1"/>
      <w:numFmt w:val="bullet"/>
      <w:lvlText w:val=""/>
      <w:lvlJc w:val="left"/>
      <w:pPr>
        <w:ind w:left="2160" w:hanging="360"/>
      </w:pPr>
      <w:rPr>
        <w:rFonts w:ascii="Wingdings" w:hAnsi="Wingdings" w:hint="default"/>
      </w:rPr>
    </w:lvl>
    <w:lvl w:ilvl="3" w:tplc="8DCE7EF2">
      <w:start w:val="1"/>
      <w:numFmt w:val="bullet"/>
      <w:lvlText w:val=""/>
      <w:lvlJc w:val="left"/>
      <w:pPr>
        <w:ind w:left="2880" w:hanging="360"/>
      </w:pPr>
      <w:rPr>
        <w:rFonts w:ascii="Symbol" w:hAnsi="Symbol" w:hint="default"/>
      </w:rPr>
    </w:lvl>
    <w:lvl w:ilvl="4" w:tplc="B24EF030">
      <w:start w:val="1"/>
      <w:numFmt w:val="bullet"/>
      <w:lvlText w:val="o"/>
      <w:lvlJc w:val="left"/>
      <w:pPr>
        <w:ind w:left="3600" w:hanging="360"/>
      </w:pPr>
      <w:rPr>
        <w:rFonts w:ascii="Courier New" w:hAnsi="Courier New" w:hint="default"/>
      </w:rPr>
    </w:lvl>
    <w:lvl w:ilvl="5" w:tplc="00E6D950">
      <w:start w:val="1"/>
      <w:numFmt w:val="bullet"/>
      <w:lvlText w:val=""/>
      <w:lvlJc w:val="left"/>
      <w:pPr>
        <w:ind w:left="4320" w:hanging="360"/>
      </w:pPr>
      <w:rPr>
        <w:rFonts w:ascii="Wingdings" w:hAnsi="Wingdings" w:hint="default"/>
      </w:rPr>
    </w:lvl>
    <w:lvl w:ilvl="6" w:tplc="5D2E10F6">
      <w:start w:val="1"/>
      <w:numFmt w:val="bullet"/>
      <w:lvlText w:val=""/>
      <w:lvlJc w:val="left"/>
      <w:pPr>
        <w:ind w:left="5040" w:hanging="360"/>
      </w:pPr>
      <w:rPr>
        <w:rFonts w:ascii="Symbol" w:hAnsi="Symbol" w:hint="default"/>
      </w:rPr>
    </w:lvl>
    <w:lvl w:ilvl="7" w:tplc="1BF29ABE">
      <w:start w:val="1"/>
      <w:numFmt w:val="bullet"/>
      <w:lvlText w:val="o"/>
      <w:lvlJc w:val="left"/>
      <w:pPr>
        <w:ind w:left="5760" w:hanging="360"/>
      </w:pPr>
      <w:rPr>
        <w:rFonts w:ascii="Courier New" w:hAnsi="Courier New" w:hint="default"/>
      </w:rPr>
    </w:lvl>
    <w:lvl w:ilvl="8" w:tplc="0EC4D260">
      <w:start w:val="1"/>
      <w:numFmt w:val="bullet"/>
      <w:lvlText w:val=""/>
      <w:lvlJc w:val="left"/>
      <w:pPr>
        <w:ind w:left="6480" w:hanging="360"/>
      </w:pPr>
      <w:rPr>
        <w:rFonts w:ascii="Wingdings" w:hAnsi="Wingdings" w:hint="default"/>
      </w:rPr>
    </w:lvl>
  </w:abstractNum>
  <w:abstractNum w:abstractNumId="234" w15:restartNumberingAfterBreak="0">
    <w:nsid w:val="4D9B6613"/>
    <w:multiLevelType w:val="hybridMultilevel"/>
    <w:tmpl w:val="889EA0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5" w15:restartNumberingAfterBreak="0">
    <w:nsid w:val="4DE74CF2"/>
    <w:multiLevelType w:val="hybridMultilevel"/>
    <w:tmpl w:val="CCBE49CA"/>
    <w:lvl w:ilvl="0" w:tplc="5862408E">
      <w:start w:val="1"/>
      <w:numFmt w:val="lowerLetter"/>
      <w:lvlText w:val="(%1)"/>
      <w:lvlJc w:val="left"/>
      <w:pPr>
        <w:ind w:left="360"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6" w15:restartNumberingAfterBreak="0">
    <w:nsid w:val="4E3937CB"/>
    <w:multiLevelType w:val="multilevel"/>
    <w:tmpl w:val="6B68D768"/>
    <w:styleLink w:val="WWOutlineListStyle3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7" w15:restartNumberingAfterBreak="0">
    <w:nsid w:val="4E400875"/>
    <w:multiLevelType w:val="multilevel"/>
    <w:tmpl w:val="61AC60EA"/>
    <w:lvl w:ilvl="0">
      <w:start w:val="1"/>
      <w:numFmt w:val="decimal"/>
      <w:lvlText w:val="%1."/>
      <w:lvlJc w:val="left"/>
      <w:pPr>
        <w:ind w:left="360" w:hanging="360"/>
      </w:pPr>
    </w:lvl>
    <w:lvl w:ilvl="1">
      <w:start w:val="1"/>
      <w:numFmt w:val="lowerRoman"/>
      <w:lvlText w:val="%2."/>
      <w:lvlJc w:val="right"/>
      <w:pPr>
        <w:ind w:left="1080" w:hanging="360"/>
      </w:pPr>
    </w:lvl>
    <w:lvl w:ilvl="2">
      <w:start w:val="1"/>
      <w:numFmt w:val="lowerRoman"/>
      <w:lvlText w:val="%3."/>
      <w:lvlJc w:val="righ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238" w15:restartNumberingAfterBreak="0">
    <w:nsid w:val="4E851387"/>
    <w:multiLevelType w:val="hybridMultilevel"/>
    <w:tmpl w:val="98E2A348"/>
    <w:lvl w:ilvl="0" w:tplc="DB26F2F2">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9" w15:restartNumberingAfterBreak="0">
    <w:nsid w:val="4E9A3F54"/>
    <w:multiLevelType w:val="multilevel"/>
    <w:tmpl w:val="956E0D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0" w15:restartNumberingAfterBreak="0">
    <w:nsid w:val="4EA851A6"/>
    <w:multiLevelType w:val="hybridMultilevel"/>
    <w:tmpl w:val="7C6C99CA"/>
    <w:lvl w:ilvl="0" w:tplc="53E62A54">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1" w15:restartNumberingAfterBreak="0">
    <w:nsid w:val="4EDA515C"/>
    <w:multiLevelType w:val="multilevel"/>
    <w:tmpl w:val="F8CE92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4F14746F"/>
    <w:multiLevelType w:val="hybridMultilevel"/>
    <w:tmpl w:val="27B4B2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3" w15:restartNumberingAfterBreak="0">
    <w:nsid w:val="4FD27499"/>
    <w:multiLevelType w:val="multilevel"/>
    <w:tmpl w:val="BED0D832"/>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4" w15:restartNumberingAfterBreak="0">
    <w:nsid w:val="50066716"/>
    <w:multiLevelType w:val="hybridMultilevel"/>
    <w:tmpl w:val="74BA91FE"/>
    <w:lvl w:ilvl="0" w:tplc="2E3AB32C">
      <w:start w:val="1"/>
      <w:numFmt w:val="bullet"/>
      <w:lvlText w:val=""/>
      <w:lvlJc w:val="left"/>
      <w:pPr>
        <w:ind w:left="720" w:hanging="360"/>
      </w:pPr>
      <w:rPr>
        <w:rFonts w:ascii="Symbol" w:hAnsi="Symbol" w:hint="default"/>
      </w:rPr>
    </w:lvl>
    <w:lvl w:ilvl="1" w:tplc="572208E0">
      <w:start w:val="1"/>
      <w:numFmt w:val="bullet"/>
      <w:lvlText w:val="o"/>
      <w:lvlJc w:val="left"/>
      <w:pPr>
        <w:ind w:left="1440" w:hanging="360"/>
      </w:pPr>
      <w:rPr>
        <w:rFonts w:ascii="Courier New" w:hAnsi="Courier New" w:hint="default"/>
      </w:rPr>
    </w:lvl>
    <w:lvl w:ilvl="2" w:tplc="C1BA88E8">
      <w:start w:val="1"/>
      <w:numFmt w:val="bullet"/>
      <w:lvlText w:val=""/>
      <w:lvlJc w:val="left"/>
      <w:pPr>
        <w:ind w:left="2160" w:hanging="360"/>
      </w:pPr>
      <w:rPr>
        <w:rFonts w:ascii="Wingdings" w:hAnsi="Wingdings" w:hint="default"/>
      </w:rPr>
    </w:lvl>
    <w:lvl w:ilvl="3" w:tplc="9BC0B718">
      <w:start w:val="1"/>
      <w:numFmt w:val="bullet"/>
      <w:lvlText w:val=""/>
      <w:lvlJc w:val="left"/>
      <w:pPr>
        <w:ind w:left="2880" w:hanging="360"/>
      </w:pPr>
      <w:rPr>
        <w:rFonts w:ascii="Symbol" w:hAnsi="Symbol" w:hint="default"/>
      </w:rPr>
    </w:lvl>
    <w:lvl w:ilvl="4" w:tplc="92425942">
      <w:start w:val="1"/>
      <w:numFmt w:val="bullet"/>
      <w:lvlText w:val="o"/>
      <w:lvlJc w:val="left"/>
      <w:pPr>
        <w:ind w:left="3600" w:hanging="360"/>
      </w:pPr>
      <w:rPr>
        <w:rFonts w:ascii="Courier New" w:hAnsi="Courier New" w:hint="default"/>
      </w:rPr>
    </w:lvl>
    <w:lvl w:ilvl="5" w:tplc="9482C58C">
      <w:start w:val="1"/>
      <w:numFmt w:val="bullet"/>
      <w:lvlText w:val=""/>
      <w:lvlJc w:val="left"/>
      <w:pPr>
        <w:ind w:left="4320" w:hanging="360"/>
      </w:pPr>
      <w:rPr>
        <w:rFonts w:ascii="Wingdings" w:hAnsi="Wingdings" w:hint="default"/>
      </w:rPr>
    </w:lvl>
    <w:lvl w:ilvl="6" w:tplc="00761014">
      <w:start w:val="1"/>
      <w:numFmt w:val="bullet"/>
      <w:lvlText w:val=""/>
      <w:lvlJc w:val="left"/>
      <w:pPr>
        <w:ind w:left="5040" w:hanging="360"/>
      </w:pPr>
      <w:rPr>
        <w:rFonts w:ascii="Symbol" w:hAnsi="Symbol" w:hint="default"/>
      </w:rPr>
    </w:lvl>
    <w:lvl w:ilvl="7" w:tplc="39921A7E">
      <w:start w:val="1"/>
      <w:numFmt w:val="bullet"/>
      <w:lvlText w:val="o"/>
      <w:lvlJc w:val="left"/>
      <w:pPr>
        <w:ind w:left="5760" w:hanging="360"/>
      </w:pPr>
      <w:rPr>
        <w:rFonts w:ascii="Courier New" w:hAnsi="Courier New" w:hint="default"/>
      </w:rPr>
    </w:lvl>
    <w:lvl w:ilvl="8" w:tplc="B4804824">
      <w:start w:val="1"/>
      <w:numFmt w:val="bullet"/>
      <w:lvlText w:val=""/>
      <w:lvlJc w:val="left"/>
      <w:pPr>
        <w:ind w:left="6480" w:hanging="360"/>
      </w:pPr>
      <w:rPr>
        <w:rFonts w:ascii="Wingdings" w:hAnsi="Wingdings" w:hint="default"/>
      </w:rPr>
    </w:lvl>
  </w:abstractNum>
  <w:abstractNum w:abstractNumId="245" w15:restartNumberingAfterBreak="0">
    <w:nsid w:val="508A7B6E"/>
    <w:multiLevelType w:val="multilevel"/>
    <w:tmpl w:val="1D824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50D67092"/>
    <w:multiLevelType w:val="multilevel"/>
    <w:tmpl w:val="C9F09AAE"/>
    <w:styleLink w:val="WWOutlineListStyle2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7" w15:restartNumberingAfterBreak="0">
    <w:nsid w:val="516872F1"/>
    <w:multiLevelType w:val="hybridMultilevel"/>
    <w:tmpl w:val="D870BA8A"/>
    <w:lvl w:ilvl="0" w:tplc="DAEE8DC6">
      <w:start w:val="1"/>
      <w:numFmt w:val="bullet"/>
      <w:lvlText w:val=""/>
      <w:lvlJc w:val="left"/>
      <w:pPr>
        <w:ind w:left="720" w:hanging="360"/>
      </w:pPr>
      <w:rPr>
        <w:rFonts w:ascii="Symbol" w:hAnsi="Symbol" w:hint="default"/>
      </w:rPr>
    </w:lvl>
    <w:lvl w:ilvl="1" w:tplc="539CE76C">
      <w:start w:val="1"/>
      <w:numFmt w:val="bullet"/>
      <w:lvlText w:val="o"/>
      <w:lvlJc w:val="left"/>
      <w:pPr>
        <w:ind w:left="1440" w:hanging="360"/>
      </w:pPr>
      <w:rPr>
        <w:rFonts w:ascii="Courier New" w:hAnsi="Courier New" w:hint="default"/>
      </w:rPr>
    </w:lvl>
    <w:lvl w:ilvl="2" w:tplc="9E6ADAB0">
      <w:start w:val="1"/>
      <w:numFmt w:val="bullet"/>
      <w:lvlText w:val=""/>
      <w:lvlJc w:val="left"/>
      <w:pPr>
        <w:ind w:left="2160" w:hanging="360"/>
      </w:pPr>
      <w:rPr>
        <w:rFonts w:ascii="Wingdings" w:hAnsi="Wingdings" w:hint="default"/>
      </w:rPr>
    </w:lvl>
    <w:lvl w:ilvl="3" w:tplc="4A0AB32A">
      <w:start w:val="1"/>
      <w:numFmt w:val="bullet"/>
      <w:lvlText w:val=""/>
      <w:lvlJc w:val="left"/>
      <w:pPr>
        <w:ind w:left="2880" w:hanging="360"/>
      </w:pPr>
      <w:rPr>
        <w:rFonts w:ascii="Symbol" w:hAnsi="Symbol" w:hint="default"/>
      </w:rPr>
    </w:lvl>
    <w:lvl w:ilvl="4" w:tplc="ECC02218">
      <w:start w:val="1"/>
      <w:numFmt w:val="bullet"/>
      <w:lvlText w:val="o"/>
      <w:lvlJc w:val="left"/>
      <w:pPr>
        <w:ind w:left="3600" w:hanging="360"/>
      </w:pPr>
      <w:rPr>
        <w:rFonts w:ascii="Courier New" w:hAnsi="Courier New" w:hint="default"/>
      </w:rPr>
    </w:lvl>
    <w:lvl w:ilvl="5" w:tplc="66CE7BCE">
      <w:start w:val="1"/>
      <w:numFmt w:val="bullet"/>
      <w:lvlText w:val=""/>
      <w:lvlJc w:val="left"/>
      <w:pPr>
        <w:ind w:left="4320" w:hanging="360"/>
      </w:pPr>
      <w:rPr>
        <w:rFonts w:ascii="Wingdings" w:hAnsi="Wingdings" w:hint="default"/>
      </w:rPr>
    </w:lvl>
    <w:lvl w:ilvl="6" w:tplc="029A47AA">
      <w:start w:val="1"/>
      <w:numFmt w:val="bullet"/>
      <w:lvlText w:val=""/>
      <w:lvlJc w:val="left"/>
      <w:pPr>
        <w:ind w:left="5040" w:hanging="360"/>
      </w:pPr>
      <w:rPr>
        <w:rFonts w:ascii="Symbol" w:hAnsi="Symbol" w:hint="default"/>
      </w:rPr>
    </w:lvl>
    <w:lvl w:ilvl="7" w:tplc="BE9E4768">
      <w:start w:val="1"/>
      <w:numFmt w:val="bullet"/>
      <w:lvlText w:val="o"/>
      <w:lvlJc w:val="left"/>
      <w:pPr>
        <w:ind w:left="5760" w:hanging="360"/>
      </w:pPr>
      <w:rPr>
        <w:rFonts w:ascii="Courier New" w:hAnsi="Courier New" w:hint="default"/>
      </w:rPr>
    </w:lvl>
    <w:lvl w:ilvl="8" w:tplc="CF7C7610">
      <w:start w:val="1"/>
      <w:numFmt w:val="bullet"/>
      <w:lvlText w:val=""/>
      <w:lvlJc w:val="left"/>
      <w:pPr>
        <w:ind w:left="6480" w:hanging="360"/>
      </w:pPr>
      <w:rPr>
        <w:rFonts w:ascii="Wingdings" w:hAnsi="Wingdings" w:hint="default"/>
      </w:rPr>
    </w:lvl>
  </w:abstractNum>
  <w:abstractNum w:abstractNumId="248" w15:restartNumberingAfterBreak="0">
    <w:nsid w:val="518816F6"/>
    <w:multiLevelType w:val="multilevel"/>
    <w:tmpl w:val="1BA87A4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9" w15:restartNumberingAfterBreak="0">
    <w:nsid w:val="51F4523F"/>
    <w:multiLevelType w:val="hybridMultilevel"/>
    <w:tmpl w:val="44E0CB4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0" w15:restartNumberingAfterBreak="0">
    <w:nsid w:val="521C3942"/>
    <w:multiLevelType w:val="hybridMultilevel"/>
    <w:tmpl w:val="A040569A"/>
    <w:lvl w:ilvl="0" w:tplc="AB02121A">
      <w:start w:val="1"/>
      <w:numFmt w:val="lowerRoman"/>
      <w:lvlText w:val="(%1)"/>
      <w:lvlJc w:val="left"/>
      <w:pPr>
        <w:ind w:left="669" w:hanging="360"/>
      </w:pPr>
      <w:rPr>
        <w:rFonts w:hint="default"/>
      </w:rPr>
    </w:lvl>
    <w:lvl w:ilvl="1" w:tplc="18090019" w:tentative="1">
      <w:start w:val="1"/>
      <w:numFmt w:val="lowerLetter"/>
      <w:lvlText w:val="%2."/>
      <w:lvlJc w:val="left"/>
      <w:pPr>
        <w:ind w:left="1389" w:hanging="360"/>
      </w:pPr>
    </w:lvl>
    <w:lvl w:ilvl="2" w:tplc="1809001B" w:tentative="1">
      <w:start w:val="1"/>
      <w:numFmt w:val="lowerRoman"/>
      <w:lvlText w:val="%3."/>
      <w:lvlJc w:val="right"/>
      <w:pPr>
        <w:ind w:left="2109" w:hanging="180"/>
      </w:pPr>
    </w:lvl>
    <w:lvl w:ilvl="3" w:tplc="1809000F" w:tentative="1">
      <w:start w:val="1"/>
      <w:numFmt w:val="decimal"/>
      <w:lvlText w:val="%4."/>
      <w:lvlJc w:val="left"/>
      <w:pPr>
        <w:ind w:left="2829" w:hanging="360"/>
      </w:pPr>
    </w:lvl>
    <w:lvl w:ilvl="4" w:tplc="18090019" w:tentative="1">
      <w:start w:val="1"/>
      <w:numFmt w:val="lowerLetter"/>
      <w:lvlText w:val="%5."/>
      <w:lvlJc w:val="left"/>
      <w:pPr>
        <w:ind w:left="3549" w:hanging="360"/>
      </w:pPr>
    </w:lvl>
    <w:lvl w:ilvl="5" w:tplc="1809001B" w:tentative="1">
      <w:start w:val="1"/>
      <w:numFmt w:val="lowerRoman"/>
      <w:lvlText w:val="%6."/>
      <w:lvlJc w:val="right"/>
      <w:pPr>
        <w:ind w:left="4269" w:hanging="180"/>
      </w:pPr>
    </w:lvl>
    <w:lvl w:ilvl="6" w:tplc="1809000F" w:tentative="1">
      <w:start w:val="1"/>
      <w:numFmt w:val="decimal"/>
      <w:lvlText w:val="%7."/>
      <w:lvlJc w:val="left"/>
      <w:pPr>
        <w:ind w:left="4989" w:hanging="360"/>
      </w:pPr>
    </w:lvl>
    <w:lvl w:ilvl="7" w:tplc="18090019" w:tentative="1">
      <w:start w:val="1"/>
      <w:numFmt w:val="lowerLetter"/>
      <w:lvlText w:val="%8."/>
      <w:lvlJc w:val="left"/>
      <w:pPr>
        <w:ind w:left="5709" w:hanging="360"/>
      </w:pPr>
    </w:lvl>
    <w:lvl w:ilvl="8" w:tplc="1809001B" w:tentative="1">
      <w:start w:val="1"/>
      <w:numFmt w:val="lowerRoman"/>
      <w:lvlText w:val="%9."/>
      <w:lvlJc w:val="right"/>
      <w:pPr>
        <w:ind w:left="6429" w:hanging="180"/>
      </w:pPr>
    </w:lvl>
  </w:abstractNum>
  <w:abstractNum w:abstractNumId="251" w15:restartNumberingAfterBreak="0">
    <w:nsid w:val="5243EBC9"/>
    <w:multiLevelType w:val="hybridMultilevel"/>
    <w:tmpl w:val="0D640D0A"/>
    <w:lvl w:ilvl="0" w:tplc="ACFA742A">
      <w:start w:val="1"/>
      <w:numFmt w:val="bullet"/>
      <w:lvlText w:val=""/>
      <w:lvlJc w:val="left"/>
      <w:pPr>
        <w:ind w:left="720" w:hanging="360"/>
      </w:pPr>
      <w:rPr>
        <w:rFonts w:ascii="Symbol" w:hAnsi="Symbol" w:hint="default"/>
      </w:rPr>
    </w:lvl>
    <w:lvl w:ilvl="1" w:tplc="CED2ED6C">
      <w:start w:val="1"/>
      <w:numFmt w:val="bullet"/>
      <w:lvlText w:val="o"/>
      <w:lvlJc w:val="left"/>
      <w:pPr>
        <w:ind w:left="1440" w:hanging="360"/>
      </w:pPr>
      <w:rPr>
        <w:rFonts w:ascii="Courier New" w:hAnsi="Courier New" w:hint="default"/>
      </w:rPr>
    </w:lvl>
    <w:lvl w:ilvl="2" w:tplc="05F6205E">
      <w:start w:val="1"/>
      <w:numFmt w:val="bullet"/>
      <w:lvlText w:val=""/>
      <w:lvlJc w:val="left"/>
      <w:pPr>
        <w:ind w:left="2160" w:hanging="360"/>
      </w:pPr>
      <w:rPr>
        <w:rFonts w:ascii="Wingdings" w:hAnsi="Wingdings" w:hint="default"/>
      </w:rPr>
    </w:lvl>
    <w:lvl w:ilvl="3" w:tplc="41942640">
      <w:start w:val="1"/>
      <w:numFmt w:val="bullet"/>
      <w:lvlText w:val=""/>
      <w:lvlJc w:val="left"/>
      <w:pPr>
        <w:ind w:left="2880" w:hanging="360"/>
      </w:pPr>
      <w:rPr>
        <w:rFonts w:ascii="Symbol" w:hAnsi="Symbol" w:hint="default"/>
      </w:rPr>
    </w:lvl>
    <w:lvl w:ilvl="4" w:tplc="A8147BCE">
      <w:start w:val="1"/>
      <w:numFmt w:val="bullet"/>
      <w:lvlText w:val="o"/>
      <w:lvlJc w:val="left"/>
      <w:pPr>
        <w:ind w:left="3600" w:hanging="360"/>
      </w:pPr>
      <w:rPr>
        <w:rFonts w:ascii="Courier New" w:hAnsi="Courier New" w:hint="default"/>
      </w:rPr>
    </w:lvl>
    <w:lvl w:ilvl="5" w:tplc="156659C0">
      <w:start w:val="1"/>
      <w:numFmt w:val="bullet"/>
      <w:lvlText w:val=""/>
      <w:lvlJc w:val="left"/>
      <w:pPr>
        <w:ind w:left="4320" w:hanging="360"/>
      </w:pPr>
      <w:rPr>
        <w:rFonts w:ascii="Wingdings" w:hAnsi="Wingdings" w:hint="default"/>
      </w:rPr>
    </w:lvl>
    <w:lvl w:ilvl="6" w:tplc="7FF4546E">
      <w:start w:val="1"/>
      <w:numFmt w:val="bullet"/>
      <w:lvlText w:val=""/>
      <w:lvlJc w:val="left"/>
      <w:pPr>
        <w:ind w:left="5040" w:hanging="360"/>
      </w:pPr>
      <w:rPr>
        <w:rFonts w:ascii="Symbol" w:hAnsi="Symbol" w:hint="default"/>
      </w:rPr>
    </w:lvl>
    <w:lvl w:ilvl="7" w:tplc="9120FB3A">
      <w:start w:val="1"/>
      <w:numFmt w:val="bullet"/>
      <w:lvlText w:val="o"/>
      <w:lvlJc w:val="left"/>
      <w:pPr>
        <w:ind w:left="5760" w:hanging="360"/>
      </w:pPr>
      <w:rPr>
        <w:rFonts w:ascii="Courier New" w:hAnsi="Courier New" w:hint="default"/>
      </w:rPr>
    </w:lvl>
    <w:lvl w:ilvl="8" w:tplc="84AE67F2">
      <w:start w:val="1"/>
      <w:numFmt w:val="bullet"/>
      <w:lvlText w:val=""/>
      <w:lvlJc w:val="left"/>
      <w:pPr>
        <w:ind w:left="6480" w:hanging="360"/>
      </w:pPr>
      <w:rPr>
        <w:rFonts w:ascii="Wingdings" w:hAnsi="Wingdings" w:hint="default"/>
      </w:rPr>
    </w:lvl>
  </w:abstractNum>
  <w:abstractNum w:abstractNumId="252" w15:restartNumberingAfterBreak="0">
    <w:nsid w:val="527067D4"/>
    <w:multiLevelType w:val="multilevel"/>
    <w:tmpl w:val="E370F054"/>
    <w:styleLink w:val="AXIA"/>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3" w15:restartNumberingAfterBreak="0">
    <w:nsid w:val="52D45B96"/>
    <w:multiLevelType w:val="hybridMultilevel"/>
    <w:tmpl w:val="8FD2E7E0"/>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4" w15:restartNumberingAfterBreak="0">
    <w:nsid w:val="5382703A"/>
    <w:multiLevelType w:val="multilevel"/>
    <w:tmpl w:val="502ABF9E"/>
    <w:lvl w:ilvl="0">
      <w:start w:val="10"/>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5" w15:restartNumberingAfterBreak="0">
    <w:nsid w:val="538C75C4"/>
    <w:multiLevelType w:val="multilevel"/>
    <w:tmpl w:val="760E9C32"/>
    <w:lvl w:ilvl="0">
      <w:start w:val="1"/>
      <w:numFmt w:val="decimal"/>
      <w:pStyle w:val="TableCaption"/>
      <w:suff w:val="nothing"/>
      <w:lvlText w:val="Table %1"/>
      <w:lvlJc w:val="left"/>
      <w:pPr>
        <w:ind w:left="360" w:hanging="360"/>
      </w:pPr>
      <w:rPr>
        <w:rFonts w:ascii="Arial Bold" w:hAnsi="Arial Bold" w:hint="default"/>
        <w:b/>
        <w:i w:val="0"/>
        <w:color w:val="auto"/>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6" w15:restartNumberingAfterBreak="0">
    <w:nsid w:val="53BC1141"/>
    <w:multiLevelType w:val="hybridMultilevel"/>
    <w:tmpl w:val="3EE8AD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7" w15:restartNumberingAfterBreak="0">
    <w:nsid w:val="543953FA"/>
    <w:multiLevelType w:val="hybridMultilevel"/>
    <w:tmpl w:val="EBA494EC"/>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8" w15:restartNumberingAfterBreak="0">
    <w:nsid w:val="544F294E"/>
    <w:multiLevelType w:val="hybridMultilevel"/>
    <w:tmpl w:val="C0AAE3FC"/>
    <w:lvl w:ilvl="0" w:tplc="5862408E">
      <w:start w:val="1"/>
      <w:numFmt w:val="lowerLetter"/>
      <w:lvlText w:val="(%1)"/>
      <w:lvlJc w:val="left"/>
      <w:pPr>
        <w:ind w:left="1080"/>
      </w:pPr>
      <w:rPr>
        <w:rFonts w:asciiTheme="minorHAnsi" w:eastAsia="Times New Roman" w:hAnsiTheme="minorHAnsi" w:cs="Times New Roman" w:hint="default"/>
        <w:b w:val="0"/>
        <w:i w:val="0"/>
        <w:strike w:val="0"/>
        <w:dstrike w:val="0"/>
        <w:color w:val="auto"/>
        <w:sz w:val="22"/>
        <w:szCs w:val="21"/>
        <w:u w:val="none" w:color="000000"/>
        <w:bdr w:val="none" w:sz="0" w:space="0" w:color="auto"/>
        <w:shd w:val="clear" w:color="auto" w:fill="auto"/>
        <w:vertAlign w:val="baseline"/>
      </w:rPr>
    </w:lvl>
    <w:lvl w:ilvl="1" w:tplc="E57677B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72EFB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5251B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56E92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C8910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3047E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8244F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74971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9" w15:restartNumberingAfterBreak="0">
    <w:nsid w:val="547F5033"/>
    <w:multiLevelType w:val="multilevel"/>
    <w:tmpl w:val="28AA5E16"/>
    <w:lvl w:ilvl="0">
      <w:start w:val="1"/>
      <w:numFmt w:val="decimal"/>
      <w:pStyle w:val="VWGSch1"/>
      <w:lvlText w:val="%1."/>
      <w:lvlJc w:val="left"/>
      <w:pPr>
        <w:tabs>
          <w:tab w:val="num" w:pos="720"/>
        </w:tabs>
        <w:ind w:left="720" w:hanging="720"/>
      </w:pPr>
      <w:rPr>
        <w:rFonts w:asciiTheme="minorHAnsi" w:eastAsia="Times New Roman" w:hAnsiTheme="minorHAnsi" w:cstheme="minorHAnsi" w:hint="default"/>
        <w:b/>
      </w:rPr>
    </w:lvl>
    <w:lvl w:ilvl="1">
      <w:start w:val="1"/>
      <w:numFmt w:val="decimal"/>
      <w:pStyle w:val="VWGSch2"/>
      <w:lvlText w:val="%1.%2"/>
      <w:lvlJc w:val="left"/>
      <w:pPr>
        <w:tabs>
          <w:tab w:val="num" w:pos="720"/>
        </w:tabs>
        <w:ind w:left="720" w:hanging="720"/>
      </w:pPr>
      <w:rPr>
        <w:rFonts w:hint="default"/>
        <w:b w:val="0"/>
        <w:i w:val="0"/>
      </w:rPr>
    </w:lvl>
    <w:lvl w:ilvl="2">
      <w:start w:val="1"/>
      <w:numFmt w:val="decimal"/>
      <w:pStyle w:val="VWGSch3"/>
      <w:lvlText w:val="%1.%2.%3"/>
      <w:lvlJc w:val="left"/>
      <w:pPr>
        <w:tabs>
          <w:tab w:val="num" w:pos="1440"/>
        </w:tabs>
        <w:ind w:left="1440" w:hanging="720"/>
      </w:pPr>
      <w:rPr>
        <w:rFonts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lowerLetter"/>
      <w:pStyle w:val="VWGSch4"/>
      <w:lvlText w:val="(%4)"/>
      <w:lvlJc w:val="left"/>
      <w:pPr>
        <w:tabs>
          <w:tab w:val="num" w:pos="2160"/>
        </w:tabs>
        <w:ind w:left="2160" w:hanging="720"/>
      </w:pPr>
      <w:rPr>
        <w:rFonts w:hint="default"/>
        <w:b w:val="0"/>
        <w:i w:val="0"/>
      </w:rPr>
    </w:lvl>
    <w:lvl w:ilvl="4">
      <w:start w:val="1"/>
      <w:numFmt w:val="lowerRoman"/>
      <w:lvlText w:val="%5"/>
      <w:lvlJc w:val="left"/>
      <w:pPr>
        <w:tabs>
          <w:tab w:val="num" w:pos="2880"/>
        </w:tabs>
        <w:ind w:left="2880" w:hanging="72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0" w15:restartNumberingAfterBreak="0">
    <w:nsid w:val="548D72C7"/>
    <w:multiLevelType w:val="multilevel"/>
    <w:tmpl w:val="28640F52"/>
    <w:styleLink w:val="WWOutlineListStyle2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1" w15:restartNumberingAfterBreak="0">
    <w:nsid w:val="549C38D9"/>
    <w:multiLevelType w:val="multilevel"/>
    <w:tmpl w:val="290E507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62" w15:restartNumberingAfterBreak="0">
    <w:nsid w:val="550D1B11"/>
    <w:multiLevelType w:val="hybridMultilevel"/>
    <w:tmpl w:val="32CAE648"/>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3" w15:restartNumberingAfterBreak="0">
    <w:nsid w:val="55962D23"/>
    <w:multiLevelType w:val="multilevel"/>
    <w:tmpl w:val="ADE0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55A27128"/>
    <w:multiLevelType w:val="hybridMultilevel"/>
    <w:tmpl w:val="9AE2734A"/>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65" w15:restartNumberingAfterBreak="0">
    <w:nsid w:val="55B9BD94"/>
    <w:multiLevelType w:val="hybridMultilevel"/>
    <w:tmpl w:val="FFFFFFFF"/>
    <w:lvl w:ilvl="0" w:tplc="46905CEA">
      <w:start w:val="1"/>
      <w:numFmt w:val="bullet"/>
      <w:lvlText w:val=""/>
      <w:lvlJc w:val="left"/>
      <w:pPr>
        <w:ind w:left="720" w:hanging="360"/>
      </w:pPr>
      <w:rPr>
        <w:rFonts w:ascii="Symbol" w:hAnsi="Symbol" w:hint="default"/>
      </w:rPr>
    </w:lvl>
    <w:lvl w:ilvl="1" w:tplc="F222960A">
      <w:start w:val="1"/>
      <w:numFmt w:val="bullet"/>
      <w:lvlText w:val="o"/>
      <w:lvlJc w:val="left"/>
      <w:pPr>
        <w:ind w:left="1440" w:hanging="360"/>
      </w:pPr>
      <w:rPr>
        <w:rFonts w:ascii="Courier New" w:hAnsi="Courier New" w:hint="default"/>
      </w:rPr>
    </w:lvl>
    <w:lvl w:ilvl="2" w:tplc="7908A950">
      <w:start w:val="1"/>
      <w:numFmt w:val="bullet"/>
      <w:lvlText w:val=""/>
      <w:lvlJc w:val="left"/>
      <w:pPr>
        <w:ind w:left="2160" w:hanging="360"/>
      </w:pPr>
      <w:rPr>
        <w:rFonts w:ascii="Wingdings" w:hAnsi="Wingdings" w:hint="default"/>
      </w:rPr>
    </w:lvl>
    <w:lvl w:ilvl="3" w:tplc="D8A01514">
      <w:start w:val="1"/>
      <w:numFmt w:val="bullet"/>
      <w:lvlText w:val=""/>
      <w:lvlJc w:val="left"/>
      <w:pPr>
        <w:ind w:left="2880" w:hanging="360"/>
      </w:pPr>
      <w:rPr>
        <w:rFonts w:ascii="Symbol" w:hAnsi="Symbol" w:hint="default"/>
      </w:rPr>
    </w:lvl>
    <w:lvl w:ilvl="4" w:tplc="E7C2BDF4">
      <w:start w:val="1"/>
      <w:numFmt w:val="bullet"/>
      <w:lvlText w:val="o"/>
      <w:lvlJc w:val="left"/>
      <w:pPr>
        <w:ind w:left="3600" w:hanging="360"/>
      </w:pPr>
      <w:rPr>
        <w:rFonts w:ascii="Courier New" w:hAnsi="Courier New" w:hint="default"/>
      </w:rPr>
    </w:lvl>
    <w:lvl w:ilvl="5" w:tplc="DDC8BF68">
      <w:start w:val="1"/>
      <w:numFmt w:val="bullet"/>
      <w:lvlText w:val=""/>
      <w:lvlJc w:val="left"/>
      <w:pPr>
        <w:ind w:left="4320" w:hanging="360"/>
      </w:pPr>
      <w:rPr>
        <w:rFonts w:ascii="Wingdings" w:hAnsi="Wingdings" w:hint="default"/>
      </w:rPr>
    </w:lvl>
    <w:lvl w:ilvl="6" w:tplc="70A038F2">
      <w:start w:val="1"/>
      <w:numFmt w:val="bullet"/>
      <w:lvlText w:val=""/>
      <w:lvlJc w:val="left"/>
      <w:pPr>
        <w:ind w:left="5040" w:hanging="360"/>
      </w:pPr>
      <w:rPr>
        <w:rFonts w:ascii="Symbol" w:hAnsi="Symbol" w:hint="default"/>
      </w:rPr>
    </w:lvl>
    <w:lvl w:ilvl="7" w:tplc="EE20D3FC">
      <w:start w:val="1"/>
      <w:numFmt w:val="bullet"/>
      <w:lvlText w:val="o"/>
      <w:lvlJc w:val="left"/>
      <w:pPr>
        <w:ind w:left="5760" w:hanging="360"/>
      </w:pPr>
      <w:rPr>
        <w:rFonts w:ascii="Courier New" w:hAnsi="Courier New" w:hint="default"/>
      </w:rPr>
    </w:lvl>
    <w:lvl w:ilvl="8" w:tplc="F9585E8C">
      <w:start w:val="1"/>
      <w:numFmt w:val="bullet"/>
      <w:lvlText w:val=""/>
      <w:lvlJc w:val="left"/>
      <w:pPr>
        <w:ind w:left="6480" w:hanging="360"/>
      </w:pPr>
      <w:rPr>
        <w:rFonts w:ascii="Wingdings" w:hAnsi="Wingdings" w:hint="default"/>
      </w:rPr>
    </w:lvl>
  </w:abstractNum>
  <w:abstractNum w:abstractNumId="266" w15:restartNumberingAfterBreak="0">
    <w:nsid w:val="55D04C60"/>
    <w:multiLevelType w:val="hybridMultilevel"/>
    <w:tmpl w:val="875EBB88"/>
    <w:lvl w:ilvl="0" w:tplc="DB26F2F2">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7" w15:restartNumberingAfterBreak="0">
    <w:nsid w:val="56194F99"/>
    <w:multiLevelType w:val="hybridMultilevel"/>
    <w:tmpl w:val="1AF69C9C"/>
    <w:lvl w:ilvl="0" w:tplc="AF54D46C">
      <w:start w:val="1"/>
      <w:numFmt w:val="lowerLetter"/>
      <w:lvlText w:val="(%1)"/>
      <w:lvlJc w:val="left"/>
      <w:pPr>
        <w:ind w:left="720"/>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E57677B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72EFB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5251B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56E92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C8910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3047E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8244F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74971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8" w15:restartNumberingAfterBreak="0">
    <w:nsid w:val="56605517"/>
    <w:multiLevelType w:val="hybridMultilevel"/>
    <w:tmpl w:val="FFFFFFFF"/>
    <w:lvl w:ilvl="0" w:tplc="E6A625F4">
      <w:start w:val="1"/>
      <w:numFmt w:val="bullet"/>
      <w:lvlText w:val=""/>
      <w:lvlJc w:val="left"/>
      <w:pPr>
        <w:ind w:left="720" w:hanging="360"/>
      </w:pPr>
      <w:rPr>
        <w:rFonts w:ascii="Symbol" w:hAnsi="Symbol" w:hint="default"/>
      </w:rPr>
    </w:lvl>
    <w:lvl w:ilvl="1" w:tplc="7D42B0B8">
      <w:start w:val="1"/>
      <w:numFmt w:val="bullet"/>
      <w:lvlText w:val="o"/>
      <w:lvlJc w:val="left"/>
      <w:pPr>
        <w:ind w:left="1440" w:hanging="360"/>
      </w:pPr>
      <w:rPr>
        <w:rFonts w:ascii="Courier New" w:hAnsi="Courier New" w:hint="default"/>
      </w:rPr>
    </w:lvl>
    <w:lvl w:ilvl="2" w:tplc="1374A0C6">
      <w:start w:val="1"/>
      <w:numFmt w:val="bullet"/>
      <w:lvlText w:val=""/>
      <w:lvlJc w:val="left"/>
      <w:pPr>
        <w:ind w:left="2160" w:hanging="360"/>
      </w:pPr>
      <w:rPr>
        <w:rFonts w:ascii="Wingdings" w:hAnsi="Wingdings" w:hint="default"/>
      </w:rPr>
    </w:lvl>
    <w:lvl w:ilvl="3" w:tplc="717AD8D0">
      <w:start w:val="1"/>
      <w:numFmt w:val="bullet"/>
      <w:lvlText w:val=""/>
      <w:lvlJc w:val="left"/>
      <w:pPr>
        <w:ind w:left="2880" w:hanging="360"/>
      </w:pPr>
      <w:rPr>
        <w:rFonts w:ascii="Symbol" w:hAnsi="Symbol" w:hint="default"/>
      </w:rPr>
    </w:lvl>
    <w:lvl w:ilvl="4" w:tplc="50788356">
      <w:start w:val="1"/>
      <w:numFmt w:val="bullet"/>
      <w:lvlText w:val="o"/>
      <w:lvlJc w:val="left"/>
      <w:pPr>
        <w:ind w:left="3600" w:hanging="360"/>
      </w:pPr>
      <w:rPr>
        <w:rFonts w:ascii="Courier New" w:hAnsi="Courier New" w:hint="default"/>
      </w:rPr>
    </w:lvl>
    <w:lvl w:ilvl="5" w:tplc="E42C32A2">
      <w:start w:val="1"/>
      <w:numFmt w:val="bullet"/>
      <w:lvlText w:val=""/>
      <w:lvlJc w:val="left"/>
      <w:pPr>
        <w:ind w:left="4320" w:hanging="360"/>
      </w:pPr>
      <w:rPr>
        <w:rFonts w:ascii="Wingdings" w:hAnsi="Wingdings" w:hint="default"/>
      </w:rPr>
    </w:lvl>
    <w:lvl w:ilvl="6" w:tplc="F260F9F6">
      <w:start w:val="1"/>
      <w:numFmt w:val="bullet"/>
      <w:lvlText w:val=""/>
      <w:lvlJc w:val="left"/>
      <w:pPr>
        <w:ind w:left="5040" w:hanging="360"/>
      </w:pPr>
      <w:rPr>
        <w:rFonts w:ascii="Symbol" w:hAnsi="Symbol" w:hint="default"/>
      </w:rPr>
    </w:lvl>
    <w:lvl w:ilvl="7" w:tplc="092674A2">
      <w:start w:val="1"/>
      <w:numFmt w:val="bullet"/>
      <w:lvlText w:val="o"/>
      <w:lvlJc w:val="left"/>
      <w:pPr>
        <w:ind w:left="5760" w:hanging="360"/>
      </w:pPr>
      <w:rPr>
        <w:rFonts w:ascii="Courier New" w:hAnsi="Courier New" w:hint="default"/>
      </w:rPr>
    </w:lvl>
    <w:lvl w:ilvl="8" w:tplc="F7B0DB04">
      <w:start w:val="1"/>
      <w:numFmt w:val="bullet"/>
      <w:lvlText w:val=""/>
      <w:lvlJc w:val="left"/>
      <w:pPr>
        <w:ind w:left="6480" w:hanging="360"/>
      </w:pPr>
      <w:rPr>
        <w:rFonts w:ascii="Wingdings" w:hAnsi="Wingdings" w:hint="default"/>
      </w:rPr>
    </w:lvl>
  </w:abstractNum>
  <w:abstractNum w:abstractNumId="269"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0" w15:restartNumberingAfterBreak="0">
    <w:nsid w:val="56A70215"/>
    <w:multiLevelType w:val="hybridMultilevel"/>
    <w:tmpl w:val="B3E4A8F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1" w15:restartNumberingAfterBreak="0">
    <w:nsid w:val="56B0143A"/>
    <w:multiLevelType w:val="hybridMultilevel"/>
    <w:tmpl w:val="FFFFFFFF"/>
    <w:lvl w:ilvl="0" w:tplc="75469CB4">
      <w:start w:val="1"/>
      <w:numFmt w:val="bullet"/>
      <w:lvlText w:val=""/>
      <w:lvlJc w:val="left"/>
      <w:pPr>
        <w:ind w:left="720" w:hanging="360"/>
      </w:pPr>
      <w:rPr>
        <w:rFonts w:ascii="Symbol" w:hAnsi="Symbol" w:hint="default"/>
      </w:rPr>
    </w:lvl>
    <w:lvl w:ilvl="1" w:tplc="41A844A4">
      <w:start w:val="1"/>
      <w:numFmt w:val="bullet"/>
      <w:lvlText w:val="o"/>
      <w:lvlJc w:val="left"/>
      <w:pPr>
        <w:ind w:left="1440" w:hanging="360"/>
      </w:pPr>
      <w:rPr>
        <w:rFonts w:ascii="Courier New" w:hAnsi="Courier New" w:hint="default"/>
      </w:rPr>
    </w:lvl>
    <w:lvl w:ilvl="2" w:tplc="BF56F99A">
      <w:start w:val="1"/>
      <w:numFmt w:val="bullet"/>
      <w:lvlText w:val=""/>
      <w:lvlJc w:val="left"/>
      <w:pPr>
        <w:ind w:left="2160" w:hanging="360"/>
      </w:pPr>
      <w:rPr>
        <w:rFonts w:ascii="Wingdings" w:hAnsi="Wingdings" w:hint="default"/>
      </w:rPr>
    </w:lvl>
    <w:lvl w:ilvl="3" w:tplc="51384FB0">
      <w:start w:val="1"/>
      <w:numFmt w:val="bullet"/>
      <w:lvlText w:val=""/>
      <w:lvlJc w:val="left"/>
      <w:pPr>
        <w:ind w:left="2880" w:hanging="360"/>
      </w:pPr>
      <w:rPr>
        <w:rFonts w:ascii="Symbol" w:hAnsi="Symbol" w:hint="default"/>
      </w:rPr>
    </w:lvl>
    <w:lvl w:ilvl="4" w:tplc="81E0F572">
      <w:start w:val="1"/>
      <w:numFmt w:val="bullet"/>
      <w:lvlText w:val="o"/>
      <w:lvlJc w:val="left"/>
      <w:pPr>
        <w:ind w:left="3600" w:hanging="360"/>
      </w:pPr>
      <w:rPr>
        <w:rFonts w:ascii="Courier New" w:hAnsi="Courier New" w:hint="default"/>
      </w:rPr>
    </w:lvl>
    <w:lvl w:ilvl="5" w:tplc="D6A28AC2">
      <w:start w:val="1"/>
      <w:numFmt w:val="bullet"/>
      <w:lvlText w:val=""/>
      <w:lvlJc w:val="left"/>
      <w:pPr>
        <w:ind w:left="4320" w:hanging="360"/>
      </w:pPr>
      <w:rPr>
        <w:rFonts w:ascii="Wingdings" w:hAnsi="Wingdings" w:hint="default"/>
      </w:rPr>
    </w:lvl>
    <w:lvl w:ilvl="6" w:tplc="CFF0E9AA">
      <w:start w:val="1"/>
      <w:numFmt w:val="bullet"/>
      <w:lvlText w:val=""/>
      <w:lvlJc w:val="left"/>
      <w:pPr>
        <w:ind w:left="5040" w:hanging="360"/>
      </w:pPr>
      <w:rPr>
        <w:rFonts w:ascii="Symbol" w:hAnsi="Symbol" w:hint="default"/>
      </w:rPr>
    </w:lvl>
    <w:lvl w:ilvl="7" w:tplc="C4CE87AE">
      <w:start w:val="1"/>
      <w:numFmt w:val="bullet"/>
      <w:lvlText w:val="o"/>
      <w:lvlJc w:val="left"/>
      <w:pPr>
        <w:ind w:left="5760" w:hanging="360"/>
      </w:pPr>
      <w:rPr>
        <w:rFonts w:ascii="Courier New" w:hAnsi="Courier New" w:hint="default"/>
      </w:rPr>
    </w:lvl>
    <w:lvl w:ilvl="8" w:tplc="ADAAF30E">
      <w:start w:val="1"/>
      <w:numFmt w:val="bullet"/>
      <w:lvlText w:val=""/>
      <w:lvlJc w:val="left"/>
      <w:pPr>
        <w:ind w:left="6480" w:hanging="360"/>
      </w:pPr>
      <w:rPr>
        <w:rFonts w:ascii="Wingdings" w:hAnsi="Wingdings" w:hint="default"/>
      </w:rPr>
    </w:lvl>
  </w:abstractNum>
  <w:abstractNum w:abstractNumId="272" w15:restartNumberingAfterBreak="0">
    <w:nsid w:val="56FC53E8"/>
    <w:multiLevelType w:val="multilevel"/>
    <w:tmpl w:val="5E5E91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3" w15:restartNumberingAfterBreak="0">
    <w:nsid w:val="571C265B"/>
    <w:multiLevelType w:val="multilevel"/>
    <w:tmpl w:val="B5B6B7B2"/>
    <w:lvl w:ilvl="0">
      <w:start w:val="1"/>
      <w:numFmt w:val="upperLetter"/>
      <w:pStyle w:val="Annex"/>
      <w:lvlText w:val="Annex %1"/>
      <w:lvlJc w:val="left"/>
      <w:pPr>
        <w:ind w:left="0" w:firstLine="0"/>
      </w:pPr>
      <w:rPr>
        <w:rFonts w:hint="default"/>
      </w:rPr>
    </w:lvl>
    <w:lvl w:ilvl="1">
      <w:start w:val="1"/>
      <w:numFmt w:val="decimal"/>
      <w:pStyle w:val="ANNEX-heading1"/>
      <w:lvlText w:val="%1.%2"/>
      <w:lvlJc w:val="left"/>
      <w:pPr>
        <w:tabs>
          <w:tab w:val="num" w:pos="680"/>
        </w:tabs>
        <w:ind w:left="680" w:hanging="680"/>
      </w:pPr>
      <w:rPr>
        <w:rFonts w:hint="default"/>
      </w:rPr>
    </w:lvl>
    <w:lvl w:ilvl="2">
      <w:start w:val="1"/>
      <w:numFmt w:val="decimal"/>
      <w:pStyle w:val="ANNEX-heading2"/>
      <w:lvlText w:val="%1.%2.%3"/>
      <w:lvlJc w:val="left"/>
      <w:pPr>
        <w:tabs>
          <w:tab w:val="num" w:pos="907"/>
        </w:tabs>
        <w:ind w:left="907" w:hanging="907"/>
      </w:pPr>
      <w:rPr>
        <w:rFonts w:hint="default"/>
      </w:rPr>
    </w:lvl>
    <w:lvl w:ilvl="3">
      <w:start w:val="1"/>
      <w:numFmt w:val="decimal"/>
      <w:pStyle w:val="ANNEX-heading3"/>
      <w:lvlText w:val="%1.%2.%3.%4"/>
      <w:lvlJc w:val="left"/>
      <w:pPr>
        <w:tabs>
          <w:tab w:val="num" w:pos="1134"/>
        </w:tabs>
        <w:ind w:left="1134" w:hanging="1134"/>
      </w:pPr>
      <w:rPr>
        <w:rFonts w:hint="default"/>
      </w:rPr>
    </w:lvl>
    <w:lvl w:ilvl="4">
      <w:start w:val="1"/>
      <w:numFmt w:val="decimal"/>
      <w:pStyle w:val="ANNEX-heading4"/>
      <w:lvlText w:val="%1.%2.%3.%4.%5"/>
      <w:lvlJc w:val="left"/>
      <w:pPr>
        <w:tabs>
          <w:tab w:val="num" w:pos="1361"/>
        </w:tabs>
        <w:ind w:left="1361" w:hanging="1361"/>
      </w:pPr>
      <w:rPr>
        <w:rFonts w:hint="default"/>
      </w:rPr>
    </w:lvl>
    <w:lvl w:ilvl="5">
      <w:start w:val="1"/>
      <w:numFmt w:val="decimal"/>
      <w:pStyle w:val="ANNEX-heading5"/>
      <w:lvlText w:val="%1.%2.%3.%4.%5.%6"/>
      <w:lvlJc w:val="left"/>
      <w:pPr>
        <w:tabs>
          <w:tab w:val="num" w:pos="1588"/>
        </w:tabs>
        <w:ind w:left="1588" w:hanging="1588"/>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74" w15:restartNumberingAfterBreak="0">
    <w:nsid w:val="580040D6"/>
    <w:multiLevelType w:val="hybridMultilevel"/>
    <w:tmpl w:val="3AD2E96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5" w15:restartNumberingAfterBreak="0">
    <w:nsid w:val="58FE511D"/>
    <w:multiLevelType w:val="multilevel"/>
    <w:tmpl w:val="25942096"/>
    <w:styleLink w:val="WWOutlineListStyle2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6" w15:restartNumberingAfterBreak="0">
    <w:nsid w:val="59AC5D51"/>
    <w:multiLevelType w:val="multilevel"/>
    <w:tmpl w:val="4866FE8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77" w15:restartNumberingAfterBreak="0">
    <w:nsid w:val="5A6810B4"/>
    <w:multiLevelType w:val="multilevel"/>
    <w:tmpl w:val="E8662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5AAB1F57"/>
    <w:multiLevelType w:val="hybridMultilevel"/>
    <w:tmpl w:val="2C74AE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9" w15:restartNumberingAfterBreak="0">
    <w:nsid w:val="5B0080D1"/>
    <w:multiLevelType w:val="hybridMultilevel"/>
    <w:tmpl w:val="22A8EB7E"/>
    <w:lvl w:ilvl="0" w:tplc="E892B55C">
      <w:start w:val="1"/>
      <w:numFmt w:val="bullet"/>
      <w:lvlText w:val=""/>
      <w:lvlJc w:val="left"/>
      <w:pPr>
        <w:ind w:left="720" w:hanging="360"/>
      </w:pPr>
      <w:rPr>
        <w:rFonts w:ascii="Symbol" w:hAnsi="Symbol" w:hint="default"/>
      </w:rPr>
    </w:lvl>
    <w:lvl w:ilvl="1" w:tplc="34A62D8A">
      <w:start w:val="1"/>
      <w:numFmt w:val="bullet"/>
      <w:lvlText w:val="o"/>
      <w:lvlJc w:val="left"/>
      <w:pPr>
        <w:ind w:left="1440" w:hanging="360"/>
      </w:pPr>
      <w:rPr>
        <w:rFonts w:ascii="Courier New" w:hAnsi="Courier New" w:hint="default"/>
      </w:rPr>
    </w:lvl>
    <w:lvl w:ilvl="2" w:tplc="64FC96DA">
      <w:start w:val="1"/>
      <w:numFmt w:val="bullet"/>
      <w:lvlText w:val=""/>
      <w:lvlJc w:val="left"/>
      <w:pPr>
        <w:ind w:left="2160" w:hanging="360"/>
      </w:pPr>
      <w:rPr>
        <w:rFonts w:ascii="Wingdings" w:hAnsi="Wingdings" w:hint="default"/>
      </w:rPr>
    </w:lvl>
    <w:lvl w:ilvl="3" w:tplc="B3D43C6E">
      <w:start w:val="1"/>
      <w:numFmt w:val="bullet"/>
      <w:lvlText w:val=""/>
      <w:lvlJc w:val="left"/>
      <w:pPr>
        <w:ind w:left="2880" w:hanging="360"/>
      </w:pPr>
      <w:rPr>
        <w:rFonts w:ascii="Symbol" w:hAnsi="Symbol" w:hint="default"/>
      </w:rPr>
    </w:lvl>
    <w:lvl w:ilvl="4" w:tplc="BA083920">
      <w:start w:val="1"/>
      <w:numFmt w:val="bullet"/>
      <w:lvlText w:val="o"/>
      <w:lvlJc w:val="left"/>
      <w:pPr>
        <w:ind w:left="3600" w:hanging="360"/>
      </w:pPr>
      <w:rPr>
        <w:rFonts w:ascii="Courier New" w:hAnsi="Courier New" w:hint="default"/>
      </w:rPr>
    </w:lvl>
    <w:lvl w:ilvl="5" w:tplc="018E0DC4">
      <w:start w:val="1"/>
      <w:numFmt w:val="bullet"/>
      <w:lvlText w:val=""/>
      <w:lvlJc w:val="left"/>
      <w:pPr>
        <w:ind w:left="4320" w:hanging="360"/>
      </w:pPr>
      <w:rPr>
        <w:rFonts w:ascii="Wingdings" w:hAnsi="Wingdings" w:hint="default"/>
      </w:rPr>
    </w:lvl>
    <w:lvl w:ilvl="6" w:tplc="5854FAB2">
      <w:start w:val="1"/>
      <w:numFmt w:val="bullet"/>
      <w:lvlText w:val=""/>
      <w:lvlJc w:val="left"/>
      <w:pPr>
        <w:ind w:left="5040" w:hanging="360"/>
      </w:pPr>
      <w:rPr>
        <w:rFonts w:ascii="Symbol" w:hAnsi="Symbol" w:hint="default"/>
      </w:rPr>
    </w:lvl>
    <w:lvl w:ilvl="7" w:tplc="00A889C2">
      <w:start w:val="1"/>
      <w:numFmt w:val="bullet"/>
      <w:lvlText w:val="o"/>
      <w:lvlJc w:val="left"/>
      <w:pPr>
        <w:ind w:left="5760" w:hanging="360"/>
      </w:pPr>
      <w:rPr>
        <w:rFonts w:ascii="Courier New" w:hAnsi="Courier New" w:hint="default"/>
      </w:rPr>
    </w:lvl>
    <w:lvl w:ilvl="8" w:tplc="6C94D21A">
      <w:start w:val="1"/>
      <w:numFmt w:val="bullet"/>
      <w:lvlText w:val=""/>
      <w:lvlJc w:val="left"/>
      <w:pPr>
        <w:ind w:left="6480" w:hanging="360"/>
      </w:pPr>
      <w:rPr>
        <w:rFonts w:ascii="Wingdings" w:hAnsi="Wingdings" w:hint="default"/>
      </w:rPr>
    </w:lvl>
  </w:abstractNum>
  <w:abstractNum w:abstractNumId="280" w15:restartNumberingAfterBreak="0">
    <w:nsid w:val="5B0E6A5C"/>
    <w:multiLevelType w:val="hybridMultilevel"/>
    <w:tmpl w:val="6EAE7F54"/>
    <w:lvl w:ilvl="0" w:tplc="B55866DA">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81" w15:restartNumberingAfterBreak="0">
    <w:nsid w:val="5B1A3306"/>
    <w:multiLevelType w:val="multilevel"/>
    <w:tmpl w:val="C3CE6A72"/>
    <w:lvl w:ilvl="0">
      <w:start w:val="1"/>
      <w:numFmt w:val="bullet"/>
      <w:lvlText w:val="·"/>
      <w:lvlJc w:val="left"/>
      <w:pPr>
        <w:ind w:left="720" w:hanging="360"/>
      </w:pPr>
      <w:rPr>
        <w:rFonts w:ascii="Symbol" w:hAnsi="Symbol" w:hint="default"/>
      </w:rPr>
    </w:lvl>
    <w:lvl w:ilvl="1">
      <w:start w:val="1"/>
      <w:numFmt w:val="bullet"/>
      <w:lvlText w:val="o"/>
      <w:lvlJc w:val="left"/>
      <w:pPr>
        <w:ind w:left="1778" w:hanging="360"/>
      </w:pPr>
      <w:rPr>
        <w:rFonts w:ascii="Symbol" w:hAnsi="Symbol" w:hint="default"/>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2" w15:restartNumberingAfterBreak="0">
    <w:nsid w:val="5B1B30C4"/>
    <w:multiLevelType w:val="hybridMultilevel"/>
    <w:tmpl w:val="FFFFFFFF"/>
    <w:lvl w:ilvl="0" w:tplc="DDD259DE">
      <w:start w:val="1"/>
      <w:numFmt w:val="bullet"/>
      <w:lvlText w:val=""/>
      <w:lvlJc w:val="left"/>
      <w:pPr>
        <w:ind w:left="720" w:hanging="360"/>
      </w:pPr>
      <w:rPr>
        <w:rFonts w:ascii="Symbol" w:hAnsi="Symbol" w:hint="default"/>
      </w:rPr>
    </w:lvl>
    <w:lvl w:ilvl="1" w:tplc="26028A7E">
      <w:start w:val="1"/>
      <w:numFmt w:val="bullet"/>
      <w:lvlText w:val="o"/>
      <w:lvlJc w:val="left"/>
      <w:pPr>
        <w:ind w:left="1440" w:hanging="360"/>
      </w:pPr>
      <w:rPr>
        <w:rFonts w:ascii="Courier New" w:hAnsi="Courier New" w:hint="default"/>
      </w:rPr>
    </w:lvl>
    <w:lvl w:ilvl="2" w:tplc="A18AB46C">
      <w:start w:val="1"/>
      <w:numFmt w:val="bullet"/>
      <w:lvlText w:val=""/>
      <w:lvlJc w:val="left"/>
      <w:pPr>
        <w:ind w:left="2160" w:hanging="360"/>
      </w:pPr>
      <w:rPr>
        <w:rFonts w:ascii="Wingdings" w:hAnsi="Wingdings" w:hint="default"/>
      </w:rPr>
    </w:lvl>
    <w:lvl w:ilvl="3" w:tplc="16CAA74E">
      <w:start w:val="1"/>
      <w:numFmt w:val="bullet"/>
      <w:lvlText w:val=""/>
      <w:lvlJc w:val="left"/>
      <w:pPr>
        <w:ind w:left="2880" w:hanging="360"/>
      </w:pPr>
      <w:rPr>
        <w:rFonts w:ascii="Symbol" w:hAnsi="Symbol" w:hint="default"/>
      </w:rPr>
    </w:lvl>
    <w:lvl w:ilvl="4" w:tplc="F64671F4">
      <w:start w:val="1"/>
      <w:numFmt w:val="bullet"/>
      <w:lvlText w:val="o"/>
      <w:lvlJc w:val="left"/>
      <w:pPr>
        <w:ind w:left="3600" w:hanging="360"/>
      </w:pPr>
      <w:rPr>
        <w:rFonts w:ascii="Courier New" w:hAnsi="Courier New" w:hint="default"/>
      </w:rPr>
    </w:lvl>
    <w:lvl w:ilvl="5" w:tplc="222AEDC6">
      <w:start w:val="1"/>
      <w:numFmt w:val="bullet"/>
      <w:lvlText w:val=""/>
      <w:lvlJc w:val="left"/>
      <w:pPr>
        <w:ind w:left="4320" w:hanging="360"/>
      </w:pPr>
      <w:rPr>
        <w:rFonts w:ascii="Wingdings" w:hAnsi="Wingdings" w:hint="default"/>
      </w:rPr>
    </w:lvl>
    <w:lvl w:ilvl="6" w:tplc="53D69A80">
      <w:start w:val="1"/>
      <w:numFmt w:val="bullet"/>
      <w:lvlText w:val=""/>
      <w:lvlJc w:val="left"/>
      <w:pPr>
        <w:ind w:left="5040" w:hanging="360"/>
      </w:pPr>
      <w:rPr>
        <w:rFonts w:ascii="Symbol" w:hAnsi="Symbol" w:hint="default"/>
      </w:rPr>
    </w:lvl>
    <w:lvl w:ilvl="7" w:tplc="C9148162">
      <w:start w:val="1"/>
      <w:numFmt w:val="bullet"/>
      <w:lvlText w:val="o"/>
      <w:lvlJc w:val="left"/>
      <w:pPr>
        <w:ind w:left="5760" w:hanging="360"/>
      </w:pPr>
      <w:rPr>
        <w:rFonts w:ascii="Courier New" w:hAnsi="Courier New" w:hint="default"/>
      </w:rPr>
    </w:lvl>
    <w:lvl w:ilvl="8" w:tplc="2CA4E6D6">
      <w:start w:val="1"/>
      <w:numFmt w:val="bullet"/>
      <w:lvlText w:val=""/>
      <w:lvlJc w:val="left"/>
      <w:pPr>
        <w:ind w:left="6480" w:hanging="360"/>
      </w:pPr>
      <w:rPr>
        <w:rFonts w:ascii="Wingdings" w:hAnsi="Wingdings" w:hint="default"/>
      </w:rPr>
    </w:lvl>
  </w:abstractNum>
  <w:abstractNum w:abstractNumId="283" w15:restartNumberingAfterBreak="0">
    <w:nsid w:val="5B6F755C"/>
    <w:multiLevelType w:val="hybridMultilevel"/>
    <w:tmpl w:val="2CF06404"/>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4" w15:restartNumberingAfterBreak="0">
    <w:nsid w:val="5B824CA8"/>
    <w:multiLevelType w:val="hybridMultilevel"/>
    <w:tmpl w:val="2458CB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5" w15:restartNumberingAfterBreak="0">
    <w:nsid w:val="5B9B078A"/>
    <w:multiLevelType w:val="multilevel"/>
    <w:tmpl w:val="E834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6" w15:restartNumberingAfterBreak="0">
    <w:nsid w:val="5BCD072F"/>
    <w:multiLevelType w:val="multilevel"/>
    <w:tmpl w:val="6FCC4230"/>
    <w:lvl w:ilvl="0">
      <w:start w:val="1"/>
      <w:numFmt w:val="decimal"/>
      <w:pStyle w:val="Figurecaption"/>
      <w:suff w:val="nothing"/>
      <w:lvlText w:val="Figure %1"/>
      <w:lvlJc w:val="left"/>
      <w:pPr>
        <w:ind w:left="360" w:hanging="360"/>
      </w:pPr>
      <w:rPr>
        <w:rFonts w:ascii="Arial Bold" w:hAnsi="Arial Bold" w:hint="default"/>
        <w:b/>
        <w:i w:val="0"/>
        <w:color w:val="auto"/>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7" w15:restartNumberingAfterBreak="0">
    <w:nsid w:val="5BCE3A82"/>
    <w:multiLevelType w:val="hybridMultilevel"/>
    <w:tmpl w:val="279A92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8" w15:restartNumberingAfterBreak="0">
    <w:nsid w:val="5C3C434F"/>
    <w:multiLevelType w:val="hybridMultilevel"/>
    <w:tmpl w:val="C644BF1A"/>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9" w15:restartNumberingAfterBreak="0">
    <w:nsid w:val="5C4C29FC"/>
    <w:multiLevelType w:val="hybridMultilevel"/>
    <w:tmpl w:val="F30CC9D8"/>
    <w:lvl w:ilvl="0" w:tplc="24BC823A">
      <w:start w:val="1"/>
      <w:numFmt w:val="lowerLetter"/>
      <w:pStyle w:val="BodyText2AlphaNumbered"/>
      <w:lvlText w:val="(%1)"/>
      <w:lvlJc w:val="left"/>
      <w:pPr>
        <w:tabs>
          <w:tab w:val="num" w:pos="2088"/>
        </w:tabs>
        <w:ind w:left="2088" w:hanging="360"/>
      </w:pPr>
      <w:rPr>
        <w:rFonts w:hint="default"/>
        <w:sz w:val="24"/>
      </w:rPr>
    </w:lvl>
    <w:lvl w:ilvl="1" w:tplc="7DA24F82" w:tentative="1">
      <w:start w:val="1"/>
      <w:numFmt w:val="bullet"/>
      <w:lvlText w:val="o"/>
      <w:lvlJc w:val="left"/>
      <w:pPr>
        <w:tabs>
          <w:tab w:val="num" w:pos="1440"/>
        </w:tabs>
        <w:ind w:left="1440" w:hanging="360"/>
      </w:pPr>
      <w:rPr>
        <w:rFonts w:ascii="Courier New" w:hAnsi="Courier New" w:cs="Courier New" w:hint="default"/>
      </w:rPr>
    </w:lvl>
    <w:lvl w:ilvl="2" w:tplc="9AB23222" w:tentative="1">
      <w:start w:val="1"/>
      <w:numFmt w:val="bullet"/>
      <w:lvlText w:val=""/>
      <w:lvlJc w:val="left"/>
      <w:pPr>
        <w:tabs>
          <w:tab w:val="num" w:pos="2160"/>
        </w:tabs>
        <w:ind w:left="2160" w:hanging="360"/>
      </w:pPr>
      <w:rPr>
        <w:rFonts w:ascii="Wingdings" w:hAnsi="Wingdings" w:hint="default"/>
      </w:rPr>
    </w:lvl>
    <w:lvl w:ilvl="3" w:tplc="AD1485F6" w:tentative="1">
      <w:start w:val="1"/>
      <w:numFmt w:val="bullet"/>
      <w:lvlText w:val=""/>
      <w:lvlJc w:val="left"/>
      <w:pPr>
        <w:tabs>
          <w:tab w:val="num" w:pos="2880"/>
        </w:tabs>
        <w:ind w:left="2880" w:hanging="360"/>
      </w:pPr>
      <w:rPr>
        <w:rFonts w:ascii="Symbol" w:hAnsi="Symbol" w:hint="default"/>
      </w:rPr>
    </w:lvl>
    <w:lvl w:ilvl="4" w:tplc="9D788ACE" w:tentative="1">
      <w:start w:val="1"/>
      <w:numFmt w:val="bullet"/>
      <w:lvlText w:val="o"/>
      <w:lvlJc w:val="left"/>
      <w:pPr>
        <w:tabs>
          <w:tab w:val="num" w:pos="3600"/>
        </w:tabs>
        <w:ind w:left="3600" w:hanging="360"/>
      </w:pPr>
      <w:rPr>
        <w:rFonts w:ascii="Courier New" w:hAnsi="Courier New" w:cs="Courier New" w:hint="default"/>
      </w:rPr>
    </w:lvl>
    <w:lvl w:ilvl="5" w:tplc="7624B93C" w:tentative="1">
      <w:start w:val="1"/>
      <w:numFmt w:val="bullet"/>
      <w:lvlText w:val=""/>
      <w:lvlJc w:val="left"/>
      <w:pPr>
        <w:tabs>
          <w:tab w:val="num" w:pos="4320"/>
        </w:tabs>
        <w:ind w:left="4320" w:hanging="360"/>
      </w:pPr>
      <w:rPr>
        <w:rFonts w:ascii="Wingdings" w:hAnsi="Wingdings" w:hint="default"/>
      </w:rPr>
    </w:lvl>
    <w:lvl w:ilvl="6" w:tplc="DB90C0CE" w:tentative="1">
      <w:start w:val="1"/>
      <w:numFmt w:val="bullet"/>
      <w:lvlText w:val=""/>
      <w:lvlJc w:val="left"/>
      <w:pPr>
        <w:tabs>
          <w:tab w:val="num" w:pos="5040"/>
        </w:tabs>
        <w:ind w:left="5040" w:hanging="360"/>
      </w:pPr>
      <w:rPr>
        <w:rFonts w:ascii="Symbol" w:hAnsi="Symbol" w:hint="default"/>
      </w:rPr>
    </w:lvl>
    <w:lvl w:ilvl="7" w:tplc="33329512" w:tentative="1">
      <w:start w:val="1"/>
      <w:numFmt w:val="bullet"/>
      <w:lvlText w:val="o"/>
      <w:lvlJc w:val="left"/>
      <w:pPr>
        <w:tabs>
          <w:tab w:val="num" w:pos="5760"/>
        </w:tabs>
        <w:ind w:left="5760" w:hanging="360"/>
      </w:pPr>
      <w:rPr>
        <w:rFonts w:ascii="Courier New" w:hAnsi="Courier New" w:cs="Courier New" w:hint="default"/>
      </w:rPr>
    </w:lvl>
    <w:lvl w:ilvl="8" w:tplc="799277D4" w:tentative="1">
      <w:start w:val="1"/>
      <w:numFmt w:val="bullet"/>
      <w:lvlText w:val=""/>
      <w:lvlJc w:val="left"/>
      <w:pPr>
        <w:tabs>
          <w:tab w:val="num" w:pos="6480"/>
        </w:tabs>
        <w:ind w:left="6480" w:hanging="360"/>
      </w:pPr>
      <w:rPr>
        <w:rFonts w:ascii="Wingdings" w:hAnsi="Wingdings" w:hint="default"/>
      </w:rPr>
    </w:lvl>
  </w:abstractNum>
  <w:abstractNum w:abstractNumId="290" w15:restartNumberingAfterBreak="0">
    <w:nsid w:val="5EB81689"/>
    <w:multiLevelType w:val="multilevel"/>
    <w:tmpl w:val="611C08FE"/>
    <w:styleLink w:val="WWOutlineListStyle1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1" w15:restartNumberingAfterBreak="0">
    <w:nsid w:val="5EED739C"/>
    <w:multiLevelType w:val="hybridMultilevel"/>
    <w:tmpl w:val="FE023EC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2" w15:restartNumberingAfterBreak="0">
    <w:nsid w:val="5EFC23E8"/>
    <w:multiLevelType w:val="hybridMultilevel"/>
    <w:tmpl w:val="2820DDD4"/>
    <w:lvl w:ilvl="0" w:tplc="2CCC0C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4" w15:restartNumberingAfterBreak="0">
    <w:nsid w:val="61217A6A"/>
    <w:multiLevelType w:val="multilevel"/>
    <w:tmpl w:val="2A9E38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5" w15:restartNumberingAfterBreak="0">
    <w:nsid w:val="613E54EC"/>
    <w:multiLevelType w:val="hybridMultilevel"/>
    <w:tmpl w:val="FFFFFFFF"/>
    <w:lvl w:ilvl="0" w:tplc="7F464394">
      <w:start w:val="1"/>
      <w:numFmt w:val="bullet"/>
      <w:lvlText w:val=""/>
      <w:lvlJc w:val="left"/>
      <w:pPr>
        <w:ind w:left="720" w:hanging="360"/>
      </w:pPr>
      <w:rPr>
        <w:rFonts w:ascii="Symbol" w:hAnsi="Symbol" w:hint="default"/>
      </w:rPr>
    </w:lvl>
    <w:lvl w:ilvl="1" w:tplc="D2FA5708">
      <w:start w:val="1"/>
      <w:numFmt w:val="bullet"/>
      <w:lvlText w:val="o"/>
      <w:lvlJc w:val="left"/>
      <w:pPr>
        <w:ind w:left="1440" w:hanging="360"/>
      </w:pPr>
      <w:rPr>
        <w:rFonts w:ascii="Courier New" w:hAnsi="Courier New" w:hint="default"/>
      </w:rPr>
    </w:lvl>
    <w:lvl w:ilvl="2" w:tplc="3FCA80E6">
      <w:start w:val="1"/>
      <w:numFmt w:val="bullet"/>
      <w:lvlText w:val=""/>
      <w:lvlJc w:val="left"/>
      <w:pPr>
        <w:ind w:left="2160" w:hanging="360"/>
      </w:pPr>
      <w:rPr>
        <w:rFonts w:ascii="Wingdings" w:hAnsi="Wingdings" w:hint="default"/>
      </w:rPr>
    </w:lvl>
    <w:lvl w:ilvl="3" w:tplc="7C1824C6">
      <w:start w:val="1"/>
      <w:numFmt w:val="bullet"/>
      <w:lvlText w:val=""/>
      <w:lvlJc w:val="left"/>
      <w:pPr>
        <w:ind w:left="2880" w:hanging="360"/>
      </w:pPr>
      <w:rPr>
        <w:rFonts w:ascii="Symbol" w:hAnsi="Symbol" w:hint="default"/>
      </w:rPr>
    </w:lvl>
    <w:lvl w:ilvl="4" w:tplc="05DAF44A">
      <w:start w:val="1"/>
      <w:numFmt w:val="bullet"/>
      <w:lvlText w:val="o"/>
      <w:lvlJc w:val="left"/>
      <w:pPr>
        <w:ind w:left="3600" w:hanging="360"/>
      </w:pPr>
      <w:rPr>
        <w:rFonts w:ascii="Courier New" w:hAnsi="Courier New" w:hint="default"/>
      </w:rPr>
    </w:lvl>
    <w:lvl w:ilvl="5" w:tplc="3CC26530">
      <w:start w:val="1"/>
      <w:numFmt w:val="bullet"/>
      <w:lvlText w:val=""/>
      <w:lvlJc w:val="left"/>
      <w:pPr>
        <w:ind w:left="4320" w:hanging="360"/>
      </w:pPr>
      <w:rPr>
        <w:rFonts w:ascii="Wingdings" w:hAnsi="Wingdings" w:hint="default"/>
      </w:rPr>
    </w:lvl>
    <w:lvl w:ilvl="6" w:tplc="756C1C52">
      <w:start w:val="1"/>
      <w:numFmt w:val="bullet"/>
      <w:lvlText w:val=""/>
      <w:lvlJc w:val="left"/>
      <w:pPr>
        <w:ind w:left="5040" w:hanging="360"/>
      </w:pPr>
      <w:rPr>
        <w:rFonts w:ascii="Symbol" w:hAnsi="Symbol" w:hint="default"/>
      </w:rPr>
    </w:lvl>
    <w:lvl w:ilvl="7" w:tplc="DEE81A2C">
      <w:start w:val="1"/>
      <w:numFmt w:val="bullet"/>
      <w:lvlText w:val="o"/>
      <w:lvlJc w:val="left"/>
      <w:pPr>
        <w:ind w:left="5760" w:hanging="360"/>
      </w:pPr>
      <w:rPr>
        <w:rFonts w:ascii="Courier New" w:hAnsi="Courier New" w:hint="default"/>
      </w:rPr>
    </w:lvl>
    <w:lvl w:ilvl="8" w:tplc="6658AAA6">
      <w:start w:val="1"/>
      <w:numFmt w:val="bullet"/>
      <w:lvlText w:val=""/>
      <w:lvlJc w:val="left"/>
      <w:pPr>
        <w:ind w:left="6480" w:hanging="360"/>
      </w:pPr>
      <w:rPr>
        <w:rFonts w:ascii="Wingdings" w:hAnsi="Wingdings" w:hint="default"/>
      </w:rPr>
    </w:lvl>
  </w:abstractNum>
  <w:abstractNum w:abstractNumId="296" w15:restartNumberingAfterBreak="0">
    <w:nsid w:val="615B1F91"/>
    <w:multiLevelType w:val="multilevel"/>
    <w:tmpl w:val="8EB8D5E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7" w15:restartNumberingAfterBreak="0">
    <w:nsid w:val="61FB2484"/>
    <w:multiLevelType w:val="hybridMultilevel"/>
    <w:tmpl w:val="0E1E002E"/>
    <w:lvl w:ilvl="0" w:tplc="DB26F2F2">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8" w15:restartNumberingAfterBreak="0">
    <w:nsid w:val="62757501"/>
    <w:multiLevelType w:val="multilevel"/>
    <w:tmpl w:val="0E4CF420"/>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9" w15:restartNumberingAfterBreak="0">
    <w:nsid w:val="628F506E"/>
    <w:multiLevelType w:val="multilevel"/>
    <w:tmpl w:val="BD2821C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62A2206A"/>
    <w:multiLevelType w:val="multilevel"/>
    <w:tmpl w:val="568461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635157CD"/>
    <w:multiLevelType w:val="multilevel"/>
    <w:tmpl w:val="2B0CB780"/>
    <w:styleLink w:val="WWOutlineListStyle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2" w15:restartNumberingAfterBreak="0">
    <w:nsid w:val="63A20A94"/>
    <w:multiLevelType w:val="multilevel"/>
    <w:tmpl w:val="F236A03C"/>
    <w:styleLink w:val="WWOutlineListStyle1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3" w15:restartNumberingAfterBreak="0">
    <w:nsid w:val="641F56FB"/>
    <w:multiLevelType w:val="multilevel"/>
    <w:tmpl w:val="33140632"/>
    <w:styleLink w:val="WWOutlineListStyle3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4" w15:restartNumberingAfterBreak="0">
    <w:nsid w:val="647D6520"/>
    <w:multiLevelType w:val="hybridMultilevel"/>
    <w:tmpl w:val="B464FF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5" w15:restartNumberingAfterBreak="0">
    <w:nsid w:val="6506546B"/>
    <w:multiLevelType w:val="multilevel"/>
    <w:tmpl w:val="F93403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6" w15:restartNumberingAfterBreak="0">
    <w:nsid w:val="65106B46"/>
    <w:multiLevelType w:val="hybridMultilevel"/>
    <w:tmpl w:val="5986C718"/>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7" w15:restartNumberingAfterBreak="0">
    <w:nsid w:val="65FC3D5C"/>
    <w:multiLevelType w:val="hybridMultilevel"/>
    <w:tmpl w:val="FF761B8E"/>
    <w:lvl w:ilvl="0" w:tplc="79B8FD0C">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08" w15:restartNumberingAfterBreak="0">
    <w:nsid w:val="65FF2A0A"/>
    <w:multiLevelType w:val="hybridMultilevel"/>
    <w:tmpl w:val="311C4554"/>
    <w:lvl w:ilvl="0" w:tplc="9F109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66337A29"/>
    <w:multiLevelType w:val="multilevel"/>
    <w:tmpl w:val="8BDCDC28"/>
    <w:styleLink w:val="WWOutlineListStyle1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0" w15:restartNumberingAfterBreak="0">
    <w:nsid w:val="665766EE"/>
    <w:multiLevelType w:val="hybridMultilevel"/>
    <w:tmpl w:val="FFFFFFFF"/>
    <w:lvl w:ilvl="0" w:tplc="DF94EB60">
      <w:start w:val="1"/>
      <w:numFmt w:val="bullet"/>
      <w:lvlText w:val=""/>
      <w:lvlJc w:val="left"/>
      <w:pPr>
        <w:ind w:left="720" w:hanging="360"/>
      </w:pPr>
      <w:rPr>
        <w:rFonts w:ascii="Symbol" w:hAnsi="Symbol" w:hint="default"/>
      </w:rPr>
    </w:lvl>
    <w:lvl w:ilvl="1" w:tplc="7E8EAB8C">
      <w:start w:val="1"/>
      <w:numFmt w:val="bullet"/>
      <w:lvlText w:val="o"/>
      <w:lvlJc w:val="left"/>
      <w:pPr>
        <w:ind w:left="1440" w:hanging="360"/>
      </w:pPr>
      <w:rPr>
        <w:rFonts w:ascii="Courier New" w:hAnsi="Courier New" w:hint="default"/>
      </w:rPr>
    </w:lvl>
    <w:lvl w:ilvl="2" w:tplc="8BE8BD16">
      <w:start w:val="1"/>
      <w:numFmt w:val="bullet"/>
      <w:lvlText w:val=""/>
      <w:lvlJc w:val="left"/>
      <w:pPr>
        <w:ind w:left="2160" w:hanging="360"/>
      </w:pPr>
      <w:rPr>
        <w:rFonts w:ascii="Wingdings" w:hAnsi="Wingdings" w:hint="default"/>
      </w:rPr>
    </w:lvl>
    <w:lvl w:ilvl="3" w:tplc="838626AE">
      <w:start w:val="1"/>
      <w:numFmt w:val="bullet"/>
      <w:lvlText w:val=""/>
      <w:lvlJc w:val="left"/>
      <w:pPr>
        <w:ind w:left="2880" w:hanging="360"/>
      </w:pPr>
      <w:rPr>
        <w:rFonts w:ascii="Symbol" w:hAnsi="Symbol" w:hint="default"/>
      </w:rPr>
    </w:lvl>
    <w:lvl w:ilvl="4" w:tplc="5C1E6EA8">
      <w:start w:val="1"/>
      <w:numFmt w:val="bullet"/>
      <w:lvlText w:val="o"/>
      <w:lvlJc w:val="left"/>
      <w:pPr>
        <w:ind w:left="3600" w:hanging="360"/>
      </w:pPr>
      <w:rPr>
        <w:rFonts w:ascii="Courier New" w:hAnsi="Courier New" w:hint="default"/>
      </w:rPr>
    </w:lvl>
    <w:lvl w:ilvl="5" w:tplc="B15CBE6A">
      <w:start w:val="1"/>
      <w:numFmt w:val="bullet"/>
      <w:lvlText w:val=""/>
      <w:lvlJc w:val="left"/>
      <w:pPr>
        <w:ind w:left="4320" w:hanging="360"/>
      </w:pPr>
      <w:rPr>
        <w:rFonts w:ascii="Wingdings" w:hAnsi="Wingdings" w:hint="default"/>
      </w:rPr>
    </w:lvl>
    <w:lvl w:ilvl="6" w:tplc="7F52E634">
      <w:start w:val="1"/>
      <w:numFmt w:val="bullet"/>
      <w:lvlText w:val=""/>
      <w:lvlJc w:val="left"/>
      <w:pPr>
        <w:ind w:left="5040" w:hanging="360"/>
      </w:pPr>
      <w:rPr>
        <w:rFonts w:ascii="Symbol" w:hAnsi="Symbol" w:hint="default"/>
      </w:rPr>
    </w:lvl>
    <w:lvl w:ilvl="7" w:tplc="0BDAFD52">
      <w:start w:val="1"/>
      <w:numFmt w:val="bullet"/>
      <w:lvlText w:val="o"/>
      <w:lvlJc w:val="left"/>
      <w:pPr>
        <w:ind w:left="5760" w:hanging="360"/>
      </w:pPr>
      <w:rPr>
        <w:rFonts w:ascii="Courier New" w:hAnsi="Courier New" w:hint="default"/>
      </w:rPr>
    </w:lvl>
    <w:lvl w:ilvl="8" w:tplc="DA4071AA">
      <w:start w:val="1"/>
      <w:numFmt w:val="bullet"/>
      <w:lvlText w:val=""/>
      <w:lvlJc w:val="left"/>
      <w:pPr>
        <w:ind w:left="6480" w:hanging="360"/>
      </w:pPr>
      <w:rPr>
        <w:rFonts w:ascii="Wingdings" w:hAnsi="Wingdings" w:hint="default"/>
      </w:rPr>
    </w:lvl>
  </w:abstractNum>
  <w:abstractNum w:abstractNumId="311" w15:restartNumberingAfterBreak="0">
    <w:nsid w:val="66673A45"/>
    <w:multiLevelType w:val="multilevel"/>
    <w:tmpl w:val="40F430E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12" w15:restartNumberingAfterBreak="0">
    <w:nsid w:val="67410404"/>
    <w:multiLevelType w:val="hybridMultilevel"/>
    <w:tmpl w:val="2B664E3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3" w15:restartNumberingAfterBreak="0">
    <w:nsid w:val="67795DFE"/>
    <w:multiLevelType w:val="hybridMultilevel"/>
    <w:tmpl w:val="25A226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4" w15:restartNumberingAfterBreak="0">
    <w:nsid w:val="67946397"/>
    <w:multiLevelType w:val="hybridMultilevel"/>
    <w:tmpl w:val="E2EC3102"/>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5" w15:restartNumberingAfterBreak="0">
    <w:nsid w:val="67D52084"/>
    <w:multiLevelType w:val="hybridMultilevel"/>
    <w:tmpl w:val="29AADAE8"/>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6" w15:restartNumberingAfterBreak="0">
    <w:nsid w:val="67DB13C6"/>
    <w:multiLevelType w:val="hybridMultilevel"/>
    <w:tmpl w:val="71B23084"/>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7" w15:restartNumberingAfterBreak="0">
    <w:nsid w:val="68816786"/>
    <w:multiLevelType w:val="hybridMultilevel"/>
    <w:tmpl w:val="FFFFFFFF"/>
    <w:lvl w:ilvl="0" w:tplc="9A925810">
      <w:start w:val="1"/>
      <w:numFmt w:val="bullet"/>
      <w:lvlText w:val=""/>
      <w:lvlJc w:val="left"/>
      <w:pPr>
        <w:ind w:left="720" w:hanging="360"/>
      </w:pPr>
      <w:rPr>
        <w:rFonts w:ascii="Symbol" w:hAnsi="Symbol" w:hint="default"/>
      </w:rPr>
    </w:lvl>
    <w:lvl w:ilvl="1" w:tplc="F9283FA8">
      <w:start w:val="1"/>
      <w:numFmt w:val="bullet"/>
      <w:lvlText w:val="o"/>
      <w:lvlJc w:val="left"/>
      <w:pPr>
        <w:ind w:left="1440" w:hanging="360"/>
      </w:pPr>
      <w:rPr>
        <w:rFonts w:ascii="Courier New" w:hAnsi="Courier New" w:hint="default"/>
      </w:rPr>
    </w:lvl>
    <w:lvl w:ilvl="2" w:tplc="84A0877E">
      <w:start w:val="1"/>
      <w:numFmt w:val="bullet"/>
      <w:lvlText w:val=""/>
      <w:lvlJc w:val="left"/>
      <w:pPr>
        <w:ind w:left="2160" w:hanging="360"/>
      </w:pPr>
      <w:rPr>
        <w:rFonts w:ascii="Wingdings" w:hAnsi="Wingdings" w:hint="default"/>
      </w:rPr>
    </w:lvl>
    <w:lvl w:ilvl="3" w:tplc="5438753C">
      <w:start w:val="1"/>
      <w:numFmt w:val="bullet"/>
      <w:lvlText w:val=""/>
      <w:lvlJc w:val="left"/>
      <w:pPr>
        <w:ind w:left="2880" w:hanging="360"/>
      </w:pPr>
      <w:rPr>
        <w:rFonts w:ascii="Symbol" w:hAnsi="Symbol" w:hint="default"/>
      </w:rPr>
    </w:lvl>
    <w:lvl w:ilvl="4" w:tplc="DD188B04">
      <w:start w:val="1"/>
      <w:numFmt w:val="bullet"/>
      <w:lvlText w:val="o"/>
      <w:lvlJc w:val="left"/>
      <w:pPr>
        <w:ind w:left="3600" w:hanging="360"/>
      </w:pPr>
      <w:rPr>
        <w:rFonts w:ascii="Courier New" w:hAnsi="Courier New" w:hint="default"/>
      </w:rPr>
    </w:lvl>
    <w:lvl w:ilvl="5" w:tplc="8A0C78C8">
      <w:start w:val="1"/>
      <w:numFmt w:val="bullet"/>
      <w:lvlText w:val=""/>
      <w:lvlJc w:val="left"/>
      <w:pPr>
        <w:ind w:left="4320" w:hanging="360"/>
      </w:pPr>
      <w:rPr>
        <w:rFonts w:ascii="Wingdings" w:hAnsi="Wingdings" w:hint="default"/>
      </w:rPr>
    </w:lvl>
    <w:lvl w:ilvl="6" w:tplc="0130FE86">
      <w:start w:val="1"/>
      <w:numFmt w:val="bullet"/>
      <w:lvlText w:val=""/>
      <w:lvlJc w:val="left"/>
      <w:pPr>
        <w:ind w:left="5040" w:hanging="360"/>
      </w:pPr>
      <w:rPr>
        <w:rFonts w:ascii="Symbol" w:hAnsi="Symbol" w:hint="default"/>
      </w:rPr>
    </w:lvl>
    <w:lvl w:ilvl="7" w:tplc="1DE434D2">
      <w:start w:val="1"/>
      <w:numFmt w:val="bullet"/>
      <w:lvlText w:val="o"/>
      <w:lvlJc w:val="left"/>
      <w:pPr>
        <w:ind w:left="5760" w:hanging="360"/>
      </w:pPr>
      <w:rPr>
        <w:rFonts w:ascii="Courier New" w:hAnsi="Courier New" w:hint="default"/>
      </w:rPr>
    </w:lvl>
    <w:lvl w:ilvl="8" w:tplc="E2A216CE">
      <w:start w:val="1"/>
      <w:numFmt w:val="bullet"/>
      <w:lvlText w:val=""/>
      <w:lvlJc w:val="left"/>
      <w:pPr>
        <w:ind w:left="6480" w:hanging="360"/>
      </w:pPr>
      <w:rPr>
        <w:rFonts w:ascii="Wingdings" w:hAnsi="Wingdings" w:hint="default"/>
      </w:rPr>
    </w:lvl>
  </w:abstractNum>
  <w:abstractNum w:abstractNumId="318" w15:restartNumberingAfterBreak="0">
    <w:nsid w:val="689E4467"/>
    <w:multiLevelType w:val="hybridMultilevel"/>
    <w:tmpl w:val="C7FE01E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9"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0" w15:restartNumberingAfterBreak="0">
    <w:nsid w:val="6ADD5C44"/>
    <w:multiLevelType w:val="multilevel"/>
    <w:tmpl w:val="93F6C4BE"/>
    <w:lvl w:ilvl="0">
      <w:start w:val="2"/>
      <w:numFmt w:val="decimal"/>
      <w:lvlText w:val="%1."/>
      <w:lvlJc w:val="left"/>
      <w:pPr>
        <w:ind w:left="720" w:hanging="360"/>
      </w:pPr>
      <w:rPr>
        <w:rFonts w:hint="default"/>
      </w:rPr>
    </w:lvl>
    <w:lvl w:ilvl="1">
      <w:start w:val="9"/>
      <w:numFmt w:val="decimal"/>
      <w:lvlText w:val="%1.%2"/>
      <w:lvlJc w:val="left"/>
      <w:pPr>
        <w:ind w:left="720" w:hanging="360"/>
      </w:pPr>
      <w:rPr>
        <w:u w:val="none"/>
      </w:rPr>
    </w:lvl>
    <w:lvl w:ilvl="2">
      <w:start w:val="1"/>
      <w:numFmt w:val="decimal"/>
      <w:lvlText w:val="%1.%2.%3"/>
      <w:lvlJc w:val="left"/>
      <w:pPr>
        <w:ind w:left="108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440"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00" w:hanging="144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1800" w:hanging="1440"/>
      </w:pPr>
      <w:rPr>
        <w:u w:val="none"/>
      </w:rPr>
    </w:lvl>
  </w:abstractNum>
  <w:abstractNum w:abstractNumId="321" w15:restartNumberingAfterBreak="0">
    <w:nsid w:val="6AE63D67"/>
    <w:multiLevelType w:val="multilevel"/>
    <w:tmpl w:val="B84E13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6AF21CC3"/>
    <w:multiLevelType w:val="multilevel"/>
    <w:tmpl w:val="2242BB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6D744803"/>
    <w:multiLevelType w:val="multilevel"/>
    <w:tmpl w:val="A6C43F60"/>
    <w:lvl w:ilvl="0">
      <w:start w:val="1"/>
      <w:numFmt w:val="decimal"/>
      <w:lvlText w:val="%1."/>
      <w:lvlJc w:val="left"/>
      <w:pPr>
        <w:ind w:left="720" w:hanging="360"/>
      </w:pPr>
      <w:rPr>
        <w:rFonts w:hint="default"/>
        <w:b/>
      </w:rPr>
    </w:lvl>
    <w:lvl w:ilvl="1">
      <w:start w:val="9"/>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24" w15:restartNumberingAfterBreak="0">
    <w:nsid w:val="6D7BD64E"/>
    <w:multiLevelType w:val="hybridMultilevel"/>
    <w:tmpl w:val="72D83E30"/>
    <w:styleLink w:val="WWOutlineListStyle46"/>
    <w:lvl w:ilvl="0" w:tplc="137820BA">
      <w:start w:val="3"/>
      <w:numFmt w:val="decimal"/>
      <w:lvlText w:val="%1."/>
      <w:lvlJc w:val="left"/>
      <w:pPr>
        <w:ind w:left="720" w:hanging="360"/>
      </w:pPr>
    </w:lvl>
    <w:lvl w:ilvl="1" w:tplc="007609F6">
      <w:start w:val="1"/>
      <w:numFmt w:val="lowerLetter"/>
      <w:lvlText w:val="%2."/>
      <w:lvlJc w:val="left"/>
      <w:pPr>
        <w:ind w:left="1440" w:hanging="360"/>
      </w:pPr>
    </w:lvl>
    <w:lvl w:ilvl="2" w:tplc="97F2B2C2">
      <w:start w:val="1"/>
      <w:numFmt w:val="lowerRoman"/>
      <w:lvlText w:val="%3."/>
      <w:lvlJc w:val="right"/>
      <w:pPr>
        <w:ind w:left="2160" w:hanging="180"/>
      </w:pPr>
    </w:lvl>
    <w:lvl w:ilvl="3" w:tplc="6D3024D2">
      <w:start w:val="1"/>
      <w:numFmt w:val="decimal"/>
      <w:lvlText w:val="%4."/>
      <w:lvlJc w:val="left"/>
      <w:pPr>
        <w:ind w:left="2880" w:hanging="360"/>
      </w:pPr>
    </w:lvl>
    <w:lvl w:ilvl="4" w:tplc="F4564110">
      <w:start w:val="1"/>
      <w:numFmt w:val="lowerLetter"/>
      <w:lvlText w:val="%5."/>
      <w:lvlJc w:val="left"/>
      <w:pPr>
        <w:ind w:left="3600" w:hanging="360"/>
      </w:pPr>
    </w:lvl>
    <w:lvl w:ilvl="5" w:tplc="716EEA12">
      <w:start w:val="1"/>
      <w:numFmt w:val="lowerRoman"/>
      <w:lvlText w:val="%6."/>
      <w:lvlJc w:val="right"/>
      <w:pPr>
        <w:ind w:left="4320" w:hanging="180"/>
      </w:pPr>
    </w:lvl>
    <w:lvl w:ilvl="6" w:tplc="745C4C9C">
      <w:start w:val="1"/>
      <w:numFmt w:val="decimal"/>
      <w:lvlText w:val="%7."/>
      <w:lvlJc w:val="left"/>
      <w:pPr>
        <w:ind w:left="5040" w:hanging="360"/>
      </w:pPr>
    </w:lvl>
    <w:lvl w:ilvl="7" w:tplc="604CB954">
      <w:start w:val="1"/>
      <w:numFmt w:val="lowerLetter"/>
      <w:lvlText w:val="%8."/>
      <w:lvlJc w:val="left"/>
      <w:pPr>
        <w:ind w:left="5760" w:hanging="360"/>
      </w:pPr>
    </w:lvl>
    <w:lvl w:ilvl="8" w:tplc="82A697C6">
      <w:start w:val="1"/>
      <w:numFmt w:val="lowerRoman"/>
      <w:lvlText w:val="%9."/>
      <w:lvlJc w:val="right"/>
      <w:pPr>
        <w:ind w:left="6480" w:hanging="180"/>
      </w:pPr>
    </w:lvl>
  </w:abstractNum>
  <w:abstractNum w:abstractNumId="325" w15:restartNumberingAfterBreak="0">
    <w:nsid w:val="6E2257BA"/>
    <w:multiLevelType w:val="multilevel"/>
    <w:tmpl w:val="8D94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6" w15:restartNumberingAfterBreak="0">
    <w:nsid w:val="6E2E230F"/>
    <w:multiLevelType w:val="multilevel"/>
    <w:tmpl w:val="501CC888"/>
    <w:styleLink w:val="WWOutlineListStyle2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7" w15:restartNumberingAfterBreak="0">
    <w:nsid w:val="6F072EFE"/>
    <w:multiLevelType w:val="multilevel"/>
    <w:tmpl w:val="1CE4AFF4"/>
    <w:styleLink w:val="WWOutlineListStyle49"/>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28" w15:restartNumberingAfterBreak="0">
    <w:nsid w:val="6F8A4962"/>
    <w:multiLevelType w:val="multilevel"/>
    <w:tmpl w:val="ED44E8B6"/>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9" w15:restartNumberingAfterBreak="0">
    <w:nsid w:val="6FA42BB0"/>
    <w:multiLevelType w:val="hybridMultilevel"/>
    <w:tmpl w:val="805601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0" w15:restartNumberingAfterBreak="0">
    <w:nsid w:val="7080653B"/>
    <w:multiLevelType w:val="hybridMultilevel"/>
    <w:tmpl w:val="FFFFFFFF"/>
    <w:lvl w:ilvl="0" w:tplc="26563BC8">
      <w:start w:val="1"/>
      <w:numFmt w:val="bullet"/>
      <w:lvlText w:val=""/>
      <w:lvlJc w:val="left"/>
      <w:pPr>
        <w:ind w:left="720" w:hanging="360"/>
      </w:pPr>
      <w:rPr>
        <w:rFonts w:ascii="Symbol" w:hAnsi="Symbol" w:hint="default"/>
      </w:rPr>
    </w:lvl>
    <w:lvl w:ilvl="1" w:tplc="C11A72E0">
      <w:start w:val="1"/>
      <w:numFmt w:val="bullet"/>
      <w:lvlText w:val="o"/>
      <w:lvlJc w:val="left"/>
      <w:pPr>
        <w:ind w:left="1440" w:hanging="360"/>
      </w:pPr>
      <w:rPr>
        <w:rFonts w:ascii="Courier New" w:hAnsi="Courier New" w:hint="default"/>
      </w:rPr>
    </w:lvl>
    <w:lvl w:ilvl="2" w:tplc="7FF2DBA8">
      <w:start w:val="1"/>
      <w:numFmt w:val="bullet"/>
      <w:lvlText w:val=""/>
      <w:lvlJc w:val="left"/>
      <w:pPr>
        <w:ind w:left="2160" w:hanging="360"/>
      </w:pPr>
      <w:rPr>
        <w:rFonts w:ascii="Wingdings" w:hAnsi="Wingdings" w:hint="default"/>
      </w:rPr>
    </w:lvl>
    <w:lvl w:ilvl="3" w:tplc="4CCA4124">
      <w:start w:val="1"/>
      <w:numFmt w:val="bullet"/>
      <w:lvlText w:val=""/>
      <w:lvlJc w:val="left"/>
      <w:pPr>
        <w:ind w:left="2880" w:hanging="360"/>
      </w:pPr>
      <w:rPr>
        <w:rFonts w:ascii="Symbol" w:hAnsi="Symbol" w:hint="default"/>
      </w:rPr>
    </w:lvl>
    <w:lvl w:ilvl="4" w:tplc="798423DA">
      <w:start w:val="1"/>
      <w:numFmt w:val="bullet"/>
      <w:lvlText w:val="o"/>
      <w:lvlJc w:val="left"/>
      <w:pPr>
        <w:ind w:left="3600" w:hanging="360"/>
      </w:pPr>
      <w:rPr>
        <w:rFonts w:ascii="Courier New" w:hAnsi="Courier New" w:hint="default"/>
      </w:rPr>
    </w:lvl>
    <w:lvl w:ilvl="5" w:tplc="A322D62C">
      <w:start w:val="1"/>
      <w:numFmt w:val="bullet"/>
      <w:lvlText w:val=""/>
      <w:lvlJc w:val="left"/>
      <w:pPr>
        <w:ind w:left="4320" w:hanging="360"/>
      </w:pPr>
      <w:rPr>
        <w:rFonts w:ascii="Wingdings" w:hAnsi="Wingdings" w:hint="default"/>
      </w:rPr>
    </w:lvl>
    <w:lvl w:ilvl="6" w:tplc="0FC43B7A">
      <w:start w:val="1"/>
      <w:numFmt w:val="bullet"/>
      <w:lvlText w:val=""/>
      <w:lvlJc w:val="left"/>
      <w:pPr>
        <w:ind w:left="5040" w:hanging="360"/>
      </w:pPr>
      <w:rPr>
        <w:rFonts w:ascii="Symbol" w:hAnsi="Symbol" w:hint="default"/>
      </w:rPr>
    </w:lvl>
    <w:lvl w:ilvl="7" w:tplc="0EE47DE0">
      <w:start w:val="1"/>
      <w:numFmt w:val="bullet"/>
      <w:lvlText w:val="o"/>
      <w:lvlJc w:val="left"/>
      <w:pPr>
        <w:ind w:left="5760" w:hanging="360"/>
      </w:pPr>
      <w:rPr>
        <w:rFonts w:ascii="Courier New" w:hAnsi="Courier New" w:hint="default"/>
      </w:rPr>
    </w:lvl>
    <w:lvl w:ilvl="8" w:tplc="9D3A3D64">
      <w:start w:val="1"/>
      <w:numFmt w:val="bullet"/>
      <w:lvlText w:val=""/>
      <w:lvlJc w:val="left"/>
      <w:pPr>
        <w:ind w:left="6480" w:hanging="360"/>
      </w:pPr>
      <w:rPr>
        <w:rFonts w:ascii="Wingdings" w:hAnsi="Wingdings" w:hint="default"/>
      </w:rPr>
    </w:lvl>
  </w:abstractNum>
  <w:abstractNum w:abstractNumId="331" w15:restartNumberingAfterBreak="0">
    <w:nsid w:val="70820747"/>
    <w:multiLevelType w:val="hybridMultilevel"/>
    <w:tmpl w:val="FFFFFFFF"/>
    <w:lvl w:ilvl="0" w:tplc="ACB89D30">
      <w:start w:val="1"/>
      <w:numFmt w:val="bullet"/>
      <w:lvlText w:val=""/>
      <w:lvlJc w:val="left"/>
      <w:pPr>
        <w:ind w:left="720" w:hanging="360"/>
      </w:pPr>
      <w:rPr>
        <w:rFonts w:ascii="Symbol" w:hAnsi="Symbol" w:hint="default"/>
      </w:rPr>
    </w:lvl>
    <w:lvl w:ilvl="1" w:tplc="DEFE3058">
      <w:start w:val="1"/>
      <w:numFmt w:val="bullet"/>
      <w:lvlText w:val="o"/>
      <w:lvlJc w:val="left"/>
      <w:pPr>
        <w:ind w:left="1440" w:hanging="360"/>
      </w:pPr>
      <w:rPr>
        <w:rFonts w:ascii="Courier New" w:hAnsi="Courier New" w:hint="default"/>
      </w:rPr>
    </w:lvl>
    <w:lvl w:ilvl="2" w:tplc="1FE02A9C">
      <w:start w:val="1"/>
      <w:numFmt w:val="bullet"/>
      <w:lvlText w:val=""/>
      <w:lvlJc w:val="left"/>
      <w:pPr>
        <w:ind w:left="2160" w:hanging="360"/>
      </w:pPr>
      <w:rPr>
        <w:rFonts w:ascii="Wingdings" w:hAnsi="Wingdings" w:hint="default"/>
      </w:rPr>
    </w:lvl>
    <w:lvl w:ilvl="3" w:tplc="1EC239AE">
      <w:start w:val="1"/>
      <w:numFmt w:val="bullet"/>
      <w:lvlText w:val=""/>
      <w:lvlJc w:val="left"/>
      <w:pPr>
        <w:ind w:left="2880" w:hanging="360"/>
      </w:pPr>
      <w:rPr>
        <w:rFonts w:ascii="Symbol" w:hAnsi="Symbol" w:hint="default"/>
      </w:rPr>
    </w:lvl>
    <w:lvl w:ilvl="4" w:tplc="564E671A">
      <w:start w:val="1"/>
      <w:numFmt w:val="bullet"/>
      <w:lvlText w:val="o"/>
      <w:lvlJc w:val="left"/>
      <w:pPr>
        <w:ind w:left="3600" w:hanging="360"/>
      </w:pPr>
      <w:rPr>
        <w:rFonts w:ascii="Courier New" w:hAnsi="Courier New" w:hint="default"/>
      </w:rPr>
    </w:lvl>
    <w:lvl w:ilvl="5" w:tplc="E4BEDF3E">
      <w:start w:val="1"/>
      <w:numFmt w:val="bullet"/>
      <w:lvlText w:val=""/>
      <w:lvlJc w:val="left"/>
      <w:pPr>
        <w:ind w:left="4320" w:hanging="360"/>
      </w:pPr>
      <w:rPr>
        <w:rFonts w:ascii="Wingdings" w:hAnsi="Wingdings" w:hint="default"/>
      </w:rPr>
    </w:lvl>
    <w:lvl w:ilvl="6" w:tplc="CDA8316A">
      <w:start w:val="1"/>
      <w:numFmt w:val="bullet"/>
      <w:lvlText w:val=""/>
      <w:lvlJc w:val="left"/>
      <w:pPr>
        <w:ind w:left="5040" w:hanging="360"/>
      </w:pPr>
      <w:rPr>
        <w:rFonts w:ascii="Symbol" w:hAnsi="Symbol" w:hint="default"/>
      </w:rPr>
    </w:lvl>
    <w:lvl w:ilvl="7" w:tplc="187A5D10">
      <w:start w:val="1"/>
      <w:numFmt w:val="bullet"/>
      <w:lvlText w:val="o"/>
      <w:lvlJc w:val="left"/>
      <w:pPr>
        <w:ind w:left="5760" w:hanging="360"/>
      </w:pPr>
      <w:rPr>
        <w:rFonts w:ascii="Courier New" w:hAnsi="Courier New" w:hint="default"/>
      </w:rPr>
    </w:lvl>
    <w:lvl w:ilvl="8" w:tplc="849A8156">
      <w:start w:val="1"/>
      <w:numFmt w:val="bullet"/>
      <w:lvlText w:val=""/>
      <w:lvlJc w:val="left"/>
      <w:pPr>
        <w:ind w:left="6480" w:hanging="360"/>
      </w:pPr>
      <w:rPr>
        <w:rFonts w:ascii="Wingdings" w:hAnsi="Wingdings" w:hint="default"/>
      </w:rPr>
    </w:lvl>
  </w:abstractNum>
  <w:abstractNum w:abstractNumId="332" w15:restartNumberingAfterBreak="0">
    <w:nsid w:val="708B4D05"/>
    <w:multiLevelType w:val="multilevel"/>
    <w:tmpl w:val="F58462EE"/>
    <w:styleLink w:val="WWOutlineListStyle2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3" w15:restartNumberingAfterBreak="0">
    <w:nsid w:val="70B1DBB1"/>
    <w:multiLevelType w:val="hybridMultilevel"/>
    <w:tmpl w:val="FFFFFFFF"/>
    <w:lvl w:ilvl="0" w:tplc="B914B6B8">
      <w:start w:val="1"/>
      <w:numFmt w:val="bullet"/>
      <w:lvlText w:val=""/>
      <w:lvlJc w:val="left"/>
      <w:pPr>
        <w:ind w:left="720" w:hanging="360"/>
      </w:pPr>
      <w:rPr>
        <w:rFonts w:ascii="Symbol" w:hAnsi="Symbol" w:hint="default"/>
      </w:rPr>
    </w:lvl>
    <w:lvl w:ilvl="1" w:tplc="6180C466">
      <w:start w:val="1"/>
      <w:numFmt w:val="bullet"/>
      <w:lvlText w:val="o"/>
      <w:lvlJc w:val="left"/>
      <w:pPr>
        <w:ind w:left="1440" w:hanging="360"/>
      </w:pPr>
      <w:rPr>
        <w:rFonts w:ascii="Courier New" w:hAnsi="Courier New" w:hint="default"/>
      </w:rPr>
    </w:lvl>
    <w:lvl w:ilvl="2" w:tplc="277E88E2">
      <w:start w:val="1"/>
      <w:numFmt w:val="bullet"/>
      <w:lvlText w:val=""/>
      <w:lvlJc w:val="left"/>
      <w:pPr>
        <w:ind w:left="2160" w:hanging="360"/>
      </w:pPr>
      <w:rPr>
        <w:rFonts w:ascii="Wingdings" w:hAnsi="Wingdings" w:hint="default"/>
      </w:rPr>
    </w:lvl>
    <w:lvl w:ilvl="3" w:tplc="E50A7574">
      <w:start w:val="1"/>
      <w:numFmt w:val="bullet"/>
      <w:lvlText w:val=""/>
      <w:lvlJc w:val="left"/>
      <w:pPr>
        <w:ind w:left="2880" w:hanging="360"/>
      </w:pPr>
      <w:rPr>
        <w:rFonts w:ascii="Symbol" w:hAnsi="Symbol" w:hint="default"/>
      </w:rPr>
    </w:lvl>
    <w:lvl w:ilvl="4" w:tplc="712AE6CA">
      <w:start w:val="1"/>
      <w:numFmt w:val="bullet"/>
      <w:lvlText w:val="o"/>
      <w:lvlJc w:val="left"/>
      <w:pPr>
        <w:ind w:left="3600" w:hanging="360"/>
      </w:pPr>
      <w:rPr>
        <w:rFonts w:ascii="Courier New" w:hAnsi="Courier New" w:hint="default"/>
      </w:rPr>
    </w:lvl>
    <w:lvl w:ilvl="5" w:tplc="91700322">
      <w:start w:val="1"/>
      <w:numFmt w:val="bullet"/>
      <w:lvlText w:val=""/>
      <w:lvlJc w:val="left"/>
      <w:pPr>
        <w:ind w:left="4320" w:hanging="360"/>
      </w:pPr>
      <w:rPr>
        <w:rFonts w:ascii="Wingdings" w:hAnsi="Wingdings" w:hint="default"/>
      </w:rPr>
    </w:lvl>
    <w:lvl w:ilvl="6" w:tplc="6F42948E">
      <w:start w:val="1"/>
      <w:numFmt w:val="bullet"/>
      <w:lvlText w:val=""/>
      <w:lvlJc w:val="left"/>
      <w:pPr>
        <w:ind w:left="5040" w:hanging="360"/>
      </w:pPr>
      <w:rPr>
        <w:rFonts w:ascii="Symbol" w:hAnsi="Symbol" w:hint="default"/>
      </w:rPr>
    </w:lvl>
    <w:lvl w:ilvl="7" w:tplc="8C88C1BA">
      <w:start w:val="1"/>
      <w:numFmt w:val="bullet"/>
      <w:lvlText w:val="o"/>
      <w:lvlJc w:val="left"/>
      <w:pPr>
        <w:ind w:left="5760" w:hanging="360"/>
      </w:pPr>
      <w:rPr>
        <w:rFonts w:ascii="Courier New" w:hAnsi="Courier New" w:hint="default"/>
      </w:rPr>
    </w:lvl>
    <w:lvl w:ilvl="8" w:tplc="716E1820">
      <w:start w:val="1"/>
      <w:numFmt w:val="bullet"/>
      <w:lvlText w:val=""/>
      <w:lvlJc w:val="left"/>
      <w:pPr>
        <w:ind w:left="6480" w:hanging="360"/>
      </w:pPr>
      <w:rPr>
        <w:rFonts w:ascii="Wingdings" w:hAnsi="Wingdings" w:hint="default"/>
      </w:rPr>
    </w:lvl>
  </w:abstractNum>
  <w:abstractNum w:abstractNumId="334" w15:restartNumberingAfterBreak="0">
    <w:nsid w:val="70E72619"/>
    <w:multiLevelType w:val="hybridMultilevel"/>
    <w:tmpl w:val="909E7200"/>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5" w15:restartNumberingAfterBreak="0">
    <w:nsid w:val="70F36A4B"/>
    <w:multiLevelType w:val="hybridMultilevel"/>
    <w:tmpl w:val="D1FC45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6" w15:restartNumberingAfterBreak="0">
    <w:nsid w:val="71370F11"/>
    <w:multiLevelType w:val="multilevel"/>
    <w:tmpl w:val="7E88A98A"/>
    <w:styleLink w:val="WWOutlineListStyle1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7" w15:restartNumberingAfterBreak="0">
    <w:nsid w:val="719C392E"/>
    <w:multiLevelType w:val="hybridMultilevel"/>
    <w:tmpl w:val="C00078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8" w15:restartNumberingAfterBreak="0">
    <w:nsid w:val="71D14073"/>
    <w:multiLevelType w:val="hybridMultilevel"/>
    <w:tmpl w:val="8208D27A"/>
    <w:lvl w:ilvl="0" w:tplc="4A4E0EE6">
      <w:start w:val="1"/>
      <w:numFmt w:val="lowerRoman"/>
      <w:lvlText w:val="(%1)"/>
      <w:lvlJc w:val="left"/>
      <w:pPr>
        <w:ind w:left="764"/>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44" w:hanging="360"/>
      </w:pPr>
    </w:lvl>
    <w:lvl w:ilvl="2" w:tplc="1809001B" w:tentative="1">
      <w:start w:val="1"/>
      <w:numFmt w:val="lowerRoman"/>
      <w:lvlText w:val="%3."/>
      <w:lvlJc w:val="right"/>
      <w:pPr>
        <w:ind w:left="764" w:hanging="180"/>
      </w:pPr>
    </w:lvl>
    <w:lvl w:ilvl="3" w:tplc="1809000F" w:tentative="1">
      <w:start w:val="1"/>
      <w:numFmt w:val="decimal"/>
      <w:lvlText w:val="%4."/>
      <w:lvlJc w:val="left"/>
      <w:pPr>
        <w:ind w:left="1484" w:hanging="360"/>
      </w:pPr>
    </w:lvl>
    <w:lvl w:ilvl="4" w:tplc="18090019" w:tentative="1">
      <w:start w:val="1"/>
      <w:numFmt w:val="lowerLetter"/>
      <w:lvlText w:val="%5."/>
      <w:lvlJc w:val="left"/>
      <w:pPr>
        <w:ind w:left="2204" w:hanging="360"/>
      </w:pPr>
    </w:lvl>
    <w:lvl w:ilvl="5" w:tplc="1809001B" w:tentative="1">
      <w:start w:val="1"/>
      <w:numFmt w:val="lowerRoman"/>
      <w:lvlText w:val="%6."/>
      <w:lvlJc w:val="right"/>
      <w:pPr>
        <w:ind w:left="2924" w:hanging="180"/>
      </w:pPr>
    </w:lvl>
    <w:lvl w:ilvl="6" w:tplc="1809000F" w:tentative="1">
      <w:start w:val="1"/>
      <w:numFmt w:val="decimal"/>
      <w:lvlText w:val="%7."/>
      <w:lvlJc w:val="left"/>
      <w:pPr>
        <w:ind w:left="3644" w:hanging="360"/>
      </w:pPr>
    </w:lvl>
    <w:lvl w:ilvl="7" w:tplc="18090019" w:tentative="1">
      <w:start w:val="1"/>
      <w:numFmt w:val="lowerLetter"/>
      <w:lvlText w:val="%8."/>
      <w:lvlJc w:val="left"/>
      <w:pPr>
        <w:ind w:left="4364" w:hanging="360"/>
      </w:pPr>
    </w:lvl>
    <w:lvl w:ilvl="8" w:tplc="1809001B" w:tentative="1">
      <w:start w:val="1"/>
      <w:numFmt w:val="lowerRoman"/>
      <w:lvlText w:val="%9."/>
      <w:lvlJc w:val="right"/>
      <w:pPr>
        <w:ind w:left="5084" w:hanging="180"/>
      </w:pPr>
    </w:lvl>
  </w:abstractNum>
  <w:abstractNum w:abstractNumId="339" w15:restartNumberingAfterBreak="0">
    <w:nsid w:val="71D36E14"/>
    <w:multiLevelType w:val="hybridMultilevel"/>
    <w:tmpl w:val="E5E2B348"/>
    <w:lvl w:ilvl="0" w:tplc="5862408E">
      <w:start w:val="1"/>
      <w:numFmt w:val="lowerLetter"/>
      <w:lvlText w:val="(%1)"/>
      <w:lvlJc w:val="left"/>
      <w:pPr>
        <w:ind w:left="1080"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40" w15:restartNumberingAfterBreak="0">
    <w:nsid w:val="71DC5808"/>
    <w:multiLevelType w:val="multilevel"/>
    <w:tmpl w:val="F4483494"/>
    <w:styleLink w:val="WWOutlineListStyle3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1" w15:restartNumberingAfterBreak="0">
    <w:nsid w:val="72416B7C"/>
    <w:multiLevelType w:val="hybridMultilevel"/>
    <w:tmpl w:val="626C58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2" w15:restartNumberingAfterBreak="0">
    <w:nsid w:val="7251610A"/>
    <w:multiLevelType w:val="hybridMultilevel"/>
    <w:tmpl w:val="07466C6A"/>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43" w15:restartNumberingAfterBreak="0">
    <w:nsid w:val="726A4747"/>
    <w:multiLevelType w:val="hybridMultilevel"/>
    <w:tmpl w:val="E9F4CA26"/>
    <w:lvl w:ilvl="0" w:tplc="9732EB18">
      <w:start w:val="1"/>
      <w:numFmt w:val="bullet"/>
      <w:lvlText w:val=""/>
      <w:lvlJc w:val="left"/>
      <w:pPr>
        <w:ind w:left="720" w:hanging="360"/>
      </w:pPr>
      <w:rPr>
        <w:rFonts w:ascii="Symbol" w:hAnsi="Symbol" w:hint="default"/>
      </w:rPr>
    </w:lvl>
    <w:lvl w:ilvl="1" w:tplc="7C7C19D6">
      <w:start w:val="1"/>
      <w:numFmt w:val="bullet"/>
      <w:lvlText w:val="o"/>
      <w:lvlJc w:val="left"/>
      <w:pPr>
        <w:ind w:left="1440" w:hanging="360"/>
      </w:pPr>
      <w:rPr>
        <w:rFonts w:ascii="Courier New" w:hAnsi="Courier New" w:hint="default"/>
      </w:rPr>
    </w:lvl>
    <w:lvl w:ilvl="2" w:tplc="884644F2">
      <w:start w:val="1"/>
      <w:numFmt w:val="bullet"/>
      <w:lvlText w:val=""/>
      <w:lvlJc w:val="left"/>
      <w:pPr>
        <w:ind w:left="2160" w:hanging="360"/>
      </w:pPr>
      <w:rPr>
        <w:rFonts w:ascii="Wingdings" w:hAnsi="Wingdings" w:hint="default"/>
      </w:rPr>
    </w:lvl>
    <w:lvl w:ilvl="3" w:tplc="543C04C2">
      <w:start w:val="1"/>
      <w:numFmt w:val="bullet"/>
      <w:lvlText w:val=""/>
      <w:lvlJc w:val="left"/>
      <w:pPr>
        <w:ind w:left="2880" w:hanging="360"/>
      </w:pPr>
      <w:rPr>
        <w:rFonts w:ascii="Symbol" w:hAnsi="Symbol" w:hint="default"/>
      </w:rPr>
    </w:lvl>
    <w:lvl w:ilvl="4" w:tplc="F17CD168">
      <w:start w:val="1"/>
      <w:numFmt w:val="bullet"/>
      <w:lvlText w:val="o"/>
      <w:lvlJc w:val="left"/>
      <w:pPr>
        <w:ind w:left="3600" w:hanging="360"/>
      </w:pPr>
      <w:rPr>
        <w:rFonts w:ascii="Courier New" w:hAnsi="Courier New" w:hint="default"/>
      </w:rPr>
    </w:lvl>
    <w:lvl w:ilvl="5" w:tplc="314E058E">
      <w:start w:val="1"/>
      <w:numFmt w:val="bullet"/>
      <w:lvlText w:val=""/>
      <w:lvlJc w:val="left"/>
      <w:pPr>
        <w:ind w:left="4320" w:hanging="360"/>
      </w:pPr>
      <w:rPr>
        <w:rFonts w:ascii="Wingdings" w:hAnsi="Wingdings" w:hint="default"/>
      </w:rPr>
    </w:lvl>
    <w:lvl w:ilvl="6" w:tplc="8A0A4830">
      <w:start w:val="1"/>
      <w:numFmt w:val="bullet"/>
      <w:lvlText w:val=""/>
      <w:lvlJc w:val="left"/>
      <w:pPr>
        <w:ind w:left="5040" w:hanging="360"/>
      </w:pPr>
      <w:rPr>
        <w:rFonts w:ascii="Symbol" w:hAnsi="Symbol" w:hint="default"/>
      </w:rPr>
    </w:lvl>
    <w:lvl w:ilvl="7" w:tplc="D82A4392">
      <w:start w:val="1"/>
      <w:numFmt w:val="bullet"/>
      <w:lvlText w:val="o"/>
      <w:lvlJc w:val="left"/>
      <w:pPr>
        <w:ind w:left="5760" w:hanging="360"/>
      </w:pPr>
      <w:rPr>
        <w:rFonts w:ascii="Courier New" w:hAnsi="Courier New" w:hint="default"/>
      </w:rPr>
    </w:lvl>
    <w:lvl w:ilvl="8" w:tplc="A510D1CE">
      <w:start w:val="1"/>
      <w:numFmt w:val="bullet"/>
      <w:lvlText w:val=""/>
      <w:lvlJc w:val="left"/>
      <w:pPr>
        <w:ind w:left="6480" w:hanging="360"/>
      </w:pPr>
      <w:rPr>
        <w:rFonts w:ascii="Wingdings" w:hAnsi="Wingdings" w:hint="default"/>
      </w:rPr>
    </w:lvl>
  </w:abstractNum>
  <w:abstractNum w:abstractNumId="344" w15:restartNumberingAfterBreak="0">
    <w:nsid w:val="72CF37F6"/>
    <w:multiLevelType w:val="hybridMultilevel"/>
    <w:tmpl w:val="A29A97C4"/>
    <w:lvl w:ilvl="0" w:tplc="9E86E124">
      <w:start w:val="1"/>
      <w:numFmt w:val="bullet"/>
      <w:lvlText w:val=""/>
      <w:lvlJc w:val="left"/>
      <w:pPr>
        <w:ind w:left="720" w:hanging="360"/>
      </w:pPr>
      <w:rPr>
        <w:rFonts w:ascii="Symbol" w:hAnsi="Symbol" w:hint="default"/>
      </w:rPr>
    </w:lvl>
    <w:lvl w:ilvl="1" w:tplc="D7A68496">
      <w:start w:val="1"/>
      <w:numFmt w:val="bullet"/>
      <w:lvlText w:val="o"/>
      <w:lvlJc w:val="left"/>
      <w:pPr>
        <w:ind w:left="1440" w:hanging="360"/>
      </w:pPr>
      <w:rPr>
        <w:rFonts w:ascii="Courier New" w:hAnsi="Courier New" w:hint="default"/>
      </w:rPr>
    </w:lvl>
    <w:lvl w:ilvl="2" w:tplc="069030F6">
      <w:start w:val="1"/>
      <w:numFmt w:val="bullet"/>
      <w:lvlText w:val=""/>
      <w:lvlJc w:val="left"/>
      <w:pPr>
        <w:ind w:left="2160" w:hanging="360"/>
      </w:pPr>
      <w:rPr>
        <w:rFonts w:ascii="Wingdings" w:hAnsi="Wingdings" w:hint="default"/>
      </w:rPr>
    </w:lvl>
    <w:lvl w:ilvl="3" w:tplc="C5668346">
      <w:start w:val="1"/>
      <w:numFmt w:val="bullet"/>
      <w:lvlText w:val=""/>
      <w:lvlJc w:val="left"/>
      <w:pPr>
        <w:ind w:left="2880" w:hanging="360"/>
      </w:pPr>
      <w:rPr>
        <w:rFonts w:ascii="Symbol" w:hAnsi="Symbol" w:hint="default"/>
      </w:rPr>
    </w:lvl>
    <w:lvl w:ilvl="4" w:tplc="7F5A3FF0">
      <w:start w:val="1"/>
      <w:numFmt w:val="bullet"/>
      <w:lvlText w:val="o"/>
      <w:lvlJc w:val="left"/>
      <w:pPr>
        <w:ind w:left="3600" w:hanging="360"/>
      </w:pPr>
      <w:rPr>
        <w:rFonts w:ascii="Courier New" w:hAnsi="Courier New" w:hint="default"/>
      </w:rPr>
    </w:lvl>
    <w:lvl w:ilvl="5" w:tplc="5502AC4A">
      <w:start w:val="1"/>
      <w:numFmt w:val="bullet"/>
      <w:lvlText w:val=""/>
      <w:lvlJc w:val="left"/>
      <w:pPr>
        <w:ind w:left="4320" w:hanging="360"/>
      </w:pPr>
      <w:rPr>
        <w:rFonts w:ascii="Wingdings" w:hAnsi="Wingdings" w:hint="default"/>
      </w:rPr>
    </w:lvl>
    <w:lvl w:ilvl="6" w:tplc="15EE96AE">
      <w:start w:val="1"/>
      <w:numFmt w:val="bullet"/>
      <w:lvlText w:val=""/>
      <w:lvlJc w:val="left"/>
      <w:pPr>
        <w:ind w:left="5040" w:hanging="360"/>
      </w:pPr>
      <w:rPr>
        <w:rFonts w:ascii="Symbol" w:hAnsi="Symbol" w:hint="default"/>
      </w:rPr>
    </w:lvl>
    <w:lvl w:ilvl="7" w:tplc="35649B6A">
      <w:start w:val="1"/>
      <w:numFmt w:val="bullet"/>
      <w:lvlText w:val="o"/>
      <w:lvlJc w:val="left"/>
      <w:pPr>
        <w:ind w:left="5760" w:hanging="360"/>
      </w:pPr>
      <w:rPr>
        <w:rFonts w:ascii="Courier New" w:hAnsi="Courier New" w:hint="default"/>
      </w:rPr>
    </w:lvl>
    <w:lvl w:ilvl="8" w:tplc="A614D4F4">
      <w:start w:val="1"/>
      <w:numFmt w:val="bullet"/>
      <w:lvlText w:val=""/>
      <w:lvlJc w:val="left"/>
      <w:pPr>
        <w:ind w:left="6480" w:hanging="360"/>
      </w:pPr>
      <w:rPr>
        <w:rFonts w:ascii="Wingdings" w:hAnsi="Wingdings" w:hint="default"/>
      </w:rPr>
    </w:lvl>
  </w:abstractNum>
  <w:abstractNum w:abstractNumId="345" w15:restartNumberingAfterBreak="0">
    <w:nsid w:val="72F86E1E"/>
    <w:multiLevelType w:val="hybridMultilevel"/>
    <w:tmpl w:val="BE0663F6"/>
    <w:lvl w:ilvl="0" w:tplc="29168C06">
      <w:start w:val="1"/>
      <w:numFmt w:val="bullet"/>
      <w:lvlText w:val=""/>
      <w:lvlJc w:val="left"/>
      <w:pPr>
        <w:ind w:left="360" w:hanging="360"/>
      </w:pPr>
      <w:rPr>
        <w:rFonts w:ascii="Symbol" w:hAnsi="Symbol" w:hint="default"/>
        <w:b w:val="0"/>
        <w:bCs w:val="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6" w15:restartNumberingAfterBreak="0">
    <w:nsid w:val="732F23DC"/>
    <w:multiLevelType w:val="multilevel"/>
    <w:tmpl w:val="D23E42B6"/>
    <w:styleLink w:val="WWOutlineListStyle1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7" w15:restartNumberingAfterBreak="0">
    <w:nsid w:val="73857555"/>
    <w:multiLevelType w:val="hybridMultilevel"/>
    <w:tmpl w:val="A4E6BD2C"/>
    <w:lvl w:ilvl="0" w:tplc="107476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8" w15:restartNumberingAfterBreak="0">
    <w:nsid w:val="73E86B3C"/>
    <w:multiLevelType w:val="multilevel"/>
    <w:tmpl w:val="58401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73ED1941"/>
    <w:multiLevelType w:val="hybridMultilevel"/>
    <w:tmpl w:val="6C126736"/>
    <w:lvl w:ilvl="0" w:tplc="64048C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0" w15:restartNumberingAfterBreak="0">
    <w:nsid w:val="75017848"/>
    <w:multiLevelType w:val="multilevel"/>
    <w:tmpl w:val="7A2427D2"/>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1" w15:restartNumberingAfterBreak="0">
    <w:nsid w:val="750C2C94"/>
    <w:multiLevelType w:val="multilevel"/>
    <w:tmpl w:val="E7A676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2" w15:restartNumberingAfterBreak="0">
    <w:nsid w:val="75405C6E"/>
    <w:multiLevelType w:val="hybridMultilevel"/>
    <w:tmpl w:val="8EA4A68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3" w15:restartNumberingAfterBreak="0">
    <w:nsid w:val="76044E12"/>
    <w:multiLevelType w:val="multilevel"/>
    <w:tmpl w:val="7E02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4" w15:restartNumberingAfterBreak="0">
    <w:nsid w:val="76D016D9"/>
    <w:multiLevelType w:val="hybridMultilevel"/>
    <w:tmpl w:val="793ED4C8"/>
    <w:styleLink w:val="WWOutlineListStyle44"/>
    <w:lvl w:ilvl="0" w:tplc="B83EB786">
      <w:start w:val="2"/>
      <w:numFmt w:val="decimal"/>
      <w:lvlText w:val="%1."/>
      <w:lvlJc w:val="left"/>
      <w:pPr>
        <w:ind w:left="720" w:hanging="360"/>
      </w:pPr>
    </w:lvl>
    <w:lvl w:ilvl="1" w:tplc="12464EF2">
      <w:start w:val="1"/>
      <w:numFmt w:val="lowerLetter"/>
      <w:lvlText w:val="%2."/>
      <w:lvlJc w:val="left"/>
      <w:pPr>
        <w:ind w:left="1440" w:hanging="360"/>
      </w:pPr>
    </w:lvl>
    <w:lvl w:ilvl="2" w:tplc="000AB8B8">
      <w:start w:val="1"/>
      <w:numFmt w:val="lowerRoman"/>
      <w:lvlText w:val="%3."/>
      <w:lvlJc w:val="right"/>
      <w:pPr>
        <w:ind w:left="2160" w:hanging="180"/>
      </w:pPr>
    </w:lvl>
    <w:lvl w:ilvl="3" w:tplc="FF1A3E3C">
      <w:start w:val="1"/>
      <w:numFmt w:val="decimal"/>
      <w:lvlText w:val="%4."/>
      <w:lvlJc w:val="left"/>
      <w:pPr>
        <w:ind w:left="2880" w:hanging="360"/>
      </w:pPr>
    </w:lvl>
    <w:lvl w:ilvl="4" w:tplc="17CC6CC0">
      <w:start w:val="1"/>
      <w:numFmt w:val="lowerLetter"/>
      <w:lvlText w:val="%5."/>
      <w:lvlJc w:val="left"/>
      <w:pPr>
        <w:ind w:left="3600" w:hanging="360"/>
      </w:pPr>
    </w:lvl>
    <w:lvl w:ilvl="5" w:tplc="9580EC2E">
      <w:start w:val="1"/>
      <w:numFmt w:val="lowerRoman"/>
      <w:lvlText w:val="%6."/>
      <w:lvlJc w:val="right"/>
      <w:pPr>
        <w:ind w:left="4320" w:hanging="180"/>
      </w:pPr>
    </w:lvl>
    <w:lvl w:ilvl="6" w:tplc="4DAC41F4">
      <w:start w:val="1"/>
      <w:numFmt w:val="decimal"/>
      <w:lvlText w:val="%7."/>
      <w:lvlJc w:val="left"/>
      <w:pPr>
        <w:ind w:left="5040" w:hanging="360"/>
      </w:pPr>
    </w:lvl>
    <w:lvl w:ilvl="7" w:tplc="B8506006">
      <w:start w:val="1"/>
      <w:numFmt w:val="lowerLetter"/>
      <w:lvlText w:val="%8."/>
      <w:lvlJc w:val="left"/>
      <w:pPr>
        <w:ind w:left="5760" w:hanging="360"/>
      </w:pPr>
    </w:lvl>
    <w:lvl w:ilvl="8" w:tplc="1D3CFEE6">
      <w:start w:val="1"/>
      <w:numFmt w:val="lowerRoman"/>
      <w:lvlText w:val="%9."/>
      <w:lvlJc w:val="right"/>
      <w:pPr>
        <w:ind w:left="6480" w:hanging="180"/>
      </w:pPr>
    </w:lvl>
  </w:abstractNum>
  <w:abstractNum w:abstractNumId="355" w15:restartNumberingAfterBreak="0">
    <w:nsid w:val="772939F3"/>
    <w:multiLevelType w:val="multilevel"/>
    <w:tmpl w:val="A19A026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6" w15:restartNumberingAfterBreak="0">
    <w:nsid w:val="7756FA49"/>
    <w:multiLevelType w:val="hybridMultilevel"/>
    <w:tmpl w:val="C9AC6A42"/>
    <w:lvl w:ilvl="0" w:tplc="DFAA0EB6">
      <w:start w:val="1"/>
      <w:numFmt w:val="bullet"/>
      <w:lvlText w:val=""/>
      <w:lvlJc w:val="left"/>
      <w:pPr>
        <w:ind w:left="720" w:hanging="360"/>
      </w:pPr>
      <w:rPr>
        <w:rFonts w:ascii="Symbol" w:hAnsi="Symbol" w:hint="default"/>
      </w:rPr>
    </w:lvl>
    <w:lvl w:ilvl="1" w:tplc="A0AECA08">
      <w:start w:val="1"/>
      <w:numFmt w:val="bullet"/>
      <w:lvlText w:val="o"/>
      <w:lvlJc w:val="left"/>
      <w:pPr>
        <w:ind w:left="1440" w:hanging="360"/>
      </w:pPr>
      <w:rPr>
        <w:rFonts w:ascii="Courier New" w:hAnsi="Courier New" w:hint="default"/>
      </w:rPr>
    </w:lvl>
    <w:lvl w:ilvl="2" w:tplc="47446168">
      <w:start w:val="1"/>
      <w:numFmt w:val="bullet"/>
      <w:lvlText w:val=""/>
      <w:lvlJc w:val="left"/>
      <w:pPr>
        <w:ind w:left="2160" w:hanging="360"/>
      </w:pPr>
      <w:rPr>
        <w:rFonts w:ascii="Wingdings" w:hAnsi="Wingdings" w:hint="default"/>
      </w:rPr>
    </w:lvl>
    <w:lvl w:ilvl="3" w:tplc="6F687A54">
      <w:start w:val="1"/>
      <w:numFmt w:val="bullet"/>
      <w:lvlText w:val=""/>
      <w:lvlJc w:val="left"/>
      <w:pPr>
        <w:ind w:left="2880" w:hanging="360"/>
      </w:pPr>
      <w:rPr>
        <w:rFonts w:ascii="Symbol" w:hAnsi="Symbol" w:hint="default"/>
      </w:rPr>
    </w:lvl>
    <w:lvl w:ilvl="4" w:tplc="5D76D814">
      <w:start w:val="1"/>
      <w:numFmt w:val="bullet"/>
      <w:lvlText w:val="o"/>
      <w:lvlJc w:val="left"/>
      <w:pPr>
        <w:ind w:left="3600" w:hanging="360"/>
      </w:pPr>
      <w:rPr>
        <w:rFonts w:ascii="Courier New" w:hAnsi="Courier New" w:hint="default"/>
      </w:rPr>
    </w:lvl>
    <w:lvl w:ilvl="5" w:tplc="FAC87DEC">
      <w:start w:val="1"/>
      <w:numFmt w:val="bullet"/>
      <w:lvlText w:val=""/>
      <w:lvlJc w:val="left"/>
      <w:pPr>
        <w:ind w:left="4320" w:hanging="360"/>
      </w:pPr>
      <w:rPr>
        <w:rFonts w:ascii="Wingdings" w:hAnsi="Wingdings" w:hint="default"/>
      </w:rPr>
    </w:lvl>
    <w:lvl w:ilvl="6" w:tplc="42A4E034">
      <w:start w:val="1"/>
      <w:numFmt w:val="bullet"/>
      <w:lvlText w:val=""/>
      <w:lvlJc w:val="left"/>
      <w:pPr>
        <w:ind w:left="5040" w:hanging="360"/>
      </w:pPr>
      <w:rPr>
        <w:rFonts w:ascii="Symbol" w:hAnsi="Symbol" w:hint="default"/>
      </w:rPr>
    </w:lvl>
    <w:lvl w:ilvl="7" w:tplc="BD46D3AA">
      <w:start w:val="1"/>
      <w:numFmt w:val="bullet"/>
      <w:lvlText w:val="o"/>
      <w:lvlJc w:val="left"/>
      <w:pPr>
        <w:ind w:left="5760" w:hanging="360"/>
      </w:pPr>
      <w:rPr>
        <w:rFonts w:ascii="Courier New" w:hAnsi="Courier New" w:hint="default"/>
      </w:rPr>
    </w:lvl>
    <w:lvl w:ilvl="8" w:tplc="B4F22E16">
      <w:start w:val="1"/>
      <w:numFmt w:val="bullet"/>
      <w:lvlText w:val=""/>
      <w:lvlJc w:val="left"/>
      <w:pPr>
        <w:ind w:left="6480" w:hanging="360"/>
      </w:pPr>
      <w:rPr>
        <w:rFonts w:ascii="Wingdings" w:hAnsi="Wingdings" w:hint="default"/>
      </w:rPr>
    </w:lvl>
  </w:abstractNum>
  <w:abstractNum w:abstractNumId="357" w15:restartNumberingAfterBreak="0">
    <w:nsid w:val="77F139B0"/>
    <w:multiLevelType w:val="multilevel"/>
    <w:tmpl w:val="93FCAE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8" w15:restartNumberingAfterBreak="0">
    <w:nsid w:val="77F20738"/>
    <w:multiLevelType w:val="hybridMultilevel"/>
    <w:tmpl w:val="B3706152"/>
    <w:styleLink w:val="WWOutlineListStyle41"/>
    <w:lvl w:ilvl="0" w:tplc="EE0A8B52">
      <w:start w:val="1"/>
      <w:numFmt w:val="decimal"/>
      <w:lvlText w:val="%1."/>
      <w:lvlJc w:val="left"/>
      <w:pPr>
        <w:ind w:left="720" w:hanging="360"/>
      </w:pPr>
    </w:lvl>
    <w:lvl w:ilvl="1" w:tplc="6688F09A">
      <w:start w:val="1"/>
      <w:numFmt w:val="decimal"/>
      <w:lvlText w:val="%2.1"/>
      <w:lvlJc w:val="left"/>
      <w:pPr>
        <w:ind w:left="1440" w:hanging="360"/>
      </w:pPr>
    </w:lvl>
    <w:lvl w:ilvl="2" w:tplc="F64A3EBC">
      <w:start w:val="1"/>
      <w:numFmt w:val="lowerRoman"/>
      <w:lvlText w:val="%3."/>
      <w:lvlJc w:val="right"/>
      <w:pPr>
        <w:ind w:left="2160" w:hanging="180"/>
      </w:pPr>
    </w:lvl>
    <w:lvl w:ilvl="3" w:tplc="FE5466B8">
      <w:start w:val="1"/>
      <w:numFmt w:val="decimal"/>
      <w:lvlText w:val="%4."/>
      <w:lvlJc w:val="left"/>
      <w:pPr>
        <w:ind w:left="2880" w:hanging="360"/>
      </w:pPr>
    </w:lvl>
    <w:lvl w:ilvl="4" w:tplc="3EAA879A">
      <w:start w:val="1"/>
      <w:numFmt w:val="lowerLetter"/>
      <w:lvlText w:val="%5."/>
      <w:lvlJc w:val="left"/>
      <w:pPr>
        <w:ind w:left="3600" w:hanging="360"/>
      </w:pPr>
    </w:lvl>
    <w:lvl w:ilvl="5" w:tplc="C50E5D2A">
      <w:start w:val="1"/>
      <w:numFmt w:val="lowerRoman"/>
      <w:lvlText w:val="%6."/>
      <w:lvlJc w:val="right"/>
      <w:pPr>
        <w:ind w:left="4320" w:hanging="180"/>
      </w:pPr>
    </w:lvl>
    <w:lvl w:ilvl="6" w:tplc="93BE4362">
      <w:start w:val="1"/>
      <w:numFmt w:val="decimal"/>
      <w:lvlText w:val="%7."/>
      <w:lvlJc w:val="left"/>
      <w:pPr>
        <w:ind w:left="5040" w:hanging="360"/>
      </w:pPr>
    </w:lvl>
    <w:lvl w:ilvl="7" w:tplc="7BAA8F3C">
      <w:start w:val="1"/>
      <w:numFmt w:val="lowerLetter"/>
      <w:lvlText w:val="%8."/>
      <w:lvlJc w:val="left"/>
      <w:pPr>
        <w:ind w:left="5760" w:hanging="360"/>
      </w:pPr>
    </w:lvl>
    <w:lvl w:ilvl="8" w:tplc="71F2F538">
      <w:start w:val="1"/>
      <w:numFmt w:val="lowerRoman"/>
      <w:lvlText w:val="%9."/>
      <w:lvlJc w:val="right"/>
      <w:pPr>
        <w:ind w:left="6480" w:hanging="180"/>
      </w:pPr>
    </w:lvl>
  </w:abstractNum>
  <w:abstractNum w:abstractNumId="359" w15:restartNumberingAfterBreak="0">
    <w:nsid w:val="78611B2C"/>
    <w:multiLevelType w:val="hybridMultilevel"/>
    <w:tmpl w:val="09543F86"/>
    <w:lvl w:ilvl="0" w:tplc="74101C9C">
      <w:start w:val="1"/>
      <w:numFmt w:val="bullet"/>
      <w:lvlText w:val=""/>
      <w:lvlJc w:val="left"/>
      <w:pPr>
        <w:ind w:left="720" w:hanging="360"/>
      </w:pPr>
      <w:rPr>
        <w:rFonts w:ascii="Symbol" w:hAnsi="Symbol" w:hint="default"/>
      </w:rPr>
    </w:lvl>
    <w:lvl w:ilvl="1" w:tplc="FA4A830E">
      <w:start w:val="1"/>
      <w:numFmt w:val="bullet"/>
      <w:lvlText w:val="o"/>
      <w:lvlJc w:val="left"/>
      <w:pPr>
        <w:ind w:left="1440" w:hanging="360"/>
      </w:pPr>
      <w:rPr>
        <w:rFonts w:ascii="Courier New" w:hAnsi="Courier New" w:hint="default"/>
      </w:rPr>
    </w:lvl>
    <w:lvl w:ilvl="2" w:tplc="54940CC6">
      <w:start w:val="1"/>
      <w:numFmt w:val="bullet"/>
      <w:lvlText w:val=""/>
      <w:lvlJc w:val="left"/>
      <w:pPr>
        <w:ind w:left="2160" w:hanging="360"/>
      </w:pPr>
      <w:rPr>
        <w:rFonts w:ascii="Wingdings" w:hAnsi="Wingdings" w:hint="default"/>
      </w:rPr>
    </w:lvl>
    <w:lvl w:ilvl="3" w:tplc="88583E66">
      <w:start w:val="1"/>
      <w:numFmt w:val="bullet"/>
      <w:lvlText w:val=""/>
      <w:lvlJc w:val="left"/>
      <w:pPr>
        <w:ind w:left="2880" w:hanging="360"/>
      </w:pPr>
      <w:rPr>
        <w:rFonts w:ascii="Symbol" w:hAnsi="Symbol" w:hint="default"/>
      </w:rPr>
    </w:lvl>
    <w:lvl w:ilvl="4" w:tplc="3870A178">
      <w:start w:val="1"/>
      <w:numFmt w:val="bullet"/>
      <w:lvlText w:val="o"/>
      <w:lvlJc w:val="left"/>
      <w:pPr>
        <w:ind w:left="3600" w:hanging="360"/>
      </w:pPr>
      <w:rPr>
        <w:rFonts w:ascii="Courier New" w:hAnsi="Courier New" w:hint="default"/>
      </w:rPr>
    </w:lvl>
    <w:lvl w:ilvl="5" w:tplc="21BCA16C">
      <w:start w:val="1"/>
      <w:numFmt w:val="bullet"/>
      <w:lvlText w:val=""/>
      <w:lvlJc w:val="left"/>
      <w:pPr>
        <w:ind w:left="4320" w:hanging="360"/>
      </w:pPr>
      <w:rPr>
        <w:rFonts w:ascii="Wingdings" w:hAnsi="Wingdings" w:hint="default"/>
      </w:rPr>
    </w:lvl>
    <w:lvl w:ilvl="6" w:tplc="5CD00E96">
      <w:start w:val="1"/>
      <w:numFmt w:val="bullet"/>
      <w:lvlText w:val=""/>
      <w:lvlJc w:val="left"/>
      <w:pPr>
        <w:ind w:left="5040" w:hanging="360"/>
      </w:pPr>
      <w:rPr>
        <w:rFonts w:ascii="Symbol" w:hAnsi="Symbol" w:hint="default"/>
      </w:rPr>
    </w:lvl>
    <w:lvl w:ilvl="7" w:tplc="D7C2C9A6">
      <w:start w:val="1"/>
      <w:numFmt w:val="bullet"/>
      <w:lvlText w:val="o"/>
      <w:lvlJc w:val="left"/>
      <w:pPr>
        <w:ind w:left="5760" w:hanging="360"/>
      </w:pPr>
      <w:rPr>
        <w:rFonts w:ascii="Courier New" w:hAnsi="Courier New" w:hint="default"/>
      </w:rPr>
    </w:lvl>
    <w:lvl w:ilvl="8" w:tplc="92B22098">
      <w:start w:val="1"/>
      <w:numFmt w:val="bullet"/>
      <w:lvlText w:val=""/>
      <w:lvlJc w:val="left"/>
      <w:pPr>
        <w:ind w:left="6480" w:hanging="360"/>
      </w:pPr>
      <w:rPr>
        <w:rFonts w:ascii="Wingdings" w:hAnsi="Wingdings" w:hint="default"/>
      </w:rPr>
    </w:lvl>
  </w:abstractNum>
  <w:abstractNum w:abstractNumId="360" w15:restartNumberingAfterBreak="0">
    <w:nsid w:val="78A81E8C"/>
    <w:multiLevelType w:val="hybridMultilevel"/>
    <w:tmpl w:val="F208DA68"/>
    <w:lvl w:ilvl="0" w:tplc="FFFFFFFF">
      <w:start w:val="1"/>
      <w:numFmt w:val="bullet"/>
      <w:pStyle w:val="ListParagraph-Bullet"/>
      <w:lvlText w:val=""/>
      <w:lvlJc w:val="left"/>
      <w:pPr>
        <w:ind w:left="360" w:hanging="360"/>
      </w:pPr>
      <w:rPr>
        <w:rFonts w:ascii="Symbol" w:hAnsi="Symbol" w:hint="default"/>
      </w:rPr>
    </w:lvl>
    <w:lvl w:ilvl="1" w:tplc="6B9A6FA2">
      <w:start w:val="1"/>
      <w:numFmt w:val="bullet"/>
      <w:pStyle w:val="ListParagraph-Bullet-Indent1"/>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1" w15:restartNumberingAfterBreak="0">
    <w:nsid w:val="78CBEF71"/>
    <w:multiLevelType w:val="hybridMultilevel"/>
    <w:tmpl w:val="5C046496"/>
    <w:lvl w:ilvl="0" w:tplc="27A2F65E">
      <w:start w:val="1"/>
      <w:numFmt w:val="bullet"/>
      <w:lvlText w:val=""/>
      <w:lvlJc w:val="left"/>
      <w:pPr>
        <w:ind w:left="720" w:hanging="360"/>
      </w:pPr>
      <w:rPr>
        <w:rFonts w:ascii="Symbol" w:hAnsi="Symbol" w:hint="default"/>
      </w:rPr>
    </w:lvl>
    <w:lvl w:ilvl="1" w:tplc="F7B6CB4C">
      <w:start w:val="1"/>
      <w:numFmt w:val="bullet"/>
      <w:lvlText w:val="o"/>
      <w:lvlJc w:val="left"/>
      <w:pPr>
        <w:ind w:left="1440" w:hanging="360"/>
      </w:pPr>
      <w:rPr>
        <w:rFonts w:ascii="Courier New" w:hAnsi="Courier New" w:hint="default"/>
      </w:rPr>
    </w:lvl>
    <w:lvl w:ilvl="2" w:tplc="A860DECA">
      <w:start w:val="1"/>
      <w:numFmt w:val="bullet"/>
      <w:lvlText w:val=""/>
      <w:lvlJc w:val="left"/>
      <w:pPr>
        <w:ind w:left="2160" w:hanging="360"/>
      </w:pPr>
      <w:rPr>
        <w:rFonts w:ascii="Wingdings" w:hAnsi="Wingdings" w:hint="default"/>
      </w:rPr>
    </w:lvl>
    <w:lvl w:ilvl="3" w:tplc="813A1196">
      <w:start w:val="1"/>
      <w:numFmt w:val="bullet"/>
      <w:lvlText w:val=""/>
      <w:lvlJc w:val="left"/>
      <w:pPr>
        <w:ind w:left="2880" w:hanging="360"/>
      </w:pPr>
      <w:rPr>
        <w:rFonts w:ascii="Symbol" w:hAnsi="Symbol" w:hint="default"/>
      </w:rPr>
    </w:lvl>
    <w:lvl w:ilvl="4" w:tplc="07B65610">
      <w:start w:val="1"/>
      <w:numFmt w:val="bullet"/>
      <w:lvlText w:val="o"/>
      <w:lvlJc w:val="left"/>
      <w:pPr>
        <w:ind w:left="3600" w:hanging="360"/>
      </w:pPr>
      <w:rPr>
        <w:rFonts w:ascii="Courier New" w:hAnsi="Courier New" w:hint="default"/>
      </w:rPr>
    </w:lvl>
    <w:lvl w:ilvl="5" w:tplc="1CECDB80">
      <w:start w:val="1"/>
      <w:numFmt w:val="bullet"/>
      <w:lvlText w:val=""/>
      <w:lvlJc w:val="left"/>
      <w:pPr>
        <w:ind w:left="4320" w:hanging="360"/>
      </w:pPr>
      <w:rPr>
        <w:rFonts w:ascii="Wingdings" w:hAnsi="Wingdings" w:hint="default"/>
      </w:rPr>
    </w:lvl>
    <w:lvl w:ilvl="6" w:tplc="7A22CD7C">
      <w:start w:val="1"/>
      <w:numFmt w:val="bullet"/>
      <w:lvlText w:val=""/>
      <w:lvlJc w:val="left"/>
      <w:pPr>
        <w:ind w:left="5040" w:hanging="360"/>
      </w:pPr>
      <w:rPr>
        <w:rFonts w:ascii="Symbol" w:hAnsi="Symbol" w:hint="default"/>
      </w:rPr>
    </w:lvl>
    <w:lvl w:ilvl="7" w:tplc="AA98192C">
      <w:start w:val="1"/>
      <w:numFmt w:val="bullet"/>
      <w:lvlText w:val="o"/>
      <w:lvlJc w:val="left"/>
      <w:pPr>
        <w:ind w:left="5760" w:hanging="360"/>
      </w:pPr>
      <w:rPr>
        <w:rFonts w:ascii="Courier New" w:hAnsi="Courier New" w:hint="default"/>
      </w:rPr>
    </w:lvl>
    <w:lvl w:ilvl="8" w:tplc="1BDAF662">
      <w:start w:val="1"/>
      <w:numFmt w:val="bullet"/>
      <w:lvlText w:val=""/>
      <w:lvlJc w:val="left"/>
      <w:pPr>
        <w:ind w:left="6480" w:hanging="360"/>
      </w:pPr>
      <w:rPr>
        <w:rFonts w:ascii="Wingdings" w:hAnsi="Wingdings" w:hint="default"/>
      </w:rPr>
    </w:lvl>
  </w:abstractNum>
  <w:abstractNum w:abstractNumId="362" w15:restartNumberingAfterBreak="0">
    <w:nsid w:val="78FD7817"/>
    <w:multiLevelType w:val="hybridMultilevel"/>
    <w:tmpl w:val="FFFFFFFF"/>
    <w:lvl w:ilvl="0" w:tplc="F4702A66">
      <w:start w:val="1"/>
      <w:numFmt w:val="bullet"/>
      <w:lvlText w:val=""/>
      <w:lvlJc w:val="left"/>
      <w:pPr>
        <w:ind w:left="720" w:hanging="360"/>
      </w:pPr>
      <w:rPr>
        <w:rFonts w:ascii="Symbol" w:hAnsi="Symbol" w:hint="default"/>
      </w:rPr>
    </w:lvl>
    <w:lvl w:ilvl="1" w:tplc="ED125214">
      <w:start w:val="1"/>
      <w:numFmt w:val="bullet"/>
      <w:lvlText w:val="o"/>
      <w:lvlJc w:val="left"/>
      <w:pPr>
        <w:ind w:left="1440" w:hanging="360"/>
      </w:pPr>
      <w:rPr>
        <w:rFonts w:ascii="Courier New" w:hAnsi="Courier New" w:hint="default"/>
      </w:rPr>
    </w:lvl>
    <w:lvl w:ilvl="2" w:tplc="37A65474">
      <w:start w:val="1"/>
      <w:numFmt w:val="bullet"/>
      <w:lvlText w:val=""/>
      <w:lvlJc w:val="left"/>
      <w:pPr>
        <w:ind w:left="2160" w:hanging="360"/>
      </w:pPr>
      <w:rPr>
        <w:rFonts w:ascii="Wingdings" w:hAnsi="Wingdings" w:hint="default"/>
      </w:rPr>
    </w:lvl>
    <w:lvl w:ilvl="3" w:tplc="453C5DBE">
      <w:start w:val="1"/>
      <w:numFmt w:val="bullet"/>
      <w:lvlText w:val=""/>
      <w:lvlJc w:val="left"/>
      <w:pPr>
        <w:ind w:left="2880" w:hanging="360"/>
      </w:pPr>
      <w:rPr>
        <w:rFonts w:ascii="Symbol" w:hAnsi="Symbol" w:hint="default"/>
      </w:rPr>
    </w:lvl>
    <w:lvl w:ilvl="4" w:tplc="C556FDA2">
      <w:start w:val="1"/>
      <w:numFmt w:val="bullet"/>
      <w:lvlText w:val="o"/>
      <w:lvlJc w:val="left"/>
      <w:pPr>
        <w:ind w:left="3600" w:hanging="360"/>
      </w:pPr>
      <w:rPr>
        <w:rFonts w:ascii="Courier New" w:hAnsi="Courier New" w:hint="default"/>
      </w:rPr>
    </w:lvl>
    <w:lvl w:ilvl="5" w:tplc="EA78A0AE">
      <w:start w:val="1"/>
      <w:numFmt w:val="bullet"/>
      <w:lvlText w:val=""/>
      <w:lvlJc w:val="left"/>
      <w:pPr>
        <w:ind w:left="4320" w:hanging="360"/>
      </w:pPr>
      <w:rPr>
        <w:rFonts w:ascii="Wingdings" w:hAnsi="Wingdings" w:hint="default"/>
      </w:rPr>
    </w:lvl>
    <w:lvl w:ilvl="6" w:tplc="E26E3F6E">
      <w:start w:val="1"/>
      <w:numFmt w:val="bullet"/>
      <w:lvlText w:val=""/>
      <w:lvlJc w:val="left"/>
      <w:pPr>
        <w:ind w:left="5040" w:hanging="360"/>
      </w:pPr>
      <w:rPr>
        <w:rFonts w:ascii="Symbol" w:hAnsi="Symbol" w:hint="default"/>
      </w:rPr>
    </w:lvl>
    <w:lvl w:ilvl="7" w:tplc="C7DCCB48">
      <w:start w:val="1"/>
      <w:numFmt w:val="bullet"/>
      <w:lvlText w:val="o"/>
      <w:lvlJc w:val="left"/>
      <w:pPr>
        <w:ind w:left="5760" w:hanging="360"/>
      </w:pPr>
      <w:rPr>
        <w:rFonts w:ascii="Courier New" w:hAnsi="Courier New" w:hint="default"/>
      </w:rPr>
    </w:lvl>
    <w:lvl w:ilvl="8" w:tplc="FFC24DF0">
      <w:start w:val="1"/>
      <w:numFmt w:val="bullet"/>
      <w:lvlText w:val=""/>
      <w:lvlJc w:val="left"/>
      <w:pPr>
        <w:ind w:left="6480" w:hanging="360"/>
      </w:pPr>
      <w:rPr>
        <w:rFonts w:ascii="Wingdings" w:hAnsi="Wingdings" w:hint="default"/>
      </w:rPr>
    </w:lvl>
  </w:abstractNum>
  <w:abstractNum w:abstractNumId="363" w15:restartNumberingAfterBreak="0">
    <w:nsid w:val="79557805"/>
    <w:multiLevelType w:val="multilevel"/>
    <w:tmpl w:val="6ABE943C"/>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4" w15:restartNumberingAfterBreak="0">
    <w:nsid w:val="79AE6D5A"/>
    <w:multiLevelType w:val="multilevel"/>
    <w:tmpl w:val="E758C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79F62D9F"/>
    <w:multiLevelType w:val="multilevel"/>
    <w:tmpl w:val="E9CA76D8"/>
    <w:styleLink w:val="WWOutlineListStyle2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6" w15:restartNumberingAfterBreak="0">
    <w:nsid w:val="7AA72BE0"/>
    <w:multiLevelType w:val="hybridMultilevel"/>
    <w:tmpl w:val="E0EE99CE"/>
    <w:lvl w:ilvl="0" w:tplc="DB26F2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7" w15:restartNumberingAfterBreak="0">
    <w:nsid w:val="7AC05C19"/>
    <w:multiLevelType w:val="hybridMultilevel"/>
    <w:tmpl w:val="FF8C244E"/>
    <w:lvl w:ilvl="0" w:tplc="AB8EF9DE">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8" w15:restartNumberingAfterBreak="0">
    <w:nsid w:val="7B515B3A"/>
    <w:multiLevelType w:val="hybridMultilevel"/>
    <w:tmpl w:val="7E8421F8"/>
    <w:styleLink w:val="WWOutlineListStyle43"/>
    <w:lvl w:ilvl="0" w:tplc="7E32D4D8">
      <w:start w:val="1"/>
      <w:numFmt w:val="decimal"/>
      <w:lvlText w:val="%1."/>
      <w:lvlJc w:val="left"/>
      <w:pPr>
        <w:ind w:left="720" w:hanging="360"/>
      </w:pPr>
    </w:lvl>
    <w:lvl w:ilvl="1" w:tplc="ECA40E60">
      <w:start w:val="1"/>
      <w:numFmt w:val="decimal"/>
      <w:lvlText w:val="%2.4"/>
      <w:lvlJc w:val="left"/>
      <w:pPr>
        <w:ind w:left="1440" w:hanging="360"/>
      </w:pPr>
    </w:lvl>
    <w:lvl w:ilvl="2" w:tplc="F9F0FD54">
      <w:start w:val="1"/>
      <w:numFmt w:val="lowerRoman"/>
      <w:lvlText w:val="%3."/>
      <w:lvlJc w:val="right"/>
      <w:pPr>
        <w:ind w:left="2160" w:hanging="180"/>
      </w:pPr>
    </w:lvl>
    <w:lvl w:ilvl="3" w:tplc="0D0E4192">
      <w:start w:val="1"/>
      <w:numFmt w:val="decimal"/>
      <w:lvlText w:val="%4."/>
      <w:lvlJc w:val="left"/>
      <w:pPr>
        <w:ind w:left="2880" w:hanging="360"/>
      </w:pPr>
    </w:lvl>
    <w:lvl w:ilvl="4" w:tplc="FF843912">
      <w:start w:val="1"/>
      <w:numFmt w:val="lowerLetter"/>
      <w:lvlText w:val="%5."/>
      <w:lvlJc w:val="left"/>
      <w:pPr>
        <w:ind w:left="3600" w:hanging="360"/>
      </w:pPr>
    </w:lvl>
    <w:lvl w:ilvl="5" w:tplc="E3DAE780">
      <w:start w:val="1"/>
      <w:numFmt w:val="lowerRoman"/>
      <w:lvlText w:val="%6."/>
      <w:lvlJc w:val="right"/>
      <w:pPr>
        <w:ind w:left="4320" w:hanging="180"/>
      </w:pPr>
    </w:lvl>
    <w:lvl w:ilvl="6" w:tplc="CBFC3ABA">
      <w:start w:val="1"/>
      <w:numFmt w:val="decimal"/>
      <w:lvlText w:val="%7."/>
      <w:lvlJc w:val="left"/>
      <w:pPr>
        <w:ind w:left="5040" w:hanging="360"/>
      </w:pPr>
    </w:lvl>
    <w:lvl w:ilvl="7" w:tplc="56E4D6D2">
      <w:start w:val="1"/>
      <w:numFmt w:val="lowerLetter"/>
      <w:lvlText w:val="%8."/>
      <w:lvlJc w:val="left"/>
      <w:pPr>
        <w:ind w:left="5760" w:hanging="360"/>
      </w:pPr>
    </w:lvl>
    <w:lvl w:ilvl="8" w:tplc="BE147544">
      <w:start w:val="1"/>
      <w:numFmt w:val="lowerRoman"/>
      <w:lvlText w:val="%9."/>
      <w:lvlJc w:val="right"/>
      <w:pPr>
        <w:ind w:left="6480" w:hanging="180"/>
      </w:pPr>
    </w:lvl>
  </w:abstractNum>
  <w:abstractNum w:abstractNumId="369" w15:restartNumberingAfterBreak="0">
    <w:nsid w:val="7B681CA4"/>
    <w:multiLevelType w:val="hybridMultilevel"/>
    <w:tmpl w:val="6EAE7F54"/>
    <w:lvl w:ilvl="0" w:tplc="B55866DA">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7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372" w15:restartNumberingAfterBreak="0">
    <w:nsid w:val="7CC60CF9"/>
    <w:multiLevelType w:val="multilevel"/>
    <w:tmpl w:val="C4240BE8"/>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3" w15:restartNumberingAfterBreak="0">
    <w:nsid w:val="7DD77F3A"/>
    <w:multiLevelType w:val="hybridMultilevel"/>
    <w:tmpl w:val="76724D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4" w15:restartNumberingAfterBreak="0">
    <w:nsid w:val="7E3D4430"/>
    <w:multiLevelType w:val="multilevel"/>
    <w:tmpl w:val="4002FD90"/>
    <w:lvl w:ilvl="0">
      <w:start w:val="1"/>
      <w:numFmt w:val="decimal"/>
      <w:pStyle w:val="Style1"/>
      <w:lvlText w:val="%1."/>
      <w:lvlJc w:val="left"/>
      <w:pPr>
        <w:ind w:left="644" w:hanging="360"/>
      </w:pPr>
      <w:rPr>
        <w:b/>
      </w:rPr>
    </w:lvl>
    <w:lvl w:ilvl="1">
      <w:start w:val="1"/>
      <w:numFmt w:val="none"/>
      <w:lvlText w:val="1.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b w:val="0"/>
        <w:i w:val="0"/>
        <w:color w:val="auto"/>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375" w15:restartNumberingAfterBreak="0">
    <w:nsid w:val="7F2A5255"/>
    <w:multiLevelType w:val="multilevel"/>
    <w:tmpl w:val="B142ABCA"/>
    <w:styleLink w:val="WWOutlineListStyle3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6" w15:restartNumberingAfterBreak="0">
    <w:nsid w:val="7F60538E"/>
    <w:multiLevelType w:val="multilevel"/>
    <w:tmpl w:val="743469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color w:val="404040" w:themeColor="text1" w:themeTint="BF"/>
        <w:sz w:val="20"/>
        <w:szCs w:val="20"/>
      </w:rPr>
    </w:lvl>
    <w:lvl w:ilvl="3">
      <w:start w:val="1"/>
      <w:numFmt w:val="decimal"/>
      <w:pStyle w:val="SubHeading1"/>
      <w:lvlText w:val="%1.%2.%3.%4."/>
      <w:lvlJc w:val="left"/>
      <w:pPr>
        <w:ind w:left="1728" w:hanging="648"/>
      </w:pPr>
      <w:rPr>
        <w:rFonts w:hint="default"/>
        <w:color w:val="404040" w:themeColor="text1" w:themeTint="BF"/>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62017541">
    <w:abstractNumId w:val="225"/>
  </w:num>
  <w:num w:numId="2" w16cid:durableId="1031492888">
    <w:abstractNumId w:val="362"/>
  </w:num>
  <w:num w:numId="3" w16cid:durableId="415246685">
    <w:abstractNumId w:val="310"/>
  </w:num>
  <w:num w:numId="4" w16cid:durableId="1394697026">
    <w:abstractNumId w:val="331"/>
  </w:num>
  <w:num w:numId="5" w16cid:durableId="572855022">
    <w:abstractNumId w:val="271"/>
  </w:num>
  <w:num w:numId="6" w16cid:durableId="390429281">
    <w:abstractNumId w:val="282"/>
  </w:num>
  <w:num w:numId="7" w16cid:durableId="1484616163">
    <w:abstractNumId w:val="121"/>
  </w:num>
  <w:num w:numId="8" w16cid:durableId="219564027">
    <w:abstractNumId w:val="131"/>
  </w:num>
  <w:num w:numId="9" w16cid:durableId="177233286">
    <w:abstractNumId w:val="192"/>
  </w:num>
  <w:num w:numId="10" w16cid:durableId="483202647">
    <w:abstractNumId w:val="265"/>
  </w:num>
  <w:num w:numId="11" w16cid:durableId="448739598">
    <w:abstractNumId w:val="7"/>
  </w:num>
  <w:num w:numId="12" w16cid:durableId="885944136">
    <w:abstractNumId w:val="107"/>
  </w:num>
  <w:num w:numId="13" w16cid:durableId="1142621833">
    <w:abstractNumId w:val="207"/>
  </w:num>
  <w:num w:numId="14" w16cid:durableId="709375176">
    <w:abstractNumId w:val="233"/>
  </w:num>
  <w:num w:numId="15" w16cid:durableId="2017881149">
    <w:abstractNumId w:val="130"/>
  </w:num>
  <w:num w:numId="16" w16cid:durableId="813450297">
    <w:abstractNumId w:val="43"/>
  </w:num>
  <w:num w:numId="17" w16cid:durableId="1648625170">
    <w:abstractNumId w:val="268"/>
  </w:num>
  <w:num w:numId="18" w16cid:durableId="1967421803">
    <w:abstractNumId w:val="159"/>
  </w:num>
  <w:num w:numId="19" w16cid:durableId="424083888">
    <w:abstractNumId w:val="330"/>
  </w:num>
  <w:num w:numId="20" w16cid:durableId="1107506182">
    <w:abstractNumId w:val="191"/>
  </w:num>
  <w:num w:numId="21" w16cid:durableId="405150066">
    <w:abstractNumId w:val="295"/>
  </w:num>
  <w:num w:numId="22" w16cid:durableId="351230033">
    <w:abstractNumId w:val="4"/>
  </w:num>
  <w:num w:numId="23" w16cid:durableId="1261375919">
    <w:abstractNumId w:val="333"/>
  </w:num>
  <w:num w:numId="24" w16cid:durableId="1472674770">
    <w:abstractNumId w:val="122"/>
  </w:num>
  <w:num w:numId="25" w16cid:durableId="1734810253">
    <w:abstractNumId w:val="317"/>
  </w:num>
  <w:num w:numId="26" w16cid:durableId="2052656068">
    <w:abstractNumId w:val="237"/>
  </w:num>
  <w:num w:numId="27" w16cid:durableId="1899051424">
    <w:abstractNumId w:val="50"/>
  </w:num>
  <w:num w:numId="28" w16cid:durableId="1524518136">
    <w:abstractNumId w:val="359"/>
  </w:num>
  <w:num w:numId="29" w16cid:durableId="1396706310">
    <w:abstractNumId w:val="86"/>
  </w:num>
  <w:num w:numId="30" w16cid:durableId="1444959018">
    <w:abstractNumId w:val="279"/>
  </w:num>
  <w:num w:numId="31" w16cid:durableId="25178980">
    <w:abstractNumId w:val="251"/>
  </w:num>
  <w:num w:numId="32" w16cid:durableId="196235955">
    <w:abstractNumId w:val="356"/>
  </w:num>
  <w:num w:numId="33" w16cid:durableId="1001351850">
    <w:abstractNumId w:val="344"/>
  </w:num>
  <w:num w:numId="34" w16cid:durableId="478376842">
    <w:abstractNumId w:val="70"/>
  </w:num>
  <w:num w:numId="35" w16cid:durableId="56898651">
    <w:abstractNumId w:val="343"/>
  </w:num>
  <w:num w:numId="36" w16cid:durableId="202405250">
    <w:abstractNumId w:val="244"/>
  </w:num>
  <w:num w:numId="37" w16cid:durableId="763919441">
    <w:abstractNumId w:val="247"/>
  </w:num>
  <w:num w:numId="38" w16cid:durableId="1694916015">
    <w:abstractNumId w:val="361"/>
  </w:num>
  <w:num w:numId="39" w16cid:durableId="347411061">
    <w:abstractNumId w:val="219"/>
  </w:num>
  <w:num w:numId="40" w16cid:durableId="489173773">
    <w:abstractNumId w:val="269"/>
  </w:num>
  <w:num w:numId="41" w16cid:durableId="2012826596">
    <w:abstractNumId w:val="371"/>
  </w:num>
  <w:num w:numId="42" w16cid:durableId="1318462426">
    <w:abstractNumId w:val="293"/>
  </w:num>
  <w:num w:numId="43" w16cid:durableId="1987204117">
    <w:abstractNumId w:val="370"/>
  </w:num>
  <w:num w:numId="44" w16cid:durableId="1857772869">
    <w:abstractNumId w:val="22"/>
  </w:num>
  <w:num w:numId="45" w16cid:durableId="1657680625">
    <w:abstractNumId w:val="26"/>
  </w:num>
  <w:num w:numId="46" w16cid:durableId="1550991773">
    <w:abstractNumId w:val="67"/>
  </w:num>
  <w:num w:numId="47" w16cid:durableId="140360183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74800957">
    <w:abstractNumId w:val="217"/>
  </w:num>
  <w:num w:numId="49" w16cid:durableId="2043241427">
    <w:abstractNumId w:val="172"/>
  </w:num>
  <w:num w:numId="50" w16cid:durableId="444230717">
    <w:abstractNumId w:val="319"/>
  </w:num>
  <w:num w:numId="51" w16cid:durableId="1802191735">
    <w:abstractNumId w:val="21"/>
  </w:num>
  <w:num w:numId="52" w16cid:durableId="675621601">
    <w:abstractNumId w:val="323"/>
  </w:num>
  <w:num w:numId="53" w16cid:durableId="338779381">
    <w:abstractNumId w:val="109"/>
  </w:num>
  <w:num w:numId="54" w16cid:durableId="1554462324">
    <w:abstractNumId w:val="277"/>
  </w:num>
  <w:num w:numId="55" w16cid:durableId="1475216989">
    <w:abstractNumId w:val="55"/>
  </w:num>
  <w:num w:numId="56" w16cid:durableId="1102187519">
    <w:abstractNumId w:val="218"/>
  </w:num>
  <w:num w:numId="57" w16cid:durableId="679048278">
    <w:abstractNumId w:val="278"/>
  </w:num>
  <w:num w:numId="58" w16cid:durableId="1140464578">
    <w:abstractNumId w:val="212"/>
  </w:num>
  <w:num w:numId="59" w16cid:durableId="1237281027">
    <w:abstractNumId w:val="59"/>
  </w:num>
  <w:num w:numId="60" w16cid:durableId="1020550476">
    <w:abstractNumId w:val="210"/>
  </w:num>
  <w:num w:numId="61" w16cid:durableId="1630699123">
    <w:abstractNumId w:val="87"/>
  </w:num>
  <w:num w:numId="62" w16cid:durableId="1797211262">
    <w:abstractNumId w:val="320"/>
  </w:num>
  <w:num w:numId="63" w16cid:durableId="565804456">
    <w:abstractNumId w:val="209"/>
  </w:num>
  <w:num w:numId="64" w16cid:durableId="305361740">
    <w:abstractNumId w:val="307"/>
  </w:num>
  <w:num w:numId="65" w16cid:durableId="1359895957">
    <w:abstractNumId w:val="198"/>
  </w:num>
  <w:num w:numId="66" w16cid:durableId="2025742316">
    <w:abstractNumId w:val="145"/>
  </w:num>
  <w:num w:numId="67" w16cid:durableId="657534764">
    <w:abstractNumId w:val="153"/>
  </w:num>
  <w:num w:numId="68" w16cid:durableId="325473927">
    <w:abstractNumId w:val="127"/>
  </w:num>
  <w:num w:numId="69" w16cid:durableId="1962101935">
    <w:abstractNumId w:val="353"/>
  </w:num>
  <w:num w:numId="70" w16cid:durableId="1248272555">
    <w:abstractNumId w:val="77"/>
  </w:num>
  <w:num w:numId="71" w16cid:durableId="2077584311">
    <w:abstractNumId w:val="1"/>
  </w:num>
  <w:num w:numId="72" w16cid:durableId="1594243996">
    <w:abstractNumId w:val="185"/>
  </w:num>
  <w:num w:numId="73" w16cid:durableId="447313238">
    <w:abstractNumId w:val="195"/>
  </w:num>
  <w:num w:numId="74" w16cid:durableId="2137798627">
    <w:abstractNumId w:val="273"/>
  </w:num>
  <w:num w:numId="75" w16cid:durableId="1434860219">
    <w:abstractNumId w:val="196"/>
    <w:lvlOverride w:ilvl="0">
      <w:lvl w:ilvl="0">
        <w:start w:val="1"/>
        <w:numFmt w:val="decimal"/>
        <w:lvlText w:val="%1."/>
        <w:lvlJc w:val="left"/>
        <w:pPr>
          <w:tabs>
            <w:tab w:val="num" w:pos="340"/>
          </w:tabs>
          <w:ind w:left="680" w:hanging="340"/>
        </w:pPr>
        <w:rPr>
          <w:rFonts w:hint="default"/>
        </w:rPr>
      </w:lvl>
    </w:lvlOverride>
    <w:lvlOverride w:ilvl="1">
      <w:lvl w:ilvl="1">
        <w:start w:val="1"/>
        <w:numFmt w:val="lowerLetter"/>
        <w:pStyle w:val="Listletter"/>
        <w:lvlText w:val="%2)"/>
        <w:lvlJc w:val="left"/>
        <w:pPr>
          <w:tabs>
            <w:tab w:val="num" w:pos="1020"/>
          </w:tabs>
          <w:ind w:left="1360" w:hanging="340"/>
        </w:pPr>
        <w:rPr>
          <w:rFonts w:hint="default"/>
        </w:rPr>
      </w:lvl>
    </w:lvlOverride>
    <w:lvlOverride w:ilvl="2">
      <w:lvl w:ilvl="2">
        <w:start w:val="1"/>
        <w:numFmt w:val="lowerRoman"/>
        <w:pStyle w:val="ListParagraphRomans"/>
        <w:lvlText w:val="%3."/>
        <w:lvlJc w:val="left"/>
        <w:pPr>
          <w:tabs>
            <w:tab w:val="num" w:pos="0"/>
          </w:tabs>
          <w:ind w:left="340" w:hanging="340"/>
        </w:pPr>
        <w:rPr>
          <w:rFonts w:hint="default"/>
        </w:rPr>
      </w:lvl>
    </w:lvlOverride>
    <w:lvlOverride w:ilvl="3">
      <w:lvl w:ilvl="3">
        <w:start w:val="1"/>
        <w:numFmt w:val="none"/>
        <w:lvlText w:val="%4"/>
        <w:lvlJc w:val="left"/>
        <w:pPr>
          <w:tabs>
            <w:tab w:val="num" w:pos="2380"/>
          </w:tabs>
          <w:ind w:left="2720" w:hanging="340"/>
        </w:pPr>
        <w:rPr>
          <w:rFonts w:hint="default"/>
        </w:rPr>
      </w:lvl>
    </w:lvlOverride>
    <w:lvlOverride w:ilvl="4">
      <w:lvl w:ilvl="4">
        <w:start w:val="1"/>
        <w:numFmt w:val="none"/>
        <w:lvlText w:val="%5"/>
        <w:lvlJc w:val="left"/>
        <w:pPr>
          <w:tabs>
            <w:tab w:val="num" w:pos="3060"/>
          </w:tabs>
          <w:ind w:left="3400" w:hanging="340"/>
        </w:pPr>
        <w:rPr>
          <w:rFonts w:hint="default"/>
        </w:rPr>
      </w:lvl>
    </w:lvlOverride>
    <w:lvlOverride w:ilvl="5">
      <w:lvl w:ilvl="5">
        <w:start w:val="1"/>
        <w:numFmt w:val="none"/>
        <w:lvlText w:val="%6"/>
        <w:lvlJc w:val="right"/>
        <w:pPr>
          <w:tabs>
            <w:tab w:val="num" w:pos="3740"/>
          </w:tabs>
          <w:ind w:left="4080" w:hanging="340"/>
        </w:pPr>
        <w:rPr>
          <w:rFonts w:hint="default"/>
        </w:rPr>
      </w:lvl>
    </w:lvlOverride>
    <w:lvlOverride w:ilvl="6">
      <w:lvl w:ilvl="6">
        <w:start w:val="1"/>
        <w:numFmt w:val="none"/>
        <w:lvlText w:val="%7"/>
        <w:lvlJc w:val="left"/>
        <w:pPr>
          <w:tabs>
            <w:tab w:val="num" w:pos="4420"/>
          </w:tabs>
          <w:ind w:left="4760" w:hanging="340"/>
        </w:pPr>
        <w:rPr>
          <w:rFonts w:hint="default"/>
        </w:rPr>
      </w:lvl>
    </w:lvlOverride>
    <w:lvlOverride w:ilvl="7">
      <w:lvl w:ilvl="7">
        <w:start w:val="1"/>
        <w:numFmt w:val="none"/>
        <w:lvlText w:val="%8"/>
        <w:lvlJc w:val="left"/>
        <w:pPr>
          <w:tabs>
            <w:tab w:val="num" w:pos="5100"/>
          </w:tabs>
          <w:ind w:left="5440" w:hanging="340"/>
        </w:pPr>
        <w:rPr>
          <w:rFonts w:hint="default"/>
        </w:rPr>
      </w:lvl>
    </w:lvlOverride>
    <w:lvlOverride w:ilvl="8">
      <w:lvl w:ilvl="8">
        <w:start w:val="1"/>
        <w:numFmt w:val="none"/>
        <w:lvlText w:val="%9"/>
        <w:lvlJc w:val="right"/>
        <w:pPr>
          <w:tabs>
            <w:tab w:val="num" w:pos="5780"/>
          </w:tabs>
          <w:ind w:left="6120" w:hanging="340"/>
        </w:pPr>
        <w:rPr>
          <w:rFonts w:hint="default"/>
        </w:rPr>
      </w:lvl>
    </w:lvlOverride>
  </w:num>
  <w:num w:numId="76" w16cid:durableId="1038703738">
    <w:abstractNumId w:val="286"/>
  </w:num>
  <w:num w:numId="77" w16cid:durableId="501744140">
    <w:abstractNumId w:val="255"/>
  </w:num>
  <w:num w:numId="78" w16cid:durableId="1489202760">
    <w:abstractNumId w:val="201"/>
  </w:num>
  <w:num w:numId="79" w16cid:durableId="1943684096">
    <w:abstractNumId w:val="376"/>
  </w:num>
  <w:num w:numId="80" w16cid:durableId="1713653572">
    <w:abstractNumId w:val="108"/>
  </w:num>
  <w:num w:numId="81" w16cid:durableId="603347649">
    <w:abstractNumId w:val="31"/>
  </w:num>
  <w:num w:numId="82" w16cid:durableId="955216097">
    <w:abstractNumId w:val="187"/>
  </w:num>
  <w:num w:numId="83" w16cid:durableId="853694152">
    <w:abstractNumId w:val="111"/>
  </w:num>
  <w:num w:numId="84" w16cid:durableId="1566379623">
    <w:abstractNumId w:val="84"/>
  </w:num>
  <w:num w:numId="85" w16cid:durableId="1710841962">
    <w:abstractNumId w:val="228"/>
  </w:num>
  <w:num w:numId="86" w16cid:durableId="1378970845">
    <w:abstractNumId w:val="294"/>
  </w:num>
  <w:num w:numId="87" w16cid:durableId="1979144227">
    <w:abstractNumId w:val="115"/>
  </w:num>
  <w:num w:numId="88" w16cid:durableId="721370182">
    <w:abstractNumId w:val="28"/>
  </w:num>
  <w:num w:numId="89" w16cid:durableId="174151912">
    <w:abstractNumId w:val="345"/>
  </w:num>
  <w:num w:numId="90" w16cid:durableId="1071195032">
    <w:abstractNumId w:val="274"/>
  </w:num>
  <w:num w:numId="91" w16cid:durableId="446436386">
    <w:abstractNumId w:val="253"/>
  </w:num>
  <w:num w:numId="92" w16cid:durableId="1702626343">
    <w:abstractNumId w:val="211"/>
  </w:num>
  <w:num w:numId="93" w16cid:durableId="1347251999">
    <w:abstractNumId w:val="56"/>
  </w:num>
  <w:num w:numId="94" w16cid:durableId="509293742">
    <w:abstractNumId w:val="47"/>
  </w:num>
  <w:num w:numId="95" w16cid:durableId="161748619">
    <w:abstractNumId w:val="315"/>
  </w:num>
  <w:num w:numId="96" w16cid:durableId="329412808">
    <w:abstractNumId w:val="151"/>
  </w:num>
  <w:num w:numId="97" w16cid:durableId="897864428">
    <w:abstractNumId w:val="168"/>
  </w:num>
  <w:num w:numId="98" w16cid:durableId="291793802">
    <w:abstractNumId w:val="367"/>
  </w:num>
  <w:num w:numId="99" w16cid:durableId="102188103">
    <w:abstractNumId w:val="188"/>
  </w:num>
  <w:num w:numId="100" w16cid:durableId="146433852">
    <w:abstractNumId w:val="334"/>
  </w:num>
  <w:num w:numId="101" w16cid:durableId="1546865894">
    <w:abstractNumId w:val="288"/>
  </w:num>
  <w:num w:numId="102" w16cid:durableId="1998413579">
    <w:abstractNumId w:val="164"/>
  </w:num>
  <w:num w:numId="103" w16cid:durableId="1656957946">
    <w:abstractNumId w:val="76"/>
  </w:num>
  <w:num w:numId="104" w16cid:durableId="755446284">
    <w:abstractNumId w:val="62"/>
  </w:num>
  <w:num w:numId="105" w16cid:durableId="2024242153">
    <w:abstractNumId w:val="129"/>
  </w:num>
  <w:num w:numId="106" w16cid:durableId="2082750300">
    <w:abstractNumId w:val="283"/>
  </w:num>
  <w:num w:numId="107" w16cid:durableId="458500417">
    <w:abstractNumId w:val="160"/>
  </w:num>
  <w:num w:numId="108" w16cid:durableId="1933515333">
    <w:abstractNumId w:val="204"/>
  </w:num>
  <w:num w:numId="109" w16cid:durableId="788089430">
    <w:abstractNumId w:val="3"/>
  </w:num>
  <w:num w:numId="110" w16cid:durableId="911045307">
    <w:abstractNumId w:val="12"/>
  </w:num>
  <w:num w:numId="111" w16cid:durableId="1131944935">
    <w:abstractNumId w:val="54"/>
  </w:num>
  <w:num w:numId="112" w16cid:durableId="426389068">
    <w:abstractNumId w:val="180"/>
  </w:num>
  <w:num w:numId="113" w16cid:durableId="1211377761">
    <w:abstractNumId w:val="136"/>
  </w:num>
  <w:num w:numId="114" w16cid:durableId="2116825751">
    <w:abstractNumId w:val="140"/>
  </w:num>
  <w:num w:numId="115" w16cid:durableId="1231186408">
    <w:abstractNumId w:val="166"/>
  </w:num>
  <w:num w:numId="116" w16cid:durableId="1031808111">
    <w:abstractNumId w:val="142"/>
  </w:num>
  <w:num w:numId="117" w16cid:durableId="1513689451">
    <w:abstractNumId w:val="304"/>
  </w:num>
  <w:num w:numId="118" w16cid:durableId="1869249384">
    <w:abstractNumId w:val="82"/>
  </w:num>
  <w:num w:numId="119" w16cid:durableId="446432302">
    <w:abstractNumId w:val="167"/>
  </w:num>
  <w:num w:numId="120" w16cid:durableId="1871382618">
    <w:abstractNumId w:val="200"/>
  </w:num>
  <w:num w:numId="121" w16cid:durableId="47267979">
    <w:abstractNumId w:val="64"/>
  </w:num>
  <w:num w:numId="122" w16cid:durableId="407926254">
    <w:abstractNumId w:val="329"/>
  </w:num>
  <w:num w:numId="123" w16cid:durableId="1018628380">
    <w:abstractNumId w:val="123"/>
  </w:num>
  <w:num w:numId="124" w16cid:durableId="1283415735">
    <w:abstractNumId w:val="94"/>
  </w:num>
  <w:num w:numId="125" w16cid:durableId="1997217876">
    <w:abstractNumId w:val="51"/>
  </w:num>
  <w:num w:numId="126" w16cid:durableId="59526444">
    <w:abstractNumId w:val="312"/>
  </w:num>
  <w:num w:numId="127" w16cid:durableId="1697383560">
    <w:abstractNumId w:val="227"/>
  </w:num>
  <w:num w:numId="128" w16cid:durableId="1467774489">
    <w:abstractNumId w:val="161"/>
  </w:num>
  <w:num w:numId="129" w16cid:durableId="1279414940">
    <w:abstractNumId w:val="99"/>
  </w:num>
  <w:num w:numId="130" w16cid:durableId="707219259">
    <w:abstractNumId w:val="46"/>
  </w:num>
  <w:num w:numId="131" w16cid:durableId="874733904">
    <w:abstractNumId w:val="154"/>
  </w:num>
  <w:num w:numId="132" w16cid:durableId="139426047">
    <w:abstractNumId w:val="152"/>
  </w:num>
  <w:num w:numId="133" w16cid:durableId="37556584">
    <w:abstractNumId w:val="270"/>
  </w:num>
  <w:num w:numId="134" w16cid:durableId="1129738307">
    <w:abstractNumId w:val="117"/>
  </w:num>
  <w:num w:numId="135" w16cid:durableId="1901015188">
    <w:abstractNumId w:val="337"/>
  </w:num>
  <w:num w:numId="136" w16cid:durableId="922105637">
    <w:abstractNumId w:val="5"/>
  </w:num>
  <w:num w:numId="137" w16cid:durableId="1724598829">
    <w:abstractNumId w:val="342"/>
  </w:num>
  <w:num w:numId="138" w16cid:durableId="1075513407">
    <w:abstractNumId w:val="264"/>
  </w:num>
  <w:num w:numId="139" w16cid:durableId="1406799308">
    <w:abstractNumId w:val="92"/>
  </w:num>
  <w:num w:numId="140" w16cid:durableId="143664397">
    <w:abstractNumId w:val="69"/>
  </w:num>
  <w:num w:numId="141" w16cid:durableId="1410928440">
    <w:abstractNumId w:val="137"/>
  </w:num>
  <w:num w:numId="142" w16cid:durableId="414280180">
    <w:abstractNumId w:val="189"/>
  </w:num>
  <w:num w:numId="143" w16cid:durableId="1211727303">
    <w:abstractNumId w:val="203"/>
  </w:num>
  <w:num w:numId="144" w16cid:durableId="94981804">
    <w:abstractNumId w:val="57"/>
  </w:num>
  <w:num w:numId="145" w16cid:durableId="1911885819">
    <w:abstractNumId w:val="148"/>
  </w:num>
  <w:num w:numId="146" w16cid:durableId="151920464">
    <w:abstractNumId w:val="177"/>
  </w:num>
  <w:num w:numId="147" w16cid:durableId="217935826">
    <w:abstractNumId w:val="133"/>
  </w:num>
  <w:num w:numId="148" w16cid:durableId="145974170">
    <w:abstractNumId w:val="184"/>
  </w:num>
  <w:num w:numId="149" w16cid:durableId="1492133820">
    <w:abstractNumId w:val="32"/>
  </w:num>
  <w:num w:numId="150" w16cid:durableId="1309819679">
    <w:abstractNumId w:val="14"/>
  </w:num>
  <w:num w:numId="151" w16cid:durableId="1684697806">
    <w:abstractNumId w:val="103"/>
  </w:num>
  <w:num w:numId="152" w16cid:durableId="1276064631">
    <w:abstractNumId w:val="366"/>
  </w:num>
  <w:num w:numId="153" w16cid:durableId="1026325957">
    <w:abstractNumId w:val="80"/>
  </w:num>
  <w:num w:numId="154" w16cid:durableId="932786911">
    <w:abstractNumId w:val="316"/>
  </w:num>
  <w:num w:numId="155" w16cid:durableId="1421609489">
    <w:abstractNumId w:val="190"/>
  </w:num>
  <w:num w:numId="156" w16cid:durableId="2018918663">
    <w:abstractNumId w:val="238"/>
  </w:num>
  <w:num w:numId="157" w16cid:durableId="1576432223">
    <w:abstractNumId w:val="23"/>
  </w:num>
  <w:num w:numId="158" w16cid:durableId="1315910124">
    <w:abstractNumId w:val="44"/>
  </w:num>
  <w:num w:numId="159" w16cid:durableId="81142569">
    <w:abstractNumId w:val="262"/>
  </w:num>
  <w:num w:numId="160" w16cid:durableId="1695498749">
    <w:abstractNumId w:val="114"/>
  </w:num>
  <w:num w:numId="161" w16cid:durableId="537817913">
    <w:abstractNumId w:val="10"/>
  </w:num>
  <w:num w:numId="162" w16cid:durableId="43911662">
    <w:abstractNumId w:val="306"/>
  </w:num>
  <w:num w:numId="163" w16cid:durableId="1886722547">
    <w:abstractNumId w:val="24"/>
  </w:num>
  <w:num w:numId="164" w16cid:durableId="474614889">
    <w:abstractNumId w:val="314"/>
  </w:num>
  <w:num w:numId="165" w16cid:durableId="199054948">
    <w:abstractNumId w:val="297"/>
  </w:num>
  <w:num w:numId="166" w16cid:durableId="600795733">
    <w:abstractNumId w:val="216"/>
  </w:num>
  <w:num w:numId="167" w16cid:durableId="533612919">
    <w:abstractNumId w:val="206"/>
  </w:num>
  <w:num w:numId="168" w16cid:durableId="907348903">
    <w:abstractNumId w:val="257"/>
  </w:num>
  <w:num w:numId="169" w16cid:durableId="770323757">
    <w:abstractNumId w:val="49"/>
  </w:num>
  <w:num w:numId="170" w16cid:durableId="450901238">
    <w:abstractNumId w:val="266"/>
  </w:num>
  <w:num w:numId="171" w16cid:durableId="680353078">
    <w:abstractNumId w:val="71"/>
  </w:num>
  <w:num w:numId="172" w16cid:durableId="388067986">
    <w:abstractNumId w:val="224"/>
  </w:num>
  <w:num w:numId="173" w16cid:durableId="2144732583">
    <w:abstractNumId w:val="197"/>
  </w:num>
  <w:num w:numId="174" w16cid:durableId="1503470914">
    <w:abstractNumId w:val="313"/>
  </w:num>
  <w:num w:numId="175" w16cid:durableId="1461846582">
    <w:abstractNumId w:val="98"/>
  </w:num>
  <w:num w:numId="176" w16cid:durableId="1856266774">
    <w:abstractNumId w:val="165"/>
  </w:num>
  <w:num w:numId="177" w16cid:durableId="2029453546">
    <w:abstractNumId w:val="182"/>
  </w:num>
  <w:num w:numId="178" w16cid:durableId="1239559340">
    <w:abstractNumId w:val="170"/>
  </w:num>
  <w:num w:numId="179" w16cid:durableId="2004358853">
    <w:abstractNumId w:val="242"/>
  </w:num>
  <w:num w:numId="180" w16cid:durableId="1330595181">
    <w:abstractNumId w:val="178"/>
  </w:num>
  <w:num w:numId="181" w16cid:durableId="809715210">
    <w:abstractNumId w:val="135"/>
  </w:num>
  <w:num w:numId="182" w16cid:durableId="1509295139">
    <w:abstractNumId w:val="116"/>
  </w:num>
  <w:num w:numId="183" w16cid:durableId="693730236">
    <w:abstractNumId w:val="186"/>
  </w:num>
  <w:num w:numId="184" w16cid:durableId="1134714904">
    <w:abstractNumId w:val="81"/>
  </w:num>
  <w:num w:numId="185" w16cid:durableId="613513768">
    <w:abstractNumId w:val="173"/>
  </w:num>
  <w:num w:numId="186" w16cid:durableId="1496145852">
    <w:abstractNumId w:val="30"/>
  </w:num>
  <w:num w:numId="187" w16cid:durableId="710692209">
    <w:abstractNumId w:val="234"/>
  </w:num>
  <w:num w:numId="188" w16cid:durableId="252856789">
    <w:abstractNumId w:val="13"/>
  </w:num>
  <w:num w:numId="189" w16cid:durableId="682636445">
    <w:abstractNumId w:val="0"/>
  </w:num>
  <w:num w:numId="190" w16cid:durableId="472257061">
    <w:abstractNumId w:val="42"/>
  </w:num>
  <w:num w:numId="191" w16cid:durableId="1443956623">
    <w:abstractNumId w:val="193"/>
  </w:num>
  <w:num w:numId="192" w16cid:durableId="82842441">
    <w:abstractNumId w:val="19"/>
  </w:num>
  <w:num w:numId="193" w16cid:durableId="825365233">
    <w:abstractNumId w:val="256"/>
  </w:num>
  <w:num w:numId="194" w16cid:durableId="1528761911">
    <w:abstractNumId w:val="305"/>
  </w:num>
  <w:num w:numId="195" w16cid:durableId="971180875">
    <w:abstractNumId w:val="335"/>
  </w:num>
  <w:num w:numId="196" w16cid:durableId="903685482">
    <w:abstractNumId w:val="341"/>
  </w:num>
  <w:num w:numId="197" w16cid:durableId="10319561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1401564262">
    <w:abstractNumId w:val="162"/>
  </w:num>
  <w:num w:numId="199" w16cid:durableId="1622758675">
    <w:abstractNumId w:val="373"/>
  </w:num>
  <w:num w:numId="200" w16cid:durableId="1756394937">
    <w:abstractNumId w:val="348"/>
  </w:num>
  <w:num w:numId="201" w16cid:durableId="207686533">
    <w:abstractNumId w:val="97"/>
  </w:num>
  <w:num w:numId="202" w16cid:durableId="1113524992">
    <w:abstractNumId w:val="118"/>
  </w:num>
  <w:num w:numId="203" w16cid:durableId="41561418">
    <w:abstractNumId w:val="360"/>
  </w:num>
  <w:num w:numId="204" w16cid:durableId="2146777344">
    <w:abstractNumId w:val="34"/>
  </w:num>
  <w:num w:numId="205" w16cid:durableId="1494488754">
    <w:abstractNumId w:val="299"/>
  </w:num>
  <w:num w:numId="206" w16cid:durableId="478422594">
    <w:abstractNumId w:val="169"/>
  </w:num>
  <w:num w:numId="207" w16cid:durableId="1780757385">
    <w:abstractNumId w:val="321"/>
  </w:num>
  <w:num w:numId="208" w16cid:durableId="448285102">
    <w:abstractNumId w:val="241"/>
  </w:num>
  <w:num w:numId="209" w16cid:durableId="1587378724">
    <w:abstractNumId w:val="134"/>
  </w:num>
  <w:num w:numId="210" w16cid:durableId="2054185385">
    <w:abstractNumId w:val="11"/>
  </w:num>
  <w:num w:numId="211" w16cid:durableId="1892299849">
    <w:abstractNumId w:val="221"/>
  </w:num>
  <w:num w:numId="212" w16cid:durableId="878588212">
    <w:abstractNumId w:val="124"/>
  </w:num>
  <w:num w:numId="213" w16cid:durableId="1616792571">
    <w:abstractNumId w:val="158"/>
  </w:num>
  <w:num w:numId="214" w16cid:durableId="1483305684">
    <w:abstractNumId w:val="156"/>
  </w:num>
  <w:num w:numId="215" w16cid:durableId="913930502">
    <w:abstractNumId w:val="74"/>
  </w:num>
  <w:num w:numId="216" w16cid:durableId="1745495326">
    <w:abstractNumId w:val="125"/>
  </w:num>
  <w:num w:numId="217" w16cid:durableId="2000571551">
    <w:abstractNumId w:val="85"/>
  </w:num>
  <w:num w:numId="218" w16cid:durableId="289745886">
    <w:abstractNumId w:val="106"/>
  </w:num>
  <w:num w:numId="219" w16cid:durableId="2047481690">
    <w:abstractNumId w:val="83"/>
  </w:num>
  <w:num w:numId="220" w16cid:durableId="899942143">
    <w:abstractNumId w:val="318"/>
  </w:num>
  <w:num w:numId="221" w16cid:durableId="766850297">
    <w:abstractNumId w:val="249"/>
  </w:num>
  <w:num w:numId="222" w16cid:durableId="307168163">
    <w:abstractNumId w:val="263"/>
  </w:num>
  <w:num w:numId="223" w16cid:durableId="181667290">
    <w:abstractNumId w:val="183"/>
  </w:num>
  <w:num w:numId="224" w16cid:durableId="128401789">
    <w:abstractNumId w:val="100"/>
  </w:num>
  <w:num w:numId="225" w16cid:durableId="1420830779">
    <w:abstractNumId w:val="110"/>
  </w:num>
  <w:num w:numId="226" w16cid:durableId="1371613218">
    <w:abstractNumId w:val="284"/>
  </w:num>
  <w:num w:numId="227" w16cid:durableId="1775513918">
    <w:abstractNumId w:val="291"/>
  </w:num>
  <w:num w:numId="228" w16cid:durableId="992176466">
    <w:abstractNumId w:val="8"/>
  </w:num>
  <w:num w:numId="229" w16cid:durableId="138428445">
    <w:abstractNumId w:val="287"/>
  </w:num>
  <w:num w:numId="230" w16cid:durableId="367804186">
    <w:abstractNumId w:val="35"/>
  </w:num>
  <w:num w:numId="231" w16cid:durableId="1926841523">
    <w:abstractNumId w:val="205"/>
  </w:num>
  <w:num w:numId="232" w16cid:durableId="1009872127">
    <w:abstractNumId w:val="194"/>
  </w:num>
  <w:num w:numId="233" w16cid:durableId="472599222">
    <w:abstractNumId w:val="261"/>
  </w:num>
  <w:num w:numId="234" w16cid:durableId="128787633">
    <w:abstractNumId w:val="311"/>
  </w:num>
  <w:num w:numId="235" w16cid:durableId="1051657279">
    <w:abstractNumId w:val="248"/>
  </w:num>
  <w:num w:numId="236" w16cid:durableId="1751849099">
    <w:abstractNumId w:val="113"/>
  </w:num>
  <w:num w:numId="237" w16cid:durableId="2116166470">
    <w:abstractNumId w:val="199"/>
  </w:num>
  <w:num w:numId="238" w16cid:durableId="747188051">
    <w:abstractNumId w:val="322"/>
  </w:num>
  <w:num w:numId="239" w16cid:durableId="398328694">
    <w:abstractNumId w:val="245"/>
  </w:num>
  <w:num w:numId="240" w16cid:durableId="400099056">
    <w:abstractNumId w:val="355"/>
  </w:num>
  <w:num w:numId="241" w16cid:durableId="2093891678">
    <w:abstractNumId w:val="222"/>
  </w:num>
  <w:num w:numId="242" w16cid:durableId="796488225">
    <w:abstractNumId w:val="16"/>
  </w:num>
  <w:num w:numId="243" w16cid:durableId="53740073">
    <w:abstractNumId w:val="128"/>
  </w:num>
  <w:num w:numId="244" w16cid:durableId="1737819558">
    <w:abstractNumId w:val="68"/>
  </w:num>
  <w:num w:numId="245" w16cid:durableId="1075670180">
    <w:abstractNumId w:val="243"/>
  </w:num>
  <w:num w:numId="246" w16cid:durableId="561985541">
    <w:abstractNumId w:val="95"/>
  </w:num>
  <w:num w:numId="247" w16cid:durableId="1590775559">
    <w:abstractNumId w:val="232"/>
  </w:num>
  <w:num w:numId="248" w16cid:durableId="407387141">
    <w:abstractNumId w:val="37"/>
  </w:num>
  <w:num w:numId="249" w16cid:durableId="1538157442">
    <w:abstractNumId w:val="254"/>
  </w:num>
  <w:num w:numId="250" w16cid:durableId="1072463260">
    <w:abstractNumId w:val="102"/>
  </w:num>
  <w:num w:numId="251" w16cid:durableId="61607782">
    <w:abstractNumId w:val="52"/>
  </w:num>
  <w:num w:numId="252" w16cid:durableId="1061707811">
    <w:abstractNumId w:val="364"/>
  </w:num>
  <w:num w:numId="253" w16cid:durableId="2094473098">
    <w:abstractNumId w:val="300"/>
  </w:num>
  <w:num w:numId="254" w16cid:durableId="1635675356">
    <w:abstractNumId w:val="147"/>
  </w:num>
  <w:num w:numId="255" w16cid:durableId="2035301330">
    <w:abstractNumId w:val="63"/>
  </w:num>
  <w:num w:numId="256" w16cid:durableId="1646619125">
    <w:abstractNumId w:val="157"/>
  </w:num>
  <w:num w:numId="257" w16cid:durableId="1479616858">
    <w:abstractNumId w:val="15"/>
  </w:num>
  <w:num w:numId="258" w16cid:durableId="1183712642">
    <w:abstractNumId w:val="138"/>
  </w:num>
  <w:num w:numId="259" w16cid:durableId="238908929">
    <w:abstractNumId w:val="325"/>
  </w:num>
  <w:num w:numId="260" w16cid:durableId="694425335">
    <w:abstractNumId w:val="276"/>
  </w:num>
  <w:num w:numId="261" w16cid:durableId="231349966">
    <w:abstractNumId w:val="139"/>
  </w:num>
  <w:num w:numId="262" w16cid:durableId="150215626">
    <w:abstractNumId w:val="17"/>
  </w:num>
  <w:num w:numId="263" w16cid:durableId="1841391176">
    <w:abstractNumId w:val="223"/>
  </w:num>
  <w:num w:numId="264" w16cid:durableId="1305353509">
    <w:abstractNumId w:val="146"/>
  </w:num>
  <w:num w:numId="265" w16cid:durableId="1448886364">
    <w:abstractNumId w:val="239"/>
  </w:num>
  <w:num w:numId="266" w16cid:durableId="564726256">
    <w:abstractNumId w:val="285"/>
  </w:num>
  <w:num w:numId="267" w16cid:durableId="231359261">
    <w:abstractNumId w:val="351"/>
  </w:num>
  <w:num w:numId="268" w16cid:durableId="737174485">
    <w:abstractNumId w:val="357"/>
  </w:num>
  <w:num w:numId="269" w16cid:durableId="617033336">
    <w:abstractNumId w:val="126"/>
  </w:num>
  <w:num w:numId="270" w16cid:durableId="471337337">
    <w:abstractNumId w:val="301"/>
  </w:num>
  <w:num w:numId="271" w16cid:durableId="2100177836">
    <w:abstractNumId w:val="96"/>
  </w:num>
  <w:num w:numId="272" w16cid:durableId="120923082">
    <w:abstractNumId w:val="88"/>
  </w:num>
  <w:num w:numId="273" w16cid:durableId="1361470890">
    <w:abstractNumId w:val="112"/>
  </w:num>
  <w:num w:numId="274" w16cid:durableId="1623531006">
    <w:abstractNumId w:val="327"/>
  </w:num>
  <w:num w:numId="275" w16cid:durableId="1474374811">
    <w:abstractNumId w:val="45"/>
  </w:num>
  <w:num w:numId="276" w16cid:durableId="739255391">
    <w:abstractNumId w:val="175"/>
  </w:num>
  <w:num w:numId="277" w16cid:durableId="1793357909">
    <w:abstractNumId w:val="324"/>
  </w:num>
  <w:num w:numId="278" w16cid:durableId="609627711">
    <w:abstractNumId w:val="75"/>
  </w:num>
  <w:num w:numId="279" w16cid:durableId="1140612465">
    <w:abstractNumId w:val="354"/>
  </w:num>
  <w:num w:numId="280" w16cid:durableId="1900363302">
    <w:abstractNumId w:val="368"/>
  </w:num>
  <w:num w:numId="281" w16cid:durableId="1490748550">
    <w:abstractNumId w:val="27"/>
  </w:num>
  <w:num w:numId="282" w16cid:durableId="1542548126">
    <w:abstractNumId w:val="358"/>
  </w:num>
  <w:num w:numId="283" w16cid:durableId="1742868700">
    <w:abstractNumId w:val="60"/>
  </w:num>
  <w:num w:numId="284" w16cid:durableId="348265392">
    <w:abstractNumId w:val="179"/>
  </w:num>
  <w:num w:numId="285" w16cid:durableId="416177899">
    <w:abstractNumId w:val="375"/>
  </w:num>
  <w:num w:numId="286" w16cid:durableId="1074545303">
    <w:abstractNumId w:val="340"/>
  </w:num>
  <w:num w:numId="287" w16cid:durableId="994458557">
    <w:abstractNumId w:val="6"/>
  </w:num>
  <w:num w:numId="288" w16cid:durableId="82843552">
    <w:abstractNumId w:val="101"/>
  </w:num>
  <w:num w:numId="289" w16cid:durableId="1116681842">
    <w:abstractNumId w:val="39"/>
  </w:num>
  <w:num w:numId="290" w16cid:durableId="573201510">
    <w:abstractNumId w:val="303"/>
  </w:num>
  <w:num w:numId="291" w16cid:durableId="777220185">
    <w:abstractNumId w:val="20"/>
  </w:num>
  <w:num w:numId="292" w16cid:durableId="272979218">
    <w:abstractNumId w:val="236"/>
  </w:num>
  <w:num w:numId="293" w16cid:durableId="2044019834">
    <w:abstractNumId w:val="181"/>
  </w:num>
  <w:num w:numId="294" w16cid:durableId="1155924287">
    <w:abstractNumId w:val="326"/>
  </w:num>
  <w:num w:numId="295" w16cid:durableId="597641840">
    <w:abstractNumId w:val="231"/>
  </w:num>
  <w:num w:numId="296" w16cid:durableId="2025788594">
    <w:abstractNumId w:val="246"/>
  </w:num>
  <w:num w:numId="297" w16cid:durableId="2086103089">
    <w:abstractNumId w:val="275"/>
  </w:num>
  <w:num w:numId="298" w16cid:durableId="1447851926">
    <w:abstractNumId w:val="214"/>
  </w:num>
  <w:num w:numId="299" w16cid:durableId="973288314">
    <w:abstractNumId w:val="332"/>
  </w:num>
  <w:num w:numId="300" w16cid:durableId="779686492">
    <w:abstractNumId w:val="260"/>
  </w:num>
  <w:num w:numId="301" w16cid:durableId="1237090256">
    <w:abstractNumId w:val="78"/>
  </w:num>
  <w:num w:numId="302" w16cid:durableId="294795524">
    <w:abstractNumId w:val="226"/>
  </w:num>
  <w:num w:numId="303" w16cid:durableId="1765489514">
    <w:abstractNumId w:val="365"/>
  </w:num>
  <w:num w:numId="304" w16cid:durableId="792484532">
    <w:abstractNumId w:val="336"/>
  </w:num>
  <w:num w:numId="305" w16cid:durableId="191654301">
    <w:abstractNumId w:val="290"/>
  </w:num>
  <w:num w:numId="306" w16cid:durableId="388112512">
    <w:abstractNumId w:val="73"/>
  </w:num>
  <w:num w:numId="307" w16cid:durableId="1101561009">
    <w:abstractNumId w:val="302"/>
  </w:num>
  <w:num w:numId="308" w16cid:durableId="1386179644">
    <w:abstractNumId w:val="309"/>
  </w:num>
  <w:num w:numId="309" w16cid:durableId="198663682">
    <w:abstractNumId w:val="202"/>
  </w:num>
  <w:num w:numId="310" w16cid:durableId="111705663">
    <w:abstractNumId w:val="346"/>
  </w:num>
  <w:num w:numId="311" w16cid:durableId="1486972701">
    <w:abstractNumId w:val="215"/>
  </w:num>
  <w:num w:numId="312" w16cid:durableId="850797414">
    <w:abstractNumId w:val="363"/>
  </w:num>
  <w:num w:numId="313" w16cid:durableId="184750843">
    <w:abstractNumId w:val="150"/>
  </w:num>
  <w:num w:numId="314" w16cid:durableId="565603206">
    <w:abstractNumId w:val="40"/>
  </w:num>
  <w:num w:numId="315" w16cid:durableId="914634230">
    <w:abstractNumId w:val="89"/>
  </w:num>
  <w:num w:numId="316" w16cid:durableId="202908342">
    <w:abstractNumId w:val="372"/>
  </w:num>
  <w:num w:numId="317" w16cid:durableId="1523662800">
    <w:abstractNumId w:val="48"/>
  </w:num>
  <w:num w:numId="318" w16cid:durableId="1244142870">
    <w:abstractNumId w:val="298"/>
  </w:num>
  <w:num w:numId="319" w16cid:durableId="1488470718">
    <w:abstractNumId w:val="36"/>
  </w:num>
  <w:num w:numId="320" w16cid:durableId="1957323813">
    <w:abstractNumId w:val="350"/>
  </w:num>
  <w:num w:numId="321" w16cid:durableId="889807373">
    <w:abstractNumId w:val="58"/>
  </w:num>
  <w:num w:numId="322" w16cid:durableId="448210177">
    <w:abstractNumId w:val="296"/>
  </w:num>
  <w:num w:numId="323" w16cid:durableId="1297876028">
    <w:abstractNumId w:val="328"/>
  </w:num>
  <w:num w:numId="324" w16cid:durableId="1201825231">
    <w:abstractNumId w:val="33"/>
  </w:num>
  <w:num w:numId="325" w16cid:durableId="1476222002">
    <w:abstractNumId w:val="252"/>
  </w:num>
  <w:num w:numId="326" w16cid:durableId="1165901346">
    <w:abstractNumId w:val="18"/>
  </w:num>
  <w:num w:numId="327" w16cid:durableId="547572307">
    <w:abstractNumId w:val="104"/>
  </w:num>
  <w:num w:numId="328" w16cid:durableId="154224772">
    <w:abstractNumId w:val="374"/>
  </w:num>
  <w:num w:numId="329" w16cid:durableId="1205486674">
    <w:abstractNumId w:val="132"/>
  </w:num>
  <w:num w:numId="330" w16cid:durableId="920869419">
    <w:abstractNumId w:val="9"/>
  </w:num>
  <w:num w:numId="331" w16cid:durableId="1772774166">
    <w:abstractNumId w:val="29"/>
  </w:num>
  <w:num w:numId="332" w16cid:durableId="1406996026">
    <w:abstractNumId w:val="349"/>
  </w:num>
  <w:num w:numId="333" w16cid:durableId="373502945">
    <w:abstractNumId w:val="176"/>
  </w:num>
  <w:num w:numId="334" w16cid:durableId="399789325">
    <w:abstractNumId w:val="25"/>
  </w:num>
  <w:num w:numId="335" w16cid:durableId="976032410">
    <w:abstractNumId w:val="347"/>
  </w:num>
  <w:num w:numId="336" w16cid:durableId="2065978665">
    <w:abstractNumId w:val="308"/>
  </w:num>
  <w:num w:numId="337" w16cid:durableId="1611937414">
    <w:abstractNumId w:val="230"/>
  </w:num>
  <w:num w:numId="338" w16cid:durableId="357699741">
    <w:abstractNumId w:val="93"/>
  </w:num>
  <w:num w:numId="339" w16cid:durableId="96562157">
    <w:abstractNumId w:val="38"/>
  </w:num>
  <w:num w:numId="340" w16cid:durableId="36248823">
    <w:abstractNumId w:val="91"/>
  </w:num>
  <w:num w:numId="341" w16cid:durableId="1195579064">
    <w:abstractNumId w:val="267"/>
  </w:num>
  <w:num w:numId="342" w16cid:durableId="1596787638">
    <w:abstractNumId w:val="79"/>
  </w:num>
  <w:num w:numId="343" w16cid:durableId="342556872">
    <w:abstractNumId w:val="258"/>
  </w:num>
  <w:num w:numId="344" w16cid:durableId="332995532">
    <w:abstractNumId w:val="339"/>
  </w:num>
  <w:num w:numId="345" w16cid:durableId="1617953237">
    <w:abstractNumId w:val="174"/>
  </w:num>
  <w:num w:numId="346" w16cid:durableId="517233566">
    <w:abstractNumId w:val="235"/>
  </w:num>
  <w:num w:numId="347" w16cid:durableId="882986114">
    <w:abstractNumId w:val="229"/>
  </w:num>
  <w:num w:numId="348" w16cid:durableId="2038113734">
    <w:abstractNumId w:val="338"/>
  </w:num>
  <w:num w:numId="349" w16cid:durableId="234122029">
    <w:abstractNumId w:val="292"/>
  </w:num>
  <w:num w:numId="350" w16cid:durableId="2080639651">
    <w:abstractNumId w:val="61"/>
  </w:num>
  <w:num w:numId="351" w16cid:durableId="133569416">
    <w:abstractNumId w:val="208"/>
  </w:num>
  <w:num w:numId="352" w16cid:durableId="1504005855">
    <w:abstractNumId w:val="213"/>
  </w:num>
  <w:num w:numId="353" w16cid:durableId="44107167">
    <w:abstractNumId w:val="281"/>
  </w:num>
  <w:num w:numId="354" w16cid:durableId="1471285948">
    <w:abstractNumId w:val="72"/>
  </w:num>
  <w:num w:numId="355" w16cid:durableId="991983775">
    <w:abstractNumId w:val="259"/>
  </w:num>
  <w:num w:numId="356" w16cid:durableId="1245804216">
    <w:abstractNumId w:val="72"/>
    <w:lvlOverride w:ilvl="0">
      <w:lvl w:ilvl="0">
        <w:start w:val="1"/>
        <w:numFmt w:val="decimal"/>
        <w:lvlRestart w:val="0"/>
        <w:pStyle w:val="FFWDefinition"/>
        <w:lvlText w:val=""/>
        <w:lvlJc w:val="left"/>
        <w:pPr>
          <w:tabs>
            <w:tab w:val="num" w:pos="794"/>
          </w:tabs>
        </w:pPr>
        <w:rPr>
          <w:color w:val="0000FF"/>
          <w:u w:val="double"/>
        </w:rPr>
      </w:lvl>
    </w:lvlOverride>
    <w:lvlOverride w:ilvl="1">
      <w:lvl w:ilvl="1">
        <w:start w:val="1"/>
        <w:numFmt w:val="lowerLetter"/>
        <w:pStyle w:val="FFWDefinitionLevel1"/>
        <w:lvlText w:val="(%2)"/>
        <w:lvlJc w:val="left"/>
        <w:pPr>
          <w:tabs>
            <w:tab w:val="num" w:pos="1587"/>
          </w:tabs>
        </w:pPr>
        <w:rPr>
          <w:color w:val="0000FF"/>
          <w:u w:val="double"/>
        </w:rPr>
      </w:lvl>
    </w:lvlOverride>
    <w:lvlOverride w:ilvl="2">
      <w:lvl w:ilvl="2">
        <w:start w:val="1"/>
        <w:numFmt w:val="lowerRoman"/>
        <w:pStyle w:val="FFWDefinitionLevel2"/>
        <w:lvlText w:val="(%3)"/>
        <w:lvlJc w:val="left"/>
        <w:pPr>
          <w:tabs>
            <w:tab w:val="num" w:pos="2381"/>
          </w:tabs>
        </w:pPr>
        <w:rPr>
          <w:color w:val="auto"/>
          <w:u w:val="none"/>
        </w:rPr>
      </w:lvl>
    </w:lvlOverride>
    <w:lvlOverride w:ilvl="3">
      <w:lvl w:ilvl="3">
        <w:start w:val="1"/>
        <w:numFmt w:val="none"/>
        <w:lvlText w:val=""/>
        <w:lvlJc w:val="left"/>
        <w:pPr>
          <w:tabs>
            <w:tab w:val="num" w:pos="2381"/>
          </w:tabs>
        </w:pPr>
        <w:rPr>
          <w:color w:val="0000FF"/>
          <w:u w:val="double"/>
        </w:rPr>
      </w:lvl>
    </w:lvlOverride>
    <w:lvlOverride w:ilvl="4">
      <w:lvl w:ilvl="4">
        <w:start w:val="1"/>
        <w:numFmt w:val="none"/>
        <w:lvlText w:val=""/>
        <w:lvlJc w:val="left"/>
        <w:pPr>
          <w:tabs>
            <w:tab w:val="num" w:pos="2381"/>
          </w:tabs>
        </w:pPr>
        <w:rPr>
          <w:color w:val="0000FF"/>
          <w:u w:val="double"/>
        </w:rPr>
      </w:lvl>
    </w:lvlOverride>
    <w:lvlOverride w:ilvl="5">
      <w:lvl w:ilvl="5">
        <w:start w:val="1"/>
        <w:numFmt w:val="none"/>
        <w:lvlText w:val=""/>
        <w:lvlJc w:val="left"/>
        <w:pPr>
          <w:tabs>
            <w:tab w:val="num" w:pos="2381"/>
          </w:tabs>
        </w:pPr>
        <w:rPr>
          <w:color w:val="0000FF"/>
          <w:u w:val="double"/>
        </w:rPr>
      </w:lvl>
    </w:lvlOverride>
    <w:lvlOverride w:ilvl="6">
      <w:lvl w:ilvl="6">
        <w:start w:val="1"/>
        <w:numFmt w:val="none"/>
        <w:lvlText w:val=""/>
        <w:lvlJc w:val="left"/>
        <w:pPr>
          <w:tabs>
            <w:tab w:val="num" w:pos="2381"/>
          </w:tabs>
        </w:pPr>
        <w:rPr>
          <w:color w:val="0000FF"/>
          <w:u w:val="double"/>
        </w:rPr>
      </w:lvl>
    </w:lvlOverride>
    <w:lvlOverride w:ilvl="7">
      <w:lvl w:ilvl="7">
        <w:start w:val="1"/>
        <w:numFmt w:val="none"/>
        <w:lvlText w:val=""/>
        <w:lvlJc w:val="left"/>
        <w:pPr>
          <w:tabs>
            <w:tab w:val="num" w:pos="2381"/>
          </w:tabs>
        </w:pPr>
        <w:rPr>
          <w:color w:val="0000FF"/>
          <w:u w:val="double"/>
        </w:rPr>
      </w:lvl>
    </w:lvlOverride>
    <w:lvlOverride w:ilvl="8">
      <w:lvl w:ilvl="8">
        <w:start w:val="1"/>
        <w:numFmt w:val="none"/>
        <w:lvlText w:val=""/>
        <w:lvlJc w:val="left"/>
        <w:pPr>
          <w:tabs>
            <w:tab w:val="num" w:pos="2381"/>
          </w:tabs>
        </w:pPr>
        <w:rPr>
          <w:color w:val="0000FF"/>
          <w:u w:val="double"/>
        </w:rPr>
      </w:lvl>
    </w:lvlOverride>
  </w:num>
  <w:num w:numId="357" w16cid:durableId="54352967">
    <w:abstractNumId w:val="289"/>
  </w:num>
  <w:num w:numId="358" w16cid:durableId="2117864884">
    <w:abstractNumId w:val="220"/>
  </w:num>
  <w:num w:numId="359" w16cid:durableId="368067549">
    <w:abstractNumId w:val="352"/>
  </w:num>
  <w:num w:numId="360" w16cid:durableId="945160848">
    <w:abstractNumId w:val="280"/>
  </w:num>
  <w:num w:numId="361" w16cid:durableId="1046835034">
    <w:abstractNumId w:val="163"/>
  </w:num>
  <w:num w:numId="362" w16cid:durableId="34083000">
    <w:abstractNumId w:val="144"/>
  </w:num>
  <w:num w:numId="363" w16cid:durableId="749161953">
    <w:abstractNumId w:val="119"/>
  </w:num>
  <w:num w:numId="364" w16cid:durableId="1058554477">
    <w:abstractNumId w:val="149"/>
  </w:num>
  <w:num w:numId="365" w16cid:durableId="2008709766">
    <w:abstractNumId w:val="369"/>
  </w:num>
  <w:num w:numId="366" w16cid:durableId="1696081115">
    <w:abstractNumId w:val="66"/>
  </w:num>
  <w:num w:numId="367" w16cid:durableId="1406797721">
    <w:abstractNumId w:val="105"/>
  </w:num>
  <w:num w:numId="368" w16cid:durableId="1719814823">
    <w:abstractNumId w:val="90"/>
    <w:lvlOverride w:ilvl="0">
      <w:lvl w:ilvl="0">
        <w:start w:val="1"/>
        <w:numFmt w:val="decimal"/>
        <w:pStyle w:val="Schedule"/>
        <w:lvlText w:val="Schedule %1"/>
        <w:lvlJc w:val="left"/>
        <w:pPr>
          <w:ind w:left="0" w:firstLine="0"/>
        </w:pPr>
        <w:rPr>
          <w:rFonts w:hint="default"/>
        </w:rPr>
      </w:lvl>
    </w:lvlOverride>
    <w:lvlOverride w:ilvl="1">
      <w:lvl w:ilvl="1">
        <w:start w:val="1"/>
        <w:numFmt w:val="decimal"/>
        <w:pStyle w:val="Part"/>
        <w:lvlText w:val="Part %2"/>
        <w:lvlJc w:val="left"/>
        <w:pPr>
          <w:ind w:left="0" w:firstLine="0"/>
        </w:pPr>
        <w:rPr>
          <w:rFonts w:hint="default"/>
        </w:rPr>
      </w:lvl>
    </w:lvlOverride>
    <w:lvlOverride w:ilvl="2">
      <w:lvl w:ilvl="2">
        <w:start w:val="1"/>
        <w:numFmt w:val="decimal"/>
        <w:pStyle w:val="Sch1Heading"/>
        <w:lvlText w:val="%3"/>
        <w:lvlJc w:val="left"/>
        <w:pPr>
          <w:ind w:left="720" w:hanging="720"/>
        </w:pPr>
        <w:rPr>
          <w:rFonts w:hint="default"/>
          <w:i w:val="0"/>
        </w:rPr>
      </w:lvl>
    </w:lvlOverride>
    <w:lvlOverride w:ilvl="3">
      <w:lvl w:ilvl="3">
        <w:numFmt w:val="decimal"/>
        <w:pStyle w:val="Sch2Number"/>
        <w:lvlText w:val="%3.%4"/>
        <w:lvlJc w:val="left"/>
        <w:pPr>
          <w:ind w:left="720" w:hanging="720"/>
        </w:pPr>
        <w:rPr>
          <w:rFonts w:hint="default"/>
          <w:b w:val="0"/>
          <w:i w:val="0"/>
        </w:rPr>
      </w:lvl>
    </w:lvlOverride>
    <w:lvlOverride w:ilvl="4">
      <w:lvl w:ilvl="4">
        <w:start w:val="1"/>
        <w:numFmt w:val="lowerLetter"/>
        <w:pStyle w:val="Sch3Number"/>
        <w:lvlText w:val="(%5)"/>
        <w:lvlJc w:val="left"/>
        <w:pPr>
          <w:ind w:left="1440" w:hanging="720"/>
        </w:pPr>
        <w:rPr>
          <w:rFonts w:hint="default"/>
          <w:b w:val="0"/>
          <w:i w:val="0"/>
        </w:rPr>
      </w:lvl>
    </w:lvlOverride>
    <w:lvlOverride w:ilvl="5">
      <w:lvl w:ilvl="5">
        <w:start w:val="1"/>
        <w:numFmt w:val="lowerRoman"/>
        <w:pStyle w:val="Sch4Number"/>
        <w:lvlText w:val="(%6)"/>
        <w:lvlJc w:val="left"/>
        <w:pPr>
          <w:ind w:left="2160" w:hanging="720"/>
        </w:pPr>
        <w:rPr>
          <w:rFonts w:hint="default"/>
          <w:i w:val="0"/>
        </w:rPr>
      </w:lvl>
    </w:lvlOverride>
    <w:lvlOverride w:ilvl="6">
      <w:lvl w:ilvl="6">
        <w:start w:val="1"/>
        <w:numFmt w:val="decimal"/>
        <w:pStyle w:val="Sch5Number"/>
        <w:lvlText w:val="%7."/>
        <w:lvlJc w:val="left"/>
        <w:pPr>
          <w:ind w:left="2880" w:hanging="72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369" w16cid:durableId="1615482212">
    <w:abstractNumId w:val="90"/>
    <w:lvlOverride w:ilvl="0">
      <w:lvl w:ilvl="0">
        <w:start w:val="1"/>
        <w:numFmt w:val="decimal"/>
        <w:pStyle w:val="Schedule"/>
        <w:lvlText w:val="Schedule %1"/>
        <w:lvlJc w:val="left"/>
        <w:pPr>
          <w:ind w:left="0" w:firstLine="0"/>
        </w:pPr>
        <w:rPr>
          <w:rFonts w:hint="default"/>
        </w:rPr>
      </w:lvl>
    </w:lvlOverride>
    <w:lvlOverride w:ilvl="1">
      <w:lvl w:ilvl="1">
        <w:start w:val="1"/>
        <w:numFmt w:val="decimal"/>
        <w:pStyle w:val="Part"/>
        <w:lvlText w:val="Part %2"/>
        <w:lvlJc w:val="left"/>
        <w:pPr>
          <w:ind w:left="0" w:firstLine="0"/>
        </w:pPr>
        <w:rPr>
          <w:rFonts w:hint="default"/>
        </w:rPr>
      </w:lvl>
    </w:lvlOverride>
    <w:lvlOverride w:ilvl="2">
      <w:lvl w:ilvl="2">
        <w:start w:val="1"/>
        <w:numFmt w:val="decimal"/>
        <w:pStyle w:val="Sch1Heading"/>
        <w:lvlText w:val="%3"/>
        <w:lvlJc w:val="left"/>
        <w:pPr>
          <w:ind w:left="720" w:hanging="720"/>
        </w:pPr>
        <w:rPr>
          <w:rFonts w:hint="default"/>
          <w:i w:val="0"/>
        </w:rPr>
      </w:lvl>
    </w:lvlOverride>
    <w:lvlOverride w:ilvl="3">
      <w:lvl w:ilvl="3">
        <w:numFmt w:val="decimal"/>
        <w:pStyle w:val="Sch2Number"/>
        <w:lvlText w:val="%3.%4"/>
        <w:lvlJc w:val="left"/>
        <w:pPr>
          <w:ind w:left="720" w:hanging="720"/>
        </w:pPr>
        <w:rPr>
          <w:rFonts w:hint="default"/>
          <w:b w:val="0"/>
          <w:i w:val="0"/>
        </w:rPr>
      </w:lvl>
    </w:lvlOverride>
    <w:lvlOverride w:ilvl="4">
      <w:lvl w:ilvl="4">
        <w:start w:val="1"/>
        <w:numFmt w:val="lowerLetter"/>
        <w:pStyle w:val="Sch3Number"/>
        <w:lvlText w:val="(%5)"/>
        <w:lvlJc w:val="left"/>
        <w:pPr>
          <w:ind w:left="1440" w:hanging="720"/>
        </w:pPr>
        <w:rPr>
          <w:rFonts w:hint="default"/>
          <w:b w:val="0"/>
          <w:i w:val="0"/>
        </w:rPr>
      </w:lvl>
    </w:lvlOverride>
    <w:lvlOverride w:ilvl="5">
      <w:lvl w:ilvl="5">
        <w:start w:val="1"/>
        <w:numFmt w:val="lowerRoman"/>
        <w:pStyle w:val="Sch4Number"/>
        <w:lvlText w:val="(%6)"/>
        <w:lvlJc w:val="left"/>
        <w:pPr>
          <w:ind w:left="2160" w:hanging="720"/>
        </w:pPr>
        <w:rPr>
          <w:rFonts w:hint="default"/>
          <w:i w:val="0"/>
        </w:rPr>
      </w:lvl>
    </w:lvlOverride>
    <w:lvlOverride w:ilvl="6">
      <w:lvl w:ilvl="6">
        <w:start w:val="1"/>
        <w:numFmt w:val="decimal"/>
        <w:pStyle w:val="Sch5Number"/>
        <w:lvlText w:val="%7."/>
        <w:lvlJc w:val="left"/>
        <w:pPr>
          <w:ind w:left="2880" w:hanging="72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370" w16cid:durableId="1421486435">
    <w:abstractNumId w:val="90"/>
    <w:lvlOverride w:ilvl="0">
      <w:lvl w:ilvl="0">
        <w:start w:val="1"/>
        <w:numFmt w:val="decimal"/>
        <w:pStyle w:val="Schedule"/>
        <w:lvlText w:val="Schedule %1"/>
        <w:lvlJc w:val="left"/>
        <w:pPr>
          <w:ind w:left="0" w:firstLine="0"/>
        </w:pPr>
        <w:rPr>
          <w:rFonts w:hint="default"/>
        </w:rPr>
      </w:lvl>
    </w:lvlOverride>
    <w:lvlOverride w:ilvl="1">
      <w:lvl w:ilvl="1">
        <w:start w:val="1"/>
        <w:numFmt w:val="decimal"/>
        <w:pStyle w:val="Part"/>
        <w:lvlText w:val="Part %2"/>
        <w:lvlJc w:val="left"/>
        <w:pPr>
          <w:ind w:left="0" w:firstLine="0"/>
        </w:pPr>
        <w:rPr>
          <w:rFonts w:hint="default"/>
        </w:rPr>
      </w:lvl>
    </w:lvlOverride>
    <w:lvlOverride w:ilvl="2">
      <w:lvl w:ilvl="2">
        <w:start w:val="1"/>
        <w:numFmt w:val="decimal"/>
        <w:pStyle w:val="Sch1Heading"/>
        <w:lvlText w:val="%3"/>
        <w:lvlJc w:val="left"/>
        <w:pPr>
          <w:ind w:left="720" w:hanging="720"/>
        </w:pPr>
        <w:rPr>
          <w:rFonts w:hint="default"/>
          <w:color w:val="auto"/>
        </w:rPr>
      </w:lvl>
    </w:lvlOverride>
    <w:lvlOverride w:ilvl="3">
      <w:lvl w:ilvl="3">
        <w:numFmt w:val="decimal"/>
        <w:pStyle w:val="Sch2Number"/>
        <w:lvlText w:val="%3.%4"/>
        <w:lvlJc w:val="left"/>
        <w:pPr>
          <w:ind w:left="720" w:hanging="720"/>
        </w:pPr>
        <w:rPr>
          <w:rFonts w:hint="default"/>
          <w:b w:val="0"/>
          <w:color w:val="auto"/>
        </w:rPr>
      </w:lvl>
    </w:lvlOverride>
    <w:lvlOverride w:ilvl="4">
      <w:lvl w:ilvl="4">
        <w:start w:val="1"/>
        <w:numFmt w:val="lowerLetter"/>
        <w:pStyle w:val="Sch3Number"/>
        <w:lvlText w:val="(%5)"/>
        <w:lvlJc w:val="left"/>
        <w:pPr>
          <w:ind w:left="1440" w:hanging="720"/>
        </w:pPr>
        <w:rPr>
          <w:rFonts w:hint="default"/>
          <w:b w:val="0"/>
          <w:color w:val="auto"/>
        </w:rPr>
      </w:lvl>
    </w:lvlOverride>
    <w:lvlOverride w:ilvl="5">
      <w:lvl w:ilvl="5">
        <w:start w:val="1"/>
        <w:numFmt w:val="lowerRoman"/>
        <w:pStyle w:val="Sch4Number"/>
        <w:lvlText w:val="(%6)"/>
        <w:lvlJc w:val="left"/>
        <w:pPr>
          <w:ind w:left="2160" w:hanging="720"/>
        </w:pPr>
        <w:rPr>
          <w:rFonts w:hint="default"/>
        </w:rPr>
      </w:lvl>
    </w:lvlOverride>
    <w:lvlOverride w:ilvl="6">
      <w:lvl w:ilvl="6">
        <w:start w:val="1"/>
        <w:numFmt w:val="decimal"/>
        <w:pStyle w:val="Sch5Number"/>
        <w:lvlText w:val="%7."/>
        <w:lvlJc w:val="left"/>
        <w:pPr>
          <w:ind w:left="2880" w:hanging="72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371" w16cid:durableId="189690858">
    <w:abstractNumId w:val="171"/>
  </w:num>
  <w:num w:numId="372" w16cid:durableId="1242638074">
    <w:abstractNumId w:val="120"/>
  </w:num>
  <w:num w:numId="373" w16cid:durableId="954605189">
    <w:abstractNumId w:val="143"/>
  </w:num>
  <w:num w:numId="374" w16cid:durableId="970280393">
    <w:abstractNumId w:val="250"/>
  </w:num>
  <w:num w:numId="375" w16cid:durableId="1424372449">
    <w:abstractNumId w:val="240"/>
  </w:num>
  <w:num w:numId="376" w16cid:durableId="1219434919">
    <w:abstractNumId w:val="90"/>
  </w:num>
  <w:num w:numId="377" w16cid:durableId="346635915">
    <w:abstractNumId w:val="53"/>
  </w:num>
  <w:num w:numId="378" w16cid:durableId="344329917">
    <w:abstractNumId w:val="272"/>
  </w:num>
  <w:num w:numId="379" w16cid:durableId="1929658737">
    <w:abstractNumId w:val="141"/>
  </w:num>
  <w:numIdMacAtCleanup w:val="3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235"/>
    <w:rsid w:val="00000E8E"/>
    <w:rsid w:val="00001B4C"/>
    <w:rsid w:val="00001DFF"/>
    <w:rsid w:val="000027EF"/>
    <w:rsid w:val="00003477"/>
    <w:rsid w:val="000038AA"/>
    <w:rsid w:val="0000390D"/>
    <w:rsid w:val="00005CC8"/>
    <w:rsid w:val="00006128"/>
    <w:rsid w:val="0000669B"/>
    <w:rsid w:val="000067F8"/>
    <w:rsid w:val="00006913"/>
    <w:rsid w:val="00006916"/>
    <w:rsid w:val="00006AA1"/>
    <w:rsid w:val="00006D92"/>
    <w:rsid w:val="00007472"/>
    <w:rsid w:val="000074DF"/>
    <w:rsid w:val="00007967"/>
    <w:rsid w:val="00007EF6"/>
    <w:rsid w:val="00011581"/>
    <w:rsid w:val="00012108"/>
    <w:rsid w:val="000121E3"/>
    <w:rsid w:val="00012746"/>
    <w:rsid w:val="000129FC"/>
    <w:rsid w:val="000131D0"/>
    <w:rsid w:val="00013686"/>
    <w:rsid w:val="0001370C"/>
    <w:rsid w:val="0001388F"/>
    <w:rsid w:val="00013B15"/>
    <w:rsid w:val="00014290"/>
    <w:rsid w:val="00014981"/>
    <w:rsid w:val="000154C2"/>
    <w:rsid w:val="00017C2C"/>
    <w:rsid w:val="00017E49"/>
    <w:rsid w:val="00017F59"/>
    <w:rsid w:val="000200DE"/>
    <w:rsid w:val="0002057F"/>
    <w:rsid w:val="00020B2E"/>
    <w:rsid w:val="00021304"/>
    <w:rsid w:val="00021B32"/>
    <w:rsid w:val="00022269"/>
    <w:rsid w:val="000225C5"/>
    <w:rsid w:val="000226E5"/>
    <w:rsid w:val="00022FFE"/>
    <w:rsid w:val="00023E92"/>
    <w:rsid w:val="00024130"/>
    <w:rsid w:val="00024812"/>
    <w:rsid w:val="00025741"/>
    <w:rsid w:val="00026085"/>
    <w:rsid w:val="00026372"/>
    <w:rsid w:val="00026B83"/>
    <w:rsid w:val="00027ABF"/>
    <w:rsid w:val="000303C4"/>
    <w:rsid w:val="0003041E"/>
    <w:rsid w:val="000304A5"/>
    <w:rsid w:val="000311D5"/>
    <w:rsid w:val="00031322"/>
    <w:rsid w:val="00031D7E"/>
    <w:rsid w:val="00032284"/>
    <w:rsid w:val="00032286"/>
    <w:rsid w:val="000328E8"/>
    <w:rsid w:val="000336A2"/>
    <w:rsid w:val="00033DB2"/>
    <w:rsid w:val="00034158"/>
    <w:rsid w:val="0003496E"/>
    <w:rsid w:val="000350C9"/>
    <w:rsid w:val="000356D4"/>
    <w:rsid w:val="00035FEE"/>
    <w:rsid w:val="00036001"/>
    <w:rsid w:val="000362A0"/>
    <w:rsid w:val="000362B8"/>
    <w:rsid w:val="00036669"/>
    <w:rsid w:val="000366BF"/>
    <w:rsid w:val="00036FF1"/>
    <w:rsid w:val="000373B2"/>
    <w:rsid w:val="00037915"/>
    <w:rsid w:val="00037E50"/>
    <w:rsid w:val="00040E3F"/>
    <w:rsid w:val="000411FF"/>
    <w:rsid w:val="00041414"/>
    <w:rsid w:val="00041A98"/>
    <w:rsid w:val="000427E0"/>
    <w:rsid w:val="00042921"/>
    <w:rsid w:val="00042AB6"/>
    <w:rsid w:val="00042BD5"/>
    <w:rsid w:val="000437C4"/>
    <w:rsid w:val="000441E9"/>
    <w:rsid w:val="00044819"/>
    <w:rsid w:val="00045BB2"/>
    <w:rsid w:val="00046088"/>
    <w:rsid w:val="00046A2B"/>
    <w:rsid w:val="00046DD5"/>
    <w:rsid w:val="000473BE"/>
    <w:rsid w:val="000477DA"/>
    <w:rsid w:val="00050431"/>
    <w:rsid w:val="000509B0"/>
    <w:rsid w:val="000509D8"/>
    <w:rsid w:val="00050C55"/>
    <w:rsid w:val="00050E8B"/>
    <w:rsid w:val="00051664"/>
    <w:rsid w:val="00051954"/>
    <w:rsid w:val="000520E8"/>
    <w:rsid w:val="00052692"/>
    <w:rsid w:val="0005329E"/>
    <w:rsid w:val="0005348E"/>
    <w:rsid w:val="000543BA"/>
    <w:rsid w:val="0005491A"/>
    <w:rsid w:val="00054A8B"/>
    <w:rsid w:val="0005521F"/>
    <w:rsid w:val="00055435"/>
    <w:rsid w:val="00055C4B"/>
    <w:rsid w:val="00056AA1"/>
    <w:rsid w:val="00056B48"/>
    <w:rsid w:val="00061527"/>
    <w:rsid w:val="00061822"/>
    <w:rsid w:val="0006206A"/>
    <w:rsid w:val="000620B8"/>
    <w:rsid w:val="00062F7B"/>
    <w:rsid w:val="0006379F"/>
    <w:rsid w:val="0006532C"/>
    <w:rsid w:val="00065A46"/>
    <w:rsid w:val="00065AEE"/>
    <w:rsid w:val="00065F58"/>
    <w:rsid w:val="000665D7"/>
    <w:rsid w:val="000668FC"/>
    <w:rsid w:val="0006723E"/>
    <w:rsid w:val="000676A7"/>
    <w:rsid w:val="00067E91"/>
    <w:rsid w:val="00071E91"/>
    <w:rsid w:val="000723B7"/>
    <w:rsid w:val="00072410"/>
    <w:rsid w:val="00072ABD"/>
    <w:rsid w:val="000739C0"/>
    <w:rsid w:val="000743BE"/>
    <w:rsid w:val="00074610"/>
    <w:rsid w:val="00074EB7"/>
    <w:rsid w:val="0007732A"/>
    <w:rsid w:val="00080990"/>
    <w:rsid w:val="00081B26"/>
    <w:rsid w:val="00082AFE"/>
    <w:rsid w:val="00083528"/>
    <w:rsid w:val="0008433B"/>
    <w:rsid w:val="00085685"/>
    <w:rsid w:val="00085AEF"/>
    <w:rsid w:val="00087029"/>
    <w:rsid w:val="0008759B"/>
    <w:rsid w:val="00087C20"/>
    <w:rsid w:val="0009097A"/>
    <w:rsid w:val="00090EBA"/>
    <w:rsid w:val="000913E8"/>
    <w:rsid w:val="0009188C"/>
    <w:rsid w:val="00091CCA"/>
    <w:rsid w:val="0009239B"/>
    <w:rsid w:val="00092BB9"/>
    <w:rsid w:val="00093482"/>
    <w:rsid w:val="00093824"/>
    <w:rsid w:val="0009397F"/>
    <w:rsid w:val="0009419D"/>
    <w:rsid w:val="00094350"/>
    <w:rsid w:val="0009454D"/>
    <w:rsid w:val="0009512D"/>
    <w:rsid w:val="000956A9"/>
    <w:rsid w:val="00096363"/>
    <w:rsid w:val="0009707F"/>
    <w:rsid w:val="000973CF"/>
    <w:rsid w:val="000A01A5"/>
    <w:rsid w:val="000A0469"/>
    <w:rsid w:val="000A053F"/>
    <w:rsid w:val="000A07EC"/>
    <w:rsid w:val="000A241F"/>
    <w:rsid w:val="000A2AD4"/>
    <w:rsid w:val="000A3483"/>
    <w:rsid w:val="000A3F5D"/>
    <w:rsid w:val="000A4140"/>
    <w:rsid w:val="000A5663"/>
    <w:rsid w:val="000A6C5D"/>
    <w:rsid w:val="000A70D3"/>
    <w:rsid w:val="000A7331"/>
    <w:rsid w:val="000A7813"/>
    <w:rsid w:val="000A78DB"/>
    <w:rsid w:val="000A7D48"/>
    <w:rsid w:val="000A7EE4"/>
    <w:rsid w:val="000B048C"/>
    <w:rsid w:val="000B0571"/>
    <w:rsid w:val="000B0D1B"/>
    <w:rsid w:val="000B1428"/>
    <w:rsid w:val="000B148E"/>
    <w:rsid w:val="000B1919"/>
    <w:rsid w:val="000B1B3C"/>
    <w:rsid w:val="000B1C4E"/>
    <w:rsid w:val="000B32C5"/>
    <w:rsid w:val="000B379B"/>
    <w:rsid w:val="000B41EF"/>
    <w:rsid w:val="000B4A98"/>
    <w:rsid w:val="000B518F"/>
    <w:rsid w:val="000B5870"/>
    <w:rsid w:val="000B5A16"/>
    <w:rsid w:val="000B6AAB"/>
    <w:rsid w:val="000B7131"/>
    <w:rsid w:val="000B779A"/>
    <w:rsid w:val="000B7BF5"/>
    <w:rsid w:val="000C0B57"/>
    <w:rsid w:val="000C0D61"/>
    <w:rsid w:val="000C0E06"/>
    <w:rsid w:val="000C0E11"/>
    <w:rsid w:val="000C117E"/>
    <w:rsid w:val="000C1426"/>
    <w:rsid w:val="000C1847"/>
    <w:rsid w:val="000C1F3E"/>
    <w:rsid w:val="000C2203"/>
    <w:rsid w:val="000C23C0"/>
    <w:rsid w:val="000C27E5"/>
    <w:rsid w:val="000C39EC"/>
    <w:rsid w:val="000C3C49"/>
    <w:rsid w:val="000C522F"/>
    <w:rsid w:val="000C65B7"/>
    <w:rsid w:val="000C698A"/>
    <w:rsid w:val="000C6F0C"/>
    <w:rsid w:val="000C72CA"/>
    <w:rsid w:val="000C74D3"/>
    <w:rsid w:val="000D0B0A"/>
    <w:rsid w:val="000D10E2"/>
    <w:rsid w:val="000D119A"/>
    <w:rsid w:val="000D1D60"/>
    <w:rsid w:val="000D3075"/>
    <w:rsid w:val="000D34C4"/>
    <w:rsid w:val="000D3750"/>
    <w:rsid w:val="000D4971"/>
    <w:rsid w:val="000D4A12"/>
    <w:rsid w:val="000D4F9A"/>
    <w:rsid w:val="000D5DC1"/>
    <w:rsid w:val="000D60FC"/>
    <w:rsid w:val="000D6333"/>
    <w:rsid w:val="000D6404"/>
    <w:rsid w:val="000D690E"/>
    <w:rsid w:val="000D7674"/>
    <w:rsid w:val="000D791A"/>
    <w:rsid w:val="000D7AC0"/>
    <w:rsid w:val="000E0B61"/>
    <w:rsid w:val="000E0B94"/>
    <w:rsid w:val="000E1334"/>
    <w:rsid w:val="000E19EF"/>
    <w:rsid w:val="000E283A"/>
    <w:rsid w:val="000E28D4"/>
    <w:rsid w:val="000E29C1"/>
    <w:rsid w:val="000E2CF8"/>
    <w:rsid w:val="000E2F33"/>
    <w:rsid w:val="000E2FD9"/>
    <w:rsid w:val="000E3883"/>
    <w:rsid w:val="000E38ED"/>
    <w:rsid w:val="000E3D0C"/>
    <w:rsid w:val="000E4872"/>
    <w:rsid w:val="000E491B"/>
    <w:rsid w:val="000E4F31"/>
    <w:rsid w:val="000E5C58"/>
    <w:rsid w:val="000E6557"/>
    <w:rsid w:val="000E672B"/>
    <w:rsid w:val="000E75B1"/>
    <w:rsid w:val="000E784C"/>
    <w:rsid w:val="000E7B95"/>
    <w:rsid w:val="000F0378"/>
    <w:rsid w:val="000F0691"/>
    <w:rsid w:val="000F06EB"/>
    <w:rsid w:val="000F0A81"/>
    <w:rsid w:val="000F0D87"/>
    <w:rsid w:val="000F1C7C"/>
    <w:rsid w:val="000F23A4"/>
    <w:rsid w:val="000F243F"/>
    <w:rsid w:val="000F2AD7"/>
    <w:rsid w:val="000F36AB"/>
    <w:rsid w:val="000F411F"/>
    <w:rsid w:val="000F416A"/>
    <w:rsid w:val="000F43C3"/>
    <w:rsid w:val="000F4446"/>
    <w:rsid w:val="000F4539"/>
    <w:rsid w:val="000F483D"/>
    <w:rsid w:val="000F4D74"/>
    <w:rsid w:val="000F4D97"/>
    <w:rsid w:val="000F5016"/>
    <w:rsid w:val="000F50B2"/>
    <w:rsid w:val="000F5711"/>
    <w:rsid w:val="000F5E70"/>
    <w:rsid w:val="000F6B6C"/>
    <w:rsid w:val="000F6D8B"/>
    <w:rsid w:val="000F6D9E"/>
    <w:rsid w:val="000F751F"/>
    <w:rsid w:val="000F7541"/>
    <w:rsid w:val="000F7977"/>
    <w:rsid w:val="000F7D26"/>
    <w:rsid w:val="00100FF9"/>
    <w:rsid w:val="0010107A"/>
    <w:rsid w:val="0010144E"/>
    <w:rsid w:val="00101A30"/>
    <w:rsid w:val="00101AC8"/>
    <w:rsid w:val="00102515"/>
    <w:rsid w:val="001026DE"/>
    <w:rsid w:val="00102B20"/>
    <w:rsid w:val="00102C96"/>
    <w:rsid w:val="001034D1"/>
    <w:rsid w:val="001035C4"/>
    <w:rsid w:val="001036FA"/>
    <w:rsid w:val="001037AA"/>
    <w:rsid w:val="00103C8C"/>
    <w:rsid w:val="001043F3"/>
    <w:rsid w:val="00104977"/>
    <w:rsid w:val="0010574D"/>
    <w:rsid w:val="00105758"/>
    <w:rsid w:val="00105951"/>
    <w:rsid w:val="00106687"/>
    <w:rsid w:val="001077F4"/>
    <w:rsid w:val="001101FC"/>
    <w:rsid w:val="00111875"/>
    <w:rsid w:val="00111B79"/>
    <w:rsid w:val="001128F8"/>
    <w:rsid w:val="00112E83"/>
    <w:rsid w:val="00112EB4"/>
    <w:rsid w:val="00113341"/>
    <w:rsid w:val="00113ECE"/>
    <w:rsid w:val="00114317"/>
    <w:rsid w:val="001145BB"/>
    <w:rsid w:val="0011467E"/>
    <w:rsid w:val="00115434"/>
    <w:rsid w:val="001154D4"/>
    <w:rsid w:val="00115620"/>
    <w:rsid w:val="00115780"/>
    <w:rsid w:val="00115945"/>
    <w:rsid w:val="00115C63"/>
    <w:rsid w:val="0011693D"/>
    <w:rsid w:val="001170A3"/>
    <w:rsid w:val="0011739A"/>
    <w:rsid w:val="00120611"/>
    <w:rsid w:val="0012081C"/>
    <w:rsid w:val="001224FF"/>
    <w:rsid w:val="00122777"/>
    <w:rsid w:val="00123B7D"/>
    <w:rsid w:val="00123FF1"/>
    <w:rsid w:val="00124A4E"/>
    <w:rsid w:val="00124AC0"/>
    <w:rsid w:val="001256AA"/>
    <w:rsid w:val="00126128"/>
    <w:rsid w:val="0012616B"/>
    <w:rsid w:val="00126D57"/>
    <w:rsid w:val="00130442"/>
    <w:rsid w:val="00130B58"/>
    <w:rsid w:val="00131B2E"/>
    <w:rsid w:val="00132760"/>
    <w:rsid w:val="00132BB6"/>
    <w:rsid w:val="00132D13"/>
    <w:rsid w:val="0013348D"/>
    <w:rsid w:val="00133945"/>
    <w:rsid w:val="00133D57"/>
    <w:rsid w:val="001348EA"/>
    <w:rsid w:val="0013502C"/>
    <w:rsid w:val="001350E5"/>
    <w:rsid w:val="00135C5B"/>
    <w:rsid w:val="0013690B"/>
    <w:rsid w:val="00136958"/>
    <w:rsid w:val="00136E2C"/>
    <w:rsid w:val="00136FD9"/>
    <w:rsid w:val="00137585"/>
    <w:rsid w:val="001404D2"/>
    <w:rsid w:val="00140949"/>
    <w:rsid w:val="00140D45"/>
    <w:rsid w:val="00141F3A"/>
    <w:rsid w:val="00141FCD"/>
    <w:rsid w:val="001454F9"/>
    <w:rsid w:val="001462E4"/>
    <w:rsid w:val="0014683F"/>
    <w:rsid w:val="00146977"/>
    <w:rsid w:val="00146A16"/>
    <w:rsid w:val="00146AE3"/>
    <w:rsid w:val="001473BE"/>
    <w:rsid w:val="00147555"/>
    <w:rsid w:val="00147DAB"/>
    <w:rsid w:val="0015053B"/>
    <w:rsid w:val="001511AD"/>
    <w:rsid w:val="00151F10"/>
    <w:rsid w:val="00152025"/>
    <w:rsid w:val="001524AB"/>
    <w:rsid w:val="0015292A"/>
    <w:rsid w:val="00152F40"/>
    <w:rsid w:val="0015396A"/>
    <w:rsid w:val="00154031"/>
    <w:rsid w:val="00154B3E"/>
    <w:rsid w:val="001554DA"/>
    <w:rsid w:val="00156313"/>
    <w:rsid w:val="00156807"/>
    <w:rsid w:val="00156F44"/>
    <w:rsid w:val="001570D7"/>
    <w:rsid w:val="001570F2"/>
    <w:rsid w:val="00157397"/>
    <w:rsid w:val="001573C2"/>
    <w:rsid w:val="00160BC8"/>
    <w:rsid w:val="00161723"/>
    <w:rsid w:val="00161F14"/>
    <w:rsid w:val="0016203A"/>
    <w:rsid w:val="00162B36"/>
    <w:rsid w:val="00163633"/>
    <w:rsid w:val="001637F9"/>
    <w:rsid w:val="00163D76"/>
    <w:rsid w:val="001649DC"/>
    <w:rsid w:val="00164CF1"/>
    <w:rsid w:val="00164EBB"/>
    <w:rsid w:val="00164FC2"/>
    <w:rsid w:val="001651D7"/>
    <w:rsid w:val="0016561D"/>
    <w:rsid w:val="0016572A"/>
    <w:rsid w:val="00165770"/>
    <w:rsid w:val="00165A2A"/>
    <w:rsid w:val="00165CC4"/>
    <w:rsid w:val="0017107A"/>
    <w:rsid w:val="0017171A"/>
    <w:rsid w:val="00172F32"/>
    <w:rsid w:val="00173329"/>
    <w:rsid w:val="0017347D"/>
    <w:rsid w:val="001738C8"/>
    <w:rsid w:val="00174346"/>
    <w:rsid w:val="001743C7"/>
    <w:rsid w:val="00174AA0"/>
    <w:rsid w:val="001750A8"/>
    <w:rsid w:val="00175A62"/>
    <w:rsid w:val="00175C84"/>
    <w:rsid w:val="00176162"/>
    <w:rsid w:val="0017629A"/>
    <w:rsid w:val="00176C09"/>
    <w:rsid w:val="00177207"/>
    <w:rsid w:val="0017E0F0"/>
    <w:rsid w:val="001802D1"/>
    <w:rsid w:val="001803D7"/>
    <w:rsid w:val="00180D05"/>
    <w:rsid w:val="00180D7E"/>
    <w:rsid w:val="001811F8"/>
    <w:rsid w:val="0018131C"/>
    <w:rsid w:val="0018133E"/>
    <w:rsid w:val="001821E8"/>
    <w:rsid w:val="00182539"/>
    <w:rsid w:val="00183208"/>
    <w:rsid w:val="00183712"/>
    <w:rsid w:val="00183752"/>
    <w:rsid w:val="00183EAF"/>
    <w:rsid w:val="00183FF3"/>
    <w:rsid w:val="001846A2"/>
    <w:rsid w:val="0018489C"/>
    <w:rsid w:val="0018606D"/>
    <w:rsid w:val="0019082F"/>
    <w:rsid w:val="00190891"/>
    <w:rsid w:val="00190C3E"/>
    <w:rsid w:val="0019180E"/>
    <w:rsid w:val="00191B8B"/>
    <w:rsid w:val="00192D79"/>
    <w:rsid w:val="001935BB"/>
    <w:rsid w:val="0019432B"/>
    <w:rsid w:val="00195C57"/>
    <w:rsid w:val="00195FE8"/>
    <w:rsid w:val="0019600F"/>
    <w:rsid w:val="00196215"/>
    <w:rsid w:val="001966AA"/>
    <w:rsid w:val="00196C72"/>
    <w:rsid w:val="001975AF"/>
    <w:rsid w:val="001A09BD"/>
    <w:rsid w:val="001A170D"/>
    <w:rsid w:val="001A181C"/>
    <w:rsid w:val="001A1821"/>
    <w:rsid w:val="001A18E8"/>
    <w:rsid w:val="001A1DAA"/>
    <w:rsid w:val="001A2B09"/>
    <w:rsid w:val="001A2E39"/>
    <w:rsid w:val="001A304E"/>
    <w:rsid w:val="001A32F9"/>
    <w:rsid w:val="001A3444"/>
    <w:rsid w:val="001A35D1"/>
    <w:rsid w:val="001A3B80"/>
    <w:rsid w:val="001A4180"/>
    <w:rsid w:val="001A47B9"/>
    <w:rsid w:val="001A5975"/>
    <w:rsid w:val="001A6671"/>
    <w:rsid w:val="001A6E4D"/>
    <w:rsid w:val="001A7DD4"/>
    <w:rsid w:val="001B0088"/>
    <w:rsid w:val="001B0B1D"/>
    <w:rsid w:val="001B1061"/>
    <w:rsid w:val="001B1384"/>
    <w:rsid w:val="001B14D5"/>
    <w:rsid w:val="001B165F"/>
    <w:rsid w:val="001B1D87"/>
    <w:rsid w:val="001B1F25"/>
    <w:rsid w:val="001B36A2"/>
    <w:rsid w:val="001B3A96"/>
    <w:rsid w:val="001B4444"/>
    <w:rsid w:val="001B56F6"/>
    <w:rsid w:val="001B5892"/>
    <w:rsid w:val="001B5C7C"/>
    <w:rsid w:val="001B602E"/>
    <w:rsid w:val="001B6546"/>
    <w:rsid w:val="001B65B3"/>
    <w:rsid w:val="001B65F1"/>
    <w:rsid w:val="001B69F4"/>
    <w:rsid w:val="001B6B55"/>
    <w:rsid w:val="001B7B1D"/>
    <w:rsid w:val="001B7BEB"/>
    <w:rsid w:val="001B7D95"/>
    <w:rsid w:val="001B7DD5"/>
    <w:rsid w:val="001C17F9"/>
    <w:rsid w:val="001C1B3E"/>
    <w:rsid w:val="001C2108"/>
    <w:rsid w:val="001C2168"/>
    <w:rsid w:val="001C2D57"/>
    <w:rsid w:val="001C3A95"/>
    <w:rsid w:val="001C3D44"/>
    <w:rsid w:val="001C46C4"/>
    <w:rsid w:val="001C5126"/>
    <w:rsid w:val="001C5448"/>
    <w:rsid w:val="001C5546"/>
    <w:rsid w:val="001C5758"/>
    <w:rsid w:val="001C5CBD"/>
    <w:rsid w:val="001C6910"/>
    <w:rsid w:val="001C7223"/>
    <w:rsid w:val="001C7C90"/>
    <w:rsid w:val="001C7E29"/>
    <w:rsid w:val="001D0D06"/>
    <w:rsid w:val="001D0D32"/>
    <w:rsid w:val="001D0FC6"/>
    <w:rsid w:val="001D12F9"/>
    <w:rsid w:val="001D17C7"/>
    <w:rsid w:val="001D1A2F"/>
    <w:rsid w:val="001D1C4C"/>
    <w:rsid w:val="001D23EF"/>
    <w:rsid w:val="001D26B6"/>
    <w:rsid w:val="001D460A"/>
    <w:rsid w:val="001D4C99"/>
    <w:rsid w:val="001D5217"/>
    <w:rsid w:val="001D5DF4"/>
    <w:rsid w:val="001D777A"/>
    <w:rsid w:val="001E0589"/>
    <w:rsid w:val="001E0B5A"/>
    <w:rsid w:val="001E0C13"/>
    <w:rsid w:val="001E1454"/>
    <w:rsid w:val="001E1F10"/>
    <w:rsid w:val="001E1F44"/>
    <w:rsid w:val="001E1FD4"/>
    <w:rsid w:val="001E3780"/>
    <w:rsid w:val="001E48A3"/>
    <w:rsid w:val="001E516D"/>
    <w:rsid w:val="001E59E6"/>
    <w:rsid w:val="001E5B97"/>
    <w:rsid w:val="001E5D73"/>
    <w:rsid w:val="001E6A0F"/>
    <w:rsid w:val="001E6AC7"/>
    <w:rsid w:val="001E6DA0"/>
    <w:rsid w:val="001E718E"/>
    <w:rsid w:val="001E77F5"/>
    <w:rsid w:val="001E7E07"/>
    <w:rsid w:val="001F0345"/>
    <w:rsid w:val="001F0E9D"/>
    <w:rsid w:val="001F166F"/>
    <w:rsid w:val="001F17AD"/>
    <w:rsid w:val="001F18E2"/>
    <w:rsid w:val="001F1C77"/>
    <w:rsid w:val="001F2070"/>
    <w:rsid w:val="001F255A"/>
    <w:rsid w:val="001F259A"/>
    <w:rsid w:val="001F25B7"/>
    <w:rsid w:val="001F26E6"/>
    <w:rsid w:val="001F2B69"/>
    <w:rsid w:val="001F2C5E"/>
    <w:rsid w:val="001F34C4"/>
    <w:rsid w:val="001F446C"/>
    <w:rsid w:val="001F5B9F"/>
    <w:rsid w:val="001F5C87"/>
    <w:rsid w:val="001F604D"/>
    <w:rsid w:val="001F6360"/>
    <w:rsid w:val="001F68D2"/>
    <w:rsid w:val="001F690E"/>
    <w:rsid w:val="001F7022"/>
    <w:rsid w:val="001F7FC2"/>
    <w:rsid w:val="00200750"/>
    <w:rsid w:val="00200A67"/>
    <w:rsid w:val="002024E0"/>
    <w:rsid w:val="002038E5"/>
    <w:rsid w:val="00204C4D"/>
    <w:rsid w:val="002050C2"/>
    <w:rsid w:val="002052DA"/>
    <w:rsid w:val="00205877"/>
    <w:rsid w:val="00205E38"/>
    <w:rsid w:val="00205E98"/>
    <w:rsid w:val="002063E0"/>
    <w:rsid w:val="00206411"/>
    <w:rsid w:val="00206CC8"/>
    <w:rsid w:val="00206E91"/>
    <w:rsid w:val="00206F88"/>
    <w:rsid w:val="00207541"/>
    <w:rsid w:val="00207680"/>
    <w:rsid w:val="0020792F"/>
    <w:rsid w:val="00207957"/>
    <w:rsid w:val="0021044D"/>
    <w:rsid w:val="00211187"/>
    <w:rsid w:val="002123A7"/>
    <w:rsid w:val="00212B8D"/>
    <w:rsid w:val="00212EF2"/>
    <w:rsid w:val="00212FAD"/>
    <w:rsid w:val="00213070"/>
    <w:rsid w:val="00213317"/>
    <w:rsid w:val="002134D4"/>
    <w:rsid w:val="00213FE5"/>
    <w:rsid w:val="00214D9F"/>
    <w:rsid w:val="002151A5"/>
    <w:rsid w:val="0021651F"/>
    <w:rsid w:val="002167B3"/>
    <w:rsid w:val="002168FE"/>
    <w:rsid w:val="00216D6E"/>
    <w:rsid w:val="00217B32"/>
    <w:rsid w:val="00220095"/>
    <w:rsid w:val="002200FF"/>
    <w:rsid w:val="00220195"/>
    <w:rsid w:val="00221548"/>
    <w:rsid w:val="002215EB"/>
    <w:rsid w:val="00222191"/>
    <w:rsid w:val="00222331"/>
    <w:rsid w:val="00222417"/>
    <w:rsid w:val="00222628"/>
    <w:rsid w:val="002226D8"/>
    <w:rsid w:val="002227EC"/>
    <w:rsid w:val="0022339C"/>
    <w:rsid w:val="00223702"/>
    <w:rsid w:val="00224FB4"/>
    <w:rsid w:val="00225508"/>
    <w:rsid w:val="002261D5"/>
    <w:rsid w:val="00226F72"/>
    <w:rsid w:val="00230EB9"/>
    <w:rsid w:val="00231524"/>
    <w:rsid w:val="00231ABE"/>
    <w:rsid w:val="00231B88"/>
    <w:rsid w:val="00232C0D"/>
    <w:rsid w:val="0023366B"/>
    <w:rsid w:val="002337DF"/>
    <w:rsid w:val="00233F0F"/>
    <w:rsid w:val="00234C8E"/>
    <w:rsid w:val="00234FEB"/>
    <w:rsid w:val="002353F2"/>
    <w:rsid w:val="00235684"/>
    <w:rsid w:val="002358F5"/>
    <w:rsid w:val="0023618E"/>
    <w:rsid w:val="00236249"/>
    <w:rsid w:val="00236863"/>
    <w:rsid w:val="00236B46"/>
    <w:rsid w:val="002401A0"/>
    <w:rsid w:val="00240845"/>
    <w:rsid w:val="00240E12"/>
    <w:rsid w:val="002418DA"/>
    <w:rsid w:val="00241925"/>
    <w:rsid w:val="00242FE3"/>
    <w:rsid w:val="0024313F"/>
    <w:rsid w:val="00243D3F"/>
    <w:rsid w:val="00243EDE"/>
    <w:rsid w:val="0024444C"/>
    <w:rsid w:val="00244EB1"/>
    <w:rsid w:val="00245000"/>
    <w:rsid w:val="002453A0"/>
    <w:rsid w:val="00245488"/>
    <w:rsid w:val="00245FC6"/>
    <w:rsid w:val="00246362"/>
    <w:rsid w:val="00246413"/>
    <w:rsid w:val="0024740D"/>
    <w:rsid w:val="00247A9A"/>
    <w:rsid w:val="00247AFB"/>
    <w:rsid w:val="00247BE3"/>
    <w:rsid w:val="00247EAD"/>
    <w:rsid w:val="0025019A"/>
    <w:rsid w:val="00250EE8"/>
    <w:rsid w:val="0025198A"/>
    <w:rsid w:val="00253180"/>
    <w:rsid w:val="00253C37"/>
    <w:rsid w:val="00253C39"/>
    <w:rsid w:val="002540A3"/>
    <w:rsid w:val="00254151"/>
    <w:rsid w:val="00254AC6"/>
    <w:rsid w:val="00254FEC"/>
    <w:rsid w:val="00256A2B"/>
    <w:rsid w:val="00256A36"/>
    <w:rsid w:val="00256E35"/>
    <w:rsid w:val="00257FC9"/>
    <w:rsid w:val="00261142"/>
    <w:rsid w:val="002618CE"/>
    <w:rsid w:val="00261FDB"/>
    <w:rsid w:val="0026210A"/>
    <w:rsid w:val="00262319"/>
    <w:rsid w:val="002625DA"/>
    <w:rsid w:val="002628DF"/>
    <w:rsid w:val="0026294B"/>
    <w:rsid w:val="00262A27"/>
    <w:rsid w:val="0026384E"/>
    <w:rsid w:val="00263DC4"/>
    <w:rsid w:val="00263EE4"/>
    <w:rsid w:val="00264931"/>
    <w:rsid w:val="00264977"/>
    <w:rsid w:val="00264E64"/>
    <w:rsid w:val="002656AB"/>
    <w:rsid w:val="002665B7"/>
    <w:rsid w:val="0026773E"/>
    <w:rsid w:val="00267BEF"/>
    <w:rsid w:val="00267C6F"/>
    <w:rsid w:val="00270E2B"/>
    <w:rsid w:val="00270E2F"/>
    <w:rsid w:val="00271FDF"/>
    <w:rsid w:val="00272107"/>
    <w:rsid w:val="00272C07"/>
    <w:rsid w:val="00272CBC"/>
    <w:rsid w:val="00273048"/>
    <w:rsid w:val="002731A4"/>
    <w:rsid w:val="00273A26"/>
    <w:rsid w:val="00273E06"/>
    <w:rsid w:val="00275EB6"/>
    <w:rsid w:val="00276423"/>
    <w:rsid w:val="00276979"/>
    <w:rsid w:val="0027752A"/>
    <w:rsid w:val="00277962"/>
    <w:rsid w:val="00277A9E"/>
    <w:rsid w:val="00277F79"/>
    <w:rsid w:val="002807F2"/>
    <w:rsid w:val="0028082D"/>
    <w:rsid w:val="00280BC9"/>
    <w:rsid w:val="00280BF8"/>
    <w:rsid w:val="0028250A"/>
    <w:rsid w:val="002829CF"/>
    <w:rsid w:val="00284DBB"/>
    <w:rsid w:val="00285A6E"/>
    <w:rsid w:val="0028627A"/>
    <w:rsid w:val="00286565"/>
    <w:rsid w:val="00287CB6"/>
    <w:rsid w:val="002905E2"/>
    <w:rsid w:val="002909FC"/>
    <w:rsid w:val="00290BB2"/>
    <w:rsid w:val="002912FD"/>
    <w:rsid w:val="002914B9"/>
    <w:rsid w:val="002917CF"/>
    <w:rsid w:val="00291EDC"/>
    <w:rsid w:val="00292437"/>
    <w:rsid w:val="00292D10"/>
    <w:rsid w:val="0029394D"/>
    <w:rsid w:val="00295032"/>
    <w:rsid w:val="002957AA"/>
    <w:rsid w:val="002968CA"/>
    <w:rsid w:val="0029690B"/>
    <w:rsid w:val="00296C52"/>
    <w:rsid w:val="002A038B"/>
    <w:rsid w:val="002A0D56"/>
    <w:rsid w:val="002A0F68"/>
    <w:rsid w:val="002A156A"/>
    <w:rsid w:val="002A1879"/>
    <w:rsid w:val="002A1CBA"/>
    <w:rsid w:val="002A202D"/>
    <w:rsid w:val="002A38A5"/>
    <w:rsid w:val="002A3B70"/>
    <w:rsid w:val="002A3E05"/>
    <w:rsid w:val="002A48BA"/>
    <w:rsid w:val="002A5040"/>
    <w:rsid w:val="002A5FB6"/>
    <w:rsid w:val="002A5FC7"/>
    <w:rsid w:val="002A60AA"/>
    <w:rsid w:val="002A6590"/>
    <w:rsid w:val="002A6B37"/>
    <w:rsid w:val="002A6E8C"/>
    <w:rsid w:val="002A6EEE"/>
    <w:rsid w:val="002A6EF2"/>
    <w:rsid w:val="002A7706"/>
    <w:rsid w:val="002B066E"/>
    <w:rsid w:val="002B0E47"/>
    <w:rsid w:val="002B0F56"/>
    <w:rsid w:val="002B157D"/>
    <w:rsid w:val="002B2535"/>
    <w:rsid w:val="002B38EB"/>
    <w:rsid w:val="002B3CAE"/>
    <w:rsid w:val="002B3D93"/>
    <w:rsid w:val="002B456E"/>
    <w:rsid w:val="002B4F52"/>
    <w:rsid w:val="002B60D2"/>
    <w:rsid w:val="002B62B3"/>
    <w:rsid w:val="002B6E98"/>
    <w:rsid w:val="002B73A2"/>
    <w:rsid w:val="002B7BBC"/>
    <w:rsid w:val="002C08C1"/>
    <w:rsid w:val="002C08E8"/>
    <w:rsid w:val="002C13E2"/>
    <w:rsid w:val="002C2307"/>
    <w:rsid w:val="002C2AF8"/>
    <w:rsid w:val="002C3669"/>
    <w:rsid w:val="002C36AC"/>
    <w:rsid w:val="002C3ADB"/>
    <w:rsid w:val="002C4492"/>
    <w:rsid w:val="002C533F"/>
    <w:rsid w:val="002C5882"/>
    <w:rsid w:val="002C5DAC"/>
    <w:rsid w:val="002C6A82"/>
    <w:rsid w:val="002C6CBD"/>
    <w:rsid w:val="002C70EC"/>
    <w:rsid w:val="002C7140"/>
    <w:rsid w:val="002C72C0"/>
    <w:rsid w:val="002D03A4"/>
    <w:rsid w:val="002D062E"/>
    <w:rsid w:val="002D085C"/>
    <w:rsid w:val="002D1861"/>
    <w:rsid w:val="002D2CB2"/>
    <w:rsid w:val="002D329F"/>
    <w:rsid w:val="002D3838"/>
    <w:rsid w:val="002D4283"/>
    <w:rsid w:val="002D478A"/>
    <w:rsid w:val="002D48AC"/>
    <w:rsid w:val="002D4D27"/>
    <w:rsid w:val="002D5684"/>
    <w:rsid w:val="002D578B"/>
    <w:rsid w:val="002D5A53"/>
    <w:rsid w:val="002D61BE"/>
    <w:rsid w:val="002D66C6"/>
    <w:rsid w:val="002D68C4"/>
    <w:rsid w:val="002D710D"/>
    <w:rsid w:val="002D74D7"/>
    <w:rsid w:val="002D7798"/>
    <w:rsid w:val="002D7F90"/>
    <w:rsid w:val="002E0435"/>
    <w:rsid w:val="002E0BF9"/>
    <w:rsid w:val="002E118E"/>
    <w:rsid w:val="002E15D3"/>
    <w:rsid w:val="002E1FBD"/>
    <w:rsid w:val="002E273D"/>
    <w:rsid w:val="002E3BF0"/>
    <w:rsid w:val="002E3DBC"/>
    <w:rsid w:val="002E3FC6"/>
    <w:rsid w:val="002E42EC"/>
    <w:rsid w:val="002E4303"/>
    <w:rsid w:val="002E45CA"/>
    <w:rsid w:val="002E4611"/>
    <w:rsid w:val="002E4CD6"/>
    <w:rsid w:val="002E5DD1"/>
    <w:rsid w:val="002E6298"/>
    <w:rsid w:val="002E6D4F"/>
    <w:rsid w:val="002F0288"/>
    <w:rsid w:val="002F04C1"/>
    <w:rsid w:val="002F0B43"/>
    <w:rsid w:val="002F1E1E"/>
    <w:rsid w:val="002F2053"/>
    <w:rsid w:val="002F21D9"/>
    <w:rsid w:val="002F249C"/>
    <w:rsid w:val="002F26DD"/>
    <w:rsid w:val="002F2A87"/>
    <w:rsid w:val="002F336B"/>
    <w:rsid w:val="002F3821"/>
    <w:rsid w:val="002F4206"/>
    <w:rsid w:val="002F4E47"/>
    <w:rsid w:val="002F58CA"/>
    <w:rsid w:val="002F6122"/>
    <w:rsid w:val="002F6331"/>
    <w:rsid w:val="002F635F"/>
    <w:rsid w:val="002F675A"/>
    <w:rsid w:val="002F7495"/>
    <w:rsid w:val="002F7B77"/>
    <w:rsid w:val="00300E96"/>
    <w:rsid w:val="00301861"/>
    <w:rsid w:val="00301F2E"/>
    <w:rsid w:val="0030262B"/>
    <w:rsid w:val="00302FD9"/>
    <w:rsid w:val="003030AD"/>
    <w:rsid w:val="00303793"/>
    <w:rsid w:val="0030399F"/>
    <w:rsid w:val="0030462B"/>
    <w:rsid w:val="00304D12"/>
    <w:rsid w:val="00305748"/>
    <w:rsid w:val="003061FE"/>
    <w:rsid w:val="00306412"/>
    <w:rsid w:val="003071C0"/>
    <w:rsid w:val="0030739A"/>
    <w:rsid w:val="003073E6"/>
    <w:rsid w:val="00307C7B"/>
    <w:rsid w:val="0031024C"/>
    <w:rsid w:val="00310479"/>
    <w:rsid w:val="00310EDC"/>
    <w:rsid w:val="00311120"/>
    <w:rsid w:val="00311447"/>
    <w:rsid w:val="0031184A"/>
    <w:rsid w:val="00311BCB"/>
    <w:rsid w:val="00311D01"/>
    <w:rsid w:val="00312968"/>
    <w:rsid w:val="00312B89"/>
    <w:rsid w:val="00312C55"/>
    <w:rsid w:val="00313739"/>
    <w:rsid w:val="0031396E"/>
    <w:rsid w:val="00314518"/>
    <w:rsid w:val="00315450"/>
    <w:rsid w:val="003156EB"/>
    <w:rsid w:val="003170FC"/>
    <w:rsid w:val="0031782D"/>
    <w:rsid w:val="00317978"/>
    <w:rsid w:val="00317BCF"/>
    <w:rsid w:val="00320FB4"/>
    <w:rsid w:val="003214CC"/>
    <w:rsid w:val="00321ABE"/>
    <w:rsid w:val="00321AC6"/>
    <w:rsid w:val="003220BC"/>
    <w:rsid w:val="00324576"/>
    <w:rsid w:val="00324A63"/>
    <w:rsid w:val="00325615"/>
    <w:rsid w:val="00325955"/>
    <w:rsid w:val="00325B4F"/>
    <w:rsid w:val="0032673C"/>
    <w:rsid w:val="00326BE5"/>
    <w:rsid w:val="003270FE"/>
    <w:rsid w:val="0033016F"/>
    <w:rsid w:val="00330FA3"/>
    <w:rsid w:val="0033115D"/>
    <w:rsid w:val="00331DF5"/>
    <w:rsid w:val="0033218F"/>
    <w:rsid w:val="00332A45"/>
    <w:rsid w:val="00332CF9"/>
    <w:rsid w:val="00333562"/>
    <w:rsid w:val="003350C8"/>
    <w:rsid w:val="00335820"/>
    <w:rsid w:val="00335A0D"/>
    <w:rsid w:val="003362D4"/>
    <w:rsid w:val="003377D1"/>
    <w:rsid w:val="00337E7B"/>
    <w:rsid w:val="00340865"/>
    <w:rsid w:val="00340A67"/>
    <w:rsid w:val="0034204D"/>
    <w:rsid w:val="00342BB6"/>
    <w:rsid w:val="00343B05"/>
    <w:rsid w:val="0034432D"/>
    <w:rsid w:val="003446D3"/>
    <w:rsid w:val="00344EA8"/>
    <w:rsid w:val="003454C9"/>
    <w:rsid w:val="00345923"/>
    <w:rsid w:val="00346A77"/>
    <w:rsid w:val="00346DFB"/>
    <w:rsid w:val="00347327"/>
    <w:rsid w:val="003479FF"/>
    <w:rsid w:val="00347E6B"/>
    <w:rsid w:val="003501BB"/>
    <w:rsid w:val="00350245"/>
    <w:rsid w:val="00350260"/>
    <w:rsid w:val="00350BD3"/>
    <w:rsid w:val="00350DBC"/>
    <w:rsid w:val="00350EFD"/>
    <w:rsid w:val="00351524"/>
    <w:rsid w:val="00351EAB"/>
    <w:rsid w:val="00352434"/>
    <w:rsid w:val="0035298A"/>
    <w:rsid w:val="00354874"/>
    <w:rsid w:val="003549B9"/>
    <w:rsid w:val="00354EF3"/>
    <w:rsid w:val="0035531A"/>
    <w:rsid w:val="00355A41"/>
    <w:rsid w:val="00355FA8"/>
    <w:rsid w:val="00356625"/>
    <w:rsid w:val="00356E61"/>
    <w:rsid w:val="0035705C"/>
    <w:rsid w:val="00357808"/>
    <w:rsid w:val="0035783B"/>
    <w:rsid w:val="00357D1E"/>
    <w:rsid w:val="00357EF3"/>
    <w:rsid w:val="00360B4A"/>
    <w:rsid w:val="0036168C"/>
    <w:rsid w:val="00361CA6"/>
    <w:rsid w:val="00361EB1"/>
    <w:rsid w:val="0036253E"/>
    <w:rsid w:val="00362BD9"/>
    <w:rsid w:val="003631A4"/>
    <w:rsid w:val="003647EA"/>
    <w:rsid w:val="00366247"/>
    <w:rsid w:val="003670C3"/>
    <w:rsid w:val="003677BA"/>
    <w:rsid w:val="0036790D"/>
    <w:rsid w:val="00367A8C"/>
    <w:rsid w:val="00367A9A"/>
    <w:rsid w:val="00367E07"/>
    <w:rsid w:val="003700B0"/>
    <w:rsid w:val="003706CB"/>
    <w:rsid w:val="00371011"/>
    <w:rsid w:val="003710E3"/>
    <w:rsid w:val="00371ADD"/>
    <w:rsid w:val="00371AF2"/>
    <w:rsid w:val="00371BE6"/>
    <w:rsid w:val="00372456"/>
    <w:rsid w:val="00372525"/>
    <w:rsid w:val="00372616"/>
    <w:rsid w:val="0037282C"/>
    <w:rsid w:val="00372BD7"/>
    <w:rsid w:val="0037365C"/>
    <w:rsid w:val="00373E7E"/>
    <w:rsid w:val="00373E8A"/>
    <w:rsid w:val="0037508B"/>
    <w:rsid w:val="003753E6"/>
    <w:rsid w:val="003755E2"/>
    <w:rsid w:val="003764F5"/>
    <w:rsid w:val="00377142"/>
    <w:rsid w:val="00377945"/>
    <w:rsid w:val="00377A9D"/>
    <w:rsid w:val="0038247E"/>
    <w:rsid w:val="003827DD"/>
    <w:rsid w:val="00382EB4"/>
    <w:rsid w:val="00383073"/>
    <w:rsid w:val="00383433"/>
    <w:rsid w:val="00383649"/>
    <w:rsid w:val="0038368A"/>
    <w:rsid w:val="00383B39"/>
    <w:rsid w:val="00383C79"/>
    <w:rsid w:val="00384492"/>
    <w:rsid w:val="0038503C"/>
    <w:rsid w:val="003859DE"/>
    <w:rsid w:val="00386715"/>
    <w:rsid w:val="003874BF"/>
    <w:rsid w:val="0038799C"/>
    <w:rsid w:val="0039079D"/>
    <w:rsid w:val="00391922"/>
    <w:rsid w:val="00392925"/>
    <w:rsid w:val="0039377F"/>
    <w:rsid w:val="00394603"/>
    <w:rsid w:val="00394D92"/>
    <w:rsid w:val="0039587D"/>
    <w:rsid w:val="003960C6"/>
    <w:rsid w:val="00396296"/>
    <w:rsid w:val="003963E1"/>
    <w:rsid w:val="00396493"/>
    <w:rsid w:val="00396A57"/>
    <w:rsid w:val="00396ED3"/>
    <w:rsid w:val="00397165"/>
    <w:rsid w:val="00397F75"/>
    <w:rsid w:val="003A0778"/>
    <w:rsid w:val="003A0D96"/>
    <w:rsid w:val="003A0E4F"/>
    <w:rsid w:val="003A179E"/>
    <w:rsid w:val="003A18AE"/>
    <w:rsid w:val="003A34F2"/>
    <w:rsid w:val="003A4087"/>
    <w:rsid w:val="003A4CBF"/>
    <w:rsid w:val="003A4F1C"/>
    <w:rsid w:val="003A5570"/>
    <w:rsid w:val="003A5DB3"/>
    <w:rsid w:val="003A6D50"/>
    <w:rsid w:val="003A6D62"/>
    <w:rsid w:val="003A7F5E"/>
    <w:rsid w:val="003B05A9"/>
    <w:rsid w:val="003B0919"/>
    <w:rsid w:val="003B0A90"/>
    <w:rsid w:val="003B0C98"/>
    <w:rsid w:val="003B12AD"/>
    <w:rsid w:val="003B2786"/>
    <w:rsid w:val="003B2A22"/>
    <w:rsid w:val="003B313A"/>
    <w:rsid w:val="003B3435"/>
    <w:rsid w:val="003B34D9"/>
    <w:rsid w:val="003B3AE8"/>
    <w:rsid w:val="003B3C55"/>
    <w:rsid w:val="003B494D"/>
    <w:rsid w:val="003B49FF"/>
    <w:rsid w:val="003B4DA9"/>
    <w:rsid w:val="003B5003"/>
    <w:rsid w:val="003B54DA"/>
    <w:rsid w:val="003B64AC"/>
    <w:rsid w:val="003B6965"/>
    <w:rsid w:val="003B6C41"/>
    <w:rsid w:val="003B7FCC"/>
    <w:rsid w:val="003C02F9"/>
    <w:rsid w:val="003C0E33"/>
    <w:rsid w:val="003C0FB1"/>
    <w:rsid w:val="003C11E2"/>
    <w:rsid w:val="003C19E4"/>
    <w:rsid w:val="003C1FF0"/>
    <w:rsid w:val="003C256F"/>
    <w:rsid w:val="003C2DA6"/>
    <w:rsid w:val="003C3297"/>
    <w:rsid w:val="003C3D8E"/>
    <w:rsid w:val="003C44B8"/>
    <w:rsid w:val="003C4F30"/>
    <w:rsid w:val="003C5407"/>
    <w:rsid w:val="003C5654"/>
    <w:rsid w:val="003C5D91"/>
    <w:rsid w:val="003C5FB7"/>
    <w:rsid w:val="003C6322"/>
    <w:rsid w:val="003C63C2"/>
    <w:rsid w:val="003C6564"/>
    <w:rsid w:val="003C65E8"/>
    <w:rsid w:val="003C75A8"/>
    <w:rsid w:val="003C7677"/>
    <w:rsid w:val="003C7D69"/>
    <w:rsid w:val="003D079C"/>
    <w:rsid w:val="003D0815"/>
    <w:rsid w:val="003D096A"/>
    <w:rsid w:val="003D10E8"/>
    <w:rsid w:val="003D1775"/>
    <w:rsid w:val="003D2C9A"/>
    <w:rsid w:val="003D3432"/>
    <w:rsid w:val="003D35B0"/>
    <w:rsid w:val="003D3AE0"/>
    <w:rsid w:val="003D418C"/>
    <w:rsid w:val="003D49E2"/>
    <w:rsid w:val="003D6D85"/>
    <w:rsid w:val="003D6F46"/>
    <w:rsid w:val="003D756D"/>
    <w:rsid w:val="003D7829"/>
    <w:rsid w:val="003E062C"/>
    <w:rsid w:val="003E08C5"/>
    <w:rsid w:val="003E0F78"/>
    <w:rsid w:val="003E2866"/>
    <w:rsid w:val="003E2A2E"/>
    <w:rsid w:val="003E2E4E"/>
    <w:rsid w:val="003E302D"/>
    <w:rsid w:val="003E306B"/>
    <w:rsid w:val="003E35F4"/>
    <w:rsid w:val="003E3633"/>
    <w:rsid w:val="003E4649"/>
    <w:rsid w:val="003E46D8"/>
    <w:rsid w:val="003E5172"/>
    <w:rsid w:val="003E571C"/>
    <w:rsid w:val="003E6111"/>
    <w:rsid w:val="003E6D70"/>
    <w:rsid w:val="003E78EE"/>
    <w:rsid w:val="003E7BEE"/>
    <w:rsid w:val="003E7CC4"/>
    <w:rsid w:val="003E7F75"/>
    <w:rsid w:val="003F0062"/>
    <w:rsid w:val="003F08C2"/>
    <w:rsid w:val="003F13E1"/>
    <w:rsid w:val="003F212F"/>
    <w:rsid w:val="003F2CCC"/>
    <w:rsid w:val="003F3CA9"/>
    <w:rsid w:val="003F3EE7"/>
    <w:rsid w:val="003F566D"/>
    <w:rsid w:val="003F56CB"/>
    <w:rsid w:val="003F58D8"/>
    <w:rsid w:val="003F5C77"/>
    <w:rsid w:val="003F6C14"/>
    <w:rsid w:val="003F76A6"/>
    <w:rsid w:val="003F7BF7"/>
    <w:rsid w:val="003F7EFE"/>
    <w:rsid w:val="003F7F57"/>
    <w:rsid w:val="004000E6"/>
    <w:rsid w:val="00400116"/>
    <w:rsid w:val="004005D6"/>
    <w:rsid w:val="004016B1"/>
    <w:rsid w:val="0040264C"/>
    <w:rsid w:val="00402B5B"/>
    <w:rsid w:val="004031B9"/>
    <w:rsid w:val="00403276"/>
    <w:rsid w:val="004032E5"/>
    <w:rsid w:val="00403328"/>
    <w:rsid w:val="00403424"/>
    <w:rsid w:val="004036D0"/>
    <w:rsid w:val="0040379C"/>
    <w:rsid w:val="00403A18"/>
    <w:rsid w:val="00404574"/>
    <w:rsid w:val="00405010"/>
    <w:rsid w:val="00405263"/>
    <w:rsid w:val="00405E4A"/>
    <w:rsid w:val="004062AE"/>
    <w:rsid w:val="00406985"/>
    <w:rsid w:val="00407264"/>
    <w:rsid w:val="0040729B"/>
    <w:rsid w:val="004101AD"/>
    <w:rsid w:val="00410890"/>
    <w:rsid w:val="00410B6B"/>
    <w:rsid w:val="00410D26"/>
    <w:rsid w:val="00410DB7"/>
    <w:rsid w:val="0041149B"/>
    <w:rsid w:val="00411966"/>
    <w:rsid w:val="00411BFA"/>
    <w:rsid w:val="00411DE4"/>
    <w:rsid w:val="00412289"/>
    <w:rsid w:val="004131E8"/>
    <w:rsid w:val="00413F96"/>
    <w:rsid w:val="004146E8"/>
    <w:rsid w:val="00414CDF"/>
    <w:rsid w:val="00415874"/>
    <w:rsid w:val="00415B85"/>
    <w:rsid w:val="004165E1"/>
    <w:rsid w:val="00416825"/>
    <w:rsid w:val="00416C21"/>
    <w:rsid w:val="00416DBB"/>
    <w:rsid w:val="00416E99"/>
    <w:rsid w:val="00416FD0"/>
    <w:rsid w:val="00416FFA"/>
    <w:rsid w:val="00417454"/>
    <w:rsid w:val="00417672"/>
    <w:rsid w:val="0041794D"/>
    <w:rsid w:val="00420263"/>
    <w:rsid w:val="004209B9"/>
    <w:rsid w:val="00420A2C"/>
    <w:rsid w:val="00422078"/>
    <w:rsid w:val="004221BB"/>
    <w:rsid w:val="004238D3"/>
    <w:rsid w:val="00423C28"/>
    <w:rsid w:val="0042450D"/>
    <w:rsid w:val="004247EB"/>
    <w:rsid w:val="004254FA"/>
    <w:rsid w:val="00426040"/>
    <w:rsid w:val="00426682"/>
    <w:rsid w:val="0042694F"/>
    <w:rsid w:val="00426B90"/>
    <w:rsid w:val="00427BF0"/>
    <w:rsid w:val="0042FF0C"/>
    <w:rsid w:val="004300EC"/>
    <w:rsid w:val="00430193"/>
    <w:rsid w:val="00430CF0"/>
    <w:rsid w:val="00430EA8"/>
    <w:rsid w:val="004318B8"/>
    <w:rsid w:val="00431CBC"/>
    <w:rsid w:val="00431E00"/>
    <w:rsid w:val="00432C1E"/>
    <w:rsid w:val="00432C9C"/>
    <w:rsid w:val="00433831"/>
    <w:rsid w:val="00434821"/>
    <w:rsid w:val="00434BEF"/>
    <w:rsid w:val="00434FF2"/>
    <w:rsid w:val="00435943"/>
    <w:rsid w:val="00435FBC"/>
    <w:rsid w:val="004368B4"/>
    <w:rsid w:val="00436DF3"/>
    <w:rsid w:val="00437059"/>
    <w:rsid w:val="00437544"/>
    <w:rsid w:val="00440482"/>
    <w:rsid w:val="0044123E"/>
    <w:rsid w:val="00441F5C"/>
    <w:rsid w:val="00443976"/>
    <w:rsid w:val="00444145"/>
    <w:rsid w:val="004444E4"/>
    <w:rsid w:val="00444730"/>
    <w:rsid w:val="00445BD7"/>
    <w:rsid w:val="004465A2"/>
    <w:rsid w:val="0044662F"/>
    <w:rsid w:val="0044698B"/>
    <w:rsid w:val="0045026C"/>
    <w:rsid w:val="00450B68"/>
    <w:rsid w:val="00450C29"/>
    <w:rsid w:val="00450C2F"/>
    <w:rsid w:val="00450D9F"/>
    <w:rsid w:val="004518B0"/>
    <w:rsid w:val="00452013"/>
    <w:rsid w:val="004527C7"/>
    <w:rsid w:val="00452BAD"/>
    <w:rsid w:val="004539E4"/>
    <w:rsid w:val="00453A66"/>
    <w:rsid w:val="00454EBE"/>
    <w:rsid w:val="004554E6"/>
    <w:rsid w:val="00455767"/>
    <w:rsid w:val="00455AF5"/>
    <w:rsid w:val="004572DF"/>
    <w:rsid w:val="00457547"/>
    <w:rsid w:val="0046000A"/>
    <w:rsid w:val="0046008B"/>
    <w:rsid w:val="004603DC"/>
    <w:rsid w:val="00460E7F"/>
    <w:rsid w:val="004629FF"/>
    <w:rsid w:val="0046339A"/>
    <w:rsid w:val="0046355A"/>
    <w:rsid w:val="00463D49"/>
    <w:rsid w:val="00465099"/>
    <w:rsid w:val="004659F3"/>
    <w:rsid w:val="00465AF0"/>
    <w:rsid w:val="00465CD2"/>
    <w:rsid w:val="00466CC1"/>
    <w:rsid w:val="00466D33"/>
    <w:rsid w:val="00467AAE"/>
    <w:rsid w:val="00467B2C"/>
    <w:rsid w:val="004701D5"/>
    <w:rsid w:val="004704A3"/>
    <w:rsid w:val="00470A97"/>
    <w:rsid w:val="004712F1"/>
    <w:rsid w:val="00472886"/>
    <w:rsid w:val="004730AC"/>
    <w:rsid w:val="004737D2"/>
    <w:rsid w:val="00474043"/>
    <w:rsid w:val="00474608"/>
    <w:rsid w:val="00474F5B"/>
    <w:rsid w:val="004750ED"/>
    <w:rsid w:val="00476033"/>
    <w:rsid w:val="0047628E"/>
    <w:rsid w:val="0047649E"/>
    <w:rsid w:val="00476503"/>
    <w:rsid w:val="00476677"/>
    <w:rsid w:val="004766BD"/>
    <w:rsid w:val="00476D30"/>
    <w:rsid w:val="00476D36"/>
    <w:rsid w:val="00477C6F"/>
    <w:rsid w:val="00477D2A"/>
    <w:rsid w:val="00477DEF"/>
    <w:rsid w:val="004809B6"/>
    <w:rsid w:val="00480DAE"/>
    <w:rsid w:val="0048229E"/>
    <w:rsid w:val="0048240E"/>
    <w:rsid w:val="00482C71"/>
    <w:rsid w:val="00482CEA"/>
    <w:rsid w:val="004831B1"/>
    <w:rsid w:val="0048368B"/>
    <w:rsid w:val="00483766"/>
    <w:rsid w:val="00483B81"/>
    <w:rsid w:val="0048498B"/>
    <w:rsid w:val="00484C50"/>
    <w:rsid w:val="0048527A"/>
    <w:rsid w:val="0048542E"/>
    <w:rsid w:val="00486491"/>
    <w:rsid w:val="00486ADE"/>
    <w:rsid w:val="004878AE"/>
    <w:rsid w:val="00487FBA"/>
    <w:rsid w:val="00490324"/>
    <w:rsid w:val="00490CDC"/>
    <w:rsid w:val="004921B9"/>
    <w:rsid w:val="00492FBD"/>
    <w:rsid w:val="00493177"/>
    <w:rsid w:val="004939B5"/>
    <w:rsid w:val="0049415B"/>
    <w:rsid w:val="00494265"/>
    <w:rsid w:val="004943A0"/>
    <w:rsid w:val="00496BB0"/>
    <w:rsid w:val="00496C17"/>
    <w:rsid w:val="00496FC4"/>
    <w:rsid w:val="00497323"/>
    <w:rsid w:val="00497725"/>
    <w:rsid w:val="00497AA1"/>
    <w:rsid w:val="00497F53"/>
    <w:rsid w:val="004A0961"/>
    <w:rsid w:val="004A099D"/>
    <w:rsid w:val="004A15F8"/>
    <w:rsid w:val="004A1669"/>
    <w:rsid w:val="004A1738"/>
    <w:rsid w:val="004A1BAA"/>
    <w:rsid w:val="004A20BD"/>
    <w:rsid w:val="004A228D"/>
    <w:rsid w:val="004A3768"/>
    <w:rsid w:val="004A39D8"/>
    <w:rsid w:val="004A40E3"/>
    <w:rsid w:val="004A4185"/>
    <w:rsid w:val="004A49B5"/>
    <w:rsid w:val="004A49CC"/>
    <w:rsid w:val="004A4B33"/>
    <w:rsid w:val="004A4DD4"/>
    <w:rsid w:val="004A54FE"/>
    <w:rsid w:val="004A5645"/>
    <w:rsid w:val="004A5DCF"/>
    <w:rsid w:val="004A6693"/>
    <w:rsid w:val="004A6AD7"/>
    <w:rsid w:val="004A701B"/>
    <w:rsid w:val="004A718D"/>
    <w:rsid w:val="004A727D"/>
    <w:rsid w:val="004A7A67"/>
    <w:rsid w:val="004A7D33"/>
    <w:rsid w:val="004B0853"/>
    <w:rsid w:val="004B0A92"/>
    <w:rsid w:val="004B1971"/>
    <w:rsid w:val="004B1BE8"/>
    <w:rsid w:val="004B1C92"/>
    <w:rsid w:val="004B2252"/>
    <w:rsid w:val="004B2AF8"/>
    <w:rsid w:val="004B3222"/>
    <w:rsid w:val="004B3556"/>
    <w:rsid w:val="004B3A52"/>
    <w:rsid w:val="004B4771"/>
    <w:rsid w:val="004B4A3F"/>
    <w:rsid w:val="004B4C54"/>
    <w:rsid w:val="004B4E82"/>
    <w:rsid w:val="004B576C"/>
    <w:rsid w:val="004B5865"/>
    <w:rsid w:val="004B58DF"/>
    <w:rsid w:val="004B62F1"/>
    <w:rsid w:val="004B65A0"/>
    <w:rsid w:val="004B7B5A"/>
    <w:rsid w:val="004B7B9E"/>
    <w:rsid w:val="004C07A8"/>
    <w:rsid w:val="004C07B1"/>
    <w:rsid w:val="004C095B"/>
    <w:rsid w:val="004C0B08"/>
    <w:rsid w:val="004C17A9"/>
    <w:rsid w:val="004C198A"/>
    <w:rsid w:val="004C24C5"/>
    <w:rsid w:val="004C2F8A"/>
    <w:rsid w:val="004C4390"/>
    <w:rsid w:val="004C43F0"/>
    <w:rsid w:val="004C4533"/>
    <w:rsid w:val="004C4B92"/>
    <w:rsid w:val="004C4E75"/>
    <w:rsid w:val="004C5CF6"/>
    <w:rsid w:val="004C6468"/>
    <w:rsid w:val="004C6CBC"/>
    <w:rsid w:val="004C72CC"/>
    <w:rsid w:val="004C736B"/>
    <w:rsid w:val="004C78F4"/>
    <w:rsid w:val="004C7A70"/>
    <w:rsid w:val="004C7C4F"/>
    <w:rsid w:val="004C7F6E"/>
    <w:rsid w:val="004D03E4"/>
    <w:rsid w:val="004D05BA"/>
    <w:rsid w:val="004D0CEB"/>
    <w:rsid w:val="004D10B6"/>
    <w:rsid w:val="004D1344"/>
    <w:rsid w:val="004D1BBF"/>
    <w:rsid w:val="004D1C56"/>
    <w:rsid w:val="004D271F"/>
    <w:rsid w:val="004D2CA7"/>
    <w:rsid w:val="004D313D"/>
    <w:rsid w:val="004D3144"/>
    <w:rsid w:val="004D3248"/>
    <w:rsid w:val="004D3443"/>
    <w:rsid w:val="004D3456"/>
    <w:rsid w:val="004D3D28"/>
    <w:rsid w:val="004D418C"/>
    <w:rsid w:val="004D463E"/>
    <w:rsid w:val="004D46F9"/>
    <w:rsid w:val="004D5111"/>
    <w:rsid w:val="004D6648"/>
    <w:rsid w:val="004D6FF4"/>
    <w:rsid w:val="004D757B"/>
    <w:rsid w:val="004D7B6F"/>
    <w:rsid w:val="004E00BE"/>
    <w:rsid w:val="004E124D"/>
    <w:rsid w:val="004E13F4"/>
    <w:rsid w:val="004E1631"/>
    <w:rsid w:val="004E1E7C"/>
    <w:rsid w:val="004E2CF4"/>
    <w:rsid w:val="004E35E2"/>
    <w:rsid w:val="004E3609"/>
    <w:rsid w:val="004E37BB"/>
    <w:rsid w:val="004E3A8A"/>
    <w:rsid w:val="004E3ADF"/>
    <w:rsid w:val="004E3AEB"/>
    <w:rsid w:val="004E3EBD"/>
    <w:rsid w:val="004E3F56"/>
    <w:rsid w:val="004E64F1"/>
    <w:rsid w:val="004E68B5"/>
    <w:rsid w:val="004E6DDD"/>
    <w:rsid w:val="004E7294"/>
    <w:rsid w:val="004E7869"/>
    <w:rsid w:val="004E7DD8"/>
    <w:rsid w:val="004F0AB0"/>
    <w:rsid w:val="004F0ADF"/>
    <w:rsid w:val="004F1AAF"/>
    <w:rsid w:val="004F1B33"/>
    <w:rsid w:val="004F1C62"/>
    <w:rsid w:val="004F20AC"/>
    <w:rsid w:val="004F3DDB"/>
    <w:rsid w:val="004F463C"/>
    <w:rsid w:val="004F52F7"/>
    <w:rsid w:val="004F55A2"/>
    <w:rsid w:val="004F56AE"/>
    <w:rsid w:val="004F5A6E"/>
    <w:rsid w:val="004F6330"/>
    <w:rsid w:val="004F6A20"/>
    <w:rsid w:val="004F6C0C"/>
    <w:rsid w:val="005001F6"/>
    <w:rsid w:val="00500AEE"/>
    <w:rsid w:val="0050258C"/>
    <w:rsid w:val="005028A2"/>
    <w:rsid w:val="00502DB6"/>
    <w:rsid w:val="005031DB"/>
    <w:rsid w:val="005036C7"/>
    <w:rsid w:val="00503F93"/>
    <w:rsid w:val="005041A0"/>
    <w:rsid w:val="0050491E"/>
    <w:rsid w:val="0050532F"/>
    <w:rsid w:val="0050558B"/>
    <w:rsid w:val="00505604"/>
    <w:rsid w:val="00505A2E"/>
    <w:rsid w:val="00505A90"/>
    <w:rsid w:val="00505DCD"/>
    <w:rsid w:val="00506ACC"/>
    <w:rsid w:val="00506ADE"/>
    <w:rsid w:val="00507872"/>
    <w:rsid w:val="00507D64"/>
    <w:rsid w:val="00507FC5"/>
    <w:rsid w:val="0051032E"/>
    <w:rsid w:val="0051055C"/>
    <w:rsid w:val="00510BE9"/>
    <w:rsid w:val="0051101E"/>
    <w:rsid w:val="005115D2"/>
    <w:rsid w:val="005117EE"/>
    <w:rsid w:val="00511CA9"/>
    <w:rsid w:val="005120F8"/>
    <w:rsid w:val="00512F01"/>
    <w:rsid w:val="0051443F"/>
    <w:rsid w:val="00514B26"/>
    <w:rsid w:val="00514DFD"/>
    <w:rsid w:val="00515D2F"/>
    <w:rsid w:val="00516193"/>
    <w:rsid w:val="0051673A"/>
    <w:rsid w:val="00517DE8"/>
    <w:rsid w:val="00520394"/>
    <w:rsid w:val="0052048C"/>
    <w:rsid w:val="005207B4"/>
    <w:rsid w:val="005208AA"/>
    <w:rsid w:val="0052090F"/>
    <w:rsid w:val="00521981"/>
    <w:rsid w:val="00522DF9"/>
    <w:rsid w:val="005239E4"/>
    <w:rsid w:val="00523D4F"/>
    <w:rsid w:val="00524C63"/>
    <w:rsid w:val="0052517F"/>
    <w:rsid w:val="005252CA"/>
    <w:rsid w:val="00525325"/>
    <w:rsid w:val="0052543E"/>
    <w:rsid w:val="00525F9D"/>
    <w:rsid w:val="005263B0"/>
    <w:rsid w:val="0052648F"/>
    <w:rsid w:val="00526EDA"/>
    <w:rsid w:val="005300DC"/>
    <w:rsid w:val="005307E9"/>
    <w:rsid w:val="00532056"/>
    <w:rsid w:val="005329D3"/>
    <w:rsid w:val="00532CE4"/>
    <w:rsid w:val="00533484"/>
    <w:rsid w:val="005335F6"/>
    <w:rsid w:val="005339BE"/>
    <w:rsid w:val="00533A7A"/>
    <w:rsid w:val="00533BE3"/>
    <w:rsid w:val="005348E7"/>
    <w:rsid w:val="00534A1C"/>
    <w:rsid w:val="00534D60"/>
    <w:rsid w:val="0053500B"/>
    <w:rsid w:val="00535BD4"/>
    <w:rsid w:val="00535E1E"/>
    <w:rsid w:val="00536DC6"/>
    <w:rsid w:val="00537049"/>
    <w:rsid w:val="00537208"/>
    <w:rsid w:val="00537E10"/>
    <w:rsid w:val="005405CC"/>
    <w:rsid w:val="00541212"/>
    <w:rsid w:val="00541377"/>
    <w:rsid w:val="0054194D"/>
    <w:rsid w:val="00541969"/>
    <w:rsid w:val="00541CA0"/>
    <w:rsid w:val="005428C7"/>
    <w:rsid w:val="00542982"/>
    <w:rsid w:val="00542B09"/>
    <w:rsid w:val="00543643"/>
    <w:rsid w:val="00543919"/>
    <w:rsid w:val="00543C13"/>
    <w:rsid w:val="00544146"/>
    <w:rsid w:val="00544754"/>
    <w:rsid w:val="00544812"/>
    <w:rsid w:val="00544935"/>
    <w:rsid w:val="00544C13"/>
    <w:rsid w:val="0054502B"/>
    <w:rsid w:val="0054610F"/>
    <w:rsid w:val="00546E32"/>
    <w:rsid w:val="00547ADB"/>
    <w:rsid w:val="00547B4D"/>
    <w:rsid w:val="00547BCC"/>
    <w:rsid w:val="00547D47"/>
    <w:rsid w:val="00547E2E"/>
    <w:rsid w:val="00547F21"/>
    <w:rsid w:val="00550821"/>
    <w:rsid w:val="00550841"/>
    <w:rsid w:val="00550B2B"/>
    <w:rsid w:val="00550EBB"/>
    <w:rsid w:val="0055192E"/>
    <w:rsid w:val="00551BD2"/>
    <w:rsid w:val="0055238B"/>
    <w:rsid w:val="0055328F"/>
    <w:rsid w:val="00553361"/>
    <w:rsid w:val="005537D7"/>
    <w:rsid w:val="005558F1"/>
    <w:rsid w:val="00555A19"/>
    <w:rsid w:val="00555BF2"/>
    <w:rsid w:val="00555E5C"/>
    <w:rsid w:val="00556E84"/>
    <w:rsid w:val="0055731B"/>
    <w:rsid w:val="00557D24"/>
    <w:rsid w:val="00557E4D"/>
    <w:rsid w:val="00560445"/>
    <w:rsid w:val="00561035"/>
    <w:rsid w:val="005613E7"/>
    <w:rsid w:val="00561743"/>
    <w:rsid w:val="0056179F"/>
    <w:rsid w:val="00562305"/>
    <w:rsid w:val="00562AC6"/>
    <w:rsid w:val="00562E86"/>
    <w:rsid w:val="005635BE"/>
    <w:rsid w:val="005636FA"/>
    <w:rsid w:val="005637A5"/>
    <w:rsid w:val="005639CC"/>
    <w:rsid w:val="00563C69"/>
    <w:rsid w:val="00563F20"/>
    <w:rsid w:val="005647ED"/>
    <w:rsid w:val="0056488E"/>
    <w:rsid w:val="00564F8A"/>
    <w:rsid w:val="00565776"/>
    <w:rsid w:val="00565A91"/>
    <w:rsid w:val="00565B86"/>
    <w:rsid w:val="0056751F"/>
    <w:rsid w:val="00567C82"/>
    <w:rsid w:val="005713E7"/>
    <w:rsid w:val="0057163E"/>
    <w:rsid w:val="00571916"/>
    <w:rsid w:val="00571A2F"/>
    <w:rsid w:val="00571E3D"/>
    <w:rsid w:val="00572441"/>
    <w:rsid w:val="00572956"/>
    <w:rsid w:val="00572997"/>
    <w:rsid w:val="00572BDD"/>
    <w:rsid w:val="00572F65"/>
    <w:rsid w:val="00573EC1"/>
    <w:rsid w:val="00574055"/>
    <w:rsid w:val="005740B5"/>
    <w:rsid w:val="00575D34"/>
    <w:rsid w:val="00576659"/>
    <w:rsid w:val="005769C5"/>
    <w:rsid w:val="005778B1"/>
    <w:rsid w:val="00577CF0"/>
    <w:rsid w:val="00577DAC"/>
    <w:rsid w:val="00580046"/>
    <w:rsid w:val="0058069E"/>
    <w:rsid w:val="005806E3"/>
    <w:rsid w:val="00580AF7"/>
    <w:rsid w:val="00580D16"/>
    <w:rsid w:val="00581C1A"/>
    <w:rsid w:val="0058211B"/>
    <w:rsid w:val="0058227F"/>
    <w:rsid w:val="0058336E"/>
    <w:rsid w:val="005836D8"/>
    <w:rsid w:val="00583D4C"/>
    <w:rsid w:val="00583F55"/>
    <w:rsid w:val="00584BFC"/>
    <w:rsid w:val="00585CD4"/>
    <w:rsid w:val="00585F1C"/>
    <w:rsid w:val="00585F4B"/>
    <w:rsid w:val="005871C7"/>
    <w:rsid w:val="00590088"/>
    <w:rsid w:val="005915BB"/>
    <w:rsid w:val="00591D68"/>
    <w:rsid w:val="00592039"/>
    <w:rsid w:val="00592A95"/>
    <w:rsid w:val="00592CCE"/>
    <w:rsid w:val="00593094"/>
    <w:rsid w:val="005933E9"/>
    <w:rsid w:val="00594467"/>
    <w:rsid w:val="00594848"/>
    <w:rsid w:val="00594858"/>
    <w:rsid w:val="00594CC2"/>
    <w:rsid w:val="00595635"/>
    <w:rsid w:val="00595705"/>
    <w:rsid w:val="00595DC7"/>
    <w:rsid w:val="0059639E"/>
    <w:rsid w:val="0059670C"/>
    <w:rsid w:val="00596E00"/>
    <w:rsid w:val="005973A7"/>
    <w:rsid w:val="00597B1C"/>
    <w:rsid w:val="005A010B"/>
    <w:rsid w:val="005A0327"/>
    <w:rsid w:val="005A0434"/>
    <w:rsid w:val="005A0D2D"/>
    <w:rsid w:val="005A0ECC"/>
    <w:rsid w:val="005A1581"/>
    <w:rsid w:val="005A23D4"/>
    <w:rsid w:val="005A41B0"/>
    <w:rsid w:val="005A42BF"/>
    <w:rsid w:val="005A538D"/>
    <w:rsid w:val="005A564A"/>
    <w:rsid w:val="005A655E"/>
    <w:rsid w:val="005A69BA"/>
    <w:rsid w:val="005A6A77"/>
    <w:rsid w:val="005A76EB"/>
    <w:rsid w:val="005B008B"/>
    <w:rsid w:val="005B0348"/>
    <w:rsid w:val="005B07F3"/>
    <w:rsid w:val="005B1290"/>
    <w:rsid w:val="005B1719"/>
    <w:rsid w:val="005B1DDE"/>
    <w:rsid w:val="005B2142"/>
    <w:rsid w:val="005B2A6D"/>
    <w:rsid w:val="005B2D47"/>
    <w:rsid w:val="005B2EA6"/>
    <w:rsid w:val="005B3E33"/>
    <w:rsid w:val="005B44B7"/>
    <w:rsid w:val="005B4A69"/>
    <w:rsid w:val="005B5779"/>
    <w:rsid w:val="005B6602"/>
    <w:rsid w:val="005B69DD"/>
    <w:rsid w:val="005B6AB2"/>
    <w:rsid w:val="005B773E"/>
    <w:rsid w:val="005B7765"/>
    <w:rsid w:val="005B7819"/>
    <w:rsid w:val="005B7A8B"/>
    <w:rsid w:val="005B7D7C"/>
    <w:rsid w:val="005B7D8C"/>
    <w:rsid w:val="005C10C6"/>
    <w:rsid w:val="005C1109"/>
    <w:rsid w:val="005C134E"/>
    <w:rsid w:val="005C14A8"/>
    <w:rsid w:val="005C1535"/>
    <w:rsid w:val="005C18B2"/>
    <w:rsid w:val="005C1951"/>
    <w:rsid w:val="005C1CAD"/>
    <w:rsid w:val="005C1E3B"/>
    <w:rsid w:val="005C242B"/>
    <w:rsid w:val="005C250E"/>
    <w:rsid w:val="005C322F"/>
    <w:rsid w:val="005C3A6E"/>
    <w:rsid w:val="005C451D"/>
    <w:rsid w:val="005C4938"/>
    <w:rsid w:val="005C4B8E"/>
    <w:rsid w:val="005C4EEA"/>
    <w:rsid w:val="005C5071"/>
    <w:rsid w:val="005C5194"/>
    <w:rsid w:val="005C52F9"/>
    <w:rsid w:val="005C65B1"/>
    <w:rsid w:val="005C72B6"/>
    <w:rsid w:val="005C78B0"/>
    <w:rsid w:val="005C7C55"/>
    <w:rsid w:val="005D0C13"/>
    <w:rsid w:val="005D0E9B"/>
    <w:rsid w:val="005D1938"/>
    <w:rsid w:val="005D1E57"/>
    <w:rsid w:val="005D23FF"/>
    <w:rsid w:val="005D2406"/>
    <w:rsid w:val="005D2969"/>
    <w:rsid w:val="005D2C11"/>
    <w:rsid w:val="005D4064"/>
    <w:rsid w:val="005D44FF"/>
    <w:rsid w:val="005D4FE6"/>
    <w:rsid w:val="005D50C9"/>
    <w:rsid w:val="005D553C"/>
    <w:rsid w:val="005D60C5"/>
    <w:rsid w:val="005D70CE"/>
    <w:rsid w:val="005D73A2"/>
    <w:rsid w:val="005D741B"/>
    <w:rsid w:val="005D7A64"/>
    <w:rsid w:val="005E0282"/>
    <w:rsid w:val="005E02F9"/>
    <w:rsid w:val="005E0412"/>
    <w:rsid w:val="005E0EAB"/>
    <w:rsid w:val="005E0F24"/>
    <w:rsid w:val="005E216E"/>
    <w:rsid w:val="005E24E1"/>
    <w:rsid w:val="005E2AA4"/>
    <w:rsid w:val="005E2E4A"/>
    <w:rsid w:val="005E3012"/>
    <w:rsid w:val="005E3443"/>
    <w:rsid w:val="005E3864"/>
    <w:rsid w:val="005E3B07"/>
    <w:rsid w:val="005E4216"/>
    <w:rsid w:val="005E4A1C"/>
    <w:rsid w:val="005E5BEB"/>
    <w:rsid w:val="005E6C5C"/>
    <w:rsid w:val="005E73DD"/>
    <w:rsid w:val="005F00EA"/>
    <w:rsid w:val="005F088C"/>
    <w:rsid w:val="005F155E"/>
    <w:rsid w:val="005F1EC3"/>
    <w:rsid w:val="005F2191"/>
    <w:rsid w:val="005F2815"/>
    <w:rsid w:val="005F28FE"/>
    <w:rsid w:val="005F4164"/>
    <w:rsid w:val="005F5BCE"/>
    <w:rsid w:val="005F5CB2"/>
    <w:rsid w:val="005F6716"/>
    <w:rsid w:val="005F67F0"/>
    <w:rsid w:val="005F6A6F"/>
    <w:rsid w:val="005F6CC4"/>
    <w:rsid w:val="005F6EBC"/>
    <w:rsid w:val="005F6F52"/>
    <w:rsid w:val="005F7142"/>
    <w:rsid w:val="005F7361"/>
    <w:rsid w:val="005F74C2"/>
    <w:rsid w:val="005F7E00"/>
    <w:rsid w:val="006007DF"/>
    <w:rsid w:val="00600961"/>
    <w:rsid w:val="00600D2E"/>
    <w:rsid w:val="00600F19"/>
    <w:rsid w:val="00601E09"/>
    <w:rsid w:val="00601E78"/>
    <w:rsid w:val="00602476"/>
    <w:rsid w:val="006024DD"/>
    <w:rsid w:val="006028E5"/>
    <w:rsid w:val="00602A66"/>
    <w:rsid w:val="00602C32"/>
    <w:rsid w:val="00603516"/>
    <w:rsid w:val="00603E4F"/>
    <w:rsid w:val="006043A6"/>
    <w:rsid w:val="00604A8E"/>
    <w:rsid w:val="00604B23"/>
    <w:rsid w:val="00605970"/>
    <w:rsid w:val="006060DE"/>
    <w:rsid w:val="006067CA"/>
    <w:rsid w:val="00606CEC"/>
    <w:rsid w:val="0060727B"/>
    <w:rsid w:val="00607A30"/>
    <w:rsid w:val="00607BEA"/>
    <w:rsid w:val="00607DA4"/>
    <w:rsid w:val="00610B5A"/>
    <w:rsid w:val="0061100A"/>
    <w:rsid w:val="00612817"/>
    <w:rsid w:val="00613B5B"/>
    <w:rsid w:val="006160C0"/>
    <w:rsid w:val="006160D6"/>
    <w:rsid w:val="00616D2E"/>
    <w:rsid w:val="0061763E"/>
    <w:rsid w:val="006177BF"/>
    <w:rsid w:val="00617AB7"/>
    <w:rsid w:val="006213D1"/>
    <w:rsid w:val="00621DB2"/>
    <w:rsid w:val="00621F7D"/>
    <w:rsid w:val="00622232"/>
    <w:rsid w:val="00622797"/>
    <w:rsid w:val="00622C5F"/>
    <w:rsid w:val="00623E39"/>
    <w:rsid w:val="006243F7"/>
    <w:rsid w:val="0062496C"/>
    <w:rsid w:val="00625DA4"/>
    <w:rsid w:val="0062697F"/>
    <w:rsid w:val="0062713B"/>
    <w:rsid w:val="00627A96"/>
    <w:rsid w:val="00627CED"/>
    <w:rsid w:val="006303CA"/>
    <w:rsid w:val="00631466"/>
    <w:rsid w:val="00631947"/>
    <w:rsid w:val="00631CCE"/>
    <w:rsid w:val="00632A37"/>
    <w:rsid w:val="00633658"/>
    <w:rsid w:val="00633B34"/>
    <w:rsid w:val="0063499A"/>
    <w:rsid w:val="006352BB"/>
    <w:rsid w:val="00635345"/>
    <w:rsid w:val="00635B9E"/>
    <w:rsid w:val="00635F5A"/>
    <w:rsid w:val="0063657F"/>
    <w:rsid w:val="00640B20"/>
    <w:rsid w:val="00640E9B"/>
    <w:rsid w:val="0064148B"/>
    <w:rsid w:val="00642A9A"/>
    <w:rsid w:val="00642AAD"/>
    <w:rsid w:val="00643547"/>
    <w:rsid w:val="00643C82"/>
    <w:rsid w:val="00643EB5"/>
    <w:rsid w:val="00644549"/>
    <w:rsid w:val="006445B6"/>
    <w:rsid w:val="006447FD"/>
    <w:rsid w:val="00644A4E"/>
    <w:rsid w:val="00645F7A"/>
    <w:rsid w:val="006468D6"/>
    <w:rsid w:val="00646A85"/>
    <w:rsid w:val="00646B48"/>
    <w:rsid w:val="0064758B"/>
    <w:rsid w:val="00650F4C"/>
    <w:rsid w:val="00651AF4"/>
    <w:rsid w:val="006521E4"/>
    <w:rsid w:val="00652DC8"/>
    <w:rsid w:val="006535A0"/>
    <w:rsid w:val="00653B13"/>
    <w:rsid w:val="00654412"/>
    <w:rsid w:val="006546F7"/>
    <w:rsid w:val="00654EBF"/>
    <w:rsid w:val="00654FCA"/>
    <w:rsid w:val="006551FD"/>
    <w:rsid w:val="00655231"/>
    <w:rsid w:val="00655328"/>
    <w:rsid w:val="00655CE0"/>
    <w:rsid w:val="006565BD"/>
    <w:rsid w:val="00656B69"/>
    <w:rsid w:val="0065799D"/>
    <w:rsid w:val="00660F60"/>
    <w:rsid w:val="00661843"/>
    <w:rsid w:val="00661E5D"/>
    <w:rsid w:val="00662DF8"/>
    <w:rsid w:val="00662EE4"/>
    <w:rsid w:val="00662F78"/>
    <w:rsid w:val="00663B2A"/>
    <w:rsid w:val="00663EF5"/>
    <w:rsid w:val="00664990"/>
    <w:rsid w:val="00664B09"/>
    <w:rsid w:val="00664CCF"/>
    <w:rsid w:val="006651D8"/>
    <w:rsid w:val="00666334"/>
    <w:rsid w:val="00666BAC"/>
    <w:rsid w:val="00666BCC"/>
    <w:rsid w:val="00666D54"/>
    <w:rsid w:val="00666F33"/>
    <w:rsid w:val="00667321"/>
    <w:rsid w:val="00667A16"/>
    <w:rsid w:val="0067000C"/>
    <w:rsid w:val="00670B18"/>
    <w:rsid w:val="00671010"/>
    <w:rsid w:val="00671052"/>
    <w:rsid w:val="006711E9"/>
    <w:rsid w:val="006717CE"/>
    <w:rsid w:val="006717E3"/>
    <w:rsid w:val="006723AC"/>
    <w:rsid w:val="00673A30"/>
    <w:rsid w:val="0067491D"/>
    <w:rsid w:val="0067495C"/>
    <w:rsid w:val="00675BA1"/>
    <w:rsid w:val="006761DC"/>
    <w:rsid w:val="00680C28"/>
    <w:rsid w:val="00680E41"/>
    <w:rsid w:val="00681EFC"/>
    <w:rsid w:val="00682153"/>
    <w:rsid w:val="00683A2A"/>
    <w:rsid w:val="00684357"/>
    <w:rsid w:val="00684CF9"/>
    <w:rsid w:val="006866DB"/>
    <w:rsid w:val="006866E6"/>
    <w:rsid w:val="00686876"/>
    <w:rsid w:val="006870A9"/>
    <w:rsid w:val="006879F3"/>
    <w:rsid w:val="00687EB5"/>
    <w:rsid w:val="006906C8"/>
    <w:rsid w:val="00690932"/>
    <w:rsid w:val="00690CDA"/>
    <w:rsid w:val="00690DAF"/>
    <w:rsid w:val="0069154D"/>
    <w:rsid w:val="00691F92"/>
    <w:rsid w:val="006920DB"/>
    <w:rsid w:val="00692378"/>
    <w:rsid w:val="006925C6"/>
    <w:rsid w:val="006955D1"/>
    <w:rsid w:val="006966C3"/>
    <w:rsid w:val="006A0281"/>
    <w:rsid w:val="006A0B7F"/>
    <w:rsid w:val="006A0D43"/>
    <w:rsid w:val="006A0FF0"/>
    <w:rsid w:val="006A1827"/>
    <w:rsid w:val="006A194D"/>
    <w:rsid w:val="006A1D74"/>
    <w:rsid w:val="006A2D7B"/>
    <w:rsid w:val="006A2EDA"/>
    <w:rsid w:val="006A3A8D"/>
    <w:rsid w:val="006A5A05"/>
    <w:rsid w:val="006A5FC4"/>
    <w:rsid w:val="006A6551"/>
    <w:rsid w:val="006A6FCD"/>
    <w:rsid w:val="006A7016"/>
    <w:rsid w:val="006B0346"/>
    <w:rsid w:val="006B0E15"/>
    <w:rsid w:val="006B1671"/>
    <w:rsid w:val="006B1A44"/>
    <w:rsid w:val="006B1CF4"/>
    <w:rsid w:val="006B1D58"/>
    <w:rsid w:val="006B22B3"/>
    <w:rsid w:val="006B2ED8"/>
    <w:rsid w:val="006B2F31"/>
    <w:rsid w:val="006B2F6E"/>
    <w:rsid w:val="006B3AEE"/>
    <w:rsid w:val="006B4BCA"/>
    <w:rsid w:val="006B50A5"/>
    <w:rsid w:val="006B515E"/>
    <w:rsid w:val="006B522B"/>
    <w:rsid w:val="006B53BC"/>
    <w:rsid w:val="006B5D99"/>
    <w:rsid w:val="006B67E5"/>
    <w:rsid w:val="006B6ED9"/>
    <w:rsid w:val="006B72AD"/>
    <w:rsid w:val="006B7371"/>
    <w:rsid w:val="006B7B0A"/>
    <w:rsid w:val="006C0456"/>
    <w:rsid w:val="006C0E68"/>
    <w:rsid w:val="006C10CC"/>
    <w:rsid w:val="006C11E1"/>
    <w:rsid w:val="006C201F"/>
    <w:rsid w:val="006C20AD"/>
    <w:rsid w:val="006C293E"/>
    <w:rsid w:val="006C33A3"/>
    <w:rsid w:val="006C4075"/>
    <w:rsid w:val="006C4A04"/>
    <w:rsid w:val="006C4B92"/>
    <w:rsid w:val="006C506C"/>
    <w:rsid w:val="006C5B2A"/>
    <w:rsid w:val="006C5E42"/>
    <w:rsid w:val="006C6715"/>
    <w:rsid w:val="006C697D"/>
    <w:rsid w:val="006C6B72"/>
    <w:rsid w:val="006C6CF1"/>
    <w:rsid w:val="006C6DBB"/>
    <w:rsid w:val="006C71B4"/>
    <w:rsid w:val="006C7B72"/>
    <w:rsid w:val="006C7ED4"/>
    <w:rsid w:val="006D0652"/>
    <w:rsid w:val="006D18D3"/>
    <w:rsid w:val="006D1B14"/>
    <w:rsid w:val="006D2624"/>
    <w:rsid w:val="006D2798"/>
    <w:rsid w:val="006D3E40"/>
    <w:rsid w:val="006D48ED"/>
    <w:rsid w:val="006D4974"/>
    <w:rsid w:val="006D678E"/>
    <w:rsid w:val="006D6D61"/>
    <w:rsid w:val="006D7D3E"/>
    <w:rsid w:val="006D7D73"/>
    <w:rsid w:val="006E0F57"/>
    <w:rsid w:val="006E0FA6"/>
    <w:rsid w:val="006E1093"/>
    <w:rsid w:val="006E1247"/>
    <w:rsid w:val="006E23D3"/>
    <w:rsid w:val="006E2726"/>
    <w:rsid w:val="006E36DD"/>
    <w:rsid w:val="006E371D"/>
    <w:rsid w:val="006E3C74"/>
    <w:rsid w:val="006E3CC6"/>
    <w:rsid w:val="006E3EBE"/>
    <w:rsid w:val="006E4BD1"/>
    <w:rsid w:val="006E4F06"/>
    <w:rsid w:val="006E5065"/>
    <w:rsid w:val="006E551E"/>
    <w:rsid w:val="006E63D2"/>
    <w:rsid w:val="006E6E13"/>
    <w:rsid w:val="006E706B"/>
    <w:rsid w:val="006E7CDF"/>
    <w:rsid w:val="006F0B37"/>
    <w:rsid w:val="006F12BC"/>
    <w:rsid w:val="006F19C2"/>
    <w:rsid w:val="006F1E2B"/>
    <w:rsid w:val="006F20F5"/>
    <w:rsid w:val="006F2302"/>
    <w:rsid w:val="006F27B0"/>
    <w:rsid w:val="006F346F"/>
    <w:rsid w:val="006F39DB"/>
    <w:rsid w:val="006F4BBA"/>
    <w:rsid w:val="006F4CE0"/>
    <w:rsid w:val="006F51D8"/>
    <w:rsid w:val="006F54DF"/>
    <w:rsid w:val="006F5716"/>
    <w:rsid w:val="006F6280"/>
    <w:rsid w:val="006F77F5"/>
    <w:rsid w:val="00700130"/>
    <w:rsid w:val="007006C8"/>
    <w:rsid w:val="00700B93"/>
    <w:rsid w:val="007010BF"/>
    <w:rsid w:val="00701DDF"/>
    <w:rsid w:val="0070260F"/>
    <w:rsid w:val="00702ACC"/>
    <w:rsid w:val="00702C39"/>
    <w:rsid w:val="00702D06"/>
    <w:rsid w:val="00703160"/>
    <w:rsid w:val="00704712"/>
    <w:rsid w:val="0070480B"/>
    <w:rsid w:val="0070484B"/>
    <w:rsid w:val="00704D59"/>
    <w:rsid w:val="0070506E"/>
    <w:rsid w:val="007063F6"/>
    <w:rsid w:val="0070648C"/>
    <w:rsid w:val="0070761D"/>
    <w:rsid w:val="00707843"/>
    <w:rsid w:val="00707D87"/>
    <w:rsid w:val="007100B0"/>
    <w:rsid w:val="007109B6"/>
    <w:rsid w:val="00710A6D"/>
    <w:rsid w:val="00710FDA"/>
    <w:rsid w:val="00711A11"/>
    <w:rsid w:val="00712815"/>
    <w:rsid w:val="0071334D"/>
    <w:rsid w:val="00714D60"/>
    <w:rsid w:val="00714F86"/>
    <w:rsid w:val="007155B9"/>
    <w:rsid w:val="00715ED4"/>
    <w:rsid w:val="00716005"/>
    <w:rsid w:val="007164A0"/>
    <w:rsid w:val="0071706F"/>
    <w:rsid w:val="00717108"/>
    <w:rsid w:val="007204B7"/>
    <w:rsid w:val="00721608"/>
    <w:rsid w:val="00721BE6"/>
    <w:rsid w:val="00722C97"/>
    <w:rsid w:val="007231DA"/>
    <w:rsid w:val="007238FC"/>
    <w:rsid w:val="0072438B"/>
    <w:rsid w:val="007245DB"/>
    <w:rsid w:val="007254B3"/>
    <w:rsid w:val="007269F2"/>
    <w:rsid w:val="00727FB8"/>
    <w:rsid w:val="00731266"/>
    <w:rsid w:val="00731D66"/>
    <w:rsid w:val="00732138"/>
    <w:rsid w:val="007321EE"/>
    <w:rsid w:val="007325A9"/>
    <w:rsid w:val="0073293C"/>
    <w:rsid w:val="00732DDD"/>
    <w:rsid w:val="00733592"/>
    <w:rsid w:val="007338BB"/>
    <w:rsid w:val="007339B4"/>
    <w:rsid w:val="00734261"/>
    <w:rsid w:val="00735464"/>
    <w:rsid w:val="0073553B"/>
    <w:rsid w:val="00736408"/>
    <w:rsid w:val="0073644F"/>
    <w:rsid w:val="007368CF"/>
    <w:rsid w:val="007375F9"/>
    <w:rsid w:val="00737A14"/>
    <w:rsid w:val="00737BD6"/>
    <w:rsid w:val="00737D52"/>
    <w:rsid w:val="00737E6C"/>
    <w:rsid w:val="00737FC9"/>
    <w:rsid w:val="007401A2"/>
    <w:rsid w:val="00740A5B"/>
    <w:rsid w:val="00740AE1"/>
    <w:rsid w:val="00740B31"/>
    <w:rsid w:val="00741053"/>
    <w:rsid w:val="0074276E"/>
    <w:rsid w:val="00742931"/>
    <w:rsid w:val="00742AE4"/>
    <w:rsid w:val="00744604"/>
    <w:rsid w:val="00744F86"/>
    <w:rsid w:val="0074585C"/>
    <w:rsid w:val="00745C14"/>
    <w:rsid w:val="00745C1E"/>
    <w:rsid w:val="0074687F"/>
    <w:rsid w:val="00746B77"/>
    <w:rsid w:val="00746DE3"/>
    <w:rsid w:val="00746EFF"/>
    <w:rsid w:val="0075088F"/>
    <w:rsid w:val="00750A68"/>
    <w:rsid w:val="00750B92"/>
    <w:rsid w:val="00750E63"/>
    <w:rsid w:val="007512D5"/>
    <w:rsid w:val="00752814"/>
    <w:rsid w:val="00752B29"/>
    <w:rsid w:val="00755761"/>
    <w:rsid w:val="00755939"/>
    <w:rsid w:val="007562C9"/>
    <w:rsid w:val="00756CA9"/>
    <w:rsid w:val="00756D5C"/>
    <w:rsid w:val="00756DBD"/>
    <w:rsid w:val="007574D4"/>
    <w:rsid w:val="00757561"/>
    <w:rsid w:val="00760B82"/>
    <w:rsid w:val="00762436"/>
    <w:rsid w:val="00762E65"/>
    <w:rsid w:val="0076340B"/>
    <w:rsid w:val="00763506"/>
    <w:rsid w:val="0076372E"/>
    <w:rsid w:val="00764A52"/>
    <w:rsid w:val="00764ADB"/>
    <w:rsid w:val="00764CB4"/>
    <w:rsid w:val="00764D57"/>
    <w:rsid w:val="00764F0E"/>
    <w:rsid w:val="00764FD5"/>
    <w:rsid w:val="00765148"/>
    <w:rsid w:val="00765193"/>
    <w:rsid w:val="00765267"/>
    <w:rsid w:val="00765595"/>
    <w:rsid w:val="007657C1"/>
    <w:rsid w:val="00765C0F"/>
    <w:rsid w:val="00766C86"/>
    <w:rsid w:val="007671E4"/>
    <w:rsid w:val="007703E9"/>
    <w:rsid w:val="007704DA"/>
    <w:rsid w:val="00770BED"/>
    <w:rsid w:val="00770D32"/>
    <w:rsid w:val="007712DD"/>
    <w:rsid w:val="007718F7"/>
    <w:rsid w:val="00771D79"/>
    <w:rsid w:val="007734FA"/>
    <w:rsid w:val="00773BAD"/>
    <w:rsid w:val="00774120"/>
    <w:rsid w:val="0077462B"/>
    <w:rsid w:val="007746D2"/>
    <w:rsid w:val="00774901"/>
    <w:rsid w:val="007749BD"/>
    <w:rsid w:val="007750BF"/>
    <w:rsid w:val="00776767"/>
    <w:rsid w:val="00776B40"/>
    <w:rsid w:val="00777219"/>
    <w:rsid w:val="0077723A"/>
    <w:rsid w:val="0077729B"/>
    <w:rsid w:val="00777E52"/>
    <w:rsid w:val="00780034"/>
    <w:rsid w:val="00780C85"/>
    <w:rsid w:val="00780D52"/>
    <w:rsid w:val="00782052"/>
    <w:rsid w:val="00782765"/>
    <w:rsid w:val="00782C9E"/>
    <w:rsid w:val="00782EB1"/>
    <w:rsid w:val="0078314F"/>
    <w:rsid w:val="007831B0"/>
    <w:rsid w:val="00783B16"/>
    <w:rsid w:val="00783B7E"/>
    <w:rsid w:val="00785002"/>
    <w:rsid w:val="00785B01"/>
    <w:rsid w:val="00786D1A"/>
    <w:rsid w:val="007879CD"/>
    <w:rsid w:val="00787D3C"/>
    <w:rsid w:val="00790A85"/>
    <w:rsid w:val="00790CE4"/>
    <w:rsid w:val="00790D23"/>
    <w:rsid w:val="0079127A"/>
    <w:rsid w:val="00793242"/>
    <w:rsid w:val="00794956"/>
    <w:rsid w:val="00794A0A"/>
    <w:rsid w:val="007957BF"/>
    <w:rsid w:val="00795B1B"/>
    <w:rsid w:val="00796B4F"/>
    <w:rsid w:val="00796C47"/>
    <w:rsid w:val="007972DC"/>
    <w:rsid w:val="00797369"/>
    <w:rsid w:val="007974EB"/>
    <w:rsid w:val="007A009E"/>
    <w:rsid w:val="007A0D9F"/>
    <w:rsid w:val="007A14FA"/>
    <w:rsid w:val="007A2BB6"/>
    <w:rsid w:val="007A326A"/>
    <w:rsid w:val="007A3555"/>
    <w:rsid w:val="007A3C19"/>
    <w:rsid w:val="007A3C60"/>
    <w:rsid w:val="007A49FA"/>
    <w:rsid w:val="007A54CE"/>
    <w:rsid w:val="007A724F"/>
    <w:rsid w:val="007A74F4"/>
    <w:rsid w:val="007A7824"/>
    <w:rsid w:val="007A7BA9"/>
    <w:rsid w:val="007A7BEF"/>
    <w:rsid w:val="007AF8D2"/>
    <w:rsid w:val="007B0BF9"/>
    <w:rsid w:val="007B120C"/>
    <w:rsid w:val="007B1779"/>
    <w:rsid w:val="007B1E0E"/>
    <w:rsid w:val="007B2301"/>
    <w:rsid w:val="007B2C0C"/>
    <w:rsid w:val="007B2F7B"/>
    <w:rsid w:val="007B2FB7"/>
    <w:rsid w:val="007B3343"/>
    <w:rsid w:val="007B5B89"/>
    <w:rsid w:val="007B5D29"/>
    <w:rsid w:val="007B6EA1"/>
    <w:rsid w:val="007B70DD"/>
    <w:rsid w:val="007B76E7"/>
    <w:rsid w:val="007B7765"/>
    <w:rsid w:val="007B7D0E"/>
    <w:rsid w:val="007B7FE2"/>
    <w:rsid w:val="007C01D3"/>
    <w:rsid w:val="007C0EC7"/>
    <w:rsid w:val="007C10BD"/>
    <w:rsid w:val="007C1A27"/>
    <w:rsid w:val="007C2F60"/>
    <w:rsid w:val="007C3978"/>
    <w:rsid w:val="007C4750"/>
    <w:rsid w:val="007C578B"/>
    <w:rsid w:val="007C5D7B"/>
    <w:rsid w:val="007C5E41"/>
    <w:rsid w:val="007C5F10"/>
    <w:rsid w:val="007C68F6"/>
    <w:rsid w:val="007C6E2E"/>
    <w:rsid w:val="007C7756"/>
    <w:rsid w:val="007C793D"/>
    <w:rsid w:val="007D0E8F"/>
    <w:rsid w:val="007D17EB"/>
    <w:rsid w:val="007D1900"/>
    <w:rsid w:val="007D2868"/>
    <w:rsid w:val="007D383F"/>
    <w:rsid w:val="007D3F38"/>
    <w:rsid w:val="007D4625"/>
    <w:rsid w:val="007D4769"/>
    <w:rsid w:val="007D502B"/>
    <w:rsid w:val="007D5A2A"/>
    <w:rsid w:val="007D5DB1"/>
    <w:rsid w:val="007D6CDF"/>
    <w:rsid w:val="007D78A0"/>
    <w:rsid w:val="007D7C91"/>
    <w:rsid w:val="007E00A1"/>
    <w:rsid w:val="007E0704"/>
    <w:rsid w:val="007E07E1"/>
    <w:rsid w:val="007E093F"/>
    <w:rsid w:val="007E0B1B"/>
    <w:rsid w:val="007E0E25"/>
    <w:rsid w:val="007E1E07"/>
    <w:rsid w:val="007E1E21"/>
    <w:rsid w:val="007E1E42"/>
    <w:rsid w:val="007E1F62"/>
    <w:rsid w:val="007E283F"/>
    <w:rsid w:val="007E3979"/>
    <w:rsid w:val="007E4D26"/>
    <w:rsid w:val="007E5299"/>
    <w:rsid w:val="007E529C"/>
    <w:rsid w:val="007E530C"/>
    <w:rsid w:val="007E5993"/>
    <w:rsid w:val="007E5B65"/>
    <w:rsid w:val="007E749B"/>
    <w:rsid w:val="007E76FD"/>
    <w:rsid w:val="007E79D4"/>
    <w:rsid w:val="007E7C5D"/>
    <w:rsid w:val="007E7E37"/>
    <w:rsid w:val="007E7F2F"/>
    <w:rsid w:val="007F0C70"/>
    <w:rsid w:val="007F0CFD"/>
    <w:rsid w:val="007F13F0"/>
    <w:rsid w:val="007F1CD1"/>
    <w:rsid w:val="007F1E8C"/>
    <w:rsid w:val="007F1FE5"/>
    <w:rsid w:val="007F2BD6"/>
    <w:rsid w:val="007F3458"/>
    <w:rsid w:val="007F363F"/>
    <w:rsid w:val="007F48ED"/>
    <w:rsid w:val="007F5219"/>
    <w:rsid w:val="007F5A20"/>
    <w:rsid w:val="007F6062"/>
    <w:rsid w:val="00800644"/>
    <w:rsid w:val="00800C84"/>
    <w:rsid w:val="00800FD5"/>
    <w:rsid w:val="008017C3"/>
    <w:rsid w:val="0080196B"/>
    <w:rsid w:val="00801AA8"/>
    <w:rsid w:val="00801E7B"/>
    <w:rsid w:val="008035FA"/>
    <w:rsid w:val="00803D16"/>
    <w:rsid w:val="0080419B"/>
    <w:rsid w:val="0080489A"/>
    <w:rsid w:val="0080498F"/>
    <w:rsid w:val="00804BB3"/>
    <w:rsid w:val="00804BF2"/>
    <w:rsid w:val="0080521D"/>
    <w:rsid w:val="00806833"/>
    <w:rsid w:val="00806B7B"/>
    <w:rsid w:val="00806DBC"/>
    <w:rsid w:val="00806E96"/>
    <w:rsid w:val="00807A5A"/>
    <w:rsid w:val="0081084F"/>
    <w:rsid w:val="00810B05"/>
    <w:rsid w:val="00810E93"/>
    <w:rsid w:val="008119C2"/>
    <w:rsid w:val="00811F87"/>
    <w:rsid w:val="008121DF"/>
    <w:rsid w:val="00812518"/>
    <w:rsid w:val="00813A20"/>
    <w:rsid w:val="00814065"/>
    <w:rsid w:val="00814AEC"/>
    <w:rsid w:val="00814E3F"/>
    <w:rsid w:val="00814F86"/>
    <w:rsid w:val="00815103"/>
    <w:rsid w:val="0081513D"/>
    <w:rsid w:val="00815692"/>
    <w:rsid w:val="008158A7"/>
    <w:rsid w:val="00815CB8"/>
    <w:rsid w:val="00815E06"/>
    <w:rsid w:val="0081621E"/>
    <w:rsid w:val="00816257"/>
    <w:rsid w:val="0081730C"/>
    <w:rsid w:val="00817690"/>
    <w:rsid w:val="00817D06"/>
    <w:rsid w:val="00820F9E"/>
    <w:rsid w:val="0082117F"/>
    <w:rsid w:val="00821573"/>
    <w:rsid w:val="008223EB"/>
    <w:rsid w:val="0082244C"/>
    <w:rsid w:val="00822E31"/>
    <w:rsid w:val="00823025"/>
    <w:rsid w:val="0082552F"/>
    <w:rsid w:val="0082671C"/>
    <w:rsid w:val="00826878"/>
    <w:rsid w:val="00826C7A"/>
    <w:rsid w:val="00827B15"/>
    <w:rsid w:val="008300D6"/>
    <w:rsid w:val="00830A38"/>
    <w:rsid w:val="00830DF7"/>
    <w:rsid w:val="00830E77"/>
    <w:rsid w:val="0083112F"/>
    <w:rsid w:val="008311BA"/>
    <w:rsid w:val="00831363"/>
    <w:rsid w:val="008316E7"/>
    <w:rsid w:val="008318D4"/>
    <w:rsid w:val="0083320A"/>
    <w:rsid w:val="008338EE"/>
    <w:rsid w:val="008339AE"/>
    <w:rsid w:val="00833A2B"/>
    <w:rsid w:val="00833E8D"/>
    <w:rsid w:val="00833FC8"/>
    <w:rsid w:val="008347C3"/>
    <w:rsid w:val="008347D0"/>
    <w:rsid w:val="00835E2C"/>
    <w:rsid w:val="00836549"/>
    <w:rsid w:val="00836CD1"/>
    <w:rsid w:val="00836E72"/>
    <w:rsid w:val="00837019"/>
    <w:rsid w:val="00837A39"/>
    <w:rsid w:val="00840371"/>
    <w:rsid w:val="00840BF1"/>
    <w:rsid w:val="0084185E"/>
    <w:rsid w:val="00841B12"/>
    <w:rsid w:val="0084202A"/>
    <w:rsid w:val="008424BF"/>
    <w:rsid w:val="00844625"/>
    <w:rsid w:val="0084542C"/>
    <w:rsid w:val="00846DED"/>
    <w:rsid w:val="00847900"/>
    <w:rsid w:val="008505A5"/>
    <w:rsid w:val="00850D61"/>
    <w:rsid w:val="00851564"/>
    <w:rsid w:val="00852513"/>
    <w:rsid w:val="008529D8"/>
    <w:rsid w:val="00852EC9"/>
    <w:rsid w:val="00852F30"/>
    <w:rsid w:val="00853232"/>
    <w:rsid w:val="00854B94"/>
    <w:rsid w:val="00854C0D"/>
    <w:rsid w:val="00854C67"/>
    <w:rsid w:val="008553F7"/>
    <w:rsid w:val="0085602E"/>
    <w:rsid w:val="008564CB"/>
    <w:rsid w:val="00857935"/>
    <w:rsid w:val="008605E6"/>
    <w:rsid w:val="00860DEC"/>
    <w:rsid w:val="00861561"/>
    <w:rsid w:val="00861939"/>
    <w:rsid w:val="008626E1"/>
    <w:rsid w:val="00863848"/>
    <w:rsid w:val="0086401D"/>
    <w:rsid w:val="0086503C"/>
    <w:rsid w:val="00865AA9"/>
    <w:rsid w:val="0086604E"/>
    <w:rsid w:val="00866BBA"/>
    <w:rsid w:val="008670D9"/>
    <w:rsid w:val="00867362"/>
    <w:rsid w:val="0086753A"/>
    <w:rsid w:val="008679ED"/>
    <w:rsid w:val="00867EDE"/>
    <w:rsid w:val="00867F50"/>
    <w:rsid w:val="0087026D"/>
    <w:rsid w:val="008706C5"/>
    <w:rsid w:val="00870C3E"/>
    <w:rsid w:val="00870F1A"/>
    <w:rsid w:val="00870FA5"/>
    <w:rsid w:val="008712B4"/>
    <w:rsid w:val="008712E1"/>
    <w:rsid w:val="008714B2"/>
    <w:rsid w:val="00871ED7"/>
    <w:rsid w:val="00872702"/>
    <w:rsid w:val="008728AE"/>
    <w:rsid w:val="00873087"/>
    <w:rsid w:val="00873581"/>
    <w:rsid w:val="0087369B"/>
    <w:rsid w:val="00873786"/>
    <w:rsid w:val="00873900"/>
    <w:rsid w:val="00873912"/>
    <w:rsid w:val="00873DED"/>
    <w:rsid w:val="00874027"/>
    <w:rsid w:val="00874DE1"/>
    <w:rsid w:val="00875A31"/>
    <w:rsid w:val="0087649C"/>
    <w:rsid w:val="00876715"/>
    <w:rsid w:val="008768C7"/>
    <w:rsid w:val="00876DB7"/>
    <w:rsid w:val="008775FA"/>
    <w:rsid w:val="0087795C"/>
    <w:rsid w:val="00879BE2"/>
    <w:rsid w:val="00880FAD"/>
    <w:rsid w:val="00880FFE"/>
    <w:rsid w:val="008810D2"/>
    <w:rsid w:val="00881754"/>
    <w:rsid w:val="008818B6"/>
    <w:rsid w:val="00882BC0"/>
    <w:rsid w:val="00883039"/>
    <w:rsid w:val="0088309A"/>
    <w:rsid w:val="008834EF"/>
    <w:rsid w:val="008838AC"/>
    <w:rsid w:val="00884CF8"/>
    <w:rsid w:val="00884F7E"/>
    <w:rsid w:val="0088558F"/>
    <w:rsid w:val="0088594E"/>
    <w:rsid w:val="00885A47"/>
    <w:rsid w:val="00885B00"/>
    <w:rsid w:val="00885C35"/>
    <w:rsid w:val="00885CCD"/>
    <w:rsid w:val="00886114"/>
    <w:rsid w:val="008870B0"/>
    <w:rsid w:val="008871F8"/>
    <w:rsid w:val="00887B92"/>
    <w:rsid w:val="0089021D"/>
    <w:rsid w:val="00890275"/>
    <w:rsid w:val="00890589"/>
    <w:rsid w:val="008909D5"/>
    <w:rsid w:val="008914F2"/>
    <w:rsid w:val="0089157F"/>
    <w:rsid w:val="00891836"/>
    <w:rsid w:val="00891A74"/>
    <w:rsid w:val="008920B7"/>
    <w:rsid w:val="00892246"/>
    <w:rsid w:val="008929CC"/>
    <w:rsid w:val="00892AC1"/>
    <w:rsid w:val="00892E71"/>
    <w:rsid w:val="0089376B"/>
    <w:rsid w:val="00893CBF"/>
    <w:rsid w:val="00893D56"/>
    <w:rsid w:val="00894526"/>
    <w:rsid w:val="00894B66"/>
    <w:rsid w:val="0089590D"/>
    <w:rsid w:val="00895AC6"/>
    <w:rsid w:val="0089734F"/>
    <w:rsid w:val="00897838"/>
    <w:rsid w:val="00897B85"/>
    <w:rsid w:val="008A0211"/>
    <w:rsid w:val="008A057F"/>
    <w:rsid w:val="008A078E"/>
    <w:rsid w:val="008A07CE"/>
    <w:rsid w:val="008A13E6"/>
    <w:rsid w:val="008A16EF"/>
    <w:rsid w:val="008A1896"/>
    <w:rsid w:val="008A18F7"/>
    <w:rsid w:val="008A1C6D"/>
    <w:rsid w:val="008A21E9"/>
    <w:rsid w:val="008A256F"/>
    <w:rsid w:val="008A2903"/>
    <w:rsid w:val="008A2908"/>
    <w:rsid w:val="008A2A77"/>
    <w:rsid w:val="008A2FEC"/>
    <w:rsid w:val="008A3299"/>
    <w:rsid w:val="008A33EB"/>
    <w:rsid w:val="008A4D7D"/>
    <w:rsid w:val="008A595C"/>
    <w:rsid w:val="008A5EC0"/>
    <w:rsid w:val="008A5F32"/>
    <w:rsid w:val="008A63FA"/>
    <w:rsid w:val="008A6E6F"/>
    <w:rsid w:val="008A78C4"/>
    <w:rsid w:val="008A7BD4"/>
    <w:rsid w:val="008B0EF7"/>
    <w:rsid w:val="008B27B2"/>
    <w:rsid w:val="008B293C"/>
    <w:rsid w:val="008B3A3A"/>
    <w:rsid w:val="008B3F0C"/>
    <w:rsid w:val="008B450C"/>
    <w:rsid w:val="008B4579"/>
    <w:rsid w:val="008B5103"/>
    <w:rsid w:val="008B55D8"/>
    <w:rsid w:val="008B7F57"/>
    <w:rsid w:val="008C00CC"/>
    <w:rsid w:val="008C0317"/>
    <w:rsid w:val="008C05E5"/>
    <w:rsid w:val="008C0725"/>
    <w:rsid w:val="008C07AC"/>
    <w:rsid w:val="008C1B59"/>
    <w:rsid w:val="008C1F81"/>
    <w:rsid w:val="008C2AD8"/>
    <w:rsid w:val="008C2D00"/>
    <w:rsid w:val="008C2F26"/>
    <w:rsid w:val="008C33A2"/>
    <w:rsid w:val="008C386E"/>
    <w:rsid w:val="008C3C92"/>
    <w:rsid w:val="008C448B"/>
    <w:rsid w:val="008C4B33"/>
    <w:rsid w:val="008C54BE"/>
    <w:rsid w:val="008C57D7"/>
    <w:rsid w:val="008C69A3"/>
    <w:rsid w:val="008C7B19"/>
    <w:rsid w:val="008D1A54"/>
    <w:rsid w:val="008D20F1"/>
    <w:rsid w:val="008D4526"/>
    <w:rsid w:val="008D5F47"/>
    <w:rsid w:val="008D6209"/>
    <w:rsid w:val="008D6F29"/>
    <w:rsid w:val="008D711C"/>
    <w:rsid w:val="008E0B52"/>
    <w:rsid w:val="008E10D7"/>
    <w:rsid w:val="008E1725"/>
    <w:rsid w:val="008E17E6"/>
    <w:rsid w:val="008E200A"/>
    <w:rsid w:val="008E235A"/>
    <w:rsid w:val="008E23E6"/>
    <w:rsid w:val="008E264C"/>
    <w:rsid w:val="008E3C1C"/>
    <w:rsid w:val="008E44AC"/>
    <w:rsid w:val="008E5366"/>
    <w:rsid w:val="008E56EE"/>
    <w:rsid w:val="008E7F40"/>
    <w:rsid w:val="008F5427"/>
    <w:rsid w:val="008F5874"/>
    <w:rsid w:val="008F5A2E"/>
    <w:rsid w:val="008F637D"/>
    <w:rsid w:val="008F652C"/>
    <w:rsid w:val="008F6BA2"/>
    <w:rsid w:val="008F6EDF"/>
    <w:rsid w:val="008F7286"/>
    <w:rsid w:val="008F7A58"/>
    <w:rsid w:val="009009AE"/>
    <w:rsid w:val="00902654"/>
    <w:rsid w:val="009029BB"/>
    <w:rsid w:val="00903162"/>
    <w:rsid w:val="00903368"/>
    <w:rsid w:val="00903B8C"/>
    <w:rsid w:val="009041FA"/>
    <w:rsid w:val="009042D3"/>
    <w:rsid w:val="00904312"/>
    <w:rsid w:val="009048B5"/>
    <w:rsid w:val="00904C96"/>
    <w:rsid w:val="00904FCA"/>
    <w:rsid w:val="00905058"/>
    <w:rsid w:val="00906CC3"/>
    <w:rsid w:val="009070B6"/>
    <w:rsid w:val="009101D2"/>
    <w:rsid w:val="009101E0"/>
    <w:rsid w:val="0091025A"/>
    <w:rsid w:val="009105E6"/>
    <w:rsid w:val="00910600"/>
    <w:rsid w:val="00910CA5"/>
    <w:rsid w:val="00911163"/>
    <w:rsid w:val="00911CB5"/>
    <w:rsid w:val="0091288A"/>
    <w:rsid w:val="00912B0A"/>
    <w:rsid w:val="0091318E"/>
    <w:rsid w:val="00914070"/>
    <w:rsid w:val="0091468F"/>
    <w:rsid w:val="009147DA"/>
    <w:rsid w:val="00914A1F"/>
    <w:rsid w:val="00914CCE"/>
    <w:rsid w:val="00916113"/>
    <w:rsid w:val="009164E1"/>
    <w:rsid w:val="00916659"/>
    <w:rsid w:val="009174B2"/>
    <w:rsid w:val="00920087"/>
    <w:rsid w:val="009209E2"/>
    <w:rsid w:val="00921E8E"/>
    <w:rsid w:val="00921F15"/>
    <w:rsid w:val="00922FF3"/>
    <w:rsid w:val="009231C1"/>
    <w:rsid w:val="0092321B"/>
    <w:rsid w:val="00923E90"/>
    <w:rsid w:val="009255E4"/>
    <w:rsid w:val="00926902"/>
    <w:rsid w:val="00926F67"/>
    <w:rsid w:val="00927684"/>
    <w:rsid w:val="009277A7"/>
    <w:rsid w:val="0092781B"/>
    <w:rsid w:val="00927994"/>
    <w:rsid w:val="00927A61"/>
    <w:rsid w:val="00927E51"/>
    <w:rsid w:val="009300E5"/>
    <w:rsid w:val="00930613"/>
    <w:rsid w:val="0093070A"/>
    <w:rsid w:val="009307CB"/>
    <w:rsid w:val="00930E03"/>
    <w:rsid w:val="00931121"/>
    <w:rsid w:val="009312FE"/>
    <w:rsid w:val="00931F81"/>
    <w:rsid w:val="00931F8A"/>
    <w:rsid w:val="0093359F"/>
    <w:rsid w:val="009340FB"/>
    <w:rsid w:val="00934859"/>
    <w:rsid w:val="00934BC4"/>
    <w:rsid w:val="00934CF8"/>
    <w:rsid w:val="00935D56"/>
    <w:rsid w:val="00936182"/>
    <w:rsid w:val="00936449"/>
    <w:rsid w:val="00936A1A"/>
    <w:rsid w:val="00936A9C"/>
    <w:rsid w:val="00936B5A"/>
    <w:rsid w:val="009373CA"/>
    <w:rsid w:val="00937B37"/>
    <w:rsid w:val="00940A5A"/>
    <w:rsid w:val="00940F9B"/>
    <w:rsid w:val="00940FD0"/>
    <w:rsid w:val="0094114E"/>
    <w:rsid w:val="0094225C"/>
    <w:rsid w:val="009424AC"/>
    <w:rsid w:val="009427D4"/>
    <w:rsid w:val="00943505"/>
    <w:rsid w:val="009441C6"/>
    <w:rsid w:val="00944957"/>
    <w:rsid w:val="00944D8E"/>
    <w:rsid w:val="00944F4E"/>
    <w:rsid w:val="009464EB"/>
    <w:rsid w:val="00946545"/>
    <w:rsid w:val="0094677C"/>
    <w:rsid w:val="00946D8B"/>
    <w:rsid w:val="00947307"/>
    <w:rsid w:val="00947489"/>
    <w:rsid w:val="00947697"/>
    <w:rsid w:val="00947765"/>
    <w:rsid w:val="0094778A"/>
    <w:rsid w:val="00950282"/>
    <w:rsid w:val="00951854"/>
    <w:rsid w:val="00952512"/>
    <w:rsid w:val="009528C8"/>
    <w:rsid w:val="00952D91"/>
    <w:rsid w:val="0095374A"/>
    <w:rsid w:val="00953E64"/>
    <w:rsid w:val="009544AC"/>
    <w:rsid w:val="00955415"/>
    <w:rsid w:val="009557BD"/>
    <w:rsid w:val="00956494"/>
    <w:rsid w:val="00957224"/>
    <w:rsid w:val="00960251"/>
    <w:rsid w:val="009608C5"/>
    <w:rsid w:val="009608F0"/>
    <w:rsid w:val="009611FC"/>
    <w:rsid w:val="009616E6"/>
    <w:rsid w:val="00961CFB"/>
    <w:rsid w:val="00961DD9"/>
    <w:rsid w:val="009622A7"/>
    <w:rsid w:val="0096235A"/>
    <w:rsid w:val="00962815"/>
    <w:rsid w:val="00962D77"/>
    <w:rsid w:val="00962EEE"/>
    <w:rsid w:val="009638DE"/>
    <w:rsid w:val="00963D8C"/>
    <w:rsid w:val="00963E64"/>
    <w:rsid w:val="00963E80"/>
    <w:rsid w:val="0096422B"/>
    <w:rsid w:val="00964CE7"/>
    <w:rsid w:val="00965272"/>
    <w:rsid w:val="009654CE"/>
    <w:rsid w:val="0096620B"/>
    <w:rsid w:val="0096634E"/>
    <w:rsid w:val="009666BC"/>
    <w:rsid w:val="00966738"/>
    <w:rsid w:val="00966BB8"/>
    <w:rsid w:val="00966F0F"/>
    <w:rsid w:val="0096722B"/>
    <w:rsid w:val="00967899"/>
    <w:rsid w:val="00967F89"/>
    <w:rsid w:val="00970793"/>
    <w:rsid w:val="0097127C"/>
    <w:rsid w:val="009716C0"/>
    <w:rsid w:val="00971EB1"/>
    <w:rsid w:val="00971F24"/>
    <w:rsid w:val="009728E8"/>
    <w:rsid w:val="00972C1B"/>
    <w:rsid w:val="00972F97"/>
    <w:rsid w:val="00973041"/>
    <w:rsid w:val="009736B0"/>
    <w:rsid w:val="009736EA"/>
    <w:rsid w:val="00974419"/>
    <w:rsid w:val="00975133"/>
    <w:rsid w:val="00975B1E"/>
    <w:rsid w:val="00975DA6"/>
    <w:rsid w:val="009768D3"/>
    <w:rsid w:val="0097698A"/>
    <w:rsid w:val="00976AB3"/>
    <w:rsid w:val="00977220"/>
    <w:rsid w:val="00977321"/>
    <w:rsid w:val="00977A6C"/>
    <w:rsid w:val="00977CC4"/>
    <w:rsid w:val="0098057B"/>
    <w:rsid w:val="009818FA"/>
    <w:rsid w:val="00983101"/>
    <w:rsid w:val="0098310C"/>
    <w:rsid w:val="009835FD"/>
    <w:rsid w:val="00983EDE"/>
    <w:rsid w:val="009840F9"/>
    <w:rsid w:val="0098465A"/>
    <w:rsid w:val="009850E9"/>
    <w:rsid w:val="00985673"/>
    <w:rsid w:val="00985D06"/>
    <w:rsid w:val="00986693"/>
    <w:rsid w:val="00986FB4"/>
    <w:rsid w:val="009871F3"/>
    <w:rsid w:val="00987EA3"/>
    <w:rsid w:val="00987ECE"/>
    <w:rsid w:val="00987F50"/>
    <w:rsid w:val="009907A0"/>
    <w:rsid w:val="00990C8B"/>
    <w:rsid w:val="009911D6"/>
    <w:rsid w:val="00991EBB"/>
    <w:rsid w:val="00992C00"/>
    <w:rsid w:val="00993181"/>
    <w:rsid w:val="009935E2"/>
    <w:rsid w:val="00993A9C"/>
    <w:rsid w:val="00993E35"/>
    <w:rsid w:val="00993E69"/>
    <w:rsid w:val="00994C84"/>
    <w:rsid w:val="00994E7D"/>
    <w:rsid w:val="00994EC0"/>
    <w:rsid w:val="009950DE"/>
    <w:rsid w:val="0099533F"/>
    <w:rsid w:val="0099542A"/>
    <w:rsid w:val="009954F7"/>
    <w:rsid w:val="00995DCB"/>
    <w:rsid w:val="00996BCA"/>
    <w:rsid w:val="00996C41"/>
    <w:rsid w:val="0099702C"/>
    <w:rsid w:val="00997226"/>
    <w:rsid w:val="00997505"/>
    <w:rsid w:val="009A000D"/>
    <w:rsid w:val="009A03E4"/>
    <w:rsid w:val="009A0BAB"/>
    <w:rsid w:val="009A128F"/>
    <w:rsid w:val="009A2363"/>
    <w:rsid w:val="009A2931"/>
    <w:rsid w:val="009A2A81"/>
    <w:rsid w:val="009A3572"/>
    <w:rsid w:val="009A3A69"/>
    <w:rsid w:val="009A3CBA"/>
    <w:rsid w:val="009A3D51"/>
    <w:rsid w:val="009A3FCB"/>
    <w:rsid w:val="009A4175"/>
    <w:rsid w:val="009A4660"/>
    <w:rsid w:val="009A5324"/>
    <w:rsid w:val="009A5521"/>
    <w:rsid w:val="009A579B"/>
    <w:rsid w:val="009A5FC9"/>
    <w:rsid w:val="009A6DC8"/>
    <w:rsid w:val="009B0FE7"/>
    <w:rsid w:val="009B13E5"/>
    <w:rsid w:val="009B1EB1"/>
    <w:rsid w:val="009B1FA7"/>
    <w:rsid w:val="009B24E7"/>
    <w:rsid w:val="009B2788"/>
    <w:rsid w:val="009B327C"/>
    <w:rsid w:val="009B373C"/>
    <w:rsid w:val="009B43DD"/>
    <w:rsid w:val="009B45C3"/>
    <w:rsid w:val="009B461E"/>
    <w:rsid w:val="009B554A"/>
    <w:rsid w:val="009B651F"/>
    <w:rsid w:val="009B6F2D"/>
    <w:rsid w:val="009B6F44"/>
    <w:rsid w:val="009B775C"/>
    <w:rsid w:val="009B79F4"/>
    <w:rsid w:val="009C045E"/>
    <w:rsid w:val="009C05E9"/>
    <w:rsid w:val="009C06D6"/>
    <w:rsid w:val="009C07C3"/>
    <w:rsid w:val="009C104C"/>
    <w:rsid w:val="009C16D9"/>
    <w:rsid w:val="009C2544"/>
    <w:rsid w:val="009C27E8"/>
    <w:rsid w:val="009C2ACA"/>
    <w:rsid w:val="009C3CAE"/>
    <w:rsid w:val="009C3FEE"/>
    <w:rsid w:val="009C501D"/>
    <w:rsid w:val="009C5958"/>
    <w:rsid w:val="009C5CCC"/>
    <w:rsid w:val="009C6248"/>
    <w:rsid w:val="009C6552"/>
    <w:rsid w:val="009C6742"/>
    <w:rsid w:val="009C6CBD"/>
    <w:rsid w:val="009C7631"/>
    <w:rsid w:val="009D0401"/>
    <w:rsid w:val="009D04ED"/>
    <w:rsid w:val="009D056B"/>
    <w:rsid w:val="009D07CC"/>
    <w:rsid w:val="009D0A62"/>
    <w:rsid w:val="009D1382"/>
    <w:rsid w:val="009D1933"/>
    <w:rsid w:val="009D2A94"/>
    <w:rsid w:val="009D2D62"/>
    <w:rsid w:val="009D3118"/>
    <w:rsid w:val="009D50BD"/>
    <w:rsid w:val="009D55EF"/>
    <w:rsid w:val="009D5F95"/>
    <w:rsid w:val="009D6075"/>
    <w:rsid w:val="009D6264"/>
    <w:rsid w:val="009D63A2"/>
    <w:rsid w:val="009D64D9"/>
    <w:rsid w:val="009D6D70"/>
    <w:rsid w:val="009D73C1"/>
    <w:rsid w:val="009D7763"/>
    <w:rsid w:val="009D7849"/>
    <w:rsid w:val="009D7BF2"/>
    <w:rsid w:val="009E0ACB"/>
    <w:rsid w:val="009E0CF9"/>
    <w:rsid w:val="009E2766"/>
    <w:rsid w:val="009E2837"/>
    <w:rsid w:val="009E3342"/>
    <w:rsid w:val="009E374E"/>
    <w:rsid w:val="009E44E5"/>
    <w:rsid w:val="009E461F"/>
    <w:rsid w:val="009E54F0"/>
    <w:rsid w:val="009E5AEB"/>
    <w:rsid w:val="009E5B5B"/>
    <w:rsid w:val="009E5EAA"/>
    <w:rsid w:val="009E6B8D"/>
    <w:rsid w:val="009E6E93"/>
    <w:rsid w:val="009E6FD7"/>
    <w:rsid w:val="009E7516"/>
    <w:rsid w:val="009F1654"/>
    <w:rsid w:val="009F1854"/>
    <w:rsid w:val="009F1A6F"/>
    <w:rsid w:val="009F299A"/>
    <w:rsid w:val="009F2ACE"/>
    <w:rsid w:val="009F3036"/>
    <w:rsid w:val="009F3074"/>
    <w:rsid w:val="009F40E8"/>
    <w:rsid w:val="009F42D4"/>
    <w:rsid w:val="009F4841"/>
    <w:rsid w:val="009F49DB"/>
    <w:rsid w:val="009F4A39"/>
    <w:rsid w:val="009F4F26"/>
    <w:rsid w:val="009F50A9"/>
    <w:rsid w:val="009F60D7"/>
    <w:rsid w:val="009F6A64"/>
    <w:rsid w:val="009F7BE6"/>
    <w:rsid w:val="009F7D43"/>
    <w:rsid w:val="009F7EA1"/>
    <w:rsid w:val="00A00B5C"/>
    <w:rsid w:val="00A01B0F"/>
    <w:rsid w:val="00A020CA"/>
    <w:rsid w:val="00A023D9"/>
    <w:rsid w:val="00A02B37"/>
    <w:rsid w:val="00A02F15"/>
    <w:rsid w:val="00A03019"/>
    <w:rsid w:val="00A032EF"/>
    <w:rsid w:val="00A034E8"/>
    <w:rsid w:val="00A03CC5"/>
    <w:rsid w:val="00A03CD4"/>
    <w:rsid w:val="00A04A26"/>
    <w:rsid w:val="00A04C40"/>
    <w:rsid w:val="00A04EC1"/>
    <w:rsid w:val="00A06344"/>
    <w:rsid w:val="00A065CB"/>
    <w:rsid w:val="00A069E8"/>
    <w:rsid w:val="00A0779A"/>
    <w:rsid w:val="00A07DDB"/>
    <w:rsid w:val="00A105E2"/>
    <w:rsid w:val="00A108AE"/>
    <w:rsid w:val="00A11D33"/>
    <w:rsid w:val="00A120F5"/>
    <w:rsid w:val="00A1249C"/>
    <w:rsid w:val="00A12CF4"/>
    <w:rsid w:val="00A135EA"/>
    <w:rsid w:val="00A14418"/>
    <w:rsid w:val="00A14575"/>
    <w:rsid w:val="00A14698"/>
    <w:rsid w:val="00A149A2"/>
    <w:rsid w:val="00A14FAC"/>
    <w:rsid w:val="00A16081"/>
    <w:rsid w:val="00A16339"/>
    <w:rsid w:val="00A168F8"/>
    <w:rsid w:val="00A16E23"/>
    <w:rsid w:val="00A16F5B"/>
    <w:rsid w:val="00A17E4F"/>
    <w:rsid w:val="00A201DD"/>
    <w:rsid w:val="00A21DDE"/>
    <w:rsid w:val="00A2244C"/>
    <w:rsid w:val="00A225C6"/>
    <w:rsid w:val="00A22B14"/>
    <w:rsid w:val="00A22BA8"/>
    <w:rsid w:val="00A23811"/>
    <w:rsid w:val="00A25334"/>
    <w:rsid w:val="00A25C3C"/>
    <w:rsid w:val="00A267E9"/>
    <w:rsid w:val="00A2699F"/>
    <w:rsid w:val="00A26E9C"/>
    <w:rsid w:val="00A27A54"/>
    <w:rsid w:val="00A27D1F"/>
    <w:rsid w:val="00A309C2"/>
    <w:rsid w:val="00A30BED"/>
    <w:rsid w:val="00A31012"/>
    <w:rsid w:val="00A32045"/>
    <w:rsid w:val="00A324CE"/>
    <w:rsid w:val="00A32FF5"/>
    <w:rsid w:val="00A33092"/>
    <w:rsid w:val="00A33928"/>
    <w:rsid w:val="00A3398C"/>
    <w:rsid w:val="00A33D3A"/>
    <w:rsid w:val="00A340A9"/>
    <w:rsid w:val="00A34227"/>
    <w:rsid w:val="00A35149"/>
    <w:rsid w:val="00A359C3"/>
    <w:rsid w:val="00A35FFD"/>
    <w:rsid w:val="00A3707A"/>
    <w:rsid w:val="00A373CA"/>
    <w:rsid w:val="00A374A0"/>
    <w:rsid w:val="00A376A9"/>
    <w:rsid w:val="00A37732"/>
    <w:rsid w:val="00A37D70"/>
    <w:rsid w:val="00A37EB5"/>
    <w:rsid w:val="00A406CE"/>
    <w:rsid w:val="00A40A4D"/>
    <w:rsid w:val="00A40FDB"/>
    <w:rsid w:val="00A4194E"/>
    <w:rsid w:val="00A41C68"/>
    <w:rsid w:val="00A425DA"/>
    <w:rsid w:val="00A4488E"/>
    <w:rsid w:val="00A44A94"/>
    <w:rsid w:val="00A45CEE"/>
    <w:rsid w:val="00A465C2"/>
    <w:rsid w:val="00A47214"/>
    <w:rsid w:val="00A47615"/>
    <w:rsid w:val="00A5020C"/>
    <w:rsid w:val="00A5179B"/>
    <w:rsid w:val="00A51935"/>
    <w:rsid w:val="00A51B8D"/>
    <w:rsid w:val="00A51FFD"/>
    <w:rsid w:val="00A52193"/>
    <w:rsid w:val="00A52822"/>
    <w:rsid w:val="00A5360F"/>
    <w:rsid w:val="00A53F49"/>
    <w:rsid w:val="00A54FA7"/>
    <w:rsid w:val="00A55E8E"/>
    <w:rsid w:val="00A56DDA"/>
    <w:rsid w:val="00A5764F"/>
    <w:rsid w:val="00A57CCF"/>
    <w:rsid w:val="00A6089D"/>
    <w:rsid w:val="00A60936"/>
    <w:rsid w:val="00A60A1D"/>
    <w:rsid w:val="00A612BA"/>
    <w:rsid w:val="00A613E0"/>
    <w:rsid w:val="00A62123"/>
    <w:rsid w:val="00A621CE"/>
    <w:rsid w:val="00A6304D"/>
    <w:rsid w:val="00A63118"/>
    <w:rsid w:val="00A633AC"/>
    <w:rsid w:val="00A63550"/>
    <w:rsid w:val="00A63945"/>
    <w:rsid w:val="00A63ED5"/>
    <w:rsid w:val="00A6430B"/>
    <w:rsid w:val="00A64511"/>
    <w:rsid w:val="00A645FB"/>
    <w:rsid w:val="00A648B1"/>
    <w:rsid w:val="00A64BF9"/>
    <w:rsid w:val="00A64EC0"/>
    <w:rsid w:val="00A65905"/>
    <w:rsid w:val="00A66BDE"/>
    <w:rsid w:val="00A67B5B"/>
    <w:rsid w:val="00A70498"/>
    <w:rsid w:val="00A7069B"/>
    <w:rsid w:val="00A70A78"/>
    <w:rsid w:val="00A70C3D"/>
    <w:rsid w:val="00A71450"/>
    <w:rsid w:val="00A71501"/>
    <w:rsid w:val="00A7200B"/>
    <w:rsid w:val="00A7281F"/>
    <w:rsid w:val="00A73B40"/>
    <w:rsid w:val="00A73F0F"/>
    <w:rsid w:val="00A748CD"/>
    <w:rsid w:val="00A7492D"/>
    <w:rsid w:val="00A74E7E"/>
    <w:rsid w:val="00A755FC"/>
    <w:rsid w:val="00A76050"/>
    <w:rsid w:val="00A76D06"/>
    <w:rsid w:val="00A76E05"/>
    <w:rsid w:val="00A773A4"/>
    <w:rsid w:val="00A77535"/>
    <w:rsid w:val="00A775E6"/>
    <w:rsid w:val="00A77D82"/>
    <w:rsid w:val="00A8018A"/>
    <w:rsid w:val="00A802A6"/>
    <w:rsid w:val="00A80B0F"/>
    <w:rsid w:val="00A80B14"/>
    <w:rsid w:val="00A80BDD"/>
    <w:rsid w:val="00A80E70"/>
    <w:rsid w:val="00A811F5"/>
    <w:rsid w:val="00A819D9"/>
    <w:rsid w:val="00A81A8B"/>
    <w:rsid w:val="00A820D0"/>
    <w:rsid w:val="00A82204"/>
    <w:rsid w:val="00A8258F"/>
    <w:rsid w:val="00A82605"/>
    <w:rsid w:val="00A826B9"/>
    <w:rsid w:val="00A83D04"/>
    <w:rsid w:val="00A83D63"/>
    <w:rsid w:val="00A8473E"/>
    <w:rsid w:val="00A84FFA"/>
    <w:rsid w:val="00A85152"/>
    <w:rsid w:val="00A85BB6"/>
    <w:rsid w:val="00A86391"/>
    <w:rsid w:val="00A87CA9"/>
    <w:rsid w:val="00A9368E"/>
    <w:rsid w:val="00A95E86"/>
    <w:rsid w:val="00A96796"/>
    <w:rsid w:val="00A96ED8"/>
    <w:rsid w:val="00A97436"/>
    <w:rsid w:val="00A979A8"/>
    <w:rsid w:val="00A97CE1"/>
    <w:rsid w:val="00AA0C51"/>
    <w:rsid w:val="00AA0E52"/>
    <w:rsid w:val="00AA15E9"/>
    <w:rsid w:val="00AA1B6D"/>
    <w:rsid w:val="00AA1E87"/>
    <w:rsid w:val="00AA3CD5"/>
    <w:rsid w:val="00AA58BF"/>
    <w:rsid w:val="00AA5D26"/>
    <w:rsid w:val="00AA5E4A"/>
    <w:rsid w:val="00AA60DE"/>
    <w:rsid w:val="00AA6837"/>
    <w:rsid w:val="00AA69A0"/>
    <w:rsid w:val="00AA6C9F"/>
    <w:rsid w:val="00AA6FBC"/>
    <w:rsid w:val="00AA7621"/>
    <w:rsid w:val="00AA766C"/>
    <w:rsid w:val="00AA7B71"/>
    <w:rsid w:val="00AA7CEE"/>
    <w:rsid w:val="00AA7E65"/>
    <w:rsid w:val="00AB00EC"/>
    <w:rsid w:val="00AB033F"/>
    <w:rsid w:val="00AB0BC4"/>
    <w:rsid w:val="00AB178F"/>
    <w:rsid w:val="00AB1C58"/>
    <w:rsid w:val="00AB228C"/>
    <w:rsid w:val="00AB2626"/>
    <w:rsid w:val="00AB2B31"/>
    <w:rsid w:val="00AB2C82"/>
    <w:rsid w:val="00AB3391"/>
    <w:rsid w:val="00AB36D4"/>
    <w:rsid w:val="00AB4369"/>
    <w:rsid w:val="00AB44E3"/>
    <w:rsid w:val="00AB454E"/>
    <w:rsid w:val="00AB4D81"/>
    <w:rsid w:val="00AB5697"/>
    <w:rsid w:val="00AB64B8"/>
    <w:rsid w:val="00AB6ABF"/>
    <w:rsid w:val="00AB7253"/>
    <w:rsid w:val="00AB7406"/>
    <w:rsid w:val="00AB7418"/>
    <w:rsid w:val="00AB7897"/>
    <w:rsid w:val="00AC00E5"/>
    <w:rsid w:val="00AC1391"/>
    <w:rsid w:val="00AC1598"/>
    <w:rsid w:val="00AC1633"/>
    <w:rsid w:val="00AC2C19"/>
    <w:rsid w:val="00AC3573"/>
    <w:rsid w:val="00AC3610"/>
    <w:rsid w:val="00AC381A"/>
    <w:rsid w:val="00AC44B0"/>
    <w:rsid w:val="00AC4C1E"/>
    <w:rsid w:val="00AC4D66"/>
    <w:rsid w:val="00AC4F19"/>
    <w:rsid w:val="00AC54FC"/>
    <w:rsid w:val="00AC59F0"/>
    <w:rsid w:val="00AC6A86"/>
    <w:rsid w:val="00AC6FDD"/>
    <w:rsid w:val="00AC72B1"/>
    <w:rsid w:val="00AC755A"/>
    <w:rsid w:val="00AC7DE5"/>
    <w:rsid w:val="00AC7F32"/>
    <w:rsid w:val="00AD0293"/>
    <w:rsid w:val="00AD050B"/>
    <w:rsid w:val="00AD0D78"/>
    <w:rsid w:val="00AD0FE6"/>
    <w:rsid w:val="00AD14A4"/>
    <w:rsid w:val="00AD2486"/>
    <w:rsid w:val="00AD2FA5"/>
    <w:rsid w:val="00AD44D1"/>
    <w:rsid w:val="00AD4EC2"/>
    <w:rsid w:val="00AD5053"/>
    <w:rsid w:val="00AD6679"/>
    <w:rsid w:val="00AD6D21"/>
    <w:rsid w:val="00AD7701"/>
    <w:rsid w:val="00AE01E7"/>
    <w:rsid w:val="00AE049E"/>
    <w:rsid w:val="00AE0703"/>
    <w:rsid w:val="00AE23D6"/>
    <w:rsid w:val="00AE2581"/>
    <w:rsid w:val="00AE2F0B"/>
    <w:rsid w:val="00AE3497"/>
    <w:rsid w:val="00AE375F"/>
    <w:rsid w:val="00AE3F99"/>
    <w:rsid w:val="00AE49C4"/>
    <w:rsid w:val="00AE4EBD"/>
    <w:rsid w:val="00AE4F89"/>
    <w:rsid w:val="00AE5856"/>
    <w:rsid w:val="00AE6196"/>
    <w:rsid w:val="00AE6A7F"/>
    <w:rsid w:val="00AE759B"/>
    <w:rsid w:val="00AF0300"/>
    <w:rsid w:val="00AF0FAE"/>
    <w:rsid w:val="00AF10B2"/>
    <w:rsid w:val="00AF14CF"/>
    <w:rsid w:val="00AF14FE"/>
    <w:rsid w:val="00AF225B"/>
    <w:rsid w:val="00AF263B"/>
    <w:rsid w:val="00AF2848"/>
    <w:rsid w:val="00AF297A"/>
    <w:rsid w:val="00AF2A8D"/>
    <w:rsid w:val="00AF2CC0"/>
    <w:rsid w:val="00AF314C"/>
    <w:rsid w:val="00AF4123"/>
    <w:rsid w:val="00AF4933"/>
    <w:rsid w:val="00AF643F"/>
    <w:rsid w:val="00AF676F"/>
    <w:rsid w:val="00AF6D47"/>
    <w:rsid w:val="00AF7915"/>
    <w:rsid w:val="00B008C9"/>
    <w:rsid w:val="00B01318"/>
    <w:rsid w:val="00B01351"/>
    <w:rsid w:val="00B01503"/>
    <w:rsid w:val="00B01D5D"/>
    <w:rsid w:val="00B01DB4"/>
    <w:rsid w:val="00B0304F"/>
    <w:rsid w:val="00B0371D"/>
    <w:rsid w:val="00B05968"/>
    <w:rsid w:val="00B10358"/>
    <w:rsid w:val="00B1096A"/>
    <w:rsid w:val="00B11987"/>
    <w:rsid w:val="00B11BED"/>
    <w:rsid w:val="00B11C4F"/>
    <w:rsid w:val="00B11EB4"/>
    <w:rsid w:val="00B1259E"/>
    <w:rsid w:val="00B128A1"/>
    <w:rsid w:val="00B12CE7"/>
    <w:rsid w:val="00B12E01"/>
    <w:rsid w:val="00B13DDD"/>
    <w:rsid w:val="00B14185"/>
    <w:rsid w:val="00B1439F"/>
    <w:rsid w:val="00B1490E"/>
    <w:rsid w:val="00B1553B"/>
    <w:rsid w:val="00B15F14"/>
    <w:rsid w:val="00B210AB"/>
    <w:rsid w:val="00B219B2"/>
    <w:rsid w:val="00B221C7"/>
    <w:rsid w:val="00B232C3"/>
    <w:rsid w:val="00B24C3D"/>
    <w:rsid w:val="00B24ED3"/>
    <w:rsid w:val="00B25A6D"/>
    <w:rsid w:val="00B25DB2"/>
    <w:rsid w:val="00B26688"/>
    <w:rsid w:val="00B26C20"/>
    <w:rsid w:val="00B27756"/>
    <w:rsid w:val="00B277C2"/>
    <w:rsid w:val="00B30A49"/>
    <w:rsid w:val="00B30D36"/>
    <w:rsid w:val="00B30F6C"/>
    <w:rsid w:val="00B313D9"/>
    <w:rsid w:val="00B31532"/>
    <w:rsid w:val="00B31755"/>
    <w:rsid w:val="00B330AE"/>
    <w:rsid w:val="00B336CF"/>
    <w:rsid w:val="00B340D6"/>
    <w:rsid w:val="00B348E0"/>
    <w:rsid w:val="00B34B9F"/>
    <w:rsid w:val="00B35085"/>
    <w:rsid w:val="00B35281"/>
    <w:rsid w:val="00B3537A"/>
    <w:rsid w:val="00B35683"/>
    <w:rsid w:val="00B36A21"/>
    <w:rsid w:val="00B36E6D"/>
    <w:rsid w:val="00B37440"/>
    <w:rsid w:val="00B375AA"/>
    <w:rsid w:val="00B37A09"/>
    <w:rsid w:val="00B37C6E"/>
    <w:rsid w:val="00B402FB"/>
    <w:rsid w:val="00B403AB"/>
    <w:rsid w:val="00B4137F"/>
    <w:rsid w:val="00B41BA2"/>
    <w:rsid w:val="00B421F3"/>
    <w:rsid w:val="00B427F0"/>
    <w:rsid w:val="00B42CEB"/>
    <w:rsid w:val="00B42D35"/>
    <w:rsid w:val="00B42DC6"/>
    <w:rsid w:val="00B43497"/>
    <w:rsid w:val="00B44A28"/>
    <w:rsid w:val="00B45D3C"/>
    <w:rsid w:val="00B45EC0"/>
    <w:rsid w:val="00B46907"/>
    <w:rsid w:val="00B46946"/>
    <w:rsid w:val="00B46B3A"/>
    <w:rsid w:val="00B476C0"/>
    <w:rsid w:val="00B47821"/>
    <w:rsid w:val="00B5021E"/>
    <w:rsid w:val="00B5024F"/>
    <w:rsid w:val="00B508E5"/>
    <w:rsid w:val="00B514FE"/>
    <w:rsid w:val="00B518D2"/>
    <w:rsid w:val="00B51D17"/>
    <w:rsid w:val="00B52C07"/>
    <w:rsid w:val="00B53616"/>
    <w:rsid w:val="00B53636"/>
    <w:rsid w:val="00B53D70"/>
    <w:rsid w:val="00B542CB"/>
    <w:rsid w:val="00B55C91"/>
    <w:rsid w:val="00B57346"/>
    <w:rsid w:val="00B57AEE"/>
    <w:rsid w:val="00B6057A"/>
    <w:rsid w:val="00B60700"/>
    <w:rsid w:val="00B61194"/>
    <w:rsid w:val="00B613B4"/>
    <w:rsid w:val="00B61863"/>
    <w:rsid w:val="00B61934"/>
    <w:rsid w:val="00B61AEE"/>
    <w:rsid w:val="00B61DAD"/>
    <w:rsid w:val="00B6223A"/>
    <w:rsid w:val="00B62495"/>
    <w:rsid w:val="00B625AA"/>
    <w:rsid w:val="00B625D4"/>
    <w:rsid w:val="00B6344A"/>
    <w:rsid w:val="00B634D9"/>
    <w:rsid w:val="00B63889"/>
    <w:rsid w:val="00B63BAA"/>
    <w:rsid w:val="00B6421F"/>
    <w:rsid w:val="00B64B13"/>
    <w:rsid w:val="00B64D39"/>
    <w:rsid w:val="00B65AD2"/>
    <w:rsid w:val="00B65B8B"/>
    <w:rsid w:val="00B66734"/>
    <w:rsid w:val="00B66BD2"/>
    <w:rsid w:val="00B66F8B"/>
    <w:rsid w:val="00B66FE4"/>
    <w:rsid w:val="00B67341"/>
    <w:rsid w:val="00B6770D"/>
    <w:rsid w:val="00B67C1D"/>
    <w:rsid w:val="00B67E2A"/>
    <w:rsid w:val="00B70189"/>
    <w:rsid w:val="00B7028A"/>
    <w:rsid w:val="00B717CE"/>
    <w:rsid w:val="00B71E2B"/>
    <w:rsid w:val="00B720C0"/>
    <w:rsid w:val="00B734FC"/>
    <w:rsid w:val="00B735DA"/>
    <w:rsid w:val="00B73903"/>
    <w:rsid w:val="00B748A0"/>
    <w:rsid w:val="00B74D99"/>
    <w:rsid w:val="00B7540B"/>
    <w:rsid w:val="00B76186"/>
    <w:rsid w:val="00B76A02"/>
    <w:rsid w:val="00B76DBB"/>
    <w:rsid w:val="00B7727A"/>
    <w:rsid w:val="00B77ACC"/>
    <w:rsid w:val="00B806C9"/>
    <w:rsid w:val="00B806D0"/>
    <w:rsid w:val="00B809C4"/>
    <w:rsid w:val="00B8180E"/>
    <w:rsid w:val="00B81869"/>
    <w:rsid w:val="00B8246F"/>
    <w:rsid w:val="00B82609"/>
    <w:rsid w:val="00B82E3E"/>
    <w:rsid w:val="00B8316A"/>
    <w:rsid w:val="00B837E7"/>
    <w:rsid w:val="00B84241"/>
    <w:rsid w:val="00B858F8"/>
    <w:rsid w:val="00B85D2A"/>
    <w:rsid w:val="00B85FC4"/>
    <w:rsid w:val="00B861DF"/>
    <w:rsid w:val="00B865BB"/>
    <w:rsid w:val="00B86D4B"/>
    <w:rsid w:val="00B86DAC"/>
    <w:rsid w:val="00B86EF6"/>
    <w:rsid w:val="00B87B23"/>
    <w:rsid w:val="00B9080E"/>
    <w:rsid w:val="00B908EF"/>
    <w:rsid w:val="00B91633"/>
    <w:rsid w:val="00B91A19"/>
    <w:rsid w:val="00B92441"/>
    <w:rsid w:val="00B92572"/>
    <w:rsid w:val="00B927D0"/>
    <w:rsid w:val="00B92A27"/>
    <w:rsid w:val="00B93912"/>
    <w:rsid w:val="00B95386"/>
    <w:rsid w:val="00B9639C"/>
    <w:rsid w:val="00B97924"/>
    <w:rsid w:val="00BA00BB"/>
    <w:rsid w:val="00BA02FC"/>
    <w:rsid w:val="00BA06ED"/>
    <w:rsid w:val="00BA09E1"/>
    <w:rsid w:val="00BA0ED6"/>
    <w:rsid w:val="00BA2202"/>
    <w:rsid w:val="00BA23DD"/>
    <w:rsid w:val="00BA24FC"/>
    <w:rsid w:val="00BA2AC5"/>
    <w:rsid w:val="00BA32F3"/>
    <w:rsid w:val="00BA3A5E"/>
    <w:rsid w:val="00BA3C02"/>
    <w:rsid w:val="00BA3E92"/>
    <w:rsid w:val="00BA3EA4"/>
    <w:rsid w:val="00BA4C22"/>
    <w:rsid w:val="00BA5031"/>
    <w:rsid w:val="00BA541E"/>
    <w:rsid w:val="00BA5A26"/>
    <w:rsid w:val="00BA64C5"/>
    <w:rsid w:val="00BA6A84"/>
    <w:rsid w:val="00BA6BE9"/>
    <w:rsid w:val="00BA79C6"/>
    <w:rsid w:val="00BB02EA"/>
    <w:rsid w:val="00BB06F6"/>
    <w:rsid w:val="00BB0E64"/>
    <w:rsid w:val="00BB1621"/>
    <w:rsid w:val="00BB176C"/>
    <w:rsid w:val="00BB24E7"/>
    <w:rsid w:val="00BB3579"/>
    <w:rsid w:val="00BB36A7"/>
    <w:rsid w:val="00BB3C84"/>
    <w:rsid w:val="00BB4184"/>
    <w:rsid w:val="00BB470B"/>
    <w:rsid w:val="00BB58C9"/>
    <w:rsid w:val="00BB5B49"/>
    <w:rsid w:val="00BB5E9D"/>
    <w:rsid w:val="00BB62E2"/>
    <w:rsid w:val="00BB6306"/>
    <w:rsid w:val="00BB6B7D"/>
    <w:rsid w:val="00BB7536"/>
    <w:rsid w:val="00BC019C"/>
    <w:rsid w:val="00BC0E1F"/>
    <w:rsid w:val="00BC10AD"/>
    <w:rsid w:val="00BC1AB2"/>
    <w:rsid w:val="00BC1B3B"/>
    <w:rsid w:val="00BC1C15"/>
    <w:rsid w:val="00BC1DB9"/>
    <w:rsid w:val="00BC1E7D"/>
    <w:rsid w:val="00BC23CE"/>
    <w:rsid w:val="00BC3267"/>
    <w:rsid w:val="00BC3457"/>
    <w:rsid w:val="00BC3DB5"/>
    <w:rsid w:val="00BC45D0"/>
    <w:rsid w:val="00BC49C2"/>
    <w:rsid w:val="00BC4CCF"/>
    <w:rsid w:val="00BC5600"/>
    <w:rsid w:val="00BC6B3D"/>
    <w:rsid w:val="00BC74F4"/>
    <w:rsid w:val="00BC79B5"/>
    <w:rsid w:val="00BC7AA3"/>
    <w:rsid w:val="00BD07C3"/>
    <w:rsid w:val="00BD1606"/>
    <w:rsid w:val="00BD1717"/>
    <w:rsid w:val="00BD1827"/>
    <w:rsid w:val="00BD1F07"/>
    <w:rsid w:val="00BD20EA"/>
    <w:rsid w:val="00BD2251"/>
    <w:rsid w:val="00BD2B8D"/>
    <w:rsid w:val="00BD2C29"/>
    <w:rsid w:val="00BD454B"/>
    <w:rsid w:val="00BD4782"/>
    <w:rsid w:val="00BD54D6"/>
    <w:rsid w:val="00BD5DBD"/>
    <w:rsid w:val="00BD7F3C"/>
    <w:rsid w:val="00BE0C6B"/>
    <w:rsid w:val="00BE1435"/>
    <w:rsid w:val="00BE16C9"/>
    <w:rsid w:val="00BE1C3C"/>
    <w:rsid w:val="00BE2204"/>
    <w:rsid w:val="00BE2BBE"/>
    <w:rsid w:val="00BE2CA8"/>
    <w:rsid w:val="00BE3D93"/>
    <w:rsid w:val="00BE45C3"/>
    <w:rsid w:val="00BE4AFB"/>
    <w:rsid w:val="00BE4C62"/>
    <w:rsid w:val="00BE4EBF"/>
    <w:rsid w:val="00BE51BC"/>
    <w:rsid w:val="00BE585E"/>
    <w:rsid w:val="00BE5C47"/>
    <w:rsid w:val="00BE5C4D"/>
    <w:rsid w:val="00BE69B1"/>
    <w:rsid w:val="00BE6AC7"/>
    <w:rsid w:val="00BE73A6"/>
    <w:rsid w:val="00BF0093"/>
    <w:rsid w:val="00BF057F"/>
    <w:rsid w:val="00BF16DF"/>
    <w:rsid w:val="00BF1C89"/>
    <w:rsid w:val="00BF1ED1"/>
    <w:rsid w:val="00BF1EF0"/>
    <w:rsid w:val="00BF2024"/>
    <w:rsid w:val="00BF2158"/>
    <w:rsid w:val="00BF32FD"/>
    <w:rsid w:val="00BF3AEE"/>
    <w:rsid w:val="00BF4019"/>
    <w:rsid w:val="00BF401F"/>
    <w:rsid w:val="00BF58AD"/>
    <w:rsid w:val="00BF5E1F"/>
    <w:rsid w:val="00BF5F8D"/>
    <w:rsid w:val="00BF650E"/>
    <w:rsid w:val="00BF6FAE"/>
    <w:rsid w:val="00BF779C"/>
    <w:rsid w:val="00BF7B99"/>
    <w:rsid w:val="00C00969"/>
    <w:rsid w:val="00C00C84"/>
    <w:rsid w:val="00C00E38"/>
    <w:rsid w:val="00C00F63"/>
    <w:rsid w:val="00C01AAE"/>
    <w:rsid w:val="00C01C2A"/>
    <w:rsid w:val="00C01F04"/>
    <w:rsid w:val="00C025B4"/>
    <w:rsid w:val="00C02702"/>
    <w:rsid w:val="00C029ED"/>
    <w:rsid w:val="00C03486"/>
    <w:rsid w:val="00C041CB"/>
    <w:rsid w:val="00C0485A"/>
    <w:rsid w:val="00C04DAF"/>
    <w:rsid w:val="00C0548D"/>
    <w:rsid w:val="00C05D69"/>
    <w:rsid w:val="00C06C09"/>
    <w:rsid w:val="00C0748D"/>
    <w:rsid w:val="00C10A91"/>
    <w:rsid w:val="00C11244"/>
    <w:rsid w:val="00C116F4"/>
    <w:rsid w:val="00C11D2A"/>
    <w:rsid w:val="00C1207D"/>
    <w:rsid w:val="00C1376A"/>
    <w:rsid w:val="00C153A8"/>
    <w:rsid w:val="00C16086"/>
    <w:rsid w:val="00C16E3E"/>
    <w:rsid w:val="00C16E7C"/>
    <w:rsid w:val="00C16F11"/>
    <w:rsid w:val="00C17A74"/>
    <w:rsid w:val="00C2010E"/>
    <w:rsid w:val="00C2021B"/>
    <w:rsid w:val="00C20364"/>
    <w:rsid w:val="00C203A6"/>
    <w:rsid w:val="00C2070D"/>
    <w:rsid w:val="00C20B9D"/>
    <w:rsid w:val="00C20C71"/>
    <w:rsid w:val="00C219D1"/>
    <w:rsid w:val="00C22B2F"/>
    <w:rsid w:val="00C22B58"/>
    <w:rsid w:val="00C233A3"/>
    <w:rsid w:val="00C23A92"/>
    <w:rsid w:val="00C240CB"/>
    <w:rsid w:val="00C244F5"/>
    <w:rsid w:val="00C24B02"/>
    <w:rsid w:val="00C25940"/>
    <w:rsid w:val="00C2658A"/>
    <w:rsid w:val="00C26A54"/>
    <w:rsid w:val="00C2757E"/>
    <w:rsid w:val="00C276E8"/>
    <w:rsid w:val="00C3103B"/>
    <w:rsid w:val="00C32309"/>
    <w:rsid w:val="00C323C3"/>
    <w:rsid w:val="00C331DB"/>
    <w:rsid w:val="00C33362"/>
    <w:rsid w:val="00C340F2"/>
    <w:rsid w:val="00C34189"/>
    <w:rsid w:val="00C345D7"/>
    <w:rsid w:val="00C348B0"/>
    <w:rsid w:val="00C35EA9"/>
    <w:rsid w:val="00C364F3"/>
    <w:rsid w:val="00C367E3"/>
    <w:rsid w:val="00C37167"/>
    <w:rsid w:val="00C373FF"/>
    <w:rsid w:val="00C378AA"/>
    <w:rsid w:val="00C40B94"/>
    <w:rsid w:val="00C42076"/>
    <w:rsid w:val="00C42D4D"/>
    <w:rsid w:val="00C42E06"/>
    <w:rsid w:val="00C436B3"/>
    <w:rsid w:val="00C43999"/>
    <w:rsid w:val="00C439A3"/>
    <w:rsid w:val="00C43DF2"/>
    <w:rsid w:val="00C43F9A"/>
    <w:rsid w:val="00C4451A"/>
    <w:rsid w:val="00C452D9"/>
    <w:rsid w:val="00C457D6"/>
    <w:rsid w:val="00C4598F"/>
    <w:rsid w:val="00C45AA1"/>
    <w:rsid w:val="00C45C72"/>
    <w:rsid w:val="00C45D8A"/>
    <w:rsid w:val="00C466C3"/>
    <w:rsid w:val="00C467CE"/>
    <w:rsid w:val="00C4743B"/>
    <w:rsid w:val="00C476E7"/>
    <w:rsid w:val="00C47ACC"/>
    <w:rsid w:val="00C5122C"/>
    <w:rsid w:val="00C51B42"/>
    <w:rsid w:val="00C51DA8"/>
    <w:rsid w:val="00C51EE3"/>
    <w:rsid w:val="00C53333"/>
    <w:rsid w:val="00C5376A"/>
    <w:rsid w:val="00C542E3"/>
    <w:rsid w:val="00C56019"/>
    <w:rsid w:val="00C56110"/>
    <w:rsid w:val="00C57446"/>
    <w:rsid w:val="00C576FE"/>
    <w:rsid w:val="00C57A19"/>
    <w:rsid w:val="00C57C5D"/>
    <w:rsid w:val="00C61C9C"/>
    <w:rsid w:val="00C624E7"/>
    <w:rsid w:val="00C624EA"/>
    <w:rsid w:val="00C645CC"/>
    <w:rsid w:val="00C6499C"/>
    <w:rsid w:val="00C64A7B"/>
    <w:rsid w:val="00C64D39"/>
    <w:rsid w:val="00C652FF"/>
    <w:rsid w:val="00C653C3"/>
    <w:rsid w:val="00C65B5B"/>
    <w:rsid w:val="00C66949"/>
    <w:rsid w:val="00C66F61"/>
    <w:rsid w:val="00C675CF"/>
    <w:rsid w:val="00C67905"/>
    <w:rsid w:val="00C702D5"/>
    <w:rsid w:val="00C7091E"/>
    <w:rsid w:val="00C713FE"/>
    <w:rsid w:val="00C714D5"/>
    <w:rsid w:val="00C7189F"/>
    <w:rsid w:val="00C71F1D"/>
    <w:rsid w:val="00C724DF"/>
    <w:rsid w:val="00C727E7"/>
    <w:rsid w:val="00C72E3D"/>
    <w:rsid w:val="00C732DB"/>
    <w:rsid w:val="00C7354D"/>
    <w:rsid w:val="00C7356A"/>
    <w:rsid w:val="00C738D0"/>
    <w:rsid w:val="00C73FCA"/>
    <w:rsid w:val="00C74277"/>
    <w:rsid w:val="00C747B6"/>
    <w:rsid w:val="00C74AA7"/>
    <w:rsid w:val="00C74AC5"/>
    <w:rsid w:val="00C74C17"/>
    <w:rsid w:val="00C750CD"/>
    <w:rsid w:val="00C76C4F"/>
    <w:rsid w:val="00C76D7E"/>
    <w:rsid w:val="00C76EFF"/>
    <w:rsid w:val="00C77756"/>
    <w:rsid w:val="00C7786D"/>
    <w:rsid w:val="00C77E64"/>
    <w:rsid w:val="00C78780"/>
    <w:rsid w:val="00C80150"/>
    <w:rsid w:val="00C8028E"/>
    <w:rsid w:val="00C805FB"/>
    <w:rsid w:val="00C815BC"/>
    <w:rsid w:val="00C82057"/>
    <w:rsid w:val="00C825B9"/>
    <w:rsid w:val="00C82B8A"/>
    <w:rsid w:val="00C839EB"/>
    <w:rsid w:val="00C83C50"/>
    <w:rsid w:val="00C840D5"/>
    <w:rsid w:val="00C84595"/>
    <w:rsid w:val="00C85D3A"/>
    <w:rsid w:val="00C86FD0"/>
    <w:rsid w:val="00C8702D"/>
    <w:rsid w:val="00C87200"/>
    <w:rsid w:val="00C87303"/>
    <w:rsid w:val="00C90463"/>
    <w:rsid w:val="00C90F18"/>
    <w:rsid w:val="00C911FA"/>
    <w:rsid w:val="00C91D28"/>
    <w:rsid w:val="00C91DFD"/>
    <w:rsid w:val="00C922C8"/>
    <w:rsid w:val="00C923A6"/>
    <w:rsid w:val="00C9309F"/>
    <w:rsid w:val="00C93669"/>
    <w:rsid w:val="00C93FE0"/>
    <w:rsid w:val="00C94061"/>
    <w:rsid w:val="00C94592"/>
    <w:rsid w:val="00C94F72"/>
    <w:rsid w:val="00C95B52"/>
    <w:rsid w:val="00C97140"/>
    <w:rsid w:val="00C972FE"/>
    <w:rsid w:val="00C97453"/>
    <w:rsid w:val="00CA0143"/>
    <w:rsid w:val="00CA04FC"/>
    <w:rsid w:val="00CA1456"/>
    <w:rsid w:val="00CA1BD7"/>
    <w:rsid w:val="00CA259A"/>
    <w:rsid w:val="00CA2604"/>
    <w:rsid w:val="00CA2DB9"/>
    <w:rsid w:val="00CA2F1E"/>
    <w:rsid w:val="00CA35F9"/>
    <w:rsid w:val="00CA36DA"/>
    <w:rsid w:val="00CA37C9"/>
    <w:rsid w:val="00CA3876"/>
    <w:rsid w:val="00CA3AF8"/>
    <w:rsid w:val="00CA3DD3"/>
    <w:rsid w:val="00CA3EBE"/>
    <w:rsid w:val="00CA47A3"/>
    <w:rsid w:val="00CA523C"/>
    <w:rsid w:val="00CA5464"/>
    <w:rsid w:val="00CA56AC"/>
    <w:rsid w:val="00CA5E1B"/>
    <w:rsid w:val="00CA5ED5"/>
    <w:rsid w:val="00CA5FF7"/>
    <w:rsid w:val="00CA6519"/>
    <w:rsid w:val="00CA781B"/>
    <w:rsid w:val="00CA7B11"/>
    <w:rsid w:val="00CA7ECD"/>
    <w:rsid w:val="00CB0F06"/>
    <w:rsid w:val="00CB1136"/>
    <w:rsid w:val="00CB182F"/>
    <w:rsid w:val="00CB1A6E"/>
    <w:rsid w:val="00CB24D8"/>
    <w:rsid w:val="00CB2C06"/>
    <w:rsid w:val="00CB3DE2"/>
    <w:rsid w:val="00CB451F"/>
    <w:rsid w:val="00CB4563"/>
    <w:rsid w:val="00CB4663"/>
    <w:rsid w:val="00CB4835"/>
    <w:rsid w:val="00CB4995"/>
    <w:rsid w:val="00CB4C85"/>
    <w:rsid w:val="00CB52A9"/>
    <w:rsid w:val="00CB59D5"/>
    <w:rsid w:val="00CB63B7"/>
    <w:rsid w:val="00CB6CA8"/>
    <w:rsid w:val="00CB6DEC"/>
    <w:rsid w:val="00CB742A"/>
    <w:rsid w:val="00CB760C"/>
    <w:rsid w:val="00CB7AC7"/>
    <w:rsid w:val="00CC0FC1"/>
    <w:rsid w:val="00CC11CF"/>
    <w:rsid w:val="00CC20B8"/>
    <w:rsid w:val="00CC27E1"/>
    <w:rsid w:val="00CC2CA8"/>
    <w:rsid w:val="00CC31B6"/>
    <w:rsid w:val="00CC3472"/>
    <w:rsid w:val="00CC3898"/>
    <w:rsid w:val="00CC39CE"/>
    <w:rsid w:val="00CC3A7F"/>
    <w:rsid w:val="00CC3E9B"/>
    <w:rsid w:val="00CC439D"/>
    <w:rsid w:val="00CC49B2"/>
    <w:rsid w:val="00CC568F"/>
    <w:rsid w:val="00CC64E0"/>
    <w:rsid w:val="00CC7215"/>
    <w:rsid w:val="00CC782A"/>
    <w:rsid w:val="00CC7906"/>
    <w:rsid w:val="00CC7BD0"/>
    <w:rsid w:val="00CC7CDC"/>
    <w:rsid w:val="00CD031C"/>
    <w:rsid w:val="00CD1AF7"/>
    <w:rsid w:val="00CD2115"/>
    <w:rsid w:val="00CD226C"/>
    <w:rsid w:val="00CD2A4F"/>
    <w:rsid w:val="00CD2B26"/>
    <w:rsid w:val="00CD343E"/>
    <w:rsid w:val="00CD361D"/>
    <w:rsid w:val="00CD363B"/>
    <w:rsid w:val="00CD41D1"/>
    <w:rsid w:val="00CD4618"/>
    <w:rsid w:val="00CD6E36"/>
    <w:rsid w:val="00CD7288"/>
    <w:rsid w:val="00CD7CE1"/>
    <w:rsid w:val="00CE1779"/>
    <w:rsid w:val="00CE1D4C"/>
    <w:rsid w:val="00CE2A98"/>
    <w:rsid w:val="00CE2CC8"/>
    <w:rsid w:val="00CE3186"/>
    <w:rsid w:val="00CE3805"/>
    <w:rsid w:val="00CE3D47"/>
    <w:rsid w:val="00CE42AC"/>
    <w:rsid w:val="00CE49D8"/>
    <w:rsid w:val="00CE4B03"/>
    <w:rsid w:val="00CE52AE"/>
    <w:rsid w:val="00CE5842"/>
    <w:rsid w:val="00CE5B04"/>
    <w:rsid w:val="00CE65CE"/>
    <w:rsid w:val="00CE6FF9"/>
    <w:rsid w:val="00CE71F4"/>
    <w:rsid w:val="00CE76C0"/>
    <w:rsid w:val="00CE7EE0"/>
    <w:rsid w:val="00CF08C3"/>
    <w:rsid w:val="00CF20A0"/>
    <w:rsid w:val="00CF2237"/>
    <w:rsid w:val="00CF2280"/>
    <w:rsid w:val="00CF28F7"/>
    <w:rsid w:val="00CF3AC0"/>
    <w:rsid w:val="00CF5580"/>
    <w:rsid w:val="00CF57D7"/>
    <w:rsid w:val="00CF5ECC"/>
    <w:rsid w:val="00CF6E8A"/>
    <w:rsid w:val="00D00381"/>
    <w:rsid w:val="00D0049F"/>
    <w:rsid w:val="00D00523"/>
    <w:rsid w:val="00D0053A"/>
    <w:rsid w:val="00D007D6"/>
    <w:rsid w:val="00D00DD8"/>
    <w:rsid w:val="00D01524"/>
    <w:rsid w:val="00D0173C"/>
    <w:rsid w:val="00D018A3"/>
    <w:rsid w:val="00D018E4"/>
    <w:rsid w:val="00D0199D"/>
    <w:rsid w:val="00D01C5B"/>
    <w:rsid w:val="00D0221F"/>
    <w:rsid w:val="00D03673"/>
    <w:rsid w:val="00D03B47"/>
    <w:rsid w:val="00D040EA"/>
    <w:rsid w:val="00D04CBC"/>
    <w:rsid w:val="00D0549B"/>
    <w:rsid w:val="00D05906"/>
    <w:rsid w:val="00D05A23"/>
    <w:rsid w:val="00D05DAA"/>
    <w:rsid w:val="00D06E8F"/>
    <w:rsid w:val="00D07160"/>
    <w:rsid w:val="00D07F09"/>
    <w:rsid w:val="00D0C7BB"/>
    <w:rsid w:val="00D10186"/>
    <w:rsid w:val="00D103CA"/>
    <w:rsid w:val="00D116BB"/>
    <w:rsid w:val="00D11EE2"/>
    <w:rsid w:val="00D12901"/>
    <w:rsid w:val="00D12B37"/>
    <w:rsid w:val="00D138C5"/>
    <w:rsid w:val="00D13D26"/>
    <w:rsid w:val="00D1487B"/>
    <w:rsid w:val="00D1533E"/>
    <w:rsid w:val="00D1743D"/>
    <w:rsid w:val="00D17C44"/>
    <w:rsid w:val="00D17D41"/>
    <w:rsid w:val="00D2029D"/>
    <w:rsid w:val="00D20DA2"/>
    <w:rsid w:val="00D211B0"/>
    <w:rsid w:val="00D2144E"/>
    <w:rsid w:val="00D217D8"/>
    <w:rsid w:val="00D236E5"/>
    <w:rsid w:val="00D23F3B"/>
    <w:rsid w:val="00D24058"/>
    <w:rsid w:val="00D241A3"/>
    <w:rsid w:val="00D244FD"/>
    <w:rsid w:val="00D2491F"/>
    <w:rsid w:val="00D24EF9"/>
    <w:rsid w:val="00D2535B"/>
    <w:rsid w:val="00D25DEB"/>
    <w:rsid w:val="00D268B1"/>
    <w:rsid w:val="00D27259"/>
    <w:rsid w:val="00D27527"/>
    <w:rsid w:val="00D27FC7"/>
    <w:rsid w:val="00D30124"/>
    <w:rsid w:val="00D30B45"/>
    <w:rsid w:val="00D30D0D"/>
    <w:rsid w:val="00D32B24"/>
    <w:rsid w:val="00D3359A"/>
    <w:rsid w:val="00D3360D"/>
    <w:rsid w:val="00D33B2E"/>
    <w:rsid w:val="00D3448F"/>
    <w:rsid w:val="00D349A4"/>
    <w:rsid w:val="00D3541F"/>
    <w:rsid w:val="00D358D5"/>
    <w:rsid w:val="00D35AA7"/>
    <w:rsid w:val="00D36D41"/>
    <w:rsid w:val="00D36FAC"/>
    <w:rsid w:val="00D3706D"/>
    <w:rsid w:val="00D42A0B"/>
    <w:rsid w:val="00D42CDC"/>
    <w:rsid w:val="00D42F7C"/>
    <w:rsid w:val="00D43F31"/>
    <w:rsid w:val="00D4489D"/>
    <w:rsid w:val="00D44A34"/>
    <w:rsid w:val="00D45796"/>
    <w:rsid w:val="00D45DF0"/>
    <w:rsid w:val="00D45F9A"/>
    <w:rsid w:val="00D4600A"/>
    <w:rsid w:val="00D46644"/>
    <w:rsid w:val="00D46AC7"/>
    <w:rsid w:val="00D46E10"/>
    <w:rsid w:val="00D477FC"/>
    <w:rsid w:val="00D47913"/>
    <w:rsid w:val="00D50351"/>
    <w:rsid w:val="00D5176C"/>
    <w:rsid w:val="00D52C1B"/>
    <w:rsid w:val="00D52F17"/>
    <w:rsid w:val="00D53845"/>
    <w:rsid w:val="00D53F4F"/>
    <w:rsid w:val="00D53FE5"/>
    <w:rsid w:val="00D54100"/>
    <w:rsid w:val="00D5455F"/>
    <w:rsid w:val="00D55087"/>
    <w:rsid w:val="00D554BF"/>
    <w:rsid w:val="00D5693C"/>
    <w:rsid w:val="00D56DF0"/>
    <w:rsid w:val="00D5739F"/>
    <w:rsid w:val="00D577BA"/>
    <w:rsid w:val="00D57F6E"/>
    <w:rsid w:val="00D60A86"/>
    <w:rsid w:val="00D60CCE"/>
    <w:rsid w:val="00D615FD"/>
    <w:rsid w:val="00D61AB3"/>
    <w:rsid w:val="00D61AC9"/>
    <w:rsid w:val="00D622AA"/>
    <w:rsid w:val="00D622B0"/>
    <w:rsid w:val="00D628DD"/>
    <w:rsid w:val="00D629AF"/>
    <w:rsid w:val="00D62F3E"/>
    <w:rsid w:val="00D63787"/>
    <w:rsid w:val="00D638B5"/>
    <w:rsid w:val="00D64070"/>
    <w:rsid w:val="00D6408F"/>
    <w:rsid w:val="00D6427B"/>
    <w:rsid w:val="00D64590"/>
    <w:rsid w:val="00D64BD0"/>
    <w:rsid w:val="00D64DE8"/>
    <w:rsid w:val="00D66BE5"/>
    <w:rsid w:val="00D70895"/>
    <w:rsid w:val="00D711BB"/>
    <w:rsid w:val="00D716AC"/>
    <w:rsid w:val="00D71E14"/>
    <w:rsid w:val="00D73363"/>
    <w:rsid w:val="00D74111"/>
    <w:rsid w:val="00D7420C"/>
    <w:rsid w:val="00D74AD4"/>
    <w:rsid w:val="00D74E24"/>
    <w:rsid w:val="00D7529C"/>
    <w:rsid w:val="00D754AE"/>
    <w:rsid w:val="00D75C07"/>
    <w:rsid w:val="00D75D4A"/>
    <w:rsid w:val="00D76037"/>
    <w:rsid w:val="00D7706E"/>
    <w:rsid w:val="00D77209"/>
    <w:rsid w:val="00D7794B"/>
    <w:rsid w:val="00D77A48"/>
    <w:rsid w:val="00D80B99"/>
    <w:rsid w:val="00D80D51"/>
    <w:rsid w:val="00D817FF"/>
    <w:rsid w:val="00D81C2B"/>
    <w:rsid w:val="00D820BD"/>
    <w:rsid w:val="00D820D2"/>
    <w:rsid w:val="00D82998"/>
    <w:rsid w:val="00D83F1E"/>
    <w:rsid w:val="00D843B6"/>
    <w:rsid w:val="00D846EC"/>
    <w:rsid w:val="00D84930"/>
    <w:rsid w:val="00D8519F"/>
    <w:rsid w:val="00D85475"/>
    <w:rsid w:val="00D85C3C"/>
    <w:rsid w:val="00D86E2C"/>
    <w:rsid w:val="00D870D0"/>
    <w:rsid w:val="00D874E4"/>
    <w:rsid w:val="00D875F0"/>
    <w:rsid w:val="00D911E2"/>
    <w:rsid w:val="00D9129F"/>
    <w:rsid w:val="00D91468"/>
    <w:rsid w:val="00D919BF"/>
    <w:rsid w:val="00D9212D"/>
    <w:rsid w:val="00D92725"/>
    <w:rsid w:val="00D92EE9"/>
    <w:rsid w:val="00D92FFD"/>
    <w:rsid w:val="00D930A3"/>
    <w:rsid w:val="00D9316B"/>
    <w:rsid w:val="00D9368C"/>
    <w:rsid w:val="00D9393C"/>
    <w:rsid w:val="00D94A54"/>
    <w:rsid w:val="00D94EFB"/>
    <w:rsid w:val="00D953E6"/>
    <w:rsid w:val="00D95764"/>
    <w:rsid w:val="00D959D9"/>
    <w:rsid w:val="00D97D70"/>
    <w:rsid w:val="00D97FE5"/>
    <w:rsid w:val="00DA1FC0"/>
    <w:rsid w:val="00DA28FF"/>
    <w:rsid w:val="00DA298B"/>
    <w:rsid w:val="00DA2B6E"/>
    <w:rsid w:val="00DA2BC0"/>
    <w:rsid w:val="00DA2EC5"/>
    <w:rsid w:val="00DA2F8F"/>
    <w:rsid w:val="00DA3EBD"/>
    <w:rsid w:val="00DA4F56"/>
    <w:rsid w:val="00DA508A"/>
    <w:rsid w:val="00DA594B"/>
    <w:rsid w:val="00DA66B0"/>
    <w:rsid w:val="00DA6804"/>
    <w:rsid w:val="00DB1533"/>
    <w:rsid w:val="00DB165F"/>
    <w:rsid w:val="00DB311C"/>
    <w:rsid w:val="00DB3166"/>
    <w:rsid w:val="00DB3219"/>
    <w:rsid w:val="00DB4C6B"/>
    <w:rsid w:val="00DB5A01"/>
    <w:rsid w:val="00DB5AA6"/>
    <w:rsid w:val="00DB5BC5"/>
    <w:rsid w:val="00DB5E7D"/>
    <w:rsid w:val="00DB5F33"/>
    <w:rsid w:val="00DB64C1"/>
    <w:rsid w:val="00DB68EF"/>
    <w:rsid w:val="00DB6F9F"/>
    <w:rsid w:val="00DB7CF4"/>
    <w:rsid w:val="00DB7FC1"/>
    <w:rsid w:val="00DC0E98"/>
    <w:rsid w:val="00DC1213"/>
    <w:rsid w:val="00DC26D7"/>
    <w:rsid w:val="00DC28E8"/>
    <w:rsid w:val="00DC2FAB"/>
    <w:rsid w:val="00DC32ED"/>
    <w:rsid w:val="00DC37EF"/>
    <w:rsid w:val="00DC3D55"/>
    <w:rsid w:val="00DC41B1"/>
    <w:rsid w:val="00DC6199"/>
    <w:rsid w:val="00DC65A6"/>
    <w:rsid w:val="00DC69E5"/>
    <w:rsid w:val="00DC6C8D"/>
    <w:rsid w:val="00DC7EBE"/>
    <w:rsid w:val="00DD0ACD"/>
    <w:rsid w:val="00DD0C67"/>
    <w:rsid w:val="00DD27AB"/>
    <w:rsid w:val="00DD2839"/>
    <w:rsid w:val="00DD457C"/>
    <w:rsid w:val="00DD45E5"/>
    <w:rsid w:val="00DD478B"/>
    <w:rsid w:val="00DD59EC"/>
    <w:rsid w:val="00DD5DEB"/>
    <w:rsid w:val="00DD69FD"/>
    <w:rsid w:val="00DD7087"/>
    <w:rsid w:val="00DD78BE"/>
    <w:rsid w:val="00DE08E5"/>
    <w:rsid w:val="00DE11C6"/>
    <w:rsid w:val="00DE1F52"/>
    <w:rsid w:val="00DE232A"/>
    <w:rsid w:val="00DE4951"/>
    <w:rsid w:val="00DE545B"/>
    <w:rsid w:val="00DE57E3"/>
    <w:rsid w:val="00DE5C25"/>
    <w:rsid w:val="00DE5F79"/>
    <w:rsid w:val="00DE7DB9"/>
    <w:rsid w:val="00DF0806"/>
    <w:rsid w:val="00DF08BD"/>
    <w:rsid w:val="00DF0A2E"/>
    <w:rsid w:val="00DF0F2E"/>
    <w:rsid w:val="00DF1751"/>
    <w:rsid w:val="00DF26D3"/>
    <w:rsid w:val="00DF2A01"/>
    <w:rsid w:val="00DF36E4"/>
    <w:rsid w:val="00DF3F40"/>
    <w:rsid w:val="00DF4020"/>
    <w:rsid w:val="00DF4034"/>
    <w:rsid w:val="00DF41C1"/>
    <w:rsid w:val="00DF4399"/>
    <w:rsid w:val="00DF5D5F"/>
    <w:rsid w:val="00DF5EDF"/>
    <w:rsid w:val="00DF70A0"/>
    <w:rsid w:val="00DF70CB"/>
    <w:rsid w:val="00DF7F12"/>
    <w:rsid w:val="00E00049"/>
    <w:rsid w:val="00E00121"/>
    <w:rsid w:val="00E00ECC"/>
    <w:rsid w:val="00E01587"/>
    <w:rsid w:val="00E01E0F"/>
    <w:rsid w:val="00E01F28"/>
    <w:rsid w:val="00E01FC6"/>
    <w:rsid w:val="00E0299B"/>
    <w:rsid w:val="00E02A24"/>
    <w:rsid w:val="00E02E54"/>
    <w:rsid w:val="00E03583"/>
    <w:rsid w:val="00E0429C"/>
    <w:rsid w:val="00E043F6"/>
    <w:rsid w:val="00E05EC1"/>
    <w:rsid w:val="00E0605D"/>
    <w:rsid w:val="00E0656B"/>
    <w:rsid w:val="00E0731B"/>
    <w:rsid w:val="00E07EA1"/>
    <w:rsid w:val="00E07EB3"/>
    <w:rsid w:val="00E103FD"/>
    <w:rsid w:val="00E105B7"/>
    <w:rsid w:val="00E10BB5"/>
    <w:rsid w:val="00E130B7"/>
    <w:rsid w:val="00E134EA"/>
    <w:rsid w:val="00E13619"/>
    <w:rsid w:val="00E13A43"/>
    <w:rsid w:val="00E15694"/>
    <w:rsid w:val="00E15A1F"/>
    <w:rsid w:val="00E15BCB"/>
    <w:rsid w:val="00E15CA1"/>
    <w:rsid w:val="00E16503"/>
    <w:rsid w:val="00E169A6"/>
    <w:rsid w:val="00E16F0C"/>
    <w:rsid w:val="00E170B6"/>
    <w:rsid w:val="00E170D7"/>
    <w:rsid w:val="00E202A4"/>
    <w:rsid w:val="00E20CBD"/>
    <w:rsid w:val="00E20EB9"/>
    <w:rsid w:val="00E20F1A"/>
    <w:rsid w:val="00E214BE"/>
    <w:rsid w:val="00E21608"/>
    <w:rsid w:val="00E219E1"/>
    <w:rsid w:val="00E23357"/>
    <w:rsid w:val="00E23A44"/>
    <w:rsid w:val="00E24A45"/>
    <w:rsid w:val="00E24FC8"/>
    <w:rsid w:val="00E25A15"/>
    <w:rsid w:val="00E25A21"/>
    <w:rsid w:val="00E26223"/>
    <w:rsid w:val="00E26296"/>
    <w:rsid w:val="00E267C0"/>
    <w:rsid w:val="00E2701F"/>
    <w:rsid w:val="00E270A9"/>
    <w:rsid w:val="00E30CE5"/>
    <w:rsid w:val="00E3128B"/>
    <w:rsid w:val="00E31589"/>
    <w:rsid w:val="00E31980"/>
    <w:rsid w:val="00E32A62"/>
    <w:rsid w:val="00E33842"/>
    <w:rsid w:val="00E344B9"/>
    <w:rsid w:val="00E348A4"/>
    <w:rsid w:val="00E352C1"/>
    <w:rsid w:val="00E35904"/>
    <w:rsid w:val="00E35952"/>
    <w:rsid w:val="00E3625B"/>
    <w:rsid w:val="00E3635D"/>
    <w:rsid w:val="00E3677F"/>
    <w:rsid w:val="00E36C72"/>
    <w:rsid w:val="00E37FFC"/>
    <w:rsid w:val="00E412EE"/>
    <w:rsid w:val="00E417C8"/>
    <w:rsid w:val="00E42723"/>
    <w:rsid w:val="00E428B8"/>
    <w:rsid w:val="00E42FF2"/>
    <w:rsid w:val="00E43108"/>
    <w:rsid w:val="00E4319A"/>
    <w:rsid w:val="00E4320F"/>
    <w:rsid w:val="00E4422B"/>
    <w:rsid w:val="00E45795"/>
    <w:rsid w:val="00E45946"/>
    <w:rsid w:val="00E45C79"/>
    <w:rsid w:val="00E464FC"/>
    <w:rsid w:val="00E46C18"/>
    <w:rsid w:val="00E4740F"/>
    <w:rsid w:val="00E47F15"/>
    <w:rsid w:val="00E50150"/>
    <w:rsid w:val="00E5058C"/>
    <w:rsid w:val="00E52C6E"/>
    <w:rsid w:val="00E537C2"/>
    <w:rsid w:val="00E5421C"/>
    <w:rsid w:val="00E54B2C"/>
    <w:rsid w:val="00E54FA6"/>
    <w:rsid w:val="00E551F2"/>
    <w:rsid w:val="00E55869"/>
    <w:rsid w:val="00E55C80"/>
    <w:rsid w:val="00E56883"/>
    <w:rsid w:val="00E56C9D"/>
    <w:rsid w:val="00E60722"/>
    <w:rsid w:val="00E60857"/>
    <w:rsid w:val="00E60F45"/>
    <w:rsid w:val="00E615E3"/>
    <w:rsid w:val="00E615EA"/>
    <w:rsid w:val="00E618DD"/>
    <w:rsid w:val="00E61FF3"/>
    <w:rsid w:val="00E620AD"/>
    <w:rsid w:val="00E62314"/>
    <w:rsid w:val="00E62859"/>
    <w:rsid w:val="00E62D74"/>
    <w:rsid w:val="00E63056"/>
    <w:rsid w:val="00E6331A"/>
    <w:rsid w:val="00E633A0"/>
    <w:rsid w:val="00E63941"/>
    <w:rsid w:val="00E64516"/>
    <w:rsid w:val="00E64EE2"/>
    <w:rsid w:val="00E65210"/>
    <w:rsid w:val="00E6595E"/>
    <w:rsid w:val="00E65A27"/>
    <w:rsid w:val="00E6677D"/>
    <w:rsid w:val="00E66C28"/>
    <w:rsid w:val="00E67551"/>
    <w:rsid w:val="00E67673"/>
    <w:rsid w:val="00E67775"/>
    <w:rsid w:val="00E67FB6"/>
    <w:rsid w:val="00E70317"/>
    <w:rsid w:val="00E709F9"/>
    <w:rsid w:val="00E70B5E"/>
    <w:rsid w:val="00E71D3C"/>
    <w:rsid w:val="00E7275C"/>
    <w:rsid w:val="00E735C5"/>
    <w:rsid w:val="00E7378F"/>
    <w:rsid w:val="00E73ACA"/>
    <w:rsid w:val="00E73BDC"/>
    <w:rsid w:val="00E73D91"/>
    <w:rsid w:val="00E74482"/>
    <w:rsid w:val="00E74F4B"/>
    <w:rsid w:val="00E75327"/>
    <w:rsid w:val="00E761E0"/>
    <w:rsid w:val="00E7776F"/>
    <w:rsid w:val="00E80B01"/>
    <w:rsid w:val="00E81218"/>
    <w:rsid w:val="00E817DF"/>
    <w:rsid w:val="00E820EA"/>
    <w:rsid w:val="00E822BF"/>
    <w:rsid w:val="00E8284A"/>
    <w:rsid w:val="00E82952"/>
    <w:rsid w:val="00E833D4"/>
    <w:rsid w:val="00E834B1"/>
    <w:rsid w:val="00E83D9C"/>
    <w:rsid w:val="00E841F9"/>
    <w:rsid w:val="00E842E1"/>
    <w:rsid w:val="00E8441D"/>
    <w:rsid w:val="00E844AA"/>
    <w:rsid w:val="00E845B2"/>
    <w:rsid w:val="00E845D1"/>
    <w:rsid w:val="00E8465B"/>
    <w:rsid w:val="00E87851"/>
    <w:rsid w:val="00E87DD7"/>
    <w:rsid w:val="00E9033D"/>
    <w:rsid w:val="00E90CCB"/>
    <w:rsid w:val="00E91954"/>
    <w:rsid w:val="00E92602"/>
    <w:rsid w:val="00E92FAE"/>
    <w:rsid w:val="00E931C5"/>
    <w:rsid w:val="00E93694"/>
    <w:rsid w:val="00E940C0"/>
    <w:rsid w:val="00E94617"/>
    <w:rsid w:val="00E95650"/>
    <w:rsid w:val="00E95AB4"/>
    <w:rsid w:val="00E9684D"/>
    <w:rsid w:val="00E96CC9"/>
    <w:rsid w:val="00E970B5"/>
    <w:rsid w:val="00E97599"/>
    <w:rsid w:val="00E97A42"/>
    <w:rsid w:val="00E97C5F"/>
    <w:rsid w:val="00EA0D4C"/>
    <w:rsid w:val="00EA0FE9"/>
    <w:rsid w:val="00EA1532"/>
    <w:rsid w:val="00EA1632"/>
    <w:rsid w:val="00EA1BFB"/>
    <w:rsid w:val="00EA1D8B"/>
    <w:rsid w:val="00EA2D37"/>
    <w:rsid w:val="00EA2E64"/>
    <w:rsid w:val="00EA3372"/>
    <w:rsid w:val="00EA385C"/>
    <w:rsid w:val="00EA39AD"/>
    <w:rsid w:val="00EA4778"/>
    <w:rsid w:val="00EA4A05"/>
    <w:rsid w:val="00EA537C"/>
    <w:rsid w:val="00EA6AD4"/>
    <w:rsid w:val="00EA7188"/>
    <w:rsid w:val="00EA79DB"/>
    <w:rsid w:val="00EA7D68"/>
    <w:rsid w:val="00EA7EE2"/>
    <w:rsid w:val="00EB03F0"/>
    <w:rsid w:val="00EB1547"/>
    <w:rsid w:val="00EB1877"/>
    <w:rsid w:val="00EB18DE"/>
    <w:rsid w:val="00EB1D5F"/>
    <w:rsid w:val="00EB2451"/>
    <w:rsid w:val="00EB3568"/>
    <w:rsid w:val="00EB39C7"/>
    <w:rsid w:val="00EB4367"/>
    <w:rsid w:val="00EB444F"/>
    <w:rsid w:val="00EB4D0A"/>
    <w:rsid w:val="00EB527C"/>
    <w:rsid w:val="00EB5352"/>
    <w:rsid w:val="00EB556E"/>
    <w:rsid w:val="00EB59B5"/>
    <w:rsid w:val="00EB5AF0"/>
    <w:rsid w:val="00EB5EF1"/>
    <w:rsid w:val="00EB5FA4"/>
    <w:rsid w:val="00EB642E"/>
    <w:rsid w:val="00EB71F9"/>
    <w:rsid w:val="00EB7C42"/>
    <w:rsid w:val="00EC0D80"/>
    <w:rsid w:val="00EC0D93"/>
    <w:rsid w:val="00EC1C5A"/>
    <w:rsid w:val="00EC229F"/>
    <w:rsid w:val="00EC2A52"/>
    <w:rsid w:val="00EC3227"/>
    <w:rsid w:val="00EC4287"/>
    <w:rsid w:val="00EC6872"/>
    <w:rsid w:val="00EC718C"/>
    <w:rsid w:val="00EC739C"/>
    <w:rsid w:val="00EC7402"/>
    <w:rsid w:val="00EC7568"/>
    <w:rsid w:val="00EC799D"/>
    <w:rsid w:val="00EC7C59"/>
    <w:rsid w:val="00EC7F4E"/>
    <w:rsid w:val="00ED029D"/>
    <w:rsid w:val="00ED08A1"/>
    <w:rsid w:val="00ED0CCB"/>
    <w:rsid w:val="00ED1411"/>
    <w:rsid w:val="00ED1993"/>
    <w:rsid w:val="00ED1EB8"/>
    <w:rsid w:val="00ED3570"/>
    <w:rsid w:val="00ED3985"/>
    <w:rsid w:val="00ED3F2D"/>
    <w:rsid w:val="00ED4CF2"/>
    <w:rsid w:val="00ED4E25"/>
    <w:rsid w:val="00ED5278"/>
    <w:rsid w:val="00ED53E7"/>
    <w:rsid w:val="00ED5DB1"/>
    <w:rsid w:val="00ED6088"/>
    <w:rsid w:val="00ED655E"/>
    <w:rsid w:val="00ED7361"/>
    <w:rsid w:val="00ED7D6D"/>
    <w:rsid w:val="00EE087B"/>
    <w:rsid w:val="00EE0892"/>
    <w:rsid w:val="00EE08AA"/>
    <w:rsid w:val="00EE0A8A"/>
    <w:rsid w:val="00EE0AA5"/>
    <w:rsid w:val="00EE0C31"/>
    <w:rsid w:val="00EE0CB2"/>
    <w:rsid w:val="00EE0D63"/>
    <w:rsid w:val="00EE124D"/>
    <w:rsid w:val="00EE142E"/>
    <w:rsid w:val="00EE1DDE"/>
    <w:rsid w:val="00EE2B36"/>
    <w:rsid w:val="00EE3C5E"/>
    <w:rsid w:val="00EE3D1D"/>
    <w:rsid w:val="00EE4661"/>
    <w:rsid w:val="00EE46F3"/>
    <w:rsid w:val="00EE51F5"/>
    <w:rsid w:val="00EE53C2"/>
    <w:rsid w:val="00EE5620"/>
    <w:rsid w:val="00EE5B47"/>
    <w:rsid w:val="00EE60AE"/>
    <w:rsid w:val="00EF00BE"/>
    <w:rsid w:val="00EF0A03"/>
    <w:rsid w:val="00EF14FE"/>
    <w:rsid w:val="00EF1F94"/>
    <w:rsid w:val="00EF21FD"/>
    <w:rsid w:val="00EF2A26"/>
    <w:rsid w:val="00EF2C24"/>
    <w:rsid w:val="00EF3426"/>
    <w:rsid w:val="00EF4133"/>
    <w:rsid w:val="00EF4FEA"/>
    <w:rsid w:val="00EF62E9"/>
    <w:rsid w:val="00EF67E2"/>
    <w:rsid w:val="00EF75F5"/>
    <w:rsid w:val="00EF7D32"/>
    <w:rsid w:val="00F009B2"/>
    <w:rsid w:val="00F00A49"/>
    <w:rsid w:val="00F01A8A"/>
    <w:rsid w:val="00F01AA0"/>
    <w:rsid w:val="00F0282D"/>
    <w:rsid w:val="00F034C0"/>
    <w:rsid w:val="00F034EE"/>
    <w:rsid w:val="00F0362E"/>
    <w:rsid w:val="00F03754"/>
    <w:rsid w:val="00F03B20"/>
    <w:rsid w:val="00F03F85"/>
    <w:rsid w:val="00F04650"/>
    <w:rsid w:val="00F04D17"/>
    <w:rsid w:val="00F04D25"/>
    <w:rsid w:val="00F06539"/>
    <w:rsid w:val="00F06B64"/>
    <w:rsid w:val="00F10229"/>
    <w:rsid w:val="00F1088D"/>
    <w:rsid w:val="00F10944"/>
    <w:rsid w:val="00F11D7D"/>
    <w:rsid w:val="00F12C9C"/>
    <w:rsid w:val="00F134DF"/>
    <w:rsid w:val="00F134E4"/>
    <w:rsid w:val="00F1359D"/>
    <w:rsid w:val="00F135DB"/>
    <w:rsid w:val="00F1404B"/>
    <w:rsid w:val="00F14BC4"/>
    <w:rsid w:val="00F14C36"/>
    <w:rsid w:val="00F15F83"/>
    <w:rsid w:val="00F15FA0"/>
    <w:rsid w:val="00F16293"/>
    <w:rsid w:val="00F163CF"/>
    <w:rsid w:val="00F20E6C"/>
    <w:rsid w:val="00F20F99"/>
    <w:rsid w:val="00F211FF"/>
    <w:rsid w:val="00F216A3"/>
    <w:rsid w:val="00F21A10"/>
    <w:rsid w:val="00F2229D"/>
    <w:rsid w:val="00F22519"/>
    <w:rsid w:val="00F234F6"/>
    <w:rsid w:val="00F235A5"/>
    <w:rsid w:val="00F23D59"/>
    <w:rsid w:val="00F23DB5"/>
    <w:rsid w:val="00F24904"/>
    <w:rsid w:val="00F2538E"/>
    <w:rsid w:val="00F25AD9"/>
    <w:rsid w:val="00F25C8D"/>
    <w:rsid w:val="00F26011"/>
    <w:rsid w:val="00F302A7"/>
    <w:rsid w:val="00F30950"/>
    <w:rsid w:val="00F30B28"/>
    <w:rsid w:val="00F31DD0"/>
    <w:rsid w:val="00F32020"/>
    <w:rsid w:val="00F32213"/>
    <w:rsid w:val="00F3283D"/>
    <w:rsid w:val="00F32BEF"/>
    <w:rsid w:val="00F347E8"/>
    <w:rsid w:val="00F34CFB"/>
    <w:rsid w:val="00F358F9"/>
    <w:rsid w:val="00F358FC"/>
    <w:rsid w:val="00F35B7B"/>
    <w:rsid w:val="00F36089"/>
    <w:rsid w:val="00F360FD"/>
    <w:rsid w:val="00F36615"/>
    <w:rsid w:val="00F36C3D"/>
    <w:rsid w:val="00F37B0C"/>
    <w:rsid w:val="00F4081E"/>
    <w:rsid w:val="00F408D0"/>
    <w:rsid w:val="00F434CA"/>
    <w:rsid w:val="00F43ECC"/>
    <w:rsid w:val="00F44A85"/>
    <w:rsid w:val="00F45B78"/>
    <w:rsid w:val="00F4699D"/>
    <w:rsid w:val="00F46B04"/>
    <w:rsid w:val="00F47297"/>
    <w:rsid w:val="00F50BCE"/>
    <w:rsid w:val="00F50EF9"/>
    <w:rsid w:val="00F50FE7"/>
    <w:rsid w:val="00F51A37"/>
    <w:rsid w:val="00F522E3"/>
    <w:rsid w:val="00F52A9A"/>
    <w:rsid w:val="00F52ECE"/>
    <w:rsid w:val="00F53B1D"/>
    <w:rsid w:val="00F53F3F"/>
    <w:rsid w:val="00F54164"/>
    <w:rsid w:val="00F54807"/>
    <w:rsid w:val="00F548D1"/>
    <w:rsid w:val="00F548F7"/>
    <w:rsid w:val="00F54F8B"/>
    <w:rsid w:val="00F552EE"/>
    <w:rsid w:val="00F5621B"/>
    <w:rsid w:val="00F568B5"/>
    <w:rsid w:val="00F5774F"/>
    <w:rsid w:val="00F57CFD"/>
    <w:rsid w:val="00F57E2E"/>
    <w:rsid w:val="00F60607"/>
    <w:rsid w:val="00F61A8E"/>
    <w:rsid w:val="00F61F69"/>
    <w:rsid w:val="00F62124"/>
    <w:rsid w:val="00F628E1"/>
    <w:rsid w:val="00F62A8C"/>
    <w:rsid w:val="00F6349A"/>
    <w:rsid w:val="00F63573"/>
    <w:rsid w:val="00F63988"/>
    <w:rsid w:val="00F63F05"/>
    <w:rsid w:val="00F6455C"/>
    <w:rsid w:val="00F6458C"/>
    <w:rsid w:val="00F64D2D"/>
    <w:rsid w:val="00F66096"/>
    <w:rsid w:val="00F673A3"/>
    <w:rsid w:val="00F673A7"/>
    <w:rsid w:val="00F6773F"/>
    <w:rsid w:val="00F702E2"/>
    <w:rsid w:val="00F7079B"/>
    <w:rsid w:val="00F707BE"/>
    <w:rsid w:val="00F70E54"/>
    <w:rsid w:val="00F713E3"/>
    <w:rsid w:val="00F7181F"/>
    <w:rsid w:val="00F7411C"/>
    <w:rsid w:val="00F74958"/>
    <w:rsid w:val="00F7517B"/>
    <w:rsid w:val="00F7580C"/>
    <w:rsid w:val="00F75AE3"/>
    <w:rsid w:val="00F75F3F"/>
    <w:rsid w:val="00F768BC"/>
    <w:rsid w:val="00F7770A"/>
    <w:rsid w:val="00F77E6A"/>
    <w:rsid w:val="00F802F3"/>
    <w:rsid w:val="00F80B69"/>
    <w:rsid w:val="00F80BE9"/>
    <w:rsid w:val="00F80C9C"/>
    <w:rsid w:val="00F81F6B"/>
    <w:rsid w:val="00F823EA"/>
    <w:rsid w:val="00F8314D"/>
    <w:rsid w:val="00F83722"/>
    <w:rsid w:val="00F83AB9"/>
    <w:rsid w:val="00F83F60"/>
    <w:rsid w:val="00F84301"/>
    <w:rsid w:val="00F8432D"/>
    <w:rsid w:val="00F846C7"/>
    <w:rsid w:val="00F84F6B"/>
    <w:rsid w:val="00F85F21"/>
    <w:rsid w:val="00F86170"/>
    <w:rsid w:val="00F862EE"/>
    <w:rsid w:val="00F86D26"/>
    <w:rsid w:val="00F87326"/>
    <w:rsid w:val="00F87A6E"/>
    <w:rsid w:val="00F87BE0"/>
    <w:rsid w:val="00F87C39"/>
    <w:rsid w:val="00F905BA"/>
    <w:rsid w:val="00F90CFC"/>
    <w:rsid w:val="00F90D6F"/>
    <w:rsid w:val="00F9133A"/>
    <w:rsid w:val="00F91A6E"/>
    <w:rsid w:val="00F91AE7"/>
    <w:rsid w:val="00F92B67"/>
    <w:rsid w:val="00F93286"/>
    <w:rsid w:val="00F934BA"/>
    <w:rsid w:val="00F939A1"/>
    <w:rsid w:val="00F94603"/>
    <w:rsid w:val="00F946C0"/>
    <w:rsid w:val="00F94F47"/>
    <w:rsid w:val="00F95035"/>
    <w:rsid w:val="00F9527D"/>
    <w:rsid w:val="00F95FC2"/>
    <w:rsid w:val="00F962F2"/>
    <w:rsid w:val="00F9788B"/>
    <w:rsid w:val="00F979CD"/>
    <w:rsid w:val="00FA0313"/>
    <w:rsid w:val="00FA0FBC"/>
    <w:rsid w:val="00FA175D"/>
    <w:rsid w:val="00FA19E0"/>
    <w:rsid w:val="00FA1CE8"/>
    <w:rsid w:val="00FA2797"/>
    <w:rsid w:val="00FA3C18"/>
    <w:rsid w:val="00FA4A41"/>
    <w:rsid w:val="00FA4EF2"/>
    <w:rsid w:val="00FA63E1"/>
    <w:rsid w:val="00FB0CBD"/>
    <w:rsid w:val="00FB1392"/>
    <w:rsid w:val="00FB1BD6"/>
    <w:rsid w:val="00FB1C48"/>
    <w:rsid w:val="00FB1FDF"/>
    <w:rsid w:val="00FB334D"/>
    <w:rsid w:val="00FB3D50"/>
    <w:rsid w:val="00FB4487"/>
    <w:rsid w:val="00FB45EC"/>
    <w:rsid w:val="00FB4614"/>
    <w:rsid w:val="00FB4A34"/>
    <w:rsid w:val="00FB4CAE"/>
    <w:rsid w:val="00FB7237"/>
    <w:rsid w:val="00FB7893"/>
    <w:rsid w:val="00FC0667"/>
    <w:rsid w:val="00FC0A99"/>
    <w:rsid w:val="00FC1757"/>
    <w:rsid w:val="00FC1980"/>
    <w:rsid w:val="00FC23DB"/>
    <w:rsid w:val="00FC268E"/>
    <w:rsid w:val="00FC33AE"/>
    <w:rsid w:val="00FC3AC6"/>
    <w:rsid w:val="00FC4084"/>
    <w:rsid w:val="00FC4B1E"/>
    <w:rsid w:val="00FC4EE8"/>
    <w:rsid w:val="00FC5047"/>
    <w:rsid w:val="00FC50F5"/>
    <w:rsid w:val="00FC526F"/>
    <w:rsid w:val="00FC5487"/>
    <w:rsid w:val="00FC5565"/>
    <w:rsid w:val="00FC5F2F"/>
    <w:rsid w:val="00FC74DA"/>
    <w:rsid w:val="00FC7A56"/>
    <w:rsid w:val="00FD034D"/>
    <w:rsid w:val="00FD0B16"/>
    <w:rsid w:val="00FD0D32"/>
    <w:rsid w:val="00FD0DA8"/>
    <w:rsid w:val="00FD27E2"/>
    <w:rsid w:val="00FD2820"/>
    <w:rsid w:val="00FD29B5"/>
    <w:rsid w:val="00FD2F4A"/>
    <w:rsid w:val="00FD30DA"/>
    <w:rsid w:val="00FD38B8"/>
    <w:rsid w:val="00FD3EB4"/>
    <w:rsid w:val="00FD4B45"/>
    <w:rsid w:val="00FD5643"/>
    <w:rsid w:val="00FD5DDB"/>
    <w:rsid w:val="00FD6292"/>
    <w:rsid w:val="00FD6309"/>
    <w:rsid w:val="00FD6499"/>
    <w:rsid w:val="00FD64AE"/>
    <w:rsid w:val="00FD6B2D"/>
    <w:rsid w:val="00FD6C91"/>
    <w:rsid w:val="00FD6D90"/>
    <w:rsid w:val="00FD6ED7"/>
    <w:rsid w:val="00FD72E5"/>
    <w:rsid w:val="00FE0261"/>
    <w:rsid w:val="00FE19F8"/>
    <w:rsid w:val="00FE2B7E"/>
    <w:rsid w:val="00FE3227"/>
    <w:rsid w:val="00FE39BF"/>
    <w:rsid w:val="00FE4C65"/>
    <w:rsid w:val="00FE4D83"/>
    <w:rsid w:val="00FE59F1"/>
    <w:rsid w:val="00FE69D4"/>
    <w:rsid w:val="00FE7596"/>
    <w:rsid w:val="00FF0EFC"/>
    <w:rsid w:val="00FF4B13"/>
    <w:rsid w:val="00FF5D6C"/>
    <w:rsid w:val="00FF6371"/>
    <w:rsid w:val="00FF67F3"/>
    <w:rsid w:val="00FF74FF"/>
    <w:rsid w:val="00FF774D"/>
    <w:rsid w:val="012866D8"/>
    <w:rsid w:val="0136B3CB"/>
    <w:rsid w:val="015543DE"/>
    <w:rsid w:val="0162DF7F"/>
    <w:rsid w:val="016FDD09"/>
    <w:rsid w:val="018621CC"/>
    <w:rsid w:val="018B8546"/>
    <w:rsid w:val="01975867"/>
    <w:rsid w:val="01A82F8E"/>
    <w:rsid w:val="01AA17A6"/>
    <w:rsid w:val="01CA51BA"/>
    <w:rsid w:val="01D25BE9"/>
    <w:rsid w:val="01D8BD89"/>
    <w:rsid w:val="01E1223C"/>
    <w:rsid w:val="01E1D2A0"/>
    <w:rsid w:val="01FD9F7F"/>
    <w:rsid w:val="0209788B"/>
    <w:rsid w:val="020C8942"/>
    <w:rsid w:val="0211A5A3"/>
    <w:rsid w:val="02145D01"/>
    <w:rsid w:val="0214F122"/>
    <w:rsid w:val="022D1400"/>
    <w:rsid w:val="023439A6"/>
    <w:rsid w:val="023B2797"/>
    <w:rsid w:val="023F3511"/>
    <w:rsid w:val="023FCB9D"/>
    <w:rsid w:val="0287CCCA"/>
    <w:rsid w:val="029F94AD"/>
    <w:rsid w:val="02A5B4E1"/>
    <w:rsid w:val="02B5D707"/>
    <w:rsid w:val="02CEFB22"/>
    <w:rsid w:val="02D55884"/>
    <w:rsid w:val="02D7FBE5"/>
    <w:rsid w:val="02DE7E6F"/>
    <w:rsid w:val="02E5DBBF"/>
    <w:rsid w:val="02F0350A"/>
    <w:rsid w:val="031003F8"/>
    <w:rsid w:val="03153DBB"/>
    <w:rsid w:val="03239026"/>
    <w:rsid w:val="03442240"/>
    <w:rsid w:val="034EA254"/>
    <w:rsid w:val="03A635AC"/>
    <w:rsid w:val="03A8A526"/>
    <w:rsid w:val="03B5E480"/>
    <w:rsid w:val="03BD0682"/>
    <w:rsid w:val="03C24D79"/>
    <w:rsid w:val="03C78021"/>
    <w:rsid w:val="03D3AD27"/>
    <w:rsid w:val="03FC270D"/>
    <w:rsid w:val="03FC7F59"/>
    <w:rsid w:val="03FDF9D2"/>
    <w:rsid w:val="04153287"/>
    <w:rsid w:val="0425FF3F"/>
    <w:rsid w:val="04270D27"/>
    <w:rsid w:val="042E1CF2"/>
    <w:rsid w:val="0439AC91"/>
    <w:rsid w:val="043D7B62"/>
    <w:rsid w:val="0444669D"/>
    <w:rsid w:val="04559916"/>
    <w:rsid w:val="045B0339"/>
    <w:rsid w:val="046C1F19"/>
    <w:rsid w:val="04715143"/>
    <w:rsid w:val="0484D6C1"/>
    <w:rsid w:val="0488DBB2"/>
    <w:rsid w:val="048B958E"/>
    <w:rsid w:val="0494501E"/>
    <w:rsid w:val="049647EC"/>
    <w:rsid w:val="049B0D63"/>
    <w:rsid w:val="04BCE2FB"/>
    <w:rsid w:val="04CA2573"/>
    <w:rsid w:val="04E312AE"/>
    <w:rsid w:val="04F22402"/>
    <w:rsid w:val="04F920AC"/>
    <w:rsid w:val="04FA82C5"/>
    <w:rsid w:val="050CC7FC"/>
    <w:rsid w:val="050D7D24"/>
    <w:rsid w:val="051CA513"/>
    <w:rsid w:val="052B27EB"/>
    <w:rsid w:val="0552CDF6"/>
    <w:rsid w:val="055BE3E1"/>
    <w:rsid w:val="057499C5"/>
    <w:rsid w:val="057F9382"/>
    <w:rsid w:val="05911D9C"/>
    <w:rsid w:val="059C9EE0"/>
    <w:rsid w:val="059D1CB5"/>
    <w:rsid w:val="05A5E194"/>
    <w:rsid w:val="05AEBC94"/>
    <w:rsid w:val="05C07FB3"/>
    <w:rsid w:val="05CD5D7B"/>
    <w:rsid w:val="05D659D8"/>
    <w:rsid w:val="05D856BB"/>
    <w:rsid w:val="05DC6B66"/>
    <w:rsid w:val="061093F5"/>
    <w:rsid w:val="063B1FF6"/>
    <w:rsid w:val="06410933"/>
    <w:rsid w:val="0652E5A4"/>
    <w:rsid w:val="0672054E"/>
    <w:rsid w:val="068BE883"/>
    <w:rsid w:val="06A7C1E1"/>
    <w:rsid w:val="06B1365D"/>
    <w:rsid w:val="06B25BBA"/>
    <w:rsid w:val="06BC9034"/>
    <w:rsid w:val="06D1F778"/>
    <w:rsid w:val="06D8005E"/>
    <w:rsid w:val="06DA3F7A"/>
    <w:rsid w:val="06EE6774"/>
    <w:rsid w:val="06F2B48C"/>
    <w:rsid w:val="06F6AEA5"/>
    <w:rsid w:val="06F88A36"/>
    <w:rsid w:val="06F92DDF"/>
    <w:rsid w:val="070C7340"/>
    <w:rsid w:val="0717EA1E"/>
    <w:rsid w:val="07208B69"/>
    <w:rsid w:val="072B5EDA"/>
    <w:rsid w:val="072FBC22"/>
    <w:rsid w:val="074F892D"/>
    <w:rsid w:val="07563166"/>
    <w:rsid w:val="07609BF9"/>
    <w:rsid w:val="07726038"/>
    <w:rsid w:val="07763954"/>
    <w:rsid w:val="077DAFAF"/>
    <w:rsid w:val="07862358"/>
    <w:rsid w:val="07905BAE"/>
    <w:rsid w:val="07924A48"/>
    <w:rsid w:val="07A1A3BF"/>
    <w:rsid w:val="07C39FCB"/>
    <w:rsid w:val="07C5D3CF"/>
    <w:rsid w:val="07EF4955"/>
    <w:rsid w:val="07F32914"/>
    <w:rsid w:val="07FFCE22"/>
    <w:rsid w:val="08028ACA"/>
    <w:rsid w:val="0809762B"/>
    <w:rsid w:val="081C6AF6"/>
    <w:rsid w:val="0826C9F5"/>
    <w:rsid w:val="08307623"/>
    <w:rsid w:val="083CA824"/>
    <w:rsid w:val="086ACD08"/>
    <w:rsid w:val="086FBC21"/>
    <w:rsid w:val="0871D6C1"/>
    <w:rsid w:val="08783363"/>
    <w:rsid w:val="0881A020"/>
    <w:rsid w:val="0883DFB1"/>
    <w:rsid w:val="0884127C"/>
    <w:rsid w:val="0892D415"/>
    <w:rsid w:val="08AA2F28"/>
    <w:rsid w:val="08B613ED"/>
    <w:rsid w:val="08BAC17A"/>
    <w:rsid w:val="08BCE590"/>
    <w:rsid w:val="08C34930"/>
    <w:rsid w:val="08C8A0F7"/>
    <w:rsid w:val="08CE1B3D"/>
    <w:rsid w:val="08D7CABA"/>
    <w:rsid w:val="08E41ABF"/>
    <w:rsid w:val="08EFCA41"/>
    <w:rsid w:val="08F57393"/>
    <w:rsid w:val="08FDA6AB"/>
    <w:rsid w:val="08FDF1D8"/>
    <w:rsid w:val="0913B22D"/>
    <w:rsid w:val="091C9420"/>
    <w:rsid w:val="091C967F"/>
    <w:rsid w:val="0928B096"/>
    <w:rsid w:val="09343692"/>
    <w:rsid w:val="09453200"/>
    <w:rsid w:val="095D6466"/>
    <w:rsid w:val="09B0F00F"/>
    <w:rsid w:val="09BE0569"/>
    <w:rsid w:val="09DDEA96"/>
    <w:rsid w:val="0A1EF260"/>
    <w:rsid w:val="0A3E1C29"/>
    <w:rsid w:val="0A3FE5E8"/>
    <w:rsid w:val="0A458DE2"/>
    <w:rsid w:val="0A4E5C96"/>
    <w:rsid w:val="0A63B6D1"/>
    <w:rsid w:val="0A692DBF"/>
    <w:rsid w:val="0A6B54D3"/>
    <w:rsid w:val="0A819A28"/>
    <w:rsid w:val="0A94B480"/>
    <w:rsid w:val="0A97C4C2"/>
    <w:rsid w:val="0A9A79CB"/>
    <w:rsid w:val="0AA09335"/>
    <w:rsid w:val="0ACF90BB"/>
    <w:rsid w:val="0AD18779"/>
    <w:rsid w:val="0AE7C9B7"/>
    <w:rsid w:val="0AEA87EC"/>
    <w:rsid w:val="0B0A2933"/>
    <w:rsid w:val="0B0C9D15"/>
    <w:rsid w:val="0B2A250B"/>
    <w:rsid w:val="0B49429C"/>
    <w:rsid w:val="0B4D6924"/>
    <w:rsid w:val="0B50AF7C"/>
    <w:rsid w:val="0B58F99C"/>
    <w:rsid w:val="0B747267"/>
    <w:rsid w:val="0B7FE173"/>
    <w:rsid w:val="0B917AA7"/>
    <w:rsid w:val="0B9498B3"/>
    <w:rsid w:val="0BA55D85"/>
    <w:rsid w:val="0BB137BE"/>
    <w:rsid w:val="0BB75E17"/>
    <w:rsid w:val="0BCD2273"/>
    <w:rsid w:val="0BD3C614"/>
    <w:rsid w:val="0BDC249F"/>
    <w:rsid w:val="0C09B3DB"/>
    <w:rsid w:val="0C3436A2"/>
    <w:rsid w:val="0C565580"/>
    <w:rsid w:val="0C5D1C1A"/>
    <w:rsid w:val="0C5EFE6A"/>
    <w:rsid w:val="0C626867"/>
    <w:rsid w:val="0C9299B7"/>
    <w:rsid w:val="0CA06AF7"/>
    <w:rsid w:val="0CBFC35F"/>
    <w:rsid w:val="0CD0741D"/>
    <w:rsid w:val="0CD6343D"/>
    <w:rsid w:val="0CDE0DF4"/>
    <w:rsid w:val="0D102946"/>
    <w:rsid w:val="0D184B19"/>
    <w:rsid w:val="0D26161B"/>
    <w:rsid w:val="0D30C2EA"/>
    <w:rsid w:val="0D446AC1"/>
    <w:rsid w:val="0D590BA6"/>
    <w:rsid w:val="0D5AABE2"/>
    <w:rsid w:val="0D62CEDA"/>
    <w:rsid w:val="0D739F62"/>
    <w:rsid w:val="0D78D1F8"/>
    <w:rsid w:val="0D85BADF"/>
    <w:rsid w:val="0D99C94C"/>
    <w:rsid w:val="0D9EE871"/>
    <w:rsid w:val="0DABFF5E"/>
    <w:rsid w:val="0DB3DB8A"/>
    <w:rsid w:val="0DD57180"/>
    <w:rsid w:val="0DDB43BC"/>
    <w:rsid w:val="0DEE5E4A"/>
    <w:rsid w:val="0E04A3A2"/>
    <w:rsid w:val="0E0D063A"/>
    <w:rsid w:val="0E2C85C9"/>
    <w:rsid w:val="0E32DE46"/>
    <w:rsid w:val="0E49736F"/>
    <w:rsid w:val="0E77B391"/>
    <w:rsid w:val="0E798413"/>
    <w:rsid w:val="0E8271A3"/>
    <w:rsid w:val="0E84FB67"/>
    <w:rsid w:val="0E92B308"/>
    <w:rsid w:val="0EA9B285"/>
    <w:rsid w:val="0EB4F36E"/>
    <w:rsid w:val="0EBD2D2F"/>
    <w:rsid w:val="0EC0D31B"/>
    <w:rsid w:val="0ECC7B52"/>
    <w:rsid w:val="0EED4E6A"/>
    <w:rsid w:val="0EF0C61A"/>
    <w:rsid w:val="0EF98DBE"/>
    <w:rsid w:val="0EF9AE0F"/>
    <w:rsid w:val="0F05872E"/>
    <w:rsid w:val="0F1BBE6F"/>
    <w:rsid w:val="0F307808"/>
    <w:rsid w:val="0F460F0F"/>
    <w:rsid w:val="0F590D96"/>
    <w:rsid w:val="0F64F0FB"/>
    <w:rsid w:val="0F7E2067"/>
    <w:rsid w:val="0F7F331A"/>
    <w:rsid w:val="0F8618A1"/>
    <w:rsid w:val="0F9A82E0"/>
    <w:rsid w:val="0FA3D9F7"/>
    <w:rsid w:val="0FA5FF94"/>
    <w:rsid w:val="0FCB4C78"/>
    <w:rsid w:val="0FCD35E6"/>
    <w:rsid w:val="0FD17F73"/>
    <w:rsid w:val="0FD5D06D"/>
    <w:rsid w:val="0FEC3E13"/>
    <w:rsid w:val="0FF99C56"/>
    <w:rsid w:val="0FFA14A8"/>
    <w:rsid w:val="100DAD8A"/>
    <w:rsid w:val="1014CB9A"/>
    <w:rsid w:val="1024BADE"/>
    <w:rsid w:val="102CD658"/>
    <w:rsid w:val="1045DA2E"/>
    <w:rsid w:val="10746F93"/>
    <w:rsid w:val="10793689"/>
    <w:rsid w:val="107F6297"/>
    <w:rsid w:val="10939B7F"/>
    <w:rsid w:val="109925AC"/>
    <w:rsid w:val="10A6EB1F"/>
    <w:rsid w:val="10C0FFE1"/>
    <w:rsid w:val="10EC9FE1"/>
    <w:rsid w:val="10FFD355"/>
    <w:rsid w:val="110847E0"/>
    <w:rsid w:val="110C2135"/>
    <w:rsid w:val="1110095C"/>
    <w:rsid w:val="1119F874"/>
    <w:rsid w:val="112FF54B"/>
    <w:rsid w:val="1135E37B"/>
    <w:rsid w:val="113F5278"/>
    <w:rsid w:val="1145ED1A"/>
    <w:rsid w:val="115101B2"/>
    <w:rsid w:val="117540E7"/>
    <w:rsid w:val="118E3817"/>
    <w:rsid w:val="118E3A7C"/>
    <w:rsid w:val="1192633E"/>
    <w:rsid w:val="11ABBFF9"/>
    <w:rsid w:val="11B4E53B"/>
    <w:rsid w:val="11C95D6B"/>
    <w:rsid w:val="11DAAF86"/>
    <w:rsid w:val="11E010BB"/>
    <w:rsid w:val="11ED31CC"/>
    <w:rsid w:val="1202D17F"/>
    <w:rsid w:val="12115B5C"/>
    <w:rsid w:val="12139D98"/>
    <w:rsid w:val="12224F6F"/>
    <w:rsid w:val="122FFB2B"/>
    <w:rsid w:val="12372AF3"/>
    <w:rsid w:val="1237BC8D"/>
    <w:rsid w:val="124D6D5B"/>
    <w:rsid w:val="125821E0"/>
    <w:rsid w:val="12589A74"/>
    <w:rsid w:val="1272220F"/>
    <w:rsid w:val="127AAE9B"/>
    <w:rsid w:val="12839ECA"/>
    <w:rsid w:val="1287DB3D"/>
    <w:rsid w:val="12894543"/>
    <w:rsid w:val="129C2DEA"/>
    <w:rsid w:val="12A40CC5"/>
    <w:rsid w:val="12C5F496"/>
    <w:rsid w:val="12E1DBBB"/>
    <w:rsid w:val="12EE634A"/>
    <w:rsid w:val="12F4D93C"/>
    <w:rsid w:val="1309DE6A"/>
    <w:rsid w:val="1338D5EC"/>
    <w:rsid w:val="134B0772"/>
    <w:rsid w:val="13571BAF"/>
    <w:rsid w:val="135C1F62"/>
    <w:rsid w:val="1366D2D5"/>
    <w:rsid w:val="136EF818"/>
    <w:rsid w:val="1370BEF9"/>
    <w:rsid w:val="13947901"/>
    <w:rsid w:val="13A28CA8"/>
    <w:rsid w:val="13C7EA3B"/>
    <w:rsid w:val="13CC0157"/>
    <w:rsid w:val="13DF8C5D"/>
    <w:rsid w:val="13E2F7F9"/>
    <w:rsid w:val="13E3D8D6"/>
    <w:rsid w:val="13F0F543"/>
    <w:rsid w:val="13F4251F"/>
    <w:rsid w:val="1405117B"/>
    <w:rsid w:val="140DBBE3"/>
    <w:rsid w:val="1415E8D9"/>
    <w:rsid w:val="14301472"/>
    <w:rsid w:val="14470492"/>
    <w:rsid w:val="144FE55A"/>
    <w:rsid w:val="145DDC29"/>
    <w:rsid w:val="14664ED3"/>
    <w:rsid w:val="146F73D7"/>
    <w:rsid w:val="1486367D"/>
    <w:rsid w:val="148F33A8"/>
    <w:rsid w:val="14A18418"/>
    <w:rsid w:val="14A7E4FA"/>
    <w:rsid w:val="14ADE271"/>
    <w:rsid w:val="14B7CCC1"/>
    <w:rsid w:val="14BB289F"/>
    <w:rsid w:val="14BF5600"/>
    <w:rsid w:val="14C4865D"/>
    <w:rsid w:val="14CEFE41"/>
    <w:rsid w:val="14D0E28D"/>
    <w:rsid w:val="1508B318"/>
    <w:rsid w:val="1509427E"/>
    <w:rsid w:val="150C7074"/>
    <w:rsid w:val="150F6A99"/>
    <w:rsid w:val="1511135C"/>
    <w:rsid w:val="15244503"/>
    <w:rsid w:val="152B042D"/>
    <w:rsid w:val="152FA32E"/>
    <w:rsid w:val="1573731B"/>
    <w:rsid w:val="158CB049"/>
    <w:rsid w:val="159A9E4E"/>
    <w:rsid w:val="159BA4C2"/>
    <w:rsid w:val="15B737D2"/>
    <w:rsid w:val="15D18ECE"/>
    <w:rsid w:val="160ACAE8"/>
    <w:rsid w:val="1612B35E"/>
    <w:rsid w:val="161D6440"/>
    <w:rsid w:val="1664F2F5"/>
    <w:rsid w:val="167BB96A"/>
    <w:rsid w:val="168DAC8E"/>
    <w:rsid w:val="16A0F9D5"/>
    <w:rsid w:val="16A103FB"/>
    <w:rsid w:val="16A5AEF0"/>
    <w:rsid w:val="16B6C574"/>
    <w:rsid w:val="16C40E43"/>
    <w:rsid w:val="16C5B0A5"/>
    <w:rsid w:val="16C78455"/>
    <w:rsid w:val="16CA583F"/>
    <w:rsid w:val="16FC44EB"/>
    <w:rsid w:val="171FC44E"/>
    <w:rsid w:val="17202F21"/>
    <w:rsid w:val="17296DF8"/>
    <w:rsid w:val="1731ACB4"/>
    <w:rsid w:val="174BDE7C"/>
    <w:rsid w:val="175E43BC"/>
    <w:rsid w:val="1768FBA1"/>
    <w:rsid w:val="177380CA"/>
    <w:rsid w:val="1786D478"/>
    <w:rsid w:val="17976E4A"/>
    <w:rsid w:val="17AE131D"/>
    <w:rsid w:val="17B839D7"/>
    <w:rsid w:val="17BFB797"/>
    <w:rsid w:val="17D19A49"/>
    <w:rsid w:val="17D40FF0"/>
    <w:rsid w:val="17EC972A"/>
    <w:rsid w:val="17F68154"/>
    <w:rsid w:val="181FDA7B"/>
    <w:rsid w:val="1827C411"/>
    <w:rsid w:val="18280D76"/>
    <w:rsid w:val="182EA39C"/>
    <w:rsid w:val="183A758E"/>
    <w:rsid w:val="18451299"/>
    <w:rsid w:val="184ACF78"/>
    <w:rsid w:val="1866B19C"/>
    <w:rsid w:val="1867068E"/>
    <w:rsid w:val="186A3338"/>
    <w:rsid w:val="186E55C9"/>
    <w:rsid w:val="186FFAA8"/>
    <w:rsid w:val="1879E170"/>
    <w:rsid w:val="187C85DF"/>
    <w:rsid w:val="187D72F7"/>
    <w:rsid w:val="188304FA"/>
    <w:rsid w:val="1887661D"/>
    <w:rsid w:val="188DB682"/>
    <w:rsid w:val="1891C173"/>
    <w:rsid w:val="18A5D59C"/>
    <w:rsid w:val="18ADC4A1"/>
    <w:rsid w:val="18C0F6E3"/>
    <w:rsid w:val="18C54D4E"/>
    <w:rsid w:val="18DC5603"/>
    <w:rsid w:val="18DD1B8D"/>
    <w:rsid w:val="18EBCAD2"/>
    <w:rsid w:val="18F10C47"/>
    <w:rsid w:val="18F9414A"/>
    <w:rsid w:val="18FC2590"/>
    <w:rsid w:val="1907952D"/>
    <w:rsid w:val="190C2F45"/>
    <w:rsid w:val="1919CE8A"/>
    <w:rsid w:val="191FDA85"/>
    <w:rsid w:val="1928B39E"/>
    <w:rsid w:val="19493C23"/>
    <w:rsid w:val="1969661B"/>
    <w:rsid w:val="19782B7D"/>
    <w:rsid w:val="19990294"/>
    <w:rsid w:val="199C5493"/>
    <w:rsid w:val="19A7787C"/>
    <w:rsid w:val="19ADD6AF"/>
    <w:rsid w:val="19B8EAE4"/>
    <w:rsid w:val="19C21F15"/>
    <w:rsid w:val="19C5CC87"/>
    <w:rsid w:val="19CDECCE"/>
    <w:rsid w:val="19D36A0F"/>
    <w:rsid w:val="19DDA6D0"/>
    <w:rsid w:val="19F402B6"/>
    <w:rsid w:val="1A08D81B"/>
    <w:rsid w:val="1A14C331"/>
    <w:rsid w:val="1A1918CF"/>
    <w:rsid w:val="1A2509A0"/>
    <w:rsid w:val="1A274BE5"/>
    <w:rsid w:val="1A42E5CD"/>
    <w:rsid w:val="1A444768"/>
    <w:rsid w:val="1A47A9DA"/>
    <w:rsid w:val="1AA1A60F"/>
    <w:rsid w:val="1AAC8BBE"/>
    <w:rsid w:val="1AB00A68"/>
    <w:rsid w:val="1ABBDAE2"/>
    <w:rsid w:val="1AE865DD"/>
    <w:rsid w:val="1AF3A135"/>
    <w:rsid w:val="1AFA0715"/>
    <w:rsid w:val="1AFDF69D"/>
    <w:rsid w:val="1B348038"/>
    <w:rsid w:val="1B39ABF9"/>
    <w:rsid w:val="1B5B2194"/>
    <w:rsid w:val="1B5C600E"/>
    <w:rsid w:val="1B64D80E"/>
    <w:rsid w:val="1B6D5460"/>
    <w:rsid w:val="1B6F591D"/>
    <w:rsid w:val="1B769897"/>
    <w:rsid w:val="1B786877"/>
    <w:rsid w:val="1B803B55"/>
    <w:rsid w:val="1B8FD421"/>
    <w:rsid w:val="1B923E6C"/>
    <w:rsid w:val="1BB7027F"/>
    <w:rsid w:val="1BC6EF95"/>
    <w:rsid w:val="1BCA35AB"/>
    <w:rsid w:val="1BE7ED6F"/>
    <w:rsid w:val="1BEA042B"/>
    <w:rsid w:val="1BEBA224"/>
    <w:rsid w:val="1BF6BD98"/>
    <w:rsid w:val="1BFF5F17"/>
    <w:rsid w:val="1C0D0997"/>
    <w:rsid w:val="1C244E8C"/>
    <w:rsid w:val="1C2D195F"/>
    <w:rsid w:val="1C2E4C0F"/>
    <w:rsid w:val="1C2EAFE2"/>
    <w:rsid w:val="1C325C4F"/>
    <w:rsid w:val="1C4E4E8F"/>
    <w:rsid w:val="1C5C53EC"/>
    <w:rsid w:val="1C5FDFFD"/>
    <w:rsid w:val="1C650771"/>
    <w:rsid w:val="1C6F5F83"/>
    <w:rsid w:val="1C7B504A"/>
    <w:rsid w:val="1C7D173E"/>
    <w:rsid w:val="1C822135"/>
    <w:rsid w:val="1C829DA5"/>
    <w:rsid w:val="1C865337"/>
    <w:rsid w:val="1C89C554"/>
    <w:rsid w:val="1C9D29D6"/>
    <w:rsid w:val="1CB30AFA"/>
    <w:rsid w:val="1CBA5839"/>
    <w:rsid w:val="1CC9383D"/>
    <w:rsid w:val="1CCFF58C"/>
    <w:rsid w:val="1CD21B79"/>
    <w:rsid w:val="1CD37E8F"/>
    <w:rsid w:val="1CDE9695"/>
    <w:rsid w:val="1CE2FD71"/>
    <w:rsid w:val="1CECD75C"/>
    <w:rsid w:val="1CFBE314"/>
    <w:rsid w:val="1D02560B"/>
    <w:rsid w:val="1D1D90DB"/>
    <w:rsid w:val="1D2CF36A"/>
    <w:rsid w:val="1D396DD6"/>
    <w:rsid w:val="1D39A042"/>
    <w:rsid w:val="1D498EDC"/>
    <w:rsid w:val="1D4A3B24"/>
    <w:rsid w:val="1D52D948"/>
    <w:rsid w:val="1D71337F"/>
    <w:rsid w:val="1D82B870"/>
    <w:rsid w:val="1DA115C5"/>
    <w:rsid w:val="1DA4278F"/>
    <w:rsid w:val="1DD32845"/>
    <w:rsid w:val="1DD79A2C"/>
    <w:rsid w:val="1DE25A61"/>
    <w:rsid w:val="1DE29F6A"/>
    <w:rsid w:val="1DE370D4"/>
    <w:rsid w:val="1DFDE482"/>
    <w:rsid w:val="1E017580"/>
    <w:rsid w:val="1E07F222"/>
    <w:rsid w:val="1E0BD6E6"/>
    <w:rsid w:val="1E160ECE"/>
    <w:rsid w:val="1E1CE120"/>
    <w:rsid w:val="1E24C86F"/>
    <w:rsid w:val="1E3E69CE"/>
    <w:rsid w:val="1E4B8944"/>
    <w:rsid w:val="1E7371CD"/>
    <w:rsid w:val="1E7B0B39"/>
    <w:rsid w:val="1E940C5F"/>
    <w:rsid w:val="1EB0388B"/>
    <w:rsid w:val="1ECD75F8"/>
    <w:rsid w:val="1ED75A3C"/>
    <w:rsid w:val="1EF3AA7F"/>
    <w:rsid w:val="1EF6CCE1"/>
    <w:rsid w:val="1EFBCB3C"/>
    <w:rsid w:val="1EFFB57B"/>
    <w:rsid w:val="1F04F462"/>
    <w:rsid w:val="1F08FA76"/>
    <w:rsid w:val="1F284DD9"/>
    <w:rsid w:val="1F5801F8"/>
    <w:rsid w:val="1F5E46AA"/>
    <w:rsid w:val="1F60BE94"/>
    <w:rsid w:val="1F670582"/>
    <w:rsid w:val="1F868C46"/>
    <w:rsid w:val="1F8F3C2A"/>
    <w:rsid w:val="1F9D3FA6"/>
    <w:rsid w:val="1FB39FD0"/>
    <w:rsid w:val="1FB8C70E"/>
    <w:rsid w:val="1FCD5353"/>
    <w:rsid w:val="1FDB43A0"/>
    <w:rsid w:val="1FE47B6B"/>
    <w:rsid w:val="1FE74E56"/>
    <w:rsid w:val="1FFE8F8D"/>
    <w:rsid w:val="20267362"/>
    <w:rsid w:val="202FA197"/>
    <w:rsid w:val="203235FB"/>
    <w:rsid w:val="203462D9"/>
    <w:rsid w:val="204D8AF1"/>
    <w:rsid w:val="205EDF51"/>
    <w:rsid w:val="208B34B1"/>
    <w:rsid w:val="208B9B80"/>
    <w:rsid w:val="209B9C8F"/>
    <w:rsid w:val="20B52835"/>
    <w:rsid w:val="20B79888"/>
    <w:rsid w:val="20BD1630"/>
    <w:rsid w:val="20C7757A"/>
    <w:rsid w:val="20D49D52"/>
    <w:rsid w:val="20DA0F8B"/>
    <w:rsid w:val="20F6D0F5"/>
    <w:rsid w:val="21158939"/>
    <w:rsid w:val="211FA27A"/>
    <w:rsid w:val="2121BA87"/>
    <w:rsid w:val="2135462E"/>
    <w:rsid w:val="2143E8CC"/>
    <w:rsid w:val="2145D77E"/>
    <w:rsid w:val="215C603F"/>
    <w:rsid w:val="2175222D"/>
    <w:rsid w:val="217678A0"/>
    <w:rsid w:val="219823BB"/>
    <w:rsid w:val="21AFBD7A"/>
    <w:rsid w:val="21BFEFA7"/>
    <w:rsid w:val="21C224DD"/>
    <w:rsid w:val="21D59B62"/>
    <w:rsid w:val="21D6A27A"/>
    <w:rsid w:val="21DCC85B"/>
    <w:rsid w:val="21E6E489"/>
    <w:rsid w:val="21FBDFDF"/>
    <w:rsid w:val="222FA440"/>
    <w:rsid w:val="223CD2B4"/>
    <w:rsid w:val="2246E408"/>
    <w:rsid w:val="22670EEE"/>
    <w:rsid w:val="2269C592"/>
    <w:rsid w:val="2294308D"/>
    <w:rsid w:val="2296CAF3"/>
    <w:rsid w:val="22B32581"/>
    <w:rsid w:val="22BF5239"/>
    <w:rsid w:val="22C07FB9"/>
    <w:rsid w:val="22C6BC49"/>
    <w:rsid w:val="22E3D2B3"/>
    <w:rsid w:val="22F15D0B"/>
    <w:rsid w:val="22FC86B5"/>
    <w:rsid w:val="230C9AF3"/>
    <w:rsid w:val="2312B3B7"/>
    <w:rsid w:val="23207550"/>
    <w:rsid w:val="232B9A0A"/>
    <w:rsid w:val="232E89F5"/>
    <w:rsid w:val="234078B7"/>
    <w:rsid w:val="2365DB17"/>
    <w:rsid w:val="23660341"/>
    <w:rsid w:val="23692F81"/>
    <w:rsid w:val="236FE39C"/>
    <w:rsid w:val="2376570D"/>
    <w:rsid w:val="239AA456"/>
    <w:rsid w:val="23B9F75D"/>
    <w:rsid w:val="23C3AC36"/>
    <w:rsid w:val="23CEE387"/>
    <w:rsid w:val="23F51F32"/>
    <w:rsid w:val="24014412"/>
    <w:rsid w:val="2401C710"/>
    <w:rsid w:val="2406B21D"/>
    <w:rsid w:val="241B0964"/>
    <w:rsid w:val="24256D38"/>
    <w:rsid w:val="2425BD90"/>
    <w:rsid w:val="242A8E88"/>
    <w:rsid w:val="24458C3D"/>
    <w:rsid w:val="244EDDAD"/>
    <w:rsid w:val="24553E38"/>
    <w:rsid w:val="24555B0A"/>
    <w:rsid w:val="2472CA3A"/>
    <w:rsid w:val="2495340C"/>
    <w:rsid w:val="24A9BFF0"/>
    <w:rsid w:val="24B01EAD"/>
    <w:rsid w:val="24B27485"/>
    <w:rsid w:val="24B4AE96"/>
    <w:rsid w:val="24C2A24D"/>
    <w:rsid w:val="24E23B5D"/>
    <w:rsid w:val="24ED4F00"/>
    <w:rsid w:val="24FBA567"/>
    <w:rsid w:val="25203CB8"/>
    <w:rsid w:val="2522F7ED"/>
    <w:rsid w:val="25256FE4"/>
    <w:rsid w:val="252A5B10"/>
    <w:rsid w:val="25321A9D"/>
    <w:rsid w:val="25388C04"/>
    <w:rsid w:val="25702C5A"/>
    <w:rsid w:val="2570D5FD"/>
    <w:rsid w:val="258E1175"/>
    <w:rsid w:val="2590FD9C"/>
    <w:rsid w:val="25964BD5"/>
    <w:rsid w:val="2596C19B"/>
    <w:rsid w:val="259BD3B3"/>
    <w:rsid w:val="259F5CAE"/>
    <w:rsid w:val="25A7B3B8"/>
    <w:rsid w:val="25AF23EB"/>
    <w:rsid w:val="25CAA0C2"/>
    <w:rsid w:val="25D88A81"/>
    <w:rsid w:val="25F20FB8"/>
    <w:rsid w:val="25FFC6D6"/>
    <w:rsid w:val="25FFC9A9"/>
    <w:rsid w:val="25FFCCC5"/>
    <w:rsid w:val="26089EE3"/>
    <w:rsid w:val="26104289"/>
    <w:rsid w:val="26107D22"/>
    <w:rsid w:val="2620B424"/>
    <w:rsid w:val="26289976"/>
    <w:rsid w:val="2633FECF"/>
    <w:rsid w:val="263A8FDA"/>
    <w:rsid w:val="264D3067"/>
    <w:rsid w:val="266FDEEE"/>
    <w:rsid w:val="268985D9"/>
    <w:rsid w:val="268F3E5E"/>
    <w:rsid w:val="269DFEBD"/>
    <w:rsid w:val="26BE4ABD"/>
    <w:rsid w:val="26C19598"/>
    <w:rsid w:val="26CE5B75"/>
    <w:rsid w:val="26DBCE35"/>
    <w:rsid w:val="26F54CAE"/>
    <w:rsid w:val="26F9666C"/>
    <w:rsid w:val="26F9F928"/>
    <w:rsid w:val="2729489E"/>
    <w:rsid w:val="272DDBE9"/>
    <w:rsid w:val="273538D2"/>
    <w:rsid w:val="274AE872"/>
    <w:rsid w:val="274C24BD"/>
    <w:rsid w:val="274F158C"/>
    <w:rsid w:val="277CC271"/>
    <w:rsid w:val="2783EC22"/>
    <w:rsid w:val="27844B94"/>
    <w:rsid w:val="278AB7F9"/>
    <w:rsid w:val="27BBC74E"/>
    <w:rsid w:val="27BE203B"/>
    <w:rsid w:val="27DB5191"/>
    <w:rsid w:val="27E679CD"/>
    <w:rsid w:val="27E90CBA"/>
    <w:rsid w:val="27EF1668"/>
    <w:rsid w:val="27F821D8"/>
    <w:rsid w:val="2801B0C8"/>
    <w:rsid w:val="281FA7F0"/>
    <w:rsid w:val="282998F0"/>
    <w:rsid w:val="2833B52E"/>
    <w:rsid w:val="28517E21"/>
    <w:rsid w:val="2856C0DD"/>
    <w:rsid w:val="285D5017"/>
    <w:rsid w:val="2866F054"/>
    <w:rsid w:val="28719B66"/>
    <w:rsid w:val="289624E9"/>
    <w:rsid w:val="28D16D0C"/>
    <w:rsid w:val="28FE0847"/>
    <w:rsid w:val="2904A239"/>
    <w:rsid w:val="29268626"/>
    <w:rsid w:val="2926A229"/>
    <w:rsid w:val="292C4A05"/>
    <w:rsid w:val="293188B6"/>
    <w:rsid w:val="29404FD9"/>
    <w:rsid w:val="2968F939"/>
    <w:rsid w:val="2970A0A5"/>
    <w:rsid w:val="297D1C87"/>
    <w:rsid w:val="297DE578"/>
    <w:rsid w:val="2987C246"/>
    <w:rsid w:val="299E7BB2"/>
    <w:rsid w:val="29A3E3C5"/>
    <w:rsid w:val="29C14553"/>
    <w:rsid w:val="29DD6713"/>
    <w:rsid w:val="29FAF751"/>
    <w:rsid w:val="2A0DB79B"/>
    <w:rsid w:val="2A18482C"/>
    <w:rsid w:val="2A2CAF56"/>
    <w:rsid w:val="2A3DE230"/>
    <w:rsid w:val="2A5E6BDC"/>
    <w:rsid w:val="2A602515"/>
    <w:rsid w:val="2A7138F9"/>
    <w:rsid w:val="2A72ACCB"/>
    <w:rsid w:val="2A75411B"/>
    <w:rsid w:val="2AA548B6"/>
    <w:rsid w:val="2AAB7B48"/>
    <w:rsid w:val="2AAD5AE8"/>
    <w:rsid w:val="2AD3F8E8"/>
    <w:rsid w:val="2AD99822"/>
    <w:rsid w:val="2ADDB25A"/>
    <w:rsid w:val="2AEA19D2"/>
    <w:rsid w:val="2AF3C0FD"/>
    <w:rsid w:val="2B1224E8"/>
    <w:rsid w:val="2B1E00B3"/>
    <w:rsid w:val="2B21B953"/>
    <w:rsid w:val="2B2CEA0B"/>
    <w:rsid w:val="2B372A32"/>
    <w:rsid w:val="2B433C9D"/>
    <w:rsid w:val="2B43D5E8"/>
    <w:rsid w:val="2B46B281"/>
    <w:rsid w:val="2B486D78"/>
    <w:rsid w:val="2B525B1C"/>
    <w:rsid w:val="2B5D7E4A"/>
    <w:rsid w:val="2B79E8E1"/>
    <w:rsid w:val="2B7A3CFE"/>
    <w:rsid w:val="2B7AD106"/>
    <w:rsid w:val="2B9125A3"/>
    <w:rsid w:val="2B9A4959"/>
    <w:rsid w:val="2B9B4C65"/>
    <w:rsid w:val="2B9B6F9E"/>
    <w:rsid w:val="2BA84FEA"/>
    <w:rsid w:val="2BB7642C"/>
    <w:rsid w:val="2BBA29DD"/>
    <w:rsid w:val="2BD64E03"/>
    <w:rsid w:val="2BE3F742"/>
    <w:rsid w:val="2BFEBA65"/>
    <w:rsid w:val="2C0576BA"/>
    <w:rsid w:val="2C09CFE5"/>
    <w:rsid w:val="2C128908"/>
    <w:rsid w:val="2C242A3F"/>
    <w:rsid w:val="2C2C8F17"/>
    <w:rsid w:val="2C478C6A"/>
    <w:rsid w:val="2C4AB591"/>
    <w:rsid w:val="2C631C4C"/>
    <w:rsid w:val="2C7BFF81"/>
    <w:rsid w:val="2C88BE65"/>
    <w:rsid w:val="2C8FE58A"/>
    <w:rsid w:val="2C937874"/>
    <w:rsid w:val="2C950C19"/>
    <w:rsid w:val="2C952E17"/>
    <w:rsid w:val="2CA48191"/>
    <w:rsid w:val="2CBF1B4D"/>
    <w:rsid w:val="2CDAB80D"/>
    <w:rsid w:val="2CE64629"/>
    <w:rsid w:val="2CE9370A"/>
    <w:rsid w:val="2D0D096C"/>
    <w:rsid w:val="2D2C27B0"/>
    <w:rsid w:val="2D4067EB"/>
    <w:rsid w:val="2D4AD736"/>
    <w:rsid w:val="2D4BFEBF"/>
    <w:rsid w:val="2D5F6245"/>
    <w:rsid w:val="2D83349A"/>
    <w:rsid w:val="2D8CAA22"/>
    <w:rsid w:val="2DB3F6D5"/>
    <w:rsid w:val="2DC1583D"/>
    <w:rsid w:val="2DDBB4A1"/>
    <w:rsid w:val="2E052F6E"/>
    <w:rsid w:val="2E0FEB6E"/>
    <w:rsid w:val="2E11D0F6"/>
    <w:rsid w:val="2E16C413"/>
    <w:rsid w:val="2E38672A"/>
    <w:rsid w:val="2E612D4D"/>
    <w:rsid w:val="2E6F0915"/>
    <w:rsid w:val="2E754F70"/>
    <w:rsid w:val="2E7CA24D"/>
    <w:rsid w:val="2E7EF636"/>
    <w:rsid w:val="2E83B07A"/>
    <w:rsid w:val="2E9BCAC7"/>
    <w:rsid w:val="2EA22330"/>
    <w:rsid w:val="2EAAD600"/>
    <w:rsid w:val="2EF653EA"/>
    <w:rsid w:val="2EF96756"/>
    <w:rsid w:val="2F0E84ED"/>
    <w:rsid w:val="2F14CC81"/>
    <w:rsid w:val="2F293D70"/>
    <w:rsid w:val="2F3186C4"/>
    <w:rsid w:val="2F5198C8"/>
    <w:rsid w:val="2F72395B"/>
    <w:rsid w:val="2F808661"/>
    <w:rsid w:val="2F85A68D"/>
    <w:rsid w:val="2F8AB018"/>
    <w:rsid w:val="2F9983D4"/>
    <w:rsid w:val="2FCBA4F9"/>
    <w:rsid w:val="2FCD211A"/>
    <w:rsid w:val="2FEEEF74"/>
    <w:rsid w:val="2FF3B655"/>
    <w:rsid w:val="3005676A"/>
    <w:rsid w:val="300AC54E"/>
    <w:rsid w:val="301F5C5E"/>
    <w:rsid w:val="30222BAA"/>
    <w:rsid w:val="302A65C0"/>
    <w:rsid w:val="302F8870"/>
    <w:rsid w:val="30380E05"/>
    <w:rsid w:val="303893CE"/>
    <w:rsid w:val="3046EE7A"/>
    <w:rsid w:val="306B2243"/>
    <w:rsid w:val="3076F101"/>
    <w:rsid w:val="307A2397"/>
    <w:rsid w:val="30AA0A8E"/>
    <w:rsid w:val="30AAB02A"/>
    <w:rsid w:val="30DCBA0B"/>
    <w:rsid w:val="30E1C76D"/>
    <w:rsid w:val="30E9C15E"/>
    <w:rsid w:val="3103D205"/>
    <w:rsid w:val="31072DE4"/>
    <w:rsid w:val="3115EF15"/>
    <w:rsid w:val="3128E880"/>
    <w:rsid w:val="3142DCFB"/>
    <w:rsid w:val="31466425"/>
    <w:rsid w:val="315895FA"/>
    <w:rsid w:val="3166BDB7"/>
    <w:rsid w:val="3179D2B3"/>
    <w:rsid w:val="3182B7A8"/>
    <w:rsid w:val="31A10237"/>
    <w:rsid w:val="31AC795E"/>
    <w:rsid w:val="31BED24D"/>
    <w:rsid w:val="31C9B1C1"/>
    <w:rsid w:val="31E11C4C"/>
    <w:rsid w:val="31EF712A"/>
    <w:rsid w:val="31F923EB"/>
    <w:rsid w:val="31FA8BF8"/>
    <w:rsid w:val="3217B07D"/>
    <w:rsid w:val="322AEEE1"/>
    <w:rsid w:val="323D590A"/>
    <w:rsid w:val="323EF51F"/>
    <w:rsid w:val="32435429"/>
    <w:rsid w:val="32436A66"/>
    <w:rsid w:val="3243C9FE"/>
    <w:rsid w:val="3244FC51"/>
    <w:rsid w:val="32480B09"/>
    <w:rsid w:val="324E62A9"/>
    <w:rsid w:val="325DB862"/>
    <w:rsid w:val="326B7FF1"/>
    <w:rsid w:val="32728BBB"/>
    <w:rsid w:val="3288D390"/>
    <w:rsid w:val="329ABF5B"/>
    <w:rsid w:val="329C6152"/>
    <w:rsid w:val="329D19D9"/>
    <w:rsid w:val="329E1BC5"/>
    <w:rsid w:val="329ECD17"/>
    <w:rsid w:val="32A25596"/>
    <w:rsid w:val="32A7BEA1"/>
    <w:rsid w:val="32B50377"/>
    <w:rsid w:val="32B721D0"/>
    <w:rsid w:val="32C27E9D"/>
    <w:rsid w:val="32C4EF89"/>
    <w:rsid w:val="32D2C018"/>
    <w:rsid w:val="32E76300"/>
    <w:rsid w:val="32E99979"/>
    <w:rsid w:val="330BCD50"/>
    <w:rsid w:val="330FE2A6"/>
    <w:rsid w:val="33181D56"/>
    <w:rsid w:val="33239189"/>
    <w:rsid w:val="332EECEE"/>
    <w:rsid w:val="333211D0"/>
    <w:rsid w:val="3358B78A"/>
    <w:rsid w:val="335DEE00"/>
    <w:rsid w:val="3361F2B0"/>
    <w:rsid w:val="336E5FCA"/>
    <w:rsid w:val="33837E4E"/>
    <w:rsid w:val="33883A6D"/>
    <w:rsid w:val="339AB641"/>
    <w:rsid w:val="339ABCC1"/>
    <w:rsid w:val="33A16610"/>
    <w:rsid w:val="33BD8E25"/>
    <w:rsid w:val="33D9FC72"/>
    <w:rsid w:val="33DEBBF5"/>
    <w:rsid w:val="33F65F3C"/>
    <w:rsid w:val="34075A1C"/>
    <w:rsid w:val="340D9F9F"/>
    <w:rsid w:val="340F90AB"/>
    <w:rsid w:val="341F79E3"/>
    <w:rsid w:val="344D3F19"/>
    <w:rsid w:val="3462B50C"/>
    <w:rsid w:val="346EBCC6"/>
    <w:rsid w:val="3476FAC8"/>
    <w:rsid w:val="3481B4F8"/>
    <w:rsid w:val="34B131CC"/>
    <w:rsid w:val="34C835FC"/>
    <w:rsid w:val="34CD5C35"/>
    <w:rsid w:val="34D605F8"/>
    <w:rsid w:val="34F228F6"/>
    <w:rsid w:val="34FD99C2"/>
    <w:rsid w:val="351E3EF6"/>
    <w:rsid w:val="35292B15"/>
    <w:rsid w:val="352CA062"/>
    <w:rsid w:val="35423A7F"/>
    <w:rsid w:val="354586D3"/>
    <w:rsid w:val="354B294B"/>
    <w:rsid w:val="355D11C0"/>
    <w:rsid w:val="3566C884"/>
    <w:rsid w:val="356BA52E"/>
    <w:rsid w:val="35713321"/>
    <w:rsid w:val="35797744"/>
    <w:rsid w:val="357D766E"/>
    <w:rsid w:val="35826727"/>
    <w:rsid w:val="358F8923"/>
    <w:rsid w:val="358FC3A2"/>
    <w:rsid w:val="359AC2E2"/>
    <w:rsid w:val="359DBD7A"/>
    <w:rsid w:val="35ACA049"/>
    <w:rsid w:val="35B7A75A"/>
    <w:rsid w:val="35CD18C7"/>
    <w:rsid w:val="35D220BB"/>
    <w:rsid w:val="35D70F08"/>
    <w:rsid w:val="35E28164"/>
    <w:rsid w:val="35EC15C4"/>
    <w:rsid w:val="35EEF27B"/>
    <w:rsid w:val="35FDA378"/>
    <w:rsid w:val="36091E0F"/>
    <w:rsid w:val="362B46D2"/>
    <w:rsid w:val="365801E2"/>
    <w:rsid w:val="365C66B7"/>
    <w:rsid w:val="3666568B"/>
    <w:rsid w:val="366EFD17"/>
    <w:rsid w:val="367B3586"/>
    <w:rsid w:val="3680FD0E"/>
    <w:rsid w:val="369DD992"/>
    <w:rsid w:val="36A2C0BE"/>
    <w:rsid w:val="36A8A276"/>
    <w:rsid w:val="36AD9A4D"/>
    <w:rsid w:val="36BC20BE"/>
    <w:rsid w:val="36CFBB35"/>
    <w:rsid w:val="36EC899E"/>
    <w:rsid w:val="36ED5891"/>
    <w:rsid w:val="36FE521E"/>
    <w:rsid w:val="37106D2F"/>
    <w:rsid w:val="37227671"/>
    <w:rsid w:val="374D5D20"/>
    <w:rsid w:val="3754637B"/>
    <w:rsid w:val="37598378"/>
    <w:rsid w:val="375BC9CF"/>
    <w:rsid w:val="37690A3B"/>
    <w:rsid w:val="3771B82C"/>
    <w:rsid w:val="37796270"/>
    <w:rsid w:val="379BBFCF"/>
    <w:rsid w:val="379C6A8A"/>
    <w:rsid w:val="379CD724"/>
    <w:rsid w:val="37A4AB66"/>
    <w:rsid w:val="37A98AB6"/>
    <w:rsid w:val="37B7421A"/>
    <w:rsid w:val="37BE5282"/>
    <w:rsid w:val="37C682D2"/>
    <w:rsid w:val="37C855C5"/>
    <w:rsid w:val="3805B9C3"/>
    <w:rsid w:val="380B2CF6"/>
    <w:rsid w:val="38117795"/>
    <w:rsid w:val="3815C6C2"/>
    <w:rsid w:val="3825AE9C"/>
    <w:rsid w:val="382CC801"/>
    <w:rsid w:val="3843A970"/>
    <w:rsid w:val="38512686"/>
    <w:rsid w:val="385B5617"/>
    <w:rsid w:val="3863C0F5"/>
    <w:rsid w:val="38654CB7"/>
    <w:rsid w:val="38717886"/>
    <w:rsid w:val="38727AE3"/>
    <w:rsid w:val="389FE437"/>
    <w:rsid w:val="38A283D4"/>
    <w:rsid w:val="38ACB232"/>
    <w:rsid w:val="38B02B2A"/>
    <w:rsid w:val="38C34315"/>
    <w:rsid w:val="38C5F301"/>
    <w:rsid w:val="38D22588"/>
    <w:rsid w:val="38D7F3B4"/>
    <w:rsid w:val="38DEA6CE"/>
    <w:rsid w:val="38FBB2DE"/>
    <w:rsid w:val="390412A8"/>
    <w:rsid w:val="3937D6B4"/>
    <w:rsid w:val="39443671"/>
    <w:rsid w:val="394ECC72"/>
    <w:rsid w:val="395B0558"/>
    <w:rsid w:val="395E4F02"/>
    <w:rsid w:val="3962BBBD"/>
    <w:rsid w:val="3972CBC4"/>
    <w:rsid w:val="398CB6F0"/>
    <w:rsid w:val="39A604B7"/>
    <w:rsid w:val="39AFD9FF"/>
    <w:rsid w:val="39C322C1"/>
    <w:rsid w:val="39D8C56E"/>
    <w:rsid w:val="39EA3B4E"/>
    <w:rsid w:val="39F1F4B9"/>
    <w:rsid w:val="39F5FB6C"/>
    <w:rsid w:val="39F656B8"/>
    <w:rsid w:val="39F8B117"/>
    <w:rsid w:val="39F91AC4"/>
    <w:rsid w:val="3A041671"/>
    <w:rsid w:val="3A1BA674"/>
    <w:rsid w:val="3A2BF8F8"/>
    <w:rsid w:val="3A445F96"/>
    <w:rsid w:val="3A6FC827"/>
    <w:rsid w:val="3A8C77E2"/>
    <w:rsid w:val="3A8DF233"/>
    <w:rsid w:val="3A9EA862"/>
    <w:rsid w:val="3AA476A0"/>
    <w:rsid w:val="3ABDC7C1"/>
    <w:rsid w:val="3AC3DCEC"/>
    <w:rsid w:val="3ADA68A7"/>
    <w:rsid w:val="3AE438C6"/>
    <w:rsid w:val="3AEC5DC4"/>
    <w:rsid w:val="3B320355"/>
    <w:rsid w:val="3B3596E6"/>
    <w:rsid w:val="3B3A6461"/>
    <w:rsid w:val="3B42FE94"/>
    <w:rsid w:val="3B4644D4"/>
    <w:rsid w:val="3B560221"/>
    <w:rsid w:val="3B5DED25"/>
    <w:rsid w:val="3B617D26"/>
    <w:rsid w:val="3B6F0EA9"/>
    <w:rsid w:val="3B7E2499"/>
    <w:rsid w:val="3B913F48"/>
    <w:rsid w:val="3B9AC4F3"/>
    <w:rsid w:val="3B9B870C"/>
    <w:rsid w:val="3BA3180D"/>
    <w:rsid w:val="3BCAE763"/>
    <w:rsid w:val="3BD3A212"/>
    <w:rsid w:val="3BDCADEF"/>
    <w:rsid w:val="3BDF46DD"/>
    <w:rsid w:val="3BE7E700"/>
    <w:rsid w:val="3BFFD7ED"/>
    <w:rsid w:val="3C0776B8"/>
    <w:rsid w:val="3C2EEC7D"/>
    <w:rsid w:val="3C38E1DA"/>
    <w:rsid w:val="3C3BBA36"/>
    <w:rsid w:val="3C408931"/>
    <w:rsid w:val="3C40C84A"/>
    <w:rsid w:val="3C427FAA"/>
    <w:rsid w:val="3C4CC5A0"/>
    <w:rsid w:val="3C83FCF7"/>
    <w:rsid w:val="3C8C9143"/>
    <w:rsid w:val="3C90AFCE"/>
    <w:rsid w:val="3C936764"/>
    <w:rsid w:val="3CA2D0BD"/>
    <w:rsid w:val="3CA8D43D"/>
    <w:rsid w:val="3CB716B1"/>
    <w:rsid w:val="3CBD8FE5"/>
    <w:rsid w:val="3CC3DB4A"/>
    <w:rsid w:val="3CCBE7BE"/>
    <w:rsid w:val="3CD81BA1"/>
    <w:rsid w:val="3CD9E932"/>
    <w:rsid w:val="3CDA69F6"/>
    <w:rsid w:val="3CDC5F2B"/>
    <w:rsid w:val="3CF77A66"/>
    <w:rsid w:val="3D040609"/>
    <w:rsid w:val="3D173F5D"/>
    <w:rsid w:val="3D2F7C4E"/>
    <w:rsid w:val="3D3512DC"/>
    <w:rsid w:val="3D39B3D3"/>
    <w:rsid w:val="3D63D497"/>
    <w:rsid w:val="3D6B866D"/>
    <w:rsid w:val="3D738A06"/>
    <w:rsid w:val="3D742217"/>
    <w:rsid w:val="3D8597BA"/>
    <w:rsid w:val="3DAD44F8"/>
    <w:rsid w:val="3DB13220"/>
    <w:rsid w:val="3DC1D2D9"/>
    <w:rsid w:val="3DC64BB3"/>
    <w:rsid w:val="3DCF9E96"/>
    <w:rsid w:val="3DD0FDF4"/>
    <w:rsid w:val="3DD3706A"/>
    <w:rsid w:val="3DF52C88"/>
    <w:rsid w:val="3DF93D3F"/>
    <w:rsid w:val="3DFCE2A5"/>
    <w:rsid w:val="3DFFDC7A"/>
    <w:rsid w:val="3E07A37D"/>
    <w:rsid w:val="3E146F22"/>
    <w:rsid w:val="3E16E75E"/>
    <w:rsid w:val="3E2DBAF6"/>
    <w:rsid w:val="3E313B15"/>
    <w:rsid w:val="3E367BF9"/>
    <w:rsid w:val="3E443E90"/>
    <w:rsid w:val="3E4C3E14"/>
    <w:rsid w:val="3E6DCB3D"/>
    <w:rsid w:val="3E816214"/>
    <w:rsid w:val="3E8D53A9"/>
    <w:rsid w:val="3E930014"/>
    <w:rsid w:val="3EA58BEC"/>
    <w:rsid w:val="3EAC458D"/>
    <w:rsid w:val="3EB78900"/>
    <w:rsid w:val="3EE01F8D"/>
    <w:rsid w:val="3EE39DEC"/>
    <w:rsid w:val="3EE8C53F"/>
    <w:rsid w:val="3EEA5CD3"/>
    <w:rsid w:val="3EFDA107"/>
    <w:rsid w:val="3F00E217"/>
    <w:rsid w:val="3F1F8787"/>
    <w:rsid w:val="3F348EE3"/>
    <w:rsid w:val="3F3A8644"/>
    <w:rsid w:val="3F40D3FB"/>
    <w:rsid w:val="3F412045"/>
    <w:rsid w:val="3F45D574"/>
    <w:rsid w:val="3F58A335"/>
    <w:rsid w:val="3F64FADE"/>
    <w:rsid w:val="3F6E5B2C"/>
    <w:rsid w:val="3F6EFDF7"/>
    <w:rsid w:val="3F840ECC"/>
    <w:rsid w:val="3F921033"/>
    <w:rsid w:val="3F971AAD"/>
    <w:rsid w:val="3FA12645"/>
    <w:rsid w:val="3FA8EF5B"/>
    <w:rsid w:val="3FB08D93"/>
    <w:rsid w:val="3FBB05A1"/>
    <w:rsid w:val="3FBD0A1A"/>
    <w:rsid w:val="3FC7A443"/>
    <w:rsid w:val="3FC87FCA"/>
    <w:rsid w:val="3FD84EC3"/>
    <w:rsid w:val="3FF156C5"/>
    <w:rsid w:val="4000B599"/>
    <w:rsid w:val="4016B563"/>
    <w:rsid w:val="402758C2"/>
    <w:rsid w:val="4027C7FF"/>
    <w:rsid w:val="40579DB2"/>
    <w:rsid w:val="405C5BA1"/>
    <w:rsid w:val="405FDE00"/>
    <w:rsid w:val="406620E4"/>
    <w:rsid w:val="4067F528"/>
    <w:rsid w:val="40695A5D"/>
    <w:rsid w:val="408BDECD"/>
    <w:rsid w:val="40916D20"/>
    <w:rsid w:val="40A0D6A9"/>
    <w:rsid w:val="40A7D80B"/>
    <w:rsid w:val="40B521A2"/>
    <w:rsid w:val="40BA4055"/>
    <w:rsid w:val="40DE5959"/>
    <w:rsid w:val="40E5F6D7"/>
    <w:rsid w:val="410640AA"/>
    <w:rsid w:val="4115882F"/>
    <w:rsid w:val="412756EC"/>
    <w:rsid w:val="4128EE34"/>
    <w:rsid w:val="413B9FF0"/>
    <w:rsid w:val="415AC98F"/>
    <w:rsid w:val="416562D0"/>
    <w:rsid w:val="4176F727"/>
    <w:rsid w:val="41A3E951"/>
    <w:rsid w:val="41A59528"/>
    <w:rsid w:val="41CA05D4"/>
    <w:rsid w:val="41D2F48F"/>
    <w:rsid w:val="41DFC9C6"/>
    <w:rsid w:val="41F7D658"/>
    <w:rsid w:val="41FC0AF4"/>
    <w:rsid w:val="41FC0CD1"/>
    <w:rsid w:val="421AD982"/>
    <w:rsid w:val="422624A5"/>
    <w:rsid w:val="42319ADC"/>
    <w:rsid w:val="4240A285"/>
    <w:rsid w:val="4243BE09"/>
    <w:rsid w:val="4246059F"/>
    <w:rsid w:val="424E8BBD"/>
    <w:rsid w:val="42680E10"/>
    <w:rsid w:val="4270364B"/>
    <w:rsid w:val="4271DD66"/>
    <w:rsid w:val="4282657B"/>
    <w:rsid w:val="42870031"/>
    <w:rsid w:val="42945489"/>
    <w:rsid w:val="4294FB42"/>
    <w:rsid w:val="4299AABE"/>
    <w:rsid w:val="429B2B0A"/>
    <w:rsid w:val="429DA1BD"/>
    <w:rsid w:val="42ABCA36"/>
    <w:rsid w:val="42E600FD"/>
    <w:rsid w:val="42EBE1F3"/>
    <w:rsid w:val="42F7DA3A"/>
    <w:rsid w:val="43184570"/>
    <w:rsid w:val="431A3DC5"/>
    <w:rsid w:val="432AF951"/>
    <w:rsid w:val="432B5D2F"/>
    <w:rsid w:val="43525622"/>
    <w:rsid w:val="4393AADB"/>
    <w:rsid w:val="43988190"/>
    <w:rsid w:val="439AEC3B"/>
    <w:rsid w:val="43A26C0E"/>
    <w:rsid w:val="43A51B9B"/>
    <w:rsid w:val="43DDE410"/>
    <w:rsid w:val="43DED05E"/>
    <w:rsid w:val="43E64F1C"/>
    <w:rsid w:val="43E868E7"/>
    <w:rsid w:val="43EC12C5"/>
    <w:rsid w:val="43F0FEAF"/>
    <w:rsid w:val="44318C9C"/>
    <w:rsid w:val="444E4120"/>
    <w:rsid w:val="444ED567"/>
    <w:rsid w:val="4453AF4B"/>
    <w:rsid w:val="4457576F"/>
    <w:rsid w:val="4461FB4B"/>
    <w:rsid w:val="44632255"/>
    <w:rsid w:val="4478BD72"/>
    <w:rsid w:val="44802EBE"/>
    <w:rsid w:val="44890B13"/>
    <w:rsid w:val="448C4DE4"/>
    <w:rsid w:val="449EF2B7"/>
    <w:rsid w:val="44A6EC46"/>
    <w:rsid w:val="44BA8A24"/>
    <w:rsid w:val="44CB4B34"/>
    <w:rsid w:val="44CCC160"/>
    <w:rsid w:val="44D3A741"/>
    <w:rsid w:val="44DADFA9"/>
    <w:rsid w:val="44EE8436"/>
    <w:rsid w:val="44F5809A"/>
    <w:rsid w:val="44FE9C3F"/>
    <w:rsid w:val="450FE98D"/>
    <w:rsid w:val="4518560A"/>
    <w:rsid w:val="4527911A"/>
    <w:rsid w:val="452DE0D8"/>
    <w:rsid w:val="4533354A"/>
    <w:rsid w:val="45347AC6"/>
    <w:rsid w:val="4534D08E"/>
    <w:rsid w:val="453D7B91"/>
    <w:rsid w:val="454040EC"/>
    <w:rsid w:val="45414D7B"/>
    <w:rsid w:val="45427BA5"/>
    <w:rsid w:val="455444D2"/>
    <w:rsid w:val="45599A16"/>
    <w:rsid w:val="4584F07A"/>
    <w:rsid w:val="45868F07"/>
    <w:rsid w:val="458FAF50"/>
    <w:rsid w:val="45A36758"/>
    <w:rsid w:val="45B1BA55"/>
    <w:rsid w:val="45E6C2B0"/>
    <w:rsid w:val="45FBDFF2"/>
    <w:rsid w:val="460E5BB5"/>
    <w:rsid w:val="461559FA"/>
    <w:rsid w:val="461B5771"/>
    <w:rsid w:val="4628002E"/>
    <w:rsid w:val="4628CD91"/>
    <w:rsid w:val="4628F544"/>
    <w:rsid w:val="4636FCFC"/>
    <w:rsid w:val="46406660"/>
    <w:rsid w:val="4653FD5A"/>
    <w:rsid w:val="4662AF9C"/>
    <w:rsid w:val="4675A8D0"/>
    <w:rsid w:val="46815690"/>
    <w:rsid w:val="4689F361"/>
    <w:rsid w:val="468F6CC8"/>
    <w:rsid w:val="46A0386A"/>
    <w:rsid w:val="46A39413"/>
    <w:rsid w:val="46A6D478"/>
    <w:rsid w:val="46B663B5"/>
    <w:rsid w:val="46DFB9B1"/>
    <w:rsid w:val="46F656FB"/>
    <w:rsid w:val="470769B2"/>
    <w:rsid w:val="4715DDF1"/>
    <w:rsid w:val="471A9E34"/>
    <w:rsid w:val="4728B6F2"/>
    <w:rsid w:val="4750FCE8"/>
    <w:rsid w:val="475E7ED0"/>
    <w:rsid w:val="47621EE0"/>
    <w:rsid w:val="47656249"/>
    <w:rsid w:val="477AA782"/>
    <w:rsid w:val="4782152D"/>
    <w:rsid w:val="47894509"/>
    <w:rsid w:val="479BAA9E"/>
    <w:rsid w:val="47A6FECA"/>
    <w:rsid w:val="47CF1803"/>
    <w:rsid w:val="47D2925B"/>
    <w:rsid w:val="47E1E874"/>
    <w:rsid w:val="47EB4575"/>
    <w:rsid w:val="47EBFECF"/>
    <w:rsid w:val="47F47051"/>
    <w:rsid w:val="48141307"/>
    <w:rsid w:val="481B5E8D"/>
    <w:rsid w:val="481C344D"/>
    <w:rsid w:val="482B438C"/>
    <w:rsid w:val="48315026"/>
    <w:rsid w:val="48381B2E"/>
    <w:rsid w:val="483FDE4B"/>
    <w:rsid w:val="48406BBC"/>
    <w:rsid w:val="4843CD04"/>
    <w:rsid w:val="484C81C4"/>
    <w:rsid w:val="486B51FC"/>
    <w:rsid w:val="486F944C"/>
    <w:rsid w:val="48746D73"/>
    <w:rsid w:val="487AE9A8"/>
    <w:rsid w:val="4883B3DE"/>
    <w:rsid w:val="48956690"/>
    <w:rsid w:val="48A5C0EE"/>
    <w:rsid w:val="48C2E340"/>
    <w:rsid w:val="48D11148"/>
    <w:rsid w:val="48E314A4"/>
    <w:rsid w:val="48F4EE4F"/>
    <w:rsid w:val="48FE10BB"/>
    <w:rsid w:val="490DB706"/>
    <w:rsid w:val="493DA89B"/>
    <w:rsid w:val="494E6899"/>
    <w:rsid w:val="495FF98A"/>
    <w:rsid w:val="496AAAB6"/>
    <w:rsid w:val="496B0BA4"/>
    <w:rsid w:val="496FB155"/>
    <w:rsid w:val="497492FB"/>
    <w:rsid w:val="4978070A"/>
    <w:rsid w:val="497B1A46"/>
    <w:rsid w:val="497BD44E"/>
    <w:rsid w:val="498BC613"/>
    <w:rsid w:val="4990DA65"/>
    <w:rsid w:val="49A3C81E"/>
    <w:rsid w:val="49AD48CC"/>
    <w:rsid w:val="49B25A11"/>
    <w:rsid w:val="49BA13A7"/>
    <w:rsid w:val="49BC3362"/>
    <w:rsid w:val="49CF62A0"/>
    <w:rsid w:val="49D41D37"/>
    <w:rsid w:val="49DA0936"/>
    <w:rsid w:val="49DFF61A"/>
    <w:rsid w:val="49E91BE4"/>
    <w:rsid w:val="49EC7E10"/>
    <w:rsid w:val="4A0A8D39"/>
    <w:rsid w:val="4A1C52CC"/>
    <w:rsid w:val="4A1F640C"/>
    <w:rsid w:val="4A31CD28"/>
    <w:rsid w:val="4A385861"/>
    <w:rsid w:val="4A44E01F"/>
    <w:rsid w:val="4A451363"/>
    <w:rsid w:val="4A56A6E3"/>
    <w:rsid w:val="4A66DFE1"/>
    <w:rsid w:val="4A81B2E8"/>
    <w:rsid w:val="4A895E38"/>
    <w:rsid w:val="4A8F2F38"/>
    <w:rsid w:val="4A9A05C8"/>
    <w:rsid w:val="4A9B5B28"/>
    <w:rsid w:val="4AAC3E9A"/>
    <w:rsid w:val="4ABE4B48"/>
    <w:rsid w:val="4AC20F73"/>
    <w:rsid w:val="4AD884B4"/>
    <w:rsid w:val="4ADDCD67"/>
    <w:rsid w:val="4AE3DB77"/>
    <w:rsid w:val="4AFA5A2D"/>
    <w:rsid w:val="4B096089"/>
    <w:rsid w:val="4B0E0D1D"/>
    <w:rsid w:val="4B12B47E"/>
    <w:rsid w:val="4B297187"/>
    <w:rsid w:val="4B3F0E4E"/>
    <w:rsid w:val="4B45B207"/>
    <w:rsid w:val="4B567BE1"/>
    <w:rsid w:val="4B5B0FEC"/>
    <w:rsid w:val="4B5E2524"/>
    <w:rsid w:val="4B654720"/>
    <w:rsid w:val="4B70C429"/>
    <w:rsid w:val="4B9DB2BE"/>
    <w:rsid w:val="4BA4A065"/>
    <w:rsid w:val="4BAD4F45"/>
    <w:rsid w:val="4BBE5D3B"/>
    <w:rsid w:val="4BC026A4"/>
    <w:rsid w:val="4BFF3FFA"/>
    <w:rsid w:val="4C0BE2F4"/>
    <w:rsid w:val="4C114B11"/>
    <w:rsid w:val="4C172B14"/>
    <w:rsid w:val="4C3385D9"/>
    <w:rsid w:val="4C35F4BB"/>
    <w:rsid w:val="4C5B3B66"/>
    <w:rsid w:val="4C5C0AFC"/>
    <w:rsid w:val="4C8AA5F5"/>
    <w:rsid w:val="4C989312"/>
    <w:rsid w:val="4CB82476"/>
    <w:rsid w:val="4CC9E947"/>
    <w:rsid w:val="4CCE98D2"/>
    <w:rsid w:val="4CCF985B"/>
    <w:rsid w:val="4CD1E27F"/>
    <w:rsid w:val="4CDD7C2D"/>
    <w:rsid w:val="4CFF4CEC"/>
    <w:rsid w:val="4CFF8311"/>
    <w:rsid w:val="4D24B5DA"/>
    <w:rsid w:val="4D2E3CD4"/>
    <w:rsid w:val="4D321DC1"/>
    <w:rsid w:val="4D430C5A"/>
    <w:rsid w:val="4D43D0D6"/>
    <w:rsid w:val="4D57639B"/>
    <w:rsid w:val="4D663C2F"/>
    <w:rsid w:val="4D6DC96A"/>
    <w:rsid w:val="4D8C58D8"/>
    <w:rsid w:val="4D9C917C"/>
    <w:rsid w:val="4DA4C2D3"/>
    <w:rsid w:val="4DAF969A"/>
    <w:rsid w:val="4DB874A3"/>
    <w:rsid w:val="4DC1F6F7"/>
    <w:rsid w:val="4DD277FA"/>
    <w:rsid w:val="4DD773F5"/>
    <w:rsid w:val="4DE6ABDE"/>
    <w:rsid w:val="4DE8A833"/>
    <w:rsid w:val="4DF87DF5"/>
    <w:rsid w:val="4DFA3F6C"/>
    <w:rsid w:val="4DFC807B"/>
    <w:rsid w:val="4E1B09DC"/>
    <w:rsid w:val="4E28D6C7"/>
    <w:rsid w:val="4E4B601D"/>
    <w:rsid w:val="4E4B67A4"/>
    <w:rsid w:val="4E50420B"/>
    <w:rsid w:val="4E572A3B"/>
    <w:rsid w:val="4E57DBBC"/>
    <w:rsid w:val="4E768414"/>
    <w:rsid w:val="4E8123B3"/>
    <w:rsid w:val="4EB89FCB"/>
    <w:rsid w:val="4ECAF526"/>
    <w:rsid w:val="4EEA400C"/>
    <w:rsid w:val="4EFF2F2B"/>
    <w:rsid w:val="4F104AD1"/>
    <w:rsid w:val="4F1188C8"/>
    <w:rsid w:val="4F17258C"/>
    <w:rsid w:val="4F22D61D"/>
    <w:rsid w:val="4F26CB69"/>
    <w:rsid w:val="4F3040BD"/>
    <w:rsid w:val="4F358EE5"/>
    <w:rsid w:val="4F36F0B8"/>
    <w:rsid w:val="4F3A193A"/>
    <w:rsid w:val="4F3C4B56"/>
    <w:rsid w:val="4F4B40E7"/>
    <w:rsid w:val="4F4DF93F"/>
    <w:rsid w:val="4F4E7B02"/>
    <w:rsid w:val="4F4F7C60"/>
    <w:rsid w:val="4F5263A0"/>
    <w:rsid w:val="4F555DDC"/>
    <w:rsid w:val="4F649B1E"/>
    <w:rsid w:val="4F6542B0"/>
    <w:rsid w:val="4F6E57D6"/>
    <w:rsid w:val="4F75488D"/>
    <w:rsid w:val="4F7C96AA"/>
    <w:rsid w:val="4F89A0C0"/>
    <w:rsid w:val="4F8B67D4"/>
    <w:rsid w:val="4F9C6CFC"/>
    <w:rsid w:val="4FA40CF4"/>
    <w:rsid w:val="4FCB6929"/>
    <w:rsid w:val="50425115"/>
    <w:rsid w:val="504CFBCE"/>
    <w:rsid w:val="504E5071"/>
    <w:rsid w:val="506F4001"/>
    <w:rsid w:val="5081B383"/>
    <w:rsid w:val="509F1C58"/>
    <w:rsid w:val="50A1B103"/>
    <w:rsid w:val="50A32E33"/>
    <w:rsid w:val="50AE9DDC"/>
    <w:rsid w:val="50BFCE20"/>
    <w:rsid w:val="50C1A20F"/>
    <w:rsid w:val="50C2D716"/>
    <w:rsid w:val="50C68AB7"/>
    <w:rsid w:val="50CD8081"/>
    <w:rsid w:val="50ECD08E"/>
    <w:rsid w:val="51029D4F"/>
    <w:rsid w:val="51033ACE"/>
    <w:rsid w:val="5142B34B"/>
    <w:rsid w:val="514A0FD2"/>
    <w:rsid w:val="51699FB7"/>
    <w:rsid w:val="516A16C7"/>
    <w:rsid w:val="516A1717"/>
    <w:rsid w:val="51A852FD"/>
    <w:rsid w:val="51B2946E"/>
    <w:rsid w:val="51BAEDF4"/>
    <w:rsid w:val="51C4D075"/>
    <w:rsid w:val="51CB3012"/>
    <w:rsid w:val="51DC6D3C"/>
    <w:rsid w:val="51E008C4"/>
    <w:rsid w:val="51E72A21"/>
    <w:rsid w:val="51E7C722"/>
    <w:rsid w:val="51E88276"/>
    <w:rsid w:val="51F59C41"/>
    <w:rsid w:val="521900F6"/>
    <w:rsid w:val="5226F7BC"/>
    <w:rsid w:val="5231099A"/>
    <w:rsid w:val="523F57CD"/>
    <w:rsid w:val="523FB8E9"/>
    <w:rsid w:val="52481066"/>
    <w:rsid w:val="52773F6B"/>
    <w:rsid w:val="5299BF17"/>
    <w:rsid w:val="52B552A5"/>
    <w:rsid w:val="52D1C85A"/>
    <w:rsid w:val="52EC128A"/>
    <w:rsid w:val="52EC803A"/>
    <w:rsid w:val="52FA2CDC"/>
    <w:rsid w:val="52FCE0B0"/>
    <w:rsid w:val="5305B456"/>
    <w:rsid w:val="530DD047"/>
    <w:rsid w:val="5320BB90"/>
    <w:rsid w:val="533F935B"/>
    <w:rsid w:val="53534A5D"/>
    <w:rsid w:val="535FEF1F"/>
    <w:rsid w:val="53690E21"/>
    <w:rsid w:val="5371E903"/>
    <w:rsid w:val="53808EA5"/>
    <w:rsid w:val="53AE16ED"/>
    <w:rsid w:val="53B68C41"/>
    <w:rsid w:val="53C2054B"/>
    <w:rsid w:val="53D16C63"/>
    <w:rsid w:val="53E61ED9"/>
    <w:rsid w:val="53FB3D28"/>
    <w:rsid w:val="5412D65D"/>
    <w:rsid w:val="5421CD70"/>
    <w:rsid w:val="54388168"/>
    <w:rsid w:val="543AE8CD"/>
    <w:rsid w:val="5480AD1E"/>
    <w:rsid w:val="548354E8"/>
    <w:rsid w:val="54850C9E"/>
    <w:rsid w:val="54C39AD4"/>
    <w:rsid w:val="54C88F61"/>
    <w:rsid w:val="54CBFB4E"/>
    <w:rsid w:val="54CEAE0E"/>
    <w:rsid w:val="54DC83B9"/>
    <w:rsid w:val="54EF67B2"/>
    <w:rsid w:val="54F72E61"/>
    <w:rsid w:val="54FF2BE1"/>
    <w:rsid w:val="55067454"/>
    <w:rsid w:val="5524CC08"/>
    <w:rsid w:val="5531599F"/>
    <w:rsid w:val="553CAC55"/>
    <w:rsid w:val="55466F32"/>
    <w:rsid w:val="555735F1"/>
    <w:rsid w:val="5561E045"/>
    <w:rsid w:val="55622412"/>
    <w:rsid w:val="556FE527"/>
    <w:rsid w:val="5576A52A"/>
    <w:rsid w:val="557F0F69"/>
    <w:rsid w:val="557F5405"/>
    <w:rsid w:val="558A7DAA"/>
    <w:rsid w:val="558B34F1"/>
    <w:rsid w:val="559ADA06"/>
    <w:rsid w:val="55A9AD5E"/>
    <w:rsid w:val="55B9A104"/>
    <w:rsid w:val="55D25020"/>
    <w:rsid w:val="55DBD755"/>
    <w:rsid w:val="55DE7A5D"/>
    <w:rsid w:val="55F2BB3F"/>
    <w:rsid w:val="55F3D9D8"/>
    <w:rsid w:val="55FF1768"/>
    <w:rsid w:val="561BD90E"/>
    <w:rsid w:val="5622B54F"/>
    <w:rsid w:val="563E028A"/>
    <w:rsid w:val="5641665E"/>
    <w:rsid w:val="56638577"/>
    <w:rsid w:val="566C6A52"/>
    <w:rsid w:val="5680D6DA"/>
    <w:rsid w:val="56892886"/>
    <w:rsid w:val="568A226E"/>
    <w:rsid w:val="568BA294"/>
    <w:rsid w:val="569BF947"/>
    <w:rsid w:val="56A420F3"/>
    <w:rsid w:val="56AE265C"/>
    <w:rsid w:val="56E15487"/>
    <w:rsid w:val="56F6230C"/>
    <w:rsid w:val="56FF3F49"/>
    <w:rsid w:val="57661775"/>
    <w:rsid w:val="577289C1"/>
    <w:rsid w:val="5777F237"/>
    <w:rsid w:val="578055C5"/>
    <w:rsid w:val="57A700E2"/>
    <w:rsid w:val="57B35DD4"/>
    <w:rsid w:val="57B75B17"/>
    <w:rsid w:val="57BACCBF"/>
    <w:rsid w:val="57BE99EA"/>
    <w:rsid w:val="57EF0D8D"/>
    <w:rsid w:val="5805FE23"/>
    <w:rsid w:val="582A12CC"/>
    <w:rsid w:val="58302D10"/>
    <w:rsid w:val="583825A8"/>
    <w:rsid w:val="583AFDB0"/>
    <w:rsid w:val="583E94AB"/>
    <w:rsid w:val="5847D28B"/>
    <w:rsid w:val="58573290"/>
    <w:rsid w:val="585B68B2"/>
    <w:rsid w:val="58787108"/>
    <w:rsid w:val="5878751C"/>
    <w:rsid w:val="58837BF9"/>
    <w:rsid w:val="589835CF"/>
    <w:rsid w:val="5899F81C"/>
    <w:rsid w:val="589FF9DB"/>
    <w:rsid w:val="58AD9D98"/>
    <w:rsid w:val="58AF87DB"/>
    <w:rsid w:val="58B41A54"/>
    <w:rsid w:val="58B45E5B"/>
    <w:rsid w:val="58C23CFD"/>
    <w:rsid w:val="58C98A80"/>
    <w:rsid w:val="58D09774"/>
    <w:rsid w:val="58D6AC57"/>
    <w:rsid w:val="58E83562"/>
    <w:rsid w:val="58FD7A0C"/>
    <w:rsid w:val="59189016"/>
    <w:rsid w:val="591A61B0"/>
    <w:rsid w:val="5923EE0B"/>
    <w:rsid w:val="592CFDAE"/>
    <w:rsid w:val="592D3DF3"/>
    <w:rsid w:val="5940104E"/>
    <w:rsid w:val="5966D846"/>
    <w:rsid w:val="5975D6B1"/>
    <w:rsid w:val="5977341D"/>
    <w:rsid w:val="597CDE3A"/>
    <w:rsid w:val="59879ECD"/>
    <w:rsid w:val="5993F314"/>
    <w:rsid w:val="5998FD57"/>
    <w:rsid w:val="59B2A779"/>
    <w:rsid w:val="59BCD9E4"/>
    <w:rsid w:val="59C78A20"/>
    <w:rsid w:val="59CA773B"/>
    <w:rsid w:val="59D1D69B"/>
    <w:rsid w:val="59D88F58"/>
    <w:rsid w:val="59E16708"/>
    <w:rsid w:val="59E9027E"/>
    <w:rsid w:val="59EF4862"/>
    <w:rsid w:val="59F4AE18"/>
    <w:rsid w:val="5A0C0B4E"/>
    <w:rsid w:val="5A11A07B"/>
    <w:rsid w:val="5A285EA7"/>
    <w:rsid w:val="5A2A345E"/>
    <w:rsid w:val="5A3A9553"/>
    <w:rsid w:val="5A4E7FE1"/>
    <w:rsid w:val="5A539901"/>
    <w:rsid w:val="5A5F66A4"/>
    <w:rsid w:val="5A71EB0D"/>
    <w:rsid w:val="5A77DB61"/>
    <w:rsid w:val="5AACF38F"/>
    <w:rsid w:val="5AB0C8E4"/>
    <w:rsid w:val="5AB2E0E6"/>
    <w:rsid w:val="5ABA5100"/>
    <w:rsid w:val="5AD1D6AB"/>
    <w:rsid w:val="5AD4DD34"/>
    <w:rsid w:val="5ADEB389"/>
    <w:rsid w:val="5AE002B2"/>
    <w:rsid w:val="5AE22166"/>
    <w:rsid w:val="5AEA0101"/>
    <w:rsid w:val="5B056616"/>
    <w:rsid w:val="5B1C1720"/>
    <w:rsid w:val="5B1EAB3D"/>
    <w:rsid w:val="5B3F3F31"/>
    <w:rsid w:val="5B4272BB"/>
    <w:rsid w:val="5B4E0506"/>
    <w:rsid w:val="5B59073B"/>
    <w:rsid w:val="5B603F8B"/>
    <w:rsid w:val="5B7AAF08"/>
    <w:rsid w:val="5B89E0D4"/>
    <w:rsid w:val="5BA2351B"/>
    <w:rsid w:val="5BA5887C"/>
    <w:rsid w:val="5BBB4D27"/>
    <w:rsid w:val="5BBB5B8F"/>
    <w:rsid w:val="5BC41478"/>
    <w:rsid w:val="5BD4A7DF"/>
    <w:rsid w:val="5BD95B62"/>
    <w:rsid w:val="5BE07000"/>
    <w:rsid w:val="5BF22D8C"/>
    <w:rsid w:val="5C02579C"/>
    <w:rsid w:val="5C119CA2"/>
    <w:rsid w:val="5C20EE9B"/>
    <w:rsid w:val="5C26CD7F"/>
    <w:rsid w:val="5C4F6488"/>
    <w:rsid w:val="5C61DF51"/>
    <w:rsid w:val="5C86BB63"/>
    <w:rsid w:val="5C94C273"/>
    <w:rsid w:val="5C9C66DF"/>
    <w:rsid w:val="5CB6C54B"/>
    <w:rsid w:val="5CBA5F10"/>
    <w:rsid w:val="5CBDDC45"/>
    <w:rsid w:val="5CDBC4FB"/>
    <w:rsid w:val="5CDEC53C"/>
    <w:rsid w:val="5CE23BCE"/>
    <w:rsid w:val="5CE5C14E"/>
    <w:rsid w:val="5CF58A61"/>
    <w:rsid w:val="5D24C453"/>
    <w:rsid w:val="5D383FDA"/>
    <w:rsid w:val="5D49E655"/>
    <w:rsid w:val="5D5E7ECC"/>
    <w:rsid w:val="5D6E6F8A"/>
    <w:rsid w:val="5D7D6D43"/>
    <w:rsid w:val="5D86AF5D"/>
    <w:rsid w:val="5D93D205"/>
    <w:rsid w:val="5D9B6E4D"/>
    <w:rsid w:val="5DBB00D9"/>
    <w:rsid w:val="5DBFCB5E"/>
    <w:rsid w:val="5DC2CA7E"/>
    <w:rsid w:val="5DD1E94A"/>
    <w:rsid w:val="5DE9ECAF"/>
    <w:rsid w:val="5E050A74"/>
    <w:rsid w:val="5E13951D"/>
    <w:rsid w:val="5E2F7F7D"/>
    <w:rsid w:val="5E3578B8"/>
    <w:rsid w:val="5E4AFFE1"/>
    <w:rsid w:val="5E5CCD4B"/>
    <w:rsid w:val="5E600A27"/>
    <w:rsid w:val="5E703019"/>
    <w:rsid w:val="5E76BCCB"/>
    <w:rsid w:val="5E82FC0F"/>
    <w:rsid w:val="5E935791"/>
    <w:rsid w:val="5EB0E632"/>
    <w:rsid w:val="5F01AE93"/>
    <w:rsid w:val="5F0C6A9A"/>
    <w:rsid w:val="5F0F6E3B"/>
    <w:rsid w:val="5F21932F"/>
    <w:rsid w:val="5F25DF0E"/>
    <w:rsid w:val="5F295CE1"/>
    <w:rsid w:val="5F2DFE1C"/>
    <w:rsid w:val="5F31E178"/>
    <w:rsid w:val="5F366BCC"/>
    <w:rsid w:val="5F5BB9A7"/>
    <w:rsid w:val="5F628DE6"/>
    <w:rsid w:val="5F690559"/>
    <w:rsid w:val="5F7D9067"/>
    <w:rsid w:val="5F8BA96D"/>
    <w:rsid w:val="5FB0E2B5"/>
    <w:rsid w:val="5FB108EC"/>
    <w:rsid w:val="5FBD5D7A"/>
    <w:rsid w:val="5FC7426F"/>
    <w:rsid w:val="5FC81031"/>
    <w:rsid w:val="5FCAB6C4"/>
    <w:rsid w:val="5FD154C9"/>
    <w:rsid w:val="5FF9F3EF"/>
    <w:rsid w:val="5FFFB6FD"/>
    <w:rsid w:val="600378EE"/>
    <w:rsid w:val="6004C027"/>
    <w:rsid w:val="6008B122"/>
    <w:rsid w:val="604BAF06"/>
    <w:rsid w:val="60600D50"/>
    <w:rsid w:val="606CC169"/>
    <w:rsid w:val="60CDD7CF"/>
    <w:rsid w:val="60F1FF22"/>
    <w:rsid w:val="611746BD"/>
    <w:rsid w:val="61303C94"/>
    <w:rsid w:val="61564B4B"/>
    <w:rsid w:val="616109C6"/>
    <w:rsid w:val="616549EB"/>
    <w:rsid w:val="616AF7A5"/>
    <w:rsid w:val="61778F39"/>
    <w:rsid w:val="618BD2B5"/>
    <w:rsid w:val="619F365E"/>
    <w:rsid w:val="61A3FA60"/>
    <w:rsid w:val="61B5CC08"/>
    <w:rsid w:val="61BEB2E0"/>
    <w:rsid w:val="61BEC1FA"/>
    <w:rsid w:val="61E11B05"/>
    <w:rsid w:val="61ECF148"/>
    <w:rsid w:val="61FE702D"/>
    <w:rsid w:val="621015D6"/>
    <w:rsid w:val="62141E16"/>
    <w:rsid w:val="622316E1"/>
    <w:rsid w:val="622A8373"/>
    <w:rsid w:val="62532F64"/>
    <w:rsid w:val="626A1B08"/>
    <w:rsid w:val="6280D484"/>
    <w:rsid w:val="62960064"/>
    <w:rsid w:val="629A0ECD"/>
    <w:rsid w:val="62A2071A"/>
    <w:rsid w:val="6331D175"/>
    <w:rsid w:val="6343F4B2"/>
    <w:rsid w:val="634D344D"/>
    <w:rsid w:val="6351F8DC"/>
    <w:rsid w:val="6365BFE9"/>
    <w:rsid w:val="638C029C"/>
    <w:rsid w:val="638E7D23"/>
    <w:rsid w:val="63B21238"/>
    <w:rsid w:val="63BD4929"/>
    <w:rsid w:val="63CF10F3"/>
    <w:rsid w:val="63D11A4F"/>
    <w:rsid w:val="63D89F9A"/>
    <w:rsid w:val="63F33E64"/>
    <w:rsid w:val="63FB2388"/>
    <w:rsid w:val="64395C76"/>
    <w:rsid w:val="64481D06"/>
    <w:rsid w:val="6448AF29"/>
    <w:rsid w:val="6456D731"/>
    <w:rsid w:val="645936F5"/>
    <w:rsid w:val="6477B376"/>
    <w:rsid w:val="64A32165"/>
    <w:rsid w:val="64ABEE59"/>
    <w:rsid w:val="64B8AACB"/>
    <w:rsid w:val="64C70F3D"/>
    <w:rsid w:val="64CC5EEB"/>
    <w:rsid w:val="64DA27E4"/>
    <w:rsid w:val="6503C9D1"/>
    <w:rsid w:val="6531353F"/>
    <w:rsid w:val="65503F6A"/>
    <w:rsid w:val="6557EC10"/>
    <w:rsid w:val="655E7834"/>
    <w:rsid w:val="657BF4E9"/>
    <w:rsid w:val="6582722A"/>
    <w:rsid w:val="6583F890"/>
    <w:rsid w:val="65ACB7AC"/>
    <w:rsid w:val="65BBC6FB"/>
    <w:rsid w:val="65BD73E0"/>
    <w:rsid w:val="65CC1C8B"/>
    <w:rsid w:val="65D52968"/>
    <w:rsid w:val="65D56B22"/>
    <w:rsid w:val="65D65448"/>
    <w:rsid w:val="65D88906"/>
    <w:rsid w:val="65E9207D"/>
    <w:rsid w:val="65F307A4"/>
    <w:rsid w:val="65F5048B"/>
    <w:rsid w:val="65F9CC42"/>
    <w:rsid w:val="66165BFA"/>
    <w:rsid w:val="661D6382"/>
    <w:rsid w:val="6627F5DB"/>
    <w:rsid w:val="6630D780"/>
    <w:rsid w:val="6638EF94"/>
    <w:rsid w:val="663C3744"/>
    <w:rsid w:val="66441845"/>
    <w:rsid w:val="6652F77E"/>
    <w:rsid w:val="66614E09"/>
    <w:rsid w:val="66646620"/>
    <w:rsid w:val="66767CF6"/>
    <w:rsid w:val="669FBC29"/>
    <w:rsid w:val="66A683EF"/>
    <w:rsid w:val="66C086EF"/>
    <w:rsid w:val="66C3BADD"/>
    <w:rsid w:val="66DA4FED"/>
    <w:rsid w:val="66DA6FE2"/>
    <w:rsid w:val="66F4499B"/>
    <w:rsid w:val="66F62F37"/>
    <w:rsid w:val="6703BCCE"/>
    <w:rsid w:val="6709F88E"/>
    <w:rsid w:val="670A920E"/>
    <w:rsid w:val="670A933E"/>
    <w:rsid w:val="671646E6"/>
    <w:rsid w:val="671F9D62"/>
    <w:rsid w:val="673F90C7"/>
    <w:rsid w:val="6756A7A4"/>
    <w:rsid w:val="676CC2FA"/>
    <w:rsid w:val="6794F4C0"/>
    <w:rsid w:val="679E9D66"/>
    <w:rsid w:val="67A4426E"/>
    <w:rsid w:val="67B14A5D"/>
    <w:rsid w:val="67B2E644"/>
    <w:rsid w:val="67BC461E"/>
    <w:rsid w:val="67C12048"/>
    <w:rsid w:val="67C6B04F"/>
    <w:rsid w:val="67D2C533"/>
    <w:rsid w:val="67D4BF9D"/>
    <w:rsid w:val="67DA9445"/>
    <w:rsid w:val="67EF10AC"/>
    <w:rsid w:val="67F8304A"/>
    <w:rsid w:val="67F8A5FF"/>
    <w:rsid w:val="681002D4"/>
    <w:rsid w:val="681020F4"/>
    <w:rsid w:val="684226A4"/>
    <w:rsid w:val="68591679"/>
    <w:rsid w:val="685DE7C4"/>
    <w:rsid w:val="685F666C"/>
    <w:rsid w:val="687D096A"/>
    <w:rsid w:val="68A00004"/>
    <w:rsid w:val="68B6F487"/>
    <w:rsid w:val="68B9A8E8"/>
    <w:rsid w:val="68E6A4E2"/>
    <w:rsid w:val="68EF89D6"/>
    <w:rsid w:val="68F8667E"/>
    <w:rsid w:val="6934684C"/>
    <w:rsid w:val="6935087A"/>
    <w:rsid w:val="6935FDF8"/>
    <w:rsid w:val="693D51CC"/>
    <w:rsid w:val="69591346"/>
    <w:rsid w:val="696002FF"/>
    <w:rsid w:val="697EE9BA"/>
    <w:rsid w:val="6985FFAE"/>
    <w:rsid w:val="69AD824B"/>
    <w:rsid w:val="69B52CC0"/>
    <w:rsid w:val="69BFF08C"/>
    <w:rsid w:val="69CA5427"/>
    <w:rsid w:val="69CD0D37"/>
    <w:rsid w:val="69CEFF34"/>
    <w:rsid w:val="69EA7359"/>
    <w:rsid w:val="6A050AB5"/>
    <w:rsid w:val="6A3F54F9"/>
    <w:rsid w:val="6A434FCB"/>
    <w:rsid w:val="6A5E8537"/>
    <w:rsid w:val="6A97C2B5"/>
    <w:rsid w:val="6ABF72E7"/>
    <w:rsid w:val="6AC639D9"/>
    <w:rsid w:val="6ACCACA7"/>
    <w:rsid w:val="6ADBBD9D"/>
    <w:rsid w:val="6ADC1ABD"/>
    <w:rsid w:val="6ADC9476"/>
    <w:rsid w:val="6AE39C82"/>
    <w:rsid w:val="6AFA4BFF"/>
    <w:rsid w:val="6AFF33E5"/>
    <w:rsid w:val="6B0092D3"/>
    <w:rsid w:val="6B1328DD"/>
    <w:rsid w:val="6B179A8F"/>
    <w:rsid w:val="6B4C764C"/>
    <w:rsid w:val="6B4D311F"/>
    <w:rsid w:val="6B4DC4E1"/>
    <w:rsid w:val="6B5A4F4D"/>
    <w:rsid w:val="6B68980D"/>
    <w:rsid w:val="6B8303AA"/>
    <w:rsid w:val="6B961856"/>
    <w:rsid w:val="6BB02DF0"/>
    <w:rsid w:val="6BB880BE"/>
    <w:rsid w:val="6BBC1B06"/>
    <w:rsid w:val="6BC2A128"/>
    <w:rsid w:val="6BE66E4E"/>
    <w:rsid w:val="6BF27AA7"/>
    <w:rsid w:val="6C0EFFED"/>
    <w:rsid w:val="6C192200"/>
    <w:rsid w:val="6C21859F"/>
    <w:rsid w:val="6C21878A"/>
    <w:rsid w:val="6C57418B"/>
    <w:rsid w:val="6C715EFE"/>
    <w:rsid w:val="6C789B38"/>
    <w:rsid w:val="6C861370"/>
    <w:rsid w:val="6C97AE9A"/>
    <w:rsid w:val="6CA65AD6"/>
    <w:rsid w:val="6CCA1C31"/>
    <w:rsid w:val="6CDCB1D3"/>
    <w:rsid w:val="6CDFBD75"/>
    <w:rsid w:val="6CE1117A"/>
    <w:rsid w:val="6CF17A05"/>
    <w:rsid w:val="6D020D84"/>
    <w:rsid w:val="6D037DC2"/>
    <w:rsid w:val="6D044C0F"/>
    <w:rsid w:val="6D2A678D"/>
    <w:rsid w:val="6D303C7E"/>
    <w:rsid w:val="6D3FBBAF"/>
    <w:rsid w:val="6D4363E8"/>
    <w:rsid w:val="6D48D868"/>
    <w:rsid w:val="6D4C4478"/>
    <w:rsid w:val="6D57E251"/>
    <w:rsid w:val="6D78DE8E"/>
    <w:rsid w:val="6D89D5A3"/>
    <w:rsid w:val="6D92CE19"/>
    <w:rsid w:val="6D952073"/>
    <w:rsid w:val="6DA4E564"/>
    <w:rsid w:val="6DB73972"/>
    <w:rsid w:val="6DBB47C5"/>
    <w:rsid w:val="6DBC8906"/>
    <w:rsid w:val="6DE077E1"/>
    <w:rsid w:val="6DEA58A2"/>
    <w:rsid w:val="6DEE0635"/>
    <w:rsid w:val="6DFE0DB6"/>
    <w:rsid w:val="6E070977"/>
    <w:rsid w:val="6E258C31"/>
    <w:rsid w:val="6E2727B5"/>
    <w:rsid w:val="6E28F3B9"/>
    <w:rsid w:val="6E296F1B"/>
    <w:rsid w:val="6E305E24"/>
    <w:rsid w:val="6E4C721B"/>
    <w:rsid w:val="6E51F96C"/>
    <w:rsid w:val="6E58B2E3"/>
    <w:rsid w:val="6E5C1F5D"/>
    <w:rsid w:val="6E602BCF"/>
    <w:rsid w:val="6E6227F2"/>
    <w:rsid w:val="6E7CBEDB"/>
    <w:rsid w:val="6E8BFFA5"/>
    <w:rsid w:val="6E911FBC"/>
    <w:rsid w:val="6E9A276C"/>
    <w:rsid w:val="6EA5B5F7"/>
    <w:rsid w:val="6EC1112D"/>
    <w:rsid w:val="6ED990A7"/>
    <w:rsid w:val="6EFC613A"/>
    <w:rsid w:val="6F0377D0"/>
    <w:rsid w:val="6F3E2835"/>
    <w:rsid w:val="6F5B0857"/>
    <w:rsid w:val="6F724B6E"/>
    <w:rsid w:val="6F76B031"/>
    <w:rsid w:val="6F76CDC1"/>
    <w:rsid w:val="6F88410C"/>
    <w:rsid w:val="6F8AA7CA"/>
    <w:rsid w:val="6F8DED72"/>
    <w:rsid w:val="6F928C9C"/>
    <w:rsid w:val="6FA23E35"/>
    <w:rsid w:val="6FA774ED"/>
    <w:rsid w:val="6FACB186"/>
    <w:rsid w:val="6FB203BA"/>
    <w:rsid w:val="6FB6FAC6"/>
    <w:rsid w:val="6FC7786C"/>
    <w:rsid w:val="6FC9C6E4"/>
    <w:rsid w:val="6FE22BA1"/>
    <w:rsid w:val="7009CF32"/>
    <w:rsid w:val="7019A98D"/>
    <w:rsid w:val="7023C666"/>
    <w:rsid w:val="702511B9"/>
    <w:rsid w:val="70359B7C"/>
    <w:rsid w:val="70386B87"/>
    <w:rsid w:val="706BC7C5"/>
    <w:rsid w:val="7078D010"/>
    <w:rsid w:val="707CCA54"/>
    <w:rsid w:val="709E644A"/>
    <w:rsid w:val="709F54F7"/>
    <w:rsid w:val="70A3328F"/>
    <w:rsid w:val="70AD992C"/>
    <w:rsid w:val="70B05DFA"/>
    <w:rsid w:val="70B07B5C"/>
    <w:rsid w:val="70B457BD"/>
    <w:rsid w:val="70BC953B"/>
    <w:rsid w:val="70C2FA51"/>
    <w:rsid w:val="70C915BC"/>
    <w:rsid w:val="70E9B48B"/>
    <w:rsid w:val="70EDF991"/>
    <w:rsid w:val="70FFA541"/>
    <w:rsid w:val="71081ABC"/>
    <w:rsid w:val="7113780A"/>
    <w:rsid w:val="71160FB9"/>
    <w:rsid w:val="7152EB19"/>
    <w:rsid w:val="7170E70D"/>
    <w:rsid w:val="7171F455"/>
    <w:rsid w:val="717847CE"/>
    <w:rsid w:val="717B6354"/>
    <w:rsid w:val="717D98E9"/>
    <w:rsid w:val="718DCF62"/>
    <w:rsid w:val="719B13BB"/>
    <w:rsid w:val="719C373D"/>
    <w:rsid w:val="71B3531C"/>
    <w:rsid w:val="71B3DB85"/>
    <w:rsid w:val="71B993F9"/>
    <w:rsid w:val="71D4594F"/>
    <w:rsid w:val="71F1ACFC"/>
    <w:rsid w:val="71FDC174"/>
    <w:rsid w:val="72293E35"/>
    <w:rsid w:val="72296343"/>
    <w:rsid w:val="722D4682"/>
    <w:rsid w:val="72461700"/>
    <w:rsid w:val="724C0E89"/>
    <w:rsid w:val="724E046B"/>
    <w:rsid w:val="7260C758"/>
    <w:rsid w:val="726A8103"/>
    <w:rsid w:val="726B9EE5"/>
    <w:rsid w:val="7282A18C"/>
    <w:rsid w:val="728BF732"/>
    <w:rsid w:val="729B9F5D"/>
    <w:rsid w:val="72AAED62"/>
    <w:rsid w:val="72C6AA92"/>
    <w:rsid w:val="72DE31D0"/>
    <w:rsid w:val="72F3BE3E"/>
    <w:rsid w:val="731DC36B"/>
    <w:rsid w:val="73271564"/>
    <w:rsid w:val="7330D7C4"/>
    <w:rsid w:val="73361245"/>
    <w:rsid w:val="7337D4FC"/>
    <w:rsid w:val="733A90C8"/>
    <w:rsid w:val="7341828F"/>
    <w:rsid w:val="734196E5"/>
    <w:rsid w:val="73447AA5"/>
    <w:rsid w:val="7350B918"/>
    <w:rsid w:val="7355BEBA"/>
    <w:rsid w:val="73569CFC"/>
    <w:rsid w:val="73599C01"/>
    <w:rsid w:val="7366F723"/>
    <w:rsid w:val="736D6459"/>
    <w:rsid w:val="73786D98"/>
    <w:rsid w:val="737E8F72"/>
    <w:rsid w:val="7381D3F9"/>
    <w:rsid w:val="73E2D994"/>
    <w:rsid w:val="73E37A96"/>
    <w:rsid w:val="73EE20DA"/>
    <w:rsid w:val="7400E057"/>
    <w:rsid w:val="7402F32D"/>
    <w:rsid w:val="740B5F6D"/>
    <w:rsid w:val="740DB8B9"/>
    <w:rsid w:val="741EC998"/>
    <w:rsid w:val="7423A229"/>
    <w:rsid w:val="743ECEEC"/>
    <w:rsid w:val="743FB293"/>
    <w:rsid w:val="744E7015"/>
    <w:rsid w:val="7460FBEF"/>
    <w:rsid w:val="746AA45C"/>
    <w:rsid w:val="74727E57"/>
    <w:rsid w:val="7482A30D"/>
    <w:rsid w:val="7487F2DC"/>
    <w:rsid w:val="749672E7"/>
    <w:rsid w:val="7499EF71"/>
    <w:rsid w:val="749ED618"/>
    <w:rsid w:val="74B5B652"/>
    <w:rsid w:val="74B66388"/>
    <w:rsid w:val="74C13BEE"/>
    <w:rsid w:val="74C25E16"/>
    <w:rsid w:val="74C42F28"/>
    <w:rsid w:val="74F4DD3C"/>
    <w:rsid w:val="74F9C81E"/>
    <w:rsid w:val="751A1068"/>
    <w:rsid w:val="751FBF8F"/>
    <w:rsid w:val="7534BC8B"/>
    <w:rsid w:val="75358F82"/>
    <w:rsid w:val="754CA5FC"/>
    <w:rsid w:val="7589E0A7"/>
    <w:rsid w:val="7593D17C"/>
    <w:rsid w:val="759A1220"/>
    <w:rsid w:val="75A4327E"/>
    <w:rsid w:val="75A6756C"/>
    <w:rsid w:val="75AAC814"/>
    <w:rsid w:val="75BC3C96"/>
    <w:rsid w:val="75C4FE82"/>
    <w:rsid w:val="75CF112F"/>
    <w:rsid w:val="75DAAFD0"/>
    <w:rsid w:val="75E3FB75"/>
    <w:rsid w:val="75F1D1FC"/>
    <w:rsid w:val="75F7963C"/>
    <w:rsid w:val="75FA1546"/>
    <w:rsid w:val="760FC2AD"/>
    <w:rsid w:val="76134BB6"/>
    <w:rsid w:val="76166107"/>
    <w:rsid w:val="761A7F4D"/>
    <w:rsid w:val="762897A4"/>
    <w:rsid w:val="7634C679"/>
    <w:rsid w:val="7635FBBD"/>
    <w:rsid w:val="763DBB58"/>
    <w:rsid w:val="764ADFE6"/>
    <w:rsid w:val="76613F78"/>
    <w:rsid w:val="766BA6AC"/>
    <w:rsid w:val="76778729"/>
    <w:rsid w:val="769697FB"/>
    <w:rsid w:val="769D14BC"/>
    <w:rsid w:val="76A7241A"/>
    <w:rsid w:val="76BBE59D"/>
    <w:rsid w:val="76BF8520"/>
    <w:rsid w:val="76C95104"/>
    <w:rsid w:val="76CB9B58"/>
    <w:rsid w:val="77017C1A"/>
    <w:rsid w:val="77027F1A"/>
    <w:rsid w:val="7705FB8A"/>
    <w:rsid w:val="770DFEC4"/>
    <w:rsid w:val="7726E6CD"/>
    <w:rsid w:val="773A9596"/>
    <w:rsid w:val="7747FCB5"/>
    <w:rsid w:val="7748A21D"/>
    <w:rsid w:val="774A1054"/>
    <w:rsid w:val="776E5A1C"/>
    <w:rsid w:val="77AFE773"/>
    <w:rsid w:val="77BB601F"/>
    <w:rsid w:val="77CAFC3D"/>
    <w:rsid w:val="77CF7AEA"/>
    <w:rsid w:val="77D81ADD"/>
    <w:rsid w:val="77D88EA7"/>
    <w:rsid w:val="77DB74FE"/>
    <w:rsid w:val="77FB530E"/>
    <w:rsid w:val="77FCD4A1"/>
    <w:rsid w:val="7804CE60"/>
    <w:rsid w:val="780DACB0"/>
    <w:rsid w:val="781C493F"/>
    <w:rsid w:val="7821556F"/>
    <w:rsid w:val="78282837"/>
    <w:rsid w:val="783254E7"/>
    <w:rsid w:val="783BCFA7"/>
    <w:rsid w:val="783F3585"/>
    <w:rsid w:val="78430047"/>
    <w:rsid w:val="78483F9D"/>
    <w:rsid w:val="785A778C"/>
    <w:rsid w:val="786A73E8"/>
    <w:rsid w:val="78894E1D"/>
    <w:rsid w:val="78C2E203"/>
    <w:rsid w:val="78DA8FDD"/>
    <w:rsid w:val="78FD4B27"/>
    <w:rsid w:val="7905CD4C"/>
    <w:rsid w:val="791AC111"/>
    <w:rsid w:val="7923745F"/>
    <w:rsid w:val="792FA0F2"/>
    <w:rsid w:val="79300A3E"/>
    <w:rsid w:val="7949D47E"/>
    <w:rsid w:val="794C96EA"/>
    <w:rsid w:val="794FF3DF"/>
    <w:rsid w:val="79AC5475"/>
    <w:rsid w:val="79C1427A"/>
    <w:rsid w:val="79C16730"/>
    <w:rsid w:val="79EA88EB"/>
    <w:rsid w:val="79F4FE61"/>
    <w:rsid w:val="79F61D3F"/>
    <w:rsid w:val="7A1E5AF3"/>
    <w:rsid w:val="7A5256D2"/>
    <w:rsid w:val="7A62124F"/>
    <w:rsid w:val="7A6B7C70"/>
    <w:rsid w:val="7A7C76C1"/>
    <w:rsid w:val="7A7C8A61"/>
    <w:rsid w:val="7A7D88FD"/>
    <w:rsid w:val="7A7E11F7"/>
    <w:rsid w:val="7A800BB2"/>
    <w:rsid w:val="7A807C48"/>
    <w:rsid w:val="7A939C55"/>
    <w:rsid w:val="7AA3213D"/>
    <w:rsid w:val="7AAA7417"/>
    <w:rsid w:val="7ABD2357"/>
    <w:rsid w:val="7AC75C8B"/>
    <w:rsid w:val="7ACDCDD7"/>
    <w:rsid w:val="7ACFB818"/>
    <w:rsid w:val="7AE9A6CF"/>
    <w:rsid w:val="7AEAE66A"/>
    <w:rsid w:val="7AEF8F9B"/>
    <w:rsid w:val="7AF1180A"/>
    <w:rsid w:val="7AF49B5D"/>
    <w:rsid w:val="7AFA3DC5"/>
    <w:rsid w:val="7AFC2C5A"/>
    <w:rsid w:val="7AFCDCE3"/>
    <w:rsid w:val="7AFF75BF"/>
    <w:rsid w:val="7B0BDEA6"/>
    <w:rsid w:val="7B14C28B"/>
    <w:rsid w:val="7B1EB074"/>
    <w:rsid w:val="7B270BA5"/>
    <w:rsid w:val="7B41861D"/>
    <w:rsid w:val="7B4B126C"/>
    <w:rsid w:val="7B5A0ABC"/>
    <w:rsid w:val="7B60B566"/>
    <w:rsid w:val="7B7A4209"/>
    <w:rsid w:val="7B86E4C1"/>
    <w:rsid w:val="7BB74986"/>
    <w:rsid w:val="7BBC663A"/>
    <w:rsid w:val="7BDA92D8"/>
    <w:rsid w:val="7BFC9541"/>
    <w:rsid w:val="7BFCF254"/>
    <w:rsid w:val="7C030380"/>
    <w:rsid w:val="7C071783"/>
    <w:rsid w:val="7C0E6D2B"/>
    <w:rsid w:val="7C0F15DF"/>
    <w:rsid w:val="7C1A6BAA"/>
    <w:rsid w:val="7C1B0BD6"/>
    <w:rsid w:val="7C280DD1"/>
    <w:rsid w:val="7C2F78FA"/>
    <w:rsid w:val="7C402249"/>
    <w:rsid w:val="7C417402"/>
    <w:rsid w:val="7C71C8E5"/>
    <w:rsid w:val="7C7CA0E4"/>
    <w:rsid w:val="7C851479"/>
    <w:rsid w:val="7C8F7B71"/>
    <w:rsid w:val="7C9501B0"/>
    <w:rsid w:val="7C9567AE"/>
    <w:rsid w:val="7CB3817C"/>
    <w:rsid w:val="7CC3524E"/>
    <w:rsid w:val="7D01DB94"/>
    <w:rsid w:val="7D320D66"/>
    <w:rsid w:val="7D4B8EA2"/>
    <w:rsid w:val="7D4BCA42"/>
    <w:rsid w:val="7D5BB45E"/>
    <w:rsid w:val="7D713E03"/>
    <w:rsid w:val="7D9DEC61"/>
    <w:rsid w:val="7DB03968"/>
    <w:rsid w:val="7DBE3E53"/>
    <w:rsid w:val="7DC1D129"/>
    <w:rsid w:val="7DE91C47"/>
    <w:rsid w:val="7DFB0C12"/>
    <w:rsid w:val="7E4E660A"/>
    <w:rsid w:val="7E52B274"/>
    <w:rsid w:val="7E67450E"/>
    <w:rsid w:val="7E6AF3A7"/>
    <w:rsid w:val="7E7E518B"/>
    <w:rsid w:val="7E8DFF64"/>
    <w:rsid w:val="7E9B971B"/>
    <w:rsid w:val="7EA15E78"/>
    <w:rsid w:val="7EAEDF97"/>
    <w:rsid w:val="7EB17BA3"/>
    <w:rsid w:val="7EBF43F8"/>
    <w:rsid w:val="7EE0DCB0"/>
    <w:rsid w:val="7F281809"/>
    <w:rsid w:val="7F311AE7"/>
    <w:rsid w:val="7F4C9FE1"/>
    <w:rsid w:val="7F53337A"/>
    <w:rsid w:val="7F671162"/>
    <w:rsid w:val="7F703424"/>
    <w:rsid w:val="7F7B33E3"/>
    <w:rsid w:val="7F9D0CD2"/>
    <w:rsid w:val="7FC745D2"/>
    <w:rsid w:val="7FD20814"/>
    <w:rsid w:val="7FE87EC8"/>
    <w:rsid w:val="7FFADF51"/>
    <w:rsid w:val="7FFE41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F6521"/>
  <w15:chartTrackingRefBased/>
  <w15:docId w15:val="{4139EB38-7BE1-4EE1-B458-869F72ABC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iPriority="10" w:unhideWhenUsed="1"/>
    <w:lsdException w:name="List Continue 3" w:semiHidden="1" w:uiPriority="1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827"/>
    <w:pPr>
      <w:spacing w:after="120" w:line="276" w:lineRule="auto"/>
    </w:pPr>
    <w:rPr>
      <w:rFonts w:ascii="Calibri" w:eastAsia="Times New Roman" w:hAnsi="Calibri" w:cs="Times New Roman"/>
      <w:szCs w:val="24"/>
      <w:lang w:val="en-GB"/>
    </w:rPr>
  </w:style>
  <w:style w:type="paragraph" w:styleId="Heading1">
    <w:name w:val="heading 1"/>
    <w:aliases w:val="H1,Section"/>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aliases w:val="Major"/>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aliases w:val="Sub-Minor"/>
    <w:basedOn w:val="Normal"/>
    <w:next w:val="Normal"/>
    <w:link w:val="Heading4Char"/>
    <w:uiPriority w:val="9"/>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uiPriority w:val="9"/>
    <w:qFormat/>
    <w:rsid w:val="003C0FB1"/>
    <w:pPr>
      <w:numPr>
        <w:ilvl w:val="4"/>
        <w:numId w:val="4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uiPriority w:val="9"/>
    <w:unhideWhenUsed/>
    <w:qFormat/>
    <w:rsid w:val="003C0FB1"/>
    <w:pPr>
      <w:keepNext/>
      <w:outlineLvl w:val="6"/>
    </w:pPr>
    <w:rPr>
      <w:b/>
      <w:bCs/>
    </w:rPr>
  </w:style>
  <w:style w:type="paragraph" w:styleId="Heading8">
    <w:name w:val="heading 8"/>
    <w:basedOn w:val="Normal"/>
    <w:next w:val="Normal"/>
    <w:link w:val="Heading8Char"/>
    <w:uiPriority w:val="9"/>
    <w:unhideWhenUsed/>
    <w:qFormat/>
    <w:rsid w:val="003C0FB1"/>
    <w:pPr>
      <w:keepNext/>
      <w:jc w:val="both"/>
      <w:outlineLvl w:val="7"/>
    </w:pPr>
    <w:rPr>
      <w:b/>
      <w:bCs/>
      <w:u w:val="single"/>
    </w:rPr>
  </w:style>
  <w:style w:type="paragraph" w:styleId="Heading9">
    <w:name w:val="heading 9"/>
    <w:basedOn w:val="Normal"/>
    <w:next w:val="Normal"/>
    <w:link w:val="Heading9Char"/>
    <w:uiPriority w:val="9"/>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aliases w:val="Major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3C0FB1"/>
    <w:rPr>
      <w:rFonts w:ascii="Times New Roman" w:eastAsia="Times New Roman" w:hAnsi="Times New Roman" w:cs="Times New Roman"/>
      <w:b/>
      <w:iCs/>
      <w:color w:val="000080"/>
      <w:lang w:val="en-GB"/>
    </w:rPr>
  </w:style>
  <w:style w:type="character" w:customStyle="1" w:styleId="Heading4Char">
    <w:name w:val="Heading 4 Char"/>
    <w:aliases w:val="Sub-Minor Char"/>
    <w:basedOn w:val="DefaultParagraphFont"/>
    <w:link w:val="Heading4"/>
    <w:uiPriority w:val="9"/>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uiPriority w:val="9"/>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uiPriority w:val="9"/>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uiPriority w:val="9"/>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40"/>
      </w:numPr>
      <w:spacing w:before="40"/>
    </w:pPr>
    <w:rPr>
      <w:lang w:val="en-IE"/>
    </w:rPr>
  </w:style>
  <w:style w:type="paragraph" w:styleId="ListParagraph">
    <w:name w:val="List Paragraph"/>
    <w:aliases w:val="Subtitle Cover Page,Bullit 01,Bullet 1,Use Case List Paragraph,lp1,igunore,Add On (orange),List Paragraph11,List Paragraph1,Bullet List,FooterText,numbered,Paragraphe de liste1,Bulletr List Paragraph,列出段落,列出段落1,List Paragraph2,Heading2,b1"/>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qFormat/>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aliases w:val="Footer1,footer odd,footer,f,fo,figure,footer/10-HELVETICA"/>
    <w:basedOn w:val="Normal"/>
    <w:link w:val="FooterChar"/>
    <w:uiPriority w:val="99"/>
    <w:qFormat/>
    <w:rsid w:val="003C0FB1"/>
    <w:pPr>
      <w:tabs>
        <w:tab w:val="center" w:pos="4320"/>
        <w:tab w:val="center" w:pos="8902"/>
      </w:tabs>
      <w:spacing w:after="100"/>
    </w:pPr>
    <w:rPr>
      <w:rFonts w:eastAsia="MS Mincho"/>
      <w:lang w:val="en-US" w:eastAsia="ja-JP"/>
    </w:rPr>
  </w:style>
  <w:style w:type="character" w:customStyle="1" w:styleId="FooterChar">
    <w:name w:val="Footer Char"/>
    <w:aliases w:val="Footer1 Char,footer odd Char,footer Char,f Char,fo Char,figure Char,footer/10-HELVETICA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uiPriority w:val="99"/>
    <w:qFormat/>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qForma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rsid w:val="003C0FB1"/>
    <w:rPr>
      <w:rFonts w:ascii="Tahoma" w:hAnsi="Tahoma" w:cs="Tahoma"/>
      <w:szCs w:val="16"/>
    </w:rPr>
  </w:style>
  <w:style w:type="character" w:customStyle="1" w:styleId="BalloonTextChar">
    <w:name w:val="Balloon Text Char"/>
    <w:basedOn w:val="DefaultParagraphFont"/>
    <w:link w:val="BalloonText"/>
    <w:uiPriority w:val="99"/>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aliases w:val="ho,header odd,Cover Page"/>
    <w:basedOn w:val="Normal"/>
    <w:link w:val="HeaderChar"/>
    <w:uiPriority w:val="99"/>
    <w:rsid w:val="003C0FB1"/>
    <w:pPr>
      <w:tabs>
        <w:tab w:val="center" w:pos="4153"/>
        <w:tab w:val="right" w:pos="8306"/>
      </w:tabs>
    </w:pPr>
  </w:style>
  <w:style w:type="character" w:customStyle="1" w:styleId="HeaderChar">
    <w:name w:val="Header Char"/>
    <w:aliases w:val="ho Char,header odd Char,Cover Page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42"/>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iPriority w:val="99"/>
    <w:unhideWhenUsed/>
    <w:qFormat/>
    <w:rsid w:val="003C0FB1"/>
    <w:pPr>
      <w:suppressAutoHyphens/>
      <w:spacing w:after="240"/>
      <w:jc w:val="both"/>
    </w:pPr>
  </w:style>
  <w:style w:type="character" w:customStyle="1" w:styleId="BodyTextChar">
    <w:name w:val="Body Text Char"/>
    <w:basedOn w:val="DefaultParagraphFont"/>
    <w:link w:val="BodyText"/>
    <w:uiPriority w:val="99"/>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Turas 2"/>
    <w:basedOn w:val="TableNormal"/>
    <w:uiPriority w:val="5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unhideWhenUsed/>
    <w:rsid w:val="003C0FB1"/>
    <w:pPr>
      <w:jc w:val="both"/>
    </w:pPr>
  </w:style>
  <w:style w:type="character" w:customStyle="1" w:styleId="BodyText2Char">
    <w:name w:val="Body Text 2 Char"/>
    <w:basedOn w:val="DefaultParagraphFont"/>
    <w:link w:val="BodyText2"/>
    <w:rsid w:val="003C0FB1"/>
    <w:rPr>
      <w:rFonts w:ascii="Calibri" w:eastAsia="Times New Roman" w:hAnsi="Calibri" w:cs="Times New Roman"/>
      <w:szCs w:val="24"/>
      <w:lang w:val="en-GB"/>
    </w:rPr>
  </w:style>
  <w:style w:type="paragraph" w:styleId="BodyText3">
    <w:name w:val="Body Text 3"/>
    <w:basedOn w:val="Normal"/>
    <w:link w:val="BodyText3Char"/>
    <w:unhideWhenUsed/>
    <w:rsid w:val="003C0FB1"/>
    <w:pPr>
      <w:spacing w:line="360" w:lineRule="auto"/>
    </w:pPr>
    <w:rPr>
      <w:b/>
      <w:bCs/>
      <w:u w:val="single"/>
    </w:rPr>
  </w:style>
  <w:style w:type="character" w:customStyle="1" w:styleId="BodyText3Char">
    <w:name w:val="Body Text 3 Char"/>
    <w:basedOn w:val="DefaultParagraphFont"/>
    <w:link w:val="BodyText3"/>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link w:val="NoSpacingChar"/>
    <w:uiPriority w:val="1"/>
    <w:qFormat/>
    <w:rsid w:val="003C0FB1"/>
    <w:rPr>
      <w:rFonts w:eastAsia="Calibri"/>
      <w:szCs w:val="22"/>
      <w:lang w:val="en-IE"/>
    </w:rPr>
  </w:style>
  <w:style w:type="paragraph" w:customStyle="1" w:styleId="TableText">
    <w:name w:val="Table Text"/>
    <w:basedOn w:val="Normal"/>
    <w:link w:val="TableTextChar"/>
    <w:uiPriority w:val="19"/>
    <w:qFormat/>
    <w:rsid w:val="003C0FB1"/>
    <w:pPr>
      <w:spacing w:before="60"/>
    </w:pPr>
    <w:rPr>
      <w:rFonts w:ascii="Arial" w:hAnsi="Arial"/>
      <w:spacing w:val="-5"/>
      <w:sz w:val="16"/>
      <w:szCs w:val="20"/>
      <w:lang w:val="en-IE"/>
    </w:rPr>
  </w:style>
  <w:style w:type="paragraph" w:customStyle="1" w:styleId="TableHeader">
    <w:name w:val="Table Header"/>
    <w:basedOn w:val="Normal"/>
    <w:uiPriority w:val="18"/>
    <w:qFormat/>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styleId="UnresolvedMention">
    <w:name w:val="Unresolved Mention"/>
    <w:basedOn w:val="DefaultParagraphFont"/>
    <w:uiPriority w:val="99"/>
    <w:semiHidden/>
    <w:unhideWhenUsed/>
    <w:rsid w:val="00DF08BD"/>
    <w:rPr>
      <w:color w:val="605E5C"/>
      <w:shd w:val="clear" w:color="auto" w:fill="E1DFDD"/>
    </w:rPr>
  </w:style>
  <w:style w:type="character" w:customStyle="1" w:styleId="normaltextrun">
    <w:name w:val="normaltextrun"/>
    <w:basedOn w:val="DefaultParagraphFont"/>
    <w:rsid w:val="00E043F6"/>
  </w:style>
  <w:style w:type="character" w:customStyle="1" w:styleId="eop">
    <w:name w:val="eop"/>
    <w:basedOn w:val="DefaultParagraphFont"/>
    <w:rsid w:val="00E043F6"/>
  </w:style>
  <w:style w:type="paragraph" w:customStyle="1" w:styleId="paragraph">
    <w:name w:val="paragraph"/>
    <w:basedOn w:val="Normal"/>
    <w:rsid w:val="00927E51"/>
    <w:pPr>
      <w:spacing w:before="100" w:beforeAutospacing="1" w:after="100" w:afterAutospacing="1" w:line="240" w:lineRule="auto"/>
    </w:pPr>
    <w:rPr>
      <w:rFonts w:ascii="Times New Roman" w:hAnsi="Times New Roman"/>
      <w:sz w:val="24"/>
      <w:lang w:val="en-IE" w:eastAsia="en-IE"/>
    </w:rPr>
  </w:style>
  <w:style w:type="character" w:customStyle="1" w:styleId="contentcontrolboundarysink">
    <w:name w:val="contentcontrolboundarysink"/>
    <w:basedOn w:val="DefaultParagraphFont"/>
    <w:rsid w:val="00055C4B"/>
  </w:style>
  <w:style w:type="character" w:customStyle="1" w:styleId="cf01">
    <w:name w:val="cf01"/>
    <w:basedOn w:val="DefaultParagraphFont"/>
    <w:rsid w:val="004D1C56"/>
    <w:rPr>
      <w:rFonts w:ascii="Segoe UI" w:hAnsi="Segoe UI" w:cs="Segoe UI" w:hint="default"/>
      <w:sz w:val="18"/>
      <w:szCs w:val="18"/>
    </w:rPr>
  </w:style>
  <w:style w:type="character" w:customStyle="1" w:styleId="ListParagraphChar">
    <w:name w:val="List Paragraph Char"/>
    <w:aliases w:val="Subtitle Cover Page Char,Bullit 01 Char,Bullet 1 Char,Use Case List Paragraph Char,lp1 Char,igunore Char,Add On (orange) Char,List Paragraph11 Char,List Paragraph1 Char,Bullet List Char,FooterText Char,numbered Char,列出段落 Char,b1 Char"/>
    <w:basedOn w:val="DefaultParagraphFont"/>
    <w:link w:val="ListParagraph"/>
    <w:uiPriority w:val="34"/>
    <w:qFormat/>
    <w:rsid w:val="004D1C56"/>
    <w:rPr>
      <w:rFonts w:ascii="Calibri" w:eastAsia="Times New Roman" w:hAnsi="Calibri" w:cs="Times New Roman"/>
      <w:szCs w:val="24"/>
      <w:lang w:val="en-GB"/>
    </w:rPr>
  </w:style>
  <w:style w:type="paragraph" w:customStyle="1" w:styleId="pf0">
    <w:name w:val="pf0"/>
    <w:basedOn w:val="Normal"/>
    <w:rsid w:val="004D1C56"/>
    <w:pPr>
      <w:spacing w:before="100" w:beforeAutospacing="1" w:after="100" w:afterAutospacing="1" w:line="240" w:lineRule="auto"/>
    </w:pPr>
    <w:rPr>
      <w:rFonts w:ascii="Times New Roman" w:hAnsi="Times New Roman"/>
      <w:sz w:val="24"/>
      <w:lang w:val="en-IE" w:eastAsia="en-IE"/>
    </w:rPr>
  </w:style>
  <w:style w:type="paragraph" w:customStyle="1" w:styleId="TableText0">
    <w:name w:val="TableText"/>
    <w:basedOn w:val="Normal"/>
    <w:link w:val="TableTextChar0"/>
    <w:qFormat/>
    <w:rsid w:val="004D1C56"/>
    <w:pPr>
      <w:spacing w:before="40" w:line="240" w:lineRule="auto"/>
    </w:pPr>
    <w:rPr>
      <w:rFonts w:asciiTheme="minorHAnsi" w:eastAsiaTheme="minorHAnsi" w:hAnsiTheme="minorHAnsi" w:cstheme="majorBidi"/>
      <w:bCs/>
      <w:sz w:val="18"/>
      <w:szCs w:val="18"/>
      <w:lang w:val="en-IE"/>
    </w:rPr>
  </w:style>
  <w:style w:type="character" w:customStyle="1" w:styleId="TableTextChar0">
    <w:name w:val="TableText Char"/>
    <w:basedOn w:val="DefaultParagraphFont"/>
    <w:link w:val="TableText0"/>
    <w:rsid w:val="004D1C56"/>
    <w:rPr>
      <w:rFonts w:cstheme="majorBidi"/>
      <w:bCs/>
      <w:sz w:val="18"/>
      <w:szCs w:val="18"/>
      <w:lang w:val="en-IE"/>
    </w:rPr>
  </w:style>
  <w:style w:type="paragraph" w:styleId="TOCHeading">
    <w:name w:val="TOC Heading"/>
    <w:basedOn w:val="Heading1"/>
    <w:next w:val="Normal"/>
    <w:uiPriority w:val="39"/>
    <w:unhideWhenUsed/>
    <w:qFormat/>
    <w:rsid w:val="004D1C56"/>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lang w:val="en-IE" w:eastAsia="en-IE"/>
    </w:rPr>
  </w:style>
  <w:style w:type="paragraph" w:styleId="TOC1">
    <w:name w:val="toc 1"/>
    <w:basedOn w:val="Normal"/>
    <w:next w:val="Normal"/>
    <w:autoRedefine/>
    <w:uiPriority w:val="39"/>
    <w:unhideWhenUsed/>
    <w:rsid w:val="004D1C56"/>
    <w:pPr>
      <w:spacing w:after="100"/>
    </w:pPr>
  </w:style>
  <w:style w:type="paragraph" w:styleId="TOC2">
    <w:name w:val="toc 2"/>
    <w:basedOn w:val="Normal"/>
    <w:next w:val="Normal"/>
    <w:autoRedefine/>
    <w:uiPriority w:val="39"/>
    <w:unhideWhenUsed/>
    <w:rsid w:val="004D1C56"/>
    <w:pPr>
      <w:spacing w:after="100"/>
      <w:ind w:left="220"/>
    </w:pPr>
  </w:style>
  <w:style w:type="paragraph" w:styleId="TOC3">
    <w:name w:val="toc 3"/>
    <w:basedOn w:val="Normal"/>
    <w:next w:val="Normal"/>
    <w:autoRedefine/>
    <w:uiPriority w:val="39"/>
    <w:unhideWhenUsed/>
    <w:rsid w:val="004D1C56"/>
    <w:pPr>
      <w:spacing w:after="100"/>
      <w:ind w:left="440"/>
    </w:pPr>
  </w:style>
  <w:style w:type="paragraph" w:styleId="TOC4">
    <w:name w:val="toc 4"/>
    <w:basedOn w:val="Normal"/>
    <w:next w:val="Normal"/>
    <w:autoRedefine/>
    <w:uiPriority w:val="39"/>
    <w:unhideWhenUsed/>
    <w:rsid w:val="004D1C56"/>
    <w:pPr>
      <w:spacing w:after="100" w:line="278" w:lineRule="auto"/>
      <w:ind w:left="720"/>
    </w:pPr>
    <w:rPr>
      <w:rFonts w:asciiTheme="minorHAnsi" w:eastAsiaTheme="minorEastAsia" w:hAnsiTheme="minorHAnsi" w:cstheme="minorBidi"/>
      <w:kern w:val="2"/>
      <w:sz w:val="24"/>
      <w:lang w:val="en-IE" w:eastAsia="en-IE"/>
      <w14:ligatures w14:val="standardContextual"/>
    </w:rPr>
  </w:style>
  <w:style w:type="paragraph" w:styleId="TOC5">
    <w:name w:val="toc 5"/>
    <w:basedOn w:val="Normal"/>
    <w:next w:val="Normal"/>
    <w:autoRedefine/>
    <w:uiPriority w:val="39"/>
    <w:unhideWhenUsed/>
    <w:rsid w:val="004D1C56"/>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4D1C56"/>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4D1C56"/>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4D1C56"/>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4D1C56"/>
    <w:pPr>
      <w:spacing w:after="100" w:line="278" w:lineRule="auto"/>
      <w:ind w:left="1920"/>
    </w:pPr>
    <w:rPr>
      <w:rFonts w:asciiTheme="minorHAnsi" w:eastAsiaTheme="minorEastAsia" w:hAnsiTheme="minorHAnsi" w:cstheme="minorBidi"/>
      <w:kern w:val="2"/>
      <w:sz w:val="24"/>
      <w:lang w:val="en-IE" w:eastAsia="en-IE"/>
      <w14:ligatures w14:val="standardContextual"/>
    </w:rPr>
  </w:style>
  <w:style w:type="table" w:customStyle="1" w:styleId="TableGrid1">
    <w:name w:val="Table Grid1"/>
    <w:basedOn w:val="TableNormal"/>
    <w:next w:val="TableGrid"/>
    <w:uiPriority w:val="59"/>
    <w:rsid w:val="004D1C56"/>
    <w:pPr>
      <w:spacing w:after="0" w:line="240" w:lineRule="auto"/>
    </w:pPr>
    <w:rPr>
      <w:kern w:val="2"/>
      <w:lang w:val="en-I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aragraph">
    <w:name w:val="Normal Paragraph"/>
    <w:qFormat/>
    <w:rsid w:val="004D1C56"/>
    <w:pPr>
      <w:spacing w:after="200" w:line="276" w:lineRule="auto"/>
      <w:jc w:val="both"/>
    </w:pPr>
    <w:rPr>
      <w:rFonts w:eastAsia="SimSun" w:cs="Times New Roman"/>
      <w:lang w:val="en-GB" w:eastAsia="en-GB"/>
    </w:rPr>
  </w:style>
  <w:style w:type="character" w:styleId="Emphasis">
    <w:name w:val="Emphasis"/>
    <w:basedOn w:val="DefaultParagraphFont"/>
    <w:uiPriority w:val="20"/>
    <w:qFormat/>
    <w:rsid w:val="00806B7B"/>
    <w:rPr>
      <w:i/>
      <w:iCs/>
    </w:rPr>
  </w:style>
  <w:style w:type="character" w:styleId="Mention">
    <w:name w:val="Mention"/>
    <w:basedOn w:val="DefaultParagraphFont"/>
    <w:uiPriority w:val="99"/>
    <w:unhideWhenUsed/>
    <w:rsid w:val="0058069E"/>
    <w:rPr>
      <w:color w:val="2B579A"/>
      <w:shd w:val="clear" w:color="auto" w:fill="E1DFDD"/>
    </w:rPr>
  </w:style>
  <w:style w:type="character" w:styleId="Strong">
    <w:name w:val="Strong"/>
    <w:basedOn w:val="DefaultParagraphFont"/>
    <w:uiPriority w:val="22"/>
    <w:qFormat/>
    <w:rsid w:val="00553361"/>
    <w:rPr>
      <w:b/>
      <w:bCs/>
    </w:rPr>
  </w:style>
  <w:style w:type="table" w:customStyle="1" w:styleId="Version1">
    <w:name w:val="Version 1"/>
    <w:basedOn w:val="TableNormal"/>
    <w:uiPriority w:val="99"/>
    <w:rsid w:val="00D2491F"/>
    <w:pPr>
      <w:spacing w:after="0" w:line="240" w:lineRule="auto"/>
    </w:pPr>
    <w:rPr>
      <w:rFonts w:ascii="Arial" w:eastAsia="Calibri" w:hAnsi="Arial" w:cs="Times New Roman"/>
      <w:color w:val="1E5262"/>
      <w:sz w:val="18"/>
      <w:szCs w:val="20"/>
      <w:lang w:val="en-IE" w:eastAsia="en-IE"/>
    </w:rPr>
    <w:tblPr>
      <w:tblStyleRowBandSize w:val="1"/>
      <w:tblStyleColBandSize w:val="1"/>
      <w:tblInd w:w="0" w:type="nil"/>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shd w:val="clear" w:color="auto" w:fill="FFFFFF"/>
    </w:tcPr>
    <w:tblStylePr w:type="firstRow">
      <w:rPr>
        <w:rFonts w:ascii="Arial" w:hAnsi="Arial" w:cs="Arial" w:hint="default"/>
        <w:b/>
        <w:color w:val="FFFFFF"/>
        <w:sz w:val="18"/>
        <w:szCs w:val="18"/>
      </w:rPr>
      <w:tblPr/>
      <w:tcPr>
        <w:shd w:val="clear" w:color="auto" w:fill="1E5262"/>
      </w:tcPr>
    </w:tblStylePr>
    <w:tblStylePr w:type="lastRow">
      <w:rPr>
        <w:rFonts w:ascii="Arial" w:hAnsi="Arial" w:cs="Arial" w:hint="default"/>
        <w:b/>
        <w:color w:val="FFFFFF"/>
        <w:sz w:val="18"/>
        <w:szCs w:val="18"/>
      </w:rPr>
      <w:tblPr/>
      <w:tcPr>
        <w:shd w:val="clear" w:color="auto" w:fill="1E5262"/>
      </w:tcPr>
    </w:tblStylePr>
    <w:tblStylePr w:type="firstCol">
      <w:rPr>
        <w:rFonts w:ascii="Arial" w:hAnsi="Arial" w:cs="Arial" w:hint="default"/>
        <w:b/>
        <w:sz w:val="18"/>
        <w:szCs w:val="18"/>
      </w:rPr>
    </w:tblStylePr>
    <w:tblStylePr w:type="band1Horz">
      <w:rPr>
        <w:rFonts w:ascii="Arial" w:hAnsi="Arial" w:cs="Arial" w:hint="default"/>
        <w:sz w:val="18"/>
        <w:szCs w:val="18"/>
      </w:rPr>
    </w:tblStylePr>
    <w:tblStylePr w:type="band2Horz">
      <w:rPr>
        <w:rFonts w:ascii="Arial" w:hAnsi="Arial" w:cs="Arial" w:hint="default"/>
        <w:color w:val="1E5262"/>
        <w:sz w:val="18"/>
        <w:szCs w:val="18"/>
      </w:rPr>
      <w:tblPr/>
      <w:tcPr>
        <w:shd w:val="clear" w:color="auto" w:fill="EDF5EA"/>
      </w:tcPr>
    </w:tblStylePr>
  </w:style>
  <w:style w:type="paragraph" w:customStyle="1" w:styleId="ListBulletsub">
    <w:name w:val="List Bullet (sub)"/>
    <w:basedOn w:val="ListBullet3"/>
    <w:link w:val="ListBulletsubChar"/>
    <w:uiPriority w:val="5"/>
    <w:qFormat/>
    <w:rsid w:val="006551FD"/>
    <w:pPr>
      <w:tabs>
        <w:tab w:val="clear" w:pos="1361"/>
        <w:tab w:val="num" w:pos="360"/>
        <w:tab w:val="left" w:pos="1701"/>
      </w:tabs>
      <w:ind w:left="360" w:hanging="360"/>
    </w:pPr>
  </w:style>
  <w:style w:type="paragraph" w:customStyle="1" w:styleId="ListBullet1">
    <w:name w:val="List Bullet 1"/>
    <w:basedOn w:val="NormalParagraph"/>
    <w:uiPriority w:val="2"/>
    <w:qFormat/>
    <w:rsid w:val="006551FD"/>
    <w:pPr>
      <w:tabs>
        <w:tab w:val="left" w:pos="680"/>
      </w:tabs>
      <w:contextualSpacing/>
    </w:pPr>
  </w:style>
  <w:style w:type="paragraph" w:styleId="ListBullet2">
    <w:name w:val="List Bullet 2"/>
    <w:basedOn w:val="ListBullet1"/>
    <w:uiPriority w:val="2"/>
    <w:qFormat/>
    <w:rsid w:val="006551FD"/>
    <w:pPr>
      <w:tabs>
        <w:tab w:val="clear" w:pos="680"/>
        <w:tab w:val="left" w:pos="1021"/>
      </w:tabs>
    </w:pPr>
  </w:style>
  <w:style w:type="paragraph" w:customStyle="1" w:styleId="DocInfo">
    <w:name w:val="Doc Info"/>
    <w:basedOn w:val="NormalParagraph"/>
    <w:next w:val="CSLegal3"/>
    <w:uiPriority w:val="29"/>
    <w:rsid w:val="006551FD"/>
    <w:pPr>
      <w:spacing w:before="240" w:after="60"/>
    </w:pPr>
    <w:rPr>
      <w:b/>
      <w:sz w:val="24"/>
    </w:rPr>
  </w:style>
  <w:style w:type="paragraph" w:customStyle="1" w:styleId="Centredtext">
    <w:name w:val="Centred text"/>
    <w:basedOn w:val="NormalParagraph"/>
    <w:uiPriority w:val="27"/>
    <w:rsid w:val="006551FD"/>
    <w:pPr>
      <w:keepNext/>
      <w:jc w:val="center"/>
    </w:pPr>
    <w:rPr>
      <w:lang w:eastAsia="zh-CN" w:bidi="bn-BD"/>
    </w:rPr>
  </w:style>
  <w:style w:type="paragraph" w:customStyle="1" w:styleId="Disclaimer">
    <w:name w:val="Disclaimer"/>
    <w:basedOn w:val="NormalParagraph"/>
    <w:next w:val="NormalParagraph"/>
    <w:uiPriority w:val="28"/>
    <w:rsid w:val="006551FD"/>
    <w:pPr>
      <w:pBdr>
        <w:bottom w:val="single" w:sz="4" w:space="4" w:color="auto"/>
      </w:pBdr>
      <w:spacing w:before="480" w:after="240"/>
    </w:pPr>
    <w:rPr>
      <w:i/>
      <w:sz w:val="24"/>
      <w:szCs w:val="24"/>
    </w:rPr>
  </w:style>
  <w:style w:type="paragraph" w:customStyle="1" w:styleId="TableCaption">
    <w:name w:val="Table Caption"/>
    <w:basedOn w:val="NormalParagraph"/>
    <w:next w:val="NormalParagraph"/>
    <w:uiPriority w:val="13"/>
    <w:qFormat/>
    <w:rsid w:val="006551FD"/>
    <w:pPr>
      <w:numPr>
        <w:numId w:val="77"/>
      </w:numPr>
      <w:tabs>
        <w:tab w:val="left" w:pos="1009"/>
      </w:tabs>
      <w:spacing w:before="120"/>
      <w:ind w:left="0" w:firstLine="0"/>
      <w:jc w:val="center"/>
    </w:pPr>
    <w:rPr>
      <w:rFonts w:cs="Arial"/>
      <w:b/>
      <w:szCs w:val="20"/>
      <w:lang w:eastAsia="de-DE"/>
    </w:rPr>
  </w:style>
  <w:style w:type="character" w:customStyle="1" w:styleId="ListBulletsubChar">
    <w:name w:val="List Bullet (sub) Char"/>
    <w:link w:val="ListBulletsub"/>
    <w:uiPriority w:val="5"/>
    <w:rsid w:val="006551FD"/>
    <w:rPr>
      <w:rFonts w:eastAsia="SimSun" w:cs="Times New Roman"/>
      <w:lang w:val="en-GB" w:eastAsia="en-GB"/>
    </w:rPr>
  </w:style>
  <w:style w:type="paragraph" w:customStyle="1" w:styleId="CSLegal3">
    <w:name w:val="CS_Legal3"/>
    <w:basedOn w:val="NormalParagraph"/>
    <w:uiPriority w:val="30"/>
    <w:rsid w:val="006551FD"/>
    <w:pPr>
      <w:spacing w:after="120"/>
    </w:pPr>
    <w:rPr>
      <w:rFonts w:eastAsia="Arial"/>
      <w:snapToGrid w:val="0"/>
      <w:sz w:val="14"/>
    </w:rPr>
  </w:style>
  <w:style w:type="paragraph" w:customStyle="1" w:styleId="Listletter">
    <w:name w:val="List letter"/>
    <w:basedOn w:val="NormalParagraph"/>
    <w:uiPriority w:val="7"/>
    <w:qFormat/>
    <w:rsid w:val="006551FD"/>
    <w:pPr>
      <w:numPr>
        <w:ilvl w:val="1"/>
        <w:numId w:val="75"/>
      </w:numPr>
      <w:tabs>
        <w:tab w:val="clear" w:pos="1020"/>
      </w:tabs>
      <w:contextualSpacing/>
    </w:pPr>
  </w:style>
  <w:style w:type="paragraph" w:styleId="ListBullet3">
    <w:name w:val="List Bullet 3"/>
    <w:basedOn w:val="ListBullet2"/>
    <w:uiPriority w:val="2"/>
    <w:qFormat/>
    <w:rsid w:val="006551FD"/>
    <w:pPr>
      <w:tabs>
        <w:tab w:val="clear" w:pos="1021"/>
        <w:tab w:val="left" w:pos="1361"/>
      </w:tabs>
    </w:pPr>
  </w:style>
  <w:style w:type="paragraph" w:styleId="ListNumber">
    <w:name w:val="List Number"/>
    <w:basedOn w:val="Normal"/>
    <w:uiPriority w:val="6"/>
    <w:qFormat/>
    <w:rsid w:val="006551FD"/>
    <w:pPr>
      <w:numPr>
        <w:numId w:val="189"/>
      </w:numPr>
      <w:spacing w:after="200"/>
      <w:ind w:left="0" w:firstLine="0"/>
      <w:contextualSpacing/>
      <w:jc w:val="both"/>
    </w:pPr>
    <w:rPr>
      <w:rFonts w:ascii="Arial" w:eastAsia="SimSun" w:hAnsi="Arial"/>
      <w:szCs w:val="20"/>
      <w:lang w:eastAsia="zh-CN" w:bidi="bn-BD"/>
    </w:rPr>
  </w:style>
  <w:style w:type="paragraph" w:customStyle="1" w:styleId="Figurecaption">
    <w:name w:val="Figure caption"/>
    <w:basedOn w:val="NormalParagraph"/>
    <w:uiPriority w:val="12"/>
    <w:qFormat/>
    <w:rsid w:val="006551FD"/>
    <w:pPr>
      <w:numPr>
        <w:numId w:val="76"/>
      </w:numPr>
      <w:tabs>
        <w:tab w:val="left" w:pos="1009"/>
      </w:tabs>
      <w:jc w:val="center"/>
    </w:pPr>
    <w:rPr>
      <w:rFonts w:cs="Arial"/>
      <w:b/>
      <w:lang w:val="en-US"/>
    </w:rPr>
  </w:style>
  <w:style w:type="paragraph" w:customStyle="1" w:styleId="TableIndentedText">
    <w:name w:val="Table Indented Text"/>
    <w:basedOn w:val="TableText"/>
    <w:link w:val="TableIndentedTextChar"/>
    <w:uiPriority w:val="20"/>
    <w:qFormat/>
    <w:rsid w:val="006551FD"/>
    <w:pPr>
      <w:spacing w:before="40" w:after="40"/>
      <w:ind w:left="227"/>
      <w:jc w:val="both"/>
    </w:pPr>
    <w:rPr>
      <w:rFonts w:asciiTheme="minorHAnsi" w:eastAsia="SimSun" w:hAnsiTheme="minorHAnsi"/>
      <w:spacing w:val="0"/>
      <w:sz w:val="20"/>
      <w:szCs w:val="22"/>
      <w:lang w:val="en-GB" w:eastAsia="de-DE"/>
    </w:rPr>
  </w:style>
  <w:style w:type="paragraph" w:customStyle="1" w:styleId="ListParagraphletter">
    <w:name w:val="List Paragraph letter"/>
    <w:basedOn w:val="Listletter"/>
    <w:uiPriority w:val="9"/>
    <w:semiHidden/>
    <w:rsid w:val="006551FD"/>
    <w:pPr>
      <w:numPr>
        <w:ilvl w:val="0"/>
        <w:numId w:val="70"/>
      </w:numPr>
      <w:tabs>
        <w:tab w:val="clear" w:pos="720"/>
        <w:tab w:val="left" w:pos="1021"/>
      </w:tabs>
      <w:ind w:left="0" w:firstLine="0"/>
    </w:pPr>
  </w:style>
  <w:style w:type="paragraph" w:customStyle="1" w:styleId="ListParagraphRomans">
    <w:name w:val="List Paragraph Romans"/>
    <w:basedOn w:val="NormalParagraph"/>
    <w:uiPriority w:val="8"/>
    <w:qFormat/>
    <w:rsid w:val="006551FD"/>
    <w:pPr>
      <w:numPr>
        <w:ilvl w:val="2"/>
        <w:numId w:val="75"/>
      </w:numPr>
      <w:tabs>
        <w:tab w:val="left" w:pos="1361"/>
      </w:tabs>
      <w:contextualSpacing/>
    </w:pPr>
  </w:style>
  <w:style w:type="paragraph" w:customStyle="1" w:styleId="ASN1Code">
    <w:name w:val="ASN.1 Code"/>
    <w:link w:val="ASN1CodeChar"/>
    <w:uiPriority w:val="16"/>
    <w:qFormat/>
    <w:rsid w:val="006551FD"/>
    <w:pPr>
      <w:spacing w:after="0" w:line="276" w:lineRule="auto"/>
    </w:pPr>
    <w:rPr>
      <w:rFonts w:ascii="Courier New" w:eastAsia="SimSun" w:hAnsi="Courier New" w:cs="Times New Roman"/>
      <w:sz w:val="20"/>
      <w:lang w:val="en-GB" w:eastAsia="en-GB"/>
    </w:rPr>
  </w:style>
  <w:style w:type="paragraph" w:customStyle="1" w:styleId="XML">
    <w:name w:val="XML"/>
    <w:link w:val="XMLChar"/>
    <w:uiPriority w:val="17"/>
    <w:qFormat/>
    <w:rsid w:val="006551FD"/>
    <w:pPr>
      <w:tabs>
        <w:tab w:val="left" w:pos="142"/>
        <w:tab w:val="left" w:pos="284"/>
        <w:tab w:val="left" w:pos="426"/>
        <w:tab w:val="left" w:pos="567"/>
        <w:tab w:val="left" w:pos="709"/>
        <w:tab w:val="left" w:pos="851"/>
        <w:tab w:val="left" w:pos="993"/>
        <w:tab w:val="left" w:pos="1134"/>
        <w:tab w:val="left" w:pos="1276"/>
        <w:tab w:val="left" w:pos="1418"/>
      </w:tabs>
      <w:autoSpaceDE w:val="0"/>
      <w:autoSpaceDN w:val="0"/>
      <w:adjustRightInd w:val="0"/>
      <w:spacing w:after="0" w:line="276" w:lineRule="auto"/>
    </w:pPr>
    <w:rPr>
      <w:rFonts w:ascii="Arial" w:eastAsia="SimSun" w:hAnsi="Arial" w:cs="Times New Roman"/>
      <w:noProof/>
      <w:color w:val="008080"/>
      <w:sz w:val="18"/>
      <w:szCs w:val="18"/>
      <w:lang w:val="en-GB" w:eastAsia="en-GB" w:bidi="bn-BD"/>
    </w:rPr>
  </w:style>
  <w:style w:type="character" w:customStyle="1" w:styleId="ASN1CodeChar">
    <w:name w:val="ASN.1 Code Char"/>
    <w:link w:val="ASN1Code"/>
    <w:uiPriority w:val="16"/>
    <w:rsid w:val="006551FD"/>
    <w:rPr>
      <w:rFonts w:ascii="Courier New" w:eastAsia="SimSun" w:hAnsi="Courier New" w:cs="Times New Roman"/>
      <w:sz w:val="20"/>
      <w:lang w:val="en-GB" w:eastAsia="en-GB"/>
    </w:rPr>
  </w:style>
  <w:style w:type="paragraph" w:customStyle="1" w:styleId="Annex">
    <w:name w:val="Annex"/>
    <w:next w:val="ANNEX-heading1"/>
    <w:uiPriority w:val="25"/>
    <w:qFormat/>
    <w:rsid w:val="006551FD"/>
    <w:pPr>
      <w:keepNext/>
      <w:keepLines/>
      <w:numPr>
        <w:numId w:val="74"/>
      </w:numPr>
      <w:spacing w:before="360" w:after="60" w:line="276" w:lineRule="auto"/>
      <w:outlineLvl w:val="0"/>
    </w:pPr>
    <w:rPr>
      <w:rFonts w:ascii="Arial" w:eastAsia="SimSun" w:hAnsi="Arial" w:cs="Times New Roman"/>
      <w:b/>
      <w:sz w:val="28"/>
      <w:szCs w:val="20"/>
      <w:lang w:val="en-GB" w:eastAsia="zh-CN" w:bidi="bn-BD"/>
    </w:rPr>
  </w:style>
  <w:style w:type="character" w:customStyle="1" w:styleId="XMLChar">
    <w:name w:val="XML Char"/>
    <w:link w:val="XML"/>
    <w:uiPriority w:val="17"/>
    <w:rsid w:val="006551FD"/>
    <w:rPr>
      <w:rFonts w:ascii="Arial" w:eastAsia="SimSun" w:hAnsi="Arial" w:cs="Times New Roman"/>
      <w:noProof/>
      <w:color w:val="008080"/>
      <w:sz w:val="18"/>
      <w:szCs w:val="18"/>
      <w:lang w:val="en-GB" w:eastAsia="en-GB" w:bidi="bn-BD"/>
    </w:rPr>
  </w:style>
  <w:style w:type="paragraph" w:customStyle="1" w:styleId="TableReferencenumber">
    <w:name w:val="Table Reference number"/>
    <w:basedOn w:val="TableText"/>
    <w:uiPriority w:val="23"/>
    <w:qFormat/>
    <w:rsid w:val="006551FD"/>
    <w:pPr>
      <w:numPr>
        <w:numId w:val="72"/>
      </w:numPr>
      <w:spacing w:before="40" w:after="40"/>
      <w:ind w:left="0" w:firstLine="0"/>
      <w:jc w:val="both"/>
    </w:pPr>
    <w:rPr>
      <w:rFonts w:asciiTheme="minorHAnsi" w:eastAsia="SimSun" w:hAnsiTheme="minorHAnsi"/>
      <w:spacing w:val="0"/>
      <w:sz w:val="20"/>
      <w:szCs w:val="22"/>
      <w:lang w:val="en-GB" w:eastAsia="de-DE"/>
    </w:rPr>
  </w:style>
  <w:style w:type="numbering" w:customStyle="1" w:styleId="ListBullets">
    <w:name w:val="ListBullets"/>
    <w:uiPriority w:val="99"/>
    <w:rsid w:val="006551FD"/>
    <w:pPr>
      <w:numPr>
        <w:numId w:val="71"/>
      </w:numPr>
    </w:pPr>
  </w:style>
  <w:style w:type="paragraph" w:customStyle="1" w:styleId="TableBulletText">
    <w:name w:val="Table Bullet Text"/>
    <w:basedOn w:val="TableText"/>
    <w:link w:val="TableBulletTextChar"/>
    <w:uiPriority w:val="21"/>
    <w:qFormat/>
    <w:rsid w:val="006551FD"/>
    <w:pPr>
      <w:numPr>
        <w:numId w:val="73"/>
      </w:numPr>
      <w:tabs>
        <w:tab w:val="left" w:pos="454"/>
      </w:tabs>
      <w:spacing w:before="40" w:after="40"/>
      <w:ind w:left="0" w:firstLine="0"/>
      <w:jc w:val="both"/>
    </w:pPr>
    <w:rPr>
      <w:rFonts w:asciiTheme="minorHAnsi" w:eastAsia="SimSun" w:hAnsiTheme="minorHAnsi"/>
      <w:spacing w:val="0"/>
      <w:sz w:val="20"/>
      <w:szCs w:val="22"/>
      <w:lang w:val="en-GB" w:eastAsia="de-DE"/>
    </w:rPr>
  </w:style>
  <w:style w:type="character" w:customStyle="1" w:styleId="TableTextChar">
    <w:name w:val="Table Text Char"/>
    <w:link w:val="TableText"/>
    <w:uiPriority w:val="19"/>
    <w:rsid w:val="006551FD"/>
    <w:rPr>
      <w:rFonts w:ascii="Arial" w:eastAsia="Times New Roman" w:hAnsi="Arial" w:cs="Times New Roman"/>
      <w:spacing w:val="-5"/>
      <w:sz w:val="16"/>
      <w:szCs w:val="20"/>
      <w:lang w:val="en-IE"/>
    </w:rPr>
  </w:style>
  <w:style w:type="character" w:customStyle="1" w:styleId="TableIndentedTextChar">
    <w:name w:val="Table Indented Text Char"/>
    <w:link w:val="TableIndentedText"/>
    <w:uiPriority w:val="20"/>
    <w:rsid w:val="006551FD"/>
    <w:rPr>
      <w:rFonts w:eastAsia="SimSun" w:cs="Times New Roman"/>
      <w:sz w:val="20"/>
      <w:lang w:val="en-GB" w:eastAsia="de-DE"/>
    </w:rPr>
  </w:style>
  <w:style w:type="character" w:customStyle="1" w:styleId="TableBulletTextChar">
    <w:name w:val="Table Bullet Text Char"/>
    <w:link w:val="TableBulletText"/>
    <w:uiPriority w:val="21"/>
    <w:rsid w:val="006551FD"/>
    <w:rPr>
      <w:rFonts w:eastAsia="SimSun" w:cs="Times New Roman"/>
      <w:sz w:val="20"/>
      <w:lang w:val="en-GB" w:eastAsia="de-DE"/>
    </w:rPr>
  </w:style>
  <w:style w:type="paragraph" w:customStyle="1" w:styleId="CSDocNo">
    <w:name w:val="CS DocNo"/>
    <w:uiPriority w:val="29"/>
    <w:unhideWhenUsed/>
    <w:rsid w:val="006551FD"/>
    <w:pPr>
      <w:framePr w:hSpace="180" w:wrap="notBeside" w:hAnchor="margin" w:y="359"/>
      <w:spacing w:after="0" w:line="240" w:lineRule="auto"/>
      <w:ind w:left="560"/>
      <w:jc w:val="right"/>
    </w:pPr>
    <w:rPr>
      <w:rFonts w:ascii="Arial" w:eastAsia="Times New Roman" w:hAnsi="Arial" w:cs="Times New Roman"/>
      <w:b/>
      <w:sz w:val="32"/>
      <w:szCs w:val="20"/>
      <w:lang w:val="en-IE"/>
    </w:rPr>
  </w:style>
  <w:style w:type="paragraph" w:customStyle="1" w:styleId="NOTE">
    <w:name w:val="NOTE"/>
    <w:basedOn w:val="NormalParagraph"/>
    <w:uiPriority w:val="14"/>
    <w:qFormat/>
    <w:rsid w:val="006551FD"/>
    <w:pPr>
      <w:tabs>
        <w:tab w:val="left" w:pos="1560"/>
      </w:tabs>
      <w:ind w:left="1559" w:hanging="1202"/>
    </w:pPr>
  </w:style>
  <w:style w:type="paragraph" w:customStyle="1" w:styleId="EXAMPLE">
    <w:name w:val="EXAMPLE"/>
    <w:basedOn w:val="NormalParagraph"/>
    <w:uiPriority w:val="15"/>
    <w:qFormat/>
    <w:rsid w:val="006551FD"/>
    <w:pPr>
      <w:tabs>
        <w:tab w:val="left" w:pos="1985"/>
      </w:tabs>
      <w:ind w:left="1984" w:hanging="1627"/>
    </w:pPr>
  </w:style>
  <w:style w:type="paragraph" w:customStyle="1" w:styleId="CSDocTitle">
    <w:name w:val="CS DocTitle"/>
    <w:unhideWhenUsed/>
    <w:rsid w:val="006551FD"/>
    <w:pPr>
      <w:spacing w:before="360" w:after="120" w:line="240" w:lineRule="auto"/>
      <w:ind w:left="284"/>
    </w:pPr>
    <w:rPr>
      <w:rFonts w:ascii="Arial" w:eastAsia="Times New Roman" w:hAnsi="Arial" w:cs="Times New Roman"/>
      <w:b/>
      <w:sz w:val="36"/>
      <w:szCs w:val="20"/>
      <w:lang w:val="en-IE"/>
    </w:rPr>
  </w:style>
  <w:style w:type="paragraph" w:customStyle="1" w:styleId="CSFieldInfo">
    <w:name w:val="CS FieldInfo"/>
    <w:uiPriority w:val="29"/>
    <w:unhideWhenUsed/>
    <w:rsid w:val="006551FD"/>
    <w:pPr>
      <w:framePr w:wrap="around" w:vAnchor="text" w:hAnchor="page" w:y="1"/>
      <w:spacing w:before="60" w:after="60" w:line="240" w:lineRule="auto"/>
    </w:pPr>
    <w:rPr>
      <w:rFonts w:ascii="Arial" w:eastAsia="Times New Roman" w:hAnsi="Arial" w:cs="Arial"/>
      <w:bCs/>
      <w:sz w:val="20"/>
      <w:lang w:val="en-GB"/>
    </w:rPr>
  </w:style>
  <w:style w:type="paragraph" w:customStyle="1" w:styleId="CSFieldName">
    <w:name w:val="CS FieldName"/>
    <w:uiPriority w:val="29"/>
    <w:unhideWhenUsed/>
    <w:rsid w:val="006551FD"/>
    <w:pPr>
      <w:spacing w:after="0" w:line="240" w:lineRule="auto"/>
    </w:pPr>
    <w:rPr>
      <w:rFonts w:ascii="Arial" w:eastAsia="Times New Roman" w:hAnsi="Arial" w:cs="Arial"/>
      <w:bCs/>
      <w:sz w:val="20"/>
      <w:lang w:val="en-GB"/>
    </w:rPr>
  </w:style>
  <w:style w:type="paragraph" w:customStyle="1" w:styleId="CSLegalTxt">
    <w:name w:val="CS LegalTxt"/>
    <w:uiPriority w:val="29"/>
    <w:unhideWhenUsed/>
    <w:rsid w:val="006551FD"/>
    <w:pPr>
      <w:spacing w:after="0" w:line="240" w:lineRule="auto"/>
      <w:jc w:val="both"/>
    </w:pPr>
    <w:rPr>
      <w:rFonts w:ascii="Arial" w:eastAsia="Times New Roman" w:hAnsi="Arial" w:cs="Arial"/>
      <w:bCs/>
      <w:sz w:val="14"/>
      <w:lang w:val="en-GB"/>
    </w:rPr>
  </w:style>
  <w:style w:type="paragraph" w:customStyle="1" w:styleId="CSTableTitle">
    <w:name w:val="CS TableTitle"/>
    <w:next w:val="Normal"/>
    <w:uiPriority w:val="29"/>
    <w:unhideWhenUsed/>
    <w:rsid w:val="006551FD"/>
    <w:pPr>
      <w:spacing w:after="0" w:line="240" w:lineRule="auto"/>
      <w:jc w:val="center"/>
    </w:pPr>
    <w:rPr>
      <w:rFonts w:ascii="Arial" w:eastAsia="Arial" w:hAnsi="Arial" w:cs="Arial"/>
      <w:b/>
      <w:i/>
      <w:snapToGrid w:val="0"/>
      <w:lang w:val="en-GB"/>
    </w:rPr>
  </w:style>
  <w:style w:type="paragraph" w:customStyle="1" w:styleId="CSHeading">
    <w:name w:val="CS_Heading"/>
    <w:basedOn w:val="Normal"/>
    <w:uiPriority w:val="29"/>
    <w:semiHidden/>
    <w:rsid w:val="006551FD"/>
    <w:pPr>
      <w:spacing w:before="120" w:after="0" w:line="360" w:lineRule="auto"/>
      <w:jc w:val="both"/>
    </w:pPr>
    <w:rPr>
      <w:rFonts w:ascii="Arial" w:eastAsia="SimSun" w:hAnsi="Arial"/>
      <w:b/>
      <w:szCs w:val="20"/>
      <w:lang w:eastAsia="zh-CN" w:bidi="bn-BD"/>
    </w:rPr>
  </w:style>
  <w:style w:type="paragraph" w:customStyle="1" w:styleId="CSLegal1">
    <w:name w:val="CS_Legal1"/>
    <w:basedOn w:val="Normal"/>
    <w:uiPriority w:val="29"/>
    <w:semiHidden/>
    <w:rsid w:val="006551FD"/>
    <w:pPr>
      <w:spacing w:before="120" w:after="0" w:line="240" w:lineRule="auto"/>
      <w:jc w:val="both"/>
    </w:pPr>
    <w:rPr>
      <w:rFonts w:ascii="Arial" w:eastAsia="SimSun" w:hAnsi="Arial"/>
      <w:b/>
      <w:bCs/>
      <w:i/>
      <w:iCs/>
      <w:sz w:val="20"/>
      <w:szCs w:val="20"/>
      <w:lang w:eastAsia="zh-CN" w:bidi="bn-BD"/>
    </w:rPr>
  </w:style>
  <w:style w:type="paragraph" w:customStyle="1" w:styleId="CSLegal2">
    <w:name w:val="CS_Legal2"/>
    <w:basedOn w:val="Normal"/>
    <w:uiPriority w:val="29"/>
    <w:semiHidden/>
    <w:rsid w:val="006551FD"/>
    <w:pPr>
      <w:spacing w:before="120" w:after="0" w:line="240" w:lineRule="auto"/>
      <w:jc w:val="both"/>
    </w:pPr>
    <w:rPr>
      <w:rFonts w:ascii="Arial" w:eastAsia="Arial" w:hAnsi="Arial"/>
      <w:b/>
      <w:snapToGrid w:val="0"/>
      <w:sz w:val="14"/>
      <w:szCs w:val="22"/>
      <w:u w:val="single"/>
      <w:lang w:eastAsia="zh-CN" w:bidi="bn-BD"/>
    </w:rPr>
  </w:style>
  <w:style w:type="numbering" w:customStyle="1" w:styleId="ListNumbers">
    <w:name w:val="ListNumbers"/>
    <w:uiPriority w:val="99"/>
    <w:rsid w:val="006551FD"/>
    <w:pPr>
      <w:numPr>
        <w:numId w:val="72"/>
      </w:numPr>
    </w:pPr>
  </w:style>
  <w:style w:type="paragraph" w:styleId="ListBullet">
    <w:name w:val="List Bullet"/>
    <w:basedOn w:val="Normal"/>
    <w:uiPriority w:val="99"/>
    <w:rsid w:val="006551FD"/>
    <w:pPr>
      <w:numPr>
        <w:numId w:val="71"/>
      </w:numPr>
      <w:spacing w:before="120" w:after="0" w:line="240" w:lineRule="auto"/>
      <w:ind w:left="0" w:firstLine="0"/>
      <w:contextualSpacing/>
      <w:jc w:val="both"/>
    </w:pPr>
    <w:rPr>
      <w:rFonts w:ascii="Arial" w:eastAsia="SimSun" w:hAnsi="Arial"/>
      <w:szCs w:val="20"/>
      <w:lang w:eastAsia="zh-CN" w:bidi="bn-BD"/>
    </w:rPr>
  </w:style>
  <w:style w:type="paragraph" w:styleId="ListContinue">
    <w:name w:val="List Continue"/>
    <w:basedOn w:val="ListBullet1"/>
    <w:uiPriority w:val="99"/>
    <w:semiHidden/>
    <w:rsid w:val="006551FD"/>
    <w:pPr>
      <w:spacing w:after="120"/>
    </w:pPr>
  </w:style>
  <w:style w:type="paragraph" w:customStyle="1" w:styleId="ListContinue1">
    <w:name w:val="List Continue 1"/>
    <w:basedOn w:val="ListBullet1"/>
    <w:uiPriority w:val="10"/>
    <w:qFormat/>
    <w:rsid w:val="006551FD"/>
    <w:pPr>
      <w:ind w:left="680"/>
    </w:pPr>
  </w:style>
  <w:style w:type="paragraph" w:styleId="ListContinue2">
    <w:name w:val="List Continue 2"/>
    <w:basedOn w:val="ListBullet2"/>
    <w:uiPriority w:val="10"/>
    <w:rsid w:val="006551FD"/>
    <w:pPr>
      <w:ind w:left="1021"/>
    </w:pPr>
  </w:style>
  <w:style w:type="paragraph" w:styleId="ListContinue3">
    <w:name w:val="List Continue 3"/>
    <w:basedOn w:val="ListBullet3"/>
    <w:uiPriority w:val="10"/>
    <w:rsid w:val="006551FD"/>
    <w:pPr>
      <w:ind w:left="1361"/>
    </w:pPr>
  </w:style>
  <w:style w:type="paragraph" w:customStyle="1" w:styleId="ListBulletsubcontinue">
    <w:name w:val="List Bullet (sub) continue"/>
    <w:basedOn w:val="ListBulletsub"/>
    <w:uiPriority w:val="11"/>
    <w:qFormat/>
    <w:rsid w:val="006551FD"/>
    <w:pPr>
      <w:tabs>
        <w:tab w:val="clear" w:pos="360"/>
      </w:tabs>
      <w:ind w:left="1701" w:firstLine="0"/>
    </w:pPr>
  </w:style>
  <w:style w:type="paragraph" w:customStyle="1" w:styleId="ANNEX-heading1">
    <w:name w:val="ANNEX-heading1"/>
    <w:basedOn w:val="Annex"/>
    <w:next w:val="NormalParagraph"/>
    <w:uiPriority w:val="26"/>
    <w:rsid w:val="006551FD"/>
    <w:pPr>
      <w:numPr>
        <w:ilvl w:val="1"/>
      </w:numPr>
      <w:spacing w:before="240"/>
      <w:ind w:left="0" w:firstLine="0"/>
      <w:outlineLvl w:val="1"/>
    </w:pPr>
    <w:rPr>
      <w:rFonts w:ascii="Arial Bold" w:hAnsi="Arial Bold"/>
      <w:sz w:val="24"/>
      <w:szCs w:val="24"/>
    </w:rPr>
  </w:style>
  <w:style w:type="paragraph" w:customStyle="1" w:styleId="ANNEX-heading2">
    <w:name w:val="ANNEX-heading2"/>
    <w:basedOn w:val="ANNEX-heading1"/>
    <w:next w:val="NormalParagraph"/>
    <w:uiPriority w:val="26"/>
    <w:rsid w:val="006551FD"/>
    <w:pPr>
      <w:numPr>
        <w:ilvl w:val="2"/>
      </w:numPr>
      <w:ind w:left="0" w:firstLine="0"/>
      <w:outlineLvl w:val="2"/>
    </w:pPr>
    <w:rPr>
      <w:b w:val="0"/>
    </w:rPr>
  </w:style>
  <w:style w:type="paragraph" w:customStyle="1" w:styleId="ANNEX-heading3">
    <w:name w:val="ANNEX-heading3"/>
    <w:basedOn w:val="ANNEX-heading2"/>
    <w:next w:val="NormalParagraph"/>
    <w:uiPriority w:val="26"/>
    <w:rsid w:val="006551FD"/>
    <w:pPr>
      <w:numPr>
        <w:ilvl w:val="3"/>
      </w:numPr>
      <w:ind w:left="0" w:firstLine="0"/>
      <w:outlineLvl w:val="3"/>
    </w:pPr>
    <w:rPr>
      <w:sz w:val="22"/>
      <w:szCs w:val="22"/>
      <w:lang w:val="fr-FR"/>
    </w:rPr>
  </w:style>
  <w:style w:type="paragraph" w:customStyle="1" w:styleId="ANNEX-heading4">
    <w:name w:val="ANNEX-heading4"/>
    <w:basedOn w:val="ANNEX-heading3"/>
    <w:next w:val="NormalParagraph"/>
    <w:uiPriority w:val="26"/>
    <w:rsid w:val="006551FD"/>
    <w:pPr>
      <w:numPr>
        <w:ilvl w:val="4"/>
      </w:numPr>
      <w:ind w:left="0" w:firstLine="0"/>
      <w:outlineLvl w:val="4"/>
    </w:pPr>
  </w:style>
  <w:style w:type="paragraph" w:customStyle="1" w:styleId="ANNEX-heading5">
    <w:name w:val="ANNEX-heading5"/>
    <w:basedOn w:val="ANNEX-heading4"/>
    <w:next w:val="NormalParagraph"/>
    <w:uiPriority w:val="26"/>
    <w:rsid w:val="006551FD"/>
    <w:pPr>
      <w:numPr>
        <w:ilvl w:val="5"/>
      </w:numPr>
      <w:ind w:left="0" w:firstLine="0"/>
      <w:outlineLvl w:val="5"/>
    </w:pPr>
  </w:style>
  <w:style w:type="paragraph" w:customStyle="1" w:styleId="Legalclauselevel1">
    <w:name w:val="Legal clause level 1"/>
    <w:uiPriority w:val="30"/>
    <w:qFormat/>
    <w:rsid w:val="006551FD"/>
    <w:pPr>
      <w:numPr>
        <w:numId w:val="78"/>
      </w:numPr>
      <w:spacing w:before="120" w:after="240" w:line="240" w:lineRule="auto"/>
      <w:ind w:left="0" w:firstLine="0"/>
      <w:outlineLvl w:val="0"/>
    </w:pPr>
    <w:rPr>
      <w:rFonts w:ascii="Arial" w:eastAsia="Times New Roman" w:hAnsi="Arial" w:cs="Arial"/>
      <w:b/>
      <w:bCs/>
      <w:sz w:val="28"/>
      <w:szCs w:val="32"/>
      <w:lang w:val="en-GB" w:bidi="bn-BD"/>
    </w:rPr>
  </w:style>
  <w:style w:type="paragraph" w:customStyle="1" w:styleId="Legalclauselevel2">
    <w:name w:val="Legal clause level 2"/>
    <w:basedOn w:val="Legalclauselevel1"/>
    <w:uiPriority w:val="30"/>
    <w:qFormat/>
    <w:rsid w:val="006551FD"/>
    <w:pPr>
      <w:numPr>
        <w:ilvl w:val="1"/>
      </w:numPr>
      <w:ind w:left="0" w:firstLine="0"/>
      <w:outlineLvl w:val="9"/>
    </w:pPr>
    <w:rPr>
      <w:b w:val="0"/>
      <w:sz w:val="22"/>
      <w:szCs w:val="22"/>
    </w:rPr>
  </w:style>
  <w:style w:type="paragraph" w:customStyle="1" w:styleId="Legalclauselevel3">
    <w:name w:val="Legal clause level 3"/>
    <w:basedOn w:val="Legalclauselevel2"/>
    <w:uiPriority w:val="30"/>
    <w:qFormat/>
    <w:rsid w:val="006551FD"/>
    <w:pPr>
      <w:numPr>
        <w:ilvl w:val="2"/>
      </w:numPr>
      <w:spacing w:line="276" w:lineRule="auto"/>
      <w:ind w:left="0" w:firstLine="0"/>
    </w:pPr>
    <w:rPr>
      <w:iCs/>
    </w:rPr>
  </w:style>
  <w:style w:type="paragraph" w:customStyle="1" w:styleId="Legalclauselevel4">
    <w:name w:val="Legal clause level 4"/>
    <w:basedOn w:val="Legalclauselevel3"/>
    <w:uiPriority w:val="30"/>
    <w:qFormat/>
    <w:rsid w:val="006551FD"/>
    <w:pPr>
      <w:numPr>
        <w:ilvl w:val="3"/>
      </w:numPr>
      <w:spacing w:after="120"/>
      <w:ind w:left="0" w:firstLine="0"/>
    </w:pPr>
  </w:style>
  <w:style w:type="paragraph" w:customStyle="1" w:styleId="TitleCentred">
    <w:name w:val="Title Centred"/>
    <w:basedOn w:val="Title"/>
    <w:next w:val="NormalParagraph"/>
    <w:uiPriority w:val="27"/>
    <w:qFormat/>
    <w:rsid w:val="006551FD"/>
    <w:pPr>
      <w:widowControl/>
      <w:suppressAutoHyphens w:val="0"/>
      <w:spacing w:before="240" w:after="240" w:line="240" w:lineRule="auto"/>
      <w:outlineLvl w:val="0"/>
    </w:pPr>
    <w:rPr>
      <w:rFonts w:ascii="Arial" w:hAnsi="Arial"/>
      <w:kern w:val="28"/>
      <w:sz w:val="32"/>
      <w:szCs w:val="32"/>
      <w:u w:val="none"/>
      <w:lang w:eastAsia="zh-CN" w:bidi="bn-BD"/>
    </w:rPr>
  </w:style>
  <w:style w:type="numbering" w:customStyle="1" w:styleId="LegalList">
    <w:name w:val="LegalList"/>
    <w:uiPriority w:val="99"/>
    <w:rsid w:val="006551FD"/>
    <w:pPr>
      <w:numPr>
        <w:numId w:val="68"/>
      </w:numPr>
    </w:pPr>
  </w:style>
  <w:style w:type="paragraph" w:customStyle="1" w:styleId="Legaldefinition">
    <w:name w:val="Legal definition"/>
    <w:basedOn w:val="NOTE"/>
    <w:uiPriority w:val="31"/>
    <w:qFormat/>
    <w:rsid w:val="006551FD"/>
  </w:style>
  <w:style w:type="character" w:customStyle="1" w:styleId="Bodytextversion1Char">
    <w:name w:val="Body text version 1 Char"/>
    <w:link w:val="Bodytextversion1"/>
    <w:locked/>
    <w:rsid w:val="006551FD"/>
    <w:rPr>
      <w:rFonts w:ascii="Times New Roman" w:eastAsia="Times New Roman" w:hAnsi="Times New Roman"/>
      <w:color w:val="0D0D0D" w:themeColor="text1" w:themeTint="F2"/>
      <w:lang w:eastAsia="en-IE"/>
    </w:rPr>
  </w:style>
  <w:style w:type="paragraph" w:customStyle="1" w:styleId="Bodytextversion1">
    <w:name w:val="Body text version 1"/>
    <w:basedOn w:val="NoSpacing"/>
    <w:link w:val="Bodytextversion1Char"/>
    <w:qFormat/>
    <w:rsid w:val="006551FD"/>
    <w:pPr>
      <w:spacing w:after="100" w:afterAutospacing="1"/>
    </w:pPr>
    <w:rPr>
      <w:rFonts w:ascii="Times New Roman" w:eastAsia="Times New Roman" w:hAnsi="Times New Roman" w:cstheme="minorBidi"/>
      <w:color w:val="0D0D0D" w:themeColor="text1" w:themeTint="F2"/>
      <w:lang w:val="en-US" w:eastAsia="en-IE"/>
    </w:rPr>
  </w:style>
  <w:style w:type="paragraph" w:styleId="Caption">
    <w:name w:val="caption"/>
    <w:aliases w:val="* Caption,Beschriftung Char Char,Beschriftung Char Char Char,Beschriftung Char,cp,Beschriftung/L16,Figura MFF,caption,topic,C,Figure No,Ca,ASSET_caption,Label,Label1,ASSET_caption1,topic1,c1,Label2,ASSET_caption2,topic2,c2,Label11"/>
    <w:basedOn w:val="Normal"/>
    <w:next w:val="Normal"/>
    <w:link w:val="CaptionChar"/>
    <w:uiPriority w:val="35"/>
    <w:unhideWhenUsed/>
    <w:qFormat/>
    <w:rsid w:val="006551FD"/>
    <w:pPr>
      <w:spacing w:after="200" w:afterAutospacing="1" w:line="240" w:lineRule="auto"/>
      <w:jc w:val="both"/>
    </w:pPr>
    <w:rPr>
      <w:i/>
      <w:iCs/>
      <w:color w:val="44546A" w:themeColor="text2"/>
      <w:sz w:val="18"/>
      <w:szCs w:val="18"/>
      <w:lang w:eastAsia="en-IE"/>
    </w:rPr>
  </w:style>
  <w:style w:type="paragraph" w:customStyle="1" w:styleId="H4">
    <w:name w:val="H4"/>
    <w:basedOn w:val="Normal"/>
    <w:next w:val="Normal"/>
    <w:autoRedefine/>
    <w:qFormat/>
    <w:rsid w:val="006551FD"/>
    <w:pPr>
      <w:spacing w:before="100" w:beforeAutospacing="1" w:after="0" w:afterAutospacing="1" w:line="240" w:lineRule="auto"/>
      <w:jc w:val="both"/>
      <w:outlineLvl w:val="3"/>
    </w:pPr>
    <w:rPr>
      <w:rFonts w:ascii="Arial" w:hAnsi="Arial" w:cs="Arial"/>
      <w:b/>
      <w:color w:val="000000" w:themeColor="text1"/>
      <w:szCs w:val="22"/>
      <w:lang w:eastAsia="en-IE"/>
    </w:rPr>
  </w:style>
  <w:style w:type="paragraph" w:customStyle="1" w:styleId="SubHeading2">
    <w:name w:val="Sub Heading 2"/>
    <w:basedOn w:val="Normal"/>
    <w:next w:val="Bodytextversion1"/>
    <w:link w:val="SubHeading2Char"/>
    <w:qFormat/>
    <w:rsid w:val="006551FD"/>
    <w:pPr>
      <w:spacing w:before="100" w:beforeAutospacing="1" w:after="100" w:afterAutospacing="1" w:line="259" w:lineRule="auto"/>
      <w:outlineLvl w:val="0"/>
    </w:pPr>
    <w:rPr>
      <w:rFonts w:ascii="Arial" w:hAnsi="Arial" w:cs="Arial"/>
      <w:sz w:val="20"/>
      <w:szCs w:val="20"/>
      <w:lang w:val="en-IE" w:eastAsia="en-IE"/>
    </w:rPr>
  </w:style>
  <w:style w:type="paragraph" w:customStyle="1" w:styleId="SubHeading1">
    <w:name w:val="Sub Heading 1"/>
    <w:basedOn w:val="Normal"/>
    <w:next w:val="Bodytextversion1"/>
    <w:link w:val="SubHeading1Char"/>
    <w:autoRedefine/>
    <w:qFormat/>
    <w:rsid w:val="006551FD"/>
    <w:pPr>
      <w:keepNext/>
      <w:keepLines/>
      <w:numPr>
        <w:ilvl w:val="3"/>
        <w:numId w:val="79"/>
      </w:numPr>
      <w:spacing w:before="100" w:beforeAutospacing="1" w:after="100" w:afterAutospacing="1" w:line="259" w:lineRule="auto"/>
      <w:ind w:left="0" w:firstLine="0"/>
      <w:outlineLvl w:val="0"/>
    </w:pPr>
    <w:rPr>
      <w:rFonts w:ascii="Arial" w:hAnsi="Arial" w:cs="Arial"/>
      <w:b/>
      <w:sz w:val="26"/>
      <w:szCs w:val="26"/>
      <w:lang w:val="en-IE" w:eastAsia="en-IE"/>
    </w:rPr>
  </w:style>
  <w:style w:type="paragraph" w:customStyle="1" w:styleId="MainHeading">
    <w:name w:val="Main Heading"/>
    <w:basedOn w:val="Heading1"/>
    <w:next w:val="Bodytextversion1"/>
    <w:link w:val="MainHeadingChar"/>
    <w:qFormat/>
    <w:rsid w:val="006551FD"/>
    <w:pPr>
      <w:keepLines/>
      <w:pageBreakBefore w:val="0"/>
      <w:pBdr>
        <w:bottom w:val="none" w:sz="0" w:space="0" w:color="auto"/>
      </w:pBdr>
      <w:tabs>
        <w:tab w:val="clear" w:pos="397"/>
        <w:tab w:val="clear" w:pos="907"/>
        <w:tab w:val="clear" w:pos="1134"/>
      </w:tabs>
      <w:spacing w:before="0" w:after="0" w:line="259" w:lineRule="auto"/>
    </w:pPr>
    <w:rPr>
      <w:b w:val="0"/>
      <w:bCs w:val="0"/>
      <w:color w:val="6EAC51"/>
      <w:sz w:val="40"/>
      <w:lang w:val="en-IE" w:eastAsia="en-IE"/>
    </w:rPr>
  </w:style>
  <w:style w:type="character" w:customStyle="1" w:styleId="MainHeadingChar">
    <w:name w:val="Main Heading Char"/>
    <w:link w:val="MainHeading"/>
    <w:rsid w:val="006551FD"/>
    <w:rPr>
      <w:rFonts w:ascii="Arial" w:eastAsia="Times New Roman" w:hAnsi="Arial" w:cs="Times New Roman"/>
      <w:color w:val="6EAC51"/>
      <w:sz w:val="40"/>
      <w:szCs w:val="32"/>
      <w:lang w:val="en-IE" w:eastAsia="en-IE"/>
    </w:rPr>
  </w:style>
  <w:style w:type="character" w:customStyle="1" w:styleId="SubHeading2Char">
    <w:name w:val="Sub Heading 2 Char"/>
    <w:link w:val="SubHeading2"/>
    <w:rsid w:val="006551FD"/>
    <w:rPr>
      <w:rFonts w:ascii="Arial" w:eastAsia="Times New Roman" w:hAnsi="Arial" w:cs="Arial"/>
      <w:sz w:val="20"/>
      <w:szCs w:val="20"/>
      <w:lang w:val="en-IE" w:eastAsia="en-IE"/>
    </w:rPr>
  </w:style>
  <w:style w:type="character" w:customStyle="1" w:styleId="SubHeading1Char">
    <w:name w:val="Sub Heading 1 Char"/>
    <w:link w:val="SubHeading1"/>
    <w:rsid w:val="006551FD"/>
    <w:rPr>
      <w:rFonts w:ascii="Arial" w:eastAsia="Times New Roman" w:hAnsi="Arial" w:cs="Arial"/>
      <w:b/>
      <w:sz w:val="26"/>
      <w:szCs w:val="26"/>
      <w:lang w:val="en-IE" w:eastAsia="en-IE"/>
    </w:rPr>
  </w:style>
  <w:style w:type="table" w:customStyle="1" w:styleId="TableGrid11">
    <w:name w:val="Table Grid11"/>
    <w:basedOn w:val="TableNormal"/>
    <w:next w:val="TableGrid"/>
    <w:uiPriority w:val="59"/>
    <w:rsid w:val="006551F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HeadEspion">
    <w:name w:val="Main Head Espion"/>
    <w:basedOn w:val="Heading1"/>
    <w:qFormat/>
    <w:rsid w:val="006551FD"/>
    <w:pPr>
      <w:keepNext w:val="0"/>
      <w:pageBreakBefore w:val="0"/>
      <w:pBdr>
        <w:bottom w:val="none" w:sz="0" w:space="0" w:color="auto"/>
      </w:pBdr>
      <w:tabs>
        <w:tab w:val="clear" w:pos="397"/>
        <w:tab w:val="clear" w:pos="907"/>
        <w:tab w:val="clear" w:pos="1134"/>
        <w:tab w:val="left" w:pos="1620"/>
      </w:tabs>
      <w:spacing w:before="0" w:after="240"/>
      <w:contextualSpacing/>
    </w:pPr>
    <w:rPr>
      <w:rFonts w:eastAsiaTheme="majorEastAsia" w:cstheme="majorBidi"/>
      <w:color w:val="auto"/>
      <w:sz w:val="28"/>
      <w:szCs w:val="28"/>
      <w:lang w:val="en-IE"/>
    </w:rPr>
  </w:style>
  <w:style w:type="paragraph" w:styleId="EndnoteText">
    <w:name w:val="endnote text"/>
    <w:basedOn w:val="Normal"/>
    <w:link w:val="EndnoteTextChar"/>
    <w:uiPriority w:val="99"/>
    <w:semiHidden/>
    <w:unhideWhenUsed/>
    <w:rsid w:val="006551FD"/>
    <w:pPr>
      <w:spacing w:after="0" w:line="240" w:lineRule="auto"/>
      <w:jc w:val="both"/>
    </w:pPr>
    <w:rPr>
      <w:rFonts w:ascii="Arial" w:eastAsia="SimSun" w:hAnsi="Arial"/>
      <w:sz w:val="20"/>
      <w:szCs w:val="25"/>
      <w:lang w:eastAsia="zh-CN" w:bidi="bn-BD"/>
    </w:rPr>
  </w:style>
  <w:style w:type="character" w:customStyle="1" w:styleId="EndnoteTextChar">
    <w:name w:val="Endnote Text Char"/>
    <w:basedOn w:val="DefaultParagraphFont"/>
    <w:link w:val="EndnoteText"/>
    <w:uiPriority w:val="99"/>
    <w:semiHidden/>
    <w:rsid w:val="006551FD"/>
    <w:rPr>
      <w:rFonts w:ascii="Arial" w:eastAsia="SimSun" w:hAnsi="Arial" w:cs="Times New Roman"/>
      <w:sz w:val="20"/>
      <w:szCs w:val="25"/>
      <w:lang w:val="en-GB" w:eastAsia="zh-CN" w:bidi="bn-BD"/>
    </w:rPr>
  </w:style>
  <w:style w:type="character" w:styleId="EndnoteReference">
    <w:name w:val="endnote reference"/>
    <w:basedOn w:val="DefaultParagraphFont"/>
    <w:uiPriority w:val="99"/>
    <w:semiHidden/>
    <w:unhideWhenUsed/>
    <w:rsid w:val="006551FD"/>
    <w:rPr>
      <w:vertAlign w:val="superscript"/>
    </w:rPr>
  </w:style>
  <w:style w:type="character" w:customStyle="1" w:styleId="font1">
    <w:name w:val="font_1"/>
    <w:basedOn w:val="DefaultParagraphFont"/>
    <w:rsid w:val="006551FD"/>
  </w:style>
  <w:style w:type="paragraph" w:customStyle="1" w:styleId="BodyTextVersion10">
    <w:name w:val="Body Text Version 1"/>
    <w:basedOn w:val="NoSpacing"/>
    <w:link w:val="BodyTextVersion1Char0"/>
    <w:qFormat/>
    <w:rsid w:val="006551FD"/>
    <w:pPr>
      <w:spacing w:line="240" w:lineRule="auto"/>
      <w:jc w:val="both"/>
    </w:pPr>
    <w:rPr>
      <w:rFonts w:ascii="Calibri Light" w:eastAsia="Times New Roman" w:hAnsi="Calibri Light"/>
      <w:color w:val="44546A" w:themeColor="text2"/>
      <w:lang w:val="en-US"/>
    </w:rPr>
  </w:style>
  <w:style w:type="character" w:customStyle="1" w:styleId="BodyTextVersion1Char0">
    <w:name w:val="Body Text Version 1 Char"/>
    <w:link w:val="BodyTextVersion10"/>
    <w:rsid w:val="006551FD"/>
    <w:rPr>
      <w:rFonts w:ascii="Calibri Light" w:eastAsia="Times New Roman" w:hAnsi="Calibri Light" w:cs="Times New Roman"/>
      <w:color w:val="44546A" w:themeColor="text2"/>
    </w:rPr>
  </w:style>
  <w:style w:type="numbering" w:customStyle="1" w:styleId="NoList1">
    <w:name w:val="No List1"/>
    <w:next w:val="NoList"/>
    <w:uiPriority w:val="99"/>
    <w:semiHidden/>
    <w:unhideWhenUsed/>
    <w:rsid w:val="006551FD"/>
  </w:style>
  <w:style w:type="paragraph" w:customStyle="1" w:styleId="msonormal0">
    <w:name w:val="msonormal"/>
    <w:basedOn w:val="Normal"/>
    <w:rsid w:val="006551FD"/>
    <w:pPr>
      <w:spacing w:before="100" w:beforeAutospacing="1" w:after="100" w:afterAutospacing="1" w:line="240" w:lineRule="auto"/>
    </w:pPr>
    <w:rPr>
      <w:rFonts w:ascii="Times New Roman" w:hAnsi="Times New Roman"/>
      <w:sz w:val="24"/>
      <w:lang w:val="en-IE" w:eastAsia="en-IE"/>
    </w:rPr>
  </w:style>
  <w:style w:type="paragraph" w:customStyle="1" w:styleId="font0">
    <w:name w:val="font0"/>
    <w:basedOn w:val="Normal"/>
    <w:rsid w:val="006551FD"/>
    <w:pPr>
      <w:spacing w:before="100" w:beforeAutospacing="1" w:after="100" w:afterAutospacing="1" w:line="240" w:lineRule="auto"/>
    </w:pPr>
    <w:rPr>
      <w:rFonts w:cs="Calibri"/>
      <w:color w:val="000000"/>
      <w:szCs w:val="22"/>
      <w:lang w:val="en-IE" w:eastAsia="en-IE"/>
    </w:rPr>
  </w:style>
  <w:style w:type="paragraph" w:customStyle="1" w:styleId="font5">
    <w:name w:val="font5"/>
    <w:basedOn w:val="Normal"/>
    <w:rsid w:val="006551FD"/>
    <w:pPr>
      <w:spacing w:before="100" w:beforeAutospacing="1" w:after="100" w:afterAutospacing="1" w:line="240" w:lineRule="auto"/>
    </w:pPr>
    <w:rPr>
      <w:rFonts w:cs="Calibri"/>
      <w:b/>
      <w:bCs/>
      <w:color w:val="000000"/>
      <w:szCs w:val="22"/>
      <w:lang w:val="en-IE" w:eastAsia="en-IE"/>
    </w:rPr>
  </w:style>
  <w:style w:type="paragraph" w:customStyle="1" w:styleId="font6">
    <w:name w:val="font6"/>
    <w:basedOn w:val="Normal"/>
    <w:rsid w:val="006551FD"/>
    <w:pPr>
      <w:spacing w:before="100" w:beforeAutospacing="1" w:after="100" w:afterAutospacing="1" w:line="240" w:lineRule="auto"/>
    </w:pPr>
    <w:rPr>
      <w:rFonts w:cs="Calibri"/>
      <w:szCs w:val="22"/>
      <w:lang w:val="en-IE" w:eastAsia="en-IE"/>
    </w:rPr>
  </w:style>
  <w:style w:type="paragraph" w:customStyle="1" w:styleId="font7">
    <w:name w:val="font7"/>
    <w:basedOn w:val="Normal"/>
    <w:rsid w:val="006551FD"/>
    <w:pPr>
      <w:spacing w:before="100" w:beforeAutospacing="1" w:after="100" w:afterAutospacing="1" w:line="240" w:lineRule="auto"/>
    </w:pPr>
    <w:rPr>
      <w:rFonts w:cs="Calibri"/>
      <w:color w:val="000000"/>
      <w:szCs w:val="22"/>
      <w:lang w:val="en-IE" w:eastAsia="en-IE"/>
    </w:rPr>
  </w:style>
  <w:style w:type="paragraph" w:customStyle="1" w:styleId="font8">
    <w:name w:val="font8"/>
    <w:basedOn w:val="Normal"/>
    <w:rsid w:val="006551FD"/>
    <w:pPr>
      <w:spacing w:before="100" w:beforeAutospacing="1" w:after="100" w:afterAutospacing="1" w:line="240" w:lineRule="auto"/>
    </w:pPr>
    <w:rPr>
      <w:rFonts w:cs="Calibri"/>
      <w:b/>
      <w:bCs/>
      <w:szCs w:val="22"/>
      <w:lang w:val="en-IE" w:eastAsia="en-IE"/>
    </w:rPr>
  </w:style>
  <w:style w:type="paragraph" w:customStyle="1" w:styleId="font9">
    <w:name w:val="font9"/>
    <w:basedOn w:val="Normal"/>
    <w:rsid w:val="006551FD"/>
    <w:pPr>
      <w:spacing w:before="100" w:beforeAutospacing="1" w:after="100" w:afterAutospacing="1" w:line="240" w:lineRule="auto"/>
    </w:pPr>
    <w:rPr>
      <w:rFonts w:cs="Calibri"/>
      <w:b/>
      <w:bCs/>
      <w:color w:val="000000"/>
      <w:szCs w:val="22"/>
      <w:lang w:val="en-IE" w:eastAsia="en-IE"/>
    </w:rPr>
  </w:style>
  <w:style w:type="paragraph" w:customStyle="1" w:styleId="font10">
    <w:name w:val="font10"/>
    <w:basedOn w:val="Normal"/>
    <w:rsid w:val="006551FD"/>
    <w:pPr>
      <w:spacing w:before="100" w:beforeAutospacing="1" w:after="100" w:afterAutospacing="1" w:line="240" w:lineRule="auto"/>
    </w:pPr>
    <w:rPr>
      <w:rFonts w:cs="Calibri"/>
      <w:b/>
      <w:bCs/>
      <w:sz w:val="24"/>
      <w:lang w:val="en-IE" w:eastAsia="en-IE"/>
    </w:rPr>
  </w:style>
  <w:style w:type="paragraph" w:customStyle="1" w:styleId="font11">
    <w:name w:val="font11"/>
    <w:basedOn w:val="Normal"/>
    <w:rsid w:val="006551FD"/>
    <w:pPr>
      <w:spacing w:before="100" w:beforeAutospacing="1" w:after="100" w:afterAutospacing="1" w:line="240" w:lineRule="auto"/>
    </w:pPr>
    <w:rPr>
      <w:rFonts w:cs="Calibri"/>
      <w:sz w:val="24"/>
      <w:lang w:val="en-IE" w:eastAsia="en-IE"/>
    </w:rPr>
  </w:style>
  <w:style w:type="paragraph" w:customStyle="1" w:styleId="xl65">
    <w:name w:val="xl65"/>
    <w:basedOn w:val="Normal"/>
    <w:rsid w:val="006551FD"/>
    <w:pPr>
      <w:spacing w:before="100" w:beforeAutospacing="1" w:after="100" w:afterAutospacing="1" w:line="240" w:lineRule="auto"/>
      <w:textAlignment w:val="top"/>
    </w:pPr>
    <w:rPr>
      <w:rFonts w:ascii="Times New Roman" w:hAnsi="Times New Roman"/>
      <w:sz w:val="24"/>
      <w:lang w:val="en-IE" w:eastAsia="en-IE"/>
    </w:rPr>
  </w:style>
  <w:style w:type="paragraph" w:customStyle="1" w:styleId="xl66">
    <w:name w:val="xl66"/>
    <w:basedOn w:val="Normal"/>
    <w:rsid w:val="006551FD"/>
    <w:pPr>
      <w:spacing w:before="100" w:beforeAutospacing="1" w:after="100" w:afterAutospacing="1" w:line="240" w:lineRule="auto"/>
      <w:textAlignment w:val="top"/>
    </w:pPr>
    <w:rPr>
      <w:rFonts w:ascii="Times New Roman" w:hAnsi="Times New Roman"/>
      <w:sz w:val="24"/>
      <w:lang w:val="en-IE" w:eastAsia="en-IE"/>
    </w:rPr>
  </w:style>
  <w:style w:type="paragraph" w:customStyle="1" w:styleId="xl67">
    <w:name w:val="xl67"/>
    <w:basedOn w:val="Normal"/>
    <w:rsid w:val="0065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lang w:val="en-IE" w:eastAsia="en-IE"/>
    </w:rPr>
  </w:style>
  <w:style w:type="paragraph" w:customStyle="1" w:styleId="xl68">
    <w:name w:val="xl68"/>
    <w:basedOn w:val="Normal"/>
    <w:rsid w:val="0065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lang w:val="en-IE" w:eastAsia="en-IE"/>
    </w:rPr>
  </w:style>
  <w:style w:type="paragraph" w:customStyle="1" w:styleId="xl69">
    <w:name w:val="xl69"/>
    <w:basedOn w:val="Normal"/>
    <w:rsid w:val="0065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lang w:val="en-IE" w:eastAsia="en-IE"/>
    </w:rPr>
  </w:style>
  <w:style w:type="paragraph" w:customStyle="1" w:styleId="xl70">
    <w:name w:val="xl70"/>
    <w:basedOn w:val="Normal"/>
    <w:rsid w:val="0065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lang w:val="en-IE" w:eastAsia="en-IE"/>
    </w:rPr>
  </w:style>
  <w:style w:type="paragraph" w:customStyle="1" w:styleId="xl71">
    <w:name w:val="xl71"/>
    <w:basedOn w:val="Normal"/>
    <w:rsid w:val="0065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lang w:val="en-IE" w:eastAsia="en-IE"/>
    </w:rPr>
  </w:style>
  <w:style w:type="paragraph" w:customStyle="1" w:styleId="xl72">
    <w:name w:val="xl72"/>
    <w:basedOn w:val="Normal"/>
    <w:rsid w:val="0065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000000"/>
      <w:sz w:val="24"/>
      <w:lang w:val="en-IE" w:eastAsia="en-IE"/>
    </w:rPr>
  </w:style>
  <w:style w:type="paragraph" w:customStyle="1" w:styleId="xl73">
    <w:name w:val="xl73"/>
    <w:basedOn w:val="Normal"/>
    <w:rsid w:val="006551FD"/>
    <w:pPr>
      <w:pBdr>
        <w:top w:val="single" w:sz="4" w:space="0" w:color="auto"/>
        <w:left w:val="single" w:sz="4" w:space="0" w:color="auto"/>
        <w:bottom w:val="single" w:sz="4" w:space="0" w:color="auto"/>
        <w:right w:val="single" w:sz="4" w:space="0" w:color="auto"/>
      </w:pBdr>
      <w:shd w:val="clear" w:color="000000" w:fill="375623"/>
      <w:spacing w:before="100" w:beforeAutospacing="1" w:after="100" w:afterAutospacing="1" w:line="240" w:lineRule="auto"/>
      <w:textAlignment w:val="top"/>
    </w:pPr>
    <w:rPr>
      <w:rFonts w:ascii="Times New Roman" w:hAnsi="Times New Roman"/>
      <w:color w:val="FFFFFF"/>
      <w:sz w:val="28"/>
      <w:szCs w:val="28"/>
      <w:lang w:val="en-IE" w:eastAsia="en-IE"/>
    </w:rPr>
  </w:style>
  <w:style w:type="paragraph" w:customStyle="1" w:styleId="xl74">
    <w:name w:val="xl74"/>
    <w:basedOn w:val="Normal"/>
    <w:rsid w:val="006551FD"/>
    <w:pPr>
      <w:spacing w:before="100" w:beforeAutospacing="1" w:after="100" w:afterAutospacing="1" w:line="240" w:lineRule="auto"/>
      <w:textAlignment w:val="top"/>
    </w:pPr>
    <w:rPr>
      <w:rFonts w:ascii="Times New Roman" w:hAnsi="Times New Roman"/>
      <w:sz w:val="28"/>
      <w:szCs w:val="28"/>
      <w:lang w:val="en-IE" w:eastAsia="en-IE"/>
    </w:rPr>
  </w:style>
  <w:style w:type="paragraph" w:customStyle="1" w:styleId="xl75">
    <w:name w:val="xl75"/>
    <w:basedOn w:val="Normal"/>
    <w:rsid w:val="0065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lang w:val="en-IE" w:eastAsia="en-IE"/>
    </w:rPr>
  </w:style>
  <w:style w:type="paragraph" w:customStyle="1" w:styleId="xl76">
    <w:name w:val="xl76"/>
    <w:basedOn w:val="Normal"/>
    <w:rsid w:val="006551FD"/>
    <w:pPr>
      <w:pBdr>
        <w:top w:val="single" w:sz="4" w:space="0" w:color="auto"/>
        <w:left w:val="single" w:sz="4" w:space="0" w:color="auto"/>
        <w:bottom w:val="single" w:sz="4" w:space="0" w:color="auto"/>
        <w:right w:val="single" w:sz="4" w:space="0" w:color="auto"/>
      </w:pBdr>
      <w:shd w:val="clear" w:color="000000" w:fill="375623"/>
      <w:spacing w:before="100" w:beforeAutospacing="1" w:after="100" w:afterAutospacing="1" w:line="240" w:lineRule="auto"/>
      <w:textAlignment w:val="top"/>
    </w:pPr>
    <w:rPr>
      <w:rFonts w:ascii="Times New Roman" w:hAnsi="Times New Roman"/>
      <w:b/>
      <w:bCs/>
      <w:color w:val="FFFFFF"/>
      <w:sz w:val="24"/>
      <w:lang w:val="en-IE" w:eastAsia="en-IE"/>
    </w:rPr>
  </w:style>
  <w:style w:type="paragraph" w:customStyle="1" w:styleId="xl77">
    <w:name w:val="xl77"/>
    <w:basedOn w:val="Normal"/>
    <w:rsid w:val="006551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hAnsi="Times New Roman"/>
      <w:b/>
      <w:bCs/>
      <w:sz w:val="24"/>
      <w:lang w:val="en-IE" w:eastAsia="en-IE"/>
    </w:rPr>
  </w:style>
  <w:style w:type="paragraph" w:customStyle="1" w:styleId="xl78">
    <w:name w:val="xl78"/>
    <w:basedOn w:val="Normal"/>
    <w:rsid w:val="006551FD"/>
    <w:pPr>
      <w:shd w:val="clear" w:color="000000" w:fill="375623"/>
      <w:spacing w:before="100" w:beforeAutospacing="1" w:after="100" w:afterAutospacing="1" w:line="240" w:lineRule="auto"/>
      <w:textAlignment w:val="top"/>
    </w:pPr>
    <w:rPr>
      <w:rFonts w:ascii="Times New Roman" w:hAnsi="Times New Roman"/>
      <w:color w:val="FFFFFF"/>
      <w:sz w:val="28"/>
      <w:szCs w:val="28"/>
      <w:lang w:val="en-IE" w:eastAsia="en-IE"/>
    </w:rPr>
  </w:style>
  <w:style w:type="paragraph" w:customStyle="1" w:styleId="xl79">
    <w:name w:val="xl79"/>
    <w:basedOn w:val="Normal"/>
    <w:rsid w:val="006551FD"/>
    <w:pPr>
      <w:pBdr>
        <w:top w:val="single" w:sz="4" w:space="0" w:color="auto"/>
        <w:left w:val="single" w:sz="4" w:space="0" w:color="auto"/>
        <w:bottom w:val="single" w:sz="4" w:space="0" w:color="auto"/>
        <w:right w:val="single" w:sz="4" w:space="0" w:color="auto"/>
      </w:pBdr>
      <w:shd w:val="clear" w:color="000000" w:fill="375623"/>
      <w:spacing w:before="100" w:beforeAutospacing="1" w:after="100" w:afterAutospacing="1" w:line="240" w:lineRule="auto"/>
      <w:textAlignment w:val="top"/>
    </w:pPr>
    <w:rPr>
      <w:rFonts w:ascii="Times New Roman" w:hAnsi="Times New Roman"/>
      <w:b/>
      <w:bCs/>
      <w:color w:val="FFFFFF"/>
      <w:sz w:val="24"/>
      <w:lang w:val="en-IE" w:eastAsia="en-IE"/>
    </w:rPr>
  </w:style>
  <w:style w:type="paragraph" w:customStyle="1" w:styleId="xl80">
    <w:name w:val="xl80"/>
    <w:basedOn w:val="Normal"/>
    <w:rsid w:val="0065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563C1"/>
      <w:sz w:val="24"/>
      <w:u w:val="single"/>
      <w:lang w:val="en-IE" w:eastAsia="en-IE"/>
    </w:rPr>
  </w:style>
  <w:style w:type="paragraph" w:customStyle="1" w:styleId="xl81">
    <w:name w:val="xl81"/>
    <w:basedOn w:val="Normal"/>
    <w:rsid w:val="006551F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lang w:val="en-IE" w:eastAsia="en-IE"/>
    </w:rPr>
  </w:style>
  <w:style w:type="paragraph" w:customStyle="1" w:styleId="xl82">
    <w:name w:val="xl82"/>
    <w:basedOn w:val="Normal"/>
    <w:rsid w:val="006551F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lang w:val="en-IE" w:eastAsia="en-IE"/>
    </w:rPr>
  </w:style>
  <w:style w:type="paragraph" w:customStyle="1" w:styleId="xl83">
    <w:name w:val="xl83"/>
    <w:basedOn w:val="Normal"/>
    <w:rsid w:val="006551F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Segoe UI" w:hAnsi="Segoe UI" w:cs="Segoe UI"/>
      <w:sz w:val="24"/>
      <w:lang w:val="en-IE" w:eastAsia="en-IE"/>
    </w:rPr>
  </w:style>
  <w:style w:type="paragraph" w:customStyle="1" w:styleId="xl84">
    <w:name w:val="xl84"/>
    <w:basedOn w:val="Normal"/>
    <w:rsid w:val="006551FD"/>
    <w:pPr>
      <w:pBdr>
        <w:bottom w:val="single" w:sz="4" w:space="0" w:color="auto"/>
        <w:right w:val="single" w:sz="4" w:space="0" w:color="auto"/>
      </w:pBdr>
      <w:spacing w:before="100" w:beforeAutospacing="1" w:after="100" w:afterAutospacing="1" w:line="240" w:lineRule="auto"/>
      <w:textAlignment w:val="top"/>
    </w:pPr>
    <w:rPr>
      <w:rFonts w:ascii="Segoe UI" w:hAnsi="Segoe UI" w:cs="Segoe UI"/>
      <w:sz w:val="24"/>
      <w:lang w:val="en-IE" w:eastAsia="en-IE"/>
    </w:rPr>
  </w:style>
  <w:style w:type="paragraph" w:customStyle="1" w:styleId="xl85">
    <w:name w:val="xl85"/>
    <w:basedOn w:val="Normal"/>
    <w:rsid w:val="006551FD"/>
    <w:pPr>
      <w:pBdr>
        <w:top w:val="single" w:sz="4" w:space="0" w:color="auto"/>
        <w:left w:val="single" w:sz="4" w:space="0" w:color="auto"/>
        <w:bottom w:val="single" w:sz="4" w:space="0" w:color="auto"/>
        <w:right w:val="single" w:sz="4" w:space="0" w:color="auto"/>
      </w:pBdr>
      <w:shd w:val="clear" w:color="000000" w:fill="375623"/>
      <w:spacing w:before="100" w:beforeAutospacing="1" w:after="100" w:afterAutospacing="1" w:line="240" w:lineRule="auto"/>
      <w:textAlignment w:val="top"/>
    </w:pPr>
    <w:rPr>
      <w:rFonts w:ascii="Times New Roman" w:hAnsi="Times New Roman"/>
      <w:b/>
      <w:bCs/>
      <w:color w:val="FFFFFF"/>
      <w:sz w:val="24"/>
      <w:lang w:val="en-IE" w:eastAsia="en-IE"/>
    </w:rPr>
  </w:style>
  <w:style w:type="paragraph" w:customStyle="1" w:styleId="xl86">
    <w:name w:val="xl86"/>
    <w:basedOn w:val="Normal"/>
    <w:rsid w:val="006551FD"/>
    <w:pPr>
      <w:pBdr>
        <w:top w:val="single" w:sz="4" w:space="0" w:color="auto"/>
        <w:left w:val="single" w:sz="4" w:space="0" w:color="auto"/>
        <w:bottom w:val="single" w:sz="4" w:space="0" w:color="auto"/>
        <w:right w:val="single" w:sz="4" w:space="0" w:color="auto"/>
      </w:pBdr>
      <w:shd w:val="clear" w:color="000000" w:fill="375623"/>
      <w:spacing w:before="100" w:beforeAutospacing="1" w:after="100" w:afterAutospacing="1" w:line="240" w:lineRule="auto"/>
      <w:jc w:val="center"/>
      <w:textAlignment w:val="top"/>
    </w:pPr>
    <w:rPr>
      <w:rFonts w:ascii="Times New Roman" w:hAnsi="Times New Roman"/>
      <w:b/>
      <w:bCs/>
      <w:color w:val="FFFFFF"/>
      <w:sz w:val="24"/>
      <w:lang w:val="en-IE" w:eastAsia="en-IE"/>
    </w:rPr>
  </w:style>
  <w:style w:type="paragraph" w:customStyle="1" w:styleId="xl87">
    <w:name w:val="xl87"/>
    <w:basedOn w:val="Normal"/>
    <w:rsid w:val="006551FD"/>
    <w:pPr>
      <w:spacing w:before="100" w:beforeAutospacing="1" w:after="100" w:afterAutospacing="1" w:line="240" w:lineRule="auto"/>
      <w:textAlignment w:val="top"/>
    </w:pPr>
    <w:rPr>
      <w:rFonts w:ascii="Segoe UI" w:hAnsi="Segoe UI" w:cs="Segoe UI"/>
      <w:sz w:val="24"/>
      <w:lang w:val="en-IE" w:eastAsia="en-IE"/>
    </w:rPr>
  </w:style>
  <w:style w:type="paragraph" w:customStyle="1" w:styleId="xl88">
    <w:name w:val="xl88"/>
    <w:basedOn w:val="Normal"/>
    <w:rsid w:val="006551FD"/>
    <w:pPr>
      <w:shd w:val="clear" w:color="000000" w:fill="375623"/>
      <w:spacing w:before="100" w:beforeAutospacing="1" w:after="100" w:afterAutospacing="1" w:line="240" w:lineRule="auto"/>
      <w:textAlignment w:val="top"/>
    </w:pPr>
    <w:rPr>
      <w:rFonts w:ascii="Times New Roman" w:hAnsi="Times New Roman"/>
      <w:b/>
      <w:bCs/>
      <w:color w:val="FFFFFF"/>
      <w:sz w:val="24"/>
      <w:lang w:val="en-IE" w:eastAsia="en-IE"/>
    </w:rPr>
  </w:style>
  <w:style w:type="paragraph" w:customStyle="1" w:styleId="xl89">
    <w:name w:val="xl89"/>
    <w:basedOn w:val="Normal"/>
    <w:rsid w:val="006551FD"/>
    <w:pPr>
      <w:pBdr>
        <w:top w:val="single" w:sz="4" w:space="0" w:color="auto"/>
        <w:left w:val="single" w:sz="4" w:space="0" w:color="auto"/>
        <w:bottom w:val="single" w:sz="4" w:space="0" w:color="auto"/>
        <w:right w:val="single" w:sz="4" w:space="0" w:color="auto"/>
      </w:pBdr>
      <w:shd w:val="clear" w:color="000000" w:fill="375623"/>
      <w:spacing w:before="100" w:beforeAutospacing="1" w:after="100" w:afterAutospacing="1" w:line="240" w:lineRule="auto"/>
      <w:textAlignment w:val="top"/>
    </w:pPr>
    <w:rPr>
      <w:rFonts w:ascii="Times New Roman" w:hAnsi="Times New Roman"/>
      <w:color w:val="FFFFFF"/>
      <w:sz w:val="28"/>
      <w:szCs w:val="28"/>
      <w:lang w:val="en-IE" w:eastAsia="en-IE"/>
    </w:rPr>
  </w:style>
  <w:style w:type="paragraph" w:customStyle="1" w:styleId="xl90">
    <w:name w:val="xl90"/>
    <w:basedOn w:val="Normal"/>
    <w:rsid w:val="0065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Segoe UI" w:hAnsi="Segoe UI" w:cs="Segoe UI"/>
      <w:sz w:val="24"/>
      <w:lang w:val="en-IE" w:eastAsia="en-IE"/>
    </w:rPr>
  </w:style>
  <w:style w:type="paragraph" w:customStyle="1" w:styleId="xl91">
    <w:name w:val="xl91"/>
    <w:basedOn w:val="Normal"/>
    <w:rsid w:val="006551F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lang w:val="en-IE" w:eastAsia="en-IE"/>
    </w:rPr>
  </w:style>
  <w:style w:type="paragraph" w:customStyle="1" w:styleId="xl92">
    <w:name w:val="xl92"/>
    <w:basedOn w:val="Normal"/>
    <w:rsid w:val="006551F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b/>
      <w:bCs/>
      <w:sz w:val="24"/>
      <w:lang w:val="en-IE" w:eastAsia="en-IE"/>
    </w:rPr>
  </w:style>
  <w:style w:type="paragraph" w:customStyle="1" w:styleId="xl93">
    <w:name w:val="xl93"/>
    <w:basedOn w:val="Normal"/>
    <w:rsid w:val="006551F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lang w:val="en-IE" w:eastAsia="en-IE"/>
    </w:rPr>
  </w:style>
  <w:style w:type="paragraph" w:customStyle="1" w:styleId="xl94">
    <w:name w:val="xl94"/>
    <w:basedOn w:val="Normal"/>
    <w:rsid w:val="006551FD"/>
    <w:pPr>
      <w:spacing w:before="100" w:beforeAutospacing="1" w:after="100" w:afterAutospacing="1" w:line="240" w:lineRule="auto"/>
      <w:textAlignment w:val="top"/>
    </w:pPr>
    <w:rPr>
      <w:rFonts w:ascii="Times New Roman" w:hAnsi="Times New Roman"/>
      <w:color w:val="0563C1"/>
      <w:sz w:val="24"/>
      <w:u w:val="single"/>
      <w:lang w:val="en-IE" w:eastAsia="en-IE"/>
    </w:rPr>
  </w:style>
  <w:style w:type="paragraph" w:customStyle="1" w:styleId="xl95">
    <w:name w:val="xl95"/>
    <w:basedOn w:val="Normal"/>
    <w:rsid w:val="0065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olor w:val="242424"/>
      <w:sz w:val="24"/>
      <w:lang w:val="en-IE" w:eastAsia="en-IE"/>
    </w:rPr>
  </w:style>
  <w:style w:type="paragraph" w:customStyle="1" w:styleId="xl96">
    <w:name w:val="xl96"/>
    <w:basedOn w:val="Normal"/>
    <w:rsid w:val="006551FD"/>
    <w:pPr>
      <w:spacing w:before="100" w:beforeAutospacing="1" w:after="100" w:afterAutospacing="1" w:line="240" w:lineRule="auto"/>
      <w:textAlignment w:val="top"/>
    </w:pPr>
    <w:rPr>
      <w:rFonts w:ascii="Times New Roman" w:hAnsi="Times New Roman"/>
      <w:color w:val="0563C1"/>
      <w:sz w:val="24"/>
      <w:u w:val="single"/>
      <w:lang w:val="en-IE" w:eastAsia="en-IE"/>
    </w:rPr>
  </w:style>
  <w:style w:type="paragraph" w:customStyle="1" w:styleId="xl97">
    <w:name w:val="xl97"/>
    <w:basedOn w:val="Normal"/>
    <w:rsid w:val="0065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lang w:val="en-IE" w:eastAsia="en-IE"/>
    </w:rPr>
  </w:style>
  <w:style w:type="paragraph" w:customStyle="1" w:styleId="xl98">
    <w:name w:val="xl98"/>
    <w:basedOn w:val="Normal"/>
    <w:rsid w:val="006551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563C1"/>
      <w:sz w:val="24"/>
      <w:u w:val="single"/>
      <w:lang w:val="en-IE" w:eastAsia="en-IE"/>
    </w:rPr>
  </w:style>
  <w:style w:type="paragraph" w:customStyle="1" w:styleId="xl99">
    <w:name w:val="xl99"/>
    <w:basedOn w:val="Normal"/>
    <w:rsid w:val="006551FD"/>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Segoe UI" w:hAnsi="Segoe UI" w:cs="Segoe UI"/>
      <w:sz w:val="24"/>
      <w:lang w:val="en-IE" w:eastAsia="en-IE"/>
    </w:rPr>
  </w:style>
  <w:style w:type="paragraph" w:customStyle="1" w:styleId="xl100">
    <w:name w:val="xl100"/>
    <w:basedOn w:val="Normal"/>
    <w:rsid w:val="006551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hAnsi="Times New Roman"/>
      <w:b/>
      <w:bCs/>
      <w:sz w:val="24"/>
      <w:lang w:val="en-IE" w:eastAsia="en-IE"/>
    </w:rPr>
  </w:style>
  <w:style w:type="paragraph" w:customStyle="1" w:styleId="xl101">
    <w:name w:val="xl101"/>
    <w:basedOn w:val="Normal"/>
    <w:rsid w:val="006551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hAnsi="Times New Roman"/>
      <w:b/>
      <w:bCs/>
      <w:sz w:val="24"/>
      <w:lang w:val="en-IE" w:eastAsia="en-IE"/>
    </w:rPr>
  </w:style>
  <w:style w:type="paragraph" w:customStyle="1" w:styleId="xl102">
    <w:name w:val="xl102"/>
    <w:basedOn w:val="Normal"/>
    <w:rsid w:val="006551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b/>
      <w:bCs/>
      <w:sz w:val="24"/>
      <w:lang w:val="en-IE" w:eastAsia="en-IE"/>
    </w:rPr>
  </w:style>
  <w:style w:type="paragraph" w:customStyle="1" w:styleId="xl103">
    <w:name w:val="xl103"/>
    <w:basedOn w:val="Normal"/>
    <w:rsid w:val="006551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b/>
      <w:bCs/>
      <w:sz w:val="24"/>
      <w:lang w:val="en-IE" w:eastAsia="en-IE"/>
    </w:rPr>
  </w:style>
  <w:style w:type="paragraph" w:customStyle="1" w:styleId="xl104">
    <w:name w:val="xl104"/>
    <w:basedOn w:val="Normal"/>
    <w:rsid w:val="006551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hAnsi="Times New Roman"/>
      <w:b/>
      <w:bCs/>
      <w:color w:val="000000"/>
      <w:sz w:val="24"/>
      <w:lang w:val="en-IE" w:eastAsia="en-IE"/>
    </w:rPr>
  </w:style>
  <w:style w:type="paragraph" w:customStyle="1" w:styleId="xl105">
    <w:name w:val="xl105"/>
    <w:basedOn w:val="Normal"/>
    <w:rsid w:val="006551FD"/>
    <w:pPr>
      <w:spacing w:before="100" w:beforeAutospacing="1" w:after="100" w:afterAutospacing="1" w:line="240" w:lineRule="auto"/>
      <w:jc w:val="center"/>
      <w:textAlignment w:val="center"/>
    </w:pPr>
    <w:rPr>
      <w:rFonts w:ascii="Times New Roman" w:hAnsi="Times New Roman"/>
      <w:b/>
      <w:bCs/>
      <w:sz w:val="24"/>
      <w:lang w:val="en-IE" w:eastAsia="en-IE"/>
    </w:rPr>
  </w:style>
  <w:style w:type="paragraph" w:customStyle="1" w:styleId="xl106">
    <w:name w:val="xl106"/>
    <w:basedOn w:val="Normal"/>
    <w:rsid w:val="0065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lang w:val="en-IE" w:eastAsia="en-IE"/>
    </w:rPr>
  </w:style>
  <w:style w:type="paragraph" w:customStyle="1" w:styleId="xl107">
    <w:name w:val="xl107"/>
    <w:basedOn w:val="Normal"/>
    <w:rsid w:val="006551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hAnsi="Times New Roman"/>
      <w:b/>
      <w:bCs/>
      <w:sz w:val="24"/>
      <w:lang w:val="en-IE" w:eastAsia="en-IE"/>
    </w:rPr>
  </w:style>
  <w:style w:type="paragraph" w:customStyle="1" w:styleId="xl108">
    <w:name w:val="xl108"/>
    <w:basedOn w:val="Normal"/>
    <w:rsid w:val="006551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hAnsi="Times New Roman"/>
      <w:b/>
      <w:bCs/>
      <w:sz w:val="24"/>
      <w:lang w:val="en-IE" w:eastAsia="en-IE"/>
    </w:rPr>
  </w:style>
  <w:style w:type="paragraph" w:customStyle="1" w:styleId="xl109">
    <w:name w:val="xl109"/>
    <w:basedOn w:val="Normal"/>
    <w:rsid w:val="006551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hAnsi="Times New Roman"/>
      <w:b/>
      <w:bCs/>
      <w:sz w:val="24"/>
      <w:lang w:val="en-IE" w:eastAsia="en-IE"/>
    </w:rPr>
  </w:style>
  <w:style w:type="paragraph" w:customStyle="1" w:styleId="xl110">
    <w:name w:val="xl110"/>
    <w:basedOn w:val="Normal"/>
    <w:rsid w:val="006551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cs="Calibri"/>
      <w:b/>
      <w:bCs/>
      <w:color w:val="000000"/>
      <w:sz w:val="24"/>
      <w:lang w:val="en-IE" w:eastAsia="en-IE"/>
    </w:rPr>
  </w:style>
  <w:style w:type="paragraph" w:customStyle="1" w:styleId="xl111">
    <w:name w:val="xl111"/>
    <w:basedOn w:val="Normal"/>
    <w:rsid w:val="006551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hAnsi="Times New Roman"/>
      <w:color w:val="FF0000"/>
      <w:sz w:val="24"/>
      <w:lang w:val="en-IE" w:eastAsia="en-IE"/>
    </w:rPr>
  </w:style>
  <w:style w:type="paragraph" w:customStyle="1" w:styleId="xl112">
    <w:name w:val="xl112"/>
    <w:basedOn w:val="Normal"/>
    <w:rsid w:val="006551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hAnsi="Times New Roman"/>
      <w:b/>
      <w:bCs/>
      <w:sz w:val="24"/>
      <w:lang w:val="en-IE" w:eastAsia="en-IE"/>
    </w:rPr>
  </w:style>
  <w:style w:type="paragraph" w:customStyle="1" w:styleId="xl113">
    <w:name w:val="xl113"/>
    <w:basedOn w:val="Normal"/>
    <w:rsid w:val="006551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hAnsi="Times New Roman"/>
      <w:b/>
      <w:bCs/>
      <w:color w:val="000000"/>
      <w:sz w:val="24"/>
      <w:lang w:val="en-IE" w:eastAsia="en-IE"/>
    </w:rPr>
  </w:style>
  <w:style w:type="paragraph" w:customStyle="1" w:styleId="xl114">
    <w:name w:val="xl114"/>
    <w:basedOn w:val="Normal"/>
    <w:rsid w:val="006551F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b/>
      <w:bCs/>
      <w:color w:val="000000"/>
      <w:sz w:val="24"/>
      <w:lang w:val="en-IE" w:eastAsia="en-IE"/>
    </w:rPr>
  </w:style>
  <w:style w:type="paragraph" w:customStyle="1" w:styleId="xl115">
    <w:name w:val="xl115"/>
    <w:basedOn w:val="Normal"/>
    <w:rsid w:val="0065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4"/>
      <w:lang w:val="en-IE" w:eastAsia="en-IE"/>
    </w:rPr>
  </w:style>
  <w:style w:type="paragraph" w:customStyle="1" w:styleId="xl116">
    <w:name w:val="xl116"/>
    <w:basedOn w:val="Normal"/>
    <w:rsid w:val="006551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sz w:val="24"/>
      <w:lang w:val="en-IE" w:eastAsia="en-IE"/>
    </w:rPr>
  </w:style>
  <w:style w:type="paragraph" w:customStyle="1" w:styleId="xl117">
    <w:name w:val="xl117"/>
    <w:basedOn w:val="Normal"/>
    <w:rsid w:val="006551F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b/>
      <w:bCs/>
      <w:color w:val="FF0000"/>
      <w:sz w:val="24"/>
      <w:lang w:val="en-IE" w:eastAsia="en-IE"/>
    </w:rPr>
  </w:style>
  <w:style w:type="paragraph" w:customStyle="1" w:styleId="xl118">
    <w:name w:val="xl118"/>
    <w:basedOn w:val="Normal"/>
    <w:rsid w:val="0065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lang w:val="en-IE" w:eastAsia="en-IE"/>
    </w:rPr>
  </w:style>
  <w:style w:type="paragraph" w:customStyle="1" w:styleId="xl119">
    <w:name w:val="xl119"/>
    <w:basedOn w:val="Normal"/>
    <w:rsid w:val="006551F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4"/>
      <w:lang w:val="en-IE" w:eastAsia="en-IE"/>
    </w:rPr>
  </w:style>
  <w:style w:type="paragraph" w:customStyle="1" w:styleId="xl120">
    <w:name w:val="xl120"/>
    <w:basedOn w:val="Normal"/>
    <w:rsid w:val="006551F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4"/>
      <w:lang w:val="en-IE" w:eastAsia="en-IE"/>
    </w:rPr>
  </w:style>
  <w:style w:type="paragraph" w:customStyle="1" w:styleId="xl121">
    <w:name w:val="xl121"/>
    <w:basedOn w:val="Normal"/>
    <w:rsid w:val="0065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color w:val="000000"/>
      <w:sz w:val="24"/>
      <w:lang w:val="en-IE" w:eastAsia="en-IE"/>
    </w:rPr>
  </w:style>
  <w:style w:type="paragraph" w:customStyle="1" w:styleId="xl122">
    <w:name w:val="xl122"/>
    <w:basedOn w:val="Normal"/>
    <w:rsid w:val="006551F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color w:val="000000"/>
      <w:sz w:val="24"/>
      <w:lang w:val="en-IE" w:eastAsia="en-IE"/>
    </w:rPr>
  </w:style>
  <w:style w:type="paragraph" w:customStyle="1" w:styleId="xl123">
    <w:name w:val="xl123"/>
    <w:basedOn w:val="Normal"/>
    <w:rsid w:val="0065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FF0000"/>
      <w:sz w:val="24"/>
      <w:lang w:val="en-IE" w:eastAsia="en-IE"/>
    </w:rPr>
  </w:style>
  <w:style w:type="paragraph" w:customStyle="1" w:styleId="xl124">
    <w:name w:val="xl124"/>
    <w:basedOn w:val="Normal"/>
    <w:rsid w:val="0065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lang w:val="en-IE" w:eastAsia="en-IE"/>
    </w:rPr>
  </w:style>
  <w:style w:type="paragraph" w:customStyle="1" w:styleId="xl125">
    <w:name w:val="xl125"/>
    <w:basedOn w:val="Normal"/>
    <w:rsid w:val="0065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color w:val="000000"/>
      <w:sz w:val="24"/>
      <w:lang w:val="en-IE" w:eastAsia="en-IE"/>
    </w:rPr>
  </w:style>
  <w:style w:type="paragraph" w:customStyle="1" w:styleId="xl126">
    <w:name w:val="xl126"/>
    <w:basedOn w:val="Normal"/>
    <w:rsid w:val="0065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000000"/>
      <w:sz w:val="24"/>
      <w:lang w:val="en-IE" w:eastAsia="en-IE"/>
    </w:rPr>
  </w:style>
  <w:style w:type="paragraph" w:customStyle="1" w:styleId="xl127">
    <w:name w:val="xl127"/>
    <w:basedOn w:val="Normal"/>
    <w:rsid w:val="006551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hAnsi="Times New Roman"/>
      <w:b/>
      <w:bCs/>
      <w:color w:val="000000"/>
      <w:sz w:val="24"/>
      <w:lang w:val="en-IE" w:eastAsia="en-IE"/>
    </w:rPr>
  </w:style>
  <w:style w:type="paragraph" w:customStyle="1" w:styleId="xl128">
    <w:name w:val="xl128"/>
    <w:basedOn w:val="Normal"/>
    <w:rsid w:val="006551F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hAnsi="Times New Roman"/>
      <w:b/>
      <w:bCs/>
      <w:color w:val="000000"/>
      <w:sz w:val="24"/>
      <w:lang w:val="en-IE" w:eastAsia="en-IE"/>
    </w:rPr>
  </w:style>
  <w:style w:type="paragraph" w:customStyle="1" w:styleId="xl129">
    <w:name w:val="xl129"/>
    <w:basedOn w:val="Normal"/>
    <w:rsid w:val="006551F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lang w:val="en-IE" w:eastAsia="en-IE"/>
    </w:rPr>
  </w:style>
  <w:style w:type="paragraph" w:customStyle="1" w:styleId="xl130">
    <w:name w:val="xl130"/>
    <w:basedOn w:val="Normal"/>
    <w:rsid w:val="006551F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lang w:val="en-IE" w:eastAsia="en-IE"/>
    </w:rPr>
  </w:style>
  <w:style w:type="paragraph" w:customStyle="1" w:styleId="xl131">
    <w:name w:val="xl131"/>
    <w:basedOn w:val="Normal"/>
    <w:rsid w:val="006551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hAnsi="Times New Roman"/>
      <w:b/>
      <w:bCs/>
      <w:sz w:val="24"/>
      <w:lang w:val="en-IE" w:eastAsia="en-IE"/>
    </w:rPr>
  </w:style>
  <w:style w:type="paragraph" w:customStyle="1" w:styleId="xl132">
    <w:name w:val="xl132"/>
    <w:basedOn w:val="Normal"/>
    <w:rsid w:val="006551F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hAnsi="Times New Roman"/>
      <w:b/>
      <w:bCs/>
      <w:sz w:val="24"/>
      <w:lang w:val="en-IE" w:eastAsia="en-IE"/>
    </w:rPr>
  </w:style>
  <w:style w:type="paragraph" w:customStyle="1" w:styleId="xl133">
    <w:name w:val="xl133"/>
    <w:basedOn w:val="Normal"/>
    <w:rsid w:val="006551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b/>
      <w:bCs/>
      <w:sz w:val="24"/>
      <w:lang w:val="en-IE" w:eastAsia="en-IE"/>
    </w:rPr>
  </w:style>
  <w:style w:type="paragraph" w:customStyle="1" w:styleId="xl134">
    <w:name w:val="xl134"/>
    <w:basedOn w:val="Normal"/>
    <w:rsid w:val="006551F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hAnsi="Times New Roman"/>
      <w:b/>
      <w:bCs/>
      <w:sz w:val="24"/>
      <w:lang w:val="en-IE" w:eastAsia="en-IE"/>
    </w:rPr>
  </w:style>
  <w:style w:type="paragraph" w:customStyle="1" w:styleId="xl135">
    <w:name w:val="xl135"/>
    <w:basedOn w:val="Normal"/>
    <w:rsid w:val="006551F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hAnsi="Times New Roman"/>
      <w:b/>
      <w:bCs/>
      <w:sz w:val="24"/>
      <w:lang w:val="en-IE" w:eastAsia="en-IE"/>
    </w:rPr>
  </w:style>
  <w:style w:type="paragraph" w:customStyle="1" w:styleId="xl136">
    <w:name w:val="xl136"/>
    <w:basedOn w:val="Normal"/>
    <w:rsid w:val="006551F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hAnsi="Times New Roman"/>
      <w:b/>
      <w:bCs/>
      <w:sz w:val="24"/>
      <w:lang w:val="en-IE" w:eastAsia="en-IE"/>
    </w:rPr>
  </w:style>
  <w:style w:type="table" w:styleId="ListTable3-Accent2">
    <w:name w:val="List Table 3 Accent 2"/>
    <w:basedOn w:val="TableNormal"/>
    <w:uiPriority w:val="48"/>
    <w:rsid w:val="006551FD"/>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customStyle="1" w:styleId="oj-tbl-txt">
    <w:name w:val="oj-tbl-txt"/>
    <w:basedOn w:val="Normal"/>
    <w:rsid w:val="006551FD"/>
    <w:pPr>
      <w:spacing w:before="100" w:beforeAutospacing="1" w:after="100" w:afterAutospacing="1" w:line="240" w:lineRule="auto"/>
    </w:pPr>
    <w:rPr>
      <w:rFonts w:ascii="Times New Roman" w:hAnsi="Times New Roman"/>
      <w:sz w:val="24"/>
      <w:lang w:val="en-IE" w:eastAsia="en-IE"/>
    </w:rPr>
  </w:style>
  <w:style w:type="paragraph" w:customStyle="1" w:styleId="oj-normal">
    <w:name w:val="oj-normal"/>
    <w:basedOn w:val="Normal"/>
    <w:rsid w:val="006551FD"/>
    <w:pPr>
      <w:spacing w:before="100" w:beforeAutospacing="1" w:after="100" w:afterAutospacing="1" w:line="240" w:lineRule="auto"/>
    </w:pPr>
    <w:rPr>
      <w:rFonts w:ascii="Times New Roman" w:hAnsi="Times New Roman"/>
      <w:sz w:val="24"/>
      <w:lang w:val="en-IE" w:eastAsia="en-IE"/>
    </w:rPr>
  </w:style>
  <w:style w:type="character" w:customStyle="1" w:styleId="oj-italic">
    <w:name w:val="oj-italic"/>
    <w:basedOn w:val="DefaultParagraphFont"/>
    <w:rsid w:val="006551FD"/>
  </w:style>
  <w:style w:type="character" w:customStyle="1" w:styleId="findhit">
    <w:name w:val="findhit"/>
    <w:basedOn w:val="DefaultParagraphFont"/>
    <w:rsid w:val="006551FD"/>
  </w:style>
  <w:style w:type="paragraph" w:customStyle="1" w:styleId="ListParagraph-Bullet">
    <w:name w:val="List Paragraph - Bullet"/>
    <w:basedOn w:val="ListParagraph"/>
    <w:rsid w:val="00D930A3"/>
    <w:pPr>
      <w:numPr>
        <w:numId w:val="203"/>
      </w:numPr>
      <w:spacing w:before="200" w:after="100"/>
      <w:jc w:val="both"/>
    </w:pPr>
    <w:rPr>
      <w:rFonts w:cs="Calibri"/>
      <w:sz w:val="24"/>
      <w:lang w:eastAsia="en-IE"/>
    </w:rPr>
  </w:style>
  <w:style w:type="paragraph" w:customStyle="1" w:styleId="ListParagraph-Bullet-Indent1">
    <w:name w:val="List Paragraph - Bullet - Indent 1"/>
    <w:basedOn w:val="ListParagraph-Bullet"/>
    <w:rsid w:val="00D930A3"/>
    <w:pPr>
      <w:numPr>
        <w:ilvl w:val="1"/>
      </w:numPr>
      <w:tabs>
        <w:tab w:val="num" w:pos="360"/>
      </w:tabs>
    </w:pPr>
    <w:rPr>
      <w:rFonts w:eastAsia="Calibri"/>
      <w:bCs/>
    </w:rPr>
  </w:style>
  <w:style w:type="paragraph" w:customStyle="1" w:styleId="font12">
    <w:name w:val="font12"/>
    <w:basedOn w:val="Normal"/>
    <w:rsid w:val="003F0062"/>
    <w:pPr>
      <w:spacing w:before="100" w:beforeAutospacing="1" w:after="100" w:afterAutospacing="1" w:line="240" w:lineRule="auto"/>
    </w:pPr>
    <w:rPr>
      <w:rFonts w:cs="Calibri"/>
      <w:color w:val="FFFFFF"/>
      <w:szCs w:val="22"/>
      <w:lang w:val="en-IE" w:eastAsia="en-IE"/>
    </w:rPr>
  </w:style>
  <w:style w:type="paragraph" w:customStyle="1" w:styleId="font13">
    <w:name w:val="font13"/>
    <w:basedOn w:val="Normal"/>
    <w:rsid w:val="003F0062"/>
    <w:pPr>
      <w:spacing w:before="100" w:beforeAutospacing="1" w:after="100" w:afterAutospacing="1" w:line="240" w:lineRule="auto"/>
    </w:pPr>
    <w:rPr>
      <w:rFonts w:cs="Calibri"/>
      <w:b/>
      <w:bCs/>
      <w:color w:val="156082"/>
      <w:szCs w:val="22"/>
      <w:lang w:val="en-IE" w:eastAsia="en-IE"/>
    </w:rPr>
  </w:style>
  <w:style w:type="paragraph" w:customStyle="1" w:styleId="font14">
    <w:name w:val="font14"/>
    <w:basedOn w:val="Normal"/>
    <w:rsid w:val="003F0062"/>
    <w:pPr>
      <w:spacing w:before="100" w:beforeAutospacing="1" w:after="100" w:afterAutospacing="1" w:line="240" w:lineRule="auto"/>
    </w:pPr>
    <w:rPr>
      <w:rFonts w:cs="Calibri"/>
      <w:b/>
      <w:bCs/>
      <w:color w:val="FFFFFF"/>
      <w:szCs w:val="22"/>
      <w:lang w:val="en-IE" w:eastAsia="en-IE"/>
    </w:rPr>
  </w:style>
  <w:style w:type="paragraph" w:customStyle="1" w:styleId="font15">
    <w:name w:val="font15"/>
    <w:basedOn w:val="Normal"/>
    <w:rsid w:val="003F0062"/>
    <w:pPr>
      <w:spacing w:before="100" w:beforeAutospacing="1" w:after="100" w:afterAutospacing="1" w:line="240" w:lineRule="auto"/>
    </w:pPr>
    <w:rPr>
      <w:rFonts w:cs="Calibri"/>
      <w:color w:val="FFFFFF"/>
      <w:szCs w:val="22"/>
      <w:lang w:val="en-IE" w:eastAsia="en-IE"/>
    </w:rPr>
  </w:style>
  <w:style w:type="paragraph" w:customStyle="1" w:styleId="font16">
    <w:name w:val="font16"/>
    <w:basedOn w:val="Normal"/>
    <w:rsid w:val="003F0062"/>
    <w:pPr>
      <w:spacing w:before="100" w:beforeAutospacing="1" w:after="100" w:afterAutospacing="1" w:line="240" w:lineRule="auto"/>
    </w:pPr>
    <w:rPr>
      <w:rFonts w:cs="Calibri"/>
      <w:i/>
      <w:iCs/>
      <w:color w:val="FF0000"/>
      <w:szCs w:val="22"/>
      <w:lang w:val="en-IE" w:eastAsia="en-IE"/>
    </w:rPr>
  </w:style>
  <w:style w:type="paragraph" w:customStyle="1" w:styleId="xl63">
    <w:name w:val="xl63"/>
    <w:basedOn w:val="Normal"/>
    <w:rsid w:val="003F0062"/>
    <w:pPr>
      <w:pBdr>
        <w:bottom w:val="single" w:sz="8" w:space="0" w:color="auto"/>
        <w:right w:val="single" w:sz="8" w:space="0" w:color="auto"/>
      </w:pBdr>
      <w:shd w:val="clear" w:color="000000" w:fill="C6D9F1"/>
      <w:spacing w:before="100" w:beforeAutospacing="1" w:after="100" w:afterAutospacing="1" w:line="240" w:lineRule="auto"/>
      <w:jc w:val="right"/>
      <w:textAlignment w:val="top"/>
    </w:pPr>
    <w:rPr>
      <w:rFonts w:cs="Calibri"/>
      <w:b/>
      <w:bCs/>
      <w:color w:val="000000"/>
      <w:sz w:val="24"/>
      <w:lang w:val="en-IE" w:eastAsia="en-IE"/>
    </w:rPr>
  </w:style>
  <w:style w:type="paragraph" w:customStyle="1" w:styleId="xl64">
    <w:name w:val="xl64"/>
    <w:basedOn w:val="Normal"/>
    <w:rsid w:val="003F0062"/>
    <w:pPr>
      <w:pBdr>
        <w:top w:val="single" w:sz="4" w:space="0" w:color="000000"/>
        <w:left w:val="single" w:sz="4" w:space="0" w:color="000000"/>
        <w:right w:val="single" w:sz="8" w:space="0" w:color="auto"/>
      </w:pBdr>
      <w:shd w:val="clear" w:color="000000" w:fill="548DD4"/>
      <w:spacing w:before="100" w:beforeAutospacing="1" w:after="100" w:afterAutospacing="1" w:line="240" w:lineRule="auto"/>
      <w:textAlignment w:val="top"/>
    </w:pPr>
    <w:rPr>
      <w:rFonts w:cs="Calibri"/>
      <w:b/>
      <w:bCs/>
      <w:color w:val="FFFFFF"/>
      <w:sz w:val="24"/>
      <w:lang w:val="en-IE" w:eastAsia="en-IE"/>
    </w:rPr>
  </w:style>
  <w:style w:type="paragraph" w:customStyle="1" w:styleId="xl137">
    <w:name w:val="xl137"/>
    <w:basedOn w:val="Normal"/>
    <w:rsid w:val="003F0062"/>
    <w:pPr>
      <w:pBdr>
        <w:top w:val="single" w:sz="4" w:space="0" w:color="000000"/>
        <w:right w:val="single" w:sz="8" w:space="0" w:color="auto"/>
      </w:pBdr>
      <w:shd w:val="clear" w:color="000000" w:fill="4EA72E"/>
      <w:spacing w:before="100" w:beforeAutospacing="1" w:after="100" w:afterAutospacing="1" w:line="240" w:lineRule="auto"/>
      <w:textAlignment w:val="top"/>
    </w:pPr>
    <w:rPr>
      <w:rFonts w:cs="Calibri"/>
      <w:b/>
      <w:bCs/>
      <w:color w:val="FFFFFF"/>
      <w:sz w:val="24"/>
      <w:lang w:val="en-IE" w:eastAsia="en-IE"/>
    </w:rPr>
  </w:style>
  <w:style w:type="paragraph" w:customStyle="1" w:styleId="xl138">
    <w:name w:val="xl138"/>
    <w:basedOn w:val="Normal"/>
    <w:rsid w:val="003F0062"/>
    <w:pPr>
      <w:pBdr>
        <w:top w:val="single" w:sz="4" w:space="0" w:color="000000"/>
      </w:pBdr>
      <w:shd w:val="clear" w:color="000000" w:fill="548DD4"/>
      <w:spacing w:before="100" w:beforeAutospacing="1" w:after="100" w:afterAutospacing="1" w:line="240" w:lineRule="auto"/>
      <w:textAlignment w:val="top"/>
    </w:pPr>
    <w:rPr>
      <w:rFonts w:cs="Calibri"/>
      <w:b/>
      <w:bCs/>
      <w:color w:val="FFFFFF"/>
      <w:sz w:val="24"/>
      <w:lang w:val="en-IE" w:eastAsia="en-IE"/>
    </w:rPr>
  </w:style>
  <w:style w:type="paragraph" w:customStyle="1" w:styleId="xl139">
    <w:name w:val="xl139"/>
    <w:basedOn w:val="Normal"/>
    <w:rsid w:val="003F0062"/>
    <w:pPr>
      <w:pBdr>
        <w:top w:val="single" w:sz="4" w:space="0" w:color="auto"/>
        <w:left w:val="single" w:sz="4" w:space="0" w:color="auto"/>
        <w:bottom w:val="single" w:sz="4" w:space="0" w:color="auto"/>
      </w:pBdr>
      <w:shd w:val="clear" w:color="000000" w:fill="C6D9F1"/>
      <w:spacing w:before="100" w:beforeAutospacing="1" w:after="100" w:afterAutospacing="1" w:line="240" w:lineRule="auto"/>
      <w:jc w:val="right"/>
      <w:textAlignment w:val="top"/>
    </w:pPr>
    <w:rPr>
      <w:rFonts w:cs="Calibri"/>
      <w:b/>
      <w:bCs/>
      <w:color w:val="000000"/>
      <w:sz w:val="24"/>
      <w:lang w:val="en-IE" w:eastAsia="en-IE"/>
    </w:rPr>
  </w:style>
  <w:style w:type="paragraph" w:customStyle="1" w:styleId="xl140">
    <w:name w:val="xl140"/>
    <w:basedOn w:val="Normal"/>
    <w:rsid w:val="003F0062"/>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cs="Calibri"/>
      <w:color w:val="FF0000"/>
      <w:sz w:val="24"/>
      <w:lang w:val="en-IE" w:eastAsia="en-IE"/>
    </w:rPr>
  </w:style>
  <w:style w:type="paragraph" w:customStyle="1" w:styleId="xl141">
    <w:name w:val="xl141"/>
    <w:basedOn w:val="Normal"/>
    <w:rsid w:val="003F0062"/>
    <w:pPr>
      <w:pBdr>
        <w:top w:val="single" w:sz="4" w:space="0" w:color="auto"/>
        <w:left w:val="single" w:sz="4" w:space="0" w:color="auto"/>
        <w:bottom w:val="single" w:sz="4" w:space="0" w:color="auto"/>
      </w:pBdr>
      <w:shd w:val="clear" w:color="000000" w:fill="E8E8E8"/>
      <w:spacing w:before="100" w:beforeAutospacing="1" w:after="100" w:afterAutospacing="1" w:line="240" w:lineRule="auto"/>
      <w:jc w:val="right"/>
      <w:textAlignment w:val="top"/>
    </w:pPr>
    <w:rPr>
      <w:rFonts w:cs="Calibri"/>
      <w:color w:val="156082"/>
      <w:sz w:val="24"/>
      <w:lang w:val="en-IE" w:eastAsia="en-IE"/>
    </w:rPr>
  </w:style>
  <w:style w:type="paragraph" w:customStyle="1" w:styleId="xl142">
    <w:name w:val="xl142"/>
    <w:basedOn w:val="Normal"/>
    <w:rsid w:val="003F0062"/>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right"/>
      <w:textAlignment w:val="top"/>
    </w:pPr>
    <w:rPr>
      <w:rFonts w:cs="Calibri"/>
      <w:color w:val="FF0000"/>
      <w:sz w:val="24"/>
      <w:lang w:val="en-IE" w:eastAsia="en-IE"/>
    </w:rPr>
  </w:style>
  <w:style w:type="paragraph" w:customStyle="1" w:styleId="xl143">
    <w:name w:val="xl143"/>
    <w:basedOn w:val="Normal"/>
    <w:rsid w:val="003F0062"/>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right"/>
      <w:textAlignment w:val="top"/>
    </w:pPr>
    <w:rPr>
      <w:rFonts w:cs="Calibri"/>
      <w:color w:val="156082"/>
      <w:sz w:val="24"/>
      <w:lang w:val="en-IE" w:eastAsia="en-IE"/>
    </w:rPr>
  </w:style>
  <w:style w:type="paragraph" w:customStyle="1" w:styleId="xl144">
    <w:name w:val="xl144"/>
    <w:basedOn w:val="Normal"/>
    <w:rsid w:val="003F0062"/>
    <w:pPr>
      <w:pBdr>
        <w:top w:val="single" w:sz="4" w:space="0" w:color="auto"/>
        <w:left w:val="single" w:sz="4" w:space="0" w:color="auto"/>
        <w:bottom w:val="single" w:sz="4" w:space="0" w:color="auto"/>
      </w:pBdr>
      <w:shd w:val="clear" w:color="000000" w:fill="D0D0D0"/>
      <w:spacing w:before="100" w:beforeAutospacing="1" w:after="100" w:afterAutospacing="1" w:line="240" w:lineRule="auto"/>
      <w:jc w:val="right"/>
      <w:textAlignment w:val="top"/>
    </w:pPr>
    <w:rPr>
      <w:rFonts w:cs="Calibri"/>
      <w:color w:val="156082"/>
      <w:sz w:val="24"/>
      <w:lang w:val="en-IE" w:eastAsia="en-IE"/>
    </w:rPr>
  </w:style>
  <w:style w:type="paragraph" w:customStyle="1" w:styleId="xl145">
    <w:name w:val="xl145"/>
    <w:basedOn w:val="Normal"/>
    <w:rsid w:val="003F0062"/>
    <w:pPr>
      <w:pBdr>
        <w:top w:val="single" w:sz="4" w:space="0" w:color="auto"/>
        <w:left w:val="single" w:sz="4" w:space="0" w:color="auto"/>
        <w:bottom w:val="single" w:sz="4" w:space="0" w:color="auto"/>
      </w:pBdr>
      <w:shd w:val="clear" w:color="000000" w:fill="C6D9F1"/>
      <w:spacing w:before="100" w:beforeAutospacing="1" w:after="100" w:afterAutospacing="1" w:line="240" w:lineRule="auto"/>
      <w:jc w:val="right"/>
      <w:textAlignment w:val="top"/>
    </w:pPr>
    <w:rPr>
      <w:rFonts w:cs="Calibri"/>
      <w:b/>
      <w:bCs/>
      <w:color w:val="FF0000"/>
      <w:sz w:val="24"/>
      <w:lang w:val="en-IE" w:eastAsia="en-IE"/>
    </w:rPr>
  </w:style>
  <w:style w:type="paragraph" w:customStyle="1" w:styleId="xl146">
    <w:name w:val="xl146"/>
    <w:basedOn w:val="Normal"/>
    <w:rsid w:val="003F0062"/>
    <w:pPr>
      <w:pBdr>
        <w:top w:val="single" w:sz="4" w:space="0" w:color="auto"/>
        <w:left w:val="single" w:sz="4" w:space="0" w:color="auto"/>
        <w:bottom w:val="single" w:sz="4" w:space="0" w:color="auto"/>
      </w:pBdr>
      <w:shd w:val="clear" w:color="000000" w:fill="C6D9F1"/>
      <w:spacing w:before="100" w:beforeAutospacing="1" w:after="100" w:afterAutospacing="1" w:line="240" w:lineRule="auto"/>
      <w:jc w:val="right"/>
      <w:textAlignment w:val="top"/>
    </w:pPr>
    <w:rPr>
      <w:rFonts w:cs="Calibri"/>
      <w:color w:val="FF0000"/>
      <w:sz w:val="24"/>
      <w:lang w:val="en-IE" w:eastAsia="en-IE"/>
    </w:rPr>
  </w:style>
  <w:style w:type="paragraph" w:customStyle="1" w:styleId="xl147">
    <w:name w:val="xl147"/>
    <w:basedOn w:val="Normal"/>
    <w:rsid w:val="003F006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cs="Calibri"/>
      <w:color w:val="FF0000"/>
      <w:sz w:val="24"/>
      <w:lang w:val="en-IE" w:eastAsia="en-IE"/>
    </w:rPr>
  </w:style>
  <w:style w:type="paragraph" w:customStyle="1" w:styleId="xl148">
    <w:name w:val="xl148"/>
    <w:basedOn w:val="Normal"/>
    <w:rsid w:val="003F0062"/>
    <w:pPr>
      <w:pBdr>
        <w:top w:val="single" w:sz="4" w:space="0" w:color="auto"/>
        <w:left w:val="single" w:sz="4" w:space="0" w:color="auto"/>
        <w:bottom w:val="single" w:sz="4" w:space="0" w:color="auto"/>
      </w:pBdr>
      <w:shd w:val="clear" w:color="000000" w:fill="BDD6EE"/>
      <w:spacing w:before="100" w:beforeAutospacing="1" w:after="100" w:afterAutospacing="1" w:line="240" w:lineRule="auto"/>
      <w:jc w:val="right"/>
      <w:textAlignment w:val="top"/>
    </w:pPr>
    <w:rPr>
      <w:rFonts w:cs="Calibri"/>
      <w:color w:val="FF0000"/>
      <w:sz w:val="24"/>
      <w:lang w:val="en-IE" w:eastAsia="en-IE"/>
    </w:rPr>
  </w:style>
  <w:style w:type="paragraph" w:customStyle="1" w:styleId="xl149">
    <w:name w:val="xl149"/>
    <w:basedOn w:val="Normal"/>
    <w:rsid w:val="003F0062"/>
    <w:pPr>
      <w:pBdr>
        <w:bottom w:val="single" w:sz="8" w:space="0" w:color="auto"/>
      </w:pBdr>
      <w:shd w:val="clear" w:color="000000" w:fill="000000"/>
      <w:spacing w:before="100" w:beforeAutospacing="1" w:after="100" w:afterAutospacing="1" w:line="240" w:lineRule="auto"/>
      <w:jc w:val="right"/>
      <w:textAlignment w:val="top"/>
    </w:pPr>
    <w:rPr>
      <w:rFonts w:cs="Calibri"/>
      <w:color w:val="FFFFFF"/>
      <w:sz w:val="24"/>
      <w:lang w:val="en-IE" w:eastAsia="en-IE"/>
    </w:rPr>
  </w:style>
  <w:style w:type="paragraph" w:customStyle="1" w:styleId="xl150">
    <w:name w:val="xl150"/>
    <w:basedOn w:val="Normal"/>
    <w:rsid w:val="003F0062"/>
    <w:pPr>
      <w:pBdr>
        <w:bottom w:val="single" w:sz="8" w:space="0" w:color="auto"/>
      </w:pBdr>
      <w:shd w:val="clear" w:color="000000" w:fill="000000"/>
      <w:spacing w:before="100" w:beforeAutospacing="1" w:after="100" w:afterAutospacing="1" w:line="240" w:lineRule="auto"/>
      <w:jc w:val="right"/>
      <w:textAlignment w:val="top"/>
    </w:pPr>
    <w:rPr>
      <w:rFonts w:cs="Calibri"/>
      <w:color w:val="000000"/>
      <w:sz w:val="24"/>
      <w:lang w:val="en-IE" w:eastAsia="en-IE"/>
    </w:rPr>
  </w:style>
  <w:style w:type="paragraph" w:customStyle="1" w:styleId="xl151">
    <w:name w:val="xl151"/>
    <w:basedOn w:val="Normal"/>
    <w:rsid w:val="003F0062"/>
    <w:pPr>
      <w:pBdr>
        <w:top w:val="single" w:sz="4" w:space="0" w:color="auto"/>
        <w:left w:val="single" w:sz="4" w:space="0" w:color="auto"/>
        <w:bottom w:val="single" w:sz="4" w:space="0" w:color="auto"/>
        <w:right w:val="single" w:sz="4" w:space="0" w:color="auto"/>
      </w:pBdr>
      <w:shd w:val="clear" w:color="000000" w:fill="4EA72E"/>
      <w:spacing w:before="100" w:beforeAutospacing="1" w:after="100" w:afterAutospacing="1" w:line="240" w:lineRule="auto"/>
      <w:textAlignment w:val="top"/>
    </w:pPr>
    <w:rPr>
      <w:rFonts w:cs="Calibri"/>
      <w:b/>
      <w:bCs/>
      <w:color w:val="FFFFFF"/>
      <w:sz w:val="24"/>
      <w:lang w:val="en-IE" w:eastAsia="en-IE"/>
    </w:rPr>
  </w:style>
  <w:style w:type="paragraph" w:customStyle="1" w:styleId="xl152">
    <w:name w:val="xl152"/>
    <w:basedOn w:val="Normal"/>
    <w:rsid w:val="003F0062"/>
    <w:pPr>
      <w:pBdr>
        <w:top w:val="single" w:sz="4" w:space="0" w:color="auto"/>
        <w:left w:val="single" w:sz="4" w:space="0" w:color="auto"/>
        <w:bottom w:val="single" w:sz="4" w:space="0" w:color="auto"/>
        <w:right w:val="single" w:sz="4" w:space="0" w:color="auto"/>
      </w:pBdr>
      <w:shd w:val="clear" w:color="000000" w:fill="548DD4"/>
      <w:spacing w:before="100" w:beforeAutospacing="1" w:after="100" w:afterAutospacing="1" w:line="240" w:lineRule="auto"/>
      <w:textAlignment w:val="top"/>
    </w:pPr>
    <w:rPr>
      <w:rFonts w:cs="Calibri"/>
      <w:b/>
      <w:bCs/>
      <w:color w:val="FFFFFF"/>
      <w:sz w:val="24"/>
      <w:lang w:val="en-IE" w:eastAsia="en-IE"/>
    </w:rPr>
  </w:style>
  <w:style w:type="paragraph" w:customStyle="1" w:styleId="xl153">
    <w:name w:val="xl153"/>
    <w:basedOn w:val="Normal"/>
    <w:rsid w:val="003F0062"/>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jc w:val="right"/>
      <w:textAlignment w:val="top"/>
    </w:pPr>
    <w:rPr>
      <w:rFonts w:cs="Calibri"/>
      <w:color w:val="FFFFFF"/>
      <w:sz w:val="24"/>
      <w:lang w:val="en-IE" w:eastAsia="en-IE"/>
    </w:rPr>
  </w:style>
  <w:style w:type="paragraph" w:customStyle="1" w:styleId="xl154">
    <w:name w:val="xl154"/>
    <w:basedOn w:val="Normal"/>
    <w:rsid w:val="003F0062"/>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jc w:val="right"/>
      <w:textAlignment w:val="top"/>
    </w:pPr>
    <w:rPr>
      <w:rFonts w:cs="Calibri"/>
      <w:color w:val="000000"/>
      <w:sz w:val="24"/>
      <w:lang w:val="en-IE" w:eastAsia="en-IE"/>
    </w:rPr>
  </w:style>
  <w:style w:type="paragraph" w:customStyle="1" w:styleId="xl155">
    <w:name w:val="xl155"/>
    <w:basedOn w:val="Normal"/>
    <w:rsid w:val="003F006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lang w:val="en-IE" w:eastAsia="en-IE"/>
    </w:rPr>
  </w:style>
  <w:style w:type="paragraph" w:customStyle="1" w:styleId="xl156">
    <w:name w:val="xl156"/>
    <w:basedOn w:val="Normal"/>
    <w:rsid w:val="003F0062"/>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right"/>
      <w:textAlignment w:val="top"/>
    </w:pPr>
    <w:rPr>
      <w:rFonts w:cs="Calibri"/>
      <w:b/>
      <w:bCs/>
      <w:color w:val="FF0000"/>
      <w:sz w:val="24"/>
      <w:lang w:val="en-IE" w:eastAsia="en-IE"/>
    </w:rPr>
  </w:style>
  <w:style w:type="paragraph" w:customStyle="1" w:styleId="xl157">
    <w:name w:val="xl157"/>
    <w:basedOn w:val="Normal"/>
    <w:rsid w:val="003F0062"/>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right"/>
      <w:textAlignment w:val="top"/>
    </w:pPr>
    <w:rPr>
      <w:rFonts w:cs="Calibri"/>
      <w:color w:val="FF0000"/>
      <w:sz w:val="24"/>
      <w:lang w:val="en-IE" w:eastAsia="en-IE"/>
    </w:rPr>
  </w:style>
  <w:style w:type="paragraph" w:customStyle="1" w:styleId="xl158">
    <w:name w:val="xl158"/>
    <w:basedOn w:val="Normal"/>
    <w:rsid w:val="003F0062"/>
    <w:pPr>
      <w:pBdr>
        <w:top w:val="single" w:sz="4" w:space="0" w:color="auto"/>
        <w:left w:val="single" w:sz="4" w:space="0" w:color="auto"/>
        <w:bottom w:val="single" w:sz="4" w:space="0" w:color="auto"/>
      </w:pBdr>
      <w:shd w:val="clear" w:color="000000" w:fill="DAE9F8"/>
      <w:spacing w:before="100" w:beforeAutospacing="1" w:after="100" w:afterAutospacing="1" w:line="240" w:lineRule="auto"/>
      <w:jc w:val="right"/>
      <w:textAlignment w:val="top"/>
    </w:pPr>
    <w:rPr>
      <w:rFonts w:cs="Calibri"/>
      <w:b/>
      <w:bCs/>
      <w:color w:val="FF0000"/>
      <w:sz w:val="24"/>
      <w:lang w:val="en-IE" w:eastAsia="en-IE"/>
    </w:rPr>
  </w:style>
  <w:style w:type="paragraph" w:customStyle="1" w:styleId="xl159">
    <w:name w:val="xl159"/>
    <w:basedOn w:val="Normal"/>
    <w:rsid w:val="003F0062"/>
    <w:pPr>
      <w:pBdr>
        <w:top w:val="single" w:sz="4" w:space="0" w:color="auto"/>
        <w:left w:val="single" w:sz="4" w:space="0" w:color="auto"/>
        <w:bottom w:val="single" w:sz="4" w:space="0" w:color="auto"/>
      </w:pBdr>
      <w:shd w:val="clear" w:color="000000" w:fill="DAE9F8"/>
      <w:spacing w:before="100" w:beforeAutospacing="1" w:after="100" w:afterAutospacing="1" w:line="240" w:lineRule="auto"/>
      <w:jc w:val="right"/>
      <w:textAlignment w:val="top"/>
    </w:pPr>
    <w:rPr>
      <w:rFonts w:cs="Calibri"/>
      <w:color w:val="FF0000"/>
      <w:sz w:val="24"/>
      <w:lang w:val="en-IE" w:eastAsia="en-IE"/>
    </w:rPr>
  </w:style>
  <w:style w:type="paragraph" w:customStyle="1" w:styleId="xl160">
    <w:name w:val="xl160"/>
    <w:basedOn w:val="Normal"/>
    <w:rsid w:val="003F0062"/>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right"/>
      <w:textAlignment w:val="top"/>
    </w:pPr>
    <w:rPr>
      <w:rFonts w:cs="Calibri"/>
      <w:b/>
      <w:bCs/>
      <w:color w:val="000000"/>
      <w:sz w:val="24"/>
      <w:lang w:val="en-IE" w:eastAsia="en-IE"/>
    </w:rPr>
  </w:style>
  <w:style w:type="paragraph" w:customStyle="1" w:styleId="xl161">
    <w:name w:val="xl161"/>
    <w:basedOn w:val="Normal"/>
    <w:rsid w:val="003F006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cs="Calibri"/>
      <w:b/>
      <w:bCs/>
      <w:color w:val="FF0000"/>
      <w:sz w:val="24"/>
      <w:lang w:val="en-IE" w:eastAsia="en-IE"/>
    </w:rPr>
  </w:style>
  <w:style w:type="paragraph" w:customStyle="1" w:styleId="xl162">
    <w:name w:val="xl162"/>
    <w:basedOn w:val="Normal"/>
    <w:rsid w:val="003F006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cs="Calibri"/>
      <w:color w:val="FF0000"/>
      <w:sz w:val="24"/>
      <w:lang w:val="en-IE" w:eastAsia="en-IE"/>
    </w:rPr>
  </w:style>
  <w:style w:type="table" w:customStyle="1" w:styleId="TableGrid0">
    <w:name w:val="TableGrid"/>
    <w:rsid w:val="005F7361"/>
    <w:pPr>
      <w:spacing w:after="0" w:line="240" w:lineRule="auto"/>
    </w:pPr>
    <w:rPr>
      <w:rFonts w:eastAsiaTheme="minorEastAsia"/>
      <w:lang w:val="en-IE" w:eastAsia="en-IE"/>
    </w:rPr>
    <w:tblPr>
      <w:tblCellMar>
        <w:top w:w="0" w:type="dxa"/>
        <w:left w:w="0" w:type="dxa"/>
        <w:bottom w:w="0" w:type="dxa"/>
        <w:right w:w="0" w:type="dxa"/>
      </w:tblCellMar>
    </w:tblPr>
  </w:style>
  <w:style w:type="paragraph" w:styleId="TableofFigures">
    <w:name w:val="table of figures"/>
    <w:basedOn w:val="Normal"/>
    <w:next w:val="Normal"/>
    <w:uiPriority w:val="99"/>
    <w:unhideWhenUsed/>
    <w:rsid w:val="005F7361"/>
    <w:pPr>
      <w:suppressAutoHyphens/>
      <w:autoSpaceDN w:val="0"/>
      <w:spacing w:after="0" w:line="240" w:lineRule="auto"/>
      <w:textAlignment w:val="baseline"/>
    </w:pPr>
    <w:rPr>
      <w:rFonts w:ascii="Times New Roman" w:hAnsi="Times New Roman"/>
      <w:sz w:val="24"/>
      <w:lang w:val="en-IE"/>
    </w:rPr>
  </w:style>
  <w:style w:type="numbering" w:customStyle="1" w:styleId="WWOutlineListStyle50">
    <w:name w:val="WW_OutlineListStyle_50"/>
    <w:basedOn w:val="NoList"/>
    <w:rsid w:val="005F7361"/>
    <w:pPr>
      <w:numPr>
        <w:numId w:val="270"/>
      </w:numPr>
    </w:pPr>
  </w:style>
  <w:style w:type="paragraph" w:customStyle="1" w:styleId="Bodycopy">
    <w:name w:val="Body copy"/>
    <w:basedOn w:val="Normal"/>
    <w:rsid w:val="005F7361"/>
    <w:pPr>
      <w:suppressAutoHyphens/>
      <w:autoSpaceDN w:val="0"/>
      <w:spacing w:after="200" w:line="240" w:lineRule="auto"/>
      <w:jc w:val="both"/>
      <w:textAlignment w:val="baseline"/>
    </w:pPr>
    <w:rPr>
      <w:rFonts w:ascii="Arial" w:hAnsi="Arial"/>
      <w:color w:val="000000"/>
      <w:sz w:val="20"/>
      <w:szCs w:val="20"/>
      <w:lang w:val="en-IE"/>
    </w:rPr>
  </w:style>
  <w:style w:type="numbering" w:customStyle="1" w:styleId="WWOutlineListStyle53">
    <w:name w:val="WW_OutlineListStyle_53"/>
    <w:basedOn w:val="NoList"/>
    <w:rsid w:val="005F7361"/>
    <w:pPr>
      <w:numPr>
        <w:numId w:val="271"/>
      </w:numPr>
    </w:pPr>
  </w:style>
  <w:style w:type="character" w:customStyle="1" w:styleId="BodycopyChar">
    <w:name w:val="Body copy Char"/>
    <w:rsid w:val="005F7361"/>
    <w:rPr>
      <w:rFonts w:ascii="Arial" w:hAnsi="Arial"/>
      <w:color w:val="000000"/>
      <w:lang w:val="en-GB" w:eastAsia="en-US"/>
    </w:rPr>
  </w:style>
  <w:style w:type="numbering" w:customStyle="1" w:styleId="WWOutlineListStyle52">
    <w:name w:val="WW_OutlineListStyle_52"/>
    <w:basedOn w:val="NoList"/>
    <w:rsid w:val="005F7361"/>
    <w:pPr>
      <w:numPr>
        <w:numId w:val="272"/>
      </w:numPr>
    </w:pPr>
  </w:style>
  <w:style w:type="numbering" w:customStyle="1" w:styleId="WWOutlineListStyle51">
    <w:name w:val="WW_OutlineListStyle_51"/>
    <w:basedOn w:val="NoList"/>
    <w:rsid w:val="005F7361"/>
    <w:pPr>
      <w:numPr>
        <w:numId w:val="273"/>
      </w:numPr>
    </w:pPr>
  </w:style>
  <w:style w:type="numbering" w:customStyle="1" w:styleId="WWOutlineListStyle49">
    <w:name w:val="WW_OutlineListStyle_49"/>
    <w:basedOn w:val="NoList"/>
    <w:rsid w:val="005F7361"/>
    <w:pPr>
      <w:numPr>
        <w:numId w:val="274"/>
      </w:numPr>
    </w:pPr>
  </w:style>
  <w:style w:type="numbering" w:customStyle="1" w:styleId="WWOutlineListStyle48">
    <w:name w:val="WW_OutlineListStyle_48"/>
    <w:basedOn w:val="NoList"/>
    <w:rsid w:val="005F7361"/>
    <w:pPr>
      <w:numPr>
        <w:numId w:val="275"/>
      </w:numPr>
    </w:pPr>
  </w:style>
  <w:style w:type="numbering" w:customStyle="1" w:styleId="WWOutlineListStyle47">
    <w:name w:val="WW_OutlineListStyle_47"/>
    <w:basedOn w:val="NoList"/>
    <w:rsid w:val="005F7361"/>
    <w:pPr>
      <w:numPr>
        <w:numId w:val="276"/>
      </w:numPr>
    </w:pPr>
  </w:style>
  <w:style w:type="numbering" w:customStyle="1" w:styleId="WWOutlineListStyle46">
    <w:name w:val="WW_OutlineListStyle_46"/>
    <w:basedOn w:val="NoList"/>
    <w:rsid w:val="005F7361"/>
    <w:pPr>
      <w:numPr>
        <w:numId w:val="277"/>
      </w:numPr>
    </w:pPr>
  </w:style>
  <w:style w:type="numbering" w:customStyle="1" w:styleId="WWOutlineListStyle45">
    <w:name w:val="WW_OutlineListStyle_45"/>
    <w:basedOn w:val="NoList"/>
    <w:rsid w:val="005F7361"/>
    <w:pPr>
      <w:numPr>
        <w:numId w:val="278"/>
      </w:numPr>
    </w:pPr>
  </w:style>
  <w:style w:type="numbering" w:customStyle="1" w:styleId="WWOutlineListStyle44">
    <w:name w:val="WW_OutlineListStyle_44"/>
    <w:basedOn w:val="NoList"/>
    <w:rsid w:val="005F7361"/>
    <w:pPr>
      <w:numPr>
        <w:numId w:val="279"/>
      </w:numPr>
    </w:pPr>
  </w:style>
  <w:style w:type="numbering" w:customStyle="1" w:styleId="WWOutlineListStyle43">
    <w:name w:val="WW_OutlineListStyle_43"/>
    <w:basedOn w:val="NoList"/>
    <w:rsid w:val="005F7361"/>
    <w:pPr>
      <w:numPr>
        <w:numId w:val="280"/>
      </w:numPr>
    </w:pPr>
  </w:style>
  <w:style w:type="numbering" w:customStyle="1" w:styleId="WWOutlineListStyle42">
    <w:name w:val="WW_OutlineListStyle_42"/>
    <w:basedOn w:val="NoList"/>
    <w:rsid w:val="005F7361"/>
    <w:pPr>
      <w:numPr>
        <w:numId w:val="281"/>
      </w:numPr>
    </w:pPr>
  </w:style>
  <w:style w:type="numbering" w:customStyle="1" w:styleId="WWOutlineListStyle41">
    <w:name w:val="WW_OutlineListStyle_41"/>
    <w:basedOn w:val="NoList"/>
    <w:rsid w:val="005F7361"/>
    <w:pPr>
      <w:numPr>
        <w:numId w:val="282"/>
      </w:numPr>
    </w:pPr>
  </w:style>
  <w:style w:type="numbering" w:customStyle="1" w:styleId="WWOutlineListStyle40">
    <w:name w:val="WW_OutlineListStyle_40"/>
    <w:basedOn w:val="NoList"/>
    <w:rsid w:val="005F7361"/>
    <w:pPr>
      <w:numPr>
        <w:numId w:val="283"/>
      </w:numPr>
    </w:pPr>
  </w:style>
  <w:style w:type="numbering" w:customStyle="1" w:styleId="WWOutlineListStyle39">
    <w:name w:val="WW_OutlineListStyle_39"/>
    <w:basedOn w:val="NoList"/>
    <w:rsid w:val="005F7361"/>
    <w:pPr>
      <w:numPr>
        <w:numId w:val="284"/>
      </w:numPr>
    </w:pPr>
  </w:style>
  <w:style w:type="numbering" w:customStyle="1" w:styleId="WWOutlineListStyle38">
    <w:name w:val="WW_OutlineListStyle_38"/>
    <w:basedOn w:val="NoList"/>
    <w:rsid w:val="005F7361"/>
    <w:pPr>
      <w:numPr>
        <w:numId w:val="285"/>
      </w:numPr>
    </w:pPr>
  </w:style>
  <w:style w:type="numbering" w:customStyle="1" w:styleId="WWOutlineListStyle37">
    <w:name w:val="WW_OutlineListStyle_37"/>
    <w:basedOn w:val="NoList"/>
    <w:rsid w:val="005F7361"/>
    <w:pPr>
      <w:numPr>
        <w:numId w:val="286"/>
      </w:numPr>
    </w:pPr>
  </w:style>
  <w:style w:type="numbering" w:customStyle="1" w:styleId="WWOutlineListStyle36">
    <w:name w:val="WW_OutlineListStyle_36"/>
    <w:basedOn w:val="NoList"/>
    <w:rsid w:val="005F7361"/>
    <w:pPr>
      <w:numPr>
        <w:numId w:val="287"/>
      </w:numPr>
    </w:pPr>
  </w:style>
  <w:style w:type="numbering" w:customStyle="1" w:styleId="WWOutlineListStyle35">
    <w:name w:val="WW_OutlineListStyle_35"/>
    <w:basedOn w:val="NoList"/>
    <w:rsid w:val="005F7361"/>
    <w:pPr>
      <w:numPr>
        <w:numId w:val="288"/>
      </w:numPr>
    </w:pPr>
  </w:style>
  <w:style w:type="numbering" w:customStyle="1" w:styleId="WWOutlineListStyle34">
    <w:name w:val="WW_OutlineListStyle_34"/>
    <w:basedOn w:val="NoList"/>
    <w:rsid w:val="005F7361"/>
    <w:pPr>
      <w:numPr>
        <w:numId w:val="289"/>
      </w:numPr>
    </w:pPr>
  </w:style>
  <w:style w:type="numbering" w:customStyle="1" w:styleId="WWOutlineListStyle33">
    <w:name w:val="WW_OutlineListStyle_33"/>
    <w:basedOn w:val="NoList"/>
    <w:rsid w:val="005F7361"/>
    <w:pPr>
      <w:numPr>
        <w:numId w:val="290"/>
      </w:numPr>
    </w:pPr>
  </w:style>
  <w:style w:type="numbering" w:customStyle="1" w:styleId="WWOutlineListStyle32">
    <w:name w:val="WW_OutlineListStyle_32"/>
    <w:basedOn w:val="NoList"/>
    <w:rsid w:val="005F7361"/>
    <w:pPr>
      <w:numPr>
        <w:numId w:val="291"/>
      </w:numPr>
    </w:pPr>
  </w:style>
  <w:style w:type="numbering" w:customStyle="1" w:styleId="WWOutlineListStyle31">
    <w:name w:val="WW_OutlineListStyle_31"/>
    <w:basedOn w:val="NoList"/>
    <w:rsid w:val="005F7361"/>
    <w:pPr>
      <w:numPr>
        <w:numId w:val="292"/>
      </w:numPr>
    </w:pPr>
  </w:style>
  <w:style w:type="numbering" w:customStyle="1" w:styleId="WWOutlineListStyle30">
    <w:name w:val="WW_OutlineListStyle_30"/>
    <w:basedOn w:val="NoList"/>
    <w:rsid w:val="005F7361"/>
    <w:pPr>
      <w:numPr>
        <w:numId w:val="293"/>
      </w:numPr>
    </w:pPr>
  </w:style>
  <w:style w:type="numbering" w:customStyle="1" w:styleId="WWOutlineListStyle29">
    <w:name w:val="WW_OutlineListStyle_29"/>
    <w:basedOn w:val="NoList"/>
    <w:rsid w:val="005F7361"/>
    <w:pPr>
      <w:numPr>
        <w:numId w:val="294"/>
      </w:numPr>
    </w:pPr>
  </w:style>
  <w:style w:type="numbering" w:customStyle="1" w:styleId="WWOutlineListStyle28">
    <w:name w:val="WW_OutlineListStyle_28"/>
    <w:basedOn w:val="NoList"/>
    <w:rsid w:val="005F7361"/>
    <w:pPr>
      <w:numPr>
        <w:numId w:val="295"/>
      </w:numPr>
    </w:pPr>
  </w:style>
  <w:style w:type="numbering" w:customStyle="1" w:styleId="WWOutlineListStyle27">
    <w:name w:val="WW_OutlineListStyle_27"/>
    <w:basedOn w:val="NoList"/>
    <w:rsid w:val="005F7361"/>
    <w:pPr>
      <w:numPr>
        <w:numId w:val="296"/>
      </w:numPr>
    </w:pPr>
  </w:style>
  <w:style w:type="numbering" w:customStyle="1" w:styleId="WWOutlineListStyle26">
    <w:name w:val="WW_OutlineListStyle_26"/>
    <w:basedOn w:val="NoList"/>
    <w:rsid w:val="005F7361"/>
    <w:pPr>
      <w:numPr>
        <w:numId w:val="297"/>
      </w:numPr>
    </w:pPr>
  </w:style>
  <w:style w:type="numbering" w:customStyle="1" w:styleId="WWOutlineListStyle25">
    <w:name w:val="WW_OutlineListStyle_25"/>
    <w:basedOn w:val="NoList"/>
    <w:rsid w:val="005F7361"/>
    <w:pPr>
      <w:numPr>
        <w:numId w:val="298"/>
      </w:numPr>
    </w:pPr>
  </w:style>
  <w:style w:type="numbering" w:customStyle="1" w:styleId="WWOutlineListStyle24">
    <w:name w:val="WW_OutlineListStyle_24"/>
    <w:basedOn w:val="NoList"/>
    <w:rsid w:val="005F7361"/>
    <w:pPr>
      <w:numPr>
        <w:numId w:val="299"/>
      </w:numPr>
    </w:pPr>
  </w:style>
  <w:style w:type="numbering" w:customStyle="1" w:styleId="WWOutlineListStyle23">
    <w:name w:val="WW_OutlineListStyle_23"/>
    <w:basedOn w:val="NoList"/>
    <w:rsid w:val="005F7361"/>
    <w:pPr>
      <w:numPr>
        <w:numId w:val="300"/>
      </w:numPr>
    </w:pPr>
  </w:style>
  <w:style w:type="numbering" w:customStyle="1" w:styleId="WWOutlineListStyle22">
    <w:name w:val="WW_OutlineListStyle_22"/>
    <w:basedOn w:val="NoList"/>
    <w:rsid w:val="005F7361"/>
    <w:pPr>
      <w:numPr>
        <w:numId w:val="301"/>
      </w:numPr>
    </w:pPr>
  </w:style>
  <w:style w:type="numbering" w:customStyle="1" w:styleId="WWOutlineListStyle21">
    <w:name w:val="WW_OutlineListStyle_21"/>
    <w:basedOn w:val="NoList"/>
    <w:rsid w:val="005F7361"/>
    <w:pPr>
      <w:numPr>
        <w:numId w:val="302"/>
      </w:numPr>
    </w:pPr>
  </w:style>
  <w:style w:type="numbering" w:customStyle="1" w:styleId="WWOutlineListStyle20">
    <w:name w:val="WW_OutlineListStyle_20"/>
    <w:basedOn w:val="NoList"/>
    <w:rsid w:val="005F7361"/>
    <w:pPr>
      <w:numPr>
        <w:numId w:val="303"/>
      </w:numPr>
    </w:pPr>
  </w:style>
  <w:style w:type="numbering" w:customStyle="1" w:styleId="WWOutlineListStyle19">
    <w:name w:val="WW_OutlineListStyle_19"/>
    <w:basedOn w:val="NoList"/>
    <w:rsid w:val="005F7361"/>
    <w:pPr>
      <w:numPr>
        <w:numId w:val="304"/>
      </w:numPr>
    </w:pPr>
  </w:style>
  <w:style w:type="numbering" w:customStyle="1" w:styleId="WWOutlineListStyle18">
    <w:name w:val="WW_OutlineListStyle_18"/>
    <w:basedOn w:val="NoList"/>
    <w:rsid w:val="005F7361"/>
    <w:pPr>
      <w:numPr>
        <w:numId w:val="305"/>
      </w:numPr>
    </w:pPr>
  </w:style>
  <w:style w:type="numbering" w:customStyle="1" w:styleId="WWOutlineListStyle17">
    <w:name w:val="WW_OutlineListStyle_17"/>
    <w:basedOn w:val="NoList"/>
    <w:rsid w:val="005F7361"/>
    <w:pPr>
      <w:numPr>
        <w:numId w:val="306"/>
      </w:numPr>
    </w:pPr>
  </w:style>
  <w:style w:type="numbering" w:customStyle="1" w:styleId="WWOutlineListStyle16">
    <w:name w:val="WW_OutlineListStyle_16"/>
    <w:basedOn w:val="NoList"/>
    <w:rsid w:val="005F7361"/>
    <w:pPr>
      <w:numPr>
        <w:numId w:val="307"/>
      </w:numPr>
    </w:pPr>
  </w:style>
  <w:style w:type="numbering" w:customStyle="1" w:styleId="WWOutlineListStyle15">
    <w:name w:val="WW_OutlineListStyle_15"/>
    <w:basedOn w:val="NoList"/>
    <w:rsid w:val="005F7361"/>
    <w:pPr>
      <w:numPr>
        <w:numId w:val="308"/>
      </w:numPr>
    </w:pPr>
  </w:style>
  <w:style w:type="numbering" w:customStyle="1" w:styleId="WWOutlineListStyle14">
    <w:name w:val="WW_OutlineListStyle_14"/>
    <w:basedOn w:val="NoList"/>
    <w:rsid w:val="005F7361"/>
    <w:pPr>
      <w:numPr>
        <w:numId w:val="309"/>
      </w:numPr>
    </w:pPr>
  </w:style>
  <w:style w:type="numbering" w:customStyle="1" w:styleId="WWOutlineListStyle13">
    <w:name w:val="WW_OutlineListStyle_13"/>
    <w:basedOn w:val="NoList"/>
    <w:rsid w:val="005F7361"/>
    <w:pPr>
      <w:numPr>
        <w:numId w:val="310"/>
      </w:numPr>
    </w:pPr>
  </w:style>
  <w:style w:type="numbering" w:customStyle="1" w:styleId="WWOutlineListStyle12">
    <w:name w:val="WW_OutlineListStyle_12"/>
    <w:basedOn w:val="NoList"/>
    <w:rsid w:val="005F7361"/>
    <w:pPr>
      <w:numPr>
        <w:numId w:val="311"/>
      </w:numPr>
    </w:pPr>
  </w:style>
  <w:style w:type="numbering" w:customStyle="1" w:styleId="WWOutlineListStyle11">
    <w:name w:val="WW_OutlineListStyle_11"/>
    <w:basedOn w:val="NoList"/>
    <w:rsid w:val="005F7361"/>
    <w:pPr>
      <w:numPr>
        <w:numId w:val="312"/>
      </w:numPr>
    </w:pPr>
  </w:style>
  <w:style w:type="numbering" w:customStyle="1" w:styleId="WWOutlineListStyle10">
    <w:name w:val="WW_OutlineListStyle_10"/>
    <w:basedOn w:val="NoList"/>
    <w:rsid w:val="005F7361"/>
    <w:pPr>
      <w:numPr>
        <w:numId w:val="313"/>
      </w:numPr>
    </w:pPr>
  </w:style>
  <w:style w:type="numbering" w:customStyle="1" w:styleId="WWOutlineListStyle9">
    <w:name w:val="WW_OutlineListStyle_9"/>
    <w:basedOn w:val="NoList"/>
    <w:rsid w:val="005F7361"/>
    <w:pPr>
      <w:numPr>
        <w:numId w:val="314"/>
      </w:numPr>
    </w:pPr>
  </w:style>
  <w:style w:type="numbering" w:customStyle="1" w:styleId="WWOutlineListStyle8">
    <w:name w:val="WW_OutlineListStyle_8"/>
    <w:basedOn w:val="NoList"/>
    <w:rsid w:val="005F7361"/>
    <w:pPr>
      <w:numPr>
        <w:numId w:val="315"/>
      </w:numPr>
    </w:pPr>
  </w:style>
  <w:style w:type="numbering" w:customStyle="1" w:styleId="WWOutlineListStyle7">
    <w:name w:val="WW_OutlineListStyle_7"/>
    <w:basedOn w:val="NoList"/>
    <w:rsid w:val="005F7361"/>
    <w:pPr>
      <w:numPr>
        <w:numId w:val="316"/>
      </w:numPr>
    </w:pPr>
  </w:style>
  <w:style w:type="numbering" w:customStyle="1" w:styleId="WWOutlineListStyle6">
    <w:name w:val="WW_OutlineListStyle_6"/>
    <w:basedOn w:val="NoList"/>
    <w:rsid w:val="005F7361"/>
    <w:pPr>
      <w:numPr>
        <w:numId w:val="317"/>
      </w:numPr>
    </w:pPr>
  </w:style>
  <w:style w:type="numbering" w:customStyle="1" w:styleId="WWOutlineListStyle5">
    <w:name w:val="WW_OutlineListStyle_5"/>
    <w:basedOn w:val="NoList"/>
    <w:rsid w:val="005F7361"/>
    <w:pPr>
      <w:numPr>
        <w:numId w:val="318"/>
      </w:numPr>
    </w:pPr>
  </w:style>
  <w:style w:type="numbering" w:customStyle="1" w:styleId="WWOutlineListStyle4">
    <w:name w:val="WW_OutlineListStyle_4"/>
    <w:basedOn w:val="NoList"/>
    <w:rsid w:val="005F7361"/>
    <w:pPr>
      <w:numPr>
        <w:numId w:val="319"/>
      </w:numPr>
    </w:pPr>
  </w:style>
  <w:style w:type="numbering" w:customStyle="1" w:styleId="WWOutlineListStyle3">
    <w:name w:val="WW_OutlineListStyle_3"/>
    <w:basedOn w:val="NoList"/>
    <w:rsid w:val="005F7361"/>
    <w:pPr>
      <w:numPr>
        <w:numId w:val="320"/>
      </w:numPr>
    </w:pPr>
  </w:style>
  <w:style w:type="numbering" w:customStyle="1" w:styleId="WWOutlineListStyle2">
    <w:name w:val="WW_OutlineListStyle_2"/>
    <w:basedOn w:val="NoList"/>
    <w:rsid w:val="005F7361"/>
    <w:pPr>
      <w:numPr>
        <w:numId w:val="321"/>
      </w:numPr>
    </w:pPr>
  </w:style>
  <w:style w:type="numbering" w:customStyle="1" w:styleId="WWOutlineListStyle1">
    <w:name w:val="WW_OutlineListStyle_1"/>
    <w:basedOn w:val="NoList"/>
    <w:rsid w:val="005F7361"/>
    <w:pPr>
      <w:numPr>
        <w:numId w:val="322"/>
      </w:numPr>
    </w:pPr>
  </w:style>
  <w:style w:type="numbering" w:customStyle="1" w:styleId="WWOutlineListStyle">
    <w:name w:val="WW_OutlineListStyle"/>
    <w:basedOn w:val="NoList"/>
    <w:rsid w:val="005F7361"/>
    <w:pPr>
      <w:numPr>
        <w:numId w:val="323"/>
      </w:numPr>
    </w:pPr>
  </w:style>
  <w:style w:type="numbering" w:customStyle="1" w:styleId="LFO2">
    <w:name w:val="LFO2"/>
    <w:basedOn w:val="NoList"/>
    <w:rsid w:val="005F7361"/>
    <w:pPr>
      <w:numPr>
        <w:numId w:val="324"/>
      </w:numPr>
    </w:pPr>
  </w:style>
  <w:style w:type="paragraph" w:customStyle="1" w:styleId="footnotedescription">
    <w:name w:val="footnote description"/>
    <w:next w:val="Normal"/>
    <w:link w:val="footnotedescriptionChar"/>
    <w:hidden/>
    <w:rsid w:val="005F7361"/>
    <w:pPr>
      <w:spacing w:after="0"/>
    </w:pPr>
    <w:rPr>
      <w:rFonts w:ascii="Calibri" w:eastAsia="Calibri" w:hAnsi="Calibri" w:cs="Calibri"/>
      <w:color w:val="000000"/>
      <w:sz w:val="20"/>
      <w:lang w:val="en-IE" w:eastAsia="en-IE"/>
    </w:rPr>
  </w:style>
  <w:style w:type="character" w:customStyle="1" w:styleId="footnotedescriptionChar">
    <w:name w:val="footnote description Char"/>
    <w:link w:val="footnotedescription"/>
    <w:rsid w:val="005F7361"/>
    <w:rPr>
      <w:rFonts w:ascii="Calibri" w:eastAsia="Calibri" w:hAnsi="Calibri" w:cs="Calibri"/>
      <w:color w:val="000000"/>
      <w:sz w:val="20"/>
      <w:lang w:val="en-IE" w:eastAsia="en-IE"/>
    </w:rPr>
  </w:style>
  <w:style w:type="character" w:customStyle="1" w:styleId="footnotemark">
    <w:name w:val="footnote mark"/>
    <w:hidden/>
    <w:rsid w:val="005F7361"/>
    <w:rPr>
      <w:rFonts w:ascii="Calibri" w:eastAsia="Calibri" w:hAnsi="Calibri" w:cs="Calibri"/>
      <w:color w:val="000000"/>
      <w:sz w:val="20"/>
      <w:vertAlign w:val="superscript"/>
    </w:rPr>
  </w:style>
  <w:style w:type="character" w:styleId="HTMLCite">
    <w:name w:val="HTML Cite"/>
    <w:basedOn w:val="DefaultParagraphFont"/>
    <w:uiPriority w:val="99"/>
    <w:semiHidden/>
    <w:unhideWhenUsed/>
    <w:rsid w:val="005F7361"/>
    <w:rPr>
      <w:i/>
      <w:iCs/>
    </w:rPr>
  </w:style>
  <w:style w:type="paragraph" w:customStyle="1" w:styleId="Body1">
    <w:name w:val="Body 1"/>
    <w:basedOn w:val="Normal"/>
    <w:uiPriority w:val="99"/>
    <w:rsid w:val="005F7361"/>
    <w:pPr>
      <w:adjustRightInd w:val="0"/>
      <w:spacing w:after="210" w:line="270" w:lineRule="atLeast"/>
      <w:ind w:left="850"/>
      <w:jc w:val="both"/>
    </w:pPr>
    <w:rPr>
      <w:rFonts w:eastAsia="Calibri" w:cs="Calibri"/>
      <w:sz w:val="21"/>
      <w:szCs w:val="21"/>
      <w:lang w:val="en-IE" w:eastAsia="en-IE"/>
    </w:rPr>
  </w:style>
  <w:style w:type="character" w:customStyle="1" w:styleId="Level2asheadingtext">
    <w:name w:val="Level 2 as heading (text)"/>
    <w:basedOn w:val="DefaultParagraphFont"/>
    <w:uiPriority w:val="99"/>
    <w:rsid w:val="005F7361"/>
    <w:rPr>
      <w:b/>
      <w:bCs/>
    </w:rPr>
  </w:style>
  <w:style w:type="paragraph" w:customStyle="1" w:styleId="Level3">
    <w:name w:val="Level 3"/>
    <w:basedOn w:val="Normal"/>
    <w:uiPriority w:val="99"/>
    <w:rsid w:val="005F7361"/>
    <w:pPr>
      <w:tabs>
        <w:tab w:val="num" w:pos="850"/>
      </w:tabs>
      <w:adjustRightInd w:val="0"/>
      <w:spacing w:after="210" w:line="270" w:lineRule="atLeast"/>
      <w:ind w:left="850" w:hanging="850"/>
      <w:jc w:val="both"/>
    </w:pPr>
    <w:rPr>
      <w:rFonts w:eastAsia="Calibri" w:cs="Calibri"/>
      <w:sz w:val="21"/>
      <w:szCs w:val="21"/>
      <w:lang w:val="en-IE" w:eastAsia="en-IE"/>
    </w:rPr>
  </w:style>
  <w:style w:type="paragraph" w:customStyle="1" w:styleId="Level4">
    <w:name w:val="Level 4"/>
    <w:basedOn w:val="Normal"/>
    <w:uiPriority w:val="99"/>
    <w:rsid w:val="005F7361"/>
    <w:pPr>
      <w:tabs>
        <w:tab w:val="num" w:pos="1702"/>
      </w:tabs>
      <w:adjustRightInd w:val="0"/>
      <w:spacing w:after="210" w:line="270" w:lineRule="atLeast"/>
      <w:ind w:left="1702" w:hanging="567"/>
      <w:jc w:val="both"/>
    </w:pPr>
    <w:rPr>
      <w:rFonts w:eastAsia="Calibri" w:cs="Calibri"/>
      <w:sz w:val="21"/>
      <w:szCs w:val="21"/>
      <w:lang w:val="en-IE" w:eastAsia="en-IE"/>
    </w:rPr>
  </w:style>
  <w:style w:type="paragraph" w:customStyle="1" w:styleId="Level5">
    <w:name w:val="Level 5"/>
    <w:basedOn w:val="Normal"/>
    <w:uiPriority w:val="99"/>
    <w:rsid w:val="005F7361"/>
    <w:pPr>
      <w:tabs>
        <w:tab w:val="num" w:pos="1984"/>
      </w:tabs>
      <w:adjustRightInd w:val="0"/>
      <w:spacing w:after="210" w:line="270" w:lineRule="atLeast"/>
      <w:ind w:left="1984" w:hanging="567"/>
      <w:jc w:val="both"/>
    </w:pPr>
    <w:rPr>
      <w:rFonts w:eastAsia="Calibri" w:cs="Calibri"/>
      <w:sz w:val="21"/>
      <w:szCs w:val="21"/>
      <w:lang w:val="en-IE" w:eastAsia="en-IE"/>
    </w:rPr>
  </w:style>
  <w:style w:type="paragraph" w:customStyle="1" w:styleId="Bullet2">
    <w:name w:val="Bullet 2"/>
    <w:basedOn w:val="Normal"/>
    <w:uiPriority w:val="99"/>
    <w:rsid w:val="005F7361"/>
    <w:pPr>
      <w:tabs>
        <w:tab w:val="num" w:pos="1057"/>
      </w:tabs>
      <w:adjustRightInd w:val="0"/>
      <w:spacing w:after="210" w:line="270" w:lineRule="atLeast"/>
      <w:ind w:left="1057" w:hanging="567"/>
      <w:jc w:val="both"/>
    </w:pPr>
    <w:rPr>
      <w:rFonts w:eastAsia="Calibri" w:cs="Calibri"/>
      <w:sz w:val="21"/>
      <w:szCs w:val="21"/>
      <w:lang w:val="en-IE" w:eastAsia="en-IE"/>
    </w:rPr>
  </w:style>
  <w:style w:type="paragraph" w:customStyle="1" w:styleId="Bullet3">
    <w:name w:val="Bullet 3"/>
    <w:basedOn w:val="Normal"/>
    <w:uiPriority w:val="99"/>
    <w:rsid w:val="005F7361"/>
    <w:pPr>
      <w:tabs>
        <w:tab w:val="num" w:pos="1624"/>
      </w:tabs>
      <w:adjustRightInd w:val="0"/>
      <w:spacing w:after="210" w:line="270" w:lineRule="atLeast"/>
      <w:ind w:left="1624" w:hanging="567"/>
      <w:jc w:val="both"/>
    </w:pPr>
    <w:rPr>
      <w:rFonts w:eastAsia="Calibri" w:cs="Calibri"/>
      <w:sz w:val="21"/>
      <w:szCs w:val="21"/>
      <w:lang w:val="en-IE" w:eastAsia="en-IE"/>
    </w:rPr>
  </w:style>
  <w:style w:type="paragraph" w:customStyle="1" w:styleId="Bullet4">
    <w:name w:val="Bullet 4"/>
    <w:basedOn w:val="Normal"/>
    <w:uiPriority w:val="99"/>
    <w:rsid w:val="005F7361"/>
    <w:pPr>
      <w:tabs>
        <w:tab w:val="num" w:pos="2191"/>
      </w:tabs>
      <w:adjustRightInd w:val="0"/>
      <w:spacing w:after="210" w:line="270" w:lineRule="atLeast"/>
      <w:ind w:left="2191" w:hanging="567"/>
      <w:jc w:val="both"/>
    </w:pPr>
    <w:rPr>
      <w:rFonts w:eastAsia="Calibri" w:cs="Calibri"/>
      <w:sz w:val="21"/>
      <w:szCs w:val="21"/>
      <w:lang w:val="en-IE" w:eastAsia="en-IE"/>
    </w:rPr>
  </w:style>
  <w:style w:type="paragraph" w:customStyle="1" w:styleId="Bullet5">
    <w:name w:val="Bullet 5"/>
    <w:basedOn w:val="Normal"/>
    <w:uiPriority w:val="99"/>
    <w:rsid w:val="005F7361"/>
    <w:pPr>
      <w:tabs>
        <w:tab w:val="num" w:pos="2758"/>
      </w:tabs>
      <w:adjustRightInd w:val="0"/>
      <w:spacing w:after="210" w:line="270" w:lineRule="atLeast"/>
      <w:ind w:left="2758" w:hanging="567"/>
      <w:jc w:val="both"/>
    </w:pPr>
    <w:rPr>
      <w:rFonts w:eastAsia="Calibri" w:cs="Calibri"/>
      <w:sz w:val="21"/>
      <w:szCs w:val="21"/>
      <w:lang w:val="en-IE" w:eastAsia="en-IE"/>
    </w:rPr>
  </w:style>
  <w:style w:type="paragraph" w:customStyle="1" w:styleId="Bullet6">
    <w:name w:val="Bullet 6"/>
    <w:basedOn w:val="Normal"/>
    <w:uiPriority w:val="99"/>
    <w:rsid w:val="005F7361"/>
    <w:pPr>
      <w:tabs>
        <w:tab w:val="num" w:pos="3325"/>
      </w:tabs>
      <w:adjustRightInd w:val="0"/>
      <w:spacing w:after="210" w:line="270" w:lineRule="atLeast"/>
      <w:ind w:left="3325" w:hanging="567"/>
      <w:jc w:val="both"/>
    </w:pPr>
    <w:rPr>
      <w:rFonts w:eastAsia="Calibri" w:cs="Calibri"/>
      <w:sz w:val="21"/>
      <w:szCs w:val="21"/>
      <w:lang w:val="en-IE" w:eastAsia="en-IE"/>
    </w:rPr>
  </w:style>
  <w:style w:type="paragraph" w:customStyle="1" w:styleId="Bullet7">
    <w:name w:val="Bullet 7"/>
    <w:basedOn w:val="Normal"/>
    <w:uiPriority w:val="99"/>
    <w:rsid w:val="005F7361"/>
    <w:pPr>
      <w:tabs>
        <w:tab w:val="num" w:pos="3892"/>
      </w:tabs>
      <w:adjustRightInd w:val="0"/>
      <w:spacing w:after="210" w:line="270" w:lineRule="atLeast"/>
      <w:ind w:left="3892" w:hanging="567"/>
      <w:jc w:val="both"/>
    </w:pPr>
    <w:rPr>
      <w:rFonts w:eastAsia="Calibri" w:cs="Calibri"/>
      <w:sz w:val="21"/>
      <w:szCs w:val="21"/>
      <w:lang w:val="en-IE" w:eastAsia="en-IE"/>
    </w:rPr>
  </w:style>
  <w:style w:type="paragraph" w:customStyle="1" w:styleId="Bullet8">
    <w:name w:val="Bullet 8"/>
    <w:basedOn w:val="Normal"/>
    <w:uiPriority w:val="99"/>
    <w:rsid w:val="005F7361"/>
    <w:pPr>
      <w:tabs>
        <w:tab w:val="num" w:pos="4459"/>
      </w:tabs>
      <w:adjustRightInd w:val="0"/>
      <w:spacing w:after="210" w:line="270" w:lineRule="atLeast"/>
      <w:ind w:left="4459" w:hanging="567"/>
      <w:jc w:val="both"/>
    </w:pPr>
    <w:rPr>
      <w:rFonts w:eastAsia="Calibri" w:cs="Calibri"/>
      <w:sz w:val="21"/>
      <w:szCs w:val="21"/>
      <w:lang w:val="en-IE" w:eastAsia="en-IE"/>
    </w:rPr>
  </w:style>
  <w:style w:type="paragraph" w:customStyle="1" w:styleId="Bullet9">
    <w:name w:val="Bullet 9"/>
    <w:basedOn w:val="Normal"/>
    <w:uiPriority w:val="99"/>
    <w:rsid w:val="005F7361"/>
    <w:pPr>
      <w:tabs>
        <w:tab w:val="num" w:pos="5026"/>
      </w:tabs>
      <w:adjustRightInd w:val="0"/>
      <w:spacing w:after="210" w:line="270" w:lineRule="atLeast"/>
      <w:ind w:left="5026" w:hanging="567"/>
      <w:jc w:val="both"/>
    </w:pPr>
    <w:rPr>
      <w:rFonts w:eastAsia="Calibri" w:cs="Calibri"/>
      <w:sz w:val="21"/>
      <w:szCs w:val="21"/>
      <w:lang w:val="en-IE" w:eastAsia="en-IE"/>
    </w:rPr>
  </w:style>
  <w:style w:type="character" w:customStyle="1" w:styleId="BodyTextChar1">
    <w:name w:val="Body Text Char1"/>
    <w:uiPriority w:val="99"/>
    <w:rsid w:val="005F7361"/>
    <w:rPr>
      <w:rFonts w:ascii="Arial" w:hAnsi="Arial" w:cs="Arial"/>
      <w:sz w:val="18"/>
      <w:szCs w:val="18"/>
      <w:shd w:val="clear" w:color="auto" w:fill="FFFFFF"/>
    </w:rPr>
  </w:style>
  <w:style w:type="paragraph" w:customStyle="1" w:styleId="SubHeading">
    <w:name w:val="Sub Heading"/>
    <w:basedOn w:val="Body"/>
    <w:next w:val="Body"/>
    <w:uiPriority w:val="99"/>
    <w:rsid w:val="005F7361"/>
    <w:pPr>
      <w:keepNext/>
      <w:spacing w:after="210" w:line="270" w:lineRule="atLeast"/>
      <w:jc w:val="center"/>
    </w:pPr>
    <w:rPr>
      <w:rFonts w:eastAsia="Calibri" w:cs="Calibri"/>
      <w:b/>
      <w:bCs/>
      <w:caps/>
      <w:sz w:val="21"/>
      <w:szCs w:val="21"/>
      <w:lang w:val="en-IE" w:eastAsia="en-IE"/>
    </w:rPr>
  </w:style>
  <w:style w:type="character" w:customStyle="1" w:styleId="EndnoteTextChar1">
    <w:name w:val="Endnote Text Char1"/>
    <w:basedOn w:val="DefaultParagraphFont"/>
    <w:uiPriority w:val="99"/>
    <w:semiHidden/>
    <w:rsid w:val="005F7361"/>
    <w:rPr>
      <w:rFonts w:ascii="Calibri" w:eastAsia="Times New Roman" w:hAnsi="Calibri" w:cs="Times New Roman"/>
      <w:sz w:val="20"/>
      <w:szCs w:val="20"/>
      <w:lang w:val="en-GB"/>
    </w:rPr>
  </w:style>
  <w:style w:type="character" w:customStyle="1" w:styleId="tgc">
    <w:name w:val="_tgc"/>
    <w:basedOn w:val="DefaultParagraphFont"/>
    <w:rsid w:val="005F7361"/>
  </w:style>
  <w:style w:type="paragraph" w:customStyle="1" w:styleId="TableParagraph">
    <w:name w:val="Table Paragraph"/>
    <w:basedOn w:val="Normal"/>
    <w:uiPriority w:val="1"/>
    <w:qFormat/>
    <w:rsid w:val="005F7361"/>
    <w:pPr>
      <w:spacing w:after="0" w:line="240" w:lineRule="auto"/>
    </w:pPr>
    <w:rPr>
      <w:rFonts w:eastAsiaTheme="minorHAnsi"/>
      <w:szCs w:val="22"/>
      <w:lang w:val="en-IE"/>
    </w:rPr>
  </w:style>
  <w:style w:type="character" w:customStyle="1" w:styleId="xbe">
    <w:name w:val="_xbe"/>
    <w:basedOn w:val="DefaultParagraphFont"/>
    <w:rsid w:val="005F7361"/>
  </w:style>
  <w:style w:type="table" w:customStyle="1" w:styleId="TableGrid2">
    <w:name w:val="Table Grid2"/>
    <w:basedOn w:val="TableNormal"/>
    <w:next w:val="TableGrid"/>
    <w:uiPriority w:val="99"/>
    <w:rsid w:val="005F7361"/>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F7361"/>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F7361"/>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F7361"/>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5F7361"/>
    <w:rPr>
      <w:i/>
      <w:iCs/>
      <w:color w:val="5B9BD5" w:themeColor="accent1"/>
    </w:rPr>
  </w:style>
  <w:style w:type="character" w:styleId="SubtleEmphasis">
    <w:name w:val="Subtle Emphasis"/>
    <w:basedOn w:val="DefaultParagraphFont"/>
    <w:uiPriority w:val="19"/>
    <w:qFormat/>
    <w:rsid w:val="005F7361"/>
    <w:rPr>
      <w:i/>
      <w:iCs/>
      <w:color w:val="404040" w:themeColor="text1" w:themeTint="BF"/>
    </w:rPr>
  </w:style>
  <w:style w:type="paragraph" w:customStyle="1" w:styleId="RFTJust">
    <w:name w:val="RFT Just"/>
    <w:basedOn w:val="Normal"/>
    <w:rsid w:val="005F7361"/>
    <w:pPr>
      <w:spacing w:after="0" w:line="240" w:lineRule="auto"/>
      <w:jc w:val="both"/>
    </w:pPr>
    <w:rPr>
      <w:rFonts w:ascii="Times New Roman" w:hAnsi="Times New Roman"/>
      <w:lang w:val="en-IE" w:eastAsia="en-GB"/>
    </w:rPr>
  </w:style>
  <w:style w:type="numbering" w:customStyle="1" w:styleId="WWOutlineListStyle531">
    <w:name w:val="WW_OutlineListStyle_531"/>
    <w:basedOn w:val="NoList"/>
    <w:rsid w:val="005F7361"/>
  </w:style>
  <w:style w:type="table" w:customStyle="1" w:styleId="TableGrid6">
    <w:name w:val="Table Grid6"/>
    <w:basedOn w:val="TableNormal"/>
    <w:next w:val="TableGrid"/>
    <w:uiPriority w:val="39"/>
    <w:rsid w:val="005F7361"/>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F7361"/>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5">
    <w:name w:val="Body 5"/>
    <w:basedOn w:val="Body"/>
    <w:rsid w:val="005F7361"/>
    <w:pPr>
      <w:widowControl w:val="0"/>
      <w:spacing w:after="240" w:line="240" w:lineRule="auto"/>
      <w:ind w:left="2880"/>
    </w:pPr>
    <w:rPr>
      <w:rFonts w:ascii="Times New Roman" w:hAnsi="Times New Roman"/>
      <w:sz w:val="24"/>
      <w:szCs w:val="24"/>
      <w:lang w:val="en-IE" w:eastAsia="en-GB"/>
    </w:rPr>
  </w:style>
  <w:style w:type="paragraph" w:styleId="Subtitle">
    <w:name w:val="Subtitle"/>
    <w:basedOn w:val="Normal"/>
    <w:next w:val="Normal"/>
    <w:link w:val="SubtitleChar"/>
    <w:uiPriority w:val="11"/>
    <w:qFormat/>
    <w:rsid w:val="005F7361"/>
    <w:pPr>
      <w:spacing w:after="720" w:line="240" w:lineRule="auto"/>
      <w:jc w:val="right"/>
    </w:pPr>
    <w:rPr>
      <w:rFonts w:ascii="Cambria" w:hAnsi="Cambria"/>
      <w:szCs w:val="22"/>
      <w:lang w:val="en-IE" w:eastAsia="en-GB"/>
    </w:rPr>
  </w:style>
  <w:style w:type="character" w:customStyle="1" w:styleId="SubtitleChar">
    <w:name w:val="Subtitle Char"/>
    <w:basedOn w:val="DefaultParagraphFont"/>
    <w:link w:val="Subtitle"/>
    <w:uiPriority w:val="11"/>
    <w:rsid w:val="005F7361"/>
    <w:rPr>
      <w:rFonts w:ascii="Cambria" w:eastAsia="Times New Roman" w:hAnsi="Cambria" w:cs="Times New Roman"/>
      <w:lang w:val="en-IE" w:eastAsia="en-GB"/>
    </w:rPr>
  </w:style>
  <w:style w:type="character" w:customStyle="1" w:styleId="NoSpacingChar">
    <w:name w:val="No Spacing Char"/>
    <w:link w:val="NoSpacing"/>
    <w:uiPriority w:val="1"/>
    <w:rsid w:val="005F7361"/>
    <w:rPr>
      <w:rFonts w:ascii="Calibri" w:eastAsia="Calibri" w:hAnsi="Calibri" w:cs="Times New Roman"/>
      <w:lang w:val="en-IE"/>
    </w:rPr>
  </w:style>
  <w:style w:type="paragraph" w:styleId="Quote">
    <w:name w:val="Quote"/>
    <w:basedOn w:val="Normal"/>
    <w:next w:val="Normal"/>
    <w:link w:val="QuoteChar"/>
    <w:uiPriority w:val="29"/>
    <w:qFormat/>
    <w:rsid w:val="005F7361"/>
    <w:pPr>
      <w:spacing w:after="200"/>
      <w:jc w:val="both"/>
    </w:pPr>
    <w:rPr>
      <w:rFonts w:ascii="Arial" w:hAnsi="Arial"/>
      <w:i/>
      <w:szCs w:val="22"/>
      <w:lang w:val="en-IE" w:eastAsia="en-GB"/>
    </w:rPr>
  </w:style>
  <w:style w:type="character" w:customStyle="1" w:styleId="QuoteChar">
    <w:name w:val="Quote Char"/>
    <w:basedOn w:val="DefaultParagraphFont"/>
    <w:link w:val="Quote"/>
    <w:uiPriority w:val="29"/>
    <w:rsid w:val="005F7361"/>
    <w:rPr>
      <w:rFonts w:ascii="Arial" w:eastAsia="Times New Roman" w:hAnsi="Arial" w:cs="Times New Roman"/>
      <w:i/>
      <w:lang w:val="en-IE" w:eastAsia="en-GB"/>
    </w:rPr>
  </w:style>
  <w:style w:type="paragraph" w:styleId="IntenseQuote">
    <w:name w:val="Intense Quote"/>
    <w:basedOn w:val="Normal"/>
    <w:next w:val="Normal"/>
    <w:link w:val="IntenseQuoteChar"/>
    <w:uiPriority w:val="30"/>
    <w:qFormat/>
    <w:rsid w:val="005F7361"/>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rFonts w:ascii="Arial" w:hAnsi="Arial"/>
      <w:b/>
      <w:i/>
      <w:color w:val="FFFFFF"/>
      <w:szCs w:val="22"/>
      <w:lang w:val="en-IE" w:eastAsia="en-GB"/>
    </w:rPr>
  </w:style>
  <w:style w:type="character" w:customStyle="1" w:styleId="IntenseQuoteChar">
    <w:name w:val="Intense Quote Char"/>
    <w:basedOn w:val="DefaultParagraphFont"/>
    <w:link w:val="IntenseQuote"/>
    <w:uiPriority w:val="30"/>
    <w:rsid w:val="005F7361"/>
    <w:rPr>
      <w:rFonts w:ascii="Arial" w:eastAsia="Times New Roman" w:hAnsi="Arial" w:cs="Times New Roman"/>
      <w:b/>
      <w:i/>
      <w:color w:val="FFFFFF"/>
      <w:shd w:val="clear" w:color="auto" w:fill="C0504D"/>
      <w:lang w:val="en-IE" w:eastAsia="en-GB"/>
    </w:rPr>
  </w:style>
  <w:style w:type="character" w:styleId="SubtleReference">
    <w:name w:val="Subtle Reference"/>
    <w:uiPriority w:val="31"/>
    <w:qFormat/>
    <w:rsid w:val="005F7361"/>
    <w:rPr>
      <w:b/>
    </w:rPr>
  </w:style>
  <w:style w:type="character" w:styleId="IntenseReference">
    <w:name w:val="Intense Reference"/>
    <w:uiPriority w:val="32"/>
    <w:qFormat/>
    <w:rsid w:val="005F7361"/>
    <w:rPr>
      <w:b/>
      <w:bCs/>
      <w:smallCaps/>
      <w:spacing w:val="5"/>
      <w:sz w:val="22"/>
      <w:szCs w:val="22"/>
      <w:u w:val="single"/>
    </w:rPr>
  </w:style>
  <w:style w:type="character" w:styleId="BookTitle">
    <w:name w:val="Book Title"/>
    <w:uiPriority w:val="33"/>
    <w:qFormat/>
    <w:rsid w:val="005F7361"/>
    <w:rPr>
      <w:rFonts w:ascii="Cambria" w:eastAsia="Times New Roman" w:hAnsi="Cambria" w:cs="Times New Roman"/>
      <w:i/>
      <w:iCs/>
      <w:sz w:val="20"/>
      <w:szCs w:val="20"/>
    </w:rPr>
  </w:style>
  <w:style w:type="paragraph" w:customStyle="1" w:styleId="tableentry">
    <w:name w:val="table entry"/>
    <w:basedOn w:val="Normal"/>
    <w:rsid w:val="005F7361"/>
    <w:pPr>
      <w:tabs>
        <w:tab w:val="left" w:pos="720"/>
        <w:tab w:val="left" w:pos="1440"/>
        <w:tab w:val="left" w:pos="3600"/>
        <w:tab w:val="left" w:pos="4320"/>
        <w:tab w:val="left" w:pos="5760"/>
        <w:tab w:val="left" w:pos="7200"/>
      </w:tabs>
      <w:overflowPunct w:val="0"/>
      <w:autoSpaceDE w:val="0"/>
      <w:autoSpaceDN w:val="0"/>
      <w:adjustRightInd w:val="0"/>
      <w:spacing w:before="60" w:after="60" w:line="240" w:lineRule="auto"/>
      <w:jc w:val="center"/>
      <w:textAlignment w:val="baseline"/>
    </w:pPr>
    <w:rPr>
      <w:rFonts w:ascii="Arial" w:hAnsi="Arial"/>
      <w:b/>
      <w:i/>
      <w:szCs w:val="22"/>
      <w:lang w:val="en-IE" w:eastAsia="en-GB"/>
    </w:rPr>
  </w:style>
  <w:style w:type="character" w:customStyle="1" w:styleId="DocHeadingNormal">
    <w:name w:val="Doc Heading Normal"/>
    <w:rsid w:val="005F7361"/>
    <w:rPr>
      <w:sz w:val="52"/>
    </w:rPr>
  </w:style>
  <w:style w:type="character" w:customStyle="1" w:styleId="DocHeading-Italic">
    <w:name w:val="Doc Heading - Italic"/>
    <w:rsid w:val="005F7361"/>
    <w:rPr>
      <w:i/>
      <w:iCs/>
      <w:sz w:val="52"/>
    </w:rPr>
  </w:style>
  <w:style w:type="character" w:customStyle="1" w:styleId="Heading-NoNumber">
    <w:name w:val="Heading - No Number"/>
    <w:rsid w:val="005F7361"/>
    <w:rPr>
      <w:b/>
      <w:bCs/>
      <w:color w:val="FFFFFF"/>
      <w:sz w:val="22"/>
    </w:rPr>
  </w:style>
  <w:style w:type="paragraph" w:customStyle="1" w:styleId="HyperlinkNoUnderline">
    <w:name w:val="Hyperlink No Underline"/>
    <w:basedOn w:val="Normal"/>
    <w:next w:val="Normal"/>
    <w:rsid w:val="005F7361"/>
    <w:pPr>
      <w:spacing w:before="120" w:line="240" w:lineRule="auto"/>
      <w:jc w:val="both"/>
    </w:pPr>
    <w:rPr>
      <w:rFonts w:ascii="Arial Bold" w:hAnsi="Arial Bold"/>
      <w:b/>
      <w:szCs w:val="22"/>
      <w:lang w:val="en-IE" w:eastAsia="en-GB"/>
    </w:rPr>
  </w:style>
  <w:style w:type="paragraph" w:customStyle="1" w:styleId="Heading1toc">
    <w:name w:val="Heading1toc"/>
    <w:basedOn w:val="Normal"/>
    <w:qFormat/>
    <w:rsid w:val="005F7361"/>
    <w:pPr>
      <w:spacing w:after="200"/>
      <w:jc w:val="both"/>
    </w:pPr>
    <w:rPr>
      <w:rFonts w:ascii="Arial" w:hAnsi="Arial" w:cs="Arial"/>
      <w:sz w:val="32"/>
      <w:szCs w:val="22"/>
      <w:lang w:val="en-IE" w:eastAsia="en-GB"/>
    </w:rPr>
  </w:style>
  <w:style w:type="paragraph" w:customStyle="1" w:styleId="Blockquote">
    <w:name w:val="Blockquote"/>
    <w:basedOn w:val="Normal"/>
    <w:rsid w:val="005F7361"/>
    <w:pPr>
      <w:spacing w:before="100" w:after="100"/>
      <w:ind w:left="360" w:right="360"/>
    </w:pPr>
    <w:rPr>
      <w:rFonts w:ascii="Cambria" w:hAnsi="Cambria"/>
      <w:snapToGrid w:val="0"/>
      <w:szCs w:val="20"/>
      <w:lang w:val="en-IE"/>
    </w:rPr>
  </w:style>
  <w:style w:type="character" w:customStyle="1" w:styleId="Typewriter">
    <w:name w:val="Typewriter"/>
    <w:rsid w:val="005F7361"/>
    <w:rPr>
      <w:rFonts w:ascii="Courier New" w:hAnsi="Courier New"/>
      <w:sz w:val="20"/>
    </w:rPr>
  </w:style>
  <w:style w:type="paragraph" w:customStyle="1" w:styleId="bullet1">
    <w:name w:val="bullet 1"/>
    <w:basedOn w:val="Normal"/>
    <w:next w:val="Normal"/>
    <w:link w:val="bullet1Char"/>
    <w:rsid w:val="005F7361"/>
    <w:pPr>
      <w:autoSpaceDE w:val="0"/>
      <w:autoSpaceDN w:val="0"/>
      <w:adjustRightInd w:val="0"/>
      <w:spacing w:before="120" w:line="240" w:lineRule="auto"/>
    </w:pPr>
    <w:rPr>
      <w:rFonts w:ascii="Arial" w:hAnsi="Arial"/>
      <w:sz w:val="24"/>
      <w:lang w:val="en-IE" w:eastAsia="en-GB"/>
    </w:rPr>
  </w:style>
  <w:style w:type="character" w:customStyle="1" w:styleId="bullet1Char">
    <w:name w:val="bullet 1 Char"/>
    <w:link w:val="bullet1"/>
    <w:rsid w:val="005F7361"/>
    <w:rPr>
      <w:rFonts w:ascii="Arial" w:eastAsia="Times New Roman" w:hAnsi="Arial" w:cs="Times New Roman"/>
      <w:sz w:val="24"/>
      <w:szCs w:val="24"/>
      <w:lang w:val="en-IE" w:eastAsia="en-GB"/>
    </w:rPr>
  </w:style>
  <w:style w:type="character" w:customStyle="1" w:styleId="black1">
    <w:name w:val="black1"/>
    <w:rsid w:val="005F7361"/>
    <w:rPr>
      <w:rFonts w:ascii="Arial" w:hAnsi="Arial" w:hint="default"/>
      <w:color w:val="000000"/>
      <w:sz w:val="18"/>
      <w:szCs w:val="18"/>
    </w:rPr>
  </w:style>
  <w:style w:type="paragraph" w:customStyle="1" w:styleId="tableheading">
    <w:name w:val="table heading"/>
    <w:basedOn w:val="Normal"/>
    <w:next w:val="tableentry"/>
    <w:rsid w:val="005F7361"/>
    <w:pPr>
      <w:tabs>
        <w:tab w:val="left" w:pos="720"/>
        <w:tab w:val="left" w:pos="1440"/>
        <w:tab w:val="left" w:pos="3600"/>
        <w:tab w:val="left" w:pos="4320"/>
        <w:tab w:val="left" w:pos="5760"/>
        <w:tab w:val="left" w:pos="7200"/>
      </w:tabs>
      <w:overflowPunct w:val="0"/>
      <w:autoSpaceDE w:val="0"/>
      <w:autoSpaceDN w:val="0"/>
      <w:adjustRightInd w:val="0"/>
      <w:spacing w:before="120" w:line="240" w:lineRule="auto"/>
      <w:jc w:val="both"/>
      <w:textAlignment w:val="baseline"/>
    </w:pPr>
    <w:rPr>
      <w:rFonts w:ascii="Arial" w:hAnsi="Arial"/>
      <w:b/>
      <w:szCs w:val="20"/>
      <w:lang w:val="en-IE"/>
    </w:rPr>
  </w:style>
  <w:style w:type="paragraph" w:styleId="Index1">
    <w:name w:val="index 1"/>
    <w:basedOn w:val="Normal"/>
    <w:next w:val="Normal"/>
    <w:semiHidden/>
    <w:rsid w:val="005F7361"/>
    <w:pPr>
      <w:tabs>
        <w:tab w:val="right" w:pos="4500"/>
      </w:tabs>
      <w:overflowPunct w:val="0"/>
      <w:autoSpaceDE w:val="0"/>
      <w:autoSpaceDN w:val="0"/>
      <w:adjustRightInd w:val="0"/>
      <w:spacing w:before="120" w:after="60" w:line="240" w:lineRule="auto"/>
      <w:ind w:left="240" w:hanging="240"/>
      <w:textAlignment w:val="baseline"/>
    </w:pPr>
    <w:rPr>
      <w:rFonts w:ascii="Arial" w:hAnsi="Arial"/>
      <w:sz w:val="18"/>
      <w:szCs w:val="20"/>
      <w:lang w:val="en-IE"/>
    </w:rPr>
  </w:style>
  <w:style w:type="paragraph" w:styleId="Index2">
    <w:name w:val="index 2"/>
    <w:basedOn w:val="Normal"/>
    <w:next w:val="Normal"/>
    <w:semiHidden/>
    <w:rsid w:val="005F7361"/>
    <w:pPr>
      <w:tabs>
        <w:tab w:val="right" w:pos="4500"/>
      </w:tabs>
      <w:overflowPunct w:val="0"/>
      <w:autoSpaceDE w:val="0"/>
      <w:autoSpaceDN w:val="0"/>
      <w:adjustRightInd w:val="0"/>
      <w:spacing w:before="120" w:after="60" w:line="240" w:lineRule="auto"/>
      <w:ind w:left="480" w:hanging="240"/>
      <w:textAlignment w:val="baseline"/>
    </w:pPr>
    <w:rPr>
      <w:rFonts w:ascii="Arial" w:hAnsi="Arial"/>
      <w:sz w:val="18"/>
      <w:szCs w:val="20"/>
      <w:lang w:val="en-IE"/>
    </w:rPr>
  </w:style>
  <w:style w:type="paragraph" w:styleId="Index3">
    <w:name w:val="index 3"/>
    <w:basedOn w:val="Normal"/>
    <w:next w:val="Normal"/>
    <w:semiHidden/>
    <w:rsid w:val="005F7361"/>
    <w:pPr>
      <w:tabs>
        <w:tab w:val="right" w:pos="4500"/>
      </w:tabs>
      <w:overflowPunct w:val="0"/>
      <w:autoSpaceDE w:val="0"/>
      <w:autoSpaceDN w:val="0"/>
      <w:adjustRightInd w:val="0"/>
      <w:spacing w:before="120" w:after="60" w:line="240" w:lineRule="auto"/>
      <w:ind w:left="720" w:hanging="240"/>
      <w:textAlignment w:val="baseline"/>
    </w:pPr>
    <w:rPr>
      <w:rFonts w:ascii="Arial" w:hAnsi="Arial"/>
      <w:sz w:val="18"/>
      <w:szCs w:val="20"/>
      <w:lang w:val="en-IE"/>
    </w:rPr>
  </w:style>
  <w:style w:type="paragraph" w:styleId="Index4">
    <w:name w:val="index 4"/>
    <w:basedOn w:val="Normal"/>
    <w:next w:val="Normal"/>
    <w:semiHidden/>
    <w:rsid w:val="005F7361"/>
    <w:pPr>
      <w:tabs>
        <w:tab w:val="right" w:pos="4500"/>
      </w:tabs>
      <w:overflowPunct w:val="0"/>
      <w:autoSpaceDE w:val="0"/>
      <w:autoSpaceDN w:val="0"/>
      <w:adjustRightInd w:val="0"/>
      <w:spacing w:before="120" w:after="60" w:line="240" w:lineRule="auto"/>
      <w:ind w:left="960" w:hanging="240"/>
      <w:textAlignment w:val="baseline"/>
    </w:pPr>
    <w:rPr>
      <w:rFonts w:ascii="Arial" w:hAnsi="Arial"/>
      <w:sz w:val="18"/>
      <w:szCs w:val="20"/>
      <w:lang w:val="en-IE"/>
    </w:rPr>
  </w:style>
  <w:style w:type="paragraph" w:styleId="Index5">
    <w:name w:val="index 5"/>
    <w:basedOn w:val="Normal"/>
    <w:next w:val="Normal"/>
    <w:semiHidden/>
    <w:rsid w:val="005F7361"/>
    <w:pPr>
      <w:tabs>
        <w:tab w:val="right" w:pos="4500"/>
      </w:tabs>
      <w:overflowPunct w:val="0"/>
      <w:autoSpaceDE w:val="0"/>
      <w:autoSpaceDN w:val="0"/>
      <w:adjustRightInd w:val="0"/>
      <w:spacing w:before="120" w:after="60" w:line="240" w:lineRule="auto"/>
      <w:ind w:left="1200" w:hanging="240"/>
      <w:textAlignment w:val="baseline"/>
    </w:pPr>
    <w:rPr>
      <w:rFonts w:ascii="Arial" w:hAnsi="Arial"/>
      <w:sz w:val="18"/>
      <w:szCs w:val="20"/>
      <w:lang w:val="en-IE"/>
    </w:rPr>
  </w:style>
  <w:style w:type="paragraph" w:styleId="Index6">
    <w:name w:val="index 6"/>
    <w:basedOn w:val="Normal"/>
    <w:next w:val="Normal"/>
    <w:semiHidden/>
    <w:rsid w:val="005F7361"/>
    <w:pPr>
      <w:tabs>
        <w:tab w:val="right" w:pos="4500"/>
      </w:tabs>
      <w:overflowPunct w:val="0"/>
      <w:autoSpaceDE w:val="0"/>
      <w:autoSpaceDN w:val="0"/>
      <w:adjustRightInd w:val="0"/>
      <w:spacing w:before="120" w:after="60" w:line="240" w:lineRule="auto"/>
      <w:ind w:left="1440" w:hanging="240"/>
      <w:textAlignment w:val="baseline"/>
    </w:pPr>
    <w:rPr>
      <w:rFonts w:ascii="Arial" w:hAnsi="Arial"/>
      <w:sz w:val="18"/>
      <w:szCs w:val="20"/>
      <w:lang w:val="en-IE"/>
    </w:rPr>
  </w:style>
  <w:style w:type="paragraph" w:styleId="Index7">
    <w:name w:val="index 7"/>
    <w:basedOn w:val="Normal"/>
    <w:next w:val="Normal"/>
    <w:semiHidden/>
    <w:rsid w:val="005F7361"/>
    <w:pPr>
      <w:tabs>
        <w:tab w:val="right" w:pos="4500"/>
      </w:tabs>
      <w:overflowPunct w:val="0"/>
      <w:autoSpaceDE w:val="0"/>
      <w:autoSpaceDN w:val="0"/>
      <w:adjustRightInd w:val="0"/>
      <w:spacing w:before="120" w:after="60" w:line="240" w:lineRule="auto"/>
      <w:ind w:left="1680" w:hanging="240"/>
      <w:textAlignment w:val="baseline"/>
    </w:pPr>
    <w:rPr>
      <w:rFonts w:ascii="Arial" w:hAnsi="Arial"/>
      <w:sz w:val="18"/>
      <w:szCs w:val="20"/>
      <w:lang w:val="en-IE"/>
    </w:rPr>
  </w:style>
  <w:style w:type="paragraph" w:styleId="Index8">
    <w:name w:val="index 8"/>
    <w:basedOn w:val="Normal"/>
    <w:next w:val="Normal"/>
    <w:semiHidden/>
    <w:rsid w:val="005F7361"/>
    <w:pPr>
      <w:tabs>
        <w:tab w:val="right" w:pos="4500"/>
      </w:tabs>
      <w:overflowPunct w:val="0"/>
      <w:autoSpaceDE w:val="0"/>
      <w:autoSpaceDN w:val="0"/>
      <w:adjustRightInd w:val="0"/>
      <w:spacing w:before="120" w:after="60" w:line="240" w:lineRule="auto"/>
      <w:ind w:left="1920" w:hanging="240"/>
      <w:textAlignment w:val="baseline"/>
    </w:pPr>
    <w:rPr>
      <w:rFonts w:ascii="Arial" w:hAnsi="Arial"/>
      <w:sz w:val="18"/>
      <w:szCs w:val="20"/>
      <w:lang w:val="en-IE"/>
    </w:rPr>
  </w:style>
  <w:style w:type="paragraph" w:styleId="Index9">
    <w:name w:val="index 9"/>
    <w:basedOn w:val="Normal"/>
    <w:next w:val="Normal"/>
    <w:semiHidden/>
    <w:rsid w:val="005F7361"/>
    <w:pPr>
      <w:tabs>
        <w:tab w:val="right" w:pos="4500"/>
      </w:tabs>
      <w:overflowPunct w:val="0"/>
      <w:autoSpaceDE w:val="0"/>
      <w:autoSpaceDN w:val="0"/>
      <w:adjustRightInd w:val="0"/>
      <w:spacing w:before="120" w:after="60" w:line="240" w:lineRule="auto"/>
      <w:ind w:left="2160" w:hanging="240"/>
      <w:textAlignment w:val="baseline"/>
    </w:pPr>
    <w:rPr>
      <w:rFonts w:ascii="Arial" w:hAnsi="Arial"/>
      <w:sz w:val="18"/>
      <w:szCs w:val="20"/>
      <w:lang w:val="en-IE"/>
    </w:rPr>
  </w:style>
  <w:style w:type="paragraph" w:styleId="IndexHeading">
    <w:name w:val="index heading"/>
    <w:basedOn w:val="Normal"/>
    <w:next w:val="Index1"/>
    <w:semiHidden/>
    <w:rsid w:val="005F7361"/>
    <w:pPr>
      <w:overflowPunct w:val="0"/>
      <w:autoSpaceDE w:val="0"/>
      <w:autoSpaceDN w:val="0"/>
      <w:adjustRightInd w:val="0"/>
      <w:spacing w:before="240" w:line="240" w:lineRule="auto"/>
      <w:jc w:val="center"/>
      <w:textAlignment w:val="baseline"/>
    </w:pPr>
    <w:rPr>
      <w:rFonts w:ascii="Arial" w:hAnsi="Arial"/>
      <w:b/>
      <w:sz w:val="26"/>
      <w:szCs w:val="20"/>
      <w:lang w:val="en-IE"/>
    </w:rPr>
  </w:style>
  <w:style w:type="paragraph" w:customStyle="1" w:styleId="InfoBlue">
    <w:name w:val="InfoBlue"/>
    <w:basedOn w:val="CommentText"/>
    <w:rsid w:val="005F7361"/>
    <w:pPr>
      <w:tabs>
        <w:tab w:val="clear" w:pos="397"/>
      </w:tabs>
      <w:overflowPunct w:val="0"/>
      <w:autoSpaceDE w:val="0"/>
      <w:autoSpaceDN w:val="0"/>
      <w:adjustRightInd w:val="0"/>
      <w:spacing w:before="60" w:after="60" w:line="240" w:lineRule="auto"/>
      <w:textAlignment w:val="baseline"/>
    </w:pPr>
    <w:rPr>
      <w:rFonts w:ascii="Arial" w:eastAsia="Times New Roman" w:hAnsi="Arial"/>
      <w:bCs/>
      <w:i/>
      <w:color w:val="0000FF"/>
      <w:sz w:val="22"/>
      <w:szCs w:val="24"/>
      <w:lang w:val="en-IE" w:eastAsia="en-US"/>
    </w:rPr>
  </w:style>
  <w:style w:type="paragraph" w:customStyle="1" w:styleId="AxonBullet">
    <w:name w:val="Axon Bullet"/>
    <w:basedOn w:val="Normal"/>
    <w:rsid w:val="005F7361"/>
    <w:pPr>
      <w:numPr>
        <w:numId w:val="326"/>
      </w:numPr>
      <w:spacing w:before="120" w:line="240" w:lineRule="auto"/>
    </w:pPr>
    <w:rPr>
      <w:rFonts w:ascii="Times New Roman" w:hAnsi="Times New Roman"/>
      <w:lang w:val="en-IE" w:eastAsia="en-GB"/>
    </w:rPr>
  </w:style>
  <w:style w:type="paragraph" w:customStyle="1" w:styleId="BodySingle">
    <w:name w:val="Body Single"/>
    <w:rsid w:val="005F7361"/>
    <w:pPr>
      <w:tabs>
        <w:tab w:val="left" w:pos="705"/>
        <w:tab w:val="left" w:pos="1440"/>
        <w:tab w:val="left" w:pos="2304"/>
        <w:tab w:val="right" w:pos="10425"/>
      </w:tabs>
      <w:spacing w:after="0" w:line="240" w:lineRule="auto"/>
    </w:pPr>
    <w:rPr>
      <w:rFonts w:ascii="Times New Roman" w:eastAsia="Times New Roman" w:hAnsi="Times New Roman" w:cs="Times New Roman"/>
      <w:color w:val="000000"/>
      <w:sz w:val="24"/>
      <w:szCs w:val="20"/>
      <w:lang w:val="en-GB"/>
    </w:rPr>
  </w:style>
  <w:style w:type="paragraph" w:customStyle="1" w:styleId="reporttextparas">
    <w:name w:val="report text paras"/>
    <w:basedOn w:val="Default"/>
    <w:next w:val="Default"/>
    <w:rsid w:val="005F7361"/>
    <w:pPr>
      <w:spacing w:after="240"/>
    </w:pPr>
    <w:rPr>
      <w:rFonts w:ascii="CIBLAA+Arial" w:hAnsi="CIBLAA+Arial"/>
      <w:color w:val="auto"/>
      <w:lang w:val="en-GB" w:eastAsia="en-GB"/>
    </w:rPr>
  </w:style>
  <w:style w:type="paragraph" w:customStyle="1" w:styleId="Boxheader">
    <w:name w:val="Box header"/>
    <w:basedOn w:val="Normal"/>
    <w:autoRedefine/>
    <w:rsid w:val="005F7361"/>
    <w:pPr>
      <w:widowControl w:val="0"/>
      <w:pBdr>
        <w:top w:val="single" w:sz="4" w:space="1" w:color="auto"/>
        <w:left w:val="single" w:sz="4" w:space="4"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rPr>
      <w:rFonts w:ascii="Helvetica" w:hAnsi="Helvetica" w:cs="Arial"/>
      <w:b/>
      <w:iCs/>
      <w:sz w:val="20"/>
      <w:lang w:val="en-IE"/>
    </w:rPr>
  </w:style>
  <w:style w:type="paragraph" w:customStyle="1" w:styleId="CharChar2">
    <w:name w:val="Char Char2"/>
    <w:basedOn w:val="Normal"/>
    <w:rsid w:val="005F7361"/>
    <w:pPr>
      <w:spacing w:after="160" w:line="240" w:lineRule="exact"/>
    </w:pPr>
    <w:rPr>
      <w:rFonts w:ascii="Verdana" w:hAnsi="Verdana"/>
      <w:sz w:val="20"/>
      <w:szCs w:val="20"/>
      <w:lang w:val="en-US"/>
    </w:rPr>
  </w:style>
  <w:style w:type="paragraph" w:customStyle="1" w:styleId="BCBullet">
    <w:name w:val="BC Bullet"/>
    <w:basedOn w:val="Normal"/>
    <w:link w:val="BCBulletChar"/>
    <w:rsid w:val="005F7361"/>
    <w:pPr>
      <w:numPr>
        <w:numId w:val="327"/>
      </w:numPr>
      <w:spacing w:before="100" w:after="100" w:line="240" w:lineRule="auto"/>
      <w:jc w:val="both"/>
    </w:pPr>
    <w:rPr>
      <w:rFonts w:ascii="Arial" w:hAnsi="Arial"/>
      <w:i/>
      <w:iCs/>
      <w:lang w:val="en-IE"/>
    </w:rPr>
  </w:style>
  <w:style w:type="character" w:customStyle="1" w:styleId="BCBulletChar">
    <w:name w:val="BC Bullet Char"/>
    <w:basedOn w:val="DefaultParagraphFont"/>
    <w:link w:val="BCBullet"/>
    <w:rsid w:val="005F7361"/>
    <w:rPr>
      <w:rFonts w:ascii="Arial" w:eastAsia="Times New Roman" w:hAnsi="Arial" w:cs="Times New Roman"/>
      <w:i/>
      <w:iCs/>
      <w:szCs w:val="24"/>
      <w:lang w:val="en-IE"/>
    </w:rPr>
  </w:style>
  <w:style w:type="paragraph" w:customStyle="1" w:styleId="Bullet20">
    <w:name w:val="*Bullet 2"/>
    <w:qFormat/>
    <w:rsid w:val="005F7361"/>
    <w:pPr>
      <w:tabs>
        <w:tab w:val="left" w:pos="1276"/>
      </w:tabs>
      <w:spacing w:after="120" w:line="240" w:lineRule="auto"/>
      <w:ind w:left="1304" w:hanging="453"/>
      <w:jc w:val="both"/>
    </w:pPr>
    <w:rPr>
      <w:rFonts w:ascii="Calibri" w:eastAsia="Times New Roman" w:hAnsi="Calibri" w:cs="Times New Roman"/>
      <w:color w:val="000000"/>
      <w:lang w:val="en-IE"/>
    </w:rPr>
  </w:style>
  <w:style w:type="paragraph" w:customStyle="1" w:styleId="Bullet10">
    <w:name w:val="*Bullet 1"/>
    <w:link w:val="Bullet1Char0"/>
    <w:qFormat/>
    <w:rsid w:val="005F7361"/>
    <w:pPr>
      <w:tabs>
        <w:tab w:val="left" w:pos="-3261"/>
        <w:tab w:val="left" w:pos="-284"/>
        <w:tab w:val="left" w:pos="851"/>
      </w:tabs>
      <w:spacing w:after="120" w:line="240" w:lineRule="auto"/>
      <w:ind w:left="851" w:hanging="454"/>
      <w:jc w:val="both"/>
    </w:pPr>
    <w:rPr>
      <w:rFonts w:ascii="Calibri" w:eastAsia="Times New Roman" w:hAnsi="Calibri" w:cs="Times New Roman"/>
      <w:lang w:val="en-IE"/>
    </w:rPr>
  </w:style>
  <w:style w:type="paragraph" w:customStyle="1" w:styleId="Bullet30">
    <w:name w:val="*Bullet 3"/>
    <w:rsid w:val="005F7361"/>
    <w:pPr>
      <w:tabs>
        <w:tab w:val="left" w:pos="1701"/>
      </w:tabs>
      <w:spacing w:after="120" w:line="240" w:lineRule="auto"/>
      <w:ind w:left="1758" w:hanging="454"/>
      <w:jc w:val="both"/>
    </w:pPr>
    <w:rPr>
      <w:rFonts w:ascii="Calibri" w:eastAsia="Times New Roman" w:hAnsi="Calibri" w:cs="Times New Roman"/>
      <w:lang w:val="en-IE"/>
    </w:rPr>
  </w:style>
  <w:style w:type="paragraph" w:customStyle="1" w:styleId="Bullet40">
    <w:name w:val="*Bullet 4"/>
    <w:basedOn w:val="Bullet20"/>
    <w:rsid w:val="005F7361"/>
  </w:style>
  <w:style w:type="paragraph" w:customStyle="1" w:styleId="Centered">
    <w:name w:val="*Centered"/>
    <w:rsid w:val="005F7361"/>
    <w:pPr>
      <w:spacing w:after="120" w:line="240" w:lineRule="auto"/>
      <w:jc w:val="center"/>
    </w:pPr>
    <w:rPr>
      <w:rFonts w:ascii="Calibri" w:eastAsia="Times New Roman" w:hAnsi="Calibri" w:cs="Times New Roman"/>
      <w:lang w:val="en-IE"/>
    </w:rPr>
  </w:style>
  <w:style w:type="character" w:customStyle="1" w:styleId="Bullet1Char0">
    <w:name w:val="*Bullet 1 Char"/>
    <w:basedOn w:val="DefaultParagraphFont"/>
    <w:link w:val="Bullet10"/>
    <w:locked/>
    <w:rsid w:val="005F7361"/>
    <w:rPr>
      <w:rFonts w:ascii="Calibri" w:eastAsia="Times New Roman" w:hAnsi="Calibri" w:cs="Times New Roman"/>
      <w:lang w:val="en-IE"/>
    </w:rPr>
  </w:style>
  <w:style w:type="paragraph" w:customStyle="1" w:styleId="Body10">
    <w:name w:val="*Body 1"/>
    <w:basedOn w:val="Normal"/>
    <w:link w:val="Body1Char1"/>
    <w:rsid w:val="005F7361"/>
    <w:pPr>
      <w:spacing w:after="180" w:line="240" w:lineRule="exact"/>
    </w:pPr>
    <w:rPr>
      <w:rFonts w:ascii="Verdana" w:hAnsi="Verdana"/>
      <w:sz w:val="18"/>
      <w:szCs w:val="20"/>
      <w:lang w:val="en-US"/>
    </w:rPr>
  </w:style>
  <w:style w:type="character" w:customStyle="1" w:styleId="Body1Char1">
    <w:name w:val="*Body 1 Char1"/>
    <w:link w:val="Body10"/>
    <w:locked/>
    <w:rsid w:val="005F7361"/>
    <w:rPr>
      <w:rFonts w:ascii="Verdana" w:eastAsia="Times New Roman" w:hAnsi="Verdana" w:cs="Times New Roman"/>
      <w:sz w:val="18"/>
      <w:szCs w:val="20"/>
    </w:rPr>
  </w:style>
  <w:style w:type="paragraph" w:customStyle="1" w:styleId="BlueInstructionText">
    <w:name w:val="*Blue Instruction Text"/>
    <w:basedOn w:val="Body10"/>
    <w:link w:val="BlueInstructionTextChar"/>
    <w:rsid w:val="005F7361"/>
  </w:style>
  <w:style w:type="character" w:customStyle="1" w:styleId="BlueInstructionTextChar">
    <w:name w:val="*Blue Instruction Text Char"/>
    <w:link w:val="BlueInstructionText"/>
    <w:locked/>
    <w:rsid w:val="005F7361"/>
    <w:rPr>
      <w:rFonts w:ascii="Verdana" w:eastAsia="Times New Roman" w:hAnsi="Verdana" w:cs="Times New Roman"/>
      <w:sz w:val="18"/>
      <w:szCs w:val="20"/>
    </w:rPr>
  </w:style>
  <w:style w:type="paragraph" w:customStyle="1" w:styleId="Tablebodytext">
    <w:name w:val="*Table body text"/>
    <w:basedOn w:val="Body10"/>
    <w:rsid w:val="005F7361"/>
  </w:style>
  <w:style w:type="paragraph" w:customStyle="1" w:styleId="Tablebullet1">
    <w:name w:val="*Table bullet 1"/>
    <w:basedOn w:val="Body10"/>
    <w:link w:val="Tablebullet1Char"/>
    <w:rsid w:val="005F7361"/>
  </w:style>
  <w:style w:type="paragraph" w:customStyle="1" w:styleId="ChartTitle">
    <w:name w:val="*Chart Title"/>
    <w:basedOn w:val="Body10"/>
    <w:rsid w:val="005F7361"/>
  </w:style>
  <w:style w:type="character" w:customStyle="1" w:styleId="Tablebullet1Char">
    <w:name w:val="*Table bullet 1 Char"/>
    <w:link w:val="Tablebullet1"/>
    <w:locked/>
    <w:rsid w:val="005F7361"/>
    <w:rPr>
      <w:rFonts w:ascii="Verdana" w:eastAsia="Times New Roman" w:hAnsi="Verdana" w:cs="Times New Roman"/>
      <w:sz w:val="18"/>
      <w:szCs w:val="20"/>
    </w:rPr>
  </w:style>
  <w:style w:type="paragraph" w:customStyle="1" w:styleId="Heading10">
    <w:name w:val="*Heading 1"/>
    <w:basedOn w:val="Body10"/>
    <w:next w:val="Body10"/>
    <w:rsid w:val="005F7361"/>
  </w:style>
  <w:style w:type="paragraph" w:customStyle="1" w:styleId="Heading20">
    <w:name w:val="*Heading 2"/>
    <w:basedOn w:val="Body10"/>
    <w:rsid w:val="005F7361"/>
  </w:style>
  <w:style w:type="paragraph" w:customStyle="1" w:styleId="Heading30">
    <w:name w:val="*Heading 3"/>
    <w:basedOn w:val="Body10"/>
    <w:next w:val="Body10"/>
    <w:rsid w:val="005F7361"/>
  </w:style>
  <w:style w:type="paragraph" w:customStyle="1" w:styleId="Heading40">
    <w:name w:val="*Heading 4"/>
    <w:basedOn w:val="Body10"/>
    <w:next w:val="Body10"/>
    <w:rsid w:val="005F7361"/>
  </w:style>
  <w:style w:type="character" w:customStyle="1" w:styleId="Subheading5">
    <w:name w:val="Subheading 5"/>
    <w:rsid w:val="005F7361"/>
    <w:rPr>
      <w:rFonts w:ascii="Arial" w:hAnsi="Arial" w:cs="Arial" w:hint="default"/>
      <w:b/>
      <w:bCs w:val="0"/>
      <w:i w:val="0"/>
      <w:iCs w:val="0"/>
      <w:color w:val="000000" w:themeColor="text1"/>
      <w:sz w:val="22"/>
      <w:u w:val="single"/>
    </w:rPr>
  </w:style>
  <w:style w:type="table" w:customStyle="1" w:styleId="ListTable3-Accent31">
    <w:name w:val="List Table 3 - Accent 31"/>
    <w:basedOn w:val="TableNormal"/>
    <w:uiPriority w:val="48"/>
    <w:rsid w:val="005F7361"/>
    <w:pPr>
      <w:spacing w:after="0" w:line="240" w:lineRule="auto"/>
    </w:pPr>
    <w:rPr>
      <w:rFonts w:ascii="Arial" w:eastAsia="Times New Roman" w:hAnsi="Arial" w:cs="Times New Roman"/>
      <w:sz w:val="20"/>
      <w:szCs w:val="20"/>
      <w:lang w:val="en-I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1">
    <w:name w:val="List Table 31"/>
    <w:basedOn w:val="TableNormal"/>
    <w:uiPriority w:val="48"/>
    <w:rsid w:val="005F7361"/>
    <w:pPr>
      <w:spacing w:after="0" w:line="240" w:lineRule="auto"/>
    </w:pPr>
    <w:rPr>
      <w:rFonts w:ascii="Arial" w:eastAsia="Times New Roman" w:hAnsi="Arial" w:cs="Times New Roman"/>
      <w:sz w:val="20"/>
      <w:szCs w:val="20"/>
      <w:lang w:val="en-I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PlainTable21">
    <w:name w:val="Plain Table 21"/>
    <w:basedOn w:val="TableNormal"/>
    <w:uiPriority w:val="99"/>
    <w:rsid w:val="005F7361"/>
    <w:pPr>
      <w:spacing w:after="0" w:line="240" w:lineRule="auto"/>
    </w:pPr>
    <w:rPr>
      <w:rFonts w:ascii="Arial" w:eastAsia="Times New Roman" w:hAnsi="Arial" w:cs="Times New Roman"/>
      <w:sz w:val="20"/>
      <w:szCs w:val="20"/>
      <w:lang w:val="en-I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5F7361"/>
    <w:pPr>
      <w:spacing w:after="0" w:line="240" w:lineRule="auto"/>
    </w:pPr>
    <w:rPr>
      <w:rFonts w:ascii="Arial" w:eastAsia="Times New Roman" w:hAnsi="Arial" w:cs="Times New Roman"/>
      <w:sz w:val="20"/>
      <w:szCs w:val="20"/>
      <w:lang w:val="en-I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1">
    <w:name w:val="Table Grid21"/>
    <w:uiPriority w:val="59"/>
    <w:rsid w:val="005F7361"/>
    <w:pPr>
      <w:spacing w:after="120" w:line="240" w:lineRule="auto"/>
      <w:jc w:val="both"/>
    </w:pPr>
    <w:rPr>
      <w:rFonts w:ascii="Calibri" w:eastAsia="Times New Roman" w:hAnsi="Calibri" w:cs="Arial"/>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blStylePr w:type="firstRow">
      <w:rPr>
        <w:b/>
      </w:rPr>
    </w:tblStylePr>
  </w:style>
  <w:style w:type="character" w:customStyle="1" w:styleId="annotate7">
    <w:name w:val="annotate7"/>
    <w:basedOn w:val="DefaultParagraphFont"/>
    <w:rsid w:val="005F7361"/>
  </w:style>
  <w:style w:type="character" w:customStyle="1" w:styleId="Mention1">
    <w:name w:val="Mention1"/>
    <w:basedOn w:val="DefaultParagraphFont"/>
    <w:uiPriority w:val="99"/>
    <w:unhideWhenUsed/>
    <w:rsid w:val="005F7361"/>
    <w:rPr>
      <w:color w:val="2B579A"/>
      <w:shd w:val="clear" w:color="auto" w:fill="E1DFDD"/>
    </w:rPr>
  </w:style>
  <w:style w:type="table" w:customStyle="1" w:styleId="TableGridLight11">
    <w:name w:val="Table Grid Light11"/>
    <w:uiPriority w:val="40"/>
    <w:rsid w:val="005F7361"/>
    <w:pPr>
      <w:spacing w:after="120" w:line="240" w:lineRule="auto"/>
      <w:jc w:val="both"/>
    </w:pPr>
    <w:rPr>
      <w:rFonts w:ascii="Calibri" w:eastAsia="Calibri" w:hAnsi="Calibri" w:cs="Times New Roman"/>
      <w:lang w:val="en-IE" w:eastAsia="en-I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character" w:customStyle="1" w:styleId="UnresolvedMention1">
    <w:name w:val="Unresolved Mention1"/>
    <w:basedOn w:val="DefaultParagraphFont"/>
    <w:uiPriority w:val="99"/>
    <w:unhideWhenUsed/>
    <w:rsid w:val="005F7361"/>
    <w:rPr>
      <w:color w:val="605E5C"/>
      <w:shd w:val="clear" w:color="auto" w:fill="E1DFDD"/>
    </w:rPr>
  </w:style>
  <w:style w:type="numbering" w:customStyle="1" w:styleId="NoList2">
    <w:name w:val="No List2"/>
    <w:next w:val="NoList"/>
    <w:uiPriority w:val="99"/>
    <w:semiHidden/>
    <w:unhideWhenUsed/>
    <w:rsid w:val="005F7361"/>
  </w:style>
  <w:style w:type="table" w:customStyle="1" w:styleId="TableGrid10">
    <w:name w:val="TableGrid1"/>
    <w:rsid w:val="005F7361"/>
    <w:pPr>
      <w:spacing w:after="0" w:line="240" w:lineRule="auto"/>
    </w:pPr>
    <w:rPr>
      <w:rFonts w:ascii="Calibri" w:eastAsia="Times New Roman" w:hAnsi="Calibri" w:cs="Times New Roman"/>
      <w:lang w:val="en-IE"/>
    </w:rPr>
    <w:tblPr>
      <w:tblCellMar>
        <w:top w:w="0" w:type="dxa"/>
        <w:left w:w="0" w:type="dxa"/>
        <w:bottom w:w="0" w:type="dxa"/>
        <w:right w:w="0" w:type="dxa"/>
      </w:tblCellMar>
    </w:tblPr>
  </w:style>
  <w:style w:type="paragraph" w:customStyle="1" w:styleId="TR2">
    <w:name w:val="TR2"/>
    <w:basedOn w:val="Normal"/>
    <w:link w:val="TR2Char"/>
    <w:qFormat/>
    <w:rsid w:val="005F7361"/>
    <w:pPr>
      <w:spacing w:after="0" w:line="240" w:lineRule="auto"/>
      <w:ind w:left="1021" w:hanging="1021"/>
      <w:jc w:val="both"/>
    </w:pPr>
    <w:rPr>
      <w:rFonts w:asciiTheme="minorHAnsi" w:hAnsiTheme="minorHAnsi"/>
      <w:color w:val="000000"/>
      <w:szCs w:val="22"/>
      <w:lang w:val="en-IE"/>
    </w:rPr>
  </w:style>
  <w:style w:type="character" w:customStyle="1" w:styleId="TR2Char">
    <w:name w:val="TR2 Char"/>
    <w:basedOn w:val="DefaultParagraphFont"/>
    <w:link w:val="TR2"/>
    <w:rsid w:val="005F7361"/>
    <w:rPr>
      <w:rFonts w:eastAsia="Times New Roman" w:cs="Times New Roman"/>
      <w:color w:val="000000"/>
      <w:lang w:val="en-IE"/>
    </w:rPr>
  </w:style>
  <w:style w:type="paragraph" w:customStyle="1" w:styleId="Heading61">
    <w:name w:val="Heading 61"/>
    <w:basedOn w:val="Normal"/>
    <w:next w:val="Normal"/>
    <w:uiPriority w:val="9"/>
    <w:semiHidden/>
    <w:unhideWhenUsed/>
    <w:qFormat/>
    <w:rsid w:val="005F7361"/>
    <w:pPr>
      <w:keepNext/>
      <w:keepLines/>
      <w:spacing w:before="40" w:after="0" w:line="259" w:lineRule="auto"/>
      <w:ind w:left="4320" w:hanging="180"/>
      <w:outlineLvl w:val="5"/>
    </w:pPr>
    <w:rPr>
      <w:rFonts w:ascii="Calibri Light" w:hAnsi="Calibri Light"/>
      <w:color w:val="1F4D78"/>
      <w:szCs w:val="22"/>
      <w:lang w:val="en-IE"/>
    </w:rPr>
  </w:style>
  <w:style w:type="paragraph" w:customStyle="1" w:styleId="Heading71">
    <w:name w:val="Heading 71"/>
    <w:basedOn w:val="Normal"/>
    <w:next w:val="Normal"/>
    <w:uiPriority w:val="9"/>
    <w:semiHidden/>
    <w:unhideWhenUsed/>
    <w:qFormat/>
    <w:rsid w:val="005F7361"/>
    <w:pPr>
      <w:keepNext/>
      <w:keepLines/>
      <w:spacing w:before="40" w:after="0" w:line="259" w:lineRule="auto"/>
      <w:ind w:left="5040" w:hanging="360"/>
      <w:outlineLvl w:val="6"/>
    </w:pPr>
    <w:rPr>
      <w:rFonts w:ascii="Calibri Light" w:hAnsi="Calibri Light"/>
      <w:i/>
      <w:iCs/>
      <w:color w:val="1F4D78"/>
      <w:szCs w:val="22"/>
      <w:lang w:val="en-IE"/>
    </w:rPr>
  </w:style>
  <w:style w:type="paragraph" w:customStyle="1" w:styleId="Heading81">
    <w:name w:val="Heading 81"/>
    <w:basedOn w:val="Normal"/>
    <w:next w:val="Normal"/>
    <w:uiPriority w:val="9"/>
    <w:semiHidden/>
    <w:unhideWhenUsed/>
    <w:qFormat/>
    <w:rsid w:val="005F7361"/>
    <w:pPr>
      <w:keepNext/>
      <w:keepLines/>
      <w:spacing w:before="40" w:after="0" w:line="259" w:lineRule="auto"/>
      <w:ind w:left="5760" w:hanging="360"/>
      <w:outlineLvl w:val="7"/>
    </w:pPr>
    <w:rPr>
      <w:rFonts w:ascii="Calibri Light" w:hAnsi="Calibri Light"/>
      <w:color w:val="272727"/>
      <w:sz w:val="21"/>
      <w:szCs w:val="21"/>
      <w:lang w:val="en-IE"/>
    </w:rPr>
  </w:style>
  <w:style w:type="paragraph" w:customStyle="1" w:styleId="Heading91">
    <w:name w:val="Heading 91"/>
    <w:basedOn w:val="Normal"/>
    <w:next w:val="Normal"/>
    <w:uiPriority w:val="9"/>
    <w:semiHidden/>
    <w:unhideWhenUsed/>
    <w:qFormat/>
    <w:rsid w:val="005F7361"/>
    <w:pPr>
      <w:keepNext/>
      <w:keepLines/>
      <w:spacing w:before="40" w:after="0" w:line="259" w:lineRule="auto"/>
      <w:ind w:left="6480" w:hanging="180"/>
      <w:outlineLvl w:val="8"/>
    </w:pPr>
    <w:rPr>
      <w:rFonts w:ascii="Calibri Light" w:hAnsi="Calibri Light"/>
      <w:i/>
      <w:iCs/>
      <w:color w:val="272727"/>
      <w:sz w:val="21"/>
      <w:szCs w:val="21"/>
      <w:lang w:val="en-IE"/>
    </w:rPr>
  </w:style>
  <w:style w:type="numbering" w:customStyle="1" w:styleId="NoList11">
    <w:name w:val="No List11"/>
    <w:next w:val="NoList"/>
    <w:uiPriority w:val="99"/>
    <w:semiHidden/>
    <w:unhideWhenUsed/>
    <w:rsid w:val="005F7361"/>
  </w:style>
  <w:style w:type="paragraph" w:customStyle="1" w:styleId="FootnoteText1">
    <w:name w:val="Footnote Text1"/>
    <w:basedOn w:val="Normal"/>
    <w:next w:val="FootnoteText"/>
    <w:uiPriority w:val="99"/>
    <w:unhideWhenUsed/>
    <w:rsid w:val="005F7361"/>
    <w:pPr>
      <w:spacing w:after="0" w:line="240" w:lineRule="auto"/>
    </w:pPr>
    <w:rPr>
      <w:rFonts w:eastAsia="Calibri"/>
      <w:szCs w:val="22"/>
      <w:lang w:val="en-IE"/>
    </w:rPr>
  </w:style>
  <w:style w:type="character" w:customStyle="1" w:styleId="FootnoteTextChar1">
    <w:name w:val="Footnote Text Char1"/>
    <w:basedOn w:val="DefaultParagraphFont"/>
    <w:uiPriority w:val="99"/>
    <w:semiHidden/>
    <w:rsid w:val="005F7361"/>
    <w:rPr>
      <w:sz w:val="20"/>
      <w:szCs w:val="20"/>
    </w:rPr>
  </w:style>
  <w:style w:type="table" w:customStyle="1" w:styleId="TableGrid13">
    <w:name w:val="Table Grid13"/>
    <w:basedOn w:val="TableNormal"/>
    <w:next w:val="TableGrid"/>
    <w:uiPriority w:val="59"/>
    <w:rsid w:val="005F7361"/>
    <w:pPr>
      <w:spacing w:after="0" w:line="240" w:lineRule="auto"/>
    </w:pPr>
    <w:rPr>
      <w:rFonts w:ascii="Calibri" w:eastAsia="Calibri" w:hAnsi="Calibri"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1">
    <w:name w:val="Heading 6 Char1"/>
    <w:basedOn w:val="DefaultParagraphFont"/>
    <w:uiPriority w:val="9"/>
    <w:semiHidden/>
    <w:rsid w:val="005F7361"/>
    <w:rPr>
      <w:rFonts w:asciiTheme="majorHAnsi" w:eastAsiaTheme="majorEastAsia" w:hAnsiTheme="majorHAnsi" w:cstheme="majorBidi"/>
      <w:color w:val="1F4D78" w:themeColor="accent1" w:themeShade="7F"/>
      <w:sz w:val="24"/>
      <w:szCs w:val="24"/>
      <w:lang w:val="en-GB" w:eastAsia="en-US"/>
    </w:rPr>
  </w:style>
  <w:style w:type="character" w:customStyle="1" w:styleId="Heading7Char1">
    <w:name w:val="Heading 7 Char1"/>
    <w:basedOn w:val="DefaultParagraphFont"/>
    <w:uiPriority w:val="9"/>
    <w:semiHidden/>
    <w:rsid w:val="005F7361"/>
    <w:rPr>
      <w:rFonts w:asciiTheme="majorHAnsi" w:eastAsiaTheme="majorEastAsia" w:hAnsiTheme="majorHAnsi" w:cstheme="majorBidi"/>
      <w:i/>
      <w:iCs/>
      <w:color w:val="1F4D78" w:themeColor="accent1" w:themeShade="7F"/>
      <w:sz w:val="24"/>
      <w:szCs w:val="24"/>
      <w:lang w:val="en-GB" w:eastAsia="en-US"/>
    </w:rPr>
  </w:style>
  <w:style w:type="character" w:customStyle="1" w:styleId="Heading8Char1">
    <w:name w:val="Heading 8 Char1"/>
    <w:basedOn w:val="DefaultParagraphFont"/>
    <w:uiPriority w:val="9"/>
    <w:semiHidden/>
    <w:rsid w:val="005F7361"/>
    <w:rPr>
      <w:rFonts w:asciiTheme="majorHAnsi" w:eastAsiaTheme="majorEastAsia" w:hAnsiTheme="majorHAnsi" w:cstheme="majorBidi"/>
      <w:color w:val="272727" w:themeColor="text1" w:themeTint="D8"/>
      <w:sz w:val="21"/>
      <w:szCs w:val="21"/>
      <w:lang w:val="en-GB" w:eastAsia="en-US"/>
    </w:rPr>
  </w:style>
  <w:style w:type="character" w:customStyle="1" w:styleId="Heading9Char1">
    <w:name w:val="Heading 9 Char1"/>
    <w:basedOn w:val="DefaultParagraphFont"/>
    <w:uiPriority w:val="9"/>
    <w:semiHidden/>
    <w:rsid w:val="005F7361"/>
    <w:rPr>
      <w:rFonts w:asciiTheme="majorHAnsi" w:eastAsiaTheme="majorEastAsia" w:hAnsiTheme="majorHAnsi" w:cstheme="majorBidi"/>
      <w:i/>
      <w:iCs/>
      <w:color w:val="272727" w:themeColor="text1" w:themeTint="D8"/>
      <w:sz w:val="21"/>
      <w:szCs w:val="21"/>
      <w:lang w:val="en-GB" w:eastAsia="en-US"/>
    </w:rPr>
  </w:style>
  <w:style w:type="table" w:customStyle="1" w:styleId="TableGrid22">
    <w:name w:val="Table Grid22"/>
    <w:basedOn w:val="TableNormal"/>
    <w:next w:val="TableGrid"/>
    <w:uiPriority w:val="59"/>
    <w:rsid w:val="005F7361"/>
    <w:pPr>
      <w:spacing w:after="0" w:line="240" w:lineRule="auto"/>
    </w:pPr>
    <w:rPr>
      <w:rFonts w:ascii="Calibri" w:eastAsia="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uiPriority w:val="50"/>
    <w:rsid w:val="005F7361"/>
    <w:pPr>
      <w:spacing w:after="0" w:line="240" w:lineRule="auto"/>
    </w:pPr>
    <w:rPr>
      <w:rFonts w:ascii="Calibri" w:eastAsia="Calibri" w:hAnsi="Calibri" w:cs="Times New Roman"/>
      <w:lang w:val="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11">
    <w:name w:val="Grid Table 5 Dark - Accent 111"/>
    <w:basedOn w:val="TableNormal"/>
    <w:uiPriority w:val="50"/>
    <w:rsid w:val="005F7361"/>
    <w:pPr>
      <w:spacing w:after="0" w:line="240" w:lineRule="auto"/>
    </w:pPr>
    <w:rPr>
      <w:rFonts w:ascii="Calibri" w:eastAsia="Calibri" w:hAnsi="Calibri" w:cs="Times New Roman"/>
      <w:lang w:val="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31">
    <w:name w:val="Table Grid31"/>
    <w:basedOn w:val="TableNormal"/>
    <w:next w:val="TableGrid"/>
    <w:uiPriority w:val="59"/>
    <w:rsid w:val="005F7361"/>
    <w:pPr>
      <w:spacing w:after="0" w:line="240" w:lineRule="auto"/>
    </w:pPr>
    <w:rPr>
      <w:rFonts w:ascii="Calibri" w:eastAsia="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F7361"/>
    <w:pPr>
      <w:spacing w:after="0" w:line="240" w:lineRule="auto"/>
    </w:pPr>
    <w:rPr>
      <w:rFonts w:ascii="Calibri" w:eastAsia="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1">
    <w:name w:val="Grid Table 5 Dark - Accent 1111"/>
    <w:basedOn w:val="TableNormal"/>
    <w:uiPriority w:val="50"/>
    <w:rsid w:val="005F7361"/>
    <w:pPr>
      <w:spacing w:after="0" w:line="240" w:lineRule="auto"/>
    </w:pPr>
    <w:rPr>
      <w:rFonts w:ascii="Calibri" w:eastAsia="Calibri" w:hAnsi="Calibri" w:cs="Times New Roman"/>
      <w:lang w:val="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indent2">
    <w:name w:val="indent2"/>
    <w:basedOn w:val="Normal"/>
    <w:uiPriority w:val="99"/>
    <w:rsid w:val="005F7361"/>
    <w:pPr>
      <w:suppressAutoHyphens/>
      <w:autoSpaceDN w:val="0"/>
      <w:spacing w:after="0" w:line="240" w:lineRule="auto"/>
      <w:ind w:left="993" w:hanging="567"/>
      <w:textAlignment w:val="baseline"/>
    </w:pPr>
    <w:rPr>
      <w:rFonts w:ascii="Book Antiqua" w:hAnsi="Book Antiqua" w:cs="Book Antiqua"/>
      <w:szCs w:val="22"/>
      <w:lang w:val="en-US"/>
    </w:rPr>
  </w:style>
  <w:style w:type="table" w:customStyle="1" w:styleId="LightList1">
    <w:name w:val="Light List1"/>
    <w:basedOn w:val="TableNormal"/>
    <w:uiPriority w:val="61"/>
    <w:rsid w:val="005F736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5F736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7">
    <w:name w:val="Table Grid7"/>
    <w:basedOn w:val="TableNormal"/>
    <w:next w:val="TableGrid"/>
    <w:uiPriority w:val="39"/>
    <w:rsid w:val="005F7361"/>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Normal"/>
    <w:link w:val="indent1Char"/>
    <w:rsid w:val="005F7361"/>
    <w:pPr>
      <w:suppressAutoHyphens/>
      <w:autoSpaceDN w:val="0"/>
      <w:spacing w:after="0" w:line="240" w:lineRule="auto"/>
      <w:ind w:left="426" w:hanging="426"/>
      <w:textAlignment w:val="baseline"/>
    </w:pPr>
    <w:rPr>
      <w:rFonts w:ascii="Book Antiqua" w:hAnsi="Book Antiqua" w:cs="Book Antiqua"/>
      <w:szCs w:val="22"/>
      <w:lang w:val="en-US"/>
    </w:rPr>
  </w:style>
  <w:style w:type="character" w:customStyle="1" w:styleId="indent1Char">
    <w:name w:val="indent1 Char"/>
    <w:basedOn w:val="DefaultParagraphFont"/>
    <w:link w:val="indent1"/>
    <w:rsid w:val="005F7361"/>
    <w:rPr>
      <w:rFonts w:ascii="Book Antiqua" w:eastAsia="Times New Roman" w:hAnsi="Book Antiqua" w:cs="Book Antiqua"/>
    </w:rPr>
  </w:style>
  <w:style w:type="paragraph" w:customStyle="1" w:styleId="ACLevel2">
    <w:name w:val="AC Level 2"/>
    <w:basedOn w:val="Normal"/>
    <w:uiPriority w:val="99"/>
    <w:rsid w:val="005F7361"/>
    <w:pPr>
      <w:tabs>
        <w:tab w:val="num" w:pos="1440"/>
      </w:tabs>
      <w:adjustRightInd w:val="0"/>
      <w:spacing w:after="220" w:line="240" w:lineRule="auto"/>
      <w:ind w:left="1440" w:hanging="720"/>
      <w:jc w:val="both"/>
      <w:outlineLvl w:val="1"/>
    </w:pPr>
    <w:rPr>
      <w:rFonts w:ascii="Times New Roman" w:hAnsi="Times New Roman"/>
      <w:szCs w:val="22"/>
      <w:lang w:val="en-IE" w:eastAsia="en-IE"/>
    </w:rPr>
  </w:style>
  <w:style w:type="character" w:customStyle="1" w:styleId="ACLevel2asheadingtext">
    <w:name w:val="AC Level 2 as heading (text)"/>
    <w:basedOn w:val="DefaultParagraphFont"/>
    <w:uiPriority w:val="99"/>
    <w:rsid w:val="005F7361"/>
    <w:rPr>
      <w:rFonts w:cs="Times New Roman"/>
      <w:b/>
      <w:bCs/>
    </w:rPr>
  </w:style>
  <w:style w:type="paragraph" w:customStyle="1" w:styleId="Style1">
    <w:name w:val="Style1"/>
    <w:basedOn w:val="Heading3"/>
    <w:link w:val="Style1Char"/>
    <w:qFormat/>
    <w:rsid w:val="005F7361"/>
    <w:pPr>
      <w:numPr>
        <w:numId w:val="328"/>
      </w:numPr>
      <w:spacing w:line="360" w:lineRule="auto"/>
      <w:ind w:left="360"/>
      <w:jc w:val="both"/>
    </w:pPr>
    <w:rPr>
      <w:b w:val="0"/>
      <w:bCs/>
      <w:caps w:val="0"/>
      <w:sz w:val="24"/>
      <w:szCs w:val="24"/>
    </w:rPr>
  </w:style>
  <w:style w:type="character" w:customStyle="1" w:styleId="Style1Char">
    <w:name w:val="Style1 Char"/>
    <w:basedOn w:val="DefaultParagraphFont"/>
    <w:link w:val="Style1"/>
    <w:rsid w:val="005F7361"/>
    <w:rPr>
      <w:rFonts w:ascii="Times New Roman" w:eastAsia="Times New Roman" w:hAnsi="Times New Roman" w:cs="Times New Roman"/>
      <w:bCs/>
      <w:iCs/>
      <w:color w:val="000080"/>
      <w:sz w:val="24"/>
      <w:szCs w:val="24"/>
      <w:lang w:val="en-GB"/>
    </w:rPr>
  </w:style>
  <w:style w:type="paragraph" w:customStyle="1" w:styleId="Tab1">
    <w:name w:val="Tab1"/>
    <w:basedOn w:val="Normal"/>
    <w:rsid w:val="005F7361"/>
    <w:pPr>
      <w:spacing w:before="240" w:after="0" w:line="260" w:lineRule="atLeast"/>
      <w:jc w:val="both"/>
    </w:pPr>
    <w:rPr>
      <w:rFonts w:ascii="Times New Roman" w:eastAsiaTheme="minorHAnsi" w:hAnsi="Times New Roman"/>
      <w:sz w:val="24"/>
      <w:lang w:val="en-IE"/>
    </w:rPr>
  </w:style>
  <w:style w:type="table" w:customStyle="1" w:styleId="TableGrid14">
    <w:name w:val="Table Grid14"/>
    <w:basedOn w:val="TableNormal"/>
    <w:next w:val="TableGrid"/>
    <w:uiPriority w:val="59"/>
    <w:rsid w:val="005F7361"/>
    <w:pPr>
      <w:spacing w:after="0" w:line="240" w:lineRule="auto"/>
    </w:pPr>
    <w:rPr>
      <w:rFonts w:ascii="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5F7361"/>
    <w:pPr>
      <w:spacing w:after="0" w:line="240" w:lineRule="auto"/>
    </w:pPr>
    <w:rPr>
      <w:rFonts w:eastAsiaTheme="minorHAnsi" w:cstheme="minorBidi"/>
      <w:szCs w:val="21"/>
      <w:lang w:val="en-IE"/>
    </w:rPr>
  </w:style>
  <w:style w:type="character" w:customStyle="1" w:styleId="PlainTextChar">
    <w:name w:val="Plain Text Char"/>
    <w:basedOn w:val="DefaultParagraphFont"/>
    <w:link w:val="PlainText"/>
    <w:uiPriority w:val="99"/>
    <w:semiHidden/>
    <w:rsid w:val="005F7361"/>
    <w:rPr>
      <w:rFonts w:ascii="Calibri" w:hAnsi="Calibri"/>
      <w:szCs w:val="21"/>
      <w:lang w:val="en-IE"/>
    </w:rPr>
  </w:style>
  <w:style w:type="paragraph" w:customStyle="1" w:styleId="RFTBody">
    <w:name w:val="RFT Body"/>
    <w:basedOn w:val="Normal"/>
    <w:qFormat/>
    <w:locked/>
    <w:rsid w:val="005F7361"/>
    <w:pPr>
      <w:spacing w:after="0" w:line="240" w:lineRule="auto"/>
      <w:jc w:val="both"/>
    </w:pPr>
    <w:rPr>
      <w:rFonts w:cstheme="minorHAnsi"/>
      <w:sz w:val="24"/>
      <w:szCs w:val="22"/>
      <w:lang w:val="en-IE"/>
    </w:rPr>
  </w:style>
  <w:style w:type="paragraph" w:customStyle="1" w:styleId="ReportHeading2">
    <w:name w:val="Report Heading 2"/>
    <w:basedOn w:val="Normal"/>
    <w:link w:val="ReportHeading2Char"/>
    <w:qFormat/>
    <w:rsid w:val="005F7361"/>
    <w:pPr>
      <w:spacing w:after="0" w:line="240" w:lineRule="auto"/>
      <w:jc w:val="both"/>
    </w:pPr>
    <w:rPr>
      <w:b/>
      <w:color w:val="525252" w:themeColor="accent3" w:themeShade="80"/>
      <w:sz w:val="24"/>
      <w:lang w:val="en-IE"/>
    </w:rPr>
  </w:style>
  <w:style w:type="character" w:customStyle="1" w:styleId="ReportHeading2Char">
    <w:name w:val="Report Heading 2 Char"/>
    <w:basedOn w:val="DefaultParagraphFont"/>
    <w:link w:val="ReportHeading2"/>
    <w:rsid w:val="005F7361"/>
    <w:rPr>
      <w:rFonts w:ascii="Calibri" w:eastAsia="Times New Roman" w:hAnsi="Calibri" w:cs="Times New Roman"/>
      <w:b/>
      <w:color w:val="525252" w:themeColor="accent3" w:themeShade="80"/>
      <w:sz w:val="24"/>
      <w:szCs w:val="24"/>
      <w:lang w:val="en-IE"/>
    </w:rPr>
  </w:style>
  <w:style w:type="paragraph" w:customStyle="1" w:styleId="SecondHeading">
    <w:name w:val="Second Heading"/>
    <w:basedOn w:val="Heading2"/>
    <w:link w:val="SecondHeadingChar"/>
    <w:qFormat/>
    <w:rsid w:val="005F7361"/>
    <w:pPr>
      <w:keepNext w:val="0"/>
      <w:widowControl w:val="0"/>
      <w:pBdr>
        <w:bottom w:val="none" w:sz="0" w:space="0" w:color="auto"/>
      </w:pBdr>
      <w:shd w:val="clear" w:color="auto" w:fill="auto"/>
      <w:tabs>
        <w:tab w:val="clear" w:pos="567"/>
        <w:tab w:val="clear" w:pos="907"/>
        <w:tab w:val="clear" w:pos="1134"/>
      </w:tabs>
      <w:autoSpaceDE w:val="0"/>
      <w:autoSpaceDN w:val="0"/>
      <w:spacing w:before="92" w:after="0" w:line="240" w:lineRule="auto"/>
      <w:ind w:firstLine="0"/>
    </w:pPr>
    <w:rPr>
      <w:rFonts w:ascii="Times New Roman" w:eastAsia="Calibri" w:cs="Calibri"/>
      <w:bCs/>
      <w:caps w:val="0"/>
      <w:color w:val="1F3864"/>
      <w:kern w:val="2"/>
      <w:szCs w:val="26"/>
      <w:lang w:val="en-IE" w:eastAsia="en-IE" w:bidi="en-IE"/>
    </w:rPr>
  </w:style>
  <w:style w:type="paragraph" w:customStyle="1" w:styleId="TOC31">
    <w:name w:val="TOC 31"/>
    <w:basedOn w:val="Normal"/>
    <w:next w:val="Normal"/>
    <w:autoRedefine/>
    <w:uiPriority w:val="39"/>
    <w:unhideWhenUsed/>
    <w:rsid w:val="005F7361"/>
    <w:pPr>
      <w:spacing w:after="100" w:line="259" w:lineRule="auto"/>
      <w:ind w:left="440"/>
    </w:pPr>
    <w:rPr>
      <w:szCs w:val="22"/>
      <w:lang w:val="en-US"/>
    </w:rPr>
  </w:style>
  <w:style w:type="character" w:customStyle="1" w:styleId="SecondHeadingChar">
    <w:name w:val="Second Heading Char"/>
    <w:basedOn w:val="Heading2Char"/>
    <w:link w:val="SecondHeading"/>
    <w:rsid w:val="005F7361"/>
    <w:rPr>
      <w:rFonts w:ascii="Times New Roman" w:eastAsia="Calibri" w:hAnsi="Calibri" w:cs="Calibri"/>
      <w:b/>
      <w:bCs/>
      <w:caps w:val="0"/>
      <w:color w:val="1F3864"/>
      <w:kern w:val="2"/>
      <w:szCs w:val="26"/>
      <w:shd w:val="clear" w:color="auto" w:fill="000080"/>
      <w:lang w:val="en-IE" w:eastAsia="en-IE" w:bidi="en-IE"/>
    </w:rPr>
  </w:style>
  <w:style w:type="numbering" w:customStyle="1" w:styleId="AXIA">
    <w:name w:val="AXIA"/>
    <w:uiPriority w:val="99"/>
    <w:rsid w:val="005F7361"/>
    <w:pPr>
      <w:numPr>
        <w:numId w:val="325"/>
      </w:numPr>
    </w:pPr>
  </w:style>
  <w:style w:type="paragraph" w:customStyle="1" w:styleId="ThirdLevelHeading">
    <w:name w:val="Third Level Heading"/>
    <w:basedOn w:val="SecondHeading"/>
    <w:link w:val="ThirdLevelHeadingChar"/>
    <w:qFormat/>
    <w:rsid w:val="005F7361"/>
    <w:pPr>
      <w:numPr>
        <w:ilvl w:val="2"/>
        <w:numId w:val="329"/>
      </w:numPr>
    </w:pPr>
  </w:style>
  <w:style w:type="character" w:customStyle="1" w:styleId="ThirdLevelHeadingChar">
    <w:name w:val="Third Level Heading Char"/>
    <w:basedOn w:val="SecondHeadingChar"/>
    <w:link w:val="ThirdLevelHeading"/>
    <w:rsid w:val="005F7361"/>
    <w:rPr>
      <w:rFonts w:ascii="Times New Roman" w:eastAsia="Calibri" w:hAnsi="Calibri" w:cs="Calibri"/>
      <w:b/>
      <w:bCs/>
      <w:caps w:val="0"/>
      <w:color w:val="1F3864"/>
      <w:kern w:val="2"/>
      <w:szCs w:val="26"/>
      <w:shd w:val="clear" w:color="auto" w:fill="000080"/>
      <w:lang w:val="en-IE" w:eastAsia="en-IE" w:bidi="en-IE"/>
    </w:rPr>
  </w:style>
  <w:style w:type="table" w:customStyle="1" w:styleId="GridTable4-Accent11">
    <w:name w:val="Grid Table 4 - Accent 11"/>
    <w:basedOn w:val="TableNormal"/>
    <w:next w:val="GridTable4-Accent1"/>
    <w:uiPriority w:val="49"/>
    <w:rsid w:val="005F7361"/>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Caption1">
    <w:name w:val="Caption1"/>
    <w:basedOn w:val="Normal"/>
    <w:next w:val="Normal"/>
    <w:uiPriority w:val="35"/>
    <w:unhideWhenUsed/>
    <w:qFormat/>
    <w:rsid w:val="005F7361"/>
    <w:pPr>
      <w:spacing w:after="200" w:line="240" w:lineRule="auto"/>
    </w:pPr>
    <w:rPr>
      <w:rFonts w:eastAsia="Calibri"/>
      <w:i/>
      <w:iCs/>
      <w:color w:val="44546A"/>
      <w:sz w:val="18"/>
      <w:szCs w:val="18"/>
      <w:lang w:val="en-IE"/>
    </w:rPr>
  </w:style>
  <w:style w:type="paragraph" w:customStyle="1" w:styleId="latest-update">
    <w:name w:val="latest-update"/>
    <w:basedOn w:val="Normal"/>
    <w:rsid w:val="005F7361"/>
    <w:pPr>
      <w:spacing w:before="100" w:beforeAutospacing="1" w:after="100" w:afterAutospacing="1" w:line="240" w:lineRule="auto"/>
    </w:pPr>
    <w:rPr>
      <w:rFonts w:ascii="Times New Roman" w:hAnsi="Times New Roman"/>
      <w:sz w:val="24"/>
      <w:lang w:val="en-IE" w:eastAsia="en-IE"/>
    </w:rPr>
  </w:style>
  <w:style w:type="paragraph" w:customStyle="1" w:styleId="TOC41">
    <w:name w:val="TOC 41"/>
    <w:basedOn w:val="Normal"/>
    <w:next w:val="Normal"/>
    <w:autoRedefine/>
    <w:uiPriority w:val="39"/>
    <w:unhideWhenUsed/>
    <w:rsid w:val="005F7361"/>
    <w:pPr>
      <w:spacing w:after="100" w:line="259" w:lineRule="auto"/>
      <w:ind w:left="660"/>
    </w:pPr>
    <w:rPr>
      <w:szCs w:val="22"/>
      <w:lang w:val="en-IE" w:eastAsia="en-IE"/>
    </w:rPr>
  </w:style>
  <w:style w:type="paragraph" w:customStyle="1" w:styleId="TOC51">
    <w:name w:val="TOC 51"/>
    <w:basedOn w:val="Normal"/>
    <w:next w:val="Normal"/>
    <w:autoRedefine/>
    <w:uiPriority w:val="39"/>
    <w:unhideWhenUsed/>
    <w:rsid w:val="005F7361"/>
    <w:pPr>
      <w:spacing w:after="100" w:line="259" w:lineRule="auto"/>
      <w:ind w:left="880"/>
    </w:pPr>
    <w:rPr>
      <w:szCs w:val="22"/>
      <w:lang w:val="en-IE" w:eastAsia="en-IE"/>
    </w:rPr>
  </w:style>
  <w:style w:type="paragraph" w:customStyle="1" w:styleId="TOC61">
    <w:name w:val="TOC 61"/>
    <w:basedOn w:val="Normal"/>
    <w:next w:val="Normal"/>
    <w:autoRedefine/>
    <w:uiPriority w:val="39"/>
    <w:unhideWhenUsed/>
    <w:rsid w:val="005F7361"/>
    <w:pPr>
      <w:spacing w:after="100" w:line="259" w:lineRule="auto"/>
      <w:ind w:left="1100"/>
    </w:pPr>
    <w:rPr>
      <w:szCs w:val="22"/>
      <w:lang w:val="en-IE" w:eastAsia="en-IE"/>
    </w:rPr>
  </w:style>
  <w:style w:type="paragraph" w:customStyle="1" w:styleId="TOC71">
    <w:name w:val="TOC 71"/>
    <w:basedOn w:val="Normal"/>
    <w:next w:val="Normal"/>
    <w:autoRedefine/>
    <w:uiPriority w:val="39"/>
    <w:unhideWhenUsed/>
    <w:rsid w:val="005F7361"/>
    <w:pPr>
      <w:spacing w:after="100" w:line="259" w:lineRule="auto"/>
      <w:ind w:left="1320"/>
    </w:pPr>
    <w:rPr>
      <w:szCs w:val="22"/>
      <w:lang w:val="en-IE" w:eastAsia="en-IE"/>
    </w:rPr>
  </w:style>
  <w:style w:type="paragraph" w:customStyle="1" w:styleId="TOC81">
    <w:name w:val="TOC 81"/>
    <w:basedOn w:val="Normal"/>
    <w:next w:val="Normal"/>
    <w:autoRedefine/>
    <w:uiPriority w:val="39"/>
    <w:unhideWhenUsed/>
    <w:rsid w:val="005F7361"/>
    <w:pPr>
      <w:spacing w:after="100" w:line="259" w:lineRule="auto"/>
      <w:ind w:left="1540"/>
    </w:pPr>
    <w:rPr>
      <w:szCs w:val="22"/>
      <w:lang w:val="en-IE" w:eastAsia="en-IE"/>
    </w:rPr>
  </w:style>
  <w:style w:type="paragraph" w:customStyle="1" w:styleId="TOC91">
    <w:name w:val="TOC 91"/>
    <w:basedOn w:val="Normal"/>
    <w:next w:val="Normal"/>
    <w:autoRedefine/>
    <w:uiPriority w:val="39"/>
    <w:unhideWhenUsed/>
    <w:rsid w:val="005F7361"/>
    <w:pPr>
      <w:spacing w:after="100" w:line="259" w:lineRule="auto"/>
      <w:ind w:left="1760"/>
    </w:pPr>
    <w:rPr>
      <w:szCs w:val="22"/>
      <w:lang w:val="en-IE" w:eastAsia="en-IE"/>
    </w:rPr>
  </w:style>
  <w:style w:type="character" w:customStyle="1" w:styleId="normaltextrun1">
    <w:name w:val="normaltextrun1"/>
    <w:basedOn w:val="DefaultParagraphFont"/>
    <w:rsid w:val="005F7361"/>
  </w:style>
  <w:style w:type="table" w:customStyle="1" w:styleId="GridTable4-Accent111">
    <w:name w:val="Grid Table 4 - Accent 111"/>
    <w:basedOn w:val="TableNormal"/>
    <w:next w:val="GridTable4-Accent1"/>
    <w:uiPriority w:val="49"/>
    <w:rsid w:val="005F736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1">
    <w:name w:val="No List111"/>
    <w:next w:val="NoList"/>
    <w:uiPriority w:val="99"/>
    <w:semiHidden/>
    <w:unhideWhenUsed/>
    <w:rsid w:val="005F7361"/>
  </w:style>
  <w:style w:type="table" w:customStyle="1" w:styleId="TableGrid111">
    <w:name w:val="Table Grid111"/>
    <w:basedOn w:val="TableNormal"/>
    <w:next w:val="TableGrid"/>
    <w:uiPriority w:val="59"/>
    <w:rsid w:val="005F7361"/>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XIA1">
    <w:name w:val="AXIA1"/>
    <w:uiPriority w:val="99"/>
    <w:rsid w:val="005F7361"/>
  </w:style>
  <w:style w:type="table" w:customStyle="1" w:styleId="GridTable4-Accent1111">
    <w:name w:val="Grid Table 4 - Accent 1111"/>
    <w:basedOn w:val="TableNormal"/>
    <w:next w:val="GridTable4-Accent1"/>
    <w:uiPriority w:val="49"/>
    <w:rsid w:val="005F7361"/>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2">
    <w:name w:val="Grid Table 4 - Accent 12"/>
    <w:basedOn w:val="TableNormal"/>
    <w:next w:val="GridTable4-Accent1"/>
    <w:uiPriority w:val="49"/>
    <w:rsid w:val="005F7361"/>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OC32">
    <w:name w:val="TOC 32"/>
    <w:basedOn w:val="Normal"/>
    <w:next w:val="Normal"/>
    <w:autoRedefine/>
    <w:uiPriority w:val="39"/>
    <w:unhideWhenUsed/>
    <w:rsid w:val="005F7361"/>
    <w:pPr>
      <w:spacing w:after="100" w:line="259" w:lineRule="auto"/>
      <w:ind w:left="440"/>
    </w:pPr>
    <w:rPr>
      <w:szCs w:val="22"/>
      <w:lang w:val="en-IE" w:eastAsia="en-IE"/>
    </w:rPr>
  </w:style>
  <w:style w:type="paragraph" w:customStyle="1" w:styleId="TOC42">
    <w:name w:val="TOC 42"/>
    <w:basedOn w:val="Normal"/>
    <w:next w:val="Normal"/>
    <w:autoRedefine/>
    <w:uiPriority w:val="39"/>
    <w:unhideWhenUsed/>
    <w:rsid w:val="005F7361"/>
    <w:pPr>
      <w:spacing w:after="100" w:line="259" w:lineRule="auto"/>
      <w:ind w:left="660"/>
    </w:pPr>
    <w:rPr>
      <w:szCs w:val="22"/>
      <w:lang w:val="en-IE" w:eastAsia="en-IE"/>
    </w:rPr>
  </w:style>
  <w:style w:type="paragraph" w:customStyle="1" w:styleId="TOC52">
    <w:name w:val="TOC 52"/>
    <w:basedOn w:val="Normal"/>
    <w:next w:val="Normal"/>
    <w:autoRedefine/>
    <w:uiPriority w:val="39"/>
    <w:unhideWhenUsed/>
    <w:rsid w:val="005F7361"/>
    <w:pPr>
      <w:spacing w:after="100" w:line="259" w:lineRule="auto"/>
      <w:ind w:left="880"/>
    </w:pPr>
    <w:rPr>
      <w:szCs w:val="22"/>
      <w:lang w:val="en-IE" w:eastAsia="en-IE"/>
    </w:rPr>
  </w:style>
  <w:style w:type="paragraph" w:customStyle="1" w:styleId="TOC62">
    <w:name w:val="TOC 62"/>
    <w:basedOn w:val="Normal"/>
    <w:next w:val="Normal"/>
    <w:autoRedefine/>
    <w:uiPriority w:val="39"/>
    <w:unhideWhenUsed/>
    <w:rsid w:val="005F7361"/>
    <w:pPr>
      <w:spacing w:after="100" w:line="259" w:lineRule="auto"/>
      <w:ind w:left="1100"/>
    </w:pPr>
    <w:rPr>
      <w:szCs w:val="22"/>
      <w:lang w:val="en-IE" w:eastAsia="en-IE"/>
    </w:rPr>
  </w:style>
  <w:style w:type="paragraph" w:customStyle="1" w:styleId="TOC72">
    <w:name w:val="TOC 72"/>
    <w:basedOn w:val="Normal"/>
    <w:next w:val="Normal"/>
    <w:autoRedefine/>
    <w:uiPriority w:val="39"/>
    <w:unhideWhenUsed/>
    <w:rsid w:val="005F7361"/>
    <w:pPr>
      <w:spacing w:after="100" w:line="259" w:lineRule="auto"/>
      <w:ind w:left="1320"/>
    </w:pPr>
    <w:rPr>
      <w:szCs w:val="22"/>
      <w:lang w:val="en-IE" w:eastAsia="en-IE"/>
    </w:rPr>
  </w:style>
  <w:style w:type="paragraph" w:customStyle="1" w:styleId="TOC82">
    <w:name w:val="TOC 82"/>
    <w:basedOn w:val="Normal"/>
    <w:next w:val="Normal"/>
    <w:autoRedefine/>
    <w:uiPriority w:val="39"/>
    <w:unhideWhenUsed/>
    <w:rsid w:val="005F7361"/>
    <w:pPr>
      <w:spacing w:after="100" w:line="259" w:lineRule="auto"/>
      <w:ind w:left="1540"/>
    </w:pPr>
    <w:rPr>
      <w:szCs w:val="22"/>
      <w:lang w:val="en-IE" w:eastAsia="en-IE"/>
    </w:rPr>
  </w:style>
  <w:style w:type="paragraph" w:customStyle="1" w:styleId="TOC92">
    <w:name w:val="TOC 92"/>
    <w:basedOn w:val="Normal"/>
    <w:next w:val="Normal"/>
    <w:autoRedefine/>
    <w:uiPriority w:val="39"/>
    <w:unhideWhenUsed/>
    <w:rsid w:val="005F7361"/>
    <w:pPr>
      <w:spacing w:after="100" w:line="259" w:lineRule="auto"/>
      <w:ind w:left="1760"/>
    </w:pPr>
    <w:rPr>
      <w:szCs w:val="22"/>
      <w:lang w:val="en-IE" w:eastAsia="en-IE"/>
    </w:rPr>
  </w:style>
  <w:style w:type="numbering" w:customStyle="1" w:styleId="NoList3">
    <w:name w:val="No List3"/>
    <w:next w:val="NoList"/>
    <w:uiPriority w:val="99"/>
    <w:semiHidden/>
    <w:unhideWhenUsed/>
    <w:rsid w:val="005F7361"/>
  </w:style>
  <w:style w:type="numbering" w:customStyle="1" w:styleId="NoList12">
    <w:name w:val="No List12"/>
    <w:next w:val="NoList"/>
    <w:uiPriority w:val="99"/>
    <w:semiHidden/>
    <w:unhideWhenUsed/>
    <w:rsid w:val="005F7361"/>
  </w:style>
  <w:style w:type="table" w:customStyle="1" w:styleId="GridTable4-Accent112">
    <w:name w:val="Grid Table 4 - Accent 112"/>
    <w:basedOn w:val="TableNormal"/>
    <w:next w:val="GridTable4-Accent1"/>
    <w:uiPriority w:val="49"/>
    <w:rsid w:val="005F736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2">
    <w:name w:val="No List112"/>
    <w:next w:val="NoList"/>
    <w:uiPriority w:val="99"/>
    <w:semiHidden/>
    <w:unhideWhenUsed/>
    <w:rsid w:val="005F7361"/>
  </w:style>
  <w:style w:type="table" w:customStyle="1" w:styleId="TableGrid112">
    <w:name w:val="Table Grid112"/>
    <w:basedOn w:val="TableNormal"/>
    <w:next w:val="TableGrid"/>
    <w:uiPriority w:val="59"/>
    <w:rsid w:val="005F7361"/>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XIA2">
    <w:name w:val="AXIA2"/>
    <w:uiPriority w:val="99"/>
    <w:rsid w:val="005F7361"/>
  </w:style>
  <w:style w:type="table" w:customStyle="1" w:styleId="GridTable4-Accent1112">
    <w:name w:val="Grid Table 4 - Accent 1112"/>
    <w:basedOn w:val="TableNormal"/>
    <w:next w:val="GridTable4-Accent1"/>
    <w:uiPriority w:val="49"/>
    <w:rsid w:val="005F7361"/>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3">
    <w:name w:val="Grid Table 4 - Accent 13"/>
    <w:basedOn w:val="TableNormal"/>
    <w:next w:val="GridTable4-Accent1"/>
    <w:uiPriority w:val="49"/>
    <w:rsid w:val="005F7361"/>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4">
    <w:name w:val="No List4"/>
    <w:next w:val="NoList"/>
    <w:uiPriority w:val="99"/>
    <w:semiHidden/>
    <w:unhideWhenUsed/>
    <w:rsid w:val="005F7361"/>
  </w:style>
  <w:style w:type="numbering" w:customStyle="1" w:styleId="NoList13">
    <w:name w:val="No List13"/>
    <w:next w:val="NoList"/>
    <w:uiPriority w:val="99"/>
    <w:semiHidden/>
    <w:unhideWhenUsed/>
    <w:rsid w:val="005F7361"/>
  </w:style>
  <w:style w:type="table" w:customStyle="1" w:styleId="GridTable4-Accent113">
    <w:name w:val="Grid Table 4 - Accent 113"/>
    <w:basedOn w:val="TableNormal"/>
    <w:next w:val="GridTable4-Accent1"/>
    <w:uiPriority w:val="49"/>
    <w:rsid w:val="005F736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3">
    <w:name w:val="No List113"/>
    <w:next w:val="NoList"/>
    <w:uiPriority w:val="99"/>
    <w:semiHidden/>
    <w:unhideWhenUsed/>
    <w:rsid w:val="005F7361"/>
  </w:style>
  <w:style w:type="table" w:customStyle="1" w:styleId="TableGrid113">
    <w:name w:val="Table Grid113"/>
    <w:basedOn w:val="TableNormal"/>
    <w:next w:val="TableGrid"/>
    <w:uiPriority w:val="59"/>
    <w:rsid w:val="005F7361"/>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5F7361"/>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XIA3">
    <w:name w:val="AXIA3"/>
    <w:uiPriority w:val="99"/>
    <w:rsid w:val="005F7361"/>
  </w:style>
  <w:style w:type="table" w:customStyle="1" w:styleId="GridTable4-Accent1113">
    <w:name w:val="Grid Table 4 - Accent 1113"/>
    <w:basedOn w:val="TableNormal"/>
    <w:next w:val="GridTable4-Accent1"/>
    <w:uiPriority w:val="49"/>
    <w:rsid w:val="005F7361"/>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21">
    <w:name w:val="No List21"/>
    <w:next w:val="NoList"/>
    <w:uiPriority w:val="99"/>
    <w:semiHidden/>
    <w:unhideWhenUsed/>
    <w:rsid w:val="005F7361"/>
  </w:style>
  <w:style w:type="numbering" w:customStyle="1" w:styleId="NoList1111">
    <w:name w:val="No List1111"/>
    <w:next w:val="NoList"/>
    <w:uiPriority w:val="99"/>
    <w:semiHidden/>
    <w:unhideWhenUsed/>
    <w:rsid w:val="005F7361"/>
  </w:style>
  <w:style w:type="table" w:customStyle="1" w:styleId="GridTable4-Accent11111">
    <w:name w:val="Grid Table 4 - Accent 11111"/>
    <w:basedOn w:val="TableNormal"/>
    <w:next w:val="GridTable4-Accent1"/>
    <w:uiPriority w:val="49"/>
    <w:rsid w:val="005F736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111">
    <w:name w:val="No List11111"/>
    <w:next w:val="NoList"/>
    <w:uiPriority w:val="99"/>
    <w:semiHidden/>
    <w:unhideWhenUsed/>
    <w:rsid w:val="005F7361"/>
  </w:style>
  <w:style w:type="table" w:customStyle="1" w:styleId="TableGrid121">
    <w:name w:val="Table Grid121"/>
    <w:basedOn w:val="TableNormal"/>
    <w:next w:val="TableGrid"/>
    <w:uiPriority w:val="59"/>
    <w:rsid w:val="005F7361"/>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5F7361"/>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5F7361"/>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XIA11">
    <w:name w:val="AXIA11"/>
    <w:uiPriority w:val="99"/>
    <w:rsid w:val="005F7361"/>
  </w:style>
  <w:style w:type="table" w:customStyle="1" w:styleId="GridTable4-Accent111111">
    <w:name w:val="Grid Table 4 - Accent 111111"/>
    <w:basedOn w:val="TableNormal"/>
    <w:next w:val="GridTable4-Accent1"/>
    <w:uiPriority w:val="49"/>
    <w:rsid w:val="005F7361"/>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21">
    <w:name w:val="Grid Table 4 - Accent 121"/>
    <w:basedOn w:val="TableNormal"/>
    <w:next w:val="GridTable4-Accent1"/>
    <w:uiPriority w:val="49"/>
    <w:rsid w:val="005F7361"/>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OC33">
    <w:name w:val="TOC 33"/>
    <w:basedOn w:val="Normal"/>
    <w:next w:val="Normal"/>
    <w:autoRedefine/>
    <w:uiPriority w:val="39"/>
    <w:unhideWhenUsed/>
    <w:rsid w:val="005F7361"/>
    <w:pPr>
      <w:spacing w:after="100" w:line="259" w:lineRule="auto"/>
      <w:ind w:left="440"/>
    </w:pPr>
    <w:rPr>
      <w:szCs w:val="22"/>
      <w:lang w:val="en-IE" w:eastAsia="en-IE"/>
    </w:rPr>
  </w:style>
  <w:style w:type="paragraph" w:customStyle="1" w:styleId="TOC43">
    <w:name w:val="TOC 43"/>
    <w:basedOn w:val="Normal"/>
    <w:next w:val="Normal"/>
    <w:autoRedefine/>
    <w:uiPriority w:val="39"/>
    <w:unhideWhenUsed/>
    <w:rsid w:val="005F7361"/>
    <w:pPr>
      <w:spacing w:after="100" w:line="259" w:lineRule="auto"/>
      <w:ind w:left="660"/>
    </w:pPr>
    <w:rPr>
      <w:szCs w:val="22"/>
      <w:lang w:val="en-IE" w:eastAsia="en-IE"/>
    </w:rPr>
  </w:style>
  <w:style w:type="paragraph" w:customStyle="1" w:styleId="TOC53">
    <w:name w:val="TOC 53"/>
    <w:basedOn w:val="Normal"/>
    <w:next w:val="Normal"/>
    <w:autoRedefine/>
    <w:uiPriority w:val="39"/>
    <w:unhideWhenUsed/>
    <w:rsid w:val="005F7361"/>
    <w:pPr>
      <w:spacing w:after="100" w:line="259" w:lineRule="auto"/>
      <w:ind w:left="880"/>
    </w:pPr>
    <w:rPr>
      <w:szCs w:val="22"/>
      <w:lang w:val="en-IE" w:eastAsia="en-IE"/>
    </w:rPr>
  </w:style>
  <w:style w:type="paragraph" w:customStyle="1" w:styleId="TOC63">
    <w:name w:val="TOC 63"/>
    <w:basedOn w:val="Normal"/>
    <w:next w:val="Normal"/>
    <w:autoRedefine/>
    <w:uiPriority w:val="39"/>
    <w:unhideWhenUsed/>
    <w:rsid w:val="005F7361"/>
    <w:pPr>
      <w:spacing w:after="100" w:line="259" w:lineRule="auto"/>
      <w:ind w:left="1100"/>
    </w:pPr>
    <w:rPr>
      <w:szCs w:val="22"/>
      <w:lang w:val="en-IE" w:eastAsia="en-IE"/>
    </w:rPr>
  </w:style>
  <w:style w:type="paragraph" w:customStyle="1" w:styleId="TOC73">
    <w:name w:val="TOC 73"/>
    <w:basedOn w:val="Normal"/>
    <w:next w:val="Normal"/>
    <w:autoRedefine/>
    <w:uiPriority w:val="39"/>
    <w:unhideWhenUsed/>
    <w:rsid w:val="005F7361"/>
    <w:pPr>
      <w:spacing w:after="100" w:line="259" w:lineRule="auto"/>
      <w:ind w:left="1320"/>
    </w:pPr>
    <w:rPr>
      <w:szCs w:val="22"/>
      <w:lang w:val="en-IE" w:eastAsia="en-IE"/>
    </w:rPr>
  </w:style>
  <w:style w:type="paragraph" w:customStyle="1" w:styleId="TOC83">
    <w:name w:val="TOC 83"/>
    <w:basedOn w:val="Normal"/>
    <w:next w:val="Normal"/>
    <w:autoRedefine/>
    <w:uiPriority w:val="39"/>
    <w:unhideWhenUsed/>
    <w:rsid w:val="005F7361"/>
    <w:pPr>
      <w:spacing w:after="100" w:line="259" w:lineRule="auto"/>
      <w:ind w:left="1540"/>
    </w:pPr>
    <w:rPr>
      <w:szCs w:val="22"/>
      <w:lang w:val="en-IE" w:eastAsia="en-IE"/>
    </w:rPr>
  </w:style>
  <w:style w:type="paragraph" w:customStyle="1" w:styleId="TOC93">
    <w:name w:val="TOC 93"/>
    <w:basedOn w:val="Normal"/>
    <w:next w:val="Normal"/>
    <w:autoRedefine/>
    <w:uiPriority w:val="39"/>
    <w:unhideWhenUsed/>
    <w:rsid w:val="005F7361"/>
    <w:pPr>
      <w:spacing w:after="100" w:line="259" w:lineRule="auto"/>
      <w:ind w:left="1760"/>
    </w:pPr>
    <w:rPr>
      <w:szCs w:val="22"/>
      <w:lang w:val="en-IE" w:eastAsia="en-IE"/>
    </w:rPr>
  </w:style>
  <w:style w:type="numbering" w:customStyle="1" w:styleId="NoList31">
    <w:name w:val="No List31"/>
    <w:next w:val="NoList"/>
    <w:uiPriority w:val="99"/>
    <w:semiHidden/>
    <w:unhideWhenUsed/>
    <w:rsid w:val="005F7361"/>
  </w:style>
  <w:style w:type="numbering" w:customStyle="1" w:styleId="NoList121">
    <w:name w:val="No List121"/>
    <w:next w:val="NoList"/>
    <w:uiPriority w:val="99"/>
    <w:semiHidden/>
    <w:unhideWhenUsed/>
    <w:rsid w:val="005F7361"/>
  </w:style>
  <w:style w:type="table" w:customStyle="1" w:styleId="GridTable4-Accent1121">
    <w:name w:val="Grid Table 4 - Accent 1121"/>
    <w:basedOn w:val="TableNormal"/>
    <w:next w:val="GridTable4-Accent1"/>
    <w:uiPriority w:val="49"/>
    <w:rsid w:val="005F736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21">
    <w:name w:val="No List1121"/>
    <w:next w:val="NoList"/>
    <w:uiPriority w:val="99"/>
    <w:semiHidden/>
    <w:unhideWhenUsed/>
    <w:rsid w:val="005F7361"/>
  </w:style>
  <w:style w:type="table" w:customStyle="1" w:styleId="TableGrid131">
    <w:name w:val="Table Grid131"/>
    <w:basedOn w:val="TableNormal"/>
    <w:next w:val="TableGrid"/>
    <w:uiPriority w:val="59"/>
    <w:rsid w:val="005F7361"/>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5F7361"/>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5F7361"/>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XIA21">
    <w:name w:val="AXIA21"/>
    <w:uiPriority w:val="99"/>
    <w:rsid w:val="005F7361"/>
  </w:style>
  <w:style w:type="table" w:customStyle="1" w:styleId="GridTable4-Accent11121">
    <w:name w:val="Grid Table 4 - Accent 11121"/>
    <w:basedOn w:val="TableNormal"/>
    <w:next w:val="GridTable4-Accent1"/>
    <w:uiPriority w:val="49"/>
    <w:rsid w:val="005F7361"/>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31">
    <w:name w:val="Grid Table 4 - Accent 131"/>
    <w:basedOn w:val="TableNormal"/>
    <w:next w:val="GridTable4-Accent1"/>
    <w:uiPriority w:val="49"/>
    <w:rsid w:val="005F7361"/>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FootnoteTextChar2">
    <w:name w:val="Footnote Text Char2"/>
    <w:basedOn w:val="DefaultParagraphFont"/>
    <w:uiPriority w:val="99"/>
    <w:semiHidden/>
    <w:rsid w:val="005F7361"/>
    <w:rPr>
      <w:sz w:val="20"/>
      <w:szCs w:val="20"/>
    </w:rPr>
  </w:style>
  <w:style w:type="table" w:customStyle="1" w:styleId="GridTable4-Accent14">
    <w:name w:val="Grid Table 4 - Accent 14"/>
    <w:basedOn w:val="TableNormal"/>
    <w:next w:val="GridTable4-Accent1"/>
    <w:uiPriority w:val="49"/>
    <w:rsid w:val="005F7361"/>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1111">
    <w:name w:val="No List111111"/>
    <w:next w:val="NoList"/>
    <w:uiPriority w:val="99"/>
    <w:semiHidden/>
    <w:unhideWhenUsed/>
    <w:rsid w:val="005F7361"/>
  </w:style>
  <w:style w:type="table" w:customStyle="1" w:styleId="GridTable4-Accent1111111">
    <w:name w:val="Grid Table 4 - Accent 1111111"/>
    <w:basedOn w:val="TableNormal"/>
    <w:next w:val="GridTable4-Accent1"/>
    <w:uiPriority w:val="49"/>
    <w:rsid w:val="005F7361"/>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FootnoteTextChar3">
    <w:name w:val="Footnote Text Char3"/>
    <w:basedOn w:val="DefaultParagraphFont"/>
    <w:uiPriority w:val="99"/>
    <w:semiHidden/>
    <w:rsid w:val="005F7361"/>
    <w:rPr>
      <w:sz w:val="20"/>
      <w:szCs w:val="20"/>
    </w:rPr>
  </w:style>
  <w:style w:type="character" w:customStyle="1" w:styleId="UnresolvedMention10">
    <w:name w:val="Unresolved Mention10"/>
    <w:basedOn w:val="DefaultParagraphFont"/>
    <w:uiPriority w:val="99"/>
    <w:unhideWhenUsed/>
    <w:rsid w:val="005F7361"/>
    <w:rPr>
      <w:color w:val="605E5C"/>
      <w:shd w:val="clear" w:color="auto" w:fill="E1DFDD"/>
    </w:rPr>
  </w:style>
  <w:style w:type="paragraph" w:customStyle="1" w:styleId="Body11">
    <w:name w:val="* Body 1"/>
    <w:link w:val="Body1Char"/>
    <w:qFormat/>
    <w:rsid w:val="005F7361"/>
    <w:pPr>
      <w:spacing w:line="260" w:lineRule="atLeast"/>
      <w:jc w:val="both"/>
    </w:pPr>
    <w:rPr>
      <w:rFonts w:cs="Times New Roman"/>
      <w:lang w:val="en-IE"/>
    </w:rPr>
  </w:style>
  <w:style w:type="character" w:customStyle="1" w:styleId="Body1Char">
    <w:name w:val="* Body 1 Char"/>
    <w:link w:val="Body11"/>
    <w:rsid w:val="005F7361"/>
    <w:rPr>
      <w:rFonts w:cs="Times New Roman"/>
      <w:lang w:val="en-IE"/>
    </w:rPr>
  </w:style>
  <w:style w:type="character" w:customStyle="1" w:styleId="CaptionChar">
    <w:name w:val="Caption Char"/>
    <w:aliases w:val="* Caption Char,Beschriftung Char Char Char1,Beschriftung Char Char Char Char,Beschriftung Char Char1,cp Char,Beschriftung/L16 Char,Figura MFF Char,caption Char,topic Char,C Char,Figure No Char,Ca Char,ASSET_caption Char,Label Char,c1 Char"/>
    <w:basedOn w:val="DefaultParagraphFont"/>
    <w:link w:val="Caption"/>
    <w:uiPriority w:val="35"/>
    <w:locked/>
    <w:rsid w:val="005F7361"/>
    <w:rPr>
      <w:rFonts w:ascii="Calibri" w:eastAsia="Times New Roman" w:hAnsi="Calibri" w:cs="Times New Roman"/>
      <w:i/>
      <w:iCs/>
      <w:color w:val="44546A" w:themeColor="text2"/>
      <w:sz w:val="18"/>
      <w:szCs w:val="18"/>
      <w:lang w:val="en-GB" w:eastAsia="en-IE"/>
    </w:rPr>
  </w:style>
  <w:style w:type="character" w:customStyle="1" w:styleId="Mention10">
    <w:name w:val="Mention10"/>
    <w:basedOn w:val="DefaultParagraphFont"/>
    <w:uiPriority w:val="99"/>
    <w:unhideWhenUsed/>
    <w:rsid w:val="005F7361"/>
    <w:rPr>
      <w:color w:val="2B579A"/>
      <w:shd w:val="clear" w:color="auto" w:fill="E1DFDD"/>
    </w:rPr>
  </w:style>
  <w:style w:type="numbering" w:customStyle="1" w:styleId="NoList1111111">
    <w:name w:val="No List1111111"/>
    <w:next w:val="NoList"/>
    <w:uiPriority w:val="99"/>
    <w:semiHidden/>
    <w:unhideWhenUsed/>
    <w:rsid w:val="005F7361"/>
  </w:style>
  <w:style w:type="paragraph" w:customStyle="1" w:styleId="Schedule">
    <w:name w:val="Schedule"/>
    <w:basedOn w:val="BodyText"/>
    <w:next w:val="BodyText"/>
    <w:uiPriority w:val="17"/>
    <w:qFormat/>
    <w:rsid w:val="005F7361"/>
    <w:pPr>
      <w:keepNext/>
      <w:pageBreakBefore/>
      <w:numPr>
        <w:numId w:val="368"/>
      </w:numPr>
      <w:suppressAutoHyphens w:val="0"/>
      <w:spacing w:line="240" w:lineRule="auto"/>
      <w:jc w:val="center"/>
      <w:outlineLvl w:val="0"/>
    </w:pPr>
    <w:rPr>
      <w:rFonts w:asciiTheme="minorHAnsi" w:eastAsiaTheme="minorHAnsi" w:hAnsiTheme="minorHAnsi" w:cstheme="minorBidi"/>
      <w:b/>
      <w:szCs w:val="22"/>
      <w:lang w:val="en-IE"/>
    </w:rPr>
  </w:style>
  <w:style w:type="paragraph" w:customStyle="1" w:styleId="Part">
    <w:name w:val="Part"/>
    <w:basedOn w:val="BodyText"/>
    <w:next w:val="BodyText"/>
    <w:uiPriority w:val="18"/>
    <w:qFormat/>
    <w:rsid w:val="005F7361"/>
    <w:pPr>
      <w:keepNext/>
      <w:numPr>
        <w:ilvl w:val="1"/>
        <w:numId w:val="368"/>
      </w:numPr>
      <w:suppressAutoHyphens w:val="0"/>
      <w:spacing w:line="240" w:lineRule="auto"/>
      <w:jc w:val="center"/>
      <w:outlineLvl w:val="1"/>
    </w:pPr>
    <w:rPr>
      <w:rFonts w:asciiTheme="minorHAnsi" w:eastAsiaTheme="minorHAnsi" w:hAnsiTheme="minorHAnsi" w:cstheme="minorBidi"/>
      <w:b/>
      <w:szCs w:val="22"/>
      <w:lang w:val="en-IE"/>
    </w:rPr>
  </w:style>
  <w:style w:type="paragraph" w:customStyle="1" w:styleId="Sch1Heading">
    <w:name w:val="Sch 1 Heading"/>
    <w:basedOn w:val="BodyText"/>
    <w:uiPriority w:val="19"/>
    <w:qFormat/>
    <w:rsid w:val="005F7361"/>
    <w:pPr>
      <w:keepNext/>
      <w:numPr>
        <w:ilvl w:val="2"/>
        <w:numId w:val="368"/>
      </w:numPr>
      <w:suppressAutoHyphens w:val="0"/>
      <w:spacing w:line="240" w:lineRule="auto"/>
      <w:outlineLvl w:val="2"/>
    </w:pPr>
    <w:rPr>
      <w:rFonts w:asciiTheme="minorHAnsi" w:eastAsiaTheme="minorHAnsi" w:hAnsiTheme="minorHAnsi" w:cstheme="minorBidi"/>
      <w:b/>
      <w:szCs w:val="22"/>
      <w:lang w:val="en-IE"/>
    </w:rPr>
  </w:style>
  <w:style w:type="paragraph" w:customStyle="1" w:styleId="Sch2Number">
    <w:name w:val="Sch 2 Number"/>
    <w:basedOn w:val="BodyText"/>
    <w:uiPriority w:val="19"/>
    <w:qFormat/>
    <w:rsid w:val="005F7361"/>
    <w:pPr>
      <w:numPr>
        <w:ilvl w:val="3"/>
        <w:numId w:val="368"/>
      </w:numPr>
      <w:suppressAutoHyphens w:val="0"/>
      <w:spacing w:line="240" w:lineRule="auto"/>
    </w:pPr>
    <w:rPr>
      <w:rFonts w:asciiTheme="minorHAnsi" w:eastAsiaTheme="minorHAnsi" w:hAnsiTheme="minorHAnsi" w:cstheme="minorBidi"/>
      <w:szCs w:val="22"/>
      <w:lang w:val="en-IE"/>
    </w:rPr>
  </w:style>
  <w:style w:type="paragraph" w:customStyle="1" w:styleId="Sch3Number">
    <w:name w:val="Sch 3 Number"/>
    <w:basedOn w:val="BodyText"/>
    <w:uiPriority w:val="19"/>
    <w:qFormat/>
    <w:rsid w:val="005F7361"/>
    <w:pPr>
      <w:numPr>
        <w:ilvl w:val="4"/>
        <w:numId w:val="368"/>
      </w:numPr>
      <w:suppressAutoHyphens w:val="0"/>
      <w:spacing w:line="240" w:lineRule="auto"/>
    </w:pPr>
    <w:rPr>
      <w:rFonts w:asciiTheme="minorHAnsi" w:eastAsiaTheme="minorHAnsi" w:hAnsiTheme="minorHAnsi" w:cstheme="minorBidi"/>
      <w:szCs w:val="22"/>
      <w:lang w:val="en-IE"/>
    </w:rPr>
  </w:style>
  <w:style w:type="paragraph" w:customStyle="1" w:styleId="Sch4Number">
    <w:name w:val="Sch 4 Number"/>
    <w:basedOn w:val="BodyText"/>
    <w:uiPriority w:val="19"/>
    <w:qFormat/>
    <w:rsid w:val="005F7361"/>
    <w:pPr>
      <w:numPr>
        <w:ilvl w:val="5"/>
        <w:numId w:val="368"/>
      </w:numPr>
      <w:suppressAutoHyphens w:val="0"/>
      <w:spacing w:line="240" w:lineRule="auto"/>
    </w:pPr>
    <w:rPr>
      <w:rFonts w:asciiTheme="minorHAnsi" w:eastAsiaTheme="minorHAnsi" w:hAnsiTheme="minorHAnsi" w:cstheme="minorBidi"/>
      <w:szCs w:val="22"/>
      <w:lang w:val="en-IE"/>
    </w:rPr>
  </w:style>
  <w:style w:type="paragraph" w:customStyle="1" w:styleId="Sch5Number">
    <w:name w:val="Sch 5 Number"/>
    <w:basedOn w:val="BodyText"/>
    <w:uiPriority w:val="19"/>
    <w:qFormat/>
    <w:rsid w:val="005F7361"/>
    <w:pPr>
      <w:numPr>
        <w:ilvl w:val="6"/>
        <w:numId w:val="368"/>
      </w:numPr>
      <w:suppressAutoHyphens w:val="0"/>
      <w:spacing w:line="240" w:lineRule="auto"/>
    </w:pPr>
    <w:rPr>
      <w:rFonts w:asciiTheme="minorHAnsi" w:eastAsiaTheme="minorHAnsi" w:hAnsiTheme="minorHAnsi" w:cstheme="minorBidi"/>
      <w:szCs w:val="22"/>
      <w:lang w:val="en-IE"/>
    </w:rPr>
  </w:style>
  <w:style w:type="numbering" w:customStyle="1" w:styleId="Schedules">
    <w:name w:val="Schedules"/>
    <w:uiPriority w:val="99"/>
    <w:rsid w:val="005F7361"/>
    <w:pPr>
      <w:numPr>
        <w:numId w:val="376"/>
      </w:numPr>
    </w:pPr>
  </w:style>
  <w:style w:type="paragraph" w:customStyle="1" w:styleId="FFWDefinition">
    <w:name w:val="FFW Definition"/>
    <w:basedOn w:val="Normal"/>
    <w:locked/>
    <w:rsid w:val="005F7361"/>
    <w:pPr>
      <w:numPr>
        <w:numId w:val="354"/>
      </w:numPr>
      <w:spacing w:before="240" w:after="0" w:line="260" w:lineRule="atLeast"/>
      <w:jc w:val="both"/>
    </w:pPr>
    <w:rPr>
      <w:rFonts w:ascii="Arial" w:hAnsi="Arial" w:cs="Arial"/>
      <w:sz w:val="20"/>
      <w:lang w:val="en-IE" w:eastAsia="fr-FR"/>
    </w:rPr>
  </w:style>
  <w:style w:type="paragraph" w:customStyle="1" w:styleId="FFWDefinitionLevel1">
    <w:name w:val="FFW Definition Level 1"/>
    <w:basedOn w:val="Normal"/>
    <w:uiPriority w:val="99"/>
    <w:locked/>
    <w:rsid w:val="005F7361"/>
    <w:pPr>
      <w:numPr>
        <w:ilvl w:val="1"/>
        <w:numId w:val="354"/>
      </w:numPr>
      <w:spacing w:before="240" w:after="0" w:line="260" w:lineRule="atLeast"/>
      <w:jc w:val="both"/>
    </w:pPr>
    <w:rPr>
      <w:rFonts w:ascii="Arial" w:hAnsi="Arial" w:cs="Arial"/>
      <w:sz w:val="20"/>
      <w:lang w:val="en-IE" w:eastAsia="fr-FR"/>
    </w:rPr>
  </w:style>
  <w:style w:type="paragraph" w:customStyle="1" w:styleId="FFWDefinitionLevel2">
    <w:name w:val="FFW Definition Level 2"/>
    <w:basedOn w:val="Normal"/>
    <w:uiPriority w:val="99"/>
    <w:locked/>
    <w:rsid w:val="005F7361"/>
    <w:pPr>
      <w:numPr>
        <w:ilvl w:val="2"/>
        <w:numId w:val="354"/>
      </w:numPr>
      <w:spacing w:before="240" w:after="0" w:line="260" w:lineRule="atLeast"/>
      <w:jc w:val="both"/>
    </w:pPr>
    <w:rPr>
      <w:rFonts w:ascii="Arial" w:hAnsi="Arial" w:cs="Arial"/>
      <w:sz w:val="20"/>
      <w:lang w:val="en-IE" w:eastAsia="fr-FR"/>
    </w:rPr>
  </w:style>
  <w:style w:type="paragraph" w:customStyle="1" w:styleId="VWGSch1">
    <w:name w:val="VWG Sch 1"/>
    <w:basedOn w:val="Normal"/>
    <w:link w:val="VWGSch1Char"/>
    <w:qFormat/>
    <w:rsid w:val="005F7361"/>
    <w:pPr>
      <w:numPr>
        <w:numId w:val="355"/>
      </w:numPr>
      <w:spacing w:after="240" w:line="240" w:lineRule="auto"/>
    </w:pPr>
    <w:rPr>
      <w:rFonts w:ascii="Arial" w:eastAsia="Calibri" w:hAnsi="Arial" w:cs="Arial"/>
      <w:sz w:val="18"/>
      <w:szCs w:val="18"/>
      <w:lang w:val="en-IE"/>
    </w:rPr>
  </w:style>
  <w:style w:type="paragraph" w:customStyle="1" w:styleId="VWGSch2">
    <w:name w:val="VWG Sch 2"/>
    <w:basedOn w:val="VWGSch1"/>
    <w:link w:val="VWGSch2Char"/>
    <w:qFormat/>
    <w:rsid w:val="005F7361"/>
    <w:pPr>
      <w:numPr>
        <w:ilvl w:val="1"/>
      </w:numPr>
    </w:pPr>
  </w:style>
  <w:style w:type="paragraph" w:customStyle="1" w:styleId="VWGSch3">
    <w:name w:val="VWG Sch 3"/>
    <w:basedOn w:val="VWGSch1"/>
    <w:link w:val="VWGSch3Char"/>
    <w:qFormat/>
    <w:rsid w:val="005F7361"/>
    <w:pPr>
      <w:numPr>
        <w:ilvl w:val="2"/>
      </w:numPr>
      <w:tabs>
        <w:tab w:val="clear" w:pos="1440"/>
        <w:tab w:val="num" w:pos="720"/>
      </w:tabs>
      <w:ind w:left="720"/>
    </w:pPr>
  </w:style>
  <w:style w:type="paragraph" w:customStyle="1" w:styleId="VWGSch4">
    <w:name w:val="VWG Sch 4"/>
    <w:basedOn w:val="VWGSch3"/>
    <w:qFormat/>
    <w:rsid w:val="005F7361"/>
    <w:pPr>
      <w:numPr>
        <w:ilvl w:val="3"/>
      </w:numPr>
      <w:tabs>
        <w:tab w:val="clear" w:pos="2160"/>
        <w:tab w:val="num" w:pos="720"/>
      </w:tabs>
      <w:ind w:left="720"/>
    </w:pPr>
  </w:style>
  <w:style w:type="character" w:customStyle="1" w:styleId="VWGSch2Char">
    <w:name w:val="VWG Sch 2 Char"/>
    <w:link w:val="VWGSch2"/>
    <w:rsid w:val="005F7361"/>
    <w:rPr>
      <w:rFonts w:ascii="Arial" w:eastAsia="Calibri" w:hAnsi="Arial" w:cs="Arial"/>
      <w:sz w:val="18"/>
      <w:szCs w:val="18"/>
      <w:lang w:val="en-IE"/>
    </w:rPr>
  </w:style>
  <w:style w:type="character" w:customStyle="1" w:styleId="VWGSch3Char">
    <w:name w:val="VWG Sch 3 Char"/>
    <w:link w:val="VWGSch3"/>
    <w:rsid w:val="005F7361"/>
    <w:rPr>
      <w:rFonts w:ascii="Arial" w:eastAsia="Calibri" w:hAnsi="Arial" w:cs="Arial"/>
      <w:sz w:val="18"/>
      <w:szCs w:val="18"/>
      <w:lang w:val="en-IE"/>
    </w:rPr>
  </w:style>
  <w:style w:type="character" w:customStyle="1" w:styleId="VWGSch1Char">
    <w:name w:val="VWG Sch 1 Char"/>
    <w:link w:val="VWGSch1"/>
    <w:rsid w:val="005F7361"/>
    <w:rPr>
      <w:rFonts w:ascii="Arial" w:eastAsia="Calibri" w:hAnsi="Arial" w:cs="Arial"/>
      <w:sz w:val="18"/>
      <w:szCs w:val="18"/>
      <w:lang w:val="en-IE"/>
    </w:rPr>
  </w:style>
  <w:style w:type="paragraph" w:customStyle="1" w:styleId="Header210pt">
    <w:name w:val="Header 2 10pt"/>
    <w:basedOn w:val="Normal"/>
    <w:rsid w:val="005F7361"/>
    <w:pPr>
      <w:widowControl w:val="0"/>
      <w:spacing w:after="0" w:line="240" w:lineRule="auto"/>
      <w:jc w:val="center"/>
    </w:pPr>
    <w:rPr>
      <w:rFonts w:ascii="Times New Roman" w:hAnsi="Times New Roman"/>
      <w:b/>
      <w:caps/>
      <w:sz w:val="20"/>
      <w:szCs w:val="20"/>
      <w:lang w:val="en-IE"/>
    </w:rPr>
  </w:style>
  <w:style w:type="paragraph" w:customStyle="1" w:styleId="BodyText2AlphaNumbered">
    <w:name w:val="Body Text 2 (Alpha Numbered)"/>
    <w:basedOn w:val="Normal"/>
    <w:link w:val="BodyText2AlphaNumberedChar"/>
    <w:rsid w:val="005F7361"/>
    <w:pPr>
      <w:numPr>
        <w:numId w:val="357"/>
      </w:numPr>
      <w:spacing w:after="60" w:line="240" w:lineRule="auto"/>
    </w:pPr>
    <w:rPr>
      <w:rFonts w:ascii="Arial" w:hAnsi="Arial"/>
      <w:szCs w:val="20"/>
      <w:lang w:val="en-US"/>
    </w:rPr>
  </w:style>
  <w:style w:type="character" w:customStyle="1" w:styleId="BodyText2AlphaNumberedChar">
    <w:name w:val="Body Text 2 (Alpha Numbered) Char"/>
    <w:link w:val="BodyText2AlphaNumbered"/>
    <w:rsid w:val="005F7361"/>
    <w:rPr>
      <w:rFonts w:ascii="Arial" w:eastAsia="Times New Roman" w:hAnsi="Arial" w:cs="Times New Roman"/>
      <w:szCs w:val="20"/>
    </w:rPr>
  </w:style>
  <w:style w:type="character" w:customStyle="1" w:styleId="UnresolvedMention2">
    <w:name w:val="Unresolved Mention2"/>
    <w:basedOn w:val="DefaultParagraphFont"/>
    <w:uiPriority w:val="99"/>
    <w:semiHidden/>
    <w:unhideWhenUsed/>
    <w:rsid w:val="005F7361"/>
    <w:rPr>
      <w:color w:val="605E5C"/>
      <w:shd w:val="clear" w:color="auto" w:fill="E1DFDD"/>
    </w:rPr>
  </w:style>
  <w:style w:type="character" w:customStyle="1" w:styleId="wacimagecontainer">
    <w:name w:val="wacimagecontainer"/>
    <w:basedOn w:val="DefaultParagraphFont"/>
    <w:rsid w:val="005F7361"/>
  </w:style>
  <w:style w:type="table" w:styleId="GridTable1Light-Accent1">
    <w:name w:val="Grid Table 1 Light Accent 1"/>
    <w:basedOn w:val="TableNormal"/>
    <w:uiPriority w:val="46"/>
    <w:rsid w:val="005F736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semiHidden/>
    <w:unhideWhenUsed/>
    <w:rsid w:val="005F7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7625">
      <w:bodyDiv w:val="1"/>
      <w:marLeft w:val="0"/>
      <w:marRight w:val="0"/>
      <w:marTop w:val="0"/>
      <w:marBottom w:val="0"/>
      <w:divBdr>
        <w:top w:val="none" w:sz="0" w:space="0" w:color="auto"/>
        <w:left w:val="none" w:sz="0" w:space="0" w:color="auto"/>
        <w:bottom w:val="none" w:sz="0" w:space="0" w:color="auto"/>
        <w:right w:val="none" w:sz="0" w:space="0" w:color="auto"/>
      </w:divBdr>
      <w:divsChild>
        <w:div w:id="203370036">
          <w:marLeft w:val="0"/>
          <w:marRight w:val="0"/>
          <w:marTop w:val="0"/>
          <w:marBottom w:val="0"/>
          <w:divBdr>
            <w:top w:val="none" w:sz="0" w:space="0" w:color="auto"/>
            <w:left w:val="none" w:sz="0" w:space="0" w:color="auto"/>
            <w:bottom w:val="none" w:sz="0" w:space="0" w:color="auto"/>
            <w:right w:val="none" w:sz="0" w:space="0" w:color="auto"/>
          </w:divBdr>
          <w:divsChild>
            <w:div w:id="529295456">
              <w:marLeft w:val="0"/>
              <w:marRight w:val="0"/>
              <w:marTop w:val="0"/>
              <w:marBottom w:val="0"/>
              <w:divBdr>
                <w:top w:val="none" w:sz="0" w:space="0" w:color="auto"/>
                <w:left w:val="none" w:sz="0" w:space="0" w:color="auto"/>
                <w:bottom w:val="none" w:sz="0" w:space="0" w:color="auto"/>
                <w:right w:val="none" w:sz="0" w:space="0" w:color="auto"/>
              </w:divBdr>
            </w:div>
            <w:div w:id="1276869678">
              <w:marLeft w:val="0"/>
              <w:marRight w:val="0"/>
              <w:marTop w:val="0"/>
              <w:marBottom w:val="0"/>
              <w:divBdr>
                <w:top w:val="none" w:sz="0" w:space="0" w:color="auto"/>
                <w:left w:val="none" w:sz="0" w:space="0" w:color="auto"/>
                <w:bottom w:val="none" w:sz="0" w:space="0" w:color="auto"/>
                <w:right w:val="none" w:sz="0" w:space="0" w:color="auto"/>
              </w:divBdr>
            </w:div>
          </w:divsChild>
        </w:div>
        <w:div w:id="1467894158">
          <w:marLeft w:val="0"/>
          <w:marRight w:val="0"/>
          <w:marTop w:val="0"/>
          <w:marBottom w:val="0"/>
          <w:divBdr>
            <w:top w:val="none" w:sz="0" w:space="0" w:color="auto"/>
            <w:left w:val="none" w:sz="0" w:space="0" w:color="auto"/>
            <w:bottom w:val="none" w:sz="0" w:space="0" w:color="auto"/>
            <w:right w:val="none" w:sz="0" w:space="0" w:color="auto"/>
          </w:divBdr>
          <w:divsChild>
            <w:div w:id="640383757">
              <w:marLeft w:val="0"/>
              <w:marRight w:val="0"/>
              <w:marTop w:val="0"/>
              <w:marBottom w:val="0"/>
              <w:divBdr>
                <w:top w:val="none" w:sz="0" w:space="0" w:color="auto"/>
                <w:left w:val="none" w:sz="0" w:space="0" w:color="auto"/>
                <w:bottom w:val="none" w:sz="0" w:space="0" w:color="auto"/>
                <w:right w:val="none" w:sz="0" w:space="0" w:color="auto"/>
              </w:divBdr>
            </w:div>
            <w:div w:id="744230135">
              <w:marLeft w:val="0"/>
              <w:marRight w:val="0"/>
              <w:marTop w:val="0"/>
              <w:marBottom w:val="0"/>
              <w:divBdr>
                <w:top w:val="none" w:sz="0" w:space="0" w:color="auto"/>
                <w:left w:val="none" w:sz="0" w:space="0" w:color="auto"/>
                <w:bottom w:val="none" w:sz="0" w:space="0" w:color="auto"/>
                <w:right w:val="none" w:sz="0" w:space="0" w:color="auto"/>
              </w:divBdr>
            </w:div>
            <w:div w:id="1457024519">
              <w:marLeft w:val="0"/>
              <w:marRight w:val="0"/>
              <w:marTop w:val="0"/>
              <w:marBottom w:val="0"/>
              <w:divBdr>
                <w:top w:val="none" w:sz="0" w:space="0" w:color="auto"/>
                <w:left w:val="none" w:sz="0" w:space="0" w:color="auto"/>
                <w:bottom w:val="none" w:sz="0" w:space="0" w:color="auto"/>
                <w:right w:val="none" w:sz="0" w:space="0" w:color="auto"/>
              </w:divBdr>
            </w:div>
            <w:div w:id="1582905116">
              <w:marLeft w:val="0"/>
              <w:marRight w:val="0"/>
              <w:marTop w:val="0"/>
              <w:marBottom w:val="0"/>
              <w:divBdr>
                <w:top w:val="none" w:sz="0" w:space="0" w:color="auto"/>
                <w:left w:val="none" w:sz="0" w:space="0" w:color="auto"/>
                <w:bottom w:val="none" w:sz="0" w:space="0" w:color="auto"/>
                <w:right w:val="none" w:sz="0" w:space="0" w:color="auto"/>
              </w:divBdr>
            </w:div>
            <w:div w:id="1882132423">
              <w:marLeft w:val="0"/>
              <w:marRight w:val="0"/>
              <w:marTop w:val="0"/>
              <w:marBottom w:val="0"/>
              <w:divBdr>
                <w:top w:val="none" w:sz="0" w:space="0" w:color="auto"/>
                <w:left w:val="none" w:sz="0" w:space="0" w:color="auto"/>
                <w:bottom w:val="none" w:sz="0" w:space="0" w:color="auto"/>
                <w:right w:val="none" w:sz="0" w:space="0" w:color="auto"/>
              </w:divBdr>
            </w:div>
          </w:divsChild>
        </w:div>
        <w:div w:id="1475874059">
          <w:marLeft w:val="0"/>
          <w:marRight w:val="0"/>
          <w:marTop w:val="0"/>
          <w:marBottom w:val="0"/>
          <w:divBdr>
            <w:top w:val="none" w:sz="0" w:space="0" w:color="auto"/>
            <w:left w:val="none" w:sz="0" w:space="0" w:color="auto"/>
            <w:bottom w:val="none" w:sz="0" w:space="0" w:color="auto"/>
            <w:right w:val="none" w:sz="0" w:space="0" w:color="auto"/>
          </w:divBdr>
          <w:divsChild>
            <w:div w:id="1887251109">
              <w:marLeft w:val="0"/>
              <w:marRight w:val="0"/>
              <w:marTop w:val="0"/>
              <w:marBottom w:val="0"/>
              <w:divBdr>
                <w:top w:val="none" w:sz="0" w:space="0" w:color="auto"/>
                <w:left w:val="none" w:sz="0" w:space="0" w:color="auto"/>
                <w:bottom w:val="none" w:sz="0" w:space="0" w:color="auto"/>
                <w:right w:val="none" w:sz="0" w:space="0" w:color="auto"/>
              </w:divBdr>
            </w:div>
            <w:div w:id="2133866736">
              <w:marLeft w:val="0"/>
              <w:marRight w:val="0"/>
              <w:marTop w:val="0"/>
              <w:marBottom w:val="0"/>
              <w:divBdr>
                <w:top w:val="none" w:sz="0" w:space="0" w:color="auto"/>
                <w:left w:val="none" w:sz="0" w:space="0" w:color="auto"/>
                <w:bottom w:val="none" w:sz="0" w:space="0" w:color="auto"/>
                <w:right w:val="none" w:sz="0" w:space="0" w:color="auto"/>
              </w:divBdr>
            </w:div>
          </w:divsChild>
        </w:div>
        <w:div w:id="1821726211">
          <w:marLeft w:val="0"/>
          <w:marRight w:val="0"/>
          <w:marTop w:val="0"/>
          <w:marBottom w:val="0"/>
          <w:divBdr>
            <w:top w:val="none" w:sz="0" w:space="0" w:color="auto"/>
            <w:left w:val="none" w:sz="0" w:space="0" w:color="auto"/>
            <w:bottom w:val="none" w:sz="0" w:space="0" w:color="auto"/>
            <w:right w:val="none" w:sz="0" w:space="0" w:color="auto"/>
          </w:divBdr>
          <w:divsChild>
            <w:div w:id="1085296658">
              <w:marLeft w:val="0"/>
              <w:marRight w:val="0"/>
              <w:marTop w:val="0"/>
              <w:marBottom w:val="0"/>
              <w:divBdr>
                <w:top w:val="none" w:sz="0" w:space="0" w:color="auto"/>
                <w:left w:val="none" w:sz="0" w:space="0" w:color="auto"/>
                <w:bottom w:val="none" w:sz="0" w:space="0" w:color="auto"/>
                <w:right w:val="none" w:sz="0" w:space="0" w:color="auto"/>
              </w:divBdr>
            </w:div>
            <w:div w:id="1335256536">
              <w:marLeft w:val="0"/>
              <w:marRight w:val="0"/>
              <w:marTop w:val="0"/>
              <w:marBottom w:val="0"/>
              <w:divBdr>
                <w:top w:val="none" w:sz="0" w:space="0" w:color="auto"/>
                <w:left w:val="none" w:sz="0" w:space="0" w:color="auto"/>
                <w:bottom w:val="none" w:sz="0" w:space="0" w:color="auto"/>
                <w:right w:val="none" w:sz="0" w:space="0" w:color="auto"/>
              </w:divBdr>
            </w:div>
            <w:div w:id="177277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3417">
      <w:bodyDiv w:val="1"/>
      <w:marLeft w:val="0"/>
      <w:marRight w:val="0"/>
      <w:marTop w:val="0"/>
      <w:marBottom w:val="0"/>
      <w:divBdr>
        <w:top w:val="none" w:sz="0" w:space="0" w:color="auto"/>
        <w:left w:val="none" w:sz="0" w:space="0" w:color="auto"/>
        <w:bottom w:val="none" w:sz="0" w:space="0" w:color="auto"/>
        <w:right w:val="none" w:sz="0" w:space="0" w:color="auto"/>
      </w:divBdr>
      <w:divsChild>
        <w:div w:id="6906472">
          <w:marLeft w:val="0"/>
          <w:marRight w:val="0"/>
          <w:marTop w:val="0"/>
          <w:marBottom w:val="0"/>
          <w:divBdr>
            <w:top w:val="none" w:sz="0" w:space="0" w:color="auto"/>
            <w:left w:val="none" w:sz="0" w:space="0" w:color="auto"/>
            <w:bottom w:val="none" w:sz="0" w:space="0" w:color="auto"/>
            <w:right w:val="none" w:sz="0" w:space="0" w:color="auto"/>
          </w:divBdr>
          <w:divsChild>
            <w:div w:id="1149791039">
              <w:marLeft w:val="0"/>
              <w:marRight w:val="0"/>
              <w:marTop w:val="0"/>
              <w:marBottom w:val="0"/>
              <w:divBdr>
                <w:top w:val="none" w:sz="0" w:space="0" w:color="auto"/>
                <w:left w:val="none" w:sz="0" w:space="0" w:color="auto"/>
                <w:bottom w:val="none" w:sz="0" w:space="0" w:color="auto"/>
                <w:right w:val="none" w:sz="0" w:space="0" w:color="auto"/>
              </w:divBdr>
            </w:div>
          </w:divsChild>
        </w:div>
        <w:div w:id="518734523">
          <w:marLeft w:val="0"/>
          <w:marRight w:val="0"/>
          <w:marTop w:val="0"/>
          <w:marBottom w:val="0"/>
          <w:divBdr>
            <w:top w:val="none" w:sz="0" w:space="0" w:color="auto"/>
            <w:left w:val="none" w:sz="0" w:space="0" w:color="auto"/>
            <w:bottom w:val="none" w:sz="0" w:space="0" w:color="auto"/>
            <w:right w:val="none" w:sz="0" w:space="0" w:color="auto"/>
          </w:divBdr>
          <w:divsChild>
            <w:div w:id="661664539">
              <w:marLeft w:val="0"/>
              <w:marRight w:val="0"/>
              <w:marTop w:val="0"/>
              <w:marBottom w:val="0"/>
              <w:divBdr>
                <w:top w:val="none" w:sz="0" w:space="0" w:color="auto"/>
                <w:left w:val="none" w:sz="0" w:space="0" w:color="auto"/>
                <w:bottom w:val="none" w:sz="0" w:space="0" w:color="auto"/>
                <w:right w:val="none" w:sz="0" w:space="0" w:color="auto"/>
              </w:divBdr>
            </w:div>
          </w:divsChild>
        </w:div>
        <w:div w:id="566959713">
          <w:marLeft w:val="0"/>
          <w:marRight w:val="0"/>
          <w:marTop w:val="0"/>
          <w:marBottom w:val="0"/>
          <w:divBdr>
            <w:top w:val="none" w:sz="0" w:space="0" w:color="auto"/>
            <w:left w:val="none" w:sz="0" w:space="0" w:color="auto"/>
            <w:bottom w:val="none" w:sz="0" w:space="0" w:color="auto"/>
            <w:right w:val="none" w:sz="0" w:space="0" w:color="auto"/>
          </w:divBdr>
          <w:divsChild>
            <w:div w:id="263616848">
              <w:marLeft w:val="0"/>
              <w:marRight w:val="0"/>
              <w:marTop w:val="0"/>
              <w:marBottom w:val="0"/>
              <w:divBdr>
                <w:top w:val="none" w:sz="0" w:space="0" w:color="auto"/>
                <w:left w:val="none" w:sz="0" w:space="0" w:color="auto"/>
                <w:bottom w:val="none" w:sz="0" w:space="0" w:color="auto"/>
                <w:right w:val="none" w:sz="0" w:space="0" w:color="auto"/>
              </w:divBdr>
            </w:div>
          </w:divsChild>
        </w:div>
        <w:div w:id="860362989">
          <w:marLeft w:val="0"/>
          <w:marRight w:val="0"/>
          <w:marTop w:val="0"/>
          <w:marBottom w:val="0"/>
          <w:divBdr>
            <w:top w:val="none" w:sz="0" w:space="0" w:color="auto"/>
            <w:left w:val="none" w:sz="0" w:space="0" w:color="auto"/>
            <w:bottom w:val="none" w:sz="0" w:space="0" w:color="auto"/>
            <w:right w:val="none" w:sz="0" w:space="0" w:color="auto"/>
          </w:divBdr>
          <w:divsChild>
            <w:div w:id="1833913284">
              <w:marLeft w:val="0"/>
              <w:marRight w:val="0"/>
              <w:marTop w:val="0"/>
              <w:marBottom w:val="0"/>
              <w:divBdr>
                <w:top w:val="none" w:sz="0" w:space="0" w:color="auto"/>
                <w:left w:val="none" w:sz="0" w:space="0" w:color="auto"/>
                <w:bottom w:val="none" w:sz="0" w:space="0" w:color="auto"/>
                <w:right w:val="none" w:sz="0" w:space="0" w:color="auto"/>
              </w:divBdr>
            </w:div>
          </w:divsChild>
        </w:div>
        <w:div w:id="867059584">
          <w:marLeft w:val="0"/>
          <w:marRight w:val="0"/>
          <w:marTop w:val="0"/>
          <w:marBottom w:val="0"/>
          <w:divBdr>
            <w:top w:val="none" w:sz="0" w:space="0" w:color="auto"/>
            <w:left w:val="none" w:sz="0" w:space="0" w:color="auto"/>
            <w:bottom w:val="none" w:sz="0" w:space="0" w:color="auto"/>
            <w:right w:val="none" w:sz="0" w:space="0" w:color="auto"/>
          </w:divBdr>
          <w:divsChild>
            <w:div w:id="251940337">
              <w:marLeft w:val="0"/>
              <w:marRight w:val="0"/>
              <w:marTop w:val="0"/>
              <w:marBottom w:val="0"/>
              <w:divBdr>
                <w:top w:val="none" w:sz="0" w:space="0" w:color="auto"/>
                <w:left w:val="none" w:sz="0" w:space="0" w:color="auto"/>
                <w:bottom w:val="none" w:sz="0" w:space="0" w:color="auto"/>
                <w:right w:val="none" w:sz="0" w:space="0" w:color="auto"/>
              </w:divBdr>
            </w:div>
          </w:divsChild>
        </w:div>
        <w:div w:id="893347791">
          <w:marLeft w:val="0"/>
          <w:marRight w:val="0"/>
          <w:marTop w:val="0"/>
          <w:marBottom w:val="0"/>
          <w:divBdr>
            <w:top w:val="none" w:sz="0" w:space="0" w:color="auto"/>
            <w:left w:val="none" w:sz="0" w:space="0" w:color="auto"/>
            <w:bottom w:val="none" w:sz="0" w:space="0" w:color="auto"/>
            <w:right w:val="none" w:sz="0" w:space="0" w:color="auto"/>
          </w:divBdr>
          <w:divsChild>
            <w:div w:id="326252733">
              <w:marLeft w:val="0"/>
              <w:marRight w:val="0"/>
              <w:marTop w:val="0"/>
              <w:marBottom w:val="0"/>
              <w:divBdr>
                <w:top w:val="none" w:sz="0" w:space="0" w:color="auto"/>
                <w:left w:val="none" w:sz="0" w:space="0" w:color="auto"/>
                <w:bottom w:val="none" w:sz="0" w:space="0" w:color="auto"/>
                <w:right w:val="none" w:sz="0" w:space="0" w:color="auto"/>
              </w:divBdr>
            </w:div>
          </w:divsChild>
        </w:div>
        <w:div w:id="928078934">
          <w:marLeft w:val="0"/>
          <w:marRight w:val="0"/>
          <w:marTop w:val="0"/>
          <w:marBottom w:val="0"/>
          <w:divBdr>
            <w:top w:val="none" w:sz="0" w:space="0" w:color="auto"/>
            <w:left w:val="none" w:sz="0" w:space="0" w:color="auto"/>
            <w:bottom w:val="none" w:sz="0" w:space="0" w:color="auto"/>
            <w:right w:val="none" w:sz="0" w:space="0" w:color="auto"/>
          </w:divBdr>
          <w:divsChild>
            <w:div w:id="304743766">
              <w:marLeft w:val="0"/>
              <w:marRight w:val="0"/>
              <w:marTop w:val="0"/>
              <w:marBottom w:val="0"/>
              <w:divBdr>
                <w:top w:val="none" w:sz="0" w:space="0" w:color="auto"/>
                <w:left w:val="none" w:sz="0" w:space="0" w:color="auto"/>
                <w:bottom w:val="none" w:sz="0" w:space="0" w:color="auto"/>
                <w:right w:val="none" w:sz="0" w:space="0" w:color="auto"/>
              </w:divBdr>
            </w:div>
          </w:divsChild>
        </w:div>
        <w:div w:id="1003623913">
          <w:marLeft w:val="0"/>
          <w:marRight w:val="0"/>
          <w:marTop w:val="0"/>
          <w:marBottom w:val="0"/>
          <w:divBdr>
            <w:top w:val="none" w:sz="0" w:space="0" w:color="auto"/>
            <w:left w:val="none" w:sz="0" w:space="0" w:color="auto"/>
            <w:bottom w:val="none" w:sz="0" w:space="0" w:color="auto"/>
            <w:right w:val="none" w:sz="0" w:space="0" w:color="auto"/>
          </w:divBdr>
          <w:divsChild>
            <w:div w:id="2069767756">
              <w:marLeft w:val="0"/>
              <w:marRight w:val="0"/>
              <w:marTop w:val="0"/>
              <w:marBottom w:val="0"/>
              <w:divBdr>
                <w:top w:val="none" w:sz="0" w:space="0" w:color="auto"/>
                <w:left w:val="none" w:sz="0" w:space="0" w:color="auto"/>
                <w:bottom w:val="none" w:sz="0" w:space="0" w:color="auto"/>
                <w:right w:val="none" w:sz="0" w:space="0" w:color="auto"/>
              </w:divBdr>
            </w:div>
          </w:divsChild>
        </w:div>
        <w:div w:id="1851749492">
          <w:marLeft w:val="0"/>
          <w:marRight w:val="0"/>
          <w:marTop w:val="0"/>
          <w:marBottom w:val="0"/>
          <w:divBdr>
            <w:top w:val="none" w:sz="0" w:space="0" w:color="auto"/>
            <w:left w:val="none" w:sz="0" w:space="0" w:color="auto"/>
            <w:bottom w:val="none" w:sz="0" w:space="0" w:color="auto"/>
            <w:right w:val="none" w:sz="0" w:space="0" w:color="auto"/>
          </w:divBdr>
          <w:divsChild>
            <w:div w:id="172112479">
              <w:marLeft w:val="0"/>
              <w:marRight w:val="0"/>
              <w:marTop w:val="0"/>
              <w:marBottom w:val="0"/>
              <w:divBdr>
                <w:top w:val="none" w:sz="0" w:space="0" w:color="auto"/>
                <w:left w:val="none" w:sz="0" w:space="0" w:color="auto"/>
                <w:bottom w:val="none" w:sz="0" w:space="0" w:color="auto"/>
                <w:right w:val="none" w:sz="0" w:space="0" w:color="auto"/>
              </w:divBdr>
            </w:div>
          </w:divsChild>
        </w:div>
        <w:div w:id="2066638728">
          <w:marLeft w:val="0"/>
          <w:marRight w:val="0"/>
          <w:marTop w:val="0"/>
          <w:marBottom w:val="0"/>
          <w:divBdr>
            <w:top w:val="none" w:sz="0" w:space="0" w:color="auto"/>
            <w:left w:val="none" w:sz="0" w:space="0" w:color="auto"/>
            <w:bottom w:val="none" w:sz="0" w:space="0" w:color="auto"/>
            <w:right w:val="none" w:sz="0" w:space="0" w:color="auto"/>
          </w:divBdr>
          <w:divsChild>
            <w:div w:id="145655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9387">
      <w:bodyDiv w:val="1"/>
      <w:marLeft w:val="0"/>
      <w:marRight w:val="0"/>
      <w:marTop w:val="0"/>
      <w:marBottom w:val="0"/>
      <w:divBdr>
        <w:top w:val="none" w:sz="0" w:space="0" w:color="auto"/>
        <w:left w:val="none" w:sz="0" w:space="0" w:color="auto"/>
        <w:bottom w:val="none" w:sz="0" w:space="0" w:color="auto"/>
        <w:right w:val="none" w:sz="0" w:space="0" w:color="auto"/>
      </w:divBdr>
      <w:divsChild>
        <w:div w:id="151221685">
          <w:marLeft w:val="0"/>
          <w:marRight w:val="0"/>
          <w:marTop w:val="0"/>
          <w:marBottom w:val="0"/>
          <w:divBdr>
            <w:top w:val="none" w:sz="0" w:space="0" w:color="auto"/>
            <w:left w:val="none" w:sz="0" w:space="0" w:color="auto"/>
            <w:bottom w:val="none" w:sz="0" w:space="0" w:color="auto"/>
            <w:right w:val="none" w:sz="0" w:space="0" w:color="auto"/>
          </w:divBdr>
        </w:div>
        <w:div w:id="245304194">
          <w:marLeft w:val="0"/>
          <w:marRight w:val="0"/>
          <w:marTop w:val="0"/>
          <w:marBottom w:val="0"/>
          <w:divBdr>
            <w:top w:val="none" w:sz="0" w:space="0" w:color="auto"/>
            <w:left w:val="none" w:sz="0" w:space="0" w:color="auto"/>
            <w:bottom w:val="none" w:sz="0" w:space="0" w:color="auto"/>
            <w:right w:val="none" w:sz="0" w:space="0" w:color="auto"/>
          </w:divBdr>
        </w:div>
        <w:div w:id="595292369">
          <w:marLeft w:val="0"/>
          <w:marRight w:val="0"/>
          <w:marTop w:val="0"/>
          <w:marBottom w:val="0"/>
          <w:divBdr>
            <w:top w:val="none" w:sz="0" w:space="0" w:color="auto"/>
            <w:left w:val="none" w:sz="0" w:space="0" w:color="auto"/>
            <w:bottom w:val="none" w:sz="0" w:space="0" w:color="auto"/>
            <w:right w:val="none" w:sz="0" w:space="0" w:color="auto"/>
          </w:divBdr>
        </w:div>
        <w:div w:id="904684432">
          <w:marLeft w:val="0"/>
          <w:marRight w:val="0"/>
          <w:marTop w:val="0"/>
          <w:marBottom w:val="0"/>
          <w:divBdr>
            <w:top w:val="none" w:sz="0" w:space="0" w:color="auto"/>
            <w:left w:val="none" w:sz="0" w:space="0" w:color="auto"/>
            <w:bottom w:val="none" w:sz="0" w:space="0" w:color="auto"/>
            <w:right w:val="none" w:sz="0" w:space="0" w:color="auto"/>
          </w:divBdr>
        </w:div>
        <w:div w:id="983043702">
          <w:marLeft w:val="0"/>
          <w:marRight w:val="0"/>
          <w:marTop w:val="0"/>
          <w:marBottom w:val="0"/>
          <w:divBdr>
            <w:top w:val="none" w:sz="0" w:space="0" w:color="auto"/>
            <w:left w:val="none" w:sz="0" w:space="0" w:color="auto"/>
            <w:bottom w:val="none" w:sz="0" w:space="0" w:color="auto"/>
            <w:right w:val="none" w:sz="0" w:space="0" w:color="auto"/>
          </w:divBdr>
        </w:div>
        <w:div w:id="1035736202">
          <w:marLeft w:val="0"/>
          <w:marRight w:val="0"/>
          <w:marTop w:val="0"/>
          <w:marBottom w:val="0"/>
          <w:divBdr>
            <w:top w:val="none" w:sz="0" w:space="0" w:color="auto"/>
            <w:left w:val="none" w:sz="0" w:space="0" w:color="auto"/>
            <w:bottom w:val="none" w:sz="0" w:space="0" w:color="auto"/>
            <w:right w:val="none" w:sz="0" w:space="0" w:color="auto"/>
          </w:divBdr>
        </w:div>
        <w:div w:id="1370951554">
          <w:marLeft w:val="0"/>
          <w:marRight w:val="0"/>
          <w:marTop w:val="0"/>
          <w:marBottom w:val="0"/>
          <w:divBdr>
            <w:top w:val="none" w:sz="0" w:space="0" w:color="auto"/>
            <w:left w:val="none" w:sz="0" w:space="0" w:color="auto"/>
            <w:bottom w:val="none" w:sz="0" w:space="0" w:color="auto"/>
            <w:right w:val="none" w:sz="0" w:space="0" w:color="auto"/>
          </w:divBdr>
        </w:div>
        <w:div w:id="1509558787">
          <w:marLeft w:val="0"/>
          <w:marRight w:val="0"/>
          <w:marTop w:val="0"/>
          <w:marBottom w:val="0"/>
          <w:divBdr>
            <w:top w:val="none" w:sz="0" w:space="0" w:color="auto"/>
            <w:left w:val="none" w:sz="0" w:space="0" w:color="auto"/>
            <w:bottom w:val="none" w:sz="0" w:space="0" w:color="auto"/>
            <w:right w:val="none" w:sz="0" w:space="0" w:color="auto"/>
          </w:divBdr>
        </w:div>
        <w:div w:id="1997104221">
          <w:marLeft w:val="0"/>
          <w:marRight w:val="0"/>
          <w:marTop w:val="0"/>
          <w:marBottom w:val="0"/>
          <w:divBdr>
            <w:top w:val="none" w:sz="0" w:space="0" w:color="auto"/>
            <w:left w:val="none" w:sz="0" w:space="0" w:color="auto"/>
            <w:bottom w:val="none" w:sz="0" w:space="0" w:color="auto"/>
            <w:right w:val="none" w:sz="0" w:space="0" w:color="auto"/>
          </w:divBdr>
        </w:div>
        <w:div w:id="2135444275">
          <w:marLeft w:val="0"/>
          <w:marRight w:val="0"/>
          <w:marTop w:val="0"/>
          <w:marBottom w:val="0"/>
          <w:divBdr>
            <w:top w:val="none" w:sz="0" w:space="0" w:color="auto"/>
            <w:left w:val="none" w:sz="0" w:space="0" w:color="auto"/>
            <w:bottom w:val="none" w:sz="0" w:space="0" w:color="auto"/>
            <w:right w:val="none" w:sz="0" w:space="0" w:color="auto"/>
          </w:divBdr>
        </w:div>
      </w:divsChild>
    </w:div>
    <w:div w:id="63111697">
      <w:bodyDiv w:val="1"/>
      <w:marLeft w:val="0"/>
      <w:marRight w:val="0"/>
      <w:marTop w:val="0"/>
      <w:marBottom w:val="0"/>
      <w:divBdr>
        <w:top w:val="none" w:sz="0" w:space="0" w:color="auto"/>
        <w:left w:val="none" w:sz="0" w:space="0" w:color="auto"/>
        <w:bottom w:val="none" w:sz="0" w:space="0" w:color="auto"/>
        <w:right w:val="none" w:sz="0" w:space="0" w:color="auto"/>
      </w:divBdr>
      <w:divsChild>
        <w:div w:id="15431572">
          <w:marLeft w:val="0"/>
          <w:marRight w:val="0"/>
          <w:marTop w:val="0"/>
          <w:marBottom w:val="0"/>
          <w:divBdr>
            <w:top w:val="none" w:sz="0" w:space="0" w:color="auto"/>
            <w:left w:val="none" w:sz="0" w:space="0" w:color="auto"/>
            <w:bottom w:val="none" w:sz="0" w:space="0" w:color="auto"/>
            <w:right w:val="none" w:sz="0" w:space="0" w:color="auto"/>
          </w:divBdr>
          <w:divsChild>
            <w:div w:id="1725790376">
              <w:marLeft w:val="0"/>
              <w:marRight w:val="0"/>
              <w:marTop w:val="0"/>
              <w:marBottom w:val="0"/>
              <w:divBdr>
                <w:top w:val="none" w:sz="0" w:space="0" w:color="auto"/>
                <w:left w:val="none" w:sz="0" w:space="0" w:color="auto"/>
                <w:bottom w:val="none" w:sz="0" w:space="0" w:color="auto"/>
                <w:right w:val="none" w:sz="0" w:space="0" w:color="auto"/>
              </w:divBdr>
            </w:div>
          </w:divsChild>
        </w:div>
        <w:div w:id="1323578327">
          <w:marLeft w:val="0"/>
          <w:marRight w:val="0"/>
          <w:marTop w:val="0"/>
          <w:marBottom w:val="0"/>
          <w:divBdr>
            <w:top w:val="none" w:sz="0" w:space="0" w:color="auto"/>
            <w:left w:val="none" w:sz="0" w:space="0" w:color="auto"/>
            <w:bottom w:val="none" w:sz="0" w:space="0" w:color="auto"/>
            <w:right w:val="none" w:sz="0" w:space="0" w:color="auto"/>
          </w:divBdr>
          <w:divsChild>
            <w:div w:id="143362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95956">
      <w:bodyDiv w:val="1"/>
      <w:marLeft w:val="0"/>
      <w:marRight w:val="0"/>
      <w:marTop w:val="0"/>
      <w:marBottom w:val="0"/>
      <w:divBdr>
        <w:top w:val="none" w:sz="0" w:space="0" w:color="auto"/>
        <w:left w:val="none" w:sz="0" w:space="0" w:color="auto"/>
        <w:bottom w:val="none" w:sz="0" w:space="0" w:color="auto"/>
        <w:right w:val="none" w:sz="0" w:space="0" w:color="auto"/>
      </w:divBdr>
      <w:divsChild>
        <w:div w:id="673655037">
          <w:marLeft w:val="0"/>
          <w:marRight w:val="0"/>
          <w:marTop w:val="0"/>
          <w:marBottom w:val="0"/>
          <w:divBdr>
            <w:top w:val="none" w:sz="0" w:space="0" w:color="auto"/>
            <w:left w:val="none" w:sz="0" w:space="0" w:color="auto"/>
            <w:bottom w:val="none" w:sz="0" w:space="0" w:color="auto"/>
            <w:right w:val="none" w:sz="0" w:space="0" w:color="auto"/>
          </w:divBdr>
        </w:div>
        <w:div w:id="1485508190">
          <w:marLeft w:val="0"/>
          <w:marRight w:val="0"/>
          <w:marTop w:val="0"/>
          <w:marBottom w:val="0"/>
          <w:divBdr>
            <w:top w:val="none" w:sz="0" w:space="0" w:color="auto"/>
            <w:left w:val="none" w:sz="0" w:space="0" w:color="auto"/>
            <w:bottom w:val="none" w:sz="0" w:space="0" w:color="auto"/>
            <w:right w:val="none" w:sz="0" w:space="0" w:color="auto"/>
          </w:divBdr>
        </w:div>
      </w:divsChild>
    </w:div>
    <w:div w:id="275912936">
      <w:bodyDiv w:val="1"/>
      <w:marLeft w:val="0"/>
      <w:marRight w:val="0"/>
      <w:marTop w:val="0"/>
      <w:marBottom w:val="0"/>
      <w:divBdr>
        <w:top w:val="none" w:sz="0" w:space="0" w:color="auto"/>
        <w:left w:val="none" w:sz="0" w:space="0" w:color="auto"/>
        <w:bottom w:val="none" w:sz="0" w:space="0" w:color="auto"/>
        <w:right w:val="none" w:sz="0" w:space="0" w:color="auto"/>
      </w:divBdr>
      <w:divsChild>
        <w:div w:id="99842931">
          <w:marLeft w:val="0"/>
          <w:marRight w:val="0"/>
          <w:marTop w:val="0"/>
          <w:marBottom w:val="0"/>
          <w:divBdr>
            <w:top w:val="none" w:sz="0" w:space="0" w:color="auto"/>
            <w:left w:val="none" w:sz="0" w:space="0" w:color="auto"/>
            <w:bottom w:val="none" w:sz="0" w:space="0" w:color="auto"/>
            <w:right w:val="none" w:sz="0" w:space="0" w:color="auto"/>
          </w:divBdr>
          <w:divsChild>
            <w:div w:id="819999849">
              <w:marLeft w:val="0"/>
              <w:marRight w:val="0"/>
              <w:marTop w:val="0"/>
              <w:marBottom w:val="0"/>
              <w:divBdr>
                <w:top w:val="none" w:sz="0" w:space="0" w:color="auto"/>
                <w:left w:val="none" w:sz="0" w:space="0" w:color="auto"/>
                <w:bottom w:val="none" w:sz="0" w:space="0" w:color="auto"/>
                <w:right w:val="none" w:sz="0" w:space="0" w:color="auto"/>
              </w:divBdr>
            </w:div>
            <w:div w:id="1060665416">
              <w:marLeft w:val="0"/>
              <w:marRight w:val="0"/>
              <w:marTop w:val="0"/>
              <w:marBottom w:val="0"/>
              <w:divBdr>
                <w:top w:val="none" w:sz="0" w:space="0" w:color="auto"/>
                <w:left w:val="none" w:sz="0" w:space="0" w:color="auto"/>
                <w:bottom w:val="none" w:sz="0" w:space="0" w:color="auto"/>
                <w:right w:val="none" w:sz="0" w:space="0" w:color="auto"/>
              </w:divBdr>
            </w:div>
          </w:divsChild>
        </w:div>
        <w:div w:id="595287443">
          <w:marLeft w:val="0"/>
          <w:marRight w:val="0"/>
          <w:marTop w:val="0"/>
          <w:marBottom w:val="0"/>
          <w:divBdr>
            <w:top w:val="none" w:sz="0" w:space="0" w:color="auto"/>
            <w:left w:val="none" w:sz="0" w:space="0" w:color="auto"/>
            <w:bottom w:val="none" w:sz="0" w:space="0" w:color="auto"/>
            <w:right w:val="none" w:sz="0" w:space="0" w:color="auto"/>
          </w:divBdr>
          <w:divsChild>
            <w:div w:id="106118743">
              <w:marLeft w:val="0"/>
              <w:marRight w:val="0"/>
              <w:marTop w:val="0"/>
              <w:marBottom w:val="0"/>
              <w:divBdr>
                <w:top w:val="none" w:sz="0" w:space="0" w:color="auto"/>
                <w:left w:val="none" w:sz="0" w:space="0" w:color="auto"/>
                <w:bottom w:val="none" w:sz="0" w:space="0" w:color="auto"/>
                <w:right w:val="none" w:sz="0" w:space="0" w:color="auto"/>
              </w:divBdr>
            </w:div>
            <w:div w:id="409472438">
              <w:marLeft w:val="0"/>
              <w:marRight w:val="0"/>
              <w:marTop w:val="0"/>
              <w:marBottom w:val="0"/>
              <w:divBdr>
                <w:top w:val="none" w:sz="0" w:space="0" w:color="auto"/>
                <w:left w:val="none" w:sz="0" w:space="0" w:color="auto"/>
                <w:bottom w:val="none" w:sz="0" w:space="0" w:color="auto"/>
                <w:right w:val="none" w:sz="0" w:space="0" w:color="auto"/>
              </w:divBdr>
            </w:div>
          </w:divsChild>
        </w:div>
        <w:div w:id="1015957850">
          <w:marLeft w:val="0"/>
          <w:marRight w:val="0"/>
          <w:marTop w:val="0"/>
          <w:marBottom w:val="0"/>
          <w:divBdr>
            <w:top w:val="none" w:sz="0" w:space="0" w:color="auto"/>
            <w:left w:val="none" w:sz="0" w:space="0" w:color="auto"/>
            <w:bottom w:val="none" w:sz="0" w:space="0" w:color="auto"/>
            <w:right w:val="none" w:sz="0" w:space="0" w:color="auto"/>
          </w:divBdr>
          <w:divsChild>
            <w:div w:id="583105773">
              <w:marLeft w:val="0"/>
              <w:marRight w:val="0"/>
              <w:marTop w:val="0"/>
              <w:marBottom w:val="0"/>
              <w:divBdr>
                <w:top w:val="none" w:sz="0" w:space="0" w:color="auto"/>
                <w:left w:val="none" w:sz="0" w:space="0" w:color="auto"/>
                <w:bottom w:val="none" w:sz="0" w:space="0" w:color="auto"/>
                <w:right w:val="none" w:sz="0" w:space="0" w:color="auto"/>
              </w:divBdr>
            </w:div>
            <w:div w:id="901598078">
              <w:marLeft w:val="0"/>
              <w:marRight w:val="0"/>
              <w:marTop w:val="0"/>
              <w:marBottom w:val="0"/>
              <w:divBdr>
                <w:top w:val="none" w:sz="0" w:space="0" w:color="auto"/>
                <w:left w:val="none" w:sz="0" w:space="0" w:color="auto"/>
                <w:bottom w:val="none" w:sz="0" w:space="0" w:color="auto"/>
                <w:right w:val="none" w:sz="0" w:space="0" w:color="auto"/>
              </w:divBdr>
            </w:div>
            <w:div w:id="1120414584">
              <w:marLeft w:val="0"/>
              <w:marRight w:val="0"/>
              <w:marTop w:val="0"/>
              <w:marBottom w:val="0"/>
              <w:divBdr>
                <w:top w:val="none" w:sz="0" w:space="0" w:color="auto"/>
                <w:left w:val="none" w:sz="0" w:space="0" w:color="auto"/>
                <w:bottom w:val="none" w:sz="0" w:space="0" w:color="auto"/>
                <w:right w:val="none" w:sz="0" w:space="0" w:color="auto"/>
              </w:divBdr>
            </w:div>
            <w:div w:id="1145396371">
              <w:marLeft w:val="0"/>
              <w:marRight w:val="0"/>
              <w:marTop w:val="0"/>
              <w:marBottom w:val="0"/>
              <w:divBdr>
                <w:top w:val="none" w:sz="0" w:space="0" w:color="auto"/>
                <w:left w:val="none" w:sz="0" w:space="0" w:color="auto"/>
                <w:bottom w:val="none" w:sz="0" w:space="0" w:color="auto"/>
                <w:right w:val="none" w:sz="0" w:space="0" w:color="auto"/>
              </w:divBdr>
            </w:div>
            <w:div w:id="1863013480">
              <w:marLeft w:val="0"/>
              <w:marRight w:val="0"/>
              <w:marTop w:val="0"/>
              <w:marBottom w:val="0"/>
              <w:divBdr>
                <w:top w:val="none" w:sz="0" w:space="0" w:color="auto"/>
                <w:left w:val="none" w:sz="0" w:space="0" w:color="auto"/>
                <w:bottom w:val="none" w:sz="0" w:space="0" w:color="auto"/>
                <w:right w:val="none" w:sz="0" w:space="0" w:color="auto"/>
              </w:divBdr>
            </w:div>
          </w:divsChild>
        </w:div>
        <w:div w:id="2136364627">
          <w:marLeft w:val="0"/>
          <w:marRight w:val="0"/>
          <w:marTop w:val="0"/>
          <w:marBottom w:val="0"/>
          <w:divBdr>
            <w:top w:val="none" w:sz="0" w:space="0" w:color="auto"/>
            <w:left w:val="none" w:sz="0" w:space="0" w:color="auto"/>
            <w:bottom w:val="none" w:sz="0" w:space="0" w:color="auto"/>
            <w:right w:val="none" w:sz="0" w:space="0" w:color="auto"/>
          </w:divBdr>
          <w:divsChild>
            <w:div w:id="284896700">
              <w:marLeft w:val="0"/>
              <w:marRight w:val="0"/>
              <w:marTop w:val="0"/>
              <w:marBottom w:val="0"/>
              <w:divBdr>
                <w:top w:val="none" w:sz="0" w:space="0" w:color="auto"/>
                <w:left w:val="none" w:sz="0" w:space="0" w:color="auto"/>
                <w:bottom w:val="none" w:sz="0" w:space="0" w:color="auto"/>
                <w:right w:val="none" w:sz="0" w:space="0" w:color="auto"/>
              </w:divBdr>
            </w:div>
            <w:div w:id="436294594">
              <w:marLeft w:val="0"/>
              <w:marRight w:val="0"/>
              <w:marTop w:val="0"/>
              <w:marBottom w:val="0"/>
              <w:divBdr>
                <w:top w:val="none" w:sz="0" w:space="0" w:color="auto"/>
                <w:left w:val="none" w:sz="0" w:space="0" w:color="auto"/>
                <w:bottom w:val="none" w:sz="0" w:space="0" w:color="auto"/>
                <w:right w:val="none" w:sz="0" w:space="0" w:color="auto"/>
              </w:divBdr>
            </w:div>
            <w:div w:id="161057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99640">
      <w:bodyDiv w:val="1"/>
      <w:marLeft w:val="0"/>
      <w:marRight w:val="0"/>
      <w:marTop w:val="0"/>
      <w:marBottom w:val="0"/>
      <w:divBdr>
        <w:top w:val="none" w:sz="0" w:space="0" w:color="auto"/>
        <w:left w:val="none" w:sz="0" w:space="0" w:color="auto"/>
        <w:bottom w:val="none" w:sz="0" w:space="0" w:color="auto"/>
        <w:right w:val="none" w:sz="0" w:space="0" w:color="auto"/>
      </w:divBdr>
      <w:divsChild>
        <w:div w:id="4527035">
          <w:marLeft w:val="0"/>
          <w:marRight w:val="0"/>
          <w:marTop w:val="0"/>
          <w:marBottom w:val="0"/>
          <w:divBdr>
            <w:top w:val="none" w:sz="0" w:space="0" w:color="auto"/>
            <w:left w:val="none" w:sz="0" w:space="0" w:color="auto"/>
            <w:bottom w:val="none" w:sz="0" w:space="0" w:color="auto"/>
            <w:right w:val="none" w:sz="0" w:space="0" w:color="auto"/>
          </w:divBdr>
          <w:divsChild>
            <w:div w:id="1927956815">
              <w:marLeft w:val="0"/>
              <w:marRight w:val="0"/>
              <w:marTop w:val="0"/>
              <w:marBottom w:val="0"/>
              <w:divBdr>
                <w:top w:val="none" w:sz="0" w:space="0" w:color="auto"/>
                <w:left w:val="none" w:sz="0" w:space="0" w:color="auto"/>
                <w:bottom w:val="none" w:sz="0" w:space="0" w:color="auto"/>
                <w:right w:val="none" w:sz="0" w:space="0" w:color="auto"/>
              </w:divBdr>
            </w:div>
          </w:divsChild>
        </w:div>
        <w:div w:id="1355766229">
          <w:marLeft w:val="0"/>
          <w:marRight w:val="0"/>
          <w:marTop w:val="0"/>
          <w:marBottom w:val="0"/>
          <w:divBdr>
            <w:top w:val="none" w:sz="0" w:space="0" w:color="auto"/>
            <w:left w:val="none" w:sz="0" w:space="0" w:color="auto"/>
            <w:bottom w:val="none" w:sz="0" w:space="0" w:color="auto"/>
            <w:right w:val="none" w:sz="0" w:space="0" w:color="auto"/>
          </w:divBdr>
          <w:divsChild>
            <w:div w:id="10119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931164">
      <w:bodyDiv w:val="1"/>
      <w:marLeft w:val="0"/>
      <w:marRight w:val="0"/>
      <w:marTop w:val="0"/>
      <w:marBottom w:val="0"/>
      <w:divBdr>
        <w:top w:val="none" w:sz="0" w:space="0" w:color="auto"/>
        <w:left w:val="none" w:sz="0" w:space="0" w:color="auto"/>
        <w:bottom w:val="none" w:sz="0" w:space="0" w:color="auto"/>
        <w:right w:val="none" w:sz="0" w:space="0" w:color="auto"/>
      </w:divBdr>
      <w:divsChild>
        <w:div w:id="449203670">
          <w:marLeft w:val="0"/>
          <w:marRight w:val="0"/>
          <w:marTop w:val="0"/>
          <w:marBottom w:val="0"/>
          <w:divBdr>
            <w:top w:val="none" w:sz="0" w:space="0" w:color="auto"/>
            <w:left w:val="none" w:sz="0" w:space="0" w:color="auto"/>
            <w:bottom w:val="none" w:sz="0" w:space="0" w:color="auto"/>
            <w:right w:val="none" w:sz="0" w:space="0" w:color="auto"/>
          </w:divBdr>
          <w:divsChild>
            <w:div w:id="1638877193">
              <w:marLeft w:val="0"/>
              <w:marRight w:val="0"/>
              <w:marTop w:val="0"/>
              <w:marBottom w:val="0"/>
              <w:divBdr>
                <w:top w:val="none" w:sz="0" w:space="0" w:color="auto"/>
                <w:left w:val="none" w:sz="0" w:space="0" w:color="auto"/>
                <w:bottom w:val="none" w:sz="0" w:space="0" w:color="auto"/>
                <w:right w:val="none" w:sz="0" w:space="0" w:color="auto"/>
              </w:divBdr>
            </w:div>
          </w:divsChild>
        </w:div>
        <w:div w:id="1784031467">
          <w:marLeft w:val="0"/>
          <w:marRight w:val="0"/>
          <w:marTop w:val="0"/>
          <w:marBottom w:val="0"/>
          <w:divBdr>
            <w:top w:val="none" w:sz="0" w:space="0" w:color="auto"/>
            <w:left w:val="none" w:sz="0" w:space="0" w:color="auto"/>
            <w:bottom w:val="none" w:sz="0" w:space="0" w:color="auto"/>
            <w:right w:val="none" w:sz="0" w:space="0" w:color="auto"/>
          </w:divBdr>
          <w:divsChild>
            <w:div w:id="66219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90351">
      <w:bodyDiv w:val="1"/>
      <w:marLeft w:val="0"/>
      <w:marRight w:val="0"/>
      <w:marTop w:val="0"/>
      <w:marBottom w:val="0"/>
      <w:divBdr>
        <w:top w:val="none" w:sz="0" w:space="0" w:color="auto"/>
        <w:left w:val="none" w:sz="0" w:space="0" w:color="auto"/>
        <w:bottom w:val="none" w:sz="0" w:space="0" w:color="auto"/>
        <w:right w:val="none" w:sz="0" w:space="0" w:color="auto"/>
      </w:divBdr>
      <w:divsChild>
        <w:div w:id="8146412">
          <w:marLeft w:val="0"/>
          <w:marRight w:val="0"/>
          <w:marTop w:val="0"/>
          <w:marBottom w:val="0"/>
          <w:divBdr>
            <w:top w:val="none" w:sz="0" w:space="0" w:color="auto"/>
            <w:left w:val="none" w:sz="0" w:space="0" w:color="auto"/>
            <w:bottom w:val="none" w:sz="0" w:space="0" w:color="auto"/>
            <w:right w:val="none" w:sz="0" w:space="0" w:color="auto"/>
          </w:divBdr>
          <w:divsChild>
            <w:div w:id="80419668">
              <w:marLeft w:val="0"/>
              <w:marRight w:val="0"/>
              <w:marTop w:val="0"/>
              <w:marBottom w:val="0"/>
              <w:divBdr>
                <w:top w:val="none" w:sz="0" w:space="0" w:color="auto"/>
                <w:left w:val="none" w:sz="0" w:space="0" w:color="auto"/>
                <w:bottom w:val="none" w:sz="0" w:space="0" w:color="auto"/>
                <w:right w:val="none" w:sz="0" w:space="0" w:color="auto"/>
              </w:divBdr>
            </w:div>
          </w:divsChild>
        </w:div>
        <w:div w:id="14621638">
          <w:marLeft w:val="0"/>
          <w:marRight w:val="0"/>
          <w:marTop w:val="0"/>
          <w:marBottom w:val="0"/>
          <w:divBdr>
            <w:top w:val="none" w:sz="0" w:space="0" w:color="auto"/>
            <w:left w:val="none" w:sz="0" w:space="0" w:color="auto"/>
            <w:bottom w:val="none" w:sz="0" w:space="0" w:color="auto"/>
            <w:right w:val="none" w:sz="0" w:space="0" w:color="auto"/>
          </w:divBdr>
          <w:divsChild>
            <w:div w:id="493180424">
              <w:marLeft w:val="0"/>
              <w:marRight w:val="0"/>
              <w:marTop w:val="0"/>
              <w:marBottom w:val="0"/>
              <w:divBdr>
                <w:top w:val="none" w:sz="0" w:space="0" w:color="auto"/>
                <w:left w:val="none" w:sz="0" w:space="0" w:color="auto"/>
                <w:bottom w:val="none" w:sz="0" w:space="0" w:color="auto"/>
                <w:right w:val="none" w:sz="0" w:space="0" w:color="auto"/>
              </w:divBdr>
            </w:div>
          </w:divsChild>
        </w:div>
        <w:div w:id="19547354">
          <w:marLeft w:val="0"/>
          <w:marRight w:val="0"/>
          <w:marTop w:val="0"/>
          <w:marBottom w:val="0"/>
          <w:divBdr>
            <w:top w:val="none" w:sz="0" w:space="0" w:color="auto"/>
            <w:left w:val="none" w:sz="0" w:space="0" w:color="auto"/>
            <w:bottom w:val="none" w:sz="0" w:space="0" w:color="auto"/>
            <w:right w:val="none" w:sz="0" w:space="0" w:color="auto"/>
          </w:divBdr>
          <w:divsChild>
            <w:div w:id="1414860587">
              <w:marLeft w:val="0"/>
              <w:marRight w:val="0"/>
              <w:marTop w:val="0"/>
              <w:marBottom w:val="0"/>
              <w:divBdr>
                <w:top w:val="none" w:sz="0" w:space="0" w:color="auto"/>
                <w:left w:val="none" w:sz="0" w:space="0" w:color="auto"/>
                <w:bottom w:val="none" w:sz="0" w:space="0" w:color="auto"/>
                <w:right w:val="none" w:sz="0" w:space="0" w:color="auto"/>
              </w:divBdr>
            </w:div>
          </w:divsChild>
        </w:div>
        <w:div w:id="33651822">
          <w:marLeft w:val="0"/>
          <w:marRight w:val="0"/>
          <w:marTop w:val="0"/>
          <w:marBottom w:val="0"/>
          <w:divBdr>
            <w:top w:val="none" w:sz="0" w:space="0" w:color="auto"/>
            <w:left w:val="none" w:sz="0" w:space="0" w:color="auto"/>
            <w:bottom w:val="none" w:sz="0" w:space="0" w:color="auto"/>
            <w:right w:val="none" w:sz="0" w:space="0" w:color="auto"/>
          </w:divBdr>
          <w:divsChild>
            <w:div w:id="1588416130">
              <w:marLeft w:val="0"/>
              <w:marRight w:val="0"/>
              <w:marTop w:val="0"/>
              <w:marBottom w:val="0"/>
              <w:divBdr>
                <w:top w:val="none" w:sz="0" w:space="0" w:color="auto"/>
                <w:left w:val="none" w:sz="0" w:space="0" w:color="auto"/>
                <w:bottom w:val="none" w:sz="0" w:space="0" w:color="auto"/>
                <w:right w:val="none" w:sz="0" w:space="0" w:color="auto"/>
              </w:divBdr>
            </w:div>
          </w:divsChild>
        </w:div>
        <w:div w:id="38748778">
          <w:marLeft w:val="0"/>
          <w:marRight w:val="0"/>
          <w:marTop w:val="0"/>
          <w:marBottom w:val="0"/>
          <w:divBdr>
            <w:top w:val="none" w:sz="0" w:space="0" w:color="auto"/>
            <w:left w:val="none" w:sz="0" w:space="0" w:color="auto"/>
            <w:bottom w:val="none" w:sz="0" w:space="0" w:color="auto"/>
            <w:right w:val="none" w:sz="0" w:space="0" w:color="auto"/>
          </w:divBdr>
          <w:divsChild>
            <w:div w:id="1159268523">
              <w:marLeft w:val="0"/>
              <w:marRight w:val="0"/>
              <w:marTop w:val="0"/>
              <w:marBottom w:val="0"/>
              <w:divBdr>
                <w:top w:val="none" w:sz="0" w:space="0" w:color="auto"/>
                <w:left w:val="none" w:sz="0" w:space="0" w:color="auto"/>
                <w:bottom w:val="none" w:sz="0" w:space="0" w:color="auto"/>
                <w:right w:val="none" w:sz="0" w:space="0" w:color="auto"/>
              </w:divBdr>
            </w:div>
          </w:divsChild>
        </w:div>
        <w:div w:id="40910792">
          <w:marLeft w:val="0"/>
          <w:marRight w:val="0"/>
          <w:marTop w:val="0"/>
          <w:marBottom w:val="0"/>
          <w:divBdr>
            <w:top w:val="none" w:sz="0" w:space="0" w:color="auto"/>
            <w:left w:val="none" w:sz="0" w:space="0" w:color="auto"/>
            <w:bottom w:val="none" w:sz="0" w:space="0" w:color="auto"/>
            <w:right w:val="none" w:sz="0" w:space="0" w:color="auto"/>
          </w:divBdr>
          <w:divsChild>
            <w:div w:id="367798525">
              <w:marLeft w:val="0"/>
              <w:marRight w:val="0"/>
              <w:marTop w:val="0"/>
              <w:marBottom w:val="0"/>
              <w:divBdr>
                <w:top w:val="none" w:sz="0" w:space="0" w:color="auto"/>
                <w:left w:val="none" w:sz="0" w:space="0" w:color="auto"/>
                <w:bottom w:val="none" w:sz="0" w:space="0" w:color="auto"/>
                <w:right w:val="none" w:sz="0" w:space="0" w:color="auto"/>
              </w:divBdr>
            </w:div>
          </w:divsChild>
        </w:div>
        <w:div w:id="73935744">
          <w:marLeft w:val="0"/>
          <w:marRight w:val="0"/>
          <w:marTop w:val="0"/>
          <w:marBottom w:val="0"/>
          <w:divBdr>
            <w:top w:val="none" w:sz="0" w:space="0" w:color="auto"/>
            <w:left w:val="none" w:sz="0" w:space="0" w:color="auto"/>
            <w:bottom w:val="none" w:sz="0" w:space="0" w:color="auto"/>
            <w:right w:val="none" w:sz="0" w:space="0" w:color="auto"/>
          </w:divBdr>
          <w:divsChild>
            <w:div w:id="530344871">
              <w:marLeft w:val="0"/>
              <w:marRight w:val="0"/>
              <w:marTop w:val="0"/>
              <w:marBottom w:val="0"/>
              <w:divBdr>
                <w:top w:val="none" w:sz="0" w:space="0" w:color="auto"/>
                <w:left w:val="none" w:sz="0" w:space="0" w:color="auto"/>
                <w:bottom w:val="none" w:sz="0" w:space="0" w:color="auto"/>
                <w:right w:val="none" w:sz="0" w:space="0" w:color="auto"/>
              </w:divBdr>
            </w:div>
          </w:divsChild>
        </w:div>
        <w:div w:id="77748074">
          <w:marLeft w:val="0"/>
          <w:marRight w:val="0"/>
          <w:marTop w:val="0"/>
          <w:marBottom w:val="0"/>
          <w:divBdr>
            <w:top w:val="none" w:sz="0" w:space="0" w:color="auto"/>
            <w:left w:val="none" w:sz="0" w:space="0" w:color="auto"/>
            <w:bottom w:val="none" w:sz="0" w:space="0" w:color="auto"/>
            <w:right w:val="none" w:sz="0" w:space="0" w:color="auto"/>
          </w:divBdr>
          <w:divsChild>
            <w:div w:id="1902862600">
              <w:marLeft w:val="0"/>
              <w:marRight w:val="0"/>
              <w:marTop w:val="0"/>
              <w:marBottom w:val="0"/>
              <w:divBdr>
                <w:top w:val="none" w:sz="0" w:space="0" w:color="auto"/>
                <w:left w:val="none" w:sz="0" w:space="0" w:color="auto"/>
                <w:bottom w:val="none" w:sz="0" w:space="0" w:color="auto"/>
                <w:right w:val="none" w:sz="0" w:space="0" w:color="auto"/>
              </w:divBdr>
            </w:div>
          </w:divsChild>
        </w:div>
        <w:div w:id="80030851">
          <w:marLeft w:val="0"/>
          <w:marRight w:val="0"/>
          <w:marTop w:val="0"/>
          <w:marBottom w:val="0"/>
          <w:divBdr>
            <w:top w:val="none" w:sz="0" w:space="0" w:color="auto"/>
            <w:left w:val="none" w:sz="0" w:space="0" w:color="auto"/>
            <w:bottom w:val="none" w:sz="0" w:space="0" w:color="auto"/>
            <w:right w:val="none" w:sz="0" w:space="0" w:color="auto"/>
          </w:divBdr>
          <w:divsChild>
            <w:div w:id="721369045">
              <w:marLeft w:val="0"/>
              <w:marRight w:val="0"/>
              <w:marTop w:val="0"/>
              <w:marBottom w:val="0"/>
              <w:divBdr>
                <w:top w:val="none" w:sz="0" w:space="0" w:color="auto"/>
                <w:left w:val="none" w:sz="0" w:space="0" w:color="auto"/>
                <w:bottom w:val="none" w:sz="0" w:space="0" w:color="auto"/>
                <w:right w:val="none" w:sz="0" w:space="0" w:color="auto"/>
              </w:divBdr>
            </w:div>
          </w:divsChild>
        </w:div>
        <w:div w:id="96220007">
          <w:marLeft w:val="0"/>
          <w:marRight w:val="0"/>
          <w:marTop w:val="0"/>
          <w:marBottom w:val="0"/>
          <w:divBdr>
            <w:top w:val="none" w:sz="0" w:space="0" w:color="auto"/>
            <w:left w:val="none" w:sz="0" w:space="0" w:color="auto"/>
            <w:bottom w:val="none" w:sz="0" w:space="0" w:color="auto"/>
            <w:right w:val="none" w:sz="0" w:space="0" w:color="auto"/>
          </w:divBdr>
          <w:divsChild>
            <w:div w:id="301808487">
              <w:marLeft w:val="0"/>
              <w:marRight w:val="0"/>
              <w:marTop w:val="0"/>
              <w:marBottom w:val="0"/>
              <w:divBdr>
                <w:top w:val="none" w:sz="0" w:space="0" w:color="auto"/>
                <w:left w:val="none" w:sz="0" w:space="0" w:color="auto"/>
                <w:bottom w:val="none" w:sz="0" w:space="0" w:color="auto"/>
                <w:right w:val="none" w:sz="0" w:space="0" w:color="auto"/>
              </w:divBdr>
            </w:div>
          </w:divsChild>
        </w:div>
        <w:div w:id="111636911">
          <w:marLeft w:val="0"/>
          <w:marRight w:val="0"/>
          <w:marTop w:val="0"/>
          <w:marBottom w:val="0"/>
          <w:divBdr>
            <w:top w:val="none" w:sz="0" w:space="0" w:color="auto"/>
            <w:left w:val="none" w:sz="0" w:space="0" w:color="auto"/>
            <w:bottom w:val="none" w:sz="0" w:space="0" w:color="auto"/>
            <w:right w:val="none" w:sz="0" w:space="0" w:color="auto"/>
          </w:divBdr>
          <w:divsChild>
            <w:div w:id="140470366">
              <w:marLeft w:val="0"/>
              <w:marRight w:val="0"/>
              <w:marTop w:val="0"/>
              <w:marBottom w:val="0"/>
              <w:divBdr>
                <w:top w:val="none" w:sz="0" w:space="0" w:color="auto"/>
                <w:left w:val="none" w:sz="0" w:space="0" w:color="auto"/>
                <w:bottom w:val="none" w:sz="0" w:space="0" w:color="auto"/>
                <w:right w:val="none" w:sz="0" w:space="0" w:color="auto"/>
              </w:divBdr>
            </w:div>
          </w:divsChild>
        </w:div>
        <w:div w:id="115490146">
          <w:marLeft w:val="0"/>
          <w:marRight w:val="0"/>
          <w:marTop w:val="0"/>
          <w:marBottom w:val="0"/>
          <w:divBdr>
            <w:top w:val="none" w:sz="0" w:space="0" w:color="auto"/>
            <w:left w:val="none" w:sz="0" w:space="0" w:color="auto"/>
            <w:bottom w:val="none" w:sz="0" w:space="0" w:color="auto"/>
            <w:right w:val="none" w:sz="0" w:space="0" w:color="auto"/>
          </w:divBdr>
          <w:divsChild>
            <w:div w:id="461847313">
              <w:marLeft w:val="0"/>
              <w:marRight w:val="0"/>
              <w:marTop w:val="0"/>
              <w:marBottom w:val="0"/>
              <w:divBdr>
                <w:top w:val="none" w:sz="0" w:space="0" w:color="auto"/>
                <w:left w:val="none" w:sz="0" w:space="0" w:color="auto"/>
                <w:bottom w:val="none" w:sz="0" w:space="0" w:color="auto"/>
                <w:right w:val="none" w:sz="0" w:space="0" w:color="auto"/>
              </w:divBdr>
            </w:div>
          </w:divsChild>
        </w:div>
        <w:div w:id="117065528">
          <w:marLeft w:val="0"/>
          <w:marRight w:val="0"/>
          <w:marTop w:val="0"/>
          <w:marBottom w:val="0"/>
          <w:divBdr>
            <w:top w:val="none" w:sz="0" w:space="0" w:color="auto"/>
            <w:left w:val="none" w:sz="0" w:space="0" w:color="auto"/>
            <w:bottom w:val="none" w:sz="0" w:space="0" w:color="auto"/>
            <w:right w:val="none" w:sz="0" w:space="0" w:color="auto"/>
          </w:divBdr>
          <w:divsChild>
            <w:div w:id="2069066984">
              <w:marLeft w:val="0"/>
              <w:marRight w:val="0"/>
              <w:marTop w:val="0"/>
              <w:marBottom w:val="0"/>
              <w:divBdr>
                <w:top w:val="none" w:sz="0" w:space="0" w:color="auto"/>
                <w:left w:val="none" w:sz="0" w:space="0" w:color="auto"/>
                <w:bottom w:val="none" w:sz="0" w:space="0" w:color="auto"/>
                <w:right w:val="none" w:sz="0" w:space="0" w:color="auto"/>
              </w:divBdr>
            </w:div>
          </w:divsChild>
        </w:div>
        <w:div w:id="125508933">
          <w:marLeft w:val="0"/>
          <w:marRight w:val="0"/>
          <w:marTop w:val="0"/>
          <w:marBottom w:val="0"/>
          <w:divBdr>
            <w:top w:val="none" w:sz="0" w:space="0" w:color="auto"/>
            <w:left w:val="none" w:sz="0" w:space="0" w:color="auto"/>
            <w:bottom w:val="none" w:sz="0" w:space="0" w:color="auto"/>
            <w:right w:val="none" w:sz="0" w:space="0" w:color="auto"/>
          </w:divBdr>
          <w:divsChild>
            <w:div w:id="646009165">
              <w:marLeft w:val="0"/>
              <w:marRight w:val="0"/>
              <w:marTop w:val="0"/>
              <w:marBottom w:val="0"/>
              <w:divBdr>
                <w:top w:val="none" w:sz="0" w:space="0" w:color="auto"/>
                <w:left w:val="none" w:sz="0" w:space="0" w:color="auto"/>
                <w:bottom w:val="none" w:sz="0" w:space="0" w:color="auto"/>
                <w:right w:val="none" w:sz="0" w:space="0" w:color="auto"/>
              </w:divBdr>
            </w:div>
          </w:divsChild>
        </w:div>
        <w:div w:id="161362133">
          <w:marLeft w:val="0"/>
          <w:marRight w:val="0"/>
          <w:marTop w:val="0"/>
          <w:marBottom w:val="0"/>
          <w:divBdr>
            <w:top w:val="none" w:sz="0" w:space="0" w:color="auto"/>
            <w:left w:val="none" w:sz="0" w:space="0" w:color="auto"/>
            <w:bottom w:val="none" w:sz="0" w:space="0" w:color="auto"/>
            <w:right w:val="none" w:sz="0" w:space="0" w:color="auto"/>
          </w:divBdr>
          <w:divsChild>
            <w:div w:id="529876467">
              <w:marLeft w:val="0"/>
              <w:marRight w:val="0"/>
              <w:marTop w:val="0"/>
              <w:marBottom w:val="0"/>
              <w:divBdr>
                <w:top w:val="none" w:sz="0" w:space="0" w:color="auto"/>
                <w:left w:val="none" w:sz="0" w:space="0" w:color="auto"/>
                <w:bottom w:val="none" w:sz="0" w:space="0" w:color="auto"/>
                <w:right w:val="none" w:sz="0" w:space="0" w:color="auto"/>
              </w:divBdr>
            </w:div>
          </w:divsChild>
        </w:div>
        <w:div w:id="165754498">
          <w:marLeft w:val="0"/>
          <w:marRight w:val="0"/>
          <w:marTop w:val="0"/>
          <w:marBottom w:val="0"/>
          <w:divBdr>
            <w:top w:val="none" w:sz="0" w:space="0" w:color="auto"/>
            <w:left w:val="none" w:sz="0" w:space="0" w:color="auto"/>
            <w:bottom w:val="none" w:sz="0" w:space="0" w:color="auto"/>
            <w:right w:val="none" w:sz="0" w:space="0" w:color="auto"/>
          </w:divBdr>
          <w:divsChild>
            <w:div w:id="900099427">
              <w:marLeft w:val="0"/>
              <w:marRight w:val="0"/>
              <w:marTop w:val="0"/>
              <w:marBottom w:val="0"/>
              <w:divBdr>
                <w:top w:val="none" w:sz="0" w:space="0" w:color="auto"/>
                <w:left w:val="none" w:sz="0" w:space="0" w:color="auto"/>
                <w:bottom w:val="none" w:sz="0" w:space="0" w:color="auto"/>
                <w:right w:val="none" w:sz="0" w:space="0" w:color="auto"/>
              </w:divBdr>
            </w:div>
          </w:divsChild>
        </w:div>
        <w:div w:id="183399140">
          <w:marLeft w:val="0"/>
          <w:marRight w:val="0"/>
          <w:marTop w:val="0"/>
          <w:marBottom w:val="0"/>
          <w:divBdr>
            <w:top w:val="none" w:sz="0" w:space="0" w:color="auto"/>
            <w:left w:val="none" w:sz="0" w:space="0" w:color="auto"/>
            <w:bottom w:val="none" w:sz="0" w:space="0" w:color="auto"/>
            <w:right w:val="none" w:sz="0" w:space="0" w:color="auto"/>
          </w:divBdr>
          <w:divsChild>
            <w:div w:id="637731016">
              <w:marLeft w:val="0"/>
              <w:marRight w:val="0"/>
              <w:marTop w:val="0"/>
              <w:marBottom w:val="0"/>
              <w:divBdr>
                <w:top w:val="none" w:sz="0" w:space="0" w:color="auto"/>
                <w:left w:val="none" w:sz="0" w:space="0" w:color="auto"/>
                <w:bottom w:val="none" w:sz="0" w:space="0" w:color="auto"/>
                <w:right w:val="none" w:sz="0" w:space="0" w:color="auto"/>
              </w:divBdr>
            </w:div>
          </w:divsChild>
        </w:div>
        <w:div w:id="183860740">
          <w:marLeft w:val="0"/>
          <w:marRight w:val="0"/>
          <w:marTop w:val="0"/>
          <w:marBottom w:val="0"/>
          <w:divBdr>
            <w:top w:val="none" w:sz="0" w:space="0" w:color="auto"/>
            <w:left w:val="none" w:sz="0" w:space="0" w:color="auto"/>
            <w:bottom w:val="none" w:sz="0" w:space="0" w:color="auto"/>
            <w:right w:val="none" w:sz="0" w:space="0" w:color="auto"/>
          </w:divBdr>
          <w:divsChild>
            <w:div w:id="1637485476">
              <w:marLeft w:val="0"/>
              <w:marRight w:val="0"/>
              <w:marTop w:val="0"/>
              <w:marBottom w:val="0"/>
              <w:divBdr>
                <w:top w:val="none" w:sz="0" w:space="0" w:color="auto"/>
                <w:left w:val="none" w:sz="0" w:space="0" w:color="auto"/>
                <w:bottom w:val="none" w:sz="0" w:space="0" w:color="auto"/>
                <w:right w:val="none" w:sz="0" w:space="0" w:color="auto"/>
              </w:divBdr>
            </w:div>
          </w:divsChild>
        </w:div>
        <w:div w:id="186994474">
          <w:marLeft w:val="0"/>
          <w:marRight w:val="0"/>
          <w:marTop w:val="0"/>
          <w:marBottom w:val="0"/>
          <w:divBdr>
            <w:top w:val="none" w:sz="0" w:space="0" w:color="auto"/>
            <w:left w:val="none" w:sz="0" w:space="0" w:color="auto"/>
            <w:bottom w:val="none" w:sz="0" w:space="0" w:color="auto"/>
            <w:right w:val="none" w:sz="0" w:space="0" w:color="auto"/>
          </w:divBdr>
          <w:divsChild>
            <w:div w:id="1958369984">
              <w:marLeft w:val="0"/>
              <w:marRight w:val="0"/>
              <w:marTop w:val="0"/>
              <w:marBottom w:val="0"/>
              <w:divBdr>
                <w:top w:val="none" w:sz="0" w:space="0" w:color="auto"/>
                <w:left w:val="none" w:sz="0" w:space="0" w:color="auto"/>
                <w:bottom w:val="none" w:sz="0" w:space="0" w:color="auto"/>
                <w:right w:val="none" w:sz="0" w:space="0" w:color="auto"/>
              </w:divBdr>
            </w:div>
          </w:divsChild>
        </w:div>
        <w:div w:id="204223452">
          <w:marLeft w:val="0"/>
          <w:marRight w:val="0"/>
          <w:marTop w:val="0"/>
          <w:marBottom w:val="0"/>
          <w:divBdr>
            <w:top w:val="none" w:sz="0" w:space="0" w:color="auto"/>
            <w:left w:val="none" w:sz="0" w:space="0" w:color="auto"/>
            <w:bottom w:val="none" w:sz="0" w:space="0" w:color="auto"/>
            <w:right w:val="none" w:sz="0" w:space="0" w:color="auto"/>
          </w:divBdr>
          <w:divsChild>
            <w:div w:id="134378154">
              <w:marLeft w:val="0"/>
              <w:marRight w:val="0"/>
              <w:marTop w:val="0"/>
              <w:marBottom w:val="0"/>
              <w:divBdr>
                <w:top w:val="none" w:sz="0" w:space="0" w:color="auto"/>
                <w:left w:val="none" w:sz="0" w:space="0" w:color="auto"/>
                <w:bottom w:val="none" w:sz="0" w:space="0" w:color="auto"/>
                <w:right w:val="none" w:sz="0" w:space="0" w:color="auto"/>
              </w:divBdr>
            </w:div>
          </w:divsChild>
        </w:div>
        <w:div w:id="213472995">
          <w:marLeft w:val="0"/>
          <w:marRight w:val="0"/>
          <w:marTop w:val="0"/>
          <w:marBottom w:val="0"/>
          <w:divBdr>
            <w:top w:val="none" w:sz="0" w:space="0" w:color="auto"/>
            <w:left w:val="none" w:sz="0" w:space="0" w:color="auto"/>
            <w:bottom w:val="none" w:sz="0" w:space="0" w:color="auto"/>
            <w:right w:val="none" w:sz="0" w:space="0" w:color="auto"/>
          </w:divBdr>
          <w:divsChild>
            <w:div w:id="1778208333">
              <w:marLeft w:val="0"/>
              <w:marRight w:val="0"/>
              <w:marTop w:val="0"/>
              <w:marBottom w:val="0"/>
              <w:divBdr>
                <w:top w:val="none" w:sz="0" w:space="0" w:color="auto"/>
                <w:left w:val="none" w:sz="0" w:space="0" w:color="auto"/>
                <w:bottom w:val="none" w:sz="0" w:space="0" w:color="auto"/>
                <w:right w:val="none" w:sz="0" w:space="0" w:color="auto"/>
              </w:divBdr>
            </w:div>
          </w:divsChild>
        </w:div>
        <w:div w:id="237256626">
          <w:marLeft w:val="0"/>
          <w:marRight w:val="0"/>
          <w:marTop w:val="0"/>
          <w:marBottom w:val="0"/>
          <w:divBdr>
            <w:top w:val="none" w:sz="0" w:space="0" w:color="auto"/>
            <w:left w:val="none" w:sz="0" w:space="0" w:color="auto"/>
            <w:bottom w:val="none" w:sz="0" w:space="0" w:color="auto"/>
            <w:right w:val="none" w:sz="0" w:space="0" w:color="auto"/>
          </w:divBdr>
          <w:divsChild>
            <w:div w:id="1722636508">
              <w:marLeft w:val="0"/>
              <w:marRight w:val="0"/>
              <w:marTop w:val="0"/>
              <w:marBottom w:val="0"/>
              <w:divBdr>
                <w:top w:val="none" w:sz="0" w:space="0" w:color="auto"/>
                <w:left w:val="none" w:sz="0" w:space="0" w:color="auto"/>
                <w:bottom w:val="none" w:sz="0" w:space="0" w:color="auto"/>
                <w:right w:val="none" w:sz="0" w:space="0" w:color="auto"/>
              </w:divBdr>
            </w:div>
          </w:divsChild>
        </w:div>
        <w:div w:id="239101383">
          <w:marLeft w:val="0"/>
          <w:marRight w:val="0"/>
          <w:marTop w:val="0"/>
          <w:marBottom w:val="0"/>
          <w:divBdr>
            <w:top w:val="none" w:sz="0" w:space="0" w:color="auto"/>
            <w:left w:val="none" w:sz="0" w:space="0" w:color="auto"/>
            <w:bottom w:val="none" w:sz="0" w:space="0" w:color="auto"/>
            <w:right w:val="none" w:sz="0" w:space="0" w:color="auto"/>
          </w:divBdr>
          <w:divsChild>
            <w:div w:id="1119832416">
              <w:marLeft w:val="0"/>
              <w:marRight w:val="0"/>
              <w:marTop w:val="0"/>
              <w:marBottom w:val="0"/>
              <w:divBdr>
                <w:top w:val="none" w:sz="0" w:space="0" w:color="auto"/>
                <w:left w:val="none" w:sz="0" w:space="0" w:color="auto"/>
                <w:bottom w:val="none" w:sz="0" w:space="0" w:color="auto"/>
                <w:right w:val="none" w:sz="0" w:space="0" w:color="auto"/>
              </w:divBdr>
            </w:div>
          </w:divsChild>
        </w:div>
        <w:div w:id="252667861">
          <w:marLeft w:val="0"/>
          <w:marRight w:val="0"/>
          <w:marTop w:val="0"/>
          <w:marBottom w:val="0"/>
          <w:divBdr>
            <w:top w:val="none" w:sz="0" w:space="0" w:color="auto"/>
            <w:left w:val="none" w:sz="0" w:space="0" w:color="auto"/>
            <w:bottom w:val="none" w:sz="0" w:space="0" w:color="auto"/>
            <w:right w:val="none" w:sz="0" w:space="0" w:color="auto"/>
          </w:divBdr>
          <w:divsChild>
            <w:div w:id="2135052551">
              <w:marLeft w:val="0"/>
              <w:marRight w:val="0"/>
              <w:marTop w:val="0"/>
              <w:marBottom w:val="0"/>
              <w:divBdr>
                <w:top w:val="none" w:sz="0" w:space="0" w:color="auto"/>
                <w:left w:val="none" w:sz="0" w:space="0" w:color="auto"/>
                <w:bottom w:val="none" w:sz="0" w:space="0" w:color="auto"/>
                <w:right w:val="none" w:sz="0" w:space="0" w:color="auto"/>
              </w:divBdr>
            </w:div>
          </w:divsChild>
        </w:div>
        <w:div w:id="253705063">
          <w:marLeft w:val="0"/>
          <w:marRight w:val="0"/>
          <w:marTop w:val="0"/>
          <w:marBottom w:val="0"/>
          <w:divBdr>
            <w:top w:val="none" w:sz="0" w:space="0" w:color="auto"/>
            <w:left w:val="none" w:sz="0" w:space="0" w:color="auto"/>
            <w:bottom w:val="none" w:sz="0" w:space="0" w:color="auto"/>
            <w:right w:val="none" w:sz="0" w:space="0" w:color="auto"/>
          </w:divBdr>
          <w:divsChild>
            <w:div w:id="1999530332">
              <w:marLeft w:val="0"/>
              <w:marRight w:val="0"/>
              <w:marTop w:val="0"/>
              <w:marBottom w:val="0"/>
              <w:divBdr>
                <w:top w:val="none" w:sz="0" w:space="0" w:color="auto"/>
                <w:left w:val="none" w:sz="0" w:space="0" w:color="auto"/>
                <w:bottom w:val="none" w:sz="0" w:space="0" w:color="auto"/>
                <w:right w:val="none" w:sz="0" w:space="0" w:color="auto"/>
              </w:divBdr>
            </w:div>
          </w:divsChild>
        </w:div>
        <w:div w:id="267197433">
          <w:marLeft w:val="0"/>
          <w:marRight w:val="0"/>
          <w:marTop w:val="0"/>
          <w:marBottom w:val="0"/>
          <w:divBdr>
            <w:top w:val="none" w:sz="0" w:space="0" w:color="auto"/>
            <w:left w:val="none" w:sz="0" w:space="0" w:color="auto"/>
            <w:bottom w:val="none" w:sz="0" w:space="0" w:color="auto"/>
            <w:right w:val="none" w:sz="0" w:space="0" w:color="auto"/>
          </w:divBdr>
          <w:divsChild>
            <w:div w:id="1287814166">
              <w:marLeft w:val="0"/>
              <w:marRight w:val="0"/>
              <w:marTop w:val="0"/>
              <w:marBottom w:val="0"/>
              <w:divBdr>
                <w:top w:val="none" w:sz="0" w:space="0" w:color="auto"/>
                <w:left w:val="none" w:sz="0" w:space="0" w:color="auto"/>
                <w:bottom w:val="none" w:sz="0" w:space="0" w:color="auto"/>
                <w:right w:val="none" w:sz="0" w:space="0" w:color="auto"/>
              </w:divBdr>
            </w:div>
          </w:divsChild>
        </w:div>
        <w:div w:id="271789785">
          <w:marLeft w:val="0"/>
          <w:marRight w:val="0"/>
          <w:marTop w:val="0"/>
          <w:marBottom w:val="0"/>
          <w:divBdr>
            <w:top w:val="none" w:sz="0" w:space="0" w:color="auto"/>
            <w:left w:val="none" w:sz="0" w:space="0" w:color="auto"/>
            <w:bottom w:val="none" w:sz="0" w:space="0" w:color="auto"/>
            <w:right w:val="none" w:sz="0" w:space="0" w:color="auto"/>
          </w:divBdr>
          <w:divsChild>
            <w:div w:id="1109541269">
              <w:marLeft w:val="0"/>
              <w:marRight w:val="0"/>
              <w:marTop w:val="0"/>
              <w:marBottom w:val="0"/>
              <w:divBdr>
                <w:top w:val="none" w:sz="0" w:space="0" w:color="auto"/>
                <w:left w:val="none" w:sz="0" w:space="0" w:color="auto"/>
                <w:bottom w:val="none" w:sz="0" w:space="0" w:color="auto"/>
                <w:right w:val="none" w:sz="0" w:space="0" w:color="auto"/>
              </w:divBdr>
            </w:div>
          </w:divsChild>
        </w:div>
        <w:div w:id="272636359">
          <w:marLeft w:val="0"/>
          <w:marRight w:val="0"/>
          <w:marTop w:val="0"/>
          <w:marBottom w:val="0"/>
          <w:divBdr>
            <w:top w:val="none" w:sz="0" w:space="0" w:color="auto"/>
            <w:left w:val="none" w:sz="0" w:space="0" w:color="auto"/>
            <w:bottom w:val="none" w:sz="0" w:space="0" w:color="auto"/>
            <w:right w:val="none" w:sz="0" w:space="0" w:color="auto"/>
          </w:divBdr>
          <w:divsChild>
            <w:div w:id="2147161704">
              <w:marLeft w:val="0"/>
              <w:marRight w:val="0"/>
              <w:marTop w:val="0"/>
              <w:marBottom w:val="0"/>
              <w:divBdr>
                <w:top w:val="none" w:sz="0" w:space="0" w:color="auto"/>
                <w:left w:val="none" w:sz="0" w:space="0" w:color="auto"/>
                <w:bottom w:val="none" w:sz="0" w:space="0" w:color="auto"/>
                <w:right w:val="none" w:sz="0" w:space="0" w:color="auto"/>
              </w:divBdr>
            </w:div>
          </w:divsChild>
        </w:div>
        <w:div w:id="278756562">
          <w:marLeft w:val="0"/>
          <w:marRight w:val="0"/>
          <w:marTop w:val="0"/>
          <w:marBottom w:val="0"/>
          <w:divBdr>
            <w:top w:val="none" w:sz="0" w:space="0" w:color="auto"/>
            <w:left w:val="none" w:sz="0" w:space="0" w:color="auto"/>
            <w:bottom w:val="none" w:sz="0" w:space="0" w:color="auto"/>
            <w:right w:val="none" w:sz="0" w:space="0" w:color="auto"/>
          </w:divBdr>
          <w:divsChild>
            <w:div w:id="1065566456">
              <w:marLeft w:val="0"/>
              <w:marRight w:val="0"/>
              <w:marTop w:val="0"/>
              <w:marBottom w:val="0"/>
              <w:divBdr>
                <w:top w:val="none" w:sz="0" w:space="0" w:color="auto"/>
                <w:left w:val="none" w:sz="0" w:space="0" w:color="auto"/>
                <w:bottom w:val="none" w:sz="0" w:space="0" w:color="auto"/>
                <w:right w:val="none" w:sz="0" w:space="0" w:color="auto"/>
              </w:divBdr>
            </w:div>
          </w:divsChild>
        </w:div>
        <w:div w:id="281763306">
          <w:marLeft w:val="0"/>
          <w:marRight w:val="0"/>
          <w:marTop w:val="0"/>
          <w:marBottom w:val="0"/>
          <w:divBdr>
            <w:top w:val="none" w:sz="0" w:space="0" w:color="auto"/>
            <w:left w:val="none" w:sz="0" w:space="0" w:color="auto"/>
            <w:bottom w:val="none" w:sz="0" w:space="0" w:color="auto"/>
            <w:right w:val="none" w:sz="0" w:space="0" w:color="auto"/>
          </w:divBdr>
          <w:divsChild>
            <w:div w:id="595091833">
              <w:marLeft w:val="0"/>
              <w:marRight w:val="0"/>
              <w:marTop w:val="0"/>
              <w:marBottom w:val="0"/>
              <w:divBdr>
                <w:top w:val="none" w:sz="0" w:space="0" w:color="auto"/>
                <w:left w:val="none" w:sz="0" w:space="0" w:color="auto"/>
                <w:bottom w:val="none" w:sz="0" w:space="0" w:color="auto"/>
                <w:right w:val="none" w:sz="0" w:space="0" w:color="auto"/>
              </w:divBdr>
            </w:div>
          </w:divsChild>
        </w:div>
        <w:div w:id="285431430">
          <w:marLeft w:val="0"/>
          <w:marRight w:val="0"/>
          <w:marTop w:val="0"/>
          <w:marBottom w:val="0"/>
          <w:divBdr>
            <w:top w:val="none" w:sz="0" w:space="0" w:color="auto"/>
            <w:left w:val="none" w:sz="0" w:space="0" w:color="auto"/>
            <w:bottom w:val="none" w:sz="0" w:space="0" w:color="auto"/>
            <w:right w:val="none" w:sz="0" w:space="0" w:color="auto"/>
          </w:divBdr>
          <w:divsChild>
            <w:div w:id="1070615711">
              <w:marLeft w:val="0"/>
              <w:marRight w:val="0"/>
              <w:marTop w:val="0"/>
              <w:marBottom w:val="0"/>
              <w:divBdr>
                <w:top w:val="none" w:sz="0" w:space="0" w:color="auto"/>
                <w:left w:val="none" w:sz="0" w:space="0" w:color="auto"/>
                <w:bottom w:val="none" w:sz="0" w:space="0" w:color="auto"/>
                <w:right w:val="none" w:sz="0" w:space="0" w:color="auto"/>
              </w:divBdr>
            </w:div>
          </w:divsChild>
        </w:div>
        <w:div w:id="298342309">
          <w:marLeft w:val="0"/>
          <w:marRight w:val="0"/>
          <w:marTop w:val="0"/>
          <w:marBottom w:val="0"/>
          <w:divBdr>
            <w:top w:val="none" w:sz="0" w:space="0" w:color="auto"/>
            <w:left w:val="none" w:sz="0" w:space="0" w:color="auto"/>
            <w:bottom w:val="none" w:sz="0" w:space="0" w:color="auto"/>
            <w:right w:val="none" w:sz="0" w:space="0" w:color="auto"/>
          </w:divBdr>
          <w:divsChild>
            <w:div w:id="1699165281">
              <w:marLeft w:val="0"/>
              <w:marRight w:val="0"/>
              <w:marTop w:val="0"/>
              <w:marBottom w:val="0"/>
              <w:divBdr>
                <w:top w:val="none" w:sz="0" w:space="0" w:color="auto"/>
                <w:left w:val="none" w:sz="0" w:space="0" w:color="auto"/>
                <w:bottom w:val="none" w:sz="0" w:space="0" w:color="auto"/>
                <w:right w:val="none" w:sz="0" w:space="0" w:color="auto"/>
              </w:divBdr>
            </w:div>
          </w:divsChild>
        </w:div>
        <w:div w:id="300186441">
          <w:marLeft w:val="0"/>
          <w:marRight w:val="0"/>
          <w:marTop w:val="0"/>
          <w:marBottom w:val="0"/>
          <w:divBdr>
            <w:top w:val="none" w:sz="0" w:space="0" w:color="auto"/>
            <w:left w:val="none" w:sz="0" w:space="0" w:color="auto"/>
            <w:bottom w:val="none" w:sz="0" w:space="0" w:color="auto"/>
            <w:right w:val="none" w:sz="0" w:space="0" w:color="auto"/>
          </w:divBdr>
          <w:divsChild>
            <w:div w:id="1812483558">
              <w:marLeft w:val="0"/>
              <w:marRight w:val="0"/>
              <w:marTop w:val="0"/>
              <w:marBottom w:val="0"/>
              <w:divBdr>
                <w:top w:val="none" w:sz="0" w:space="0" w:color="auto"/>
                <w:left w:val="none" w:sz="0" w:space="0" w:color="auto"/>
                <w:bottom w:val="none" w:sz="0" w:space="0" w:color="auto"/>
                <w:right w:val="none" w:sz="0" w:space="0" w:color="auto"/>
              </w:divBdr>
            </w:div>
          </w:divsChild>
        </w:div>
        <w:div w:id="309017559">
          <w:marLeft w:val="0"/>
          <w:marRight w:val="0"/>
          <w:marTop w:val="0"/>
          <w:marBottom w:val="0"/>
          <w:divBdr>
            <w:top w:val="none" w:sz="0" w:space="0" w:color="auto"/>
            <w:left w:val="none" w:sz="0" w:space="0" w:color="auto"/>
            <w:bottom w:val="none" w:sz="0" w:space="0" w:color="auto"/>
            <w:right w:val="none" w:sz="0" w:space="0" w:color="auto"/>
          </w:divBdr>
          <w:divsChild>
            <w:div w:id="1061826370">
              <w:marLeft w:val="0"/>
              <w:marRight w:val="0"/>
              <w:marTop w:val="0"/>
              <w:marBottom w:val="0"/>
              <w:divBdr>
                <w:top w:val="none" w:sz="0" w:space="0" w:color="auto"/>
                <w:left w:val="none" w:sz="0" w:space="0" w:color="auto"/>
                <w:bottom w:val="none" w:sz="0" w:space="0" w:color="auto"/>
                <w:right w:val="none" w:sz="0" w:space="0" w:color="auto"/>
              </w:divBdr>
            </w:div>
          </w:divsChild>
        </w:div>
        <w:div w:id="313142391">
          <w:marLeft w:val="0"/>
          <w:marRight w:val="0"/>
          <w:marTop w:val="0"/>
          <w:marBottom w:val="0"/>
          <w:divBdr>
            <w:top w:val="none" w:sz="0" w:space="0" w:color="auto"/>
            <w:left w:val="none" w:sz="0" w:space="0" w:color="auto"/>
            <w:bottom w:val="none" w:sz="0" w:space="0" w:color="auto"/>
            <w:right w:val="none" w:sz="0" w:space="0" w:color="auto"/>
          </w:divBdr>
          <w:divsChild>
            <w:div w:id="716399276">
              <w:marLeft w:val="0"/>
              <w:marRight w:val="0"/>
              <w:marTop w:val="0"/>
              <w:marBottom w:val="0"/>
              <w:divBdr>
                <w:top w:val="none" w:sz="0" w:space="0" w:color="auto"/>
                <w:left w:val="none" w:sz="0" w:space="0" w:color="auto"/>
                <w:bottom w:val="none" w:sz="0" w:space="0" w:color="auto"/>
                <w:right w:val="none" w:sz="0" w:space="0" w:color="auto"/>
              </w:divBdr>
            </w:div>
          </w:divsChild>
        </w:div>
        <w:div w:id="315454730">
          <w:marLeft w:val="0"/>
          <w:marRight w:val="0"/>
          <w:marTop w:val="0"/>
          <w:marBottom w:val="0"/>
          <w:divBdr>
            <w:top w:val="none" w:sz="0" w:space="0" w:color="auto"/>
            <w:left w:val="none" w:sz="0" w:space="0" w:color="auto"/>
            <w:bottom w:val="none" w:sz="0" w:space="0" w:color="auto"/>
            <w:right w:val="none" w:sz="0" w:space="0" w:color="auto"/>
          </w:divBdr>
          <w:divsChild>
            <w:div w:id="402681260">
              <w:marLeft w:val="0"/>
              <w:marRight w:val="0"/>
              <w:marTop w:val="0"/>
              <w:marBottom w:val="0"/>
              <w:divBdr>
                <w:top w:val="none" w:sz="0" w:space="0" w:color="auto"/>
                <w:left w:val="none" w:sz="0" w:space="0" w:color="auto"/>
                <w:bottom w:val="none" w:sz="0" w:space="0" w:color="auto"/>
                <w:right w:val="none" w:sz="0" w:space="0" w:color="auto"/>
              </w:divBdr>
            </w:div>
          </w:divsChild>
        </w:div>
        <w:div w:id="317419256">
          <w:marLeft w:val="0"/>
          <w:marRight w:val="0"/>
          <w:marTop w:val="0"/>
          <w:marBottom w:val="0"/>
          <w:divBdr>
            <w:top w:val="none" w:sz="0" w:space="0" w:color="auto"/>
            <w:left w:val="none" w:sz="0" w:space="0" w:color="auto"/>
            <w:bottom w:val="none" w:sz="0" w:space="0" w:color="auto"/>
            <w:right w:val="none" w:sz="0" w:space="0" w:color="auto"/>
          </w:divBdr>
          <w:divsChild>
            <w:div w:id="720061518">
              <w:marLeft w:val="0"/>
              <w:marRight w:val="0"/>
              <w:marTop w:val="0"/>
              <w:marBottom w:val="0"/>
              <w:divBdr>
                <w:top w:val="none" w:sz="0" w:space="0" w:color="auto"/>
                <w:left w:val="none" w:sz="0" w:space="0" w:color="auto"/>
                <w:bottom w:val="none" w:sz="0" w:space="0" w:color="auto"/>
                <w:right w:val="none" w:sz="0" w:space="0" w:color="auto"/>
              </w:divBdr>
            </w:div>
          </w:divsChild>
        </w:div>
        <w:div w:id="319358274">
          <w:marLeft w:val="0"/>
          <w:marRight w:val="0"/>
          <w:marTop w:val="0"/>
          <w:marBottom w:val="0"/>
          <w:divBdr>
            <w:top w:val="none" w:sz="0" w:space="0" w:color="auto"/>
            <w:left w:val="none" w:sz="0" w:space="0" w:color="auto"/>
            <w:bottom w:val="none" w:sz="0" w:space="0" w:color="auto"/>
            <w:right w:val="none" w:sz="0" w:space="0" w:color="auto"/>
          </w:divBdr>
          <w:divsChild>
            <w:div w:id="1498618812">
              <w:marLeft w:val="0"/>
              <w:marRight w:val="0"/>
              <w:marTop w:val="0"/>
              <w:marBottom w:val="0"/>
              <w:divBdr>
                <w:top w:val="none" w:sz="0" w:space="0" w:color="auto"/>
                <w:left w:val="none" w:sz="0" w:space="0" w:color="auto"/>
                <w:bottom w:val="none" w:sz="0" w:space="0" w:color="auto"/>
                <w:right w:val="none" w:sz="0" w:space="0" w:color="auto"/>
              </w:divBdr>
            </w:div>
          </w:divsChild>
        </w:div>
        <w:div w:id="321080468">
          <w:marLeft w:val="0"/>
          <w:marRight w:val="0"/>
          <w:marTop w:val="0"/>
          <w:marBottom w:val="0"/>
          <w:divBdr>
            <w:top w:val="none" w:sz="0" w:space="0" w:color="auto"/>
            <w:left w:val="none" w:sz="0" w:space="0" w:color="auto"/>
            <w:bottom w:val="none" w:sz="0" w:space="0" w:color="auto"/>
            <w:right w:val="none" w:sz="0" w:space="0" w:color="auto"/>
          </w:divBdr>
          <w:divsChild>
            <w:div w:id="529534694">
              <w:marLeft w:val="0"/>
              <w:marRight w:val="0"/>
              <w:marTop w:val="0"/>
              <w:marBottom w:val="0"/>
              <w:divBdr>
                <w:top w:val="none" w:sz="0" w:space="0" w:color="auto"/>
                <w:left w:val="none" w:sz="0" w:space="0" w:color="auto"/>
                <w:bottom w:val="none" w:sz="0" w:space="0" w:color="auto"/>
                <w:right w:val="none" w:sz="0" w:space="0" w:color="auto"/>
              </w:divBdr>
            </w:div>
          </w:divsChild>
        </w:div>
        <w:div w:id="336855937">
          <w:marLeft w:val="0"/>
          <w:marRight w:val="0"/>
          <w:marTop w:val="0"/>
          <w:marBottom w:val="0"/>
          <w:divBdr>
            <w:top w:val="none" w:sz="0" w:space="0" w:color="auto"/>
            <w:left w:val="none" w:sz="0" w:space="0" w:color="auto"/>
            <w:bottom w:val="none" w:sz="0" w:space="0" w:color="auto"/>
            <w:right w:val="none" w:sz="0" w:space="0" w:color="auto"/>
          </w:divBdr>
          <w:divsChild>
            <w:div w:id="1019891471">
              <w:marLeft w:val="0"/>
              <w:marRight w:val="0"/>
              <w:marTop w:val="0"/>
              <w:marBottom w:val="0"/>
              <w:divBdr>
                <w:top w:val="none" w:sz="0" w:space="0" w:color="auto"/>
                <w:left w:val="none" w:sz="0" w:space="0" w:color="auto"/>
                <w:bottom w:val="none" w:sz="0" w:space="0" w:color="auto"/>
                <w:right w:val="none" w:sz="0" w:space="0" w:color="auto"/>
              </w:divBdr>
            </w:div>
          </w:divsChild>
        </w:div>
        <w:div w:id="344408721">
          <w:marLeft w:val="0"/>
          <w:marRight w:val="0"/>
          <w:marTop w:val="0"/>
          <w:marBottom w:val="0"/>
          <w:divBdr>
            <w:top w:val="none" w:sz="0" w:space="0" w:color="auto"/>
            <w:left w:val="none" w:sz="0" w:space="0" w:color="auto"/>
            <w:bottom w:val="none" w:sz="0" w:space="0" w:color="auto"/>
            <w:right w:val="none" w:sz="0" w:space="0" w:color="auto"/>
          </w:divBdr>
          <w:divsChild>
            <w:div w:id="1963998880">
              <w:marLeft w:val="0"/>
              <w:marRight w:val="0"/>
              <w:marTop w:val="0"/>
              <w:marBottom w:val="0"/>
              <w:divBdr>
                <w:top w:val="none" w:sz="0" w:space="0" w:color="auto"/>
                <w:left w:val="none" w:sz="0" w:space="0" w:color="auto"/>
                <w:bottom w:val="none" w:sz="0" w:space="0" w:color="auto"/>
                <w:right w:val="none" w:sz="0" w:space="0" w:color="auto"/>
              </w:divBdr>
            </w:div>
          </w:divsChild>
        </w:div>
        <w:div w:id="347173169">
          <w:marLeft w:val="0"/>
          <w:marRight w:val="0"/>
          <w:marTop w:val="0"/>
          <w:marBottom w:val="0"/>
          <w:divBdr>
            <w:top w:val="none" w:sz="0" w:space="0" w:color="auto"/>
            <w:left w:val="none" w:sz="0" w:space="0" w:color="auto"/>
            <w:bottom w:val="none" w:sz="0" w:space="0" w:color="auto"/>
            <w:right w:val="none" w:sz="0" w:space="0" w:color="auto"/>
          </w:divBdr>
          <w:divsChild>
            <w:div w:id="1911959239">
              <w:marLeft w:val="0"/>
              <w:marRight w:val="0"/>
              <w:marTop w:val="0"/>
              <w:marBottom w:val="0"/>
              <w:divBdr>
                <w:top w:val="none" w:sz="0" w:space="0" w:color="auto"/>
                <w:left w:val="none" w:sz="0" w:space="0" w:color="auto"/>
                <w:bottom w:val="none" w:sz="0" w:space="0" w:color="auto"/>
                <w:right w:val="none" w:sz="0" w:space="0" w:color="auto"/>
              </w:divBdr>
            </w:div>
          </w:divsChild>
        </w:div>
        <w:div w:id="347871418">
          <w:marLeft w:val="0"/>
          <w:marRight w:val="0"/>
          <w:marTop w:val="0"/>
          <w:marBottom w:val="0"/>
          <w:divBdr>
            <w:top w:val="none" w:sz="0" w:space="0" w:color="auto"/>
            <w:left w:val="none" w:sz="0" w:space="0" w:color="auto"/>
            <w:bottom w:val="none" w:sz="0" w:space="0" w:color="auto"/>
            <w:right w:val="none" w:sz="0" w:space="0" w:color="auto"/>
          </w:divBdr>
          <w:divsChild>
            <w:div w:id="1485970207">
              <w:marLeft w:val="0"/>
              <w:marRight w:val="0"/>
              <w:marTop w:val="0"/>
              <w:marBottom w:val="0"/>
              <w:divBdr>
                <w:top w:val="none" w:sz="0" w:space="0" w:color="auto"/>
                <w:left w:val="none" w:sz="0" w:space="0" w:color="auto"/>
                <w:bottom w:val="none" w:sz="0" w:space="0" w:color="auto"/>
                <w:right w:val="none" w:sz="0" w:space="0" w:color="auto"/>
              </w:divBdr>
            </w:div>
          </w:divsChild>
        </w:div>
        <w:div w:id="352072756">
          <w:marLeft w:val="0"/>
          <w:marRight w:val="0"/>
          <w:marTop w:val="0"/>
          <w:marBottom w:val="0"/>
          <w:divBdr>
            <w:top w:val="none" w:sz="0" w:space="0" w:color="auto"/>
            <w:left w:val="none" w:sz="0" w:space="0" w:color="auto"/>
            <w:bottom w:val="none" w:sz="0" w:space="0" w:color="auto"/>
            <w:right w:val="none" w:sz="0" w:space="0" w:color="auto"/>
          </w:divBdr>
          <w:divsChild>
            <w:div w:id="946545707">
              <w:marLeft w:val="0"/>
              <w:marRight w:val="0"/>
              <w:marTop w:val="0"/>
              <w:marBottom w:val="0"/>
              <w:divBdr>
                <w:top w:val="none" w:sz="0" w:space="0" w:color="auto"/>
                <w:left w:val="none" w:sz="0" w:space="0" w:color="auto"/>
                <w:bottom w:val="none" w:sz="0" w:space="0" w:color="auto"/>
                <w:right w:val="none" w:sz="0" w:space="0" w:color="auto"/>
              </w:divBdr>
            </w:div>
          </w:divsChild>
        </w:div>
        <w:div w:id="370881010">
          <w:marLeft w:val="0"/>
          <w:marRight w:val="0"/>
          <w:marTop w:val="0"/>
          <w:marBottom w:val="0"/>
          <w:divBdr>
            <w:top w:val="none" w:sz="0" w:space="0" w:color="auto"/>
            <w:left w:val="none" w:sz="0" w:space="0" w:color="auto"/>
            <w:bottom w:val="none" w:sz="0" w:space="0" w:color="auto"/>
            <w:right w:val="none" w:sz="0" w:space="0" w:color="auto"/>
          </w:divBdr>
          <w:divsChild>
            <w:div w:id="1849057264">
              <w:marLeft w:val="0"/>
              <w:marRight w:val="0"/>
              <w:marTop w:val="0"/>
              <w:marBottom w:val="0"/>
              <w:divBdr>
                <w:top w:val="none" w:sz="0" w:space="0" w:color="auto"/>
                <w:left w:val="none" w:sz="0" w:space="0" w:color="auto"/>
                <w:bottom w:val="none" w:sz="0" w:space="0" w:color="auto"/>
                <w:right w:val="none" w:sz="0" w:space="0" w:color="auto"/>
              </w:divBdr>
            </w:div>
          </w:divsChild>
        </w:div>
        <w:div w:id="373651880">
          <w:marLeft w:val="0"/>
          <w:marRight w:val="0"/>
          <w:marTop w:val="0"/>
          <w:marBottom w:val="0"/>
          <w:divBdr>
            <w:top w:val="none" w:sz="0" w:space="0" w:color="auto"/>
            <w:left w:val="none" w:sz="0" w:space="0" w:color="auto"/>
            <w:bottom w:val="none" w:sz="0" w:space="0" w:color="auto"/>
            <w:right w:val="none" w:sz="0" w:space="0" w:color="auto"/>
          </w:divBdr>
          <w:divsChild>
            <w:div w:id="1988779102">
              <w:marLeft w:val="0"/>
              <w:marRight w:val="0"/>
              <w:marTop w:val="0"/>
              <w:marBottom w:val="0"/>
              <w:divBdr>
                <w:top w:val="none" w:sz="0" w:space="0" w:color="auto"/>
                <w:left w:val="none" w:sz="0" w:space="0" w:color="auto"/>
                <w:bottom w:val="none" w:sz="0" w:space="0" w:color="auto"/>
                <w:right w:val="none" w:sz="0" w:space="0" w:color="auto"/>
              </w:divBdr>
            </w:div>
          </w:divsChild>
        </w:div>
        <w:div w:id="379330435">
          <w:marLeft w:val="0"/>
          <w:marRight w:val="0"/>
          <w:marTop w:val="0"/>
          <w:marBottom w:val="0"/>
          <w:divBdr>
            <w:top w:val="none" w:sz="0" w:space="0" w:color="auto"/>
            <w:left w:val="none" w:sz="0" w:space="0" w:color="auto"/>
            <w:bottom w:val="none" w:sz="0" w:space="0" w:color="auto"/>
            <w:right w:val="none" w:sz="0" w:space="0" w:color="auto"/>
          </w:divBdr>
          <w:divsChild>
            <w:div w:id="298414215">
              <w:marLeft w:val="0"/>
              <w:marRight w:val="0"/>
              <w:marTop w:val="0"/>
              <w:marBottom w:val="0"/>
              <w:divBdr>
                <w:top w:val="none" w:sz="0" w:space="0" w:color="auto"/>
                <w:left w:val="none" w:sz="0" w:space="0" w:color="auto"/>
                <w:bottom w:val="none" w:sz="0" w:space="0" w:color="auto"/>
                <w:right w:val="none" w:sz="0" w:space="0" w:color="auto"/>
              </w:divBdr>
            </w:div>
          </w:divsChild>
        </w:div>
        <w:div w:id="395202619">
          <w:marLeft w:val="0"/>
          <w:marRight w:val="0"/>
          <w:marTop w:val="0"/>
          <w:marBottom w:val="0"/>
          <w:divBdr>
            <w:top w:val="none" w:sz="0" w:space="0" w:color="auto"/>
            <w:left w:val="none" w:sz="0" w:space="0" w:color="auto"/>
            <w:bottom w:val="none" w:sz="0" w:space="0" w:color="auto"/>
            <w:right w:val="none" w:sz="0" w:space="0" w:color="auto"/>
          </w:divBdr>
          <w:divsChild>
            <w:div w:id="1906337736">
              <w:marLeft w:val="0"/>
              <w:marRight w:val="0"/>
              <w:marTop w:val="0"/>
              <w:marBottom w:val="0"/>
              <w:divBdr>
                <w:top w:val="none" w:sz="0" w:space="0" w:color="auto"/>
                <w:left w:val="none" w:sz="0" w:space="0" w:color="auto"/>
                <w:bottom w:val="none" w:sz="0" w:space="0" w:color="auto"/>
                <w:right w:val="none" w:sz="0" w:space="0" w:color="auto"/>
              </w:divBdr>
            </w:div>
          </w:divsChild>
        </w:div>
        <w:div w:id="405809316">
          <w:marLeft w:val="0"/>
          <w:marRight w:val="0"/>
          <w:marTop w:val="0"/>
          <w:marBottom w:val="0"/>
          <w:divBdr>
            <w:top w:val="none" w:sz="0" w:space="0" w:color="auto"/>
            <w:left w:val="none" w:sz="0" w:space="0" w:color="auto"/>
            <w:bottom w:val="none" w:sz="0" w:space="0" w:color="auto"/>
            <w:right w:val="none" w:sz="0" w:space="0" w:color="auto"/>
          </w:divBdr>
          <w:divsChild>
            <w:div w:id="1811827484">
              <w:marLeft w:val="0"/>
              <w:marRight w:val="0"/>
              <w:marTop w:val="0"/>
              <w:marBottom w:val="0"/>
              <w:divBdr>
                <w:top w:val="none" w:sz="0" w:space="0" w:color="auto"/>
                <w:left w:val="none" w:sz="0" w:space="0" w:color="auto"/>
                <w:bottom w:val="none" w:sz="0" w:space="0" w:color="auto"/>
                <w:right w:val="none" w:sz="0" w:space="0" w:color="auto"/>
              </w:divBdr>
            </w:div>
          </w:divsChild>
        </w:div>
        <w:div w:id="407725316">
          <w:marLeft w:val="0"/>
          <w:marRight w:val="0"/>
          <w:marTop w:val="0"/>
          <w:marBottom w:val="0"/>
          <w:divBdr>
            <w:top w:val="none" w:sz="0" w:space="0" w:color="auto"/>
            <w:left w:val="none" w:sz="0" w:space="0" w:color="auto"/>
            <w:bottom w:val="none" w:sz="0" w:space="0" w:color="auto"/>
            <w:right w:val="none" w:sz="0" w:space="0" w:color="auto"/>
          </w:divBdr>
          <w:divsChild>
            <w:div w:id="1957371563">
              <w:marLeft w:val="0"/>
              <w:marRight w:val="0"/>
              <w:marTop w:val="0"/>
              <w:marBottom w:val="0"/>
              <w:divBdr>
                <w:top w:val="none" w:sz="0" w:space="0" w:color="auto"/>
                <w:left w:val="none" w:sz="0" w:space="0" w:color="auto"/>
                <w:bottom w:val="none" w:sz="0" w:space="0" w:color="auto"/>
                <w:right w:val="none" w:sz="0" w:space="0" w:color="auto"/>
              </w:divBdr>
            </w:div>
          </w:divsChild>
        </w:div>
        <w:div w:id="410349142">
          <w:marLeft w:val="0"/>
          <w:marRight w:val="0"/>
          <w:marTop w:val="0"/>
          <w:marBottom w:val="0"/>
          <w:divBdr>
            <w:top w:val="none" w:sz="0" w:space="0" w:color="auto"/>
            <w:left w:val="none" w:sz="0" w:space="0" w:color="auto"/>
            <w:bottom w:val="none" w:sz="0" w:space="0" w:color="auto"/>
            <w:right w:val="none" w:sz="0" w:space="0" w:color="auto"/>
          </w:divBdr>
          <w:divsChild>
            <w:div w:id="1797486981">
              <w:marLeft w:val="0"/>
              <w:marRight w:val="0"/>
              <w:marTop w:val="0"/>
              <w:marBottom w:val="0"/>
              <w:divBdr>
                <w:top w:val="none" w:sz="0" w:space="0" w:color="auto"/>
                <w:left w:val="none" w:sz="0" w:space="0" w:color="auto"/>
                <w:bottom w:val="none" w:sz="0" w:space="0" w:color="auto"/>
                <w:right w:val="none" w:sz="0" w:space="0" w:color="auto"/>
              </w:divBdr>
            </w:div>
          </w:divsChild>
        </w:div>
        <w:div w:id="418209716">
          <w:marLeft w:val="0"/>
          <w:marRight w:val="0"/>
          <w:marTop w:val="0"/>
          <w:marBottom w:val="0"/>
          <w:divBdr>
            <w:top w:val="none" w:sz="0" w:space="0" w:color="auto"/>
            <w:left w:val="none" w:sz="0" w:space="0" w:color="auto"/>
            <w:bottom w:val="none" w:sz="0" w:space="0" w:color="auto"/>
            <w:right w:val="none" w:sz="0" w:space="0" w:color="auto"/>
          </w:divBdr>
          <w:divsChild>
            <w:div w:id="481194873">
              <w:marLeft w:val="0"/>
              <w:marRight w:val="0"/>
              <w:marTop w:val="0"/>
              <w:marBottom w:val="0"/>
              <w:divBdr>
                <w:top w:val="none" w:sz="0" w:space="0" w:color="auto"/>
                <w:left w:val="none" w:sz="0" w:space="0" w:color="auto"/>
                <w:bottom w:val="none" w:sz="0" w:space="0" w:color="auto"/>
                <w:right w:val="none" w:sz="0" w:space="0" w:color="auto"/>
              </w:divBdr>
            </w:div>
          </w:divsChild>
        </w:div>
        <w:div w:id="423960361">
          <w:marLeft w:val="0"/>
          <w:marRight w:val="0"/>
          <w:marTop w:val="0"/>
          <w:marBottom w:val="0"/>
          <w:divBdr>
            <w:top w:val="none" w:sz="0" w:space="0" w:color="auto"/>
            <w:left w:val="none" w:sz="0" w:space="0" w:color="auto"/>
            <w:bottom w:val="none" w:sz="0" w:space="0" w:color="auto"/>
            <w:right w:val="none" w:sz="0" w:space="0" w:color="auto"/>
          </w:divBdr>
          <w:divsChild>
            <w:div w:id="1949849733">
              <w:marLeft w:val="0"/>
              <w:marRight w:val="0"/>
              <w:marTop w:val="0"/>
              <w:marBottom w:val="0"/>
              <w:divBdr>
                <w:top w:val="none" w:sz="0" w:space="0" w:color="auto"/>
                <w:left w:val="none" w:sz="0" w:space="0" w:color="auto"/>
                <w:bottom w:val="none" w:sz="0" w:space="0" w:color="auto"/>
                <w:right w:val="none" w:sz="0" w:space="0" w:color="auto"/>
              </w:divBdr>
            </w:div>
          </w:divsChild>
        </w:div>
        <w:div w:id="429661806">
          <w:marLeft w:val="0"/>
          <w:marRight w:val="0"/>
          <w:marTop w:val="0"/>
          <w:marBottom w:val="0"/>
          <w:divBdr>
            <w:top w:val="none" w:sz="0" w:space="0" w:color="auto"/>
            <w:left w:val="none" w:sz="0" w:space="0" w:color="auto"/>
            <w:bottom w:val="none" w:sz="0" w:space="0" w:color="auto"/>
            <w:right w:val="none" w:sz="0" w:space="0" w:color="auto"/>
          </w:divBdr>
          <w:divsChild>
            <w:div w:id="1387727496">
              <w:marLeft w:val="0"/>
              <w:marRight w:val="0"/>
              <w:marTop w:val="0"/>
              <w:marBottom w:val="0"/>
              <w:divBdr>
                <w:top w:val="none" w:sz="0" w:space="0" w:color="auto"/>
                <w:left w:val="none" w:sz="0" w:space="0" w:color="auto"/>
                <w:bottom w:val="none" w:sz="0" w:space="0" w:color="auto"/>
                <w:right w:val="none" w:sz="0" w:space="0" w:color="auto"/>
              </w:divBdr>
            </w:div>
          </w:divsChild>
        </w:div>
        <w:div w:id="436680084">
          <w:marLeft w:val="0"/>
          <w:marRight w:val="0"/>
          <w:marTop w:val="0"/>
          <w:marBottom w:val="0"/>
          <w:divBdr>
            <w:top w:val="none" w:sz="0" w:space="0" w:color="auto"/>
            <w:left w:val="none" w:sz="0" w:space="0" w:color="auto"/>
            <w:bottom w:val="none" w:sz="0" w:space="0" w:color="auto"/>
            <w:right w:val="none" w:sz="0" w:space="0" w:color="auto"/>
          </w:divBdr>
          <w:divsChild>
            <w:div w:id="1652055828">
              <w:marLeft w:val="0"/>
              <w:marRight w:val="0"/>
              <w:marTop w:val="0"/>
              <w:marBottom w:val="0"/>
              <w:divBdr>
                <w:top w:val="none" w:sz="0" w:space="0" w:color="auto"/>
                <w:left w:val="none" w:sz="0" w:space="0" w:color="auto"/>
                <w:bottom w:val="none" w:sz="0" w:space="0" w:color="auto"/>
                <w:right w:val="none" w:sz="0" w:space="0" w:color="auto"/>
              </w:divBdr>
            </w:div>
          </w:divsChild>
        </w:div>
        <w:div w:id="468787338">
          <w:marLeft w:val="0"/>
          <w:marRight w:val="0"/>
          <w:marTop w:val="0"/>
          <w:marBottom w:val="0"/>
          <w:divBdr>
            <w:top w:val="none" w:sz="0" w:space="0" w:color="auto"/>
            <w:left w:val="none" w:sz="0" w:space="0" w:color="auto"/>
            <w:bottom w:val="none" w:sz="0" w:space="0" w:color="auto"/>
            <w:right w:val="none" w:sz="0" w:space="0" w:color="auto"/>
          </w:divBdr>
          <w:divsChild>
            <w:div w:id="627974767">
              <w:marLeft w:val="0"/>
              <w:marRight w:val="0"/>
              <w:marTop w:val="0"/>
              <w:marBottom w:val="0"/>
              <w:divBdr>
                <w:top w:val="none" w:sz="0" w:space="0" w:color="auto"/>
                <w:left w:val="none" w:sz="0" w:space="0" w:color="auto"/>
                <w:bottom w:val="none" w:sz="0" w:space="0" w:color="auto"/>
                <w:right w:val="none" w:sz="0" w:space="0" w:color="auto"/>
              </w:divBdr>
            </w:div>
          </w:divsChild>
        </w:div>
        <w:div w:id="473378104">
          <w:marLeft w:val="0"/>
          <w:marRight w:val="0"/>
          <w:marTop w:val="0"/>
          <w:marBottom w:val="0"/>
          <w:divBdr>
            <w:top w:val="none" w:sz="0" w:space="0" w:color="auto"/>
            <w:left w:val="none" w:sz="0" w:space="0" w:color="auto"/>
            <w:bottom w:val="none" w:sz="0" w:space="0" w:color="auto"/>
            <w:right w:val="none" w:sz="0" w:space="0" w:color="auto"/>
          </w:divBdr>
          <w:divsChild>
            <w:div w:id="290289319">
              <w:marLeft w:val="0"/>
              <w:marRight w:val="0"/>
              <w:marTop w:val="0"/>
              <w:marBottom w:val="0"/>
              <w:divBdr>
                <w:top w:val="none" w:sz="0" w:space="0" w:color="auto"/>
                <w:left w:val="none" w:sz="0" w:space="0" w:color="auto"/>
                <w:bottom w:val="none" w:sz="0" w:space="0" w:color="auto"/>
                <w:right w:val="none" w:sz="0" w:space="0" w:color="auto"/>
              </w:divBdr>
            </w:div>
          </w:divsChild>
        </w:div>
        <w:div w:id="479468956">
          <w:marLeft w:val="0"/>
          <w:marRight w:val="0"/>
          <w:marTop w:val="0"/>
          <w:marBottom w:val="0"/>
          <w:divBdr>
            <w:top w:val="none" w:sz="0" w:space="0" w:color="auto"/>
            <w:left w:val="none" w:sz="0" w:space="0" w:color="auto"/>
            <w:bottom w:val="none" w:sz="0" w:space="0" w:color="auto"/>
            <w:right w:val="none" w:sz="0" w:space="0" w:color="auto"/>
          </w:divBdr>
          <w:divsChild>
            <w:div w:id="240872963">
              <w:marLeft w:val="0"/>
              <w:marRight w:val="0"/>
              <w:marTop w:val="0"/>
              <w:marBottom w:val="0"/>
              <w:divBdr>
                <w:top w:val="none" w:sz="0" w:space="0" w:color="auto"/>
                <w:left w:val="none" w:sz="0" w:space="0" w:color="auto"/>
                <w:bottom w:val="none" w:sz="0" w:space="0" w:color="auto"/>
                <w:right w:val="none" w:sz="0" w:space="0" w:color="auto"/>
              </w:divBdr>
            </w:div>
          </w:divsChild>
        </w:div>
        <w:div w:id="481510291">
          <w:marLeft w:val="0"/>
          <w:marRight w:val="0"/>
          <w:marTop w:val="0"/>
          <w:marBottom w:val="0"/>
          <w:divBdr>
            <w:top w:val="none" w:sz="0" w:space="0" w:color="auto"/>
            <w:left w:val="none" w:sz="0" w:space="0" w:color="auto"/>
            <w:bottom w:val="none" w:sz="0" w:space="0" w:color="auto"/>
            <w:right w:val="none" w:sz="0" w:space="0" w:color="auto"/>
          </w:divBdr>
          <w:divsChild>
            <w:div w:id="836531302">
              <w:marLeft w:val="0"/>
              <w:marRight w:val="0"/>
              <w:marTop w:val="0"/>
              <w:marBottom w:val="0"/>
              <w:divBdr>
                <w:top w:val="none" w:sz="0" w:space="0" w:color="auto"/>
                <w:left w:val="none" w:sz="0" w:space="0" w:color="auto"/>
                <w:bottom w:val="none" w:sz="0" w:space="0" w:color="auto"/>
                <w:right w:val="none" w:sz="0" w:space="0" w:color="auto"/>
              </w:divBdr>
            </w:div>
          </w:divsChild>
        </w:div>
        <w:div w:id="495263176">
          <w:marLeft w:val="0"/>
          <w:marRight w:val="0"/>
          <w:marTop w:val="0"/>
          <w:marBottom w:val="0"/>
          <w:divBdr>
            <w:top w:val="none" w:sz="0" w:space="0" w:color="auto"/>
            <w:left w:val="none" w:sz="0" w:space="0" w:color="auto"/>
            <w:bottom w:val="none" w:sz="0" w:space="0" w:color="auto"/>
            <w:right w:val="none" w:sz="0" w:space="0" w:color="auto"/>
          </w:divBdr>
          <w:divsChild>
            <w:div w:id="1890147071">
              <w:marLeft w:val="0"/>
              <w:marRight w:val="0"/>
              <w:marTop w:val="0"/>
              <w:marBottom w:val="0"/>
              <w:divBdr>
                <w:top w:val="none" w:sz="0" w:space="0" w:color="auto"/>
                <w:left w:val="none" w:sz="0" w:space="0" w:color="auto"/>
                <w:bottom w:val="none" w:sz="0" w:space="0" w:color="auto"/>
                <w:right w:val="none" w:sz="0" w:space="0" w:color="auto"/>
              </w:divBdr>
            </w:div>
          </w:divsChild>
        </w:div>
        <w:div w:id="499783848">
          <w:marLeft w:val="0"/>
          <w:marRight w:val="0"/>
          <w:marTop w:val="0"/>
          <w:marBottom w:val="0"/>
          <w:divBdr>
            <w:top w:val="none" w:sz="0" w:space="0" w:color="auto"/>
            <w:left w:val="none" w:sz="0" w:space="0" w:color="auto"/>
            <w:bottom w:val="none" w:sz="0" w:space="0" w:color="auto"/>
            <w:right w:val="none" w:sz="0" w:space="0" w:color="auto"/>
          </w:divBdr>
          <w:divsChild>
            <w:div w:id="1033193631">
              <w:marLeft w:val="0"/>
              <w:marRight w:val="0"/>
              <w:marTop w:val="0"/>
              <w:marBottom w:val="0"/>
              <w:divBdr>
                <w:top w:val="none" w:sz="0" w:space="0" w:color="auto"/>
                <w:left w:val="none" w:sz="0" w:space="0" w:color="auto"/>
                <w:bottom w:val="none" w:sz="0" w:space="0" w:color="auto"/>
                <w:right w:val="none" w:sz="0" w:space="0" w:color="auto"/>
              </w:divBdr>
            </w:div>
          </w:divsChild>
        </w:div>
        <w:div w:id="501743722">
          <w:marLeft w:val="0"/>
          <w:marRight w:val="0"/>
          <w:marTop w:val="0"/>
          <w:marBottom w:val="0"/>
          <w:divBdr>
            <w:top w:val="none" w:sz="0" w:space="0" w:color="auto"/>
            <w:left w:val="none" w:sz="0" w:space="0" w:color="auto"/>
            <w:bottom w:val="none" w:sz="0" w:space="0" w:color="auto"/>
            <w:right w:val="none" w:sz="0" w:space="0" w:color="auto"/>
          </w:divBdr>
          <w:divsChild>
            <w:div w:id="597371664">
              <w:marLeft w:val="0"/>
              <w:marRight w:val="0"/>
              <w:marTop w:val="0"/>
              <w:marBottom w:val="0"/>
              <w:divBdr>
                <w:top w:val="none" w:sz="0" w:space="0" w:color="auto"/>
                <w:left w:val="none" w:sz="0" w:space="0" w:color="auto"/>
                <w:bottom w:val="none" w:sz="0" w:space="0" w:color="auto"/>
                <w:right w:val="none" w:sz="0" w:space="0" w:color="auto"/>
              </w:divBdr>
            </w:div>
          </w:divsChild>
        </w:div>
        <w:div w:id="503010789">
          <w:marLeft w:val="0"/>
          <w:marRight w:val="0"/>
          <w:marTop w:val="0"/>
          <w:marBottom w:val="0"/>
          <w:divBdr>
            <w:top w:val="none" w:sz="0" w:space="0" w:color="auto"/>
            <w:left w:val="none" w:sz="0" w:space="0" w:color="auto"/>
            <w:bottom w:val="none" w:sz="0" w:space="0" w:color="auto"/>
            <w:right w:val="none" w:sz="0" w:space="0" w:color="auto"/>
          </w:divBdr>
          <w:divsChild>
            <w:div w:id="742995876">
              <w:marLeft w:val="0"/>
              <w:marRight w:val="0"/>
              <w:marTop w:val="0"/>
              <w:marBottom w:val="0"/>
              <w:divBdr>
                <w:top w:val="none" w:sz="0" w:space="0" w:color="auto"/>
                <w:left w:val="none" w:sz="0" w:space="0" w:color="auto"/>
                <w:bottom w:val="none" w:sz="0" w:space="0" w:color="auto"/>
                <w:right w:val="none" w:sz="0" w:space="0" w:color="auto"/>
              </w:divBdr>
            </w:div>
          </w:divsChild>
        </w:div>
        <w:div w:id="522060316">
          <w:marLeft w:val="0"/>
          <w:marRight w:val="0"/>
          <w:marTop w:val="0"/>
          <w:marBottom w:val="0"/>
          <w:divBdr>
            <w:top w:val="none" w:sz="0" w:space="0" w:color="auto"/>
            <w:left w:val="none" w:sz="0" w:space="0" w:color="auto"/>
            <w:bottom w:val="none" w:sz="0" w:space="0" w:color="auto"/>
            <w:right w:val="none" w:sz="0" w:space="0" w:color="auto"/>
          </w:divBdr>
          <w:divsChild>
            <w:div w:id="643118475">
              <w:marLeft w:val="0"/>
              <w:marRight w:val="0"/>
              <w:marTop w:val="0"/>
              <w:marBottom w:val="0"/>
              <w:divBdr>
                <w:top w:val="none" w:sz="0" w:space="0" w:color="auto"/>
                <w:left w:val="none" w:sz="0" w:space="0" w:color="auto"/>
                <w:bottom w:val="none" w:sz="0" w:space="0" w:color="auto"/>
                <w:right w:val="none" w:sz="0" w:space="0" w:color="auto"/>
              </w:divBdr>
            </w:div>
          </w:divsChild>
        </w:div>
        <w:div w:id="548037729">
          <w:marLeft w:val="0"/>
          <w:marRight w:val="0"/>
          <w:marTop w:val="0"/>
          <w:marBottom w:val="0"/>
          <w:divBdr>
            <w:top w:val="none" w:sz="0" w:space="0" w:color="auto"/>
            <w:left w:val="none" w:sz="0" w:space="0" w:color="auto"/>
            <w:bottom w:val="none" w:sz="0" w:space="0" w:color="auto"/>
            <w:right w:val="none" w:sz="0" w:space="0" w:color="auto"/>
          </w:divBdr>
          <w:divsChild>
            <w:div w:id="1495074811">
              <w:marLeft w:val="0"/>
              <w:marRight w:val="0"/>
              <w:marTop w:val="0"/>
              <w:marBottom w:val="0"/>
              <w:divBdr>
                <w:top w:val="none" w:sz="0" w:space="0" w:color="auto"/>
                <w:left w:val="none" w:sz="0" w:space="0" w:color="auto"/>
                <w:bottom w:val="none" w:sz="0" w:space="0" w:color="auto"/>
                <w:right w:val="none" w:sz="0" w:space="0" w:color="auto"/>
              </w:divBdr>
            </w:div>
          </w:divsChild>
        </w:div>
        <w:div w:id="559367434">
          <w:marLeft w:val="0"/>
          <w:marRight w:val="0"/>
          <w:marTop w:val="0"/>
          <w:marBottom w:val="0"/>
          <w:divBdr>
            <w:top w:val="none" w:sz="0" w:space="0" w:color="auto"/>
            <w:left w:val="none" w:sz="0" w:space="0" w:color="auto"/>
            <w:bottom w:val="none" w:sz="0" w:space="0" w:color="auto"/>
            <w:right w:val="none" w:sz="0" w:space="0" w:color="auto"/>
          </w:divBdr>
          <w:divsChild>
            <w:div w:id="1980836911">
              <w:marLeft w:val="0"/>
              <w:marRight w:val="0"/>
              <w:marTop w:val="0"/>
              <w:marBottom w:val="0"/>
              <w:divBdr>
                <w:top w:val="none" w:sz="0" w:space="0" w:color="auto"/>
                <w:left w:val="none" w:sz="0" w:space="0" w:color="auto"/>
                <w:bottom w:val="none" w:sz="0" w:space="0" w:color="auto"/>
                <w:right w:val="none" w:sz="0" w:space="0" w:color="auto"/>
              </w:divBdr>
            </w:div>
          </w:divsChild>
        </w:div>
        <w:div w:id="568660840">
          <w:marLeft w:val="0"/>
          <w:marRight w:val="0"/>
          <w:marTop w:val="0"/>
          <w:marBottom w:val="0"/>
          <w:divBdr>
            <w:top w:val="none" w:sz="0" w:space="0" w:color="auto"/>
            <w:left w:val="none" w:sz="0" w:space="0" w:color="auto"/>
            <w:bottom w:val="none" w:sz="0" w:space="0" w:color="auto"/>
            <w:right w:val="none" w:sz="0" w:space="0" w:color="auto"/>
          </w:divBdr>
          <w:divsChild>
            <w:div w:id="1785728649">
              <w:marLeft w:val="0"/>
              <w:marRight w:val="0"/>
              <w:marTop w:val="0"/>
              <w:marBottom w:val="0"/>
              <w:divBdr>
                <w:top w:val="none" w:sz="0" w:space="0" w:color="auto"/>
                <w:left w:val="none" w:sz="0" w:space="0" w:color="auto"/>
                <w:bottom w:val="none" w:sz="0" w:space="0" w:color="auto"/>
                <w:right w:val="none" w:sz="0" w:space="0" w:color="auto"/>
              </w:divBdr>
            </w:div>
          </w:divsChild>
        </w:div>
        <w:div w:id="574625945">
          <w:marLeft w:val="0"/>
          <w:marRight w:val="0"/>
          <w:marTop w:val="0"/>
          <w:marBottom w:val="0"/>
          <w:divBdr>
            <w:top w:val="none" w:sz="0" w:space="0" w:color="auto"/>
            <w:left w:val="none" w:sz="0" w:space="0" w:color="auto"/>
            <w:bottom w:val="none" w:sz="0" w:space="0" w:color="auto"/>
            <w:right w:val="none" w:sz="0" w:space="0" w:color="auto"/>
          </w:divBdr>
          <w:divsChild>
            <w:div w:id="628051994">
              <w:marLeft w:val="0"/>
              <w:marRight w:val="0"/>
              <w:marTop w:val="0"/>
              <w:marBottom w:val="0"/>
              <w:divBdr>
                <w:top w:val="none" w:sz="0" w:space="0" w:color="auto"/>
                <w:left w:val="none" w:sz="0" w:space="0" w:color="auto"/>
                <w:bottom w:val="none" w:sz="0" w:space="0" w:color="auto"/>
                <w:right w:val="none" w:sz="0" w:space="0" w:color="auto"/>
              </w:divBdr>
            </w:div>
          </w:divsChild>
        </w:div>
        <w:div w:id="584997277">
          <w:marLeft w:val="0"/>
          <w:marRight w:val="0"/>
          <w:marTop w:val="0"/>
          <w:marBottom w:val="0"/>
          <w:divBdr>
            <w:top w:val="none" w:sz="0" w:space="0" w:color="auto"/>
            <w:left w:val="none" w:sz="0" w:space="0" w:color="auto"/>
            <w:bottom w:val="none" w:sz="0" w:space="0" w:color="auto"/>
            <w:right w:val="none" w:sz="0" w:space="0" w:color="auto"/>
          </w:divBdr>
          <w:divsChild>
            <w:div w:id="884760737">
              <w:marLeft w:val="0"/>
              <w:marRight w:val="0"/>
              <w:marTop w:val="0"/>
              <w:marBottom w:val="0"/>
              <w:divBdr>
                <w:top w:val="none" w:sz="0" w:space="0" w:color="auto"/>
                <w:left w:val="none" w:sz="0" w:space="0" w:color="auto"/>
                <w:bottom w:val="none" w:sz="0" w:space="0" w:color="auto"/>
                <w:right w:val="none" w:sz="0" w:space="0" w:color="auto"/>
              </w:divBdr>
            </w:div>
          </w:divsChild>
        </w:div>
        <w:div w:id="592133439">
          <w:marLeft w:val="0"/>
          <w:marRight w:val="0"/>
          <w:marTop w:val="0"/>
          <w:marBottom w:val="0"/>
          <w:divBdr>
            <w:top w:val="none" w:sz="0" w:space="0" w:color="auto"/>
            <w:left w:val="none" w:sz="0" w:space="0" w:color="auto"/>
            <w:bottom w:val="none" w:sz="0" w:space="0" w:color="auto"/>
            <w:right w:val="none" w:sz="0" w:space="0" w:color="auto"/>
          </w:divBdr>
          <w:divsChild>
            <w:div w:id="1656493715">
              <w:marLeft w:val="0"/>
              <w:marRight w:val="0"/>
              <w:marTop w:val="0"/>
              <w:marBottom w:val="0"/>
              <w:divBdr>
                <w:top w:val="none" w:sz="0" w:space="0" w:color="auto"/>
                <w:left w:val="none" w:sz="0" w:space="0" w:color="auto"/>
                <w:bottom w:val="none" w:sz="0" w:space="0" w:color="auto"/>
                <w:right w:val="none" w:sz="0" w:space="0" w:color="auto"/>
              </w:divBdr>
            </w:div>
          </w:divsChild>
        </w:div>
        <w:div w:id="592906138">
          <w:marLeft w:val="0"/>
          <w:marRight w:val="0"/>
          <w:marTop w:val="0"/>
          <w:marBottom w:val="0"/>
          <w:divBdr>
            <w:top w:val="none" w:sz="0" w:space="0" w:color="auto"/>
            <w:left w:val="none" w:sz="0" w:space="0" w:color="auto"/>
            <w:bottom w:val="none" w:sz="0" w:space="0" w:color="auto"/>
            <w:right w:val="none" w:sz="0" w:space="0" w:color="auto"/>
          </w:divBdr>
          <w:divsChild>
            <w:div w:id="2034307861">
              <w:marLeft w:val="0"/>
              <w:marRight w:val="0"/>
              <w:marTop w:val="0"/>
              <w:marBottom w:val="0"/>
              <w:divBdr>
                <w:top w:val="none" w:sz="0" w:space="0" w:color="auto"/>
                <w:left w:val="none" w:sz="0" w:space="0" w:color="auto"/>
                <w:bottom w:val="none" w:sz="0" w:space="0" w:color="auto"/>
                <w:right w:val="none" w:sz="0" w:space="0" w:color="auto"/>
              </w:divBdr>
            </w:div>
          </w:divsChild>
        </w:div>
        <w:div w:id="603072534">
          <w:marLeft w:val="0"/>
          <w:marRight w:val="0"/>
          <w:marTop w:val="0"/>
          <w:marBottom w:val="0"/>
          <w:divBdr>
            <w:top w:val="none" w:sz="0" w:space="0" w:color="auto"/>
            <w:left w:val="none" w:sz="0" w:space="0" w:color="auto"/>
            <w:bottom w:val="none" w:sz="0" w:space="0" w:color="auto"/>
            <w:right w:val="none" w:sz="0" w:space="0" w:color="auto"/>
          </w:divBdr>
          <w:divsChild>
            <w:div w:id="1855726395">
              <w:marLeft w:val="0"/>
              <w:marRight w:val="0"/>
              <w:marTop w:val="0"/>
              <w:marBottom w:val="0"/>
              <w:divBdr>
                <w:top w:val="none" w:sz="0" w:space="0" w:color="auto"/>
                <w:left w:val="none" w:sz="0" w:space="0" w:color="auto"/>
                <w:bottom w:val="none" w:sz="0" w:space="0" w:color="auto"/>
                <w:right w:val="none" w:sz="0" w:space="0" w:color="auto"/>
              </w:divBdr>
            </w:div>
          </w:divsChild>
        </w:div>
        <w:div w:id="611910003">
          <w:marLeft w:val="0"/>
          <w:marRight w:val="0"/>
          <w:marTop w:val="0"/>
          <w:marBottom w:val="0"/>
          <w:divBdr>
            <w:top w:val="none" w:sz="0" w:space="0" w:color="auto"/>
            <w:left w:val="none" w:sz="0" w:space="0" w:color="auto"/>
            <w:bottom w:val="none" w:sz="0" w:space="0" w:color="auto"/>
            <w:right w:val="none" w:sz="0" w:space="0" w:color="auto"/>
          </w:divBdr>
          <w:divsChild>
            <w:div w:id="183247949">
              <w:marLeft w:val="0"/>
              <w:marRight w:val="0"/>
              <w:marTop w:val="0"/>
              <w:marBottom w:val="0"/>
              <w:divBdr>
                <w:top w:val="none" w:sz="0" w:space="0" w:color="auto"/>
                <w:left w:val="none" w:sz="0" w:space="0" w:color="auto"/>
                <w:bottom w:val="none" w:sz="0" w:space="0" w:color="auto"/>
                <w:right w:val="none" w:sz="0" w:space="0" w:color="auto"/>
              </w:divBdr>
            </w:div>
          </w:divsChild>
        </w:div>
        <w:div w:id="616326775">
          <w:marLeft w:val="0"/>
          <w:marRight w:val="0"/>
          <w:marTop w:val="0"/>
          <w:marBottom w:val="0"/>
          <w:divBdr>
            <w:top w:val="none" w:sz="0" w:space="0" w:color="auto"/>
            <w:left w:val="none" w:sz="0" w:space="0" w:color="auto"/>
            <w:bottom w:val="none" w:sz="0" w:space="0" w:color="auto"/>
            <w:right w:val="none" w:sz="0" w:space="0" w:color="auto"/>
          </w:divBdr>
          <w:divsChild>
            <w:div w:id="1864634717">
              <w:marLeft w:val="0"/>
              <w:marRight w:val="0"/>
              <w:marTop w:val="0"/>
              <w:marBottom w:val="0"/>
              <w:divBdr>
                <w:top w:val="none" w:sz="0" w:space="0" w:color="auto"/>
                <w:left w:val="none" w:sz="0" w:space="0" w:color="auto"/>
                <w:bottom w:val="none" w:sz="0" w:space="0" w:color="auto"/>
                <w:right w:val="none" w:sz="0" w:space="0" w:color="auto"/>
              </w:divBdr>
            </w:div>
          </w:divsChild>
        </w:div>
        <w:div w:id="620570043">
          <w:marLeft w:val="0"/>
          <w:marRight w:val="0"/>
          <w:marTop w:val="0"/>
          <w:marBottom w:val="0"/>
          <w:divBdr>
            <w:top w:val="none" w:sz="0" w:space="0" w:color="auto"/>
            <w:left w:val="none" w:sz="0" w:space="0" w:color="auto"/>
            <w:bottom w:val="none" w:sz="0" w:space="0" w:color="auto"/>
            <w:right w:val="none" w:sz="0" w:space="0" w:color="auto"/>
          </w:divBdr>
          <w:divsChild>
            <w:div w:id="1085566774">
              <w:marLeft w:val="0"/>
              <w:marRight w:val="0"/>
              <w:marTop w:val="0"/>
              <w:marBottom w:val="0"/>
              <w:divBdr>
                <w:top w:val="none" w:sz="0" w:space="0" w:color="auto"/>
                <w:left w:val="none" w:sz="0" w:space="0" w:color="auto"/>
                <w:bottom w:val="none" w:sz="0" w:space="0" w:color="auto"/>
                <w:right w:val="none" w:sz="0" w:space="0" w:color="auto"/>
              </w:divBdr>
            </w:div>
          </w:divsChild>
        </w:div>
        <w:div w:id="623003498">
          <w:marLeft w:val="0"/>
          <w:marRight w:val="0"/>
          <w:marTop w:val="0"/>
          <w:marBottom w:val="0"/>
          <w:divBdr>
            <w:top w:val="none" w:sz="0" w:space="0" w:color="auto"/>
            <w:left w:val="none" w:sz="0" w:space="0" w:color="auto"/>
            <w:bottom w:val="none" w:sz="0" w:space="0" w:color="auto"/>
            <w:right w:val="none" w:sz="0" w:space="0" w:color="auto"/>
          </w:divBdr>
          <w:divsChild>
            <w:div w:id="1584754133">
              <w:marLeft w:val="0"/>
              <w:marRight w:val="0"/>
              <w:marTop w:val="0"/>
              <w:marBottom w:val="0"/>
              <w:divBdr>
                <w:top w:val="none" w:sz="0" w:space="0" w:color="auto"/>
                <w:left w:val="none" w:sz="0" w:space="0" w:color="auto"/>
                <w:bottom w:val="none" w:sz="0" w:space="0" w:color="auto"/>
                <w:right w:val="none" w:sz="0" w:space="0" w:color="auto"/>
              </w:divBdr>
            </w:div>
          </w:divsChild>
        </w:div>
        <w:div w:id="628049008">
          <w:marLeft w:val="0"/>
          <w:marRight w:val="0"/>
          <w:marTop w:val="0"/>
          <w:marBottom w:val="0"/>
          <w:divBdr>
            <w:top w:val="none" w:sz="0" w:space="0" w:color="auto"/>
            <w:left w:val="none" w:sz="0" w:space="0" w:color="auto"/>
            <w:bottom w:val="none" w:sz="0" w:space="0" w:color="auto"/>
            <w:right w:val="none" w:sz="0" w:space="0" w:color="auto"/>
          </w:divBdr>
          <w:divsChild>
            <w:div w:id="122820090">
              <w:marLeft w:val="0"/>
              <w:marRight w:val="0"/>
              <w:marTop w:val="0"/>
              <w:marBottom w:val="0"/>
              <w:divBdr>
                <w:top w:val="none" w:sz="0" w:space="0" w:color="auto"/>
                <w:left w:val="none" w:sz="0" w:space="0" w:color="auto"/>
                <w:bottom w:val="none" w:sz="0" w:space="0" w:color="auto"/>
                <w:right w:val="none" w:sz="0" w:space="0" w:color="auto"/>
              </w:divBdr>
            </w:div>
          </w:divsChild>
        </w:div>
        <w:div w:id="637223942">
          <w:marLeft w:val="0"/>
          <w:marRight w:val="0"/>
          <w:marTop w:val="0"/>
          <w:marBottom w:val="0"/>
          <w:divBdr>
            <w:top w:val="none" w:sz="0" w:space="0" w:color="auto"/>
            <w:left w:val="none" w:sz="0" w:space="0" w:color="auto"/>
            <w:bottom w:val="none" w:sz="0" w:space="0" w:color="auto"/>
            <w:right w:val="none" w:sz="0" w:space="0" w:color="auto"/>
          </w:divBdr>
          <w:divsChild>
            <w:div w:id="392119595">
              <w:marLeft w:val="0"/>
              <w:marRight w:val="0"/>
              <w:marTop w:val="0"/>
              <w:marBottom w:val="0"/>
              <w:divBdr>
                <w:top w:val="none" w:sz="0" w:space="0" w:color="auto"/>
                <w:left w:val="none" w:sz="0" w:space="0" w:color="auto"/>
                <w:bottom w:val="none" w:sz="0" w:space="0" w:color="auto"/>
                <w:right w:val="none" w:sz="0" w:space="0" w:color="auto"/>
              </w:divBdr>
            </w:div>
          </w:divsChild>
        </w:div>
        <w:div w:id="642470812">
          <w:marLeft w:val="0"/>
          <w:marRight w:val="0"/>
          <w:marTop w:val="0"/>
          <w:marBottom w:val="0"/>
          <w:divBdr>
            <w:top w:val="none" w:sz="0" w:space="0" w:color="auto"/>
            <w:left w:val="none" w:sz="0" w:space="0" w:color="auto"/>
            <w:bottom w:val="none" w:sz="0" w:space="0" w:color="auto"/>
            <w:right w:val="none" w:sz="0" w:space="0" w:color="auto"/>
          </w:divBdr>
          <w:divsChild>
            <w:div w:id="786461191">
              <w:marLeft w:val="0"/>
              <w:marRight w:val="0"/>
              <w:marTop w:val="0"/>
              <w:marBottom w:val="0"/>
              <w:divBdr>
                <w:top w:val="none" w:sz="0" w:space="0" w:color="auto"/>
                <w:left w:val="none" w:sz="0" w:space="0" w:color="auto"/>
                <w:bottom w:val="none" w:sz="0" w:space="0" w:color="auto"/>
                <w:right w:val="none" w:sz="0" w:space="0" w:color="auto"/>
              </w:divBdr>
            </w:div>
          </w:divsChild>
        </w:div>
        <w:div w:id="647705417">
          <w:marLeft w:val="0"/>
          <w:marRight w:val="0"/>
          <w:marTop w:val="0"/>
          <w:marBottom w:val="0"/>
          <w:divBdr>
            <w:top w:val="none" w:sz="0" w:space="0" w:color="auto"/>
            <w:left w:val="none" w:sz="0" w:space="0" w:color="auto"/>
            <w:bottom w:val="none" w:sz="0" w:space="0" w:color="auto"/>
            <w:right w:val="none" w:sz="0" w:space="0" w:color="auto"/>
          </w:divBdr>
          <w:divsChild>
            <w:div w:id="1286427771">
              <w:marLeft w:val="0"/>
              <w:marRight w:val="0"/>
              <w:marTop w:val="0"/>
              <w:marBottom w:val="0"/>
              <w:divBdr>
                <w:top w:val="none" w:sz="0" w:space="0" w:color="auto"/>
                <w:left w:val="none" w:sz="0" w:space="0" w:color="auto"/>
                <w:bottom w:val="none" w:sz="0" w:space="0" w:color="auto"/>
                <w:right w:val="none" w:sz="0" w:space="0" w:color="auto"/>
              </w:divBdr>
            </w:div>
          </w:divsChild>
        </w:div>
        <w:div w:id="665859586">
          <w:marLeft w:val="0"/>
          <w:marRight w:val="0"/>
          <w:marTop w:val="0"/>
          <w:marBottom w:val="0"/>
          <w:divBdr>
            <w:top w:val="none" w:sz="0" w:space="0" w:color="auto"/>
            <w:left w:val="none" w:sz="0" w:space="0" w:color="auto"/>
            <w:bottom w:val="none" w:sz="0" w:space="0" w:color="auto"/>
            <w:right w:val="none" w:sz="0" w:space="0" w:color="auto"/>
          </w:divBdr>
          <w:divsChild>
            <w:div w:id="24254940">
              <w:marLeft w:val="0"/>
              <w:marRight w:val="0"/>
              <w:marTop w:val="0"/>
              <w:marBottom w:val="0"/>
              <w:divBdr>
                <w:top w:val="none" w:sz="0" w:space="0" w:color="auto"/>
                <w:left w:val="none" w:sz="0" w:space="0" w:color="auto"/>
                <w:bottom w:val="none" w:sz="0" w:space="0" w:color="auto"/>
                <w:right w:val="none" w:sz="0" w:space="0" w:color="auto"/>
              </w:divBdr>
            </w:div>
          </w:divsChild>
        </w:div>
        <w:div w:id="706566180">
          <w:marLeft w:val="0"/>
          <w:marRight w:val="0"/>
          <w:marTop w:val="0"/>
          <w:marBottom w:val="0"/>
          <w:divBdr>
            <w:top w:val="none" w:sz="0" w:space="0" w:color="auto"/>
            <w:left w:val="none" w:sz="0" w:space="0" w:color="auto"/>
            <w:bottom w:val="none" w:sz="0" w:space="0" w:color="auto"/>
            <w:right w:val="none" w:sz="0" w:space="0" w:color="auto"/>
          </w:divBdr>
          <w:divsChild>
            <w:div w:id="2132699731">
              <w:marLeft w:val="0"/>
              <w:marRight w:val="0"/>
              <w:marTop w:val="0"/>
              <w:marBottom w:val="0"/>
              <w:divBdr>
                <w:top w:val="none" w:sz="0" w:space="0" w:color="auto"/>
                <w:left w:val="none" w:sz="0" w:space="0" w:color="auto"/>
                <w:bottom w:val="none" w:sz="0" w:space="0" w:color="auto"/>
                <w:right w:val="none" w:sz="0" w:space="0" w:color="auto"/>
              </w:divBdr>
            </w:div>
          </w:divsChild>
        </w:div>
        <w:div w:id="711729202">
          <w:marLeft w:val="0"/>
          <w:marRight w:val="0"/>
          <w:marTop w:val="0"/>
          <w:marBottom w:val="0"/>
          <w:divBdr>
            <w:top w:val="none" w:sz="0" w:space="0" w:color="auto"/>
            <w:left w:val="none" w:sz="0" w:space="0" w:color="auto"/>
            <w:bottom w:val="none" w:sz="0" w:space="0" w:color="auto"/>
            <w:right w:val="none" w:sz="0" w:space="0" w:color="auto"/>
          </w:divBdr>
          <w:divsChild>
            <w:div w:id="1514419341">
              <w:marLeft w:val="0"/>
              <w:marRight w:val="0"/>
              <w:marTop w:val="0"/>
              <w:marBottom w:val="0"/>
              <w:divBdr>
                <w:top w:val="none" w:sz="0" w:space="0" w:color="auto"/>
                <w:left w:val="none" w:sz="0" w:space="0" w:color="auto"/>
                <w:bottom w:val="none" w:sz="0" w:space="0" w:color="auto"/>
                <w:right w:val="none" w:sz="0" w:space="0" w:color="auto"/>
              </w:divBdr>
            </w:div>
          </w:divsChild>
        </w:div>
        <w:div w:id="720641258">
          <w:marLeft w:val="0"/>
          <w:marRight w:val="0"/>
          <w:marTop w:val="0"/>
          <w:marBottom w:val="0"/>
          <w:divBdr>
            <w:top w:val="none" w:sz="0" w:space="0" w:color="auto"/>
            <w:left w:val="none" w:sz="0" w:space="0" w:color="auto"/>
            <w:bottom w:val="none" w:sz="0" w:space="0" w:color="auto"/>
            <w:right w:val="none" w:sz="0" w:space="0" w:color="auto"/>
          </w:divBdr>
          <w:divsChild>
            <w:div w:id="3676780">
              <w:marLeft w:val="0"/>
              <w:marRight w:val="0"/>
              <w:marTop w:val="0"/>
              <w:marBottom w:val="0"/>
              <w:divBdr>
                <w:top w:val="none" w:sz="0" w:space="0" w:color="auto"/>
                <w:left w:val="none" w:sz="0" w:space="0" w:color="auto"/>
                <w:bottom w:val="none" w:sz="0" w:space="0" w:color="auto"/>
                <w:right w:val="none" w:sz="0" w:space="0" w:color="auto"/>
              </w:divBdr>
            </w:div>
          </w:divsChild>
        </w:div>
        <w:div w:id="724454600">
          <w:marLeft w:val="0"/>
          <w:marRight w:val="0"/>
          <w:marTop w:val="0"/>
          <w:marBottom w:val="0"/>
          <w:divBdr>
            <w:top w:val="none" w:sz="0" w:space="0" w:color="auto"/>
            <w:left w:val="none" w:sz="0" w:space="0" w:color="auto"/>
            <w:bottom w:val="none" w:sz="0" w:space="0" w:color="auto"/>
            <w:right w:val="none" w:sz="0" w:space="0" w:color="auto"/>
          </w:divBdr>
          <w:divsChild>
            <w:div w:id="293367053">
              <w:marLeft w:val="0"/>
              <w:marRight w:val="0"/>
              <w:marTop w:val="0"/>
              <w:marBottom w:val="0"/>
              <w:divBdr>
                <w:top w:val="none" w:sz="0" w:space="0" w:color="auto"/>
                <w:left w:val="none" w:sz="0" w:space="0" w:color="auto"/>
                <w:bottom w:val="none" w:sz="0" w:space="0" w:color="auto"/>
                <w:right w:val="none" w:sz="0" w:space="0" w:color="auto"/>
              </w:divBdr>
            </w:div>
          </w:divsChild>
        </w:div>
        <w:div w:id="733698354">
          <w:marLeft w:val="0"/>
          <w:marRight w:val="0"/>
          <w:marTop w:val="0"/>
          <w:marBottom w:val="0"/>
          <w:divBdr>
            <w:top w:val="none" w:sz="0" w:space="0" w:color="auto"/>
            <w:left w:val="none" w:sz="0" w:space="0" w:color="auto"/>
            <w:bottom w:val="none" w:sz="0" w:space="0" w:color="auto"/>
            <w:right w:val="none" w:sz="0" w:space="0" w:color="auto"/>
          </w:divBdr>
          <w:divsChild>
            <w:div w:id="1196964729">
              <w:marLeft w:val="0"/>
              <w:marRight w:val="0"/>
              <w:marTop w:val="0"/>
              <w:marBottom w:val="0"/>
              <w:divBdr>
                <w:top w:val="none" w:sz="0" w:space="0" w:color="auto"/>
                <w:left w:val="none" w:sz="0" w:space="0" w:color="auto"/>
                <w:bottom w:val="none" w:sz="0" w:space="0" w:color="auto"/>
                <w:right w:val="none" w:sz="0" w:space="0" w:color="auto"/>
              </w:divBdr>
            </w:div>
          </w:divsChild>
        </w:div>
        <w:div w:id="736786545">
          <w:marLeft w:val="0"/>
          <w:marRight w:val="0"/>
          <w:marTop w:val="0"/>
          <w:marBottom w:val="0"/>
          <w:divBdr>
            <w:top w:val="none" w:sz="0" w:space="0" w:color="auto"/>
            <w:left w:val="none" w:sz="0" w:space="0" w:color="auto"/>
            <w:bottom w:val="none" w:sz="0" w:space="0" w:color="auto"/>
            <w:right w:val="none" w:sz="0" w:space="0" w:color="auto"/>
          </w:divBdr>
          <w:divsChild>
            <w:div w:id="30807636">
              <w:marLeft w:val="0"/>
              <w:marRight w:val="0"/>
              <w:marTop w:val="0"/>
              <w:marBottom w:val="0"/>
              <w:divBdr>
                <w:top w:val="none" w:sz="0" w:space="0" w:color="auto"/>
                <w:left w:val="none" w:sz="0" w:space="0" w:color="auto"/>
                <w:bottom w:val="none" w:sz="0" w:space="0" w:color="auto"/>
                <w:right w:val="none" w:sz="0" w:space="0" w:color="auto"/>
              </w:divBdr>
            </w:div>
          </w:divsChild>
        </w:div>
        <w:div w:id="738597622">
          <w:marLeft w:val="0"/>
          <w:marRight w:val="0"/>
          <w:marTop w:val="0"/>
          <w:marBottom w:val="0"/>
          <w:divBdr>
            <w:top w:val="none" w:sz="0" w:space="0" w:color="auto"/>
            <w:left w:val="none" w:sz="0" w:space="0" w:color="auto"/>
            <w:bottom w:val="none" w:sz="0" w:space="0" w:color="auto"/>
            <w:right w:val="none" w:sz="0" w:space="0" w:color="auto"/>
          </w:divBdr>
          <w:divsChild>
            <w:div w:id="798569387">
              <w:marLeft w:val="0"/>
              <w:marRight w:val="0"/>
              <w:marTop w:val="0"/>
              <w:marBottom w:val="0"/>
              <w:divBdr>
                <w:top w:val="none" w:sz="0" w:space="0" w:color="auto"/>
                <w:left w:val="none" w:sz="0" w:space="0" w:color="auto"/>
                <w:bottom w:val="none" w:sz="0" w:space="0" w:color="auto"/>
                <w:right w:val="none" w:sz="0" w:space="0" w:color="auto"/>
              </w:divBdr>
            </w:div>
          </w:divsChild>
        </w:div>
        <w:div w:id="739596019">
          <w:marLeft w:val="0"/>
          <w:marRight w:val="0"/>
          <w:marTop w:val="0"/>
          <w:marBottom w:val="0"/>
          <w:divBdr>
            <w:top w:val="none" w:sz="0" w:space="0" w:color="auto"/>
            <w:left w:val="none" w:sz="0" w:space="0" w:color="auto"/>
            <w:bottom w:val="none" w:sz="0" w:space="0" w:color="auto"/>
            <w:right w:val="none" w:sz="0" w:space="0" w:color="auto"/>
          </w:divBdr>
          <w:divsChild>
            <w:div w:id="1516848644">
              <w:marLeft w:val="0"/>
              <w:marRight w:val="0"/>
              <w:marTop w:val="0"/>
              <w:marBottom w:val="0"/>
              <w:divBdr>
                <w:top w:val="none" w:sz="0" w:space="0" w:color="auto"/>
                <w:left w:val="none" w:sz="0" w:space="0" w:color="auto"/>
                <w:bottom w:val="none" w:sz="0" w:space="0" w:color="auto"/>
                <w:right w:val="none" w:sz="0" w:space="0" w:color="auto"/>
              </w:divBdr>
            </w:div>
          </w:divsChild>
        </w:div>
        <w:div w:id="740905788">
          <w:marLeft w:val="0"/>
          <w:marRight w:val="0"/>
          <w:marTop w:val="0"/>
          <w:marBottom w:val="0"/>
          <w:divBdr>
            <w:top w:val="none" w:sz="0" w:space="0" w:color="auto"/>
            <w:left w:val="none" w:sz="0" w:space="0" w:color="auto"/>
            <w:bottom w:val="none" w:sz="0" w:space="0" w:color="auto"/>
            <w:right w:val="none" w:sz="0" w:space="0" w:color="auto"/>
          </w:divBdr>
          <w:divsChild>
            <w:div w:id="2105613065">
              <w:marLeft w:val="0"/>
              <w:marRight w:val="0"/>
              <w:marTop w:val="0"/>
              <w:marBottom w:val="0"/>
              <w:divBdr>
                <w:top w:val="none" w:sz="0" w:space="0" w:color="auto"/>
                <w:left w:val="none" w:sz="0" w:space="0" w:color="auto"/>
                <w:bottom w:val="none" w:sz="0" w:space="0" w:color="auto"/>
                <w:right w:val="none" w:sz="0" w:space="0" w:color="auto"/>
              </w:divBdr>
            </w:div>
          </w:divsChild>
        </w:div>
        <w:div w:id="745684263">
          <w:marLeft w:val="0"/>
          <w:marRight w:val="0"/>
          <w:marTop w:val="0"/>
          <w:marBottom w:val="0"/>
          <w:divBdr>
            <w:top w:val="none" w:sz="0" w:space="0" w:color="auto"/>
            <w:left w:val="none" w:sz="0" w:space="0" w:color="auto"/>
            <w:bottom w:val="none" w:sz="0" w:space="0" w:color="auto"/>
            <w:right w:val="none" w:sz="0" w:space="0" w:color="auto"/>
          </w:divBdr>
          <w:divsChild>
            <w:div w:id="1049695001">
              <w:marLeft w:val="0"/>
              <w:marRight w:val="0"/>
              <w:marTop w:val="0"/>
              <w:marBottom w:val="0"/>
              <w:divBdr>
                <w:top w:val="none" w:sz="0" w:space="0" w:color="auto"/>
                <w:left w:val="none" w:sz="0" w:space="0" w:color="auto"/>
                <w:bottom w:val="none" w:sz="0" w:space="0" w:color="auto"/>
                <w:right w:val="none" w:sz="0" w:space="0" w:color="auto"/>
              </w:divBdr>
            </w:div>
          </w:divsChild>
        </w:div>
        <w:div w:id="751661413">
          <w:marLeft w:val="0"/>
          <w:marRight w:val="0"/>
          <w:marTop w:val="0"/>
          <w:marBottom w:val="0"/>
          <w:divBdr>
            <w:top w:val="none" w:sz="0" w:space="0" w:color="auto"/>
            <w:left w:val="none" w:sz="0" w:space="0" w:color="auto"/>
            <w:bottom w:val="none" w:sz="0" w:space="0" w:color="auto"/>
            <w:right w:val="none" w:sz="0" w:space="0" w:color="auto"/>
          </w:divBdr>
          <w:divsChild>
            <w:div w:id="622034760">
              <w:marLeft w:val="0"/>
              <w:marRight w:val="0"/>
              <w:marTop w:val="0"/>
              <w:marBottom w:val="0"/>
              <w:divBdr>
                <w:top w:val="none" w:sz="0" w:space="0" w:color="auto"/>
                <w:left w:val="none" w:sz="0" w:space="0" w:color="auto"/>
                <w:bottom w:val="none" w:sz="0" w:space="0" w:color="auto"/>
                <w:right w:val="none" w:sz="0" w:space="0" w:color="auto"/>
              </w:divBdr>
            </w:div>
          </w:divsChild>
        </w:div>
        <w:div w:id="752778729">
          <w:marLeft w:val="0"/>
          <w:marRight w:val="0"/>
          <w:marTop w:val="0"/>
          <w:marBottom w:val="0"/>
          <w:divBdr>
            <w:top w:val="none" w:sz="0" w:space="0" w:color="auto"/>
            <w:left w:val="none" w:sz="0" w:space="0" w:color="auto"/>
            <w:bottom w:val="none" w:sz="0" w:space="0" w:color="auto"/>
            <w:right w:val="none" w:sz="0" w:space="0" w:color="auto"/>
          </w:divBdr>
          <w:divsChild>
            <w:div w:id="316808652">
              <w:marLeft w:val="0"/>
              <w:marRight w:val="0"/>
              <w:marTop w:val="0"/>
              <w:marBottom w:val="0"/>
              <w:divBdr>
                <w:top w:val="none" w:sz="0" w:space="0" w:color="auto"/>
                <w:left w:val="none" w:sz="0" w:space="0" w:color="auto"/>
                <w:bottom w:val="none" w:sz="0" w:space="0" w:color="auto"/>
                <w:right w:val="none" w:sz="0" w:space="0" w:color="auto"/>
              </w:divBdr>
            </w:div>
          </w:divsChild>
        </w:div>
        <w:div w:id="758599808">
          <w:marLeft w:val="0"/>
          <w:marRight w:val="0"/>
          <w:marTop w:val="0"/>
          <w:marBottom w:val="0"/>
          <w:divBdr>
            <w:top w:val="none" w:sz="0" w:space="0" w:color="auto"/>
            <w:left w:val="none" w:sz="0" w:space="0" w:color="auto"/>
            <w:bottom w:val="none" w:sz="0" w:space="0" w:color="auto"/>
            <w:right w:val="none" w:sz="0" w:space="0" w:color="auto"/>
          </w:divBdr>
          <w:divsChild>
            <w:div w:id="2009208831">
              <w:marLeft w:val="0"/>
              <w:marRight w:val="0"/>
              <w:marTop w:val="0"/>
              <w:marBottom w:val="0"/>
              <w:divBdr>
                <w:top w:val="none" w:sz="0" w:space="0" w:color="auto"/>
                <w:left w:val="none" w:sz="0" w:space="0" w:color="auto"/>
                <w:bottom w:val="none" w:sz="0" w:space="0" w:color="auto"/>
                <w:right w:val="none" w:sz="0" w:space="0" w:color="auto"/>
              </w:divBdr>
            </w:div>
          </w:divsChild>
        </w:div>
        <w:div w:id="764500356">
          <w:marLeft w:val="0"/>
          <w:marRight w:val="0"/>
          <w:marTop w:val="0"/>
          <w:marBottom w:val="0"/>
          <w:divBdr>
            <w:top w:val="none" w:sz="0" w:space="0" w:color="auto"/>
            <w:left w:val="none" w:sz="0" w:space="0" w:color="auto"/>
            <w:bottom w:val="none" w:sz="0" w:space="0" w:color="auto"/>
            <w:right w:val="none" w:sz="0" w:space="0" w:color="auto"/>
          </w:divBdr>
          <w:divsChild>
            <w:div w:id="1045448416">
              <w:marLeft w:val="0"/>
              <w:marRight w:val="0"/>
              <w:marTop w:val="0"/>
              <w:marBottom w:val="0"/>
              <w:divBdr>
                <w:top w:val="none" w:sz="0" w:space="0" w:color="auto"/>
                <w:left w:val="none" w:sz="0" w:space="0" w:color="auto"/>
                <w:bottom w:val="none" w:sz="0" w:space="0" w:color="auto"/>
                <w:right w:val="none" w:sz="0" w:space="0" w:color="auto"/>
              </w:divBdr>
            </w:div>
          </w:divsChild>
        </w:div>
        <w:div w:id="765223685">
          <w:marLeft w:val="0"/>
          <w:marRight w:val="0"/>
          <w:marTop w:val="0"/>
          <w:marBottom w:val="0"/>
          <w:divBdr>
            <w:top w:val="none" w:sz="0" w:space="0" w:color="auto"/>
            <w:left w:val="none" w:sz="0" w:space="0" w:color="auto"/>
            <w:bottom w:val="none" w:sz="0" w:space="0" w:color="auto"/>
            <w:right w:val="none" w:sz="0" w:space="0" w:color="auto"/>
          </w:divBdr>
          <w:divsChild>
            <w:div w:id="522790902">
              <w:marLeft w:val="0"/>
              <w:marRight w:val="0"/>
              <w:marTop w:val="0"/>
              <w:marBottom w:val="0"/>
              <w:divBdr>
                <w:top w:val="none" w:sz="0" w:space="0" w:color="auto"/>
                <w:left w:val="none" w:sz="0" w:space="0" w:color="auto"/>
                <w:bottom w:val="none" w:sz="0" w:space="0" w:color="auto"/>
                <w:right w:val="none" w:sz="0" w:space="0" w:color="auto"/>
              </w:divBdr>
            </w:div>
          </w:divsChild>
        </w:div>
        <w:div w:id="781655334">
          <w:marLeft w:val="0"/>
          <w:marRight w:val="0"/>
          <w:marTop w:val="0"/>
          <w:marBottom w:val="0"/>
          <w:divBdr>
            <w:top w:val="none" w:sz="0" w:space="0" w:color="auto"/>
            <w:left w:val="none" w:sz="0" w:space="0" w:color="auto"/>
            <w:bottom w:val="none" w:sz="0" w:space="0" w:color="auto"/>
            <w:right w:val="none" w:sz="0" w:space="0" w:color="auto"/>
          </w:divBdr>
          <w:divsChild>
            <w:div w:id="234323404">
              <w:marLeft w:val="0"/>
              <w:marRight w:val="0"/>
              <w:marTop w:val="0"/>
              <w:marBottom w:val="0"/>
              <w:divBdr>
                <w:top w:val="none" w:sz="0" w:space="0" w:color="auto"/>
                <w:left w:val="none" w:sz="0" w:space="0" w:color="auto"/>
                <w:bottom w:val="none" w:sz="0" w:space="0" w:color="auto"/>
                <w:right w:val="none" w:sz="0" w:space="0" w:color="auto"/>
              </w:divBdr>
            </w:div>
          </w:divsChild>
        </w:div>
        <w:div w:id="784008904">
          <w:marLeft w:val="0"/>
          <w:marRight w:val="0"/>
          <w:marTop w:val="0"/>
          <w:marBottom w:val="0"/>
          <w:divBdr>
            <w:top w:val="none" w:sz="0" w:space="0" w:color="auto"/>
            <w:left w:val="none" w:sz="0" w:space="0" w:color="auto"/>
            <w:bottom w:val="none" w:sz="0" w:space="0" w:color="auto"/>
            <w:right w:val="none" w:sz="0" w:space="0" w:color="auto"/>
          </w:divBdr>
          <w:divsChild>
            <w:div w:id="1300378725">
              <w:marLeft w:val="0"/>
              <w:marRight w:val="0"/>
              <w:marTop w:val="0"/>
              <w:marBottom w:val="0"/>
              <w:divBdr>
                <w:top w:val="none" w:sz="0" w:space="0" w:color="auto"/>
                <w:left w:val="none" w:sz="0" w:space="0" w:color="auto"/>
                <w:bottom w:val="none" w:sz="0" w:space="0" w:color="auto"/>
                <w:right w:val="none" w:sz="0" w:space="0" w:color="auto"/>
              </w:divBdr>
            </w:div>
          </w:divsChild>
        </w:div>
        <w:div w:id="785805950">
          <w:marLeft w:val="0"/>
          <w:marRight w:val="0"/>
          <w:marTop w:val="0"/>
          <w:marBottom w:val="0"/>
          <w:divBdr>
            <w:top w:val="none" w:sz="0" w:space="0" w:color="auto"/>
            <w:left w:val="none" w:sz="0" w:space="0" w:color="auto"/>
            <w:bottom w:val="none" w:sz="0" w:space="0" w:color="auto"/>
            <w:right w:val="none" w:sz="0" w:space="0" w:color="auto"/>
          </w:divBdr>
          <w:divsChild>
            <w:div w:id="1545366850">
              <w:marLeft w:val="0"/>
              <w:marRight w:val="0"/>
              <w:marTop w:val="0"/>
              <w:marBottom w:val="0"/>
              <w:divBdr>
                <w:top w:val="none" w:sz="0" w:space="0" w:color="auto"/>
                <w:left w:val="none" w:sz="0" w:space="0" w:color="auto"/>
                <w:bottom w:val="none" w:sz="0" w:space="0" w:color="auto"/>
                <w:right w:val="none" w:sz="0" w:space="0" w:color="auto"/>
              </w:divBdr>
            </w:div>
          </w:divsChild>
        </w:div>
        <w:div w:id="785923686">
          <w:marLeft w:val="0"/>
          <w:marRight w:val="0"/>
          <w:marTop w:val="0"/>
          <w:marBottom w:val="0"/>
          <w:divBdr>
            <w:top w:val="none" w:sz="0" w:space="0" w:color="auto"/>
            <w:left w:val="none" w:sz="0" w:space="0" w:color="auto"/>
            <w:bottom w:val="none" w:sz="0" w:space="0" w:color="auto"/>
            <w:right w:val="none" w:sz="0" w:space="0" w:color="auto"/>
          </w:divBdr>
          <w:divsChild>
            <w:div w:id="541018001">
              <w:marLeft w:val="0"/>
              <w:marRight w:val="0"/>
              <w:marTop w:val="0"/>
              <w:marBottom w:val="0"/>
              <w:divBdr>
                <w:top w:val="none" w:sz="0" w:space="0" w:color="auto"/>
                <w:left w:val="none" w:sz="0" w:space="0" w:color="auto"/>
                <w:bottom w:val="none" w:sz="0" w:space="0" w:color="auto"/>
                <w:right w:val="none" w:sz="0" w:space="0" w:color="auto"/>
              </w:divBdr>
            </w:div>
          </w:divsChild>
        </w:div>
        <w:div w:id="791284414">
          <w:marLeft w:val="0"/>
          <w:marRight w:val="0"/>
          <w:marTop w:val="0"/>
          <w:marBottom w:val="0"/>
          <w:divBdr>
            <w:top w:val="none" w:sz="0" w:space="0" w:color="auto"/>
            <w:left w:val="none" w:sz="0" w:space="0" w:color="auto"/>
            <w:bottom w:val="none" w:sz="0" w:space="0" w:color="auto"/>
            <w:right w:val="none" w:sz="0" w:space="0" w:color="auto"/>
          </w:divBdr>
          <w:divsChild>
            <w:div w:id="1219634727">
              <w:marLeft w:val="0"/>
              <w:marRight w:val="0"/>
              <w:marTop w:val="0"/>
              <w:marBottom w:val="0"/>
              <w:divBdr>
                <w:top w:val="none" w:sz="0" w:space="0" w:color="auto"/>
                <w:left w:val="none" w:sz="0" w:space="0" w:color="auto"/>
                <w:bottom w:val="none" w:sz="0" w:space="0" w:color="auto"/>
                <w:right w:val="none" w:sz="0" w:space="0" w:color="auto"/>
              </w:divBdr>
            </w:div>
          </w:divsChild>
        </w:div>
        <w:div w:id="793407572">
          <w:marLeft w:val="0"/>
          <w:marRight w:val="0"/>
          <w:marTop w:val="0"/>
          <w:marBottom w:val="0"/>
          <w:divBdr>
            <w:top w:val="none" w:sz="0" w:space="0" w:color="auto"/>
            <w:left w:val="none" w:sz="0" w:space="0" w:color="auto"/>
            <w:bottom w:val="none" w:sz="0" w:space="0" w:color="auto"/>
            <w:right w:val="none" w:sz="0" w:space="0" w:color="auto"/>
          </w:divBdr>
          <w:divsChild>
            <w:div w:id="1996451062">
              <w:marLeft w:val="0"/>
              <w:marRight w:val="0"/>
              <w:marTop w:val="0"/>
              <w:marBottom w:val="0"/>
              <w:divBdr>
                <w:top w:val="none" w:sz="0" w:space="0" w:color="auto"/>
                <w:left w:val="none" w:sz="0" w:space="0" w:color="auto"/>
                <w:bottom w:val="none" w:sz="0" w:space="0" w:color="auto"/>
                <w:right w:val="none" w:sz="0" w:space="0" w:color="auto"/>
              </w:divBdr>
            </w:div>
          </w:divsChild>
        </w:div>
        <w:div w:id="796069225">
          <w:marLeft w:val="0"/>
          <w:marRight w:val="0"/>
          <w:marTop w:val="0"/>
          <w:marBottom w:val="0"/>
          <w:divBdr>
            <w:top w:val="none" w:sz="0" w:space="0" w:color="auto"/>
            <w:left w:val="none" w:sz="0" w:space="0" w:color="auto"/>
            <w:bottom w:val="none" w:sz="0" w:space="0" w:color="auto"/>
            <w:right w:val="none" w:sz="0" w:space="0" w:color="auto"/>
          </w:divBdr>
          <w:divsChild>
            <w:div w:id="846602467">
              <w:marLeft w:val="0"/>
              <w:marRight w:val="0"/>
              <w:marTop w:val="0"/>
              <w:marBottom w:val="0"/>
              <w:divBdr>
                <w:top w:val="none" w:sz="0" w:space="0" w:color="auto"/>
                <w:left w:val="none" w:sz="0" w:space="0" w:color="auto"/>
                <w:bottom w:val="none" w:sz="0" w:space="0" w:color="auto"/>
                <w:right w:val="none" w:sz="0" w:space="0" w:color="auto"/>
              </w:divBdr>
            </w:div>
          </w:divsChild>
        </w:div>
        <w:div w:id="796945968">
          <w:marLeft w:val="0"/>
          <w:marRight w:val="0"/>
          <w:marTop w:val="0"/>
          <w:marBottom w:val="0"/>
          <w:divBdr>
            <w:top w:val="none" w:sz="0" w:space="0" w:color="auto"/>
            <w:left w:val="none" w:sz="0" w:space="0" w:color="auto"/>
            <w:bottom w:val="none" w:sz="0" w:space="0" w:color="auto"/>
            <w:right w:val="none" w:sz="0" w:space="0" w:color="auto"/>
          </w:divBdr>
          <w:divsChild>
            <w:div w:id="1405026559">
              <w:marLeft w:val="0"/>
              <w:marRight w:val="0"/>
              <w:marTop w:val="0"/>
              <w:marBottom w:val="0"/>
              <w:divBdr>
                <w:top w:val="none" w:sz="0" w:space="0" w:color="auto"/>
                <w:left w:val="none" w:sz="0" w:space="0" w:color="auto"/>
                <w:bottom w:val="none" w:sz="0" w:space="0" w:color="auto"/>
                <w:right w:val="none" w:sz="0" w:space="0" w:color="auto"/>
              </w:divBdr>
            </w:div>
          </w:divsChild>
        </w:div>
        <w:div w:id="832985962">
          <w:marLeft w:val="0"/>
          <w:marRight w:val="0"/>
          <w:marTop w:val="0"/>
          <w:marBottom w:val="0"/>
          <w:divBdr>
            <w:top w:val="none" w:sz="0" w:space="0" w:color="auto"/>
            <w:left w:val="none" w:sz="0" w:space="0" w:color="auto"/>
            <w:bottom w:val="none" w:sz="0" w:space="0" w:color="auto"/>
            <w:right w:val="none" w:sz="0" w:space="0" w:color="auto"/>
          </w:divBdr>
          <w:divsChild>
            <w:div w:id="115804919">
              <w:marLeft w:val="0"/>
              <w:marRight w:val="0"/>
              <w:marTop w:val="0"/>
              <w:marBottom w:val="0"/>
              <w:divBdr>
                <w:top w:val="none" w:sz="0" w:space="0" w:color="auto"/>
                <w:left w:val="none" w:sz="0" w:space="0" w:color="auto"/>
                <w:bottom w:val="none" w:sz="0" w:space="0" w:color="auto"/>
                <w:right w:val="none" w:sz="0" w:space="0" w:color="auto"/>
              </w:divBdr>
            </w:div>
          </w:divsChild>
        </w:div>
        <w:div w:id="839462419">
          <w:marLeft w:val="0"/>
          <w:marRight w:val="0"/>
          <w:marTop w:val="0"/>
          <w:marBottom w:val="0"/>
          <w:divBdr>
            <w:top w:val="none" w:sz="0" w:space="0" w:color="auto"/>
            <w:left w:val="none" w:sz="0" w:space="0" w:color="auto"/>
            <w:bottom w:val="none" w:sz="0" w:space="0" w:color="auto"/>
            <w:right w:val="none" w:sz="0" w:space="0" w:color="auto"/>
          </w:divBdr>
          <w:divsChild>
            <w:div w:id="1696812809">
              <w:marLeft w:val="0"/>
              <w:marRight w:val="0"/>
              <w:marTop w:val="0"/>
              <w:marBottom w:val="0"/>
              <w:divBdr>
                <w:top w:val="none" w:sz="0" w:space="0" w:color="auto"/>
                <w:left w:val="none" w:sz="0" w:space="0" w:color="auto"/>
                <w:bottom w:val="none" w:sz="0" w:space="0" w:color="auto"/>
                <w:right w:val="none" w:sz="0" w:space="0" w:color="auto"/>
              </w:divBdr>
            </w:div>
          </w:divsChild>
        </w:div>
        <w:div w:id="879439430">
          <w:marLeft w:val="0"/>
          <w:marRight w:val="0"/>
          <w:marTop w:val="0"/>
          <w:marBottom w:val="0"/>
          <w:divBdr>
            <w:top w:val="none" w:sz="0" w:space="0" w:color="auto"/>
            <w:left w:val="none" w:sz="0" w:space="0" w:color="auto"/>
            <w:bottom w:val="none" w:sz="0" w:space="0" w:color="auto"/>
            <w:right w:val="none" w:sz="0" w:space="0" w:color="auto"/>
          </w:divBdr>
          <w:divsChild>
            <w:div w:id="1684866660">
              <w:marLeft w:val="0"/>
              <w:marRight w:val="0"/>
              <w:marTop w:val="0"/>
              <w:marBottom w:val="0"/>
              <w:divBdr>
                <w:top w:val="none" w:sz="0" w:space="0" w:color="auto"/>
                <w:left w:val="none" w:sz="0" w:space="0" w:color="auto"/>
                <w:bottom w:val="none" w:sz="0" w:space="0" w:color="auto"/>
                <w:right w:val="none" w:sz="0" w:space="0" w:color="auto"/>
              </w:divBdr>
            </w:div>
          </w:divsChild>
        </w:div>
        <w:div w:id="887764848">
          <w:marLeft w:val="0"/>
          <w:marRight w:val="0"/>
          <w:marTop w:val="0"/>
          <w:marBottom w:val="0"/>
          <w:divBdr>
            <w:top w:val="none" w:sz="0" w:space="0" w:color="auto"/>
            <w:left w:val="none" w:sz="0" w:space="0" w:color="auto"/>
            <w:bottom w:val="none" w:sz="0" w:space="0" w:color="auto"/>
            <w:right w:val="none" w:sz="0" w:space="0" w:color="auto"/>
          </w:divBdr>
          <w:divsChild>
            <w:div w:id="1923295797">
              <w:marLeft w:val="0"/>
              <w:marRight w:val="0"/>
              <w:marTop w:val="0"/>
              <w:marBottom w:val="0"/>
              <w:divBdr>
                <w:top w:val="none" w:sz="0" w:space="0" w:color="auto"/>
                <w:left w:val="none" w:sz="0" w:space="0" w:color="auto"/>
                <w:bottom w:val="none" w:sz="0" w:space="0" w:color="auto"/>
                <w:right w:val="none" w:sz="0" w:space="0" w:color="auto"/>
              </w:divBdr>
            </w:div>
          </w:divsChild>
        </w:div>
        <w:div w:id="891502681">
          <w:marLeft w:val="0"/>
          <w:marRight w:val="0"/>
          <w:marTop w:val="0"/>
          <w:marBottom w:val="0"/>
          <w:divBdr>
            <w:top w:val="none" w:sz="0" w:space="0" w:color="auto"/>
            <w:left w:val="none" w:sz="0" w:space="0" w:color="auto"/>
            <w:bottom w:val="none" w:sz="0" w:space="0" w:color="auto"/>
            <w:right w:val="none" w:sz="0" w:space="0" w:color="auto"/>
          </w:divBdr>
          <w:divsChild>
            <w:div w:id="1750492742">
              <w:marLeft w:val="0"/>
              <w:marRight w:val="0"/>
              <w:marTop w:val="0"/>
              <w:marBottom w:val="0"/>
              <w:divBdr>
                <w:top w:val="none" w:sz="0" w:space="0" w:color="auto"/>
                <w:left w:val="none" w:sz="0" w:space="0" w:color="auto"/>
                <w:bottom w:val="none" w:sz="0" w:space="0" w:color="auto"/>
                <w:right w:val="none" w:sz="0" w:space="0" w:color="auto"/>
              </w:divBdr>
            </w:div>
          </w:divsChild>
        </w:div>
        <w:div w:id="900209914">
          <w:marLeft w:val="0"/>
          <w:marRight w:val="0"/>
          <w:marTop w:val="0"/>
          <w:marBottom w:val="0"/>
          <w:divBdr>
            <w:top w:val="none" w:sz="0" w:space="0" w:color="auto"/>
            <w:left w:val="none" w:sz="0" w:space="0" w:color="auto"/>
            <w:bottom w:val="none" w:sz="0" w:space="0" w:color="auto"/>
            <w:right w:val="none" w:sz="0" w:space="0" w:color="auto"/>
          </w:divBdr>
          <w:divsChild>
            <w:div w:id="1238830599">
              <w:marLeft w:val="0"/>
              <w:marRight w:val="0"/>
              <w:marTop w:val="0"/>
              <w:marBottom w:val="0"/>
              <w:divBdr>
                <w:top w:val="none" w:sz="0" w:space="0" w:color="auto"/>
                <w:left w:val="none" w:sz="0" w:space="0" w:color="auto"/>
                <w:bottom w:val="none" w:sz="0" w:space="0" w:color="auto"/>
                <w:right w:val="none" w:sz="0" w:space="0" w:color="auto"/>
              </w:divBdr>
            </w:div>
          </w:divsChild>
        </w:div>
        <w:div w:id="901983630">
          <w:marLeft w:val="0"/>
          <w:marRight w:val="0"/>
          <w:marTop w:val="0"/>
          <w:marBottom w:val="0"/>
          <w:divBdr>
            <w:top w:val="none" w:sz="0" w:space="0" w:color="auto"/>
            <w:left w:val="none" w:sz="0" w:space="0" w:color="auto"/>
            <w:bottom w:val="none" w:sz="0" w:space="0" w:color="auto"/>
            <w:right w:val="none" w:sz="0" w:space="0" w:color="auto"/>
          </w:divBdr>
          <w:divsChild>
            <w:div w:id="109596652">
              <w:marLeft w:val="0"/>
              <w:marRight w:val="0"/>
              <w:marTop w:val="0"/>
              <w:marBottom w:val="0"/>
              <w:divBdr>
                <w:top w:val="none" w:sz="0" w:space="0" w:color="auto"/>
                <w:left w:val="none" w:sz="0" w:space="0" w:color="auto"/>
                <w:bottom w:val="none" w:sz="0" w:space="0" w:color="auto"/>
                <w:right w:val="none" w:sz="0" w:space="0" w:color="auto"/>
              </w:divBdr>
            </w:div>
          </w:divsChild>
        </w:div>
        <w:div w:id="903569232">
          <w:marLeft w:val="0"/>
          <w:marRight w:val="0"/>
          <w:marTop w:val="0"/>
          <w:marBottom w:val="0"/>
          <w:divBdr>
            <w:top w:val="none" w:sz="0" w:space="0" w:color="auto"/>
            <w:left w:val="none" w:sz="0" w:space="0" w:color="auto"/>
            <w:bottom w:val="none" w:sz="0" w:space="0" w:color="auto"/>
            <w:right w:val="none" w:sz="0" w:space="0" w:color="auto"/>
          </w:divBdr>
          <w:divsChild>
            <w:div w:id="1958830879">
              <w:marLeft w:val="0"/>
              <w:marRight w:val="0"/>
              <w:marTop w:val="0"/>
              <w:marBottom w:val="0"/>
              <w:divBdr>
                <w:top w:val="none" w:sz="0" w:space="0" w:color="auto"/>
                <w:left w:val="none" w:sz="0" w:space="0" w:color="auto"/>
                <w:bottom w:val="none" w:sz="0" w:space="0" w:color="auto"/>
                <w:right w:val="none" w:sz="0" w:space="0" w:color="auto"/>
              </w:divBdr>
            </w:div>
          </w:divsChild>
        </w:div>
        <w:div w:id="911962326">
          <w:marLeft w:val="0"/>
          <w:marRight w:val="0"/>
          <w:marTop w:val="0"/>
          <w:marBottom w:val="0"/>
          <w:divBdr>
            <w:top w:val="none" w:sz="0" w:space="0" w:color="auto"/>
            <w:left w:val="none" w:sz="0" w:space="0" w:color="auto"/>
            <w:bottom w:val="none" w:sz="0" w:space="0" w:color="auto"/>
            <w:right w:val="none" w:sz="0" w:space="0" w:color="auto"/>
          </w:divBdr>
          <w:divsChild>
            <w:div w:id="1416052301">
              <w:marLeft w:val="0"/>
              <w:marRight w:val="0"/>
              <w:marTop w:val="0"/>
              <w:marBottom w:val="0"/>
              <w:divBdr>
                <w:top w:val="none" w:sz="0" w:space="0" w:color="auto"/>
                <w:left w:val="none" w:sz="0" w:space="0" w:color="auto"/>
                <w:bottom w:val="none" w:sz="0" w:space="0" w:color="auto"/>
                <w:right w:val="none" w:sz="0" w:space="0" w:color="auto"/>
              </w:divBdr>
            </w:div>
          </w:divsChild>
        </w:div>
        <w:div w:id="914361852">
          <w:marLeft w:val="0"/>
          <w:marRight w:val="0"/>
          <w:marTop w:val="0"/>
          <w:marBottom w:val="0"/>
          <w:divBdr>
            <w:top w:val="none" w:sz="0" w:space="0" w:color="auto"/>
            <w:left w:val="none" w:sz="0" w:space="0" w:color="auto"/>
            <w:bottom w:val="none" w:sz="0" w:space="0" w:color="auto"/>
            <w:right w:val="none" w:sz="0" w:space="0" w:color="auto"/>
          </w:divBdr>
          <w:divsChild>
            <w:div w:id="1405685142">
              <w:marLeft w:val="0"/>
              <w:marRight w:val="0"/>
              <w:marTop w:val="0"/>
              <w:marBottom w:val="0"/>
              <w:divBdr>
                <w:top w:val="none" w:sz="0" w:space="0" w:color="auto"/>
                <w:left w:val="none" w:sz="0" w:space="0" w:color="auto"/>
                <w:bottom w:val="none" w:sz="0" w:space="0" w:color="auto"/>
                <w:right w:val="none" w:sz="0" w:space="0" w:color="auto"/>
              </w:divBdr>
            </w:div>
          </w:divsChild>
        </w:div>
        <w:div w:id="937981707">
          <w:marLeft w:val="0"/>
          <w:marRight w:val="0"/>
          <w:marTop w:val="0"/>
          <w:marBottom w:val="0"/>
          <w:divBdr>
            <w:top w:val="none" w:sz="0" w:space="0" w:color="auto"/>
            <w:left w:val="none" w:sz="0" w:space="0" w:color="auto"/>
            <w:bottom w:val="none" w:sz="0" w:space="0" w:color="auto"/>
            <w:right w:val="none" w:sz="0" w:space="0" w:color="auto"/>
          </w:divBdr>
          <w:divsChild>
            <w:div w:id="1424571624">
              <w:marLeft w:val="0"/>
              <w:marRight w:val="0"/>
              <w:marTop w:val="0"/>
              <w:marBottom w:val="0"/>
              <w:divBdr>
                <w:top w:val="none" w:sz="0" w:space="0" w:color="auto"/>
                <w:left w:val="none" w:sz="0" w:space="0" w:color="auto"/>
                <w:bottom w:val="none" w:sz="0" w:space="0" w:color="auto"/>
                <w:right w:val="none" w:sz="0" w:space="0" w:color="auto"/>
              </w:divBdr>
            </w:div>
          </w:divsChild>
        </w:div>
        <w:div w:id="946809648">
          <w:marLeft w:val="0"/>
          <w:marRight w:val="0"/>
          <w:marTop w:val="0"/>
          <w:marBottom w:val="0"/>
          <w:divBdr>
            <w:top w:val="none" w:sz="0" w:space="0" w:color="auto"/>
            <w:left w:val="none" w:sz="0" w:space="0" w:color="auto"/>
            <w:bottom w:val="none" w:sz="0" w:space="0" w:color="auto"/>
            <w:right w:val="none" w:sz="0" w:space="0" w:color="auto"/>
          </w:divBdr>
          <w:divsChild>
            <w:div w:id="372389283">
              <w:marLeft w:val="0"/>
              <w:marRight w:val="0"/>
              <w:marTop w:val="0"/>
              <w:marBottom w:val="0"/>
              <w:divBdr>
                <w:top w:val="none" w:sz="0" w:space="0" w:color="auto"/>
                <w:left w:val="none" w:sz="0" w:space="0" w:color="auto"/>
                <w:bottom w:val="none" w:sz="0" w:space="0" w:color="auto"/>
                <w:right w:val="none" w:sz="0" w:space="0" w:color="auto"/>
              </w:divBdr>
            </w:div>
          </w:divsChild>
        </w:div>
        <w:div w:id="948898391">
          <w:marLeft w:val="0"/>
          <w:marRight w:val="0"/>
          <w:marTop w:val="0"/>
          <w:marBottom w:val="0"/>
          <w:divBdr>
            <w:top w:val="none" w:sz="0" w:space="0" w:color="auto"/>
            <w:left w:val="none" w:sz="0" w:space="0" w:color="auto"/>
            <w:bottom w:val="none" w:sz="0" w:space="0" w:color="auto"/>
            <w:right w:val="none" w:sz="0" w:space="0" w:color="auto"/>
          </w:divBdr>
          <w:divsChild>
            <w:div w:id="1052266266">
              <w:marLeft w:val="0"/>
              <w:marRight w:val="0"/>
              <w:marTop w:val="0"/>
              <w:marBottom w:val="0"/>
              <w:divBdr>
                <w:top w:val="none" w:sz="0" w:space="0" w:color="auto"/>
                <w:left w:val="none" w:sz="0" w:space="0" w:color="auto"/>
                <w:bottom w:val="none" w:sz="0" w:space="0" w:color="auto"/>
                <w:right w:val="none" w:sz="0" w:space="0" w:color="auto"/>
              </w:divBdr>
            </w:div>
          </w:divsChild>
        </w:div>
        <w:div w:id="961498221">
          <w:marLeft w:val="0"/>
          <w:marRight w:val="0"/>
          <w:marTop w:val="0"/>
          <w:marBottom w:val="0"/>
          <w:divBdr>
            <w:top w:val="none" w:sz="0" w:space="0" w:color="auto"/>
            <w:left w:val="none" w:sz="0" w:space="0" w:color="auto"/>
            <w:bottom w:val="none" w:sz="0" w:space="0" w:color="auto"/>
            <w:right w:val="none" w:sz="0" w:space="0" w:color="auto"/>
          </w:divBdr>
          <w:divsChild>
            <w:div w:id="2050376910">
              <w:marLeft w:val="0"/>
              <w:marRight w:val="0"/>
              <w:marTop w:val="0"/>
              <w:marBottom w:val="0"/>
              <w:divBdr>
                <w:top w:val="none" w:sz="0" w:space="0" w:color="auto"/>
                <w:left w:val="none" w:sz="0" w:space="0" w:color="auto"/>
                <w:bottom w:val="none" w:sz="0" w:space="0" w:color="auto"/>
                <w:right w:val="none" w:sz="0" w:space="0" w:color="auto"/>
              </w:divBdr>
            </w:div>
          </w:divsChild>
        </w:div>
        <w:div w:id="975336017">
          <w:marLeft w:val="0"/>
          <w:marRight w:val="0"/>
          <w:marTop w:val="0"/>
          <w:marBottom w:val="0"/>
          <w:divBdr>
            <w:top w:val="none" w:sz="0" w:space="0" w:color="auto"/>
            <w:left w:val="none" w:sz="0" w:space="0" w:color="auto"/>
            <w:bottom w:val="none" w:sz="0" w:space="0" w:color="auto"/>
            <w:right w:val="none" w:sz="0" w:space="0" w:color="auto"/>
          </w:divBdr>
          <w:divsChild>
            <w:div w:id="1094201933">
              <w:marLeft w:val="0"/>
              <w:marRight w:val="0"/>
              <w:marTop w:val="0"/>
              <w:marBottom w:val="0"/>
              <w:divBdr>
                <w:top w:val="none" w:sz="0" w:space="0" w:color="auto"/>
                <w:left w:val="none" w:sz="0" w:space="0" w:color="auto"/>
                <w:bottom w:val="none" w:sz="0" w:space="0" w:color="auto"/>
                <w:right w:val="none" w:sz="0" w:space="0" w:color="auto"/>
              </w:divBdr>
            </w:div>
          </w:divsChild>
        </w:div>
        <w:div w:id="976495833">
          <w:marLeft w:val="0"/>
          <w:marRight w:val="0"/>
          <w:marTop w:val="0"/>
          <w:marBottom w:val="0"/>
          <w:divBdr>
            <w:top w:val="none" w:sz="0" w:space="0" w:color="auto"/>
            <w:left w:val="none" w:sz="0" w:space="0" w:color="auto"/>
            <w:bottom w:val="none" w:sz="0" w:space="0" w:color="auto"/>
            <w:right w:val="none" w:sz="0" w:space="0" w:color="auto"/>
          </w:divBdr>
          <w:divsChild>
            <w:div w:id="241375395">
              <w:marLeft w:val="0"/>
              <w:marRight w:val="0"/>
              <w:marTop w:val="0"/>
              <w:marBottom w:val="0"/>
              <w:divBdr>
                <w:top w:val="none" w:sz="0" w:space="0" w:color="auto"/>
                <w:left w:val="none" w:sz="0" w:space="0" w:color="auto"/>
                <w:bottom w:val="none" w:sz="0" w:space="0" w:color="auto"/>
                <w:right w:val="none" w:sz="0" w:space="0" w:color="auto"/>
              </w:divBdr>
            </w:div>
          </w:divsChild>
        </w:div>
        <w:div w:id="995567232">
          <w:marLeft w:val="0"/>
          <w:marRight w:val="0"/>
          <w:marTop w:val="0"/>
          <w:marBottom w:val="0"/>
          <w:divBdr>
            <w:top w:val="none" w:sz="0" w:space="0" w:color="auto"/>
            <w:left w:val="none" w:sz="0" w:space="0" w:color="auto"/>
            <w:bottom w:val="none" w:sz="0" w:space="0" w:color="auto"/>
            <w:right w:val="none" w:sz="0" w:space="0" w:color="auto"/>
          </w:divBdr>
          <w:divsChild>
            <w:div w:id="970600216">
              <w:marLeft w:val="0"/>
              <w:marRight w:val="0"/>
              <w:marTop w:val="0"/>
              <w:marBottom w:val="0"/>
              <w:divBdr>
                <w:top w:val="none" w:sz="0" w:space="0" w:color="auto"/>
                <w:left w:val="none" w:sz="0" w:space="0" w:color="auto"/>
                <w:bottom w:val="none" w:sz="0" w:space="0" w:color="auto"/>
                <w:right w:val="none" w:sz="0" w:space="0" w:color="auto"/>
              </w:divBdr>
            </w:div>
          </w:divsChild>
        </w:div>
        <w:div w:id="1008213314">
          <w:marLeft w:val="0"/>
          <w:marRight w:val="0"/>
          <w:marTop w:val="0"/>
          <w:marBottom w:val="0"/>
          <w:divBdr>
            <w:top w:val="none" w:sz="0" w:space="0" w:color="auto"/>
            <w:left w:val="none" w:sz="0" w:space="0" w:color="auto"/>
            <w:bottom w:val="none" w:sz="0" w:space="0" w:color="auto"/>
            <w:right w:val="none" w:sz="0" w:space="0" w:color="auto"/>
          </w:divBdr>
          <w:divsChild>
            <w:div w:id="229774639">
              <w:marLeft w:val="0"/>
              <w:marRight w:val="0"/>
              <w:marTop w:val="0"/>
              <w:marBottom w:val="0"/>
              <w:divBdr>
                <w:top w:val="none" w:sz="0" w:space="0" w:color="auto"/>
                <w:left w:val="none" w:sz="0" w:space="0" w:color="auto"/>
                <w:bottom w:val="none" w:sz="0" w:space="0" w:color="auto"/>
                <w:right w:val="none" w:sz="0" w:space="0" w:color="auto"/>
              </w:divBdr>
            </w:div>
          </w:divsChild>
        </w:div>
        <w:div w:id="1037657703">
          <w:marLeft w:val="0"/>
          <w:marRight w:val="0"/>
          <w:marTop w:val="0"/>
          <w:marBottom w:val="0"/>
          <w:divBdr>
            <w:top w:val="none" w:sz="0" w:space="0" w:color="auto"/>
            <w:left w:val="none" w:sz="0" w:space="0" w:color="auto"/>
            <w:bottom w:val="none" w:sz="0" w:space="0" w:color="auto"/>
            <w:right w:val="none" w:sz="0" w:space="0" w:color="auto"/>
          </w:divBdr>
          <w:divsChild>
            <w:div w:id="1524128883">
              <w:marLeft w:val="0"/>
              <w:marRight w:val="0"/>
              <w:marTop w:val="0"/>
              <w:marBottom w:val="0"/>
              <w:divBdr>
                <w:top w:val="none" w:sz="0" w:space="0" w:color="auto"/>
                <w:left w:val="none" w:sz="0" w:space="0" w:color="auto"/>
                <w:bottom w:val="none" w:sz="0" w:space="0" w:color="auto"/>
                <w:right w:val="none" w:sz="0" w:space="0" w:color="auto"/>
              </w:divBdr>
            </w:div>
          </w:divsChild>
        </w:div>
        <w:div w:id="1058433914">
          <w:marLeft w:val="0"/>
          <w:marRight w:val="0"/>
          <w:marTop w:val="0"/>
          <w:marBottom w:val="0"/>
          <w:divBdr>
            <w:top w:val="none" w:sz="0" w:space="0" w:color="auto"/>
            <w:left w:val="none" w:sz="0" w:space="0" w:color="auto"/>
            <w:bottom w:val="none" w:sz="0" w:space="0" w:color="auto"/>
            <w:right w:val="none" w:sz="0" w:space="0" w:color="auto"/>
          </w:divBdr>
          <w:divsChild>
            <w:div w:id="1541746683">
              <w:marLeft w:val="0"/>
              <w:marRight w:val="0"/>
              <w:marTop w:val="0"/>
              <w:marBottom w:val="0"/>
              <w:divBdr>
                <w:top w:val="none" w:sz="0" w:space="0" w:color="auto"/>
                <w:left w:val="none" w:sz="0" w:space="0" w:color="auto"/>
                <w:bottom w:val="none" w:sz="0" w:space="0" w:color="auto"/>
                <w:right w:val="none" w:sz="0" w:space="0" w:color="auto"/>
              </w:divBdr>
            </w:div>
          </w:divsChild>
        </w:div>
        <w:div w:id="1067189340">
          <w:marLeft w:val="0"/>
          <w:marRight w:val="0"/>
          <w:marTop w:val="0"/>
          <w:marBottom w:val="0"/>
          <w:divBdr>
            <w:top w:val="none" w:sz="0" w:space="0" w:color="auto"/>
            <w:left w:val="none" w:sz="0" w:space="0" w:color="auto"/>
            <w:bottom w:val="none" w:sz="0" w:space="0" w:color="auto"/>
            <w:right w:val="none" w:sz="0" w:space="0" w:color="auto"/>
          </w:divBdr>
          <w:divsChild>
            <w:div w:id="1906141410">
              <w:marLeft w:val="0"/>
              <w:marRight w:val="0"/>
              <w:marTop w:val="0"/>
              <w:marBottom w:val="0"/>
              <w:divBdr>
                <w:top w:val="none" w:sz="0" w:space="0" w:color="auto"/>
                <w:left w:val="none" w:sz="0" w:space="0" w:color="auto"/>
                <w:bottom w:val="none" w:sz="0" w:space="0" w:color="auto"/>
                <w:right w:val="none" w:sz="0" w:space="0" w:color="auto"/>
              </w:divBdr>
            </w:div>
          </w:divsChild>
        </w:div>
        <w:div w:id="1074425820">
          <w:marLeft w:val="0"/>
          <w:marRight w:val="0"/>
          <w:marTop w:val="0"/>
          <w:marBottom w:val="0"/>
          <w:divBdr>
            <w:top w:val="none" w:sz="0" w:space="0" w:color="auto"/>
            <w:left w:val="none" w:sz="0" w:space="0" w:color="auto"/>
            <w:bottom w:val="none" w:sz="0" w:space="0" w:color="auto"/>
            <w:right w:val="none" w:sz="0" w:space="0" w:color="auto"/>
          </w:divBdr>
          <w:divsChild>
            <w:div w:id="475730710">
              <w:marLeft w:val="0"/>
              <w:marRight w:val="0"/>
              <w:marTop w:val="0"/>
              <w:marBottom w:val="0"/>
              <w:divBdr>
                <w:top w:val="none" w:sz="0" w:space="0" w:color="auto"/>
                <w:left w:val="none" w:sz="0" w:space="0" w:color="auto"/>
                <w:bottom w:val="none" w:sz="0" w:space="0" w:color="auto"/>
                <w:right w:val="none" w:sz="0" w:space="0" w:color="auto"/>
              </w:divBdr>
            </w:div>
          </w:divsChild>
        </w:div>
        <w:div w:id="1075514099">
          <w:marLeft w:val="0"/>
          <w:marRight w:val="0"/>
          <w:marTop w:val="0"/>
          <w:marBottom w:val="0"/>
          <w:divBdr>
            <w:top w:val="none" w:sz="0" w:space="0" w:color="auto"/>
            <w:left w:val="none" w:sz="0" w:space="0" w:color="auto"/>
            <w:bottom w:val="none" w:sz="0" w:space="0" w:color="auto"/>
            <w:right w:val="none" w:sz="0" w:space="0" w:color="auto"/>
          </w:divBdr>
          <w:divsChild>
            <w:div w:id="1098063405">
              <w:marLeft w:val="0"/>
              <w:marRight w:val="0"/>
              <w:marTop w:val="0"/>
              <w:marBottom w:val="0"/>
              <w:divBdr>
                <w:top w:val="none" w:sz="0" w:space="0" w:color="auto"/>
                <w:left w:val="none" w:sz="0" w:space="0" w:color="auto"/>
                <w:bottom w:val="none" w:sz="0" w:space="0" w:color="auto"/>
                <w:right w:val="none" w:sz="0" w:space="0" w:color="auto"/>
              </w:divBdr>
            </w:div>
          </w:divsChild>
        </w:div>
        <w:div w:id="1076320322">
          <w:marLeft w:val="0"/>
          <w:marRight w:val="0"/>
          <w:marTop w:val="0"/>
          <w:marBottom w:val="0"/>
          <w:divBdr>
            <w:top w:val="none" w:sz="0" w:space="0" w:color="auto"/>
            <w:left w:val="none" w:sz="0" w:space="0" w:color="auto"/>
            <w:bottom w:val="none" w:sz="0" w:space="0" w:color="auto"/>
            <w:right w:val="none" w:sz="0" w:space="0" w:color="auto"/>
          </w:divBdr>
          <w:divsChild>
            <w:div w:id="1534731258">
              <w:marLeft w:val="0"/>
              <w:marRight w:val="0"/>
              <w:marTop w:val="0"/>
              <w:marBottom w:val="0"/>
              <w:divBdr>
                <w:top w:val="none" w:sz="0" w:space="0" w:color="auto"/>
                <w:left w:val="none" w:sz="0" w:space="0" w:color="auto"/>
                <w:bottom w:val="none" w:sz="0" w:space="0" w:color="auto"/>
                <w:right w:val="none" w:sz="0" w:space="0" w:color="auto"/>
              </w:divBdr>
            </w:div>
          </w:divsChild>
        </w:div>
        <w:div w:id="1092704301">
          <w:marLeft w:val="0"/>
          <w:marRight w:val="0"/>
          <w:marTop w:val="0"/>
          <w:marBottom w:val="0"/>
          <w:divBdr>
            <w:top w:val="none" w:sz="0" w:space="0" w:color="auto"/>
            <w:left w:val="none" w:sz="0" w:space="0" w:color="auto"/>
            <w:bottom w:val="none" w:sz="0" w:space="0" w:color="auto"/>
            <w:right w:val="none" w:sz="0" w:space="0" w:color="auto"/>
          </w:divBdr>
          <w:divsChild>
            <w:div w:id="397704442">
              <w:marLeft w:val="0"/>
              <w:marRight w:val="0"/>
              <w:marTop w:val="0"/>
              <w:marBottom w:val="0"/>
              <w:divBdr>
                <w:top w:val="none" w:sz="0" w:space="0" w:color="auto"/>
                <w:left w:val="none" w:sz="0" w:space="0" w:color="auto"/>
                <w:bottom w:val="none" w:sz="0" w:space="0" w:color="auto"/>
                <w:right w:val="none" w:sz="0" w:space="0" w:color="auto"/>
              </w:divBdr>
            </w:div>
          </w:divsChild>
        </w:div>
        <w:div w:id="1093745467">
          <w:marLeft w:val="0"/>
          <w:marRight w:val="0"/>
          <w:marTop w:val="0"/>
          <w:marBottom w:val="0"/>
          <w:divBdr>
            <w:top w:val="none" w:sz="0" w:space="0" w:color="auto"/>
            <w:left w:val="none" w:sz="0" w:space="0" w:color="auto"/>
            <w:bottom w:val="none" w:sz="0" w:space="0" w:color="auto"/>
            <w:right w:val="none" w:sz="0" w:space="0" w:color="auto"/>
          </w:divBdr>
          <w:divsChild>
            <w:div w:id="1242176395">
              <w:marLeft w:val="0"/>
              <w:marRight w:val="0"/>
              <w:marTop w:val="0"/>
              <w:marBottom w:val="0"/>
              <w:divBdr>
                <w:top w:val="none" w:sz="0" w:space="0" w:color="auto"/>
                <w:left w:val="none" w:sz="0" w:space="0" w:color="auto"/>
                <w:bottom w:val="none" w:sz="0" w:space="0" w:color="auto"/>
                <w:right w:val="none" w:sz="0" w:space="0" w:color="auto"/>
              </w:divBdr>
            </w:div>
          </w:divsChild>
        </w:div>
        <w:div w:id="1103964726">
          <w:marLeft w:val="0"/>
          <w:marRight w:val="0"/>
          <w:marTop w:val="0"/>
          <w:marBottom w:val="0"/>
          <w:divBdr>
            <w:top w:val="none" w:sz="0" w:space="0" w:color="auto"/>
            <w:left w:val="none" w:sz="0" w:space="0" w:color="auto"/>
            <w:bottom w:val="none" w:sz="0" w:space="0" w:color="auto"/>
            <w:right w:val="none" w:sz="0" w:space="0" w:color="auto"/>
          </w:divBdr>
          <w:divsChild>
            <w:div w:id="467018553">
              <w:marLeft w:val="0"/>
              <w:marRight w:val="0"/>
              <w:marTop w:val="0"/>
              <w:marBottom w:val="0"/>
              <w:divBdr>
                <w:top w:val="none" w:sz="0" w:space="0" w:color="auto"/>
                <w:left w:val="none" w:sz="0" w:space="0" w:color="auto"/>
                <w:bottom w:val="none" w:sz="0" w:space="0" w:color="auto"/>
                <w:right w:val="none" w:sz="0" w:space="0" w:color="auto"/>
              </w:divBdr>
            </w:div>
          </w:divsChild>
        </w:div>
        <w:div w:id="1106849372">
          <w:marLeft w:val="0"/>
          <w:marRight w:val="0"/>
          <w:marTop w:val="0"/>
          <w:marBottom w:val="0"/>
          <w:divBdr>
            <w:top w:val="none" w:sz="0" w:space="0" w:color="auto"/>
            <w:left w:val="none" w:sz="0" w:space="0" w:color="auto"/>
            <w:bottom w:val="none" w:sz="0" w:space="0" w:color="auto"/>
            <w:right w:val="none" w:sz="0" w:space="0" w:color="auto"/>
          </w:divBdr>
          <w:divsChild>
            <w:div w:id="1017662374">
              <w:marLeft w:val="0"/>
              <w:marRight w:val="0"/>
              <w:marTop w:val="0"/>
              <w:marBottom w:val="0"/>
              <w:divBdr>
                <w:top w:val="none" w:sz="0" w:space="0" w:color="auto"/>
                <w:left w:val="none" w:sz="0" w:space="0" w:color="auto"/>
                <w:bottom w:val="none" w:sz="0" w:space="0" w:color="auto"/>
                <w:right w:val="none" w:sz="0" w:space="0" w:color="auto"/>
              </w:divBdr>
            </w:div>
          </w:divsChild>
        </w:div>
        <w:div w:id="1115178374">
          <w:marLeft w:val="0"/>
          <w:marRight w:val="0"/>
          <w:marTop w:val="0"/>
          <w:marBottom w:val="0"/>
          <w:divBdr>
            <w:top w:val="none" w:sz="0" w:space="0" w:color="auto"/>
            <w:left w:val="none" w:sz="0" w:space="0" w:color="auto"/>
            <w:bottom w:val="none" w:sz="0" w:space="0" w:color="auto"/>
            <w:right w:val="none" w:sz="0" w:space="0" w:color="auto"/>
          </w:divBdr>
          <w:divsChild>
            <w:div w:id="915438485">
              <w:marLeft w:val="0"/>
              <w:marRight w:val="0"/>
              <w:marTop w:val="0"/>
              <w:marBottom w:val="0"/>
              <w:divBdr>
                <w:top w:val="none" w:sz="0" w:space="0" w:color="auto"/>
                <w:left w:val="none" w:sz="0" w:space="0" w:color="auto"/>
                <w:bottom w:val="none" w:sz="0" w:space="0" w:color="auto"/>
                <w:right w:val="none" w:sz="0" w:space="0" w:color="auto"/>
              </w:divBdr>
            </w:div>
          </w:divsChild>
        </w:div>
        <w:div w:id="1115245708">
          <w:marLeft w:val="0"/>
          <w:marRight w:val="0"/>
          <w:marTop w:val="0"/>
          <w:marBottom w:val="0"/>
          <w:divBdr>
            <w:top w:val="none" w:sz="0" w:space="0" w:color="auto"/>
            <w:left w:val="none" w:sz="0" w:space="0" w:color="auto"/>
            <w:bottom w:val="none" w:sz="0" w:space="0" w:color="auto"/>
            <w:right w:val="none" w:sz="0" w:space="0" w:color="auto"/>
          </w:divBdr>
          <w:divsChild>
            <w:div w:id="1050615615">
              <w:marLeft w:val="0"/>
              <w:marRight w:val="0"/>
              <w:marTop w:val="0"/>
              <w:marBottom w:val="0"/>
              <w:divBdr>
                <w:top w:val="none" w:sz="0" w:space="0" w:color="auto"/>
                <w:left w:val="none" w:sz="0" w:space="0" w:color="auto"/>
                <w:bottom w:val="none" w:sz="0" w:space="0" w:color="auto"/>
                <w:right w:val="none" w:sz="0" w:space="0" w:color="auto"/>
              </w:divBdr>
            </w:div>
          </w:divsChild>
        </w:div>
        <w:div w:id="1130049187">
          <w:marLeft w:val="0"/>
          <w:marRight w:val="0"/>
          <w:marTop w:val="0"/>
          <w:marBottom w:val="0"/>
          <w:divBdr>
            <w:top w:val="none" w:sz="0" w:space="0" w:color="auto"/>
            <w:left w:val="none" w:sz="0" w:space="0" w:color="auto"/>
            <w:bottom w:val="none" w:sz="0" w:space="0" w:color="auto"/>
            <w:right w:val="none" w:sz="0" w:space="0" w:color="auto"/>
          </w:divBdr>
          <w:divsChild>
            <w:div w:id="1791241591">
              <w:marLeft w:val="0"/>
              <w:marRight w:val="0"/>
              <w:marTop w:val="0"/>
              <w:marBottom w:val="0"/>
              <w:divBdr>
                <w:top w:val="none" w:sz="0" w:space="0" w:color="auto"/>
                <w:left w:val="none" w:sz="0" w:space="0" w:color="auto"/>
                <w:bottom w:val="none" w:sz="0" w:space="0" w:color="auto"/>
                <w:right w:val="none" w:sz="0" w:space="0" w:color="auto"/>
              </w:divBdr>
            </w:div>
          </w:divsChild>
        </w:div>
        <w:div w:id="1134906417">
          <w:marLeft w:val="0"/>
          <w:marRight w:val="0"/>
          <w:marTop w:val="0"/>
          <w:marBottom w:val="0"/>
          <w:divBdr>
            <w:top w:val="none" w:sz="0" w:space="0" w:color="auto"/>
            <w:left w:val="none" w:sz="0" w:space="0" w:color="auto"/>
            <w:bottom w:val="none" w:sz="0" w:space="0" w:color="auto"/>
            <w:right w:val="none" w:sz="0" w:space="0" w:color="auto"/>
          </w:divBdr>
          <w:divsChild>
            <w:div w:id="107359193">
              <w:marLeft w:val="0"/>
              <w:marRight w:val="0"/>
              <w:marTop w:val="0"/>
              <w:marBottom w:val="0"/>
              <w:divBdr>
                <w:top w:val="none" w:sz="0" w:space="0" w:color="auto"/>
                <w:left w:val="none" w:sz="0" w:space="0" w:color="auto"/>
                <w:bottom w:val="none" w:sz="0" w:space="0" w:color="auto"/>
                <w:right w:val="none" w:sz="0" w:space="0" w:color="auto"/>
              </w:divBdr>
            </w:div>
          </w:divsChild>
        </w:div>
        <w:div w:id="1146094507">
          <w:marLeft w:val="0"/>
          <w:marRight w:val="0"/>
          <w:marTop w:val="0"/>
          <w:marBottom w:val="0"/>
          <w:divBdr>
            <w:top w:val="none" w:sz="0" w:space="0" w:color="auto"/>
            <w:left w:val="none" w:sz="0" w:space="0" w:color="auto"/>
            <w:bottom w:val="none" w:sz="0" w:space="0" w:color="auto"/>
            <w:right w:val="none" w:sz="0" w:space="0" w:color="auto"/>
          </w:divBdr>
          <w:divsChild>
            <w:div w:id="494685648">
              <w:marLeft w:val="0"/>
              <w:marRight w:val="0"/>
              <w:marTop w:val="0"/>
              <w:marBottom w:val="0"/>
              <w:divBdr>
                <w:top w:val="none" w:sz="0" w:space="0" w:color="auto"/>
                <w:left w:val="none" w:sz="0" w:space="0" w:color="auto"/>
                <w:bottom w:val="none" w:sz="0" w:space="0" w:color="auto"/>
                <w:right w:val="none" w:sz="0" w:space="0" w:color="auto"/>
              </w:divBdr>
            </w:div>
          </w:divsChild>
        </w:div>
        <w:div w:id="1161115993">
          <w:marLeft w:val="0"/>
          <w:marRight w:val="0"/>
          <w:marTop w:val="0"/>
          <w:marBottom w:val="0"/>
          <w:divBdr>
            <w:top w:val="none" w:sz="0" w:space="0" w:color="auto"/>
            <w:left w:val="none" w:sz="0" w:space="0" w:color="auto"/>
            <w:bottom w:val="none" w:sz="0" w:space="0" w:color="auto"/>
            <w:right w:val="none" w:sz="0" w:space="0" w:color="auto"/>
          </w:divBdr>
          <w:divsChild>
            <w:div w:id="605969816">
              <w:marLeft w:val="0"/>
              <w:marRight w:val="0"/>
              <w:marTop w:val="0"/>
              <w:marBottom w:val="0"/>
              <w:divBdr>
                <w:top w:val="none" w:sz="0" w:space="0" w:color="auto"/>
                <w:left w:val="none" w:sz="0" w:space="0" w:color="auto"/>
                <w:bottom w:val="none" w:sz="0" w:space="0" w:color="auto"/>
                <w:right w:val="none" w:sz="0" w:space="0" w:color="auto"/>
              </w:divBdr>
            </w:div>
          </w:divsChild>
        </w:div>
        <w:div w:id="1169253165">
          <w:marLeft w:val="0"/>
          <w:marRight w:val="0"/>
          <w:marTop w:val="0"/>
          <w:marBottom w:val="0"/>
          <w:divBdr>
            <w:top w:val="none" w:sz="0" w:space="0" w:color="auto"/>
            <w:left w:val="none" w:sz="0" w:space="0" w:color="auto"/>
            <w:bottom w:val="none" w:sz="0" w:space="0" w:color="auto"/>
            <w:right w:val="none" w:sz="0" w:space="0" w:color="auto"/>
          </w:divBdr>
          <w:divsChild>
            <w:div w:id="7492929">
              <w:marLeft w:val="0"/>
              <w:marRight w:val="0"/>
              <w:marTop w:val="0"/>
              <w:marBottom w:val="0"/>
              <w:divBdr>
                <w:top w:val="none" w:sz="0" w:space="0" w:color="auto"/>
                <w:left w:val="none" w:sz="0" w:space="0" w:color="auto"/>
                <w:bottom w:val="none" w:sz="0" w:space="0" w:color="auto"/>
                <w:right w:val="none" w:sz="0" w:space="0" w:color="auto"/>
              </w:divBdr>
            </w:div>
          </w:divsChild>
        </w:div>
        <w:div w:id="1171532503">
          <w:marLeft w:val="0"/>
          <w:marRight w:val="0"/>
          <w:marTop w:val="0"/>
          <w:marBottom w:val="0"/>
          <w:divBdr>
            <w:top w:val="none" w:sz="0" w:space="0" w:color="auto"/>
            <w:left w:val="none" w:sz="0" w:space="0" w:color="auto"/>
            <w:bottom w:val="none" w:sz="0" w:space="0" w:color="auto"/>
            <w:right w:val="none" w:sz="0" w:space="0" w:color="auto"/>
          </w:divBdr>
          <w:divsChild>
            <w:div w:id="1392383826">
              <w:marLeft w:val="0"/>
              <w:marRight w:val="0"/>
              <w:marTop w:val="0"/>
              <w:marBottom w:val="0"/>
              <w:divBdr>
                <w:top w:val="none" w:sz="0" w:space="0" w:color="auto"/>
                <w:left w:val="none" w:sz="0" w:space="0" w:color="auto"/>
                <w:bottom w:val="none" w:sz="0" w:space="0" w:color="auto"/>
                <w:right w:val="none" w:sz="0" w:space="0" w:color="auto"/>
              </w:divBdr>
            </w:div>
          </w:divsChild>
        </w:div>
        <w:div w:id="1193179719">
          <w:marLeft w:val="0"/>
          <w:marRight w:val="0"/>
          <w:marTop w:val="0"/>
          <w:marBottom w:val="0"/>
          <w:divBdr>
            <w:top w:val="none" w:sz="0" w:space="0" w:color="auto"/>
            <w:left w:val="none" w:sz="0" w:space="0" w:color="auto"/>
            <w:bottom w:val="none" w:sz="0" w:space="0" w:color="auto"/>
            <w:right w:val="none" w:sz="0" w:space="0" w:color="auto"/>
          </w:divBdr>
          <w:divsChild>
            <w:div w:id="1491748010">
              <w:marLeft w:val="0"/>
              <w:marRight w:val="0"/>
              <w:marTop w:val="0"/>
              <w:marBottom w:val="0"/>
              <w:divBdr>
                <w:top w:val="none" w:sz="0" w:space="0" w:color="auto"/>
                <w:left w:val="none" w:sz="0" w:space="0" w:color="auto"/>
                <w:bottom w:val="none" w:sz="0" w:space="0" w:color="auto"/>
                <w:right w:val="none" w:sz="0" w:space="0" w:color="auto"/>
              </w:divBdr>
            </w:div>
          </w:divsChild>
        </w:div>
        <w:div w:id="1215580378">
          <w:marLeft w:val="0"/>
          <w:marRight w:val="0"/>
          <w:marTop w:val="0"/>
          <w:marBottom w:val="0"/>
          <w:divBdr>
            <w:top w:val="none" w:sz="0" w:space="0" w:color="auto"/>
            <w:left w:val="none" w:sz="0" w:space="0" w:color="auto"/>
            <w:bottom w:val="none" w:sz="0" w:space="0" w:color="auto"/>
            <w:right w:val="none" w:sz="0" w:space="0" w:color="auto"/>
          </w:divBdr>
          <w:divsChild>
            <w:div w:id="1266110625">
              <w:marLeft w:val="0"/>
              <w:marRight w:val="0"/>
              <w:marTop w:val="0"/>
              <w:marBottom w:val="0"/>
              <w:divBdr>
                <w:top w:val="none" w:sz="0" w:space="0" w:color="auto"/>
                <w:left w:val="none" w:sz="0" w:space="0" w:color="auto"/>
                <w:bottom w:val="none" w:sz="0" w:space="0" w:color="auto"/>
                <w:right w:val="none" w:sz="0" w:space="0" w:color="auto"/>
              </w:divBdr>
            </w:div>
          </w:divsChild>
        </w:div>
        <w:div w:id="1235554767">
          <w:marLeft w:val="0"/>
          <w:marRight w:val="0"/>
          <w:marTop w:val="0"/>
          <w:marBottom w:val="0"/>
          <w:divBdr>
            <w:top w:val="none" w:sz="0" w:space="0" w:color="auto"/>
            <w:left w:val="none" w:sz="0" w:space="0" w:color="auto"/>
            <w:bottom w:val="none" w:sz="0" w:space="0" w:color="auto"/>
            <w:right w:val="none" w:sz="0" w:space="0" w:color="auto"/>
          </w:divBdr>
          <w:divsChild>
            <w:div w:id="936401898">
              <w:marLeft w:val="0"/>
              <w:marRight w:val="0"/>
              <w:marTop w:val="0"/>
              <w:marBottom w:val="0"/>
              <w:divBdr>
                <w:top w:val="none" w:sz="0" w:space="0" w:color="auto"/>
                <w:left w:val="none" w:sz="0" w:space="0" w:color="auto"/>
                <w:bottom w:val="none" w:sz="0" w:space="0" w:color="auto"/>
                <w:right w:val="none" w:sz="0" w:space="0" w:color="auto"/>
              </w:divBdr>
            </w:div>
          </w:divsChild>
        </w:div>
        <w:div w:id="1236814623">
          <w:marLeft w:val="0"/>
          <w:marRight w:val="0"/>
          <w:marTop w:val="0"/>
          <w:marBottom w:val="0"/>
          <w:divBdr>
            <w:top w:val="none" w:sz="0" w:space="0" w:color="auto"/>
            <w:left w:val="none" w:sz="0" w:space="0" w:color="auto"/>
            <w:bottom w:val="none" w:sz="0" w:space="0" w:color="auto"/>
            <w:right w:val="none" w:sz="0" w:space="0" w:color="auto"/>
          </w:divBdr>
          <w:divsChild>
            <w:div w:id="1139373089">
              <w:marLeft w:val="0"/>
              <w:marRight w:val="0"/>
              <w:marTop w:val="0"/>
              <w:marBottom w:val="0"/>
              <w:divBdr>
                <w:top w:val="none" w:sz="0" w:space="0" w:color="auto"/>
                <w:left w:val="none" w:sz="0" w:space="0" w:color="auto"/>
                <w:bottom w:val="none" w:sz="0" w:space="0" w:color="auto"/>
                <w:right w:val="none" w:sz="0" w:space="0" w:color="auto"/>
              </w:divBdr>
            </w:div>
          </w:divsChild>
        </w:div>
        <w:div w:id="1237283931">
          <w:marLeft w:val="0"/>
          <w:marRight w:val="0"/>
          <w:marTop w:val="0"/>
          <w:marBottom w:val="0"/>
          <w:divBdr>
            <w:top w:val="none" w:sz="0" w:space="0" w:color="auto"/>
            <w:left w:val="none" w:sz="0" w:space="0" w:color="auto"/>
            <w:bottom w:val="none" w:sz="0" w:space="0" w:color="auto"/>
            <w:right w:val="none" w:sz="0" w:space="0" w:color="auto"/>
          </w:divBdr>
          <w:divsChild>
            <w:div w:id="1143813769">
              <w:marLeft w:val="0"/>
              <w:marRight w:val="0"/>
              <w:marTop w:val="0"/>
              <w:marBottom w:val="0"/>
              <w:divBdr>
                <w:top w:val="none" w:sz="0" w:space="0" w:color="auto"/>
                <w:left w:val="none" w:sz="0" w:space="0" w:color="auto"/>
                <w:bottom w:val="none" w:sz="0" w:space="0" w:color="auto"/>
                <w:right w:val="none" w:sz="0" w:space="0" w:color="auto"/>
              </w:divBdr>
            </w:div>
          </w:divsChild>
        </w:div>
        <w:div w:id="1237517956">
          <w:marLeft w:val="0"/>
          <w:marRight w:val="0"/>
          <w:marTop w:val="0"/>
          <w:marBottom w:val="0"/>
          <w:divBdr>
            <w:top w:val="none" w:sz="0" w:space="0" w:color="auto"/>
            <w:left w:val="none" w:sz="0" w:space="0" w:color="auto"/>
            <w:bottom w:val="none" w:sz="0" w:space="0" w:color="auto"/>
            <w:right w:val="none" w:sz="0" w:space="0" w:color="auto"/>
          </w:divBdr>
          <w:divsChild>
            <w:div w:id="566183379">
              <w:marLeft w:val="0"/>
              <w:marRight w:val="0"/>
              <w:marTop w:val="0"/>
              <w:marBottom w:val="0"/>
              <w:divBdr>
                <w:top w:val="none" w:sz="0" w:space="0" w:color="auto"/>
                <w:left w:val="none" w:sz="0" w:space="0" w:color="auto"/>
                <w:bottom w:val="none" w:sz="0" w:space="0" w:color="auto"/>
                <w:right w:val="none" w:sz="0" w:space="0" w:color="auto"/>
              </w:divBdr>
            </w:div>
          </w:divsChild>
        </w:div>
        <w:div w:id="1239824563">
          <w:marLeft w:val="0"/>
          <w:marRight w:val="0"/>
          <w:marTop w:val="0"/>
          <w:marBottom w:val="0"/>
          <w:divBdr>
            <w:top w:val="none" w:sz="0" w:space="0" w:color="auto"/>
            <w:left w:val="none" w:sz="0" w:space="0" w:color="auto"/>
            <w:bottom w:val="none" w:sz="0" w:space="0" w:color="auto"/>
            <w:right w:val="none" w:sz="0" w:space="0" w:color="auto"/>
          </w:divBdr>
          <w:divsChild>
            <w:div w:id="1850481427">
              <w:marLeft w:val="0"/>
              <w:marRight w:val="0"/>
              <w:marTop w:val="0"/>
              <w:marBottom w:val="0"/>
              <w:divBdr>
                <w:top w:val="none" w:sz="0" w:space="0" w:color="auto"/>
                <w:left w:val="none" w:sz="0" w:space="0" w:color="auto"/>
                <w:bottom w:val="none" w:sz="0" w:space="0" w:color="auto"/>
                <w:right w:val="none" w:sz="0" w:space="0" w:color="auto"/>
              </w:divBdr>
            </w:div>
          </w:divsChild>
        </w:div>
        <w:div w:id="1248880912">
          <w:marLeft w:val="0"/>
          <w:marRight w:val="0"/>
          <w:marTop w:val="0"/>
          <w:marBottom w:val="0"/>
          <w:divBdr>
            <w:top w:val="none" w:sz="0" w:space="0" w:color="auto"/>
            <w:left w:val="none" w:sz="0" w:space="0" w:color="auto"/>
            <w:bottom w:val="none" w:sz="0" w:space="0" w:color="auto"/>
            <w:right w:val="none" w:sz="0" w:space="0" w:color="auto"/>
          </w:divBdr>
          <w:divsChild>
            <w:div w:id="323095995">
              <w:marLeft w:val="0"/>
              <w:marRight w:val="0"/>
              <w:marTop w:val="0"/>
              <w:marBottom w:val="0"/>
              <w:divBdr>
                <w:top w:val="none" w:sz="0" w:space="0" w:color="auto"/>
                <w:left w:val="none" w:sz="0" w:space="0" w:color="auto"/>
                <w:bottom w:val="none" w:sz="0" w:space="0" w:color="auto"/>
                <w:right w:val="none" w:sz="0" w:space="0" w:color="auto"/>
              </w:divBdr>
            </w:div>
          </w:divsChild>
        </w:div>
        <w:div w:id="1251235449">
          <w:marLeft w:val="0"/>
          <w:marRight w:val="0"/>
          <w:marTop w:val="0"/>
          <w:marBottom w:val="0"/>
          <w:divBdr>
            <w:top w:val="none" w:sz="0" w:space="0" w:color="auto"/>
            <w:left w:val="none" w:sz="0" w:space="0" w:color="auto"/>
            <w:bottom w:val="none" w:sz="0" w:space="0" w:color="auto"/>
            <w:right w:val="none" w:sz="0" w:space="0" w:color="auto"/>
          </w:divBdr>
          <w:divsChild>
            <w:div w:id="1536038952">
              <w:marLeft w:val="0"/>
              <w:marRight w:val="0"/>
              <w:marTop w:val="0"/>
              <w:marBottom w:val="0"/>
              <w:divBdr>
                <w:top w:val="none" w:sz="0" w:space="0" w:color="auto"/>
                <w:left w:val="none" w:sz="0" w:space="0" w:color="auto"/>
                <w:bottom w:val="none" w:sz="0" w:space="0" w:color="auto"/>
                <w:right w:val="none" w:sz="0" w:space="0" w:color="auto"/>
              </w:divBdr>
            </w:div>
          </w:divsChild>
        </w:div>
        <w:div w:id="1254703225">
          <w:marLeft w:val="0"/>
          <w:marRight w:val="0"/>
          <w:marTop w:val="0"/>
          <w:marBottom w:val="0"/>
          <w:divBdr>
            <w:top w:val="none" w:sz="0" w:space="0" w:color="auto"/>
            <w:left w:val="none" w:sz="0" w:space="0" w:color="auto"/>
            <w:bottom w:val="none" w:sz="0" w:space="0" w:color="auto"/>
            <w:right w:val="none" w:sz="0" w:space="0" w:color="auto"/>
          </w:divBdr>
          <w:divsChild>
            <w:div w:id="464078915">
              <w:marLeft w:val="0"/>
              <w:marRight w:val="0"/>
              <w:marTop w:val="0"/>
              <w:marBottom w:val="0"/>
              <w:divBdr>
                <w:top w:val="none" w:sz="0" w:space="0" w:color="auto"/>
                <w:left w:val="none" w:sz="0" w:space="0" w:color="auto"/>
                <w:bottom w:val="none" w:sz="0" w:space="0" w:color="auto"/>
                <w:right w:val="none" w:sz="0" w:space="0" w:color="auto"/>
              </w:divBdr>
            </w:div>
          </w:divsChild>
        </w:div>
        <w:div w:id="1255674030">
          <w:marLeft w:val="0"/>
          <w:marRight w:val="0"/>
          <w:marTop w:val="0"/>
          <w:marBottom w:val="0"/>
          <w:divBdr>
            <w:top w:val="none" w:sz="0" w:space="0" w:color="auto"/>
            <w:left w:val="none" w:sz="0" w:space="0" w:color="auto"/>
            <w:bottom w:val="none" w:sz="0" w:space="0" w:color="auto"/>
            <w:right w:val="none" w:sz="0" w:space="0" w:color="auto"/>
          </w:divBdr>
          <w:divsChild>
            <w:div w:id="1249579588">
              <w:marLeft w:val="0"/>
              <w:marRight w:val="0"/>
              <w:marTop w:val="0"/>
              <w:marBottom w:val="0"/>
              <w:divBdr>
                <w:top w:val="none" w:sz="0" w:space="0" w:color="auto"/>
                <w:left w:val="none" w:sz="0" w:space="0" w:color="auto"/>
                <w:bottom w:val="none" w:sz="0" w:space="0" w:color="auto"/>
                <w:right w:val="none" w:sz="0" w:space="0" w:color="auto"/>
              </w:divBdr>
            </w:div>
          </w:divsChild>
        </w:div>
        <w:div w:id="1269653945">
          <w:marLeft w:val="0"/>
          <w:marRight w:val="0"/>
          <w:marTop w:val="0"/>
          <w:marBottom w:val="0"/>
          <w:divBdr>
            <w:top w:val="none" w:sz="0" w:space="0" w:color="auto"/>
            <w:left w:val="none" w:sz="0" w:space="0" w:color="auto"/>
            <w:bottom w:val="none" w:sz="0" w:space="0" w:color="auto"/>
            <w:right w:val="none" w:sz="0" w:space="0" w:color="auto"/>
          </w:divBdr>
          <w:divsChild>
            <w:div w:id="779229855">
              <w:marLeft w:val="0"/>
              <w:marRight w:val="0"/>
              <w:marTop w:val="0"/>
              <w:marBottom w:val="0"/>
              <w:divBdr>
                <w:top w:val="none" w:sz="0" w:space="0" w:color="auto"/>
                <w:left w:val="none" w:sz="0" w:space="0" w:color="auto"/>
                <w:bottom w:val="none" w:sz="0" w:space="0" w:color="auto"/>
                <w:right w:val="none" w:sz="0" w:space="0" w:color="auto"/>
              </w:divBdr>
            </w:div>
          </w:divsChild>
        </w:div>
        <w:div w:id="1276641919">
          <w:marLeft w:val="0"/>
          <w:marRight w:val="0"/>
          <w:marTop w:val="0"/>
          <w:marBottom w:val="0"/>
          <w:divBdr>
            <w:top w:val="none" w:sz="0" w:space="0" w:color="auto"/>
            <w:left w:val="none" w:sz="0" w:space="0" w:color="auto"/>
            <w:bottom w:val="none" w:sz="0" w:space="0" w:color="auto"/>
            <w:right w:val="none" w:sz="0" w:space="0" w:color="auto"/>
          </w:divBdr>
          <w:divsChild>
            <w:div w:id="451292442">
              <w:marLeft w:val="0"/>
              <w:marRight w:val="0"/>
              <w:marTop w:val="0"/>
              <w:marBottom w:val="0"/>
              <w:divBdr>
                <w:top w:val="none" w:sz="0" w:space="0" w:color="auto"/>
                <w:left w:val="none" w:sz="0" w:space="0" w:color="auto"/>
                <w:bottom w:val="none" w:sz="0" w:space="0" w:color="auto"/>
                <w:right w:val="none" w:sz="0" w:space="0" w:color="auto"/>
              </w:divBdr>
            </w:div>
          </w:divsChild>
        </w:div>
        <w:div w:id="1277521953">
          <w:marLeft w:val="0"/>
          <w:marRight w:val="0"/>
          <w:marTop w:val="0"/>
          <w:marBottom w:val="0"/>
          <w:divBdr>
            <w:top w:val="none" w:sz="0" w:space="0" w:color="auto"/>
            <w:left w:val="none" w:sz="0" w:space="0" w:color="auto"/>
            <w:bottom w:val="none" w:sz="0" w:space="0" w:color="auto"/>
            <w:right w:val="none" w:sz="0" w:space="0" w:color="auto"/>
          </w:divBdr>
          <w:divsChild>
            <w:div w:id="1296370234">
              <w:marLeft w:val="0"/>
              <w:marRight w:val="0"/>
              <w:marTop w:val="0"/>
              <w:marBottom w:val="0"/>
              <w:divBdr>
                <w:top w:val="none" w:sz="0" w:space="0" w:color="auto"/>
                <w:left w:val="none" w:sz="0" w:space="0" w:color="auto"/>
                <w:bottom w:val="none" w:sz="0" w:space="0" w:color="auto"/>
                <w:right w:val="none" w:sz="0" w:space="0" w:color="auto"/>
              </w:divBdr>
            </w:div>
          </w:divsChild>
        </w:div>
        <w:div w:id="1294367182">
          <w:marLeft w:val="0"/>
          <w:marRight w:val="0"/>
          <w:marTop w:val="0"/>
          <w:marBottom w:val="0"/>
          <w:divBdr>
            <w:top w:val="none" w:sz="0" w:space="0" w:color="auto"/>
            <w:left w:val="none" w:sz="0" w:space="0" w:color="auto"/>
            <w:bottom w:val="none" w:sz="0" w:space="0" w:color="auto"/>
            <w:right w:val="none" w:sz="0" w:space="0" w:color="auto"/>
          </w:divBdr>
          <w:divsChild>
            <w:div w:id="790589753">
              <w:marLeft w:val="0"/>
              <w:marRight w:val="0"/>
              <w:marTop w:val="0"/>
              <w:marBottom w:val="0"/>
              <w:divBdr>
                <w:top w:val="none" w:sz="0" w:space="0" w:color="auto"/>
                <w:left w:val="none" w:sz="0" w:space="0" w:color="auto"/>
                <w:bottom w:val="none" w:sz="0" w:space="0" w:color="auto"/>
                <w:right w:val="none" w:sz="0" w:space="0" w:color="auto"/>
              </w:divBdr>
            </w:div>
          </w:divsChild>
        </w:div>
        <w:div w:id="1311329379">
          <w:marLeft w:val="0"/>
          <w:marRight w:val="0"/>
          <w:marTop w:val="0"/>
          <w:marBottom w:val="0"/>
          <w:divBdr>
            <w:top w:val="none" w:sz="0" w:space="0" w:color="auto"/>
            <w:left w:val="none" w:sz="0" w:space="0" w:color="auto"/>
            <w:bottom w:val="none" w:sz="0" w:space="0" w:color="auto"/>
            <w:right w:val="none" w:sz="0" w:space="0" w:color="auto"/>
          </w:divBdr>
          <w:divsChild>
            <w:div w:id="346249461">
              <w:marLeft w:val="0"/>
              <w:marRight w:val="0"/>
              <w:marTop w:val="0"/>
              <w:marBottom w:val="0"/>
              <w:divBdr>
                <w:top w:val="none" w:sz="0" w:space="0" w:color="auto"/>
                <w:left w:val="none" w:sz="0" w:space="0" w:color="auto"/>
                <w:bottom w:val="none" w:sz="0" w:space="0" w:color="auto"/>
                <w:right w:val="none" w:sz="0" w:space="0" w:color="auto"/>
              </w:divBdr>
            </w:div>
          </w:divsChild>
        </w:div>
        <w:div w:id="1313362814">
          <w:marLeft w:val="0"/>
          <w:marRight w:val="0"/>
          <w:marTop w:val="0"/>
          <w:marBottom w:val="0"/>
          <w:divBdr>
            <w:top w:val="none" w:sz="0" w:space="0" w:color="auto"/>
            <w:left w:val="none" w:sz="0" w:space="0" w:color="auto"/>
            <w:bottom w:val="none" w:sz="0" w:space="0" w:color="auto"/>
            <w:right w:val="none" w:sz="0" w:space="0" w:color="auto"/>
          </w:divBdr>
          <w:divsChild>
            <w:div w:id="481116980">
              <w:marLeft w:val="0"/>
              <w:marRight w:val="0"/>
              <w:marTop w:val="0"/>
              <w:marBottom w:val="0"/>
              <w:divBdr>
                <w:top w:val="none" w:sz="0" w:space="0" w:color="auto"/>
                <w:left w:val="none" w:sz="0" w:space="0" w:color="auto"/>
                <w:bottom w:val="none" w:sz="0" w:space="0" w:color="auto"/>
                <w:right w:val="none" w:sz="0" w:space="0" w:color="auto"/>
              </w:divBdr>
            </w:div>
          </w:divsChild>
        </w:div>
        <w:div w:id="1322152605">
          <w:marLeft w:val="0"/>
          <w:marRight w:val="0"/>
          <w:marTop w:val="0"/>
          <w:marBottom w:val="0"/>
          <w:divBdr>
            <w:top w:val="none" w:sz="0" w:space="0" w:color="auto"/>
            <w:left w:val="none" w:sz="0" w:space="0" w:color="auto"/>
            <w:bottom w:val="none" w:sz="0" w:space="0" w:color="auto"/>
            <w:right w:val="none" w:sz="0" w:space="0" w:color="auto"/>
          </w:divBdr>
          <w:divsChild>
            <w:div w:id="25369877">
              <w:marLeft w:val="0"/>
              <w:marRight w:val="0"/>
              <w:marTop w:val="0"/>
              <w:marBottom w:val="0"/>
              <w:divBdr>
                <w:top w:val="none" w:sz="0" w:space="0" w:color="auto"/>
                <w:left w:val="none" w:sz="0" w:space="0" w:color="auto"/>
                <w:bottom w:val="none" w:sz="0" w:space="0" w:color="auto"/>
                <w:right w:val="none" w:sz="0" w:space="0" w:color="auto"/>
              </w:divBdr>
            </w:div>
          </w:divsChild>
        </w:div>
        <w:div w:id="1341540448">
          <w:marLeft w:val="0"/>
          <w:marRight w:val="0"/>
          <w:marTop w:val="0"/>
          <w:marBottom w:val="0"/>
          <w:divBdr>
            <w:top w:val="none" w:sz="0" w:space="0" w:color="auto"/>
            <w:left w:val="none" w:sz="0" w:space="0" w:color="auto"/>
            <w:bottom w:val="none" w:sz="0" w:space="0" w:color="auto"/>
            <w:right w:val="none" w:sz="0" w:space="0" w:color="auto"/>
          </w:divBdr>
          <w:divsChild>
            <w:div w:id="1229465154">
              <w:marLeft w:val="0"/>
              <w:marRight w:val="0"/>
              <w:marTop w:val="0"/>
              <w:marBottom w:val="0"/>
              <w:divBdr>
                <w:top w:val="none" w:sz="0" w:space="0" w:color="auto"/>
                <w:left w:val="none" w:sz="0" w:space="0" w:color="auto"/>
                <w:bottom w:val="none" w:sz="0" w:space="0" w:color="auto"/>
                <w:right w:val="none" w:sz="0" w:space="0" w:color="auto"/>
              </w:divBdr>
            </w:div>
          </w:divsChild>
        </w:div>
        <w:div w:id="1350984593">
          <w:marLeft w:val="0"/>
          <w:marRight w:val="0"/>
          <w:marTop w:val="0"/>
          <w:marBottom w:val="0"/>
          <w:divBdr>
            <w:top w:val="none" w:sz="0" w:space="0" w:color="auto"/>
            <w:left w:val="none" w:sz="0" w:space="0" w:color="auto"/>
            <w:bottom w:val="none" w:sz="0" w:space="0" w:color="auto"/>
            <w:right w:val="none" w:sz="0" w:space="0" w:color="auto"/>
          </w:divBdr>
          <w:divsChild>
            <w:div w:id="1981768673">
              <w:marLeft w:val="0"/>
              <w:marRight w:val="0"/>
              <w:marTop w:val="0"/>
              <w:marBottom w:val="0"/>
              <w:divBdr>
                <w:top w:val="none" w:sz="0" w:space="0" w:color="auto"/>
                <w:left w:val="none" w:sz="0" w:space="0" w:color="auto"/>
                <w:bottom w:val="none" w:sz="0" w:space="0" w:color="auto"/>
                <w:right w:val="none" w:sz="0" w:space="0" w:color="auto"/>
              </w:divBdr>
            </w:div>
          </w:divsChild>
        </w:div>
        <w:div w:id="1362440073">
          <w:marLeft w:val="0"/>
          <w:marRight w:val="0"/>
          <w:marTop w:val="0"/>
          <w:marBottom w:val="0"/>
          <w:divBdr>
            <w:top w:val="none" w:sz="0" w:space="0" w:color="auto"/>
            <w:left w:val="none" w:sz="0" w:space="0" w:color="auto"/>
            <w:bottom w:val="none" w:sz="0" w:space="0" w:color="auto"/>
            <w:right w:val="none" w:sz="0" w:space="0" w:color="auto"/>
          </w:divBdr>
          <w:divsChild>
            <w:div w:id="1937901040">
              <w:marLeft w:val="0"/>
              <w:marRight w:val="0"/>
              <w:marTop w:val="0"/>
              <w:marBottom w:val="0"/>
              <w:divBdr>
                <w:top w:val="none" w:sz="0" w:space="0" w:color="auto"/>
                <w:left w:val="none" w:sz="0" w:space="0" w:color="auto"/>
                <w:bottom w:val="none" w:sz="0" w:space="0" w:color="auto"/>
                <w:right w:val="none" w:sz="0" w:space="0" w:color="auto"/>
              </w:divBdr>
            </w:div>
          </w:divsChild>
        </w:div>
        <w:div w:id="1367826086">
          <w:marLeft w:val="0"/>
          <w:marRight w:val="0"/>
          <w:marTop w:val="0"/>
          <w:marBottom w:val="0"/>
          <w:divBdr>
            <w:top w:val="none" w:sz="0" w:space="0" w:color="auto"/>
            <w:left w:val="none" w:sz="0" w:space="0" w:color="auto"/>
            <w:bottom w:val="none" w:sz="0" w:space="0" w:color="auto"/>
            <w:right w:val="none" w:sz="0" w:space="0" w:color="auto"/>
          </w:divBdr>
          <w:divsChild>
            <w:div w:id="1006982419">
              <w:marLeft w:val="0"/>
              <w:marRight w:val="0"/>
              <w:marTop w:val="0"/>
              <w:marBottom w:val="0"/>
              <w:divBdr>
                <w:top w:val="none" w:sz="0" w:space="0" w:color="auto"/>
                <w:left w:val="none" w:sz="0" w:space="0" w:color="auto"/>
                <w:bottom w:val="none" w:sz="0" w:space="0" w:color="auto"/>
                <w:right w:val="none" w:sz="0" w:space="0" w:color="auto"/>
              </w:divBdr>
            </w:div>
          </w:divsChild>
        </w:div>
        <w:div w:id="1385829985">
          <w:marLeft w:val="0"/>
          <w:marRight w:val="0"/>
          <w:marTop w:val="0"/>
          <w:marBottom w:val="0"/>
          <w:divBdr>
            <w:top w:val="none" w:sz="0" w:space="0" w:color="auto"/>
            <w:left w:val="none" w:sz="0" w:space="0" w:color="auto"/>
            <w:bottom w:val="none" w:sz="0" w:space="0" w:color="auto"/>
            <w:right w:val="none" w:sz="0" w:space="0" w:color="auto"/>
          </w:divBdr>
          <w:divsChild>
            <w:div w:id="2009013032">
              <w:marLeft w:val="0"/>
              <w:marRight w:val="0"/>
              <w:marTop w:val="0"/>
              <w:marBottom w:val="0"/>
              <w:divBdr>
                <w:top w:val="none" w:sz="0" w:space="0" w:color="auto"/>
                <w:left w:val="none" w:sz="0" w:space="0" w:color="auto"/>
                <w:bottom w:val="none" w:sz="0" w:space="0" w:color="auto"/>
                <w:right w:val="none" w:sz="0" w:space="0" w:color="auto"/>
              </w:divBdr>
            </w:div>
          </w:divsChild>
        </w:div>
        <w:div w:id="1398363731">
          <w:marLeft w:val="0"/>
          <w:marRight w:val="0"/>
          <w:marTop w:val="0"/>
          <w:marBottom w:val="0"/>
          <w:divBdr>
            <w:top w:val="none" w:sz="0" w:space="0" w:color="auto"/>
            <w:left w:val="none" w:sz="0" w:space="0" w:color="auto"/>
            <w:bottom w:val="none" w:sz="0" w:space="0" w:color="auto"/>
            <w:right w:val="none" w:sz="0" w:space="0" w:color="auto"/>
          </w:divBdr>
          <w:divsChild>
            <w:div w:id="2081637883">
              <w:marLeft w:val="0"/>
              <w:marRight w:val="0"/>
              <w:marTop w:val="0"/>
              <w:marBottom w:val="0"/>
              <w:divBdr>
                <w:top w:val="none" w:sz="0" w:space="0" w:color="auto"/>
                <w:left w:val="none" w:sz="0" w:space="0" w:color="auto"/>
                <w:bottom w:val="none" w:sz="0" w:space="0" w:color="auto"/>
                <w:right w:val="none" w:sz="0" w:space="0" w:color="auto"/>
              </w:divBdr>
            </w:div>
          </w:divsChild>
        </w:div>
        <w:div w:id="1402169150">
          <w:marLeft w:val="0"/>
          <w:marRight w:val="0"/>
          <w:marTop w:val="0"/>
          <w:marBottom w:val="0"/>
          <w:divBdr>
            <w:top w:val="none" w:sz="0" w:space="0" w:color="auto"/>
            <w:left w:val="none" w:sz="0" w:space="0" w:color="auto"/>
            <w:bottom w:val="none" w:sz="0" w:space="0" w:color="auto"/>
            <w:right w:val="none" w:sz="0" w:space="0" w:color="auto"/>
          </w:divBdr>
          <w:divsChild>
            <w:div w:id="637687900">
              <w:marLeft w:val="0"/>
              <w:marRight w:val="0"/>
              <w:marTop w:val="0"/>
              <w:marBottom w:val="0"/>
              <w:divBdr>
                <w:top w:val="none" w:sz="0" w:space="0" w:color="auto"/>
                <w:left w:val="none" w:sz="0" w:space="0" w:color="auto"/>
                <w:bottom w:val="none" w:sz="0" w:space="0" w:color="auto"/>
                <w:right w:val="none" w:sz="0" w:space="0" w:color="auto"/>
              </w:divBdr>
            </w:div>
          </w:divsChild>
        </w:div>
        <w:div w:id="1409376820">
          <w:marLeft w:val="0"/>
          <w:marRight w:val="0"/>
          <w:marTop w:val="0"/>
          <w:marBottom w:val="0"/>
          <w:divBdr>
            <w:top w:val="none" w:sz="0" w:space="0" w:color="auto"/>
            <w:left w:val="none" w:sz="0" w:space="0" w:color="auto"/>
            <w:bottom w:val="none" w:sz="0" w:space="0" w:color="auto"/>
            <w:right w:val="none" w:sz="0" w:space="0" w:color="auto"/>
          </w:divBdr>
          <w:divsChild>
            <w:div w:id="1027096336">
              <w:marLeft w:val="0"/>
              <w:marRight w:val="0"/>
              <w:marTop w:val="0"/>
              <w:marBottom w:val="0"/>
              <w:divBdr>
                <w:top w:val="none" w:sz="0" w:space="0" w:color="auto"/>
                <w:left w:val="none" w:sz="0" w:space="0" w:color="auto"/>
                <w:bottom w:val="none" w:sz="0" w:space="0" w:color="auto"/>
                <w:right w:val="none" w:sz="0" w:space="0" w:color="auto"/>
              </w:divBdr>
            </w:div>
          </w:divsChild>
        </w:div>
        <w:div w:id="1414203237">
          <w:marLeft w:val="0"/>
          <w:marRight w:val="0"/>
          <w:marTop w:val="0"/>
          <w:marBottom w:val="0"/>
          <w:divBdr>
            <w:top w:val="none" w:sz="0" w:space="0" w:color="auto"/>
            <w:left w:val="none" w:sz="0" w:space="0" w:color="auto"/>
            <w:bottom w:val="none" w:sz="0" w:space="0" w:color="auto"/>
            <w:right w:val="none" w:sz="0" w:space="0" w:color="auto"/>
          </w:divBdr>
          <w:divsChild>
            <w:div w:id="3870443">
              <w:marLeft w:val="0"/>
              <w:marRight w:val="0"/>
              <w:marTop w:val="0"/>
              <w:marBottom w:val="0"/>
              <w:divBdr>
                <w:top w:val="none" w:sz="0" w:space="0" w:color="auto"/>
                <w:left w:val="none" w:sz="0" w:space="0" w:color="auto"/>
                <w:bottom w:val="none" w:sz="0" w:space="0" w:color="auto"/>
                <w:right w:val="none" w:sz="0" w:space="0" w:color="auto"/>
              </w:divBdr>
            </w:div>
          </w:divsChild>
        </w:div>
        <w:div w:id="1416240891">
          <w:marLeft w:val="0"/>
          <w:marRight w:val="0"/>
          <w:marTop w:val="0"/>
          <w:marBottom w:val="0"/>
          <w:divBdr>
            <w:top w:val="none" w:sz="0" w:space="0" w:color="auto"/>
            <w:left w:val="none" w:sz="0" w:space="0" w:color="auto"/>
            <w:bottom w:val="none" w:sz="0" w:space="0" w:color="auto"/>
            <w:right w:val="none" w:sz="0" w:space="0" w:color="auto"/>
          </w:divBdr>
          <w:divsChild>
            <w:div w:id="347609826">
              <w:marLeft w:val="0"/>
              <w:marRight w:val="0"/>
              <w:marTop w:val="0"/>
              <w:marBottom w:val="0"/>
              <w:divBdr>
                <w:top w:val="none" w:sz="0" w:space="0" w:color="auto"/>
                <w:left w:val="none" w:sz="0" w:space="0" w:color="auto"/>
                <w:bottom w:val="none" w:sz="0" w:space="0" w:color="auto"/>
                <w:right w:val="none" w:sz="0" w:space="0" w:color="auto"/>
              </w:divBdr>
            </w:div>
          </w:divsChild>
        </w:div>
        <w:div w:id="1422603517">
          <w:marLeft w:val="0"/>
          <w:marRight w:val="0"/>
          <w:marTop w:val="0"/>
          <w:marBottom w:val="0"/>
          <w:divBdr>
            <w:top w:val="none" w:sz="0" w:space="0" w:color="auto"/>
            <w:left w:val="none" w:sz="0" w:space="0" w:color="auto"/>
            <w:bottom w:val="none" w:sz="0" w:space="0" w:color="auto"/>
            <w:right w:val="none" w:sz="0" w:space="0" w:color="auto"/>
          </w:divBdr>
          <w:divsChild>
            <w:div w:id="437985464">
              <w:marLeft w:val="0"/>
              <w:marRight w:val="0"/>
              <w:marTop w:val="0"/>
              <w:marBottom w:val="0"/>
              <w:divBdr>
                <w:top w:val="none" w:sz="0" w:space="0" w:color="auto"/>
                <w:left w:val="none" w:sz="0" w:space="0" w:color="auto"/>
                <w:bottom w:val="none" w:sz="0" w:space="0" w:color="auto"/>
                <w:right w:val="none" w:sz="0" w:space="0" w:color="auto"/>
              </w:divBdr>
            </w:div>
          </w:divsChild>
        </w:div>
        <w:div w:id="1426075157">
          <w:marLeft w:val="0"/>
          <w:marRight w:val="0"/>
          <w:marTop w:val="0"/>
          <w:marBottom w:val="0"/>
          <w:divBdr>
            <w:top w:val="none" w:sz="0" w:space="0" w:color="auto"/>
            <w:left w:val="none" w:sz="0" w:space="0" w:color="auto"/>
            <w:bottom w:val="none" w:sz="0" w:space="0" w:color="auto"/>
            <w:right w:val="none" w:sz="0" w:space="0" w:color="auto"/>
          </w:divBdr>
          <w:divsChild>
            <w:div w:id="1880588122">
              <w:marLeft w:val="0"/>
              <w:marRight w:val="0"/>
              <w:marTop w:val="0"/>
              <w:marBottom w:val="0"/>
              <w:divBdr>
                <w:top w:val="none" w:sz="0" w:space="0" w:color="auto"/>
                <w:left w:val="none" w:sz="0" w:space="0" w:color="auto"/>
                <w:bottom w:val="none" w:sz="0" w:space="0" w:color="auto"/>
                <w:right w:val="none" w:sz="0" w:space="0" w:color="auto"/>
              </w:divBdr>
            </w:div>
          </w:divsChild>
        </w:div>
        <w:div w:id="1445075474">
          <w:marLeft w:val="0"/>
          <w:marRight w:val="0"/>
          <w:marTop w:val="0"/>
          <w:marBottom w:val="0"/>
          <w:divBdr>
            <w:top w:val="none" w:sz="0" w:space="0" w:color="auto"/>
            <w:left w:val="none" w:sz="0" w:space="0" w:color="auto"/>
            <w:bottom w:val="none" w:sz="0" w:space="0" w:color="auto"/>
            <w:right w:val="none" w:sz="0" w:space="0" w:color="auto"/>
          </w:divBdr>
          <w:divsChild>
            <w:div w:id="364643107">
              <w:marLeft w:val="0"/>
              <w:marRight w:val="0"/>
              <w:marTop w:val="0"/>
              <w:marBottom w:val="0"/>
              <w:divBdr>
                <w:top w:val="none" w:sz="0" w:space="0" w:color="auto"/>
                <w:left w:val="none" w:sz="0" w:space="0" w:color="auto"/>
                <w:bottom w:val="none" w:sz="0" w:space="0" w:color="auto"/>
                <w:right w:val="none" w:sz="0" w:space="0" w:color="auto"/>
              </w:divBdr>
            </w:div>
          </w:divsChild>
        </w:div>
        <w:div w:id="1445732297">
          <w:marLeft w:val="0"/>
          <w:marRight w:val="0"/>
          <w:marTop w:val="0"/>
          <w:marBottom w:val="0"/>
          <w:divBdr>
            <w:top w:val="none" w:sz="0" w:space="0" w:color="auto"/>
            <w:left w:val="none" w:sz="0" w:space="0" w:color="auto"/>
            <w:bottom w:val="none" w:sz="0" w:space="0" w:color="auto"/>
            <w:right w:val="none" w:sz="0" w:space="0" w:color="auto"/>
          </w:divBdr>
          <w:divsChild>
            <w:div w:id="736905717">
              <w:marLeft w:val="0"/>
              <w:marRight w:val="0"/>
              <w:marTop w:val="0"/>
              <w:marBottom w:val="0"/>
              <w:divBdr>
                <w:top w:val="none" w:sz="0" w:space="0" w:color="auto"/>
                <w:left w:val="none" w:sz="0" w:space="0" w:color="auto"/>
                <w:bottom w:val="none" w:sz="0" w:space="0" w:color="auto"/>
                <w:right w:val="none" w:sz="0" w:space="0" w:color="auto"/>
              </w:divBdr>
            </w:div>
          </w:divsChild>
        </w:div>
        <w:div w:id="1445882136">
          <w:marLeft w:val="0"/>
          <w:marRight w:val="0"/>
          <w:marTop w:val="0"/>
          <w:marBottom w:val="0"/>
          <w:divBdr>
            <w:top w:val="none" w:sz="0" w:space="0" w:color="auto"/>
            <w:left w:val="none" w:sz="0" w:space="0" w:color="auto"/>
            <w:bottom w:val="none" w:sz="0" w:space="0" w:color="auto"/>
            <w:right w:val="none" w:sz="0" w:space="0" w:color="auto"/>
          </w:divBdr>
          <w:divsChild>
            <w:div w:id="796920188">
              <w:marLeft w:val="0"/>
              <w:marRight w:val="0"/>
              <w:marTop w:val="0"/>
              <w:marBottom w:val="0"/>
              <w:divBdr>
                <w:top w:val="none" w:sz="0" w:space="0" w:color="auto"/>
                <w:left w:val="none" w:sz="0" w:space="0" w:color="auto"/>
                <w:bottom w:val="none" w:sz="0" w:space="0" w:color="auto"/>
                <w:right w:val="none" w:sz="0" w:space="0" w:color="auto"/>
              </w:divBdr>
            </w:div>
          </w:divsChild>
        </w:div>
        <w:div w:id="1455296474">
          <w:marLeft w:val="0"/>
          <w:marRight w:val="0"/>
          <w:marTop w:val="0"/>
          <w:marBottom w:val="0"/>
          <w:divBdr>
            <w:top w:val="none" w:sz="0" w:space="0" w:color="auto"/>
            <w:left w:val="none" w:sz="0" w:space="0" w:color="auto"/>
            <w:bottom w:val="none" w:sz="0" w:space="0" w:color="auto"/>
            <w:right w:val="none" w:sz="0" w:space="0" w:color="auto"/>
          </w:divBdr>
          <w:divsChild>
            <w:div w:id="1283340281">
              <w:marLeft w:val="0"/>
              <w:marRight w:val="0"/>
              <w:marTop w:val="0"/>
              <w:marBottom w:val="0"/>
              <w:divBdr>
                <w:top w:val="none" w:sz="0" w:space="0" w:color="auto"/>
                <w:left w:val="none" w:sz="0" w:space="0" w:color="auto"/>
                <w:bottom w:val="none" w:sz="0" w:space="0" w:color="auto"/>
                <w:right w:val="none" w:sz="0" w:space="0" w:color="auto"/>
              </w:divBdr>
            </w:div>
          </w:divsChild>
        </w:div>
        <w:div w:id="1459105653">
          <w:marLeft w:val="0"/>
          <w:marRight w:val="0"/>
          <w:marTop w:val="0"/>
          <w:marBottom w:val="0"/>
          <w:divBdr>
            <w:top w:val="none" w:sz="0" w:space="0" w:color="auto"/>
            <w:left w:val="none" w:sz="0" w:space="0" w:color="auto"/>
            <w:bottom w:val="none" w:sz="0" w:space="0" w:color="auto"/>
            <w:right w:val="none" w:sz="0" w:space="0" w:color="auto"/>
          </w:divBdr>
          <w:divsChild>
            <w:div w:id="26955070">
              <w:marLeft w:val="0"/>
              <w:marRight w:val="0"/>
              <w:marTop w:val="0"/>
              <w:marBottom w:val="0"/>
              <w:divBdr>
                <w:top w:val="none" w:sz="0" w:space="0" w:color="auto"/>
                <w:left w:val="none" w:sz="0" w:space="0" w:color="auto"/>
                <w:bottom w:val="none" w:sz="0" w:space="0" w:color="auto"/>
                <w:right w:val="none" w:sz="0" w:space="0" w:color="auto"/>
              </w:divBdr>
            </w:div>
          </w:divsChild>
        </w:div>
        <w:div w:id="1459907329">
          <w:marLeft w:val="0"/>
          <w:marRight w:val="0"/>
          <w:marTop w:val="0"/>
          <w:marBottom w:val="0"/>
          <w:divBdr>
            <w:top w:val="none" w:sz="0" w:space="0" w:color="auto"/>
            <w:left w:val="none" w:sz="0" w:space="0" w:color="auto"/>
            <w:bottom w:val="none" w:sz="0" w:space="0" w:color="auto"/>
            <w:right w:val="none" w:sz="0" w:space="0" w:color="auto"/>
          </w:divBdr>
          <w:divsChild>
            <w:div w:id="1993950982">
              <w:marLeft w:val="0"/>
              <w:marRight w:val="0"/>
              <w:marTop w:val="0"/>
              <w:marBottom w:val="0"/>
              <w:divBdr>
                <w:top w:val="none" w:sz="0" w:space="0" w:color="auto"/>
                <w:left w:val="none" w:sz="0" w:space="0" w:color="auto"/>
                <w:bottom w:val="none" w:sz="0" w:space="0" w:color="auto"/>
                <w:right w:val="none" w:sz="0" w:space="0" w:color="auto"/>
              </w:divBdr>
            </w:div>
          </w:divsChild>
        </w:div>
        <w:div w:id="1463310165">
          <w:marLeft w:val="0"/>
          <w:marRight w:val="0"/>
          <w:marTop w:val="0"/>
          <w:marBottom w:val="0"/>
          <w:divBdr>
            <w:top w:val="none" w:sz="0" w:space="0" w:color="auto"/>
            <w:left w:val="none" w:sz="0" w:space="0" w:color="auto"/>
            <w:bottom w:val="none" w:sz="0" w:space="0" w:color="auto"/>
            <w:right w:val="none" w:sz="0" w:space="0" w:color="auto"/>
          </w:divBdr>
          <w:divsChild>
            <w:div w:id="538707277">
              <w:marLeft w:val="0"/>
              <w:marRight w:val="0"/>
              <w:marTop w:val="0"/>
              <w:marBottom w:val="0"/>
              <w:divBdr>
                <w:top w:val="none" w:sz="0" w:space="0" w:color="auto"/>
                <w:left w:val="none" w:sz="0" w:space="0" w:color="auto"/>
                <w:bottom w:val="none" w:sz="0" w:space="0" w:color="auto"/>
                <w:right w:val="none" w:sz="0" w:space="0" w:color="auto"/>
              </w:divBdr>
            </w:div>
          </w:divsChild>
        </w:div>
        <w:div w:id="1510749297">
          <w:marLeft w:val="0"/>
          <w:marRight w:val="0"/>
          <w:marTop w:val="0"/>
          <w:marBottom w:val="0"/>
          <w:divBdr>
            <w:top w:val="none" w:sz="0" w:space="0" w:color="auto"/>
            <w:left w:val="none" w:sz="0" w:space="0" w:color="auto"/>
            <w:bottom w:val="none" w:sz="0" w:space="0" w:color="auto"/>
            <w:right w:val="none" w:sz="0" w:space="0" w:color="auto"/>
          </w:divBdr>
          <w:divsChild>
            <w:div w:id="2107069074">
              <w:marLeft w:val="0"/>
              <w:marRight w:val="0"/>
              <w:marTop w:val="0"/>
              <w:marBottom w:val="0"/>
              <w:divBdr>
                <w:top w:val="none" w:sz="0" w:space="0" w:color="auto"/>
                <w:left w:val="none" w:sz="0" w:space="0" w:color="auto"/>
                <w:bottom w:val="none" w:sz="0" w:space="0" w:color="auto"/>
                <w:right w:val="none" w:sz="0" w:space="0" w:color="auto"/>
              </w:divBdr>
            </w:div>
          </w:divsChild>
        </w:div>
        <w:div w:id="1517110478">
          <w:marLeft w:val="0"/>
          <w:marRight w:val="0"/>
          <w:marTop w:val="0"/>
          <w:marBottom w:val="0"/>
          <w:divBdr>
            <w:top w:val="none" w:sz="0" w:space="0" w:color="auto"/>
            <w:left w:val="none" w:sz="0" w:space="0" w:color="auto"/>
            <w:bottom w:val="none" w:sz="0" w:space="0" w:color="auto"/>
            <w:right w:val="none" w:sz="0" w:space="0" w:color="auto"/>
          </w:divBdr>
          <w:divsChild>
            <w:div w:id="1247690538">
              <w:marLeft w:val="0"/>
              <w:marRight w:val="0"/>
              <w:marTop w:val="0"/>
              <w:marBottom w:val="0"/>
              <w:divBdr>
                <w:top w:val="none" w:sz="0" w:space="0" w:color="auto"/>
                <w:left w:val="none" w:sz="0" w:space="0" w:color="auto"/>
                <w:bottom w:val="none" w:sz="0" w:space="0" w:color="auto"/>
                <w:right w:val="none" w:sz="0" w:space="0" w:color="auto"/>
              </w:divBdr>
            </w:div>
          </w:divsChild>
        </w:div>
        <w:div w:id="1521553807">
          <w:marLeft w:val="0"/>
          <w:marRight w:val="0"/>
          <w:marTop w:val="0"/>
          <w:marBottom w:val="0"/>
          <w:divBdr>
            <w:top w:val="none" w:sz="0" w:space="0" w:color="auto"/>
            <w:left w:val="none" w:sz="0" w:space="0" w:color="auto"/>
            <w:bottom w:val="none" w:sz="0" w:space="0" w:color="auto"/>
            <w:right w:val="none" w:sz="0" w:space="0" w:color="auto"/>
          </w:divBdr>
          <w:divsChild>
            <w:div w:id="2066567556">
              <w:marLeft w:val="0"/>
              <w:marRight w:val="0"/>
              <w:marTop w:val="0"/>
              <w:marBottom w:val="0"/>
              <w:divBdr>
                <w:top w:val="none" w:sz="0" w:space="0" w:color="auto"/>
                <w:left w:val="none" w:sz="0" w:space="0" w:color="auto"/>
                <w:bottom w:val="none" w:sz="0" w:space="0" w:color="auto"/>
                <w:right w:val="none" w:sz="0" w:space="0" w:color="auto"/>
              </w:divBdr>
            </w:div>
          </w:divsChild>
        </w:div>
        <w:div w:id="1533153037">
          <w:marLeft w:val="0"/>
          <w:marRight w:val="0"/>
          <w:marTop w:val="0"/>
          <w:marBottom w:val="0"/>
          <w:divBdr>
            <w:top w:val="none" w:sz="0" w:space="0" w:color="auto"/>
            <w:left w:val="none" w:sz="0" w:space="0" w:color="auto"/>
            <w:bottom w:val="none" w:sz="0" w:space="0" w:color="auto"/>
            <w:right w:val="none" w:sz="0" w:space="0" w:color="auto"/>
          </w:divBdr>
          <w:divsChild>
            <w:div w:id="1266956554">
              <w:marLeft w:val="0"/>
              <w:marRight w:val="0"/>
              <w:marTop w:val="0"/>
              <w:marBottom w:val="0"/>
              <w:divBdr>
                <w:top w:val="none" w:sz="0" w:space="0" w:color="auto"/>
                <w:left w:val="none" w:sz="0" w:space="0" w:color="auto"/>
                <w:bottom w:val="none" w:sz="0" w:space="0" w:color="auto"/>
                <w:right w:val="none" w:sz="0" w:space="0" w:color="auto"/>
              </w:divBdr>
            </w:div>
          </w:divsChild>
        </w:div>
        <w:div w:id="1534923611">
          <w:marLeft w:val="0"/>
          <w:marRight w:val="0"/>
          <w:marTop w:val="0"/>
          <w:marBottom w:val="0"/>
          <w:divBdr>
            <w:top w:val="none" w:sz="0" w:space="0" w:color="auto"/>
            <w:left w:val="none" w:sz="0" w:space="0" w:color="auto"/>
            <w:bottom w:val="none" w:sz="0" w:space="0" w:color="auto"/>
            <w:right w:val="none" w:sz="0" w:space="0" w:color="auto"/>
          </w:divBdr>
          <w:divsChild>
            <w:div w:id="670791948">
              <w:marLeft w:val="0"/>
              <w:marRight w:val="0"/>
              <w:marTop w:val="0"/>
              <w:marBottom w:val="0"/>
              <w:divBdr>
                <w:top w:val="none" w:sz="0" w:space="0" w:color="auto"/>
                <w:left w:val="none" w:sz="0" w:space="0" w:color="auto"/>
                <w:bottom w:val="none" w:sz="0" w:space="0" w:color="auto"/>
                <w:right w:val="none" w:sz="0" w:space="0" w:color="auto"/>
              </w:divBdr>
            </w:div>
          </w:divsChild>
        </w:div>
        <w:div w:id="1548830831">
          <w:marLeft w:val="0"/>
          <w:marRight w:val="0"/>
          <w:marTop w:val="0"/>
          <w:marBottom w:val="0"/>
          <w:divBdr>
            <w:top w:val="none" w:sz="0" w:space="0" w:color="auto"/>
            <w:left w:val="none" w:sz="0" w:space="0" w:color="auto"/>
            <w:bottom w:val="none" w:sz="0" w:space="0" w:color="auto"/>
            <w:right w:val="none" w:sz="0" w:space="0" w:color="auto"/>
          </w:divBdr>
          <w:divsChild>
            <w:div w:id="2029528573">
              <w:marLeft w:val="0"/>
              <w:marRight w:val="0"/>
              <w:marTop w:val="0"/>
              <w:marBottom w:val="0"/>
              <w:divBdr>
                <w:top w:val="none" w:sz="0" w:space="0" w:color="auto"/>
                <w:left w:val="none" w:sz="0" w:space="0" w:color="auto"/>
                <w:bottom w:val="none" w:sz="0" w:space="0" w:color="auto"/>
                <w:right w:val="none" w:sz="0" w:space="0" w:color="auto"/>
              </w:divBdr>
            </w:div>
          </w:divsChild>
        </w:div>
        <w:div w:id="1559316955">
          <w:marLeft w:val="0"/>
          <w:marRight w:val="0"/>
          <w:marTop w:val="0"/>
          <w:marBottom w:val="0"/>
          <w:divBdr>
            <w:top w:val="none" w:sz="0" w:space="0" w:color="auto"/>
            <w:left w:val="none" w:sz="0" w:space="0" w:color="auto"/>
            <w:bottom w:val="none" w:sz="0" w:space="0" w:color="auto"/>
            <w:right w:val="none" w:sz="0" w:space="0" w:color="auto"/>
          </w:divBdr>
          <w:divsChild>
            <w:div w:id="1271857318">
              <w:marLeft w:val="0"/>
              <w:marRight w:val="0"/>
              <w:marTop w:val="0"/>
              <w:marBottom w:val="0"/>
              <w:divBdr>
                <w:top w:val="none" w:sz="0" w:space="0" w:color="auto"/>
                <w:left w:val="none" w:sz="0" w:space="0" w:color="auto"/>
                <w:bottom w:val="none" w:sz="0" w:space="0" w:color="auto"/>
                <w:right w:val="none" w:sz="0" w:space="0" w:color="auto"/>
              </w:divBdr>
            </w:div>
          </w:divsChild>
        </w:div>
        <w:div w:id="1561943660">
          <w:marLeft w:val="0"/>
          <w:marRight w:val="0"/>
          <w:marTop w:val="0"/>
          <w:marBottom w:val="0"/>
          <w:divBdr>
            <w:top w:val="none" w:sz="0" w:space="0" w:color="auto"/>
            <w:left w:val="none" w:sz="0" w:space="0" w:color="auto"/>
            <w:bottom w:val="none" w:sz="0" w:space="0" w:color="auto"/>
            <w:right w:val="none" w:sz="0" w:space="0" w:color="auto"/>
          </w:divBdr>
          <w:divsChild>
            <w:div w:id="1278566276">
              <w:marLeft w:val="0"/>
              <w:marRight w:val="0"/>
              <w:marTop w:val="0"/>
              <w:marBottom w:val="0"/>
              <w:divBdr>
                <w:top w:val="none" w:sz="0" w:space="0" w:color="auto"/>
                <w:left w:val="none" w:sz="0" w:space="0" w:color="auto"/>
                <w:bottom w:val="none" w:sz="0" w:space="0" w:color="auto"/>
                <w:right w:val="none" w:sz="0" w:space="0" w:color="auto"/>
              </w:divBdr>
            </w:div>
          </w:divsChild>
        </w:div>
        <w:div w:id="1566647306">
          <w:marLeft w:val="0"/>
          <w:marRight w:val="0"/>
          <w:marTop w:val="0"/>
          <w:marBottom w:val="0"/>
          <w:divBdr>
            <w:top w:val="none" w:sz="0" w:space="0" w:color="auto"/>
            <w:left w:val="none" w:sz="0" w:space="0" w:color="auto"/>
            <w:bottom w:val="none" w:sz="0" w:space="0" w:color="auto"/>
            <w:right w:val="none" w:sz="0" w:space="0" w:color="auto"/>
          </w:divBdr>
          <w:divsChild>
            <w:div w:id="982730326">
              <w:marLeft w:val="0"/>
              <w:marRight w:val="0"/>
              <w:marTop w:val="0"/>
              <w:marBottom w:val="0"/>
              <w:divBdr>
                <w:top w:val="none" w:sz="0" w:space="0" w:color="auto"/>
                <w:left w:val="none" w:sz="0" w:space="0" w:color="auto"/>
                <w:bottom w:val="none" w:sz="0" w:space="0" w:color="auto"/>
                <w:right w:val="none" w:sz="0" w:space="0" w:color="auto"/>
              </w:divBdr>
            </w:div>
          </w:divsChild>
        </w:div>
        <w:div w:id="1568033790">
          <w:marLeft w:val="0"/>
          <w:marRight w:val="0"/>
          <w:marTop w:val="0"/>
          <w:marBottom w:val="0"/>
          <w:divBdr>
            <w:top w:val="none" w:sz="0" w:space="0" w:color="auto"/>
            <w:left w:val="none" w:sz="0" w:space="0" w:color="auto"/>
            <w:bottom w:val="none" w:sz="0" w:space="0" w:color="auto"/>
            <w:right w:val="none" w:sz="0" w:space="0" w:color="auto"/>
          </w:divBdr>
          <w:divsChild>
            <w:div w:id="886181568">
              <w:marLeft w:val="0"/>
              <w:marRight w:val="0"/>
              <w:marTop w:val="0"/>
              <w:marBottom w:val="0"/>
              <w:divBdr>
                <w:top w:val="none" w:sz="0" w:space="0" w:color="auto"/>
                <w:left w:val="none" w:sz="0" w:space="0" w:color="auto"/>
                <w:bottom w:val="none" w:sz="0" w:space="0" w:color="auto"/>
                <w:right w:val="none" w:sz="0" w:space="0" w:color="auto"/>
              </w:divBdr>
            </w:div>
          </w:divsChild>
        </w:div>
        <w:div w:id="1580213636">
          <w:marLeft w:val="0"/>
          <w:marRight w:val="0"/>
          <w:marTop w:val="0"/>
          <w:marBottom w:val="0"/>
          <w:divBdr>
            <w:top w:val="none" w:sz="0" w:space="0" w:color="auto"/>
            <w:left w:val="none" w:sz="0" w:space="0" w:color="auto"/>
            <w:bottom w:val="none" w:sz="0" w:space="0" w:color="auto"/>
            <w:right w:val="none" w:sz="0" w:space="0" w:color="auto"/>
          </w:divBdr>
          <w:divsChild>
            <w:div w:id="1306738274">
              <w:marLeft w:val="0"/>
              <w:marRight w:val="0"/>
              <w:marTop w:val="0"/>
              <w:marBottom w:val="0"/>
              <w:divBdr>
                <w:top w:val="none" w:sz="0" w:space="0" w:color="auto"/>
                <w:left w:val="none" w:sz="0" w:space="0" w:color="auto"/>
                <w:bottom w:val="none" w:sz="0" w:space="0" w:color="auto"/>
                <w:right w:val="none" w:sz="0" w:space="0" w:color="auto"/>
              </w:divBdr>
            </w:div>
          </w:divsChild>
        </w:div>
        <w:div w:id="1582181447">
          <w:marLeft w:val="0"/>
          <w:marRight w:val="0"/>
          <w:marTop w:val="0"/>
          <w:marBottom w:val="0"/>
          <w:divBdr>
            <w:top w:val="none" w:sz="0" w:space="0" w:color="auto"/>
            <w:left w:val="none" w:sz="0" w:space="0" w:color="auto"/>
            <w:bottom w:val="none" w:sz="0" w:space="0" w:color="auto"/>
            <w:right w:val="none" w:sz="0" w:space="0" w:color="auto"/>
          </w:divBdr>
          <w:divsChild>
            <w:div w:id="3479719">
              <w:marLeft w:val="0"/>
              <w:marRight w:val="0"/>
              <w:marTop w:val="0"/>
              <w:marBottom w:val="0"/>
              <w:divBdr>
                <w:top w:val="none" w:sz="0" w:space="0" w:color="auto"/>
                <w:left w:val="none" w:sz="0" w:space="0" w:color="auto"/>
                <w:bottom w:val="none" w:sz="0" w:space="0" w:color="auto"/>
                <w:right w:val="none" w:sz="0" w:space="0" w:color="auto"/>
              </w:divBdr>
            </w:div>
          </w:divsChild>
        </w:div>
        <w:div w:id="1608466066">
          <w:marLeft w:val="0"/>
          <w:marRight w:val="0"/>
          <w:marTop w:val="0"/>
          <w:marBottom w:val="0"/>
          <w:divBdr>
            <w:top w:val="none" w:sz="0" w:space="0" w:color="auto"/>
            <w:left w:val="none" w:sz="0" w:space="0" w:color="auto"/>
            <w:bottom w:val="none" w:sz="0" w:space="0" w:color="auto"/>
            <w:right w:val="none" w:sz="0" w:space="0" w:color="auto"/>
          </w:divBdr>
          <w:divsChild>
            <w:div w:id="587927332">
              <w:marLeft w:val="0"/>
              <w:marRight w:val="0"/>
              <w:marTop w:val="0"/>
              <w:marBottom w:val="0"/>
              <w:divBdr>
                <w:top w:val="none" w:sz="0" w:space="0" w:color="auto"/>
                <w:left w:val="none" w:sz="0" w:space="0" w:color="auto"/>
                <w:bottom w:val="none" w:sz="0" w:space="0" w:color="auto"/>
                <w:right w:val="none" w:sz="0" w:space="0" w:color="auto"/>
              </w:divBdr>
            </w:div>
          </w:divsChild>
        </w:div>
        <w:div w:id="1616400592">
          <w:marLeft w:val="0"/>
          <w:marRight w:val="0"/>
          <w:marTop w:val="0"/>
          <w:marBottom w:val="0"/>
          <w:divBdr>
            <w:top w:val="none" w:sz="0" w:space="0" w:color="auto"/>
            <w:left w:val="none" w:sz="0" w:space="0" w:color="auto"/>
            <w:bottom w:val="none" w:sz="0" w:space="0" w:color="auto"/>
            <w:right w:val="none" w:sz="0" w:space="0" w:color="auto"/>
          </w:divBdr>
          <w:divsChild>
            <w:div w:id="710030432">
              <w:marLeft w:val="0"/>
              <w:marRight w:val="0"/>
              <w:marTop w:val="0"/>
              <w:marBottom w:val="0"/>
              <w:divBdr>
                <w:top w:val="none" w:sz="0" w:space="0" w:color="auto"/>
                <w:left w:val="none" w:sz="0" w:space="0" w:color="auto"/>
                <w:bottom w:val="none" w:sz="0" w:space="0" w:color="auto"/>
                <w:right w:val="none" w:sz="0" w:space="0" w:color="auto"/>
              </w:divBdr>
            </w:div>
          </w:divsChild>
        </w:div>
        <w:div w:id="1646543753">
          <w:marLeft w:val="0"/>
          <w:marRight w:val="0"/>
          <w:marTop w:val="0"/>
          <w:marBottom w:val="0"/>
          <w:divBdr>
            <w:top w:val="none" w:sz="0" w:space="0" w:color="auto"/>
            <w:left w:val="none" w:sz="0" w:space="0" w:color="auto"/>
            <w:bottom w:val="none" w:sz="0" w:space="0" w:color="auto"/>
            <w:right w:val="none" w:sz="0" w:space="0" w:color="auto"/>
          </w:divBdr>
          <w:divsChild>
            <w:div w:id="146360384">
              <w:marLeft w:val="0"/>
              <w:marRight w:val="0"/>
              <w:marTop w:val="0"/>
              <w:marBottom w:val="0"/>
              <w:divBdr>
                <w:top w:val="none" w:sz="0" w:space="0" w:color="auto"/>
                <w:left w:val="none" w:sz="0" w:space="0" w:color="auto"/>
                <w:bottom w:val="none" w:sz="0" w:space="0" w:color="auto"/>
                <w:right w:val="none" w:sz="0" w:space="0" w:color="auto"/>
              </w:divBdr>
            </w:div>
          </w:divsChild>
        </w:div>
        <w:div w:id="1650402264">
          <w:marLeft w:val="0"/>
          <w:marRight w:val="0"/>
          <w:marTop w:val="0"/>
          <w:marBottom w:val="0"/>
          <w:divBdr>
            <w:top w:val="none" w:sz="0" w:space="0" w:color="auto"/>
            <w:left w:val="none" w:sz="0" w:space="0" w:color="auto"/>
            <w:bottom w:val="none" w:sz="0" w:space="0" w:color="auto"/>
            <w:right w:val="none" w:sz="0" w:space="0" w:color="auto"/>
          </w:divBdr>
          <w:divsChild>
            <w:div w:id="66419640">
              <w:marLeft w:val="0"/>
              <w:marRight w:val="0"/>
              <w:marTop w:val="0"/>
              <w:marBottom w:val="0"/>
              <w:divBdr>
                <w:top w:val="none" w:sz="0" w:space="0" w:color="auto"/>
                <w:left w:val="none" w:sz="0" w:space="0" w:color="auto"/>
                <w:bottom w:val="none" w:sz="0" w:space="0" w:color="auto"/>
                <w:right w:val="none" w:sz="0" w:space="0" w:color="auto"/>
              </w:divBdr>
            </w:div>
          </w:divsChild>
        </w:div>
        <w:div w:id="1677686167">
          <w:marLeft w:val="0"/>
          <w:marRight w:val="0"/>
          <w:marTop w:val="0"/>
          <w:marBottom w:val="0"/>
          <w:divBdr>
            <w:top w:val="none" w:sz="0" w:space="0" w:color="auto"/>
            <w:left w:val="none" w:sz="0" w:space="0" w:color="auto"/>
            <w:bottom w:val="none" w:sz="0" w:space="0" w:color="auto"/>
            <w:right w:val="none" w:sz="0" w:space="0" w:color="auto"/>
          </w:divBdr>
          <w:divsChild>
            <w:div w:id="41445819">
              <w:marLeft w:val="0"/>
              <w:marRight w:val="0"/>
              <w:marTop w:val="0"/>
              <w:marBottom w:val="0"/>
              <w:divBdr>
                <w:top w:val="none" w:sz="0" w:space="0" w:color="auto"/>
                <w:left w:val="none" w:sz="0" w:space="0" w:color="auto"/>
                <w:bottom w:val="none" w:sz="0" w:space="0" w:color="auto"/>
                <w:right w:val="none" w:sz="0" w:space="0" w:color="auto"/>
              </w:divBdr>
            </w:div>
          </w:divsChild>
        </w:div>
        <w:div w:id="1679189432">
          <w:marLeft w:val="0"/>
          <w:marRight w:val="0"/>
          <w:marTop w:val="0"/>
          <w:marBottom w:val="0"/>
          <w:divBdr>
            <w:top w:val="none" w:sz="0" w:space="0" w:color="auto"/>
            <w:left w:val="none" w:sz="0" w:space="0" w:color="auto"/>
            <w:bottom w:val="none" w:sz="0" w:space="0" w:color="auto"/>
            <w:right w:val="none" w:sz="0" w:space="0" w:color="auto"/>
          </w:divBdr>
          <w:divsChild>
            <w:div w:id="738283341">
              <w:marLeft w:val="0"/>
              <w:marRight w:val="0"/>
              <w:marTop w:val="0"/>
              <w:marBottom w:val="0"/>
              <w:divBdr>
                <w:top w:val="none" w:sz="0" w:space="0" w:color="auto"/>
                <w:left w:val="none" w:sz="0" w:space="0" w:color="auto"/>
                <w:bottom w:val="none" w:sz="0" w:space="0" w:color="auto"/>
                <w:right w:val="none" w:sz="0" w:space="0" w:color="auto"/>
              </w:divBdr>
            </w:div>
          </w:divsChild>
        </w:div>
        <w:div w:id="1682272320">
          <w:marLeft w:val="0"/>
          <w:marRight w:val="0"/>
          <w:marTop w:val="0"/>
          <w:marBottom w:val="0"/>
          <w:divBdr>
            <w:top w:val="none" w:sz="0" w:space="0" w:color="auto"/>
            <w:left w:val="none" w:sz="0" w:space="0" w:color="auto"/>
            <w:bottom w:val="none" w:sz="0" w:space="0" w:color="auto"/>
            <w:right w:val="none" w:sz="0" w:space="0" w:color="auto"/>
          </w:divBdr>
          <w:divsChild>
            <w:div w:id="1236012349">
              <w:marLeft w:val="0"/>
              <w:marRight w:val="0"/>
              <w:marTop w:val="0"/>
              <w:marBottom w:val="0"/>
              <w:divBdr>
                <w:top w:val="none" w:sz="0" w:space="0" w:color="auto"/>
                <w:left w:val="none" w:sz="0" w:space="0" w:color="auto"/>
                <w:bottom w:val="none" w:sz="0" w:space="0" w:color="auto"/>
                <w:right w:val="none" w:sz="0" w:space="0" w:color="auto"/>
              </w:divBdr>
            </w:div>
          </w:divsChild>
        </w:div>
        <w:div w:id="1690837911">
          <w:marLeft w:val="0"/>
          <w:marRight w:val="0"/>
          <w:marTop w:val="0"/>
          <w:marBottom w:val="0"/>
          <w:divBdr>
            <w:top w:val="none" w:sz="0" w:space="0" w:color="auto"/>
            <w:left w:val="none" w:sz="0" w:space="0" w:color="auto"/>
            <w:bottom w:val="none" w:sz="0" w:space="0" w:color="auto"/>
            <w:right w:val="none" w:sz="0" w:space="0" w:color="auto"/>
          </w:divBdr>
          <w:divsChild>
            <w:div w:id="2031569304">
              <w:marLeft w:val="0"/>
              <w:marRight w:val="0"/>
              <w:marTop w:val="0"/>
              <w:marBottom w:val="0"/>
              <w:divBdr>
                <w:top w:val="none" w:sz="0" w:space="0" w:color="auto"/>
                <w:left w:val="none" w:sz="0" w:space="0" w:color="auto"/>
                <w:bottom w:val="none" w:sz="0" w:space="0" w:color="auto"/>
                <w:right w:val="none" w:sz="0" w:space="0" w:color="auto"/>
              </w:divBdr>
            </w:div>
          </w:divsChild>
        </w:div>
        <w:div w:id="1694769178">
          <w:marLeft w:val="0"/>
          <w:marRight w:val="0"/>
          <w:marTop w:val="0"/>
          <w:marBottom w:val="0"/>
          <w:divBdr>
            <w:top w:val="none" w:sz="0" w:space="0" w:color="auto"/>
            <w:left w:val="none" w:sz="0" w:space="0" w:color="auto"/>
            <w:bottom w:val="none" w:sz="0" w:space="0" w:color="auto"/>
            <w:right w:val="none" w:sz="0" w:space="0" w:color="auto"/>
          </w:divBdr>
          <w:divsChild>
            <w:div w:id="1853884142">
              <w:marLeft w:val="0"/>
              <w:marRight w:val="0"/>
              <w:marTop w:val="0"/>
              <w:marBottom w:val="0"/>
              <w:divBdr>
                <w:top w:val="none" w:sz="0" w:space="0" w:color="auto"/>
                <w:left w:val="none" w:sz="0" w:space="0" w:color="auto"/>
                <w:bottom w:val="none" w:sz="0" w:space="0" w:color="auto"/>
                <w:right w:val="none" w:sz="0" w:space="0" w:color="auto"/>
              </w:divBdr>
            </w:div>
          </w:divsChild>
        </w:div>
        <w:div w:id="1699506351">
          <w:marLeft w:val="0"/>
          <w:marRight w:val="0"/>
          <w:marTop w:val="0"/>
          <w:marBottom w:val="0"/>
          <w:divBdr>
            <w:top w:val="none" w:sz="0" w:space="0" w:color="auto"/>
            <w:left w:val="none" w:sz="0" w:space="0" w:color="auto"/>
            <w:bottom w:val="none" w:sz="0" w:space="0" w:color="auto"/>
            <w:right w:val="none" w:sz="0" w:space="0" w:color="auto"/>
          </w:divBdr>
          <w:divsChild>
            <w:div w:id="1801339744">
              <w:marLeft w:val="0"/>
              <w:marRight w:val="0"/>
              <w:marTop w:val="0"/>
              <w:marBottom w:val="0"/>
              <w:divBdr>
                <w:top w:val="none" w:sz="0" w:space="0" w:color="auto"/>
                <w:left w:val="none" w:sz="0" w:space="0" w:color="auto"/>
                <w:bottom w:val="none" w:sz="0" w:space="0" w:color="auto"/>
                <w:right w:val="none" w:sz="0" w:space="0" w:color="auto"/>
              </w:divBdr>
            </w:div>
          </w:divsChild>
        </w:div>
        <w:div w:id="1703286962">
          <w:marLeft w:val="0"/>
          <w:marRight w:val="0"/>
          <w:marTop w:val="0"/>
          <w:marBottom w:val="0"/>
          <w:divBdr>
            <w:top w:val="none" w:sz="0" w:space="0" w:color="auto"/>
            <w:left w:val="none" w:sz="0" w:space="0" w:color="auto"/>
            <w:bottom w:val="none" w:sz="0" w:space="0" w:color="auto"/>
            <w:right w:val="none" w:sz="0" w:space="0" w:color="auto"/>
          </w:divBdr>
          <w:divsChild>
            <w:div w:id="1687706443">
              <w:marLeft w:val="0"/>
              <w:marRight w:val="0"/>
              <w:marTop w:val="0"/>
              <w:marBottom w:val="0"/>
              <w:divBdr>
                <w:top w:val="none" w:sz="0" w:space="0" w:color="auto"/>
                <w:left w:val="none" w:sz="0" w:space="0" w:color="auto"/>
                <w:bottom w:val="none" w:sz="0" w:space="0" w:color="auto"/>
                <w:right w:val="none" w:sz="0" w:space="0" w:color="auto"/>
              </w:divBdr>
            </w:div>
          </w:divsChild>
        </w:div>
        <w:div w:id="1707438458">
          <w:marLeft w:val="0"/>
          <w:marRight w:val="0"/>
          <w:marTop w:val="0"/>
          <w:marBottom w:val="0"/>
          <w:divBdr>
            <w:top w:val="none" w:sz="0" w:space="0" w:color="auto"/>
            <w:left w:val="none" w:sz="0" w:space="0" w:color="auto"/>
            <w:bottom w:val="none" w:sz="0" w:space="0" w:color="auto"/>
            <w:right w:val="none" w:sz="0" w:space="0" w:color="auto"/>
          </w:divBdr>
          <w:divsChild>
            <w:div w:id="131991328">
              <w:marLeft w:val="0"/>
              <w:marRight w:val="0"/>
              <w:marTop w:val="0"/>
              <w:marBottom w:val="0"/>
              <w:divBdr>
                <w:top w:val="none" w:sz="0" w:space="0" w:color="auto"/>
                <w:left w:val="none" w:sz="0" w:space="0" w:color="auto"/>
                <w:bottom w:val="none" w:sz="0" w:space="0" w:color="auto"/>
                <w:right w:val="none" w:sz="0" w:space="0" w:color="auto"/>
              </w:divBdr>
            </w:div>
          </w:divsChild>
        </w:div>
        <w:div w:id="1707749693">
          <w:marLeft w:val="0"/>
          <w:marRight w:val="0"/>
          <w:marTop w:val="0"/>
          <w:marBottom w:val="0"/>
          <w:divBdr>
            <w:top w:val="none" w:sz="0" w:space="0" w:color="auto"/>
            <w:left w:val="none" w:sz="0" w:space="0" w:color="auto"/>
            <w:bottom w:val="none" w:sz="0" w:space="0" w:color="auto"/>
            <w:right w:val="none" w:sz="0" w:space="0" w:color="auto"/>
          </w:divBdr>
          <w:divsChild>
            <w:div w:id="301354609">
              <w:marLeft w:val="0"/>
              <w:marRight w:val="0"/>
              <w:marTop w:val="0"/>
              <w:marBottom w:val="0"/>
              <w:divBdr>
                <w:top w:val="none" w:sz="0" w:space="0" w:color="auto"/>
                <w:left w:val="none" w:sz="0" w:space="0" w:color="auto"/>
                <w:bottom w:val="none" w:sz="0" w:space="0" w:color="auto"/>
                <w:right w:val="none" w:sz="0" w:space="0" w:color="auto"/>
              </w:divBdr>
            </w:div>
          </w:divsChild>
        </w:div>
        <w:div w:id="1720782178">
          <w:marLeft w:val="0"/>
          <w:marRight w:val="0"/>
          <w:marTop w:val="0"/>
          <w:marBottom w:val="0"/>
          <w:divBdr>
            <w:top w:val="none" w:sz="0" w:space="0" w:color="auto"/>
            <w:left w:val="none" w:sz="0" w:space="0" w:color="auto"/>
            <w:bottom w:val="none" w:sz="0" w:space="0" w:color="auto"/>
            <w:right w:val="none" w:sz="0" w:space="0" w:color="auto"/>
          </w:divBdr>
          <w:divsChild>
            <w:div w:id="1841776698">
              <w:marLeft w:val="0"/>
              <w:marRight w:val="0"/>
              <w:marTop w:val="0"/>
              <w:marBottom w:val="0"/>
              <w:divBdr>
                <w:top w:val="none" w:sz="0" w:space="0" w:color="auto"/>
                <w:left w:val="none" w:sz="0" w:space="0" w:color="auto"/>
                <w:bottom w:val="none" w:sz="0" w:space="0" w:color="auto"/>
                <w:right w:val="none" w:sz="0" w:space="0" w:color="auto"/>
              </w:divBdr>
            </w:div>
          </w:divsChild>
        </w:div>
        <w:div w:id="1738547618">
          <w:marLeft w:val="0"/>
          <w:marRight w:val="0"/>
          <w:marTop w:val="0"/>
          <w:marBottom w:val="0"/>
          <w:divBdr>
            <w:top w:val="none" w:sz="0" w:space="0" w:color="auto"/>
            <w:left w:val="none" w:sz="0" w:space="0" w:color="auto"/>
            <w:bottom w:val="none" w:sz="0" w:space="0" w:color="auto"/>
            <w:right w:val="none" w:sz="0" w:space="0" w:color="auto"/>
          </w:divBdr>
          <w:divsChild>
            <w:div w:id="2028827265">
              <w:marLeft w:val="0"/>
              <w:marRight w:val="0"/>
              <w:marTop w:val="0"/>
              <w:marBottom w:val="0"/>
              <w:divBdr>
                <w:top w:val="none" w:sz="0" w:space="0" w:color="auto"/>
                <w:left w:val="none" w:sz="0" w:space="0" w:color="auto"/>
                <w:bottom w:val="none" w:sz="0" w:space="0" w:color="auto"/>
                <w:right w:val="none" w:sz="0" w:space="0" w:color="auto"/>
              </w:divBdr>
            </w:div>
          </w:divsChild>
        </w:div>
        <w:div w:id="1747874208">
          <w:marLeft w:val="0"/>
          <w:marRight w:val="0"/>
          <w:marTop w:val="0"/>
          <w:marBottom w:val="0"/>
          <w:divBdr>
            <w:top w:val="none" w:sz="0" w:space="0" w:color="auto"/>
            <w:left w:val="none" w:sz="0" w:space="0" w:color="auto"/>
            <w:bottom w:val="none" w:sz="0" w:space="0" w:color="auto"/>
            <w:right w:val="none" w:sz="0" w:space="0" w:color="auto"/>
          </w:divBdr>
          <w:divsChild>
            <w:div w:id="1841189866">
              <w:marLeft w:val="0"/>
              <w:marRight w:val="0"/>
              <w:marTop w:val="0"/>
              <w:marBottom w:val="0"/>
              <w:divBdr>
                <w:top w:val="none" w:sz="0" w:space="0" w:color="auto"/>
                <w:left w:val="none" w:sz="0" w:space="0" w:color="auto"/>
                <w:bottom w:val="none" w:sz="0" w:space="0" w:color="auto"/>
                <w:right w:val="none" w:sz="0" w:space="0" w:color="auto"/>
              </w:divBdr>
            </w:div>
          </w:divsChild>
        </w:div>
        <w:div w:id="1759668888">
          <w:marLeft w:val="0"/>
          <w:marRight w:val="0"/>
          <w:marTop w:val="0"/>
          <w:marBottom w:val="0"/>
          <w:divBdr>
            <w:top w:val="none" w:sz="0" w:space="0" w:color="auto"/>
            <w:left w:val="none" w:sz="0" w:space="0" w:color="auto"/>
            <w:bottom w:val="none" w:sz="0" w:space="0" w:color="auto"/>
            <w:right w:val="none" w:sz="0" w:space="0" w:color="auto"/>
          </w:divBdr>
          <w:divsChild>
            <w:div w:id="75714121">
              <w:marLeft w:val="0"/>
              <w:marRight w:val="0"/>
              <w:marTop w:val="0"/>
              <w:marBottom w:val="0"/>
              <w:divBdr>
                <w:top w:val="none" w:sz="0" w:space="0" w:color="auto"/>
                <w:left w:val="none" w:sz="0" w:space="0" w:color="auto"/>
                <w:bottom w:val="none" w:sz="0" w:space="0" w:color="auto"/>
                <w:right w:val="none" w:sz="0" w:space="0" w:color="auto"/>
              </w:divBdr>
            </w:div>
          </w:divsChild>
        </w:div>
        <w:div w:id="1777941180">
          <w:marLeft w:val="0"/>
          <w:marRight w:val="0"/>
          <w:marTop w:val="0"/>
          <w:marBottom w:val="0"/>
          <w:divBdr>
            <w:top w:val="none" w:sz="0" w:space="0" w:color="auto"/>
            <w:left w:val="none" w:sz="0" w:space="0" w:color="auto"/>
            <w:bottom w:val="none" w:sz="0" w:space="0" w:color="auto"/>
            <w:right w:val="none" w:sz="0" w:space="0" w:color="auto"/>
          </w:divBdr>
          <w:divsChild>
            <w:div w:id="1658683037">
              <w:marLeft w:val="0"/>
              <w:marRight w:val="0"/>
              <w:marTop w:val="0"/>
              <w:marBottom w:val="0"/>
              <w:divBdr>
                <w:top w:val="none" w:sz="0" w:space="0" w:color="auto"/>
                <w:left w:val="none" w:sz="0" w:space="0" w:color="auto"/>
                <w:bottom w:val="none" w:sz="0" w:space="0" w:color="auto"/>
                <w:right w:val="none" w:sz="0" w:space="0" w:color="auto"/>
              </w:divBdr>
            </w:div>
          </w:divsChild>
        </w:div>
        <w:div w:id="1806653350">
          <w:marLeft w:val="0"/>
          <w:marRight w:val="0"/>
          <w:marTop w:val="0"/>
          <w:marBottom w:val="0"/>
          <w:divBdr>
            <w:top w:val="none" w:sz="0" w:space="0" w:color="auto"/>
            <w:left w:val="none" w:sz="0" w:space="0" w:color="auto"/>
            <w:bottom w:val="none" w:sz="0" w:space="0" w:color="auto"/>
            <w:right w:val="none" w:sz="0" w:space="0" w:color="auto"/>
          </w:divBdr>
          <w:divsChild>
            <w:div w:id="1216116377">
              <w:marLeft w:val="0"/>
              <w:marRight w:val="0"/>
              <w:marTop w:val="0"/>
              <w:marBottom w:val="0"/>
              <w:divBdr>
                <w:top w:val="none" w:sz="0" w:space="0" w:color="auto"/>
                <w:left w:val="none" w:sz="0" w:space="0" w:color="auto"/>
                <w:bottom w:val="none" w:sz="0" w:space="0" w:color="auto"/>
                <w:right w:val="none" w:sz="0" w:space="0" w:color="auto"/>
              </w:divBdr>
            </w:div>
          </w:divsChild>
        </w:div>
        <w:div w:id="1810629737">
          <w:marLeft w:val="0"/>
          <w:marRight w:val="0"/>
          <w:marTop w:val="0"/>
          <w:marBottom w:val="0"/>
          <w:divBdr>
            <w:top w:val="none" w:sz="0" w:space="0" w:color="auto"/>
            <w:left w:val="none" w:sz="0" w:space="0" w:color="auto"/>
            <w:bottom w:val="none" w:sz="0" w:space="0" w:color="auto"/>
            <w:right w:val="none" w:sz="0" w:space="0" w:color="auto"/>
          </w:divBdr>
          <w:divsChild>
            <w:div w:id="606816697">
              <w:marLeft w:val="0"/>
              <w:marRight w:val="0"/>
              <w:marTop w:val="0"/>
              <w:marBottom w:val="0"/>
              <w:divBdr>
                <w:top w:val="none" w:sz="0" w:space="0" w:color="auto"/>
                <w:left w:val="none" w:sz="0" w:space="0" w:color="auto"/>
                <w:bottom w:val="none" w:sz="0" w:space="0" w:color="auto"/>
                <w:right w:val="none" w:sz="0" w:space="0" w:color="auto"/>
              </w:divBdr>
            </w:div>
          </w:divsChild>
        </w:div>
        <w:div w:id="1816414947">
          <w:marLeft w:val="0"/>
          <w:marRight w:val="0"/>
          <w:marTop w:val="0"/>
          <w:marBottom w:val="0"/>
          <w:divBdr>
            <w:top w:val="none" w:sz="0" w:space="0" w:color="auto"/>
            <w:left w:val="none" w:sz="0" w:space="0" w:color="auto"/>
            <w:bottom w:val="none" w:sz="0" w:space="0" w:color="auto"/>
            <w:right w:val="none" w:sz="0" w:space="0" w:color="auto"/>
          </w:divBdr>
          <w:divsChild>
            <w:div w:id="222065221">
              <w:marLeft w:val="0"/>
              <w:marRight w:val="0"/>
              <w:marTop w:val="0"/>
              <w:marBottom w:val="0"/>
              <w:divBdr>
                <w:top w:val="none" w:sz="0" w:space="0" w:color="auto"/>
                <w:left w:val="none" w:sz="0" w:space="0" w:color="auto"/>
                <w:bottom w:val="none" w:sz="0" w:space="0" w:color="auto"/>
                <w:right w:val="none" w:sz="0" w:space="0" w:color="auto"/>
              </w:divBdr>
            </w:div>
          </w:divsChild>
        </w:div>
        <w:div w:id="1818379456">
          <w:marLeft w:val="0"/>
          <w:marRight w:val="0"/>
          <w:marTop w:val="0"/>
          <w:marBottom w:val="0"/>
          <w:divBdr>
            <w:top w:val="none" w:sz="0" w:space="0" w:color="auto"/>
            <w:left w:val="none" w:sz="0" w:space="0" w:color="auto"/>
            <w:bottom w:val="none" w:sz="0" w:space="0" w:color="auto"/>
            <w:right w:val="none" w:sz="0" w:space="0" w:color="auto"/>
          </w:divBdr>
          <w:divsChild>
            <w:div w:id="1817800277">
              <w:marLeft w:val="0"/>
              <w:marRight w:val="0"/>
              <w:marTop w:val="0"/>
              <w:marBottom w:val="0"/>
              <w:divBdr>
                <w:top w:val="none" w:sz="0" w:space="0" w:color="auto"/>
                <w:left w:val="none" w:sz="0" w:space="0" w:color="auto"/>
                <w:bottom w:val="none" w:sz="0" w:space="0" w:color="auto"/>
                <w:right w:val="none" w:sz="0" w:space="0" w:color="auto"/>
              </w:divBdr>
            </w:div>
          </w:divsChild>
        </w:div>
        <w:div w:id="1842308855">
          <w:marLeft w:val="0"/>
          <w:marRight w:val="0"/>
          <w:marTop w:val="0"/>
          <w:marBottom w:val="0"/>
          <w:divBdr>
            <w:top w:val="none" w:sz="0" w:space="0" w:color="auto"/>
            <w:left w:val="none" w:sz="0" w:space="0" w:color="auto"/>
            <w:bottom w:val="none" w:sz="0" w:space="0" w:color="auto"/>
            <w:right w:val="none" w:sz="0" w:space="0" w:color="auto"/>
          </w:divBdr>
          <w:divsChild>
            <w:div w:id="13118473">
              <w:marLeft w:val="0"/>
              <w:marRight w:val="0"/>
              <w:marTop w:val="0"/>
              <w:marBottom w:val="0"/>
              <w:divBdr>
                <w:top w:val="none" w:sz="0" w:space="0" w:color="auto"/>
                <w:left w:val="none" w:sz="0" w:space="0" w:color="auto"/>
                <w:bottom w:val="none" w:sz="0" w:space="0" w:color="auto"/>
                <w:right w:val="none" w:sz="0" w:space="0" w:color="auto"/>
              </w:divBdr>
            </w:div>
          </w:divsChild>
        </w:div>
        <w:div w:id="1845508781">
          <w:marLeft w:val="0"/>
          <w:marRight w:val="0"/>
          <w:marTop w:val="0"/>
          <w:marBottom w:val="0"/>
          <w:divBdr>
            <w:top w:val="none" w:sz="0" w:space="0" w:color="auto"/>
            <w:left w:val="none" w:sz="0" w:space="0" w:color="auto"/>
            <w:bottom w:val="none" w:sz="0" w:space="0" w:color="auto"/>
            <w:right w:val="none" w:sz="0" w:space="0" w:color="auto"/>
          </w:divBdr>
          <w:divsChild>
            <w:div w:id="1591889995">
              <w:marLeft w:val="0"/>
              <w:marRight w:val="0"/>
              <w:marTop w:val="0"/>
              <w:marBottom w:val="0"/>
              <w:divBdr>
                <w:top w:val="none" w:sz="0" w:space="0" w:color="auto"/>
                <w:left w:val="none" w:sz="0" w:space="0" w:color="auto"/>
                <w:bottom w:val="none" w:sz="0" w:space="0" w:color="auto"/>
                <w:right w:val="none" w:sz="0" w:space="0" w:color="auto"/>
              </w:divBdr>
            </w:div>
          </w:divsChild>
        </w:div>
        <w:div w:id="1860698242">
          <w:marLeft w:val="0"/>
          <w:marRight w:val="0"/>
          <w:marTop w:val="0"/>
          <w:marBottom w:val="0"/>
          <w:divBdr>
            <w:top w:val="none" w:sz="0" w:space="0" w:color="auto"/>
            <w:left w:val="none" w:sz="0" w:space="0" w:color="auto"/>
            <w:bottom w:val="none" w:sz="0" w:space="0" w:color="auto"/>
            <w:right w:val="none" w:sz="0" w:space="0" w:color="auto"/>
          </w:divBdr>
          <w:divsChild>
            <w:div w:id="409275726">
              <w:marLeft w:val="0"/>
              <w:marRight w:val="0"/>
              <w:marTop w:val="0"/>
              <w:marBottom w:val="0"/>
              <w:divBdr>
                <w:top w:val="none" w:sz="0" w:space="0" w:color="auto"/>
                <w:left w:val="none" w:sz="0" w:space="0" w:color="auto"/>
                <w:bottom w:val="none" w:sz="0" w:space="0" w:color="auto"/>
                <w:right w:val="none" w:sz="0" w:space="0" w:color="auto"/>
              </w:divBdr>
            </w:div>
          </w:divsChild>
        </w:div>
        <w:div w:id="1864977773">
          <w:marLeft w:val="0"/>
          <w:marRight w:val="0"/>
          <w:marTop w:val="0"/>
          <w:marBottom w:val="0"/>
          <w:divBdr>
            <w:top w:val="none" w:sz="0" w:space="0" w:color="auto"/>
            <w:left w:val="none" w:sz="0" w:space="0" w:color="auto"/>
            <w:bottom w:val="none" w:sz="0" w:space="0" w:color="auto"/>
            <w:right w:val="none" w:sz="0" w:space="0" w:color="auto"/>
          </w:divBdr>
          <w:divsChild>
            <w:div w:id="1132553763">
              <w:marLeft w:val="0"/>
              <w:marRight w:val="0"/>
              <w:marTop w:val="0"/>
              <w:marBottom w:val="0"/>
              <w:divBdr>
                <w:top w:val="none" w:sz="0" w:space="0" w:color="auto"/>
                <w:left w:val="none" w:sz="0" w:space="0" w:color="auto"/>
                <w:bottom w:val="none" w:sz="0" w:space="0" w:color="auto"/>
                <w:right w:val="none" w:sz="0" w:space="0" w:color="auto"/>
              </w:divBdr>
            </w:div>
          </w:divsChild>
        </w:div>
        <w:div w:id="1872767623">
          <w:marLeft w:val="0"/>
          <w:marRight w:val="0"/>
          <w:marTop w:val="0"/>
          <w:marBottom w:val="0"/>
          <w:divBdr>
            <w:top w:val="none" w:sz="0" w:space="0" w:color="auto"/>
            <w:left w:val="none" w:sz="0" w:space="0" w:color="auto"/>
            <w:bottom w:val="none" w:sz="0" w:space="0" w:color="auto"/>
            <w:right w:val="none" w:sz="0" w:space="0" w:color="auto"/>
          </w:divBdr>
          <w:divsChild>
            <w:div w:id="1016807992">
              <w:marLeft w:val="0"/>
              <w:marRight w:val="0"/>
              <w:marTop w:val="0"/>
              <w:marBottom w:val="0"/>
              <w:divBdr>
                <w:top w:val="none" w:sz="0" w:space="0" w:color="auto"/>
                <w:left w:val="none" w:sz="0" w:space="0" w:color="auto"/>
                <w:bottom w:val="none" w:sz="0" w:space="0" w:color="auto"/>
                <w:right w:val="none" w:sz="0" w:space="0" w:color="auto"/>
              </w:divBdr>
            </w:div>
          </w:divsChild>
        </w:div>
        <w:div w:id="1885941539">
          <w:marLeft w:val="0"/>
          <w:marRight w:val="0"/>
          <w:marTop w:val="0"/>
          <w:marBottom w:val="0"/>
          <w:divBdr>
            <w:top w:val="none" w:sz="0" w:space="0" w:color="auto"/>
            <w:left w:val="none" w:sz="0" w:space="0" w:color="auto"/>
            <w:bottom w:val="none" w:sz="0" w:space="0" w:color="auto"/>
            <w:right w:val="none" w:sz="0" w:space="0" w:color="auto"/>
          </w:divBdr>
          <w:divsChild>
            <w:div w:id="553738076">
              <w:marLeft w:val="0"/>
              <w:marRight w:val="0"/>
              <w:marTop w:val="0"/>
              <w:marBottom w:val="0"/>
              <w:divBdr>
                <w:top w:val="none" w:sz="0" w:space="0" w:color="auto"/>
                <w:left w:val="none" w:sz="0" w:space="0" w:color="auto"/>
                <w:bottom w:val="none" w:sz="0" w:space="0" w:color="auto"/>
                <w:right w:val="none" w:sz="0" w:space="0" w:color="auto"/>
              </w:divBdr>
            </w:div>
          </w:divsChild>
        </w:div>
        <w:div w:id="1886873242">
          <w:marLeft w:val="0"/>
          <w:marRight w:val="0"/>
          <w:marTop w:val="0"/>
          <w:marBottom w:val="0"/>
          <w:divBdr>
            <w:top w:val="none" w:sz="0" w:space="0" w:color="auto"/>
            <w:left w:val="none" w:sz="0" w:space="0" w:color="auto"/>
            <w:bottom w:val="none" w:sz="0" w:space="0" w:color="auto"/>
            <w:right w:val="none" w:sz="0" w:space="0" w:color="auto"/>
          </w:divBdr>
          <w:divsChild>
            <w:div w:id="211042064">
              <w:marLeft w:val="0"/>
              <w:marRight w:val="0"/>
              <w:marTop w:val="0"/>
              <w:marBottom w:val="0"/>
              <w:divBdr>
                <w:top w:val="none" w:sz="0" w:space="0" w:color="auto"/>
                <w:left w:val="none" w:sz="0" w:space="0" w:color="auto"/>
                <w:bottom w:val="none" w:sz="0" w:space="0" w:color="auto"/>
                <w:right w:val="none" w:sz="0" w:space="0" w:color="auto"/>
              </w:divBdr>
            </w:div>
          </w:divsChild>
        </w:div>
        <w:div w:id="1888757168">
          <w:marLeft w:val="0"/>
          <w:marRight w:val="0"/>
          <w:marTop w:val="0"/>
          <w:marBottom w:val="0"/>
          <w:divBdr>
            <w:top w:val="none" w:sz="0" w:space="0" w:color="auto"/>
            <w:left w:val="none" w:sz="0" w:space="0" w:color="auto"/>
            <w:bottom w:val="none" w:sz="0" w:space="0" w:color="auto"/>
            <w:right w:val="none" w:sz="0" w:space="0" w:color="auto"/>
          </w:divBdr>
          <w:divsChild>
            <w:div w:id="167912880">
              <w:marLeft w:val="0"/>
              <w:marRight w:val="0"/>
              <w:marTop w:val="0"/>
              <w:marBottom w:val="0"/>
              <w:divBdr>
                <w:top w:val="none" w:sz="0" w:space="0" w:color="auto"/>
                <w:left w:val="none" w:sz="0" w:space="0" w:color="auto"/>
                <w:bottom w:val="none" w:sz="0" w:space="0" w:color="auto"/>
                <w:right w:val="none" w:sz="0" w:space="0" w:color="auto"/>
              </w:divBdr>
            </w:div>
          </w:divsChild>
        </w:div>
        <w:div w:id="1891304269">
          <w:marLeft w:val="0"/>
          <w:marRight w:val="0"/>
          <w:marTop w:val="0"/>
          <w:marBottom w:val="0"/>
          <w:divBdr>
            <w:top w:val="none" w:sz="0" w:space="0" w:color="auto"/>
            <w:left w:val="none" w:sz="0" w:space="0" w:color="auto"/>
            <w:bottom w:val="none" w:sz="0" w:space="0" w:color="auto"/>
            <w:right w:val="none" w:sz="0" w:space="0" w:color="auto"/>
          </w:divBdr>
          <w:divsChild>
            <w:div w:id="603655492">
              <w:marLeft w:val="0"/>
              <w:marRight w:val="0"/>
              <w:marTop w:val="0"/>
              <w:marBottom w:val="0"/>
              <w:divBdr>
                <w:top w:val="none" w:sz="0" w:space="0" w:color="auto"/>
                <w:left w:val="none" w:sz="0" w:space="0" w:color="auto"/>
                <w:bottom w:val="none" w:sz="0" w:space="0" w:color="auto"/>
                <w:right w:val="none" w:sz="0" w:space="0" w:color="auto"/>
              </w:divBdr>
            </w:div>
          </w:divsChild>
        </w:div>
        <w:div w:id="1896430249">
          <w:marLeft w:val="0"/>
          <w:marRight w:val="0"/>
          <w:marTop w:val="0"/>
          <w:marBottom w:val="0"/>
          <w:divBdr>
            <w:top w:val="none" w:sz="0" w:space="0" w:color="auto"/>
            <w:left w:val="none" w:sz="0" w:space="0" w:color="auto"/>
            <w:bottom w:val="none" w:sz="0" w:space="0" w:color="auto"/>
            <w:right w:val="none" w:sz="0" w:space="0" w:color="auto"/>
          </w:divBdr>
          <w:divsChild>
            <w:div w:id="1866363074">
              <w:marLeft w:val="0"/>
              <w:marRight w:val="0"/>
              <w:marTop w:val="0"/>
              <w:marBottom w:val="0"/>
              <w:divBdr>
                <w:top w:val="none" w:sz="0" w:space="0" w:color="auto"/>
                <w:left w:val="none" w:sz="0" w:space="0" w:color="auto"/>
                <w:bottom w:val="none" w:sz="0" w:space="0" w:color="auto"/>
                <w:right w:val="none" w:sz="0" w:space="0" w:color="auto"/>
              </w:divBdr>
            </w:div>
          </w:divsChild>
        </w:div>
        <w:div w:id="1922061976">
          <w:marLeft w:val="0"/>
          <w:marRight w:val="0"/>
          <w:marTop w:val="0"/>
          <w:marBottom w:val="0"/>
          <w:divBdr>
            <w:top w:val="none" w:sz="0" w:space="0" w:color="auto"/>
            <w:left w:val="none" w:sz="0" w:space="0" w:color="auto"/>
            <w:bottom w:val="none" w:sz="0" w:space="0" w:color="auto"/>
            <w:right w:val="none" w:sz="0" w:space="0" w:color="auto"/>
          </w:divBdr>
          <w:divsChild>
            <w:div w:id="13701604">
              <w:marLeft w:val="0"/>
              <w:marRight w:val="0"/>
              <w:marTop w:val="0"/>
              <w:marBottom w:val="0"/>
              <w:divBdr>
                <w:top w:val="none" w:sz="0" w:space="0" w:color="auto"/>
                <w:left w:val="none" w:sz="0" w:space="0" w:color="auto"/>
                <w:bottom w:val="none" w:sz="0" w:space="0" w:color="auto"/>
                <w:right w:val="none" w:sz="0" w:space="0" w:color="auto"/>
              </w:divBdr>
            </w:div>
          </w:divsChild>
        </w:div>
        <w:div w:id="1933200268">
          <w:marLeft w:val="0"/>
          <w:marRight w:val="0"/>
          <w:marTop w:val="0"/>
          <w:marBottom w:val="0"/>
          <w:divBdr>
            <w:top w:val="none" w:sz="0" w:space="0" w:color="auto"/>
            <w:left w:val="none" w:sz="0" w:space="0" w:color="auto"/>
            <w:bottom w:val="none" w:sz="0" w:space="0" w:color="auto"/>
            <w:right w:val="none" w:sz="0" w:space="0" w:color="auto"/>
          </w:divBdr>
          <w:divsChild>
            <w:div w:id="1897860774">
              <w:marLeft w:val="0"/>
              <w:marRight w:val="0"/>
              <w:marTop w:val="0"/>
              <w:marBottom w:val="0"/>
              <w:divBdr>
                <w:top w:val="none" w:sz="0" w:space="0" w:color="auto"/>
                <w:left w:val="none" w:sz="0" w:space="0" w:color="auto"/>
                <w:bottom w:val="none" w:sz="0" w:space="0" w:color="auto"/>
                <w:right w:val="none" w:sz="0" w:space="0" w:color="auto"/>
              </w:divBdr>
            </w:div>
          </w:divsChild>
        </w:div>
        <w:div w:id="1933854034">
          <w:marLeft w:val="0"/>
          <w:marRight w:val="0"/>
          <w:marTop w:val="0"/>
          <w:marBottom w:val="0"/>
          <w:divBdr>
            <w:top w:val="none" w:sz="0" w:space="0" w:color="auto"/>
            <w:left w:val="none" w:sz="0" w:space="0" w:color="auto"/>
            <w:bottom w:val="none" w:sz="0" w:space="0" w:color="auto"/>
            <w:right w:val="none" w:sz="0" w:space="0" w:color="auto"/>
          </w:divBdr>
          <w:divsChild>
            <w:div w:id="1652097067">
              <w:marLeft w:val="0"/>
              <w:marRight w:val="0"/>
              <w:marTop w:val="0"/>
              <w:marBottom w:val="0"/>
              <w:divBdr>
                <w:top w:val="none" w:sz="0" w:space="0" w:color="auto"/>
                <w:left w:val="none" w:sz="0" w:space="0" w:color="auto"/>
                <w:bottom w:val="none" w:sz="0" w:space="0" w:color="auto"/>
                <w:right w:val="none" w:sz="0" w:space="0" w:color="auto"/>
              </w:divBdr>
            </w:div>
          </w:divsChild>
        </w:div>
        <w:div w:id="1954047796">
          <w:marLeft w:val="0"/>
          <w:marRight w:val="0"/>
          <w:marTop w:val="0"/>
          <w:marBottom w:val="0"/>
          <w:divBdr>
            <w:top w:val="none" w:sz="0" w:space="0" w:color="auto"/>
            <w:left w:val="none" w:sz="0" w:space="0" w:color="auto"/>
            <w:bottom w:val="none" w:sz="0" w:space="0" w:color="auto"/>
            <w:right w:val="none" w:sz="0" w:space="0" w:color="auto"/>
          </w:divBdr>
          <w:divsChild>
            <w:div w:id="171339653">
              <w:marLeft w:val="0"/>
              <w:marRight w:val="0"/>
              <w:marTop w:val="0"/>
              <w:marBottom w:val="0"/>
              <w:divBdr>
                <w:top w:val="none" w:sz="0" w:space="0" w:color="auto"/>
                <w:left w:val="none" w:sz="0" w:space="0" w:color="auto"/>
                <w:bottom w:val="none" w:sz="0" w:space="0" w:color="auto"/>
                <w:right w:val="none" w:sz="0" w:space="0" w:color="auto"/>
              </w:divBdr>
            </w:div>
          </w:divsChild>
        </w:div>
        <w:div w:id="1965623427">
          <w:marLeft w:val="0"/>
          <w:marRight w:val="0"/>
          <w:marTop w:val="0"/>
          <w:marBottom w:val="0"/>
          <w:divBdr>
            <w:top w:val="none" w:sz="0" w:space="0" w:color="auto"/>
            <w:left w:val="none" w:sz="0" w:space="0" w:color="auto"/>
            <w:bottom w:val="none" w:sz="0" w:space="0" w:color="auto"/>
            <w:right w:val="none" w:sz="0" w:space="0" w:color="auto"/>
          </w:divBdr>
          <w:divsChild>
            <w:div w:id="1447501372">
              <w:marLeft w:val="0"/>
              <w:marRight w:val="0"/>
              <w:marTop w:val="0"/>
              <w:marBottom w:val="0"/>
              <w:divBdr>
                <w:top w:val="none" w:sz="0" w:space="0" w:color="auto"/>
                <w:left w:val="none" w:sz="0" w:space="0" w:color="auto"/>
                <w:bottom w:val="none" w:sz="0" w:space="0" w:color="auto"/>
                <w:right w:val="none" w:sz="0" w:space="0" w:color="auto"/>
              </w:divBdr>
            </w:div>
          </w:divsChild>
        </w:div>
        <w:div w:id="1971010714">
          <w:marLeft w:val="0"/>
          <w:marRight w:val="0"/>
          <w:marTop w:val="0"/>
          <w:marBottom w:val="0"/>
          <w:divBdr>
            <w:top w:val="none" w:sz="0" w:space="0" w:color="auto"/>
            <w:left w:val="none" w:sz="0" w:space="0" w:color="auto"/>
            <w:bottom w:val="none" w:sz="0" w:space="0" w:color="auto"/>
            <w:right w:val="none" w:sz="0" w:space="0" w:color="auto"/>
          </w:divBdr>
          <w:divsChild>
            <w:div w:id="1924027357">
              <w:marLeft w:val="0"/>
              <w:marRight w:val="0"/>
              <w:marTop w:val="0"/>
              <w:marBottom w:val="0"/>
              <w:divBdr>
                <w:top w:val="none" w:sz="0" w:space="0" w:color="auto"/>
                <w:left w:val="none" w:sz="0" w:space="0" w:color="auto"/>
                <w:bottom w:val="none" w:sz="0" w:space="0" w:color="auto"/>
                <w:right w:val="none" w:sz="0" w:space="0" w:color="auto"/>
              </w:divBdr>
            </w:div>
          </w:divsChild>
        </w:div>
        <w:div w:id="1979332794">
          <w:marLeft w:val="0"/>
          <w:marRight w:val="0"/>
          <w:marTop w:val="0"/>
          <w:marBottom w:val="0"/>
          <w:divBdr>
            <w:top w:val="none" w:sz="0" w:space="0" w:color="auto"/>
            <w:left w:val="none" w:sz="0" w:space="0" w:color="auto"/>
            <w:bottom w:val="none" w:sz="0" w:space="0" w:color="auto"/>
            <w:right w:val="none" w:sz="0" w:space="0" w:color="auto"/>
          </w:divBdr>
          <w:divsChild>
            <w:div w:id="1142235999">
              <w:marLeft w:val="0"/>
              <w:marRight w:val="0"/>
              <w:marTop w:val="0"/>
              <w:marBottom w:val="0"/>
              <w:divBdr>
                <w:top w:val="none" w:sz="0" w:space="0" w:color="auto"/>
                <w:left w:val="none" w:sz="0" w:space="0" w:color="auto"/>
                <w:bottom w:val="none" w:sz="0" w:space="0" w:color="auto"/>
                <w:right w:val="none" w:sz="0" w:space="0" w:color="auto"/>
              </w:divBdr>
            </w:div>
          </w:divsChild>
        </w:div>
        <w:div w:id="1992060681">
          <w:marLeft w:val="0"/>
          <w:marRight w:val="0"/>
          <w:marTop w:val="0"/>
          <w:marBottom w:val="0"/>
          <w:divBdr>
            <w:top w:val="none" w:sz="0" w:space="0" w:color="auto"/>
            <w:left w:val="none" w:sz="0" w:space="0" w:color="auto"/>
            <w:bottom w:val="none" w:sz="0" w:space="0" w:color="auto"/>
            <w:right w:val="none" w:sz="0" w:space="0" w:color="auto"/>
          </w:divBdr>
          <w:divsChild>
            <w:div w:id="872234578">
              <w:marLeft w:val="0"/>
              <w:marRight w:val="0"/>
              <w:marTop w:val="0"/>
              <w:marBottom w:val="0"/>
              <w:divBdr>
                <w:top w:val="none" w:sz="0" w:space="0" w:color="auto"/>
                <w:left w:val="none" w:sz="0" w:space="0" w:color="auto"/>
                <w:bottom w:val="none" w:sz="0" w:space="0" w:color="auto"/>
                <w:right w:val="none" w:sz="0" w:space="0" w:color="auto"/>
              </w:divBdr>
            </w:div>
          </w:divsChild>
        </w:div>
        <w:div w:id="2005668644">
          <w:marLeft w:val="0"/>
          <w:marRight w:val="0"/>
          <w:marTop w:val="0"/>
          <w:marBottom w:val="0"/>
          <w:divBdr>
            <w:top w:val="none" w:sz="0" w:space="0" w:color="auto"/>
            <w:left w:val="none" w:sz="0" w:space="0" w:color="auto"/>
            <w:bottom w:val="none" w:sz="0" w:space="0" w:color="auto"/>
            <w:right w:val="none" w:sz="0" w:space="0" w:color="auto"/>
          </w:divBdr>
          <w:divsChild>
            <w:div w:id="1195772121">
              <w:marLeft w:val="0"/>
              <w:marRight w:val="0"/>
              <w:marTop w:val="0"/>
              <w:marBottom w:val="0"/>
              <w:divBdr>
                <w:top w:val="none" w:sz="0" w:space="0" w:color="auto"/>
                <w:left w:val="none" w:sz="0" w:space="0" w:color="auto"/>
                <w:bottom w:val="none" w:sz="0" w:space="0" w:color="auto"/>
                <w:right w:val="none" w:sz="0" w:space="0" w:color="auto"/>
              </w:divBdr>
            </w:div>
          </w:divsChild>
        </w:div>
        <w:div w:id="2017688997">
          <w:marLeft w:val="0"/>
          <w:marRight w:val="0"/>
          <w:marTop w:val="0"/>
          <w:marBottom w:val="0"/>
          <w:divBdr>
            <w:top w:val="none" w:sz="0" w:space="0" w:color="auto"/>
            <w:left w:val="none" w:sz="0" w:space="0" w:color="auto"/>
            <w:bottom w:val="none" w:sz="0" w:space="0" w:color="auto"/>
            <w:right w:val="none" w:sz="0" w:space="0" w:color="auto"/>
          </w:divBdr>
          <w:divsChild>
            <w:div w:id="380830897">
              <w:marLeft w:val="0"/>
              <w:marRight w:val="0"/>
              <w:marTop w:val="0"/>
              <w:marBottom w:val="0"/>
              <w:divBdr>
                <w:top w:val="none" w:sz="0" w:space="0" w:color="auto"/>
                <w:left w:val="none" w:sz="0" w:space="0" w:color="auto"/>
                <w:bottom w:val="none" w:sz="0" w:space="0" w:color="auto"/>
                <w:right w:val="none" w:sz="0" w:space="0" w:color="auto"/>
              </w:divBdr>
            </w:div>
          </w:divsChild>
        </w:div>
        <w:div w:id="2018384463">
          <w:marLeft w:val="0"/>
          <w:marRight w:val="0"/>
          <w:marTop w:val="0"/>
          <w:marBottom w:val="0"/>
          <w:divBdr>
            <w:top w:val="none" w:sz="0" w:space="0" w:color="auto"/>
            <w:left w:val="none" w:sz="0" w:space="0" w:color="auto"/>
            <w:bottom w:val="none" w:sz="0" w:space="0" w:color="auto"/>
            <w:right w:val="none" w:sz="0" w:space="0" w:color="auto"/>
          </w:divBdr>
          <w:divsChild>
            <w:div w:id="182521356">
              <w:marLeft w:val="0"/>
              <w:marRight w:val="0"/>
              <w:marTop w:val="0"/>
              <w:marBottom w:val="0"/>
              <w:divBdr>
                <w:top w:val="none" w:sz="0" w:space="0" w:color="auto"/>
                <w:left w:val="none" w:sz="0" w:space="0" w:color="auto"/>
                <w:bottom w:val="none" w:sz="0" w:space="0" w:color="auto"/>
                <w:right w:val="none" w:sz="0" w:space="0" w:color="auto"/>
              </w:divBdr>
            </w:div>
          </w:divsChild>
        </w:div>
        <w:div w:id="2035574322">
          <w:marLeft w:val="0"/>
          <w:marRight w:val="0"/>
          <w:marTop w:val="0"/>
          <w:marBottom w:val="0"/>
          <w:divBdr>
            <w:top w:val="none" w:sz="0" w:space="0" w:color="auto"/>
            <w:left w:val="none" w:sz="0" w:space="0" w:color="auto"/>
            <w:bottom w:val="none" w:sz="0" w:space="0" w:color="auto"/>
            <w:right w:val="none" w:sz="0" w:space="0" w:color="auto"/>
          </w:divBdr>
          <w:divsChild>
            <w:div w:id="546139961">
              <w:marLeft w:val="0"/>
              <w:marRight w:val="0"/>
              <w:marTop w:val="0"/>
              <w:marBottom w:val="0"/>
              <w:divBdr>
                <w:top w:val="none" w:sz="0" w:space="0" w:color="auto"/>
                <w:left w:val="none" w:sz="0" w:space="0" w:color="auto"/>
                <w:bottom w:val="none" w:sz="0" w:space="0" w:color="auto"/>
                <w:right w:val="none" w:sz="0" w:space="0" w:color="auto"/>
              </w:divBdr>
            </w:div>
          </w:divsChild>
        </w:div>
        <w:div w:id="2036032057">
          <w:marLeft w:val="0"/>
          <w:marRight w:val="0"/>
          <w:marTop w:val="0"/>
          <w:marBottom w:val="0"/>
          <w:divBdr>
            <w:top w:val="none" w:sz="0" w:space="0" w:color="auto"/>
            <w:left w:val="none" w:sz="0" w:space="0" w:color="auto"/>
            <w:bottom w:val="none" w:sz="0" w:space="0" w:color="auto"/>
            <w:right w:val="none" w:sz="0" w:space="0" w:color="auto"/>
          </w:divBdr>
          <w:divsChild>
            <w:div w:id="1183124697">
              <w:marLeft w:val="0"/>
              <w:marRight w:val="0"/>
              <w:marTop w:val="0"/>
              <w:marBottom w:val="0"/>
              <w:divBdr>
                <w:top w:val="none" w:sz="0" w:space="0" w:color="auto"/>
                <w:left w:val="none" w:sz="0" w:space="0" w:color="auto"/>
                <w:bottom w:val="none" w:sz="0" w:space="0" w:color="auto"/>
                <w:right w:val="none" w:sz="0" w:space="0" w:color="auto"/>
              </w:divBdr>
            </w:div>
          </w:divsChild>
        </w:div>
        <w:div w:id="2046323572">
          <w:marLeft w:val="0"/>
          <w:marRight w:val="0"/>
          <w:marTop w:val="0"/>
          <w:marBottom w:val="0"/>
          <w:divBdr>
            <w:top w:val="none" w:sz="0" w:space="0" w:color="auto"/>
            <w:left w:val="none" w:sz="0" w:space="0" w:color="auto"/>
            <w:bottom w:val="none" w:sz="0" w:space="0" w:color="auto"/>
            <w:right w:val="none" w:sz="0" w:space="0" w:color="auto"/>
          </w:divBdr>
          <w:divsChild>
            <w:div w:id="1417749253">
              <w:marLeft w:val="0"/>
              <w:marRight w:val="0"/>
              <w:marTop w:val="0"/>
              <w:marBottom w:val="0"/>
              <w:divBdr>
                <w:top w:val="none" w:sz="0" w:space="0" w:color="auto"/>
                <w:left w:val="none" w:sz="0" w:space="0" w:color="auto"/>
                <w:bottom w:val="none" w:sz="0" w:space="0" w:color="auto"/>
                <w:right w:val="none" w:sz="0" w:space="0" w:color="auto"/>
              </w:divBdr>
            </w:div>
          </w:divsChild>
        </w:div>
        <w:div w:id="2061589920">
          <w:marLeft w:val="0"/>
          <w:marRight w:val="0"/>
          <w:marTop w:val="0"/>
          <w:marBottom w:val="0"/>
          <w:divBdr>
            <w:top w:val="none" w:sz="0" w:space="0" w:color="auto"/>
            <w:left w:val="none" w:sz="0" w:space="0" w:color="auto"/>
            <w:bottom w:val="none" w:sz="0" w:space="0" w:color="auto"/>
            <w:right w:val="none" w:sz="0" w:space="0" w:color="auto"/>
          </w:divBdr>
          <w:divsChild>
            <w:div w:id="551311930">
              <w:marLeft w:val="0"/>
              <w:marRight w:val="0"/>
              <w:marTop w:val="0"/>
              <w:marBottom w:val="0"/>
              <w:divBdr>
                <w:top w:val="none" w:sz="0" w:space="0" w:color="auto"/>
                <w:left w:val="none" w:sz="0" w:space="0" w:color="auto"/>
                <w:bottom w:val="none" w:sz="0" w:space="0" w:color="auto"/>
                <w:right w:val="none" w:sz="0" w:space="0" w:color="auto"/>
              </w:divBdr>
            </w:div>
          </w:divsChild>
        </w:div>
        <w:div w:id="2063826630">
          <w:marLeft w:val="0"/>
          <w:marRight w:val="0"/>
          <w:marTop w:val="0"/>
          <w:marBottom w:val="0"/>
          <w:divBdr>
            <w:top w:val="none" w:sz="0" w:space="0" w:color="auto"/>
            <w:left w:val="none" w:sz="0" w:space="0" w:color="auto"/>
            <w:bottom w:val="none" w:sz="0" w:space="0" w:color="auto"/>
            <w:right w:val="none" w:sz="0" w:space="0" w:color="auto"/>
          </w:divBdr>
          <w:divsChild>
            <w:div w:id="1998418668">
              <w:marLeft w:val="0"/>
              <w:marRight w:val="0"/>
              <w:marTop w:val="0"/>
              <w:marBottom w:val="0"/>
              <w:divBdr>
                <w:top w:val="none" w:sz="0" w:space="0" w:color="auto"/>
                <w:left w:val="none" w:sz="0" w:space="0" w:color="auto"/>
                <w:bottom w:val="none" w:sz="0" w:space="0" w:color="auto"/>
                <w:right w:val="none" w:sz="0" w:space="0" w:color="auto"/>
              </w:divBdr>
            </w:div>
          </w:divsChild>
        </w:div>
        <w:div w:id="2081561256">
          <w:marLeft w:val="0"/>
          <w:marRight w:val="0"/>
          <w:marTop w:val="0"/>
          <w:marBottom w:val="0"/>
          <w:divBdr>
            <w:top w:val="none" w:sz="0" w:space="0" w:color="auto"/>
            <w:left w:val="none" w:sz="0" w:space="0" w:color="auto"/>
            <w:bottom w:val="none" w:sz="0" w:space="0" w:color="auto"/>
            <w:right w:val="none" w:sz="0" w:space="0" w:color="auto"/>
          </w:divBdr>
          <w:divsChild>
            <w:div w:id="440800724">
              <w:marLeft w:val="0"/>
              <w:marRight w:val="0"/>
              <w:marTop w:val="0"/>
              <w:marBottom w:val="0"/>
              <w:divBdr>
                <w:top w:val="none" w:sz="0" w:space="0" w:color="auto"/>
                <w:left w:val="none" w:sz="0" w:space="0" w:color="auto"/>
                <w:bottom w:val="none" w:sz="0" w:space="0" w:color="auto"/>
                <w:right w:val="none" w:sz="0" w:space="0" w:color="auto"/>
              </w:divBdr>
            </w:div>
          </w:divsChild>
        </w:div>
        <w:div w:id="2085956012">
          <w:marLeft w:val="0"/>
          <w:marRight w:val="0"/>
          <w:marTop w:val="0"/>
          <w:marBottom w:val="0"/>
          <w:divBdr>
            <w:top w:val="none" w:sz="0" w:space="0" w:color="auto"/>
            <w:left w:val="none" w:sz="0" w:space="0" w:color="auto"/>
            <w:bottom w:val="none" w:sz="0" w:space="0" w:color="auto"/>
            <w:right w:val="none" w:sz="0" w:space="0" w:color="auto"/>
          </w:divBdr>
          <w:divsChild>
            <w:div w:id="247427086">
              <w:marLeft w:val="0"/>
              <w:marRight w:val="0"/>
              <w:marTop w:val="0"/>
              <w:marBottom w:val="0"/>
              <w:divBdr>
                <w:top w:val="none" w:sz="0" w:space="0" w:color="auto"/>
                <w:left w:val="none" w:sz="0" w:space="0" w:color="auto"/>
                <w:bottom w:val="none" w:sz="0" w:space="0" w:color="auto"/>
                <w:right w:val="none" w:sz="0" w:space="0" w:color="auto"/>
              </w:divBdr>
            </w:div>
          </w:divsChild>
        </w:div>
        <w:div w:id="2088649884">
          <w:marLeft w:val="0"/>
          <w:marRight w:val="0"/>
          <w:marTop w:val="0"/>
          <w:marBottom w:val="0"/>
          <w:divBdr>
            <w:top w:val="none" w:sz="0" w:space="0" w:color="auto"/>
            <w:left w:val="none" w:sz="0" w:space="0" w:color="auto"/>
            <w:bottom w:val="none" w:sz="0" w:space="0" w:color="auto"/>
            <w:right w:val="none" w:sz="0" w:space="0" w:color="auto"/>
          </w:divBdr>
          <w:divsChild>
            <w:div w:id="343750336">
              <w:marLeft w:val="0"/>
              <w:marRight w:val="0"/>
              <w:marTop w:val="0"/>
              <w:marBottom w:val="0"/>
              <w:divBdr>
                <w:top w:val="none" w:sz="0" w:space="0" w:color="auto"/>
                <w:left w:val="none" w:sz="0" w:space="0" w:color="auto"/>
                <w:bottom w:val="none" w:sz="0" w:space="0" w:color="auto"/>
                <w:right w:val="none" w:sz="0" w:space="0" w:color="auto"/>
              </w:divBdr>
            </w:div>
          </w:divsChild>
        </w:div>
        <w:div w:id="2098282268">
          <w:marLeft w:val="0"/>
          <w:marRight w:val="0"/>
          <w:marTop w:val="0"/>
          <w:marBottom w:val="0"/>
          <w:divBdr>
            <w:top w:val="none" w:sz="0" w:space="0" w:color="auto"/>
            <w:left w:val="none" w:sz="0" w:space="0" w:color="auto"/>
            <w:bottom w:val="none" w:sz="0" w:space="0" w:color="auto"/>
            <w:right w:val="none" w:sz="0" w:space="0" w:color="auto"/>
          </w:divBdr>
          <w:divsChild>
            <w:div w:id="1112163079">
              <w:marLeft w:val="0"/>
              <w:marRight w:val="0"/>
              <w:marTop w:val="0"/>
              <w:marBottom w:val="0"/>
              <w:divBdr>
                <w:top w:val="none" w:sz="0" w:space="0" w:color="auto"/>
                <w:left w:val="none" w:sz="0" w:space="0" w:color="auto"/>
                <w:bottom w:val="none" w:sz="0" w:space="0" w:color="auto"/>
                <w:right w:val="none" w:sz="0" w:space="0" w:color="auto"/>
              </w:divBdr>
            </w:div>
          </w:divsChild>
        </w:div>
        <w:div w:id="2099864813">
          <w:marLeft w:val="0"/>
          <w:marRight w:val="0"/>
          <w:marTop w:val="0"/>
          <w:marBottom w:val="0"/>
          <w:divBdr>
            <w:top w:val="none" w:sz="0" w:space="0" w:color="auto"/>
            <w:left w:val="none" w:sz="0" w:space="0" w:color="auto"/>
            <w:bottom w:val="none" w:sz="0" w:space="0" w:color="auto"/>
            <w:right w:val="none" w:sz="0" w:space="0" w:color="auto"/>
          </w:divBdr>
          <w:divsChild>
            <w:div w:id="57863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639516">
      <w:bodyDiv w:val="1"/>
      <w:marLeft w:val="0"/>
      <w:marRight w:val="0"/>
      <w:marTop w:val="0"/>
      <w:marBottom w:val="0"/>
      <w:divBdr>
        <w:top w:val="none" w:sz="0" w:space="0" w:color="auto"/>
        <w:left w:val="none" w:sz="0" w:space="0" w:color="auto"/>
        <w:bottom w:val="none" w:sz="0" w:space="0" w:color="auto"/>
        <w:right w:val="none" w:sz="0" w:space="0" w:color="auto"/>
      </w:divBdr>
      <w:divsChild>
        <w:div w:id="49349933">
          <w:marLeft w:val="0"/>
          <w:marRight w:val="0"/>
          <w:marTop w:val="0"/>
          <w:marBottom w:val="0"/>
          <w:divBdr>
            <w:top w:val="none" w:sz="0" w:space="0" w:color="auto"/>
            <w:left w:val="none" w:sz="0" w:space="0" w:color="auto"/>
            <w:bottom w:val="none" w:sz="0" w:space="0" w:color="auto"/>
            <w:right w:val="none" w:sz="0" w:space="0" w:color="auto"/>
          </w:divBdr>
        </w:div>
        <w:div w:id="64954648">
          <w:marLeft w:val="0"/>
          <w:marRight w:val="0"/>
          <w:marTop w:val="0"/>
          <w:marBottom w:val="0"/>
          <w:divBdr>
            <w:top w:val="none" w:sz="0" w:space="0" w:color="auto"/>
            <w:left w:val="none" w:sz="0" w:space="0" w:color="auto"/>
            <w:bottom w:val="none" w:sz="0" w:space="0" w:color="auto"/>
            <w:right w:val="none" w:sz="0" w:space="0" w:color="auto"/>
          </w:divBdr>
        </w:div>
        <w:div w:id="227882873">
          <w:marLeft w:val="0"/>
          <w:marRight w:val="0"/>
          <w:marTop w:val="0"/>
          <w:marBottom w:val="0"/>
          <w:divBdr>
            <w:top w:val="none" w:sz="0" w:space="0" w:color="auto"/>
            <w:left w:val="none" w:sz="0" w:space="0" w:color="auto"/>
            <w:bottom w:val="none" w:sz="0" w:space="0" w:color="auto"/>
            <w:right w:val="none" w:sz="0" w:space="0" w:color="auto"/>
          </w:divBdr>
        </w:div>
        <w:div w:id="303050820">
          <w:marLeft w:val="0"/>
          <w:marRight w:val="0"/>
          <w:marTop w:val="0"/>
          <w:marBottom w:val="0"/>
          <w:divBdr>
            <w:top w:val="none" w:sz="0" w:space="0" w:color="auto"/>
            <w:left w:val="none" w:sz="0" w:space="0" w:color="auto"/>
            <w:bottom w:val="none" w:sz="0" w:space="0" w:color="auto"/>
            <w:right w:val="none" w:sz="0" w:space="0" w:color="auto"/>
          </w:divBdr>
        </w:div>
        <w:div w:id="661928914">
          <w:marLeft w:val="0"/>
          <w:marRight w:val="0"/>
          <w:marTop w:val="0"/>
          <w:marBottom w:val="0"/>
          <w:divBdr>
            <w:top w:val="none" w:sz="0" w:space="0" w:color="auto"/>
            <w:left w:val="none" w:sz="0" w:space="0" w:color="auto"/>
            <w:bottom w:val="none" w:sz="0" w:space="0" w:color="auto"/>
            <w:right w:val="none" w:sz="0" w:space="0" w:color="auto"/>
          </w:divBdr>
        </w:div>
        <w:div w:id="978267758">
          <w:marLeft w:val="0"/>
          <w:marRight w:val="0"/>
          <w:marTop w:val="0"/>
          <w:marBottom w:val="0"/>
          <w:divBdr>
            <w:top w:val="none" w:sz="0" w:space="0" w:color="auto"/>
            <w:left w:val="none" w:sz="0" w:space="0" w:color="auto"/>
            <w:bottom w:val="none" w:sz="0" w:space="0" w:color="auto"/>
            <w:right w:val="none" w:sz="0" w:space="0" w:color="auto"/>
          </w:divBdr>
        </w:div>
        <w:div w:id="1081560416">
          <w:marLeft w:val="0"/>
          <w:marRight w:val="0"/>
          <w:marTop w:val="0"/>
          <w:marBottom w:val="0"/>
          <w:divBdr>
            <w:top w:val="none" w:sz="0" w:space="0" w:color="auto"/>
            <w:left w:val="none" w:sz="0" w:space="0" w:color="auto"/>
            <w:bottom w:val="none" w:sz="0" w:space="0" w:color="auto"/>
            <w:right w:val="none" w:sz="0" w:space="0" w:color="auto"/>
          </w:divBdr>
        </w:div>
        <w:div w:id="1344431327">
          <w:marLeft w:val="0"/>
          <w:marRight w:val="0"/>
          <w:marTop w:val="0"/>
          <w:marBottom w:val="0"/>
          <w:divBdr>
            <w:top w:val="none" w:sz="0" w:space="0" w:color="auto"/>
            <w:left w:val="none" w:sz="0" w:space="0" w:color="auto"/>
            <w:bottom w:val="none" w:sz="0" w:space="0" w:color="auto"/>
            <w:right w:val="none" w:sz="0" w:space="0" w:color="auto"/>
          </w:divBdr>
        </w:div>
        <w:div w:id="1999768203">
          <w:marLeft w:val="0"/>
          <w:marRight w:val="0"/>
          <w:marTop w:val="0"/>
          <w:marBottom w:val="0"/>
          <w:divBdr>
            <w:top w:val="none" w:sz="0" w:space="0" w:color="auto"/>
            <w:left w:val="none" w:sz="0" w:space="0" w:color="auto"/>
            <w:bottom w:val="none" w:sz="0" w:space="0" w:color="auto"/>
            <w:right w:val="none" w:sz="0" w:space="0" w:color="auto"/>
          </w:divBdr>
        </w:div>
        <w:div w:id="2017265963">
          <w:marLeft w:val="0"/>
          <w:marRight w:val="0"/>
          <w:marTop w:val="0"/>
          <w:marBottom w:val="0"/>
          <w:divBdr>
            <w:top w:val="none" w:sz="0" w:space="0" w:color="auto"/>
            <w:left w:val="none" w:sz="0" w:space="0" w:color="auto"/>
            <w:bottom w:val="none" w:sz="0" w:space="0" w:color="auto"/>
            <w:right w:val="none" w:sz="0" w:space="0" w:color="auto"/>
          </w:divBdr>
        </w:div>
      </w:divsChild>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589192456">
      <w:bodyDiv w:val="1"/>
      <w:marLeft w:val="0"/>
      <w:marRight w:val="0"/>
      <w:marTop w:val="0"/>
      <w:marBottom w:val="0"/>
      <w:divBdr>
        <w:top w:val="none" w:sz="0" w:space="0" w:color="auto"/>
        <w:left w:val="none" w:sz="0" w:space="0" w:color="auto"/>
        <w:bottom w:val="none" w:sz="0" w:space="0" w:color="auto"/>
        <w:right w:val="none" w:sz="0" w:space="0" w:color="auto"/>
      </w:divBdr>
      <w:divsChild>
        <w:div w:id="921763980">
          <w:marLeft w:val="0"/>
          <w:marRight w:val="0"/>
          <w:marTop w:val="0"/>
          <w:marBottom w:val="0"/>
          <w:divBdr>
            <w:top w:val="none" w:sz="0" w:space="0" w:color="auto"/>
            <w:left w:val="none" w:sz="0" w:space="0" w:color="auto"/>
            <w:bottom w:val="none" w:sz="0" w:space="0" w:color="auto"/>
            <w:right w:val="none" w:sz="0" w:space="0" w:color="auto"/>
          </w:divBdr>
        </w:div>
        <w:div w:id="1498882758">
          <w:marLeft w:val="0"/>
          <w:marRight w:val="0"/>
          <w:marTop w:val="0"/>
          <w:marBottom w:val="0"/>
          <w:divBdr>
            <w:top w:val="none" w:sz="0" w:space="0" w:color="auto"/>
            <w:left w:val="none" w:sz="0" w:space="0" w:color="auto"/>
            <w:bottom w:val="none" w:sz="0" w:space="0" w:color="auto"/>
            <w:right w:val="none" w:sz="0" w:space="0" w:color="auto"/>
          </w:divBdr>
          <w:divsChild>
            <w:div w:id="920866694">
              <w:marLeft w:val="0"/>
              <w:marRight w:val="0"/>
              <w:marTop w:val="30"/>
              <w:marBottom w:val="30"/>
              <w:divBdr>
                <w:top w:val="none" w:sz="0" w:space="0" w:color="auto"/>
                <w:left w:val="none" w:sz="0" w:space="0" w:color="auto"/>
                <w:bottom w:val="none" w:sz="0" w:space="0" w:color="auto"/>
                <w:right w:val="none" w:sz="0" w:space="0" w:color="auto"/>
              </w:divBdr>
              <w:divsChild>
                <w:div w:id="576986562">
                  <w:marLeft w:val="0"/>
                  <w:marRight w:val="0"/>
                  <w:marTop w:val="0"/>
                  <w:marBottom w:val="0"/>
                  <w:divBdr>
                    <w:top w:val="none" w:sz="0" w:space="0" w:color="auto"/>
                    <w:left w:val="none" w:sz="0" w:space="0" w:color="auto"/>
                    <w:bottom w:val="none" w:sz="0" w:space="0" w:color="auto"/>
                    <w:right w:val="none" w:sz="0" w:space="0" w:color="auto"/>
                  </w:divBdr>
                  <w:divsChild>
                    <w:div w:id="662391517">
                      <w:marLeft w:val="0"/>
                      <w:marRight w:val="0"/>
                      <w:marTop w:val="0"/>
                      <w:marBottom w:val="0"/>
                      <w:divBdr>
                        <w:top w:val="none" w:sz="0" w:space="0" w:color="auto"/>
                        <w:left w:val="none" w:sz="0" w:space="0" w:color="auto"/>
                        <w:bottom w:val="none" w:sz="0" w:space="0" w:color="auto"/>
                        <w:right w:val="none" w:sz="0" w:space="0" w:color="auto"/>
                      </w:divBdr>
                    </w:div>
                  </w:divsChild>
                </w:div>
                <w:div w:id="833767540">
                  <w:marLeft w:val="0"/>
                  <w:marRight w:val="0"/>
                  <w:marTop w:val="0"/>
                  <w:marBottom w:val="0"/>
                  <w:divBdr>
                    <w:top w:val="none" w:sz="0" w:space="0" w:color="auto"/>
                    <w:left w:val="none" w:sz="0" w:space="0" w:color="auto"/>
                    <w:bottom w:val="none" w:sz="0" w:space="0" w:color="auto"/>
                    <w:right w:val="none" w:sz="0" w:space="0" w:color="auto"/>
                  </w:divBdr>
                  <w:divsChild>
                    <w:div w:id="179051403">
                      <w:marLeft w:val="0"/>
                      <w:marRight w:val="0"/>
                      <w:marTop w:val="0"/>
                      <w:marBottom w:val="0"/>
                      <w:divBdr>
                        <w:top w:val="none" w:sz="0" w:space="0" w:color="auto"/>
                        <w:left w:val="none" w:sz="0" w:space="0" w:color="auto"/>
                        <w:bottom w:val="none" w:sz="0" w:space="0" w:color="auto"/>
                        <w:right w:val="none" w:sz="0" w:space="0" w:color="auto"/>
                      </w:divBdr>
                    </w:div>
                    <w:div w:id="1850752235">
                      <w:marLeft w:val="0"/>
                      <w:marRight w:val="0"/>
                      <w:marTop w:val="0"/>
                      <w:marBottom w:val="0"/>
                      <w:divBdr>
                        <w:top w:val="none" w:sz="0" w:space="0" w:color="auto"/>
                        <w:left w:val="none" w:sz="0" w:space="0" w:color="auto"/>
                        <w:bottom w:val="none" w:sz="0" w:space="0" w:color="auto"/>
                        <w:right w:val="none" w:sz="0" w:space="0" w:color="auto"/>
                      </w:divBdr>
                    </w:div>
                  </w:divsChild>
                </w:div>
                <w:div w:id="1335913405">
                  <w:marLeft w:val="0"/>
                  <w:marRight w:val="0"/>
                  <w:marTop w:val="0"/>
                  <w:marBottom w:val="0"/>
                  <w:divBdr>
                    <w:top w:val="none" w:sz="0" w:space="0" w:color="auto"/>
                    <w:left w:val="none" w:sz="0" w:space="0" w:color="auto"/>
                    <w:bottom w:val="none" w:sz="0" w:space="0" w:color="auto"/>
                    <w:right w:val="none" w:sz="0" w:space="0" w:color="auto"/>
                  </w:divBdr>
                  <w:divsChild>
                    <w:div w:id="1699774081">
                      <w:marLeft w:val="0"/>
                      <w:marRight w:val="0"/>
                      <w:marTop w:val="0"/>
                      <w:marBottom w:val="0"/>
                      <w:divBdr>
                        <w:top w:val="none" w:sz="0" w:space="0" w:color="auto"/>
                        <w:left w:val="none" w:sz="0" w:space="0" w:color="auto"/>
                        <w:bottom w:val="none" w:sz="0" w:space="0" w:color="auto"/>
                        <w:right w:val="none" w:sz="0" w:space="0" w:color="auto"/>
                      </w:divBdr>
                    </w:div>
                    <w:div w:id="1999259645">
                      <w:marLeft w:val="0"/>
                      <w:marRight w:val="0"/>
                      <w:marTop w:val="0"/>
                      <w:marBottom w:val="0"/>
                      <w:divBdr>
                        <w:top w:val="none" w:sz="0" w:space="0" w:color="auto"/>
                        <w:left w:val="none" w:sz="0" w:space="0" w:color="auto"/>
                        <w:bottom w:val="none" w:sz="0" w:space="0" w:color="auto"/>
                        <w:right w:val="none" w:sz="0" w:space="0" w:color="auto"/>
                      </w:divBdr>
                    </w:div>
                  </w:divsChild>
                </w:div>
                <w:div w:id="1596550384">
                  <w:marLeft w:val="0"/>
                  <w:marRight w:val="0"/>
                  <w:marTop w:val="0"/>
                  <w:marBottom w:val="0"/>
                  <w:divBdr>
                    <w:top w:val="none" w:sz="0" w:space="0" w:color="auto"/>
                    <w:left w:val="none" w:sz="0" w:space="0" w:color="auto"/>
                    <w:bottom w:val="none" w:sz="0" w:space="0" w:color="auto"/>
                    <w:right w:val="none" w:sz="0" w:space="0" w:color="auto"/>
                  </w:divBdr>
                  <w:divsChild>
                    <w:div w:id="53436001">
                      <w:marLeft w:val="0"/>
                      <w:marRight w:val="0"/>
                      <w:marTop w:val="0"/>
                      <w:marBottom w:val="0"/>
                      <w:divBdr>
                        <w:top w:val="none" w:sz="0" w:space="0" w:color="auto"/>
                        <w:left w:val="none" w:sz="0" w:space="0" w:color="auto"/>
                        <w:bottom w:val="none" w:sz="0" w:space="0" w:color="auto"/>
                        <w:right w:val="none" w:sz="0" w:space="0" w:color="auto"/>
                      </w:divBdr>
                    </w:div>
                    <w:div w:id="292638122">
                      <w:marLeft w:val="0"/>
                      <w:marRight w:val="0"/>
                      <w:marTop w:val="0"/>
                      <w:marBottom w:val="0"/>
                      <w:divBdr>
                        <w:top w:val="none" w:sz="0" w:space="0" w:color="auto"/>
                        <w:left w:val="none" w:sz="0" w:space="0" w:color="auto"/>
                        <w:bottom w:val="none" w:sz="0" w:space="0" w:color="auto"/>
                        <w:right w:val="none" w:sz="0" w:space="0" w:color="auto"/>
                      </w:divBdr>
                    </w:div>
                    <w:div w:id="1125194619">
                      <w:marLeft w:val="0"/>
                      <w:marRight w:val="0"/>
                      <w:marTop w:val="0"/>
                      <w:marBottom w:val="0"/>
                      <w:divBdr>
                        <w:top w:val="none" w:sz="0" w:space="0" w:color="auto"/>
                        <w:left w:val="none" w:sz="0" w:space="0" w:color="auto"/>
                        <w:bottom w:val="none" w:sz="0" w:space="0" w:color="auto"/>
                        <w:right w:val="none" w:sz="0" w:space="0" w:color="auto"/>
                      </w:divBdr>
                    </w:div>
                    <w:div w:id="1293943957">
                      <w:marLeft w:val="0"/>
                      <w:marRight w:val="0"/>
                      <w:marTop w:val="0"/>
                      <w:marBottom w:val="0"/>
                      <w:divBdr>
                        <w:top w:val="none" w:sz="0" w:space="0" w:color="auto"/>
                        <w:left w:val="none" w:sz="0" w:space="0" w:color="auto"/>
                        <w:bottom w:val="none" w:sz="0" w:space="0" w:color="auto"/>
                        <w:right w:val="none" w:sz="0" w:space="0" w:color="auto"/>
                      </w:divBdr>
                    </w:div>
                    <w:div w:id="1644390859">
                      <w:marLeft w:val="0"/>
                      <w:marRight w:val="0"/>
                      <w:marTop w:val="0"/>
                      <w:marBottom w:val="0"/>
                      <w:divBdr>
                        <w:top w:val="none" w:sz="0" w:space="0" w:color="auto"/>
                        <w:left w:val="none" w:sz="0" w:space="0" w:color="auto"/>
                        <w:bottom w:val="none" w:sz="0" w:space="0" w:color="auto"/>
                        <w:right w:val="none" w:sz="0" w:space="0" w:color="auto"/>
                      </w:divBdr>
                    </w:div>
                    <w:div w:id="2119175479">
                      <w:marLeft w:val="0"/>
                      <w:marRight w:val="0"/>
                      <w:marTop w:val="0"/>
                      <w:marBottom w:val="0"/>
                      <w:divBdr>
                        <w:top w:val="none" w:sz="0" w:space="0" w:color="auto"/>
                        <w:left w:val="none" w:sz="0" w:space="0" w:color="auto"/>
                        <w:bottom w:val="none" w:sz="0" w:space="0" w:color="auto"/>
                        <w:right w:val="none" w:sz="0" w:space="0" w:color="auto"/>
                      </w:divBdr>
                    </w:div>
                  </w:divsChild>
                </w:div>
                <w:div w:id="1745104862">
                  <w:marLeft w:val="0"/>
                  <w:marRight w:val="0"/>
                  <w:marTop w:val="0"/>
                  <w:marBottom w:val="0"/>
                  <w:divBdr>
                    <w:top w:val="none" w:sz="0" w:space="0" w:color="auto"/>
                    <w:left w:val="none" w:sz="0" w:space="0" w:color="auto"/>
                    <w:bottom w:val="none" w:sz="0" w:space="0" w:color="auto"/>
                    <w:right w:val="none" w:sz="0" w:space="0" w:color="auto"/>
                  </w:divBdr>
                  <w:divsChild>
                    <w:div w:id="129467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420172">
      <w:bodyDiv w:val="1"/>
      <w:marLeft w:val="0"/>
      <w:marRight w:val="0"/>
      <w:marTop w:val="0"/>
      <w:marBottom w:val="0"/>
      <w:divBdr>
        <w:top w:val="none" w:sz="0" w:space="0" w:color="auto"/>
        <w:left w:val="none" w:sz="0" w:space="0" w:color="auto"/>
        <w:bottom w:val="none" w:sz="0" w:space="0" w:color="auto"/>
        <w:right w:val="none" w:sz="0" w:space="0" w:color="auto"/>
      </w:divBdr>
      <w:divsChild>
        <w:div w:id="737856">
          <w:marLeft w:val="0"/>
          <w:marRight w:val="0"/>
          <w:marTop w:val="0"/>
          <w:marBottom w:val="0"/>
          <w:divBdr>
            <w:top w:val="none" w:sz="0" w:space="0" w:color="auto"/>
            <w:left w:val="none" w:sz="0" w:space="0" w:color="auto"/>
            <w:bottom w:val="none" w:sz="0" w:space="0" w:color="auto"/>
            <w:right w:val="none" w:sz="0" w:space="0" w:color="auto"/>
          </w:divBdr>
          <w:divsChild>
            <w:div w:id="1259022118">
              <w:marLeft w:val="0"/>
              <w:marRight w:val="0"/>
              <w:marTop w:val="0"/>
              <w:marBottom w:val="0"/>
              <w:divBdr>
                <w:top w:val="none" w:sz="0" w:space="0" w:color="auto"/>
                <w:left w:val="none" w:sz="0" w:space="0" w:color="auto"/>
                <w:bottom w:val="none" w:sz="0" w:space="0" w:color="auto"/>
                <w:right w:val="none" w:sz="0" w:space="0" w:color="auto"/>
              </w:divBdr>
            </w:div>
          </w:divsChild>
        </w:div>
        <w:div w:id="11423621">
          <w:marLeft w:val="0"/>
          <w:marRight w:val="0"/>
          <w:marTop w:val="0"/>
          <w:marBottom w:val="0"/>
          <w:divBdr>
            <w:top w:val="none" w:sz="0" w:space="0" w:color="auto"/>
            <w:left w:val="none" w:sz="0" w:space="0" w:color="auto"/>
            <w:bottom w:val="none" w:sz="0" w:space="0" w:color="auto"/>
            <w:right w:val="none" w:sz="0" w:space="0" w:color="auto"/>
          </w:divBdr>
          <w:divsChild>
            <w:div w:id="1730686202">
              <w:marLeft w:val="0"/>
              <w:marRight w:val="0"/>
              <w:marTop w:val="0"/>
              <w:marBottom w:val="0"/>
              <w:divBdr>
                <w:top w:val="none" w:sz="0" w:space="0" w:color="auto"/>
                <w:left w:val="none" w:sz="0" w:space="0" w:color="auto"/>
                <w:bottom w:val="none" w:sz="0" w:space="0" w:color="auto"/>
                <w:right w:val="none" w:sz="0" w:space="0" w:color="auto"/>
              </w:divBdr>
            </w:div>
          </w:divsChild>
        </w:div>
        <w:div w:id="12389144">
          <w:marLeft w:val="0"/>
          <w:marRight w:val="0"/>
          <w:marTop w:val="0"/>
          <w:marBottom w:val="0"/>
          <w:divBdr>
            <w:top w:val="none" w:sz="0" w:space="0" w:color="auto"/>
            <w:left w:val="none" w:sz="0" w:space="0" w:color="auto"/>
            <w:bottom w:val="none" w:sz="0" w:space="0" w:color="auto"/>
            <w:right w:val="none" w:sz="0" w:space="0" w:color="auto"/>
          </w:divBdr>
          <w:divsChild>
            <w:div w:id="1134449860">
              <w:marLeft w:val="0"/>
              <w:marRight w:val="0"/>
              <w:marTop w:val="0"/>
              <w:marBottom w:val="0"/>
              <w:divBdr>
                <w:top w:val="none" w:sz="0" w:space="0" w:color="auto"/>
                <w:left w:val="none" w:sz="0" w:space="0" w:color="auto"/>
                <w:bottom w:val="none" w:sz="0" w:space="0" w:color="auto"/>
                <w:right w:val="none" w:sz="0" w:space="0" w:color="auto"/>
              </w:divBdr>
            </w:div>
          </w:divsChild>
        </w:div>
        <w:div w:id="16349391">
          <w:marLeft w:val="0"/>
          <w:marRight w:val="0"/>
          <w:marTop w:val="0"/>
          <w:marBottom w:val="0"/>
          <w:divBdr>
            <w:top w:val="none" w:sz="0" w:space="0" w:color="auto"/>
            <w:left w:val="none" w:sz="0" w:space="0" w:color="auto"/>
            <w:bottom w:val="none" w:sz="0" w:space="0" w:color="auto"/>
            <w:right w:val="none" w:sz="0" w:space="0" w:color="auto"/>
          </w:divBdr>
          <w:divsChild>
            <w:div w:id="231700992">
              <w:marLeft w:val="0"/>
              <w:marRight w:val="0"/>
              <w:marTop w:val="0"/>
              <w:marBottom w:val="0"/>
              <w:divBdr>
                <w:top w:val="none" w:sz="0" w:space="0" w:color="auto"/>
                <w:left w:val="none" w:sz="0" w:space="0" w:color="auto"/>
                <w:bottom w:val="none" w:sz="0" w:space="0" w:color="auto"/>
                <w:right w:val="none" w:sz="0" w:space="0" w:color="auto"/>
              </w:divBdr>
            </w:div>
          </w:divsChild>
        </w:div>
        <w:div w:id="17777972">
          <w:marLeft w:val="0"/>
          <w:marRight w:val="0"/>
          <w:marTop w:val="0"/>
          <w:marBottom w:val="0"/>
          <w:divBdr>
            <w:top w:val="none" w:sz="0" w:space="0" w:color="auto"/>
            <w:left w:val="none" w:sz="0" w:space="0" w:color="auto"/>
            <w:bottom w:val="none" w:sz="0" w:space="0" w:color="auto"/>
            <w:right w:val="none" w:sz="0" w:space="0" w:color="auto"/>
          </w:divBdr>
          <w:divsChild>
            <w:div w:id="122381933">
              <w:marLeft w:val="0"/>
              <w:marRight w:val="0"/>
              <w:marTop w:val="0"/>
              <w:marBottom w:val="0"/>
              <w:divBdr>
                <w:top w:val="none" w:sz="0" w:space="0" w:color="auto"/>
                <w:left w:val="none" w:sz="0" w:space="0" w:color="auto"/>
                <w:bottom w:val="none" w:sz="0" w:space="0" w:color="auto"/>
                <w:right w:val="none" w:sz="0" w:space="0" w:color="auto"/>
              </w:divBdr>
            </w:div>
          </w:divsChild>
        </w:div>
        <w:div w:id="18776060">
          <w:marLeft w:val="0"/>
          <w:marRight w:val="0"/>
          <w:marTop w:val="0"/>
          <w:marBottom w:val="0"/>
          <w:divBdr>
            <w:top w:val="none" w:sz="0" w:space="0" w:color="auto"/>
            <w:left w:val="none" w:sz="0" w:space="0" w:color="auto"/>
            <w:bottom w:val="none" w:sz="0" w:space="0" w:color="auto"/>
            <w:right w:val="none" w:sz="0" w:space="0" w:color="auto"/>
          </w:divBdr>
          <w:divsChild>
            <w:div w:id="2018923019">
              <w:marLeft w:val="0"/>
              <w:marRight w:val="0"/>
              <w:marTop w:val="0"/>
              <w:marBottom w:val="0"/>
              <w:divBdr>
                <w:top w:val="none" w:sz="0" w:space="0" w:color="auto"/>
                <w:left w:val="none" w:sz="0" w:space="0" w:color="auto"/>
                <w:bottom w:val="none" w:sz="0" w:space="0" w:color="auto"/>
                <w:right w:val="none" w:sz="0" w:space="0" w:color="auto"/>
              </w:divBdr>
            </w:div>
          </w:divsChild>
        </w:div>
        <w:div w:id="23403356">
          <w:marLeft w:val="0"/>
          <w:marRight w:val="0"/>
          <w:marTop w:val="0"/>
          <w:marBottom w:val="0"/>
          <w:divBdr>
            <w:top w:val="none" w:sz="0" w:space="0" w:color="auto"/>
            <w:left w:val="none" w:sz="0" w:space="0" w:color="auto"/>
            <w:bottom w:val="none" w:sz="0" w:space="0" w:color="auto"/>
            <w:right w:val="none" w:sz="0" w:space="0" w:color="auto"/>
          </w:divBdr>
          <w:divsChild>
            <w:div w:id="225647247">
              <w:marLeft w:val="0"/>
              <w:marRight w:val="0"/>
              <w:marTop w:val="0"/>
              <w:marBottom w:val="0"/>
              <w:divBdr>
                <w:top w:val="none" w:sz="0" w:space="0" w:color="auto"/>
                <w:left w:val="none" w:sz="0" w:space="0" w:color="auto"/>
                <w:bottom w:val="none" w:sz="0" w:space="0" w:color="auto"/>
                <w:right w:val="none" w:sz="0" w:space="0" w:color="auto"/>
              </w:divBdr>
            </w:div>
          </w:divsChild>
        </w:div>
        <w:div w:id="39138421">
          <w:marLeft w:val="0"/>
          <w:marRight w:val="0"/>
          <w:marTop w:val="0"/>
          <w:marBottom w:val="0"/>
          <w:divBdr>
            <w:top w:val="none" w:sz="0" w:space="0" w:color="auto"/>
            <w:left w:val="none" w:sz="0" w:space="0" w:color="auto"/>
            <w:bottom w:val="none" w:sz="0" w:space="0" w:color="auto"/>
            <w:right w:val="none" w:sz="0" w:space="0" w:color="auto"/>
          </w:divBdr>
          <w:divsChild>
            <w:div w:id="146821132">
              <w:marLeft w:val="0"/>
              <w:marRight w:val="0"/>
              <w:marTop w:val="0"/>
              <w:marBottom w:val="0"/>
              <w:divBdr>
                <w:top w:val="none" w:sz="0" w:space="0" w:color="auto"/>
                <w:left w:val="none" w:sz="0" w:space="0" w:color="auto"/>
                <w:bottom w:val="none" w:sz="0" w:space="0" w:color="auto"/>
                <w:right w:val="none" w:sz="0" w:space="0" w:color="auto"/>
              </w:divBdr>
            </w:div>
          </w:divsChild>
        </w:div>
        <w:div w:id="52849662">
          <w:marLeft w:val="0"/>
          <w:marRight w:val="0"/>
          <w:marTop w:val="0"/>
          <w:marBottom w:val="0"/>
          <w:divBdr>
            <w:top w:val="none" w:sz="0" w:space="0" w:color="auto"/>
            <w:left w:val="none" w:sz="0" w:space="0" w:color="auto"/>
            <w:bottom w:val="none" w:sz="0" w:space="0" w:color="auto"/>
            <w:right w:val="none" w:sz="0" w:space="0" w:color="auto"/>
          </w:divBdr>
          <w:divsChild>
            <w:div w:id="733429187">
              <w:marLeft w:val="0"/>
              <w:marRight w:val="0"/>
              <w:marTop w:val="0"/>
              <w:marBottom w:val="0"/>
              <w:divBdr>
                <w:top w:val="none" w:sz="0" w:space="0" w:color="auto"/>
                <w:left w:val="none" w:sz="0" w:space="0" w:color="auto"/>
                <w:bottom w:val="none" w:sz="0" w:space="0" w:color="auto"/>
                <w:right w:val="none" w:sz="0" w:space="0" w:color="auto"/>
              </w:divBdr>
            </w:div>
          </w:divsChild>
        </w:div>
        <w:div w:id="55011433">
          <w:marLeft w:val="0"/>
          <w:marRight w:val="0"/>
          <w:marTop w:val="0"/>
          <w:marBottom w:val="0"/>
          <w:divBdr>
            <w:top w:val="none" w:sz="0" w:space="0" w:color="auto"/>
            <w:left w:val="none" w:sz="0" w:space="0" w:color="auto"/>
            <w:bottom w:val="none" w:sz="0" w:space="0" w:color="auto"/>
            <w:right w:val="none" w:sz="0" w:space="0" w:color="auto"/>
          </w:divBdr>
          <w:divsChild>
            <w:div w:id="257183299">
              <w:marLeft w:val="0"/>
              <w:marRight w:val="0"/>
              <w:marTop w:val="0"/>
              <w:marBottom w:val="0"/>
              <w:divBdr>
                <w:top w:val="none" w:sz="0" w:space="0" w:color="auto"/>
                <w:left w:val="none" w:sz="0" w:space="0" w:color="auto"/>
                <w:bottom w:val="none" w:sz="0" w:space="0" w:color="auto"/>
                <w:right w:val="none" w:sz="0" w:space="0" w:color="auto"/>
              </w:divBdr>
            </w:div>
          </w:divsChild>
        </w:div>
        <w:div w:id="56899471">
          <w:marLeft w:val="0"/>
          <w:marRight w:val="0"/>
          <w:marTop w:val="0"/>
          <w:marBottom w:val="0"/>
          <w:divBdr>
            <w:top w:val="none" w:sz="0" w:space="0" w:color="auto"/>
            <w:left w:val="none" w:sz="0" w:space="0" w:color="auto"/>
            <w:bottom w:val="none" w:sz="0" w:space="0" w:color="auto"/>
            <w:right w:val="none" w:sz="0" w:space="0" w:color="auto"/>
          </w:divBdr>
          <w:divsChild>
            <w:div w:id="1207568061">
              <w:marLeft w:val="0"/>
              <w:marRight w:val="0"/>
              <w:marTop w:val="0"/>
              <w:marBottom w:val="0"/>
              <w:divBdr>
                <w:top w:val="none" w:sz="0" w:space="0" w:color="auto"/>
                <w:left w:val="none" w:sz="0" w:space="0" w:color="auto"/>
                <w:bottom w:val="none" w:sz="0" w:space="0" w:color="auto"/>
                <w:right w:val="none" w:sz="0" w:space="0" w:color="auto"/>
              </w:divBdr>
            </w:div>
          </w:divsChild>
        </w:div>
        <w:div w:id="63841245">
          <w:marLeft w:val="0"/>
          <w:marRight w:val="0"/>
          <w:marTop w:val="0"/>
          <w:marBottom w:val="0"/>
          <w:divBdr>
            <w:top w:val="none" w:sz="0" w:space="0" w:color="auto"/>
            <w:left w:val="none" w:sz="0" w:space="0" w:color="auto"/>
            <w:bottom w:val="none" w:sz="0" w:space="0" w:color="auto"/>
            <w:right w:val="none" w:sz="0" w:space="0" w:color="auto"/>
          </w:divBdr>
          <w:divsChild>
            <w:div w:id="298265500">
              <w:marLeft w:val="0"/>
              <w:marRight w:val="0"/>
              <w:marTop w:val="0"/>
              <w:marBottom w:val="0"/>
              <w:divBdr>
                <w:top w:val="none" w:sz="0" w:space="0" w:color="auto"/>
                <w:left w:val="none" w:sz="0" w:space="0" w:color="auto"/>
                <w:bottom w:val="none" w:sz="0" w:space="0" w:color="auto"/>
                <w:right w:val="none" w:sz="0" w:space="0" w:color="auto"/>
              </w:divBdr>
            </w:div>
          </w:divsChild>
        </w:div>
        <w:div w:id="69693216">
          <w:marLeft w:val="0"/>
          <w:marRight w:val="0"/>
          <w:marTop w:val="0"/>
          <w:marBottom w:val="0"/>
          <w:divBdr>
            <w:top w:val="none" w:sz="0" w:space="0" w:color="auto"/>
            <w:left w:val="none" w:sz="0" w:space="0" w:color="auto"/>
            <w:bottom w:val="none" w:sz="0" w:space="0" w:color="auto"/>
            <w:right w:val="none" w:sz="0" w:space="0" w:color="auto"/>
          </w:divBdr>
          <w:divsChild>
            <w:div w:id="426003271">
              <w:marLeft w:val="0"/>
              <w:marRight w:val="0"/>
              <w:marTop w:val="0"/>
              <w:marBottom w:val="0"/>
              <w:divBdr>
                <w:top w:val="none" w:sz="0" w:space="0" w:color="auto"/>
                <w:left w:val="none" w:sz="0" w:space="0" w:color="auto"/>
                <w:bottom w:val="none" w:sz="0" w:space="0" w:color="auto"/>
                <w:right w:val="none" w:sz="0" w:space="0" w:color="auto"/>
              </w:divBdr>
            </w:div>
          </w:divsChild>
        </w:div>
        <w:div w:id="73557563">
          <w:marLeft w:val="0"/>
          <w:marRight w:val="0"/>
          <w:marTop w:val="0"/>
          <w:marBottom w:val="0"/>
          <w:divBdr>
            <w:top w:val="none" w:sz="0" w:space="0" w:color="auto"/>
            <w:left w:val="none" w:sz="0" w:space="0" w:color="auto"/>
            <w:bottom w:val="none" w:sz="0" w:space="0" w:color="auto"/>
            <w:right w:val="none" w:sz="0" w:space="0" w:color="auto"/>
          </w:divBdr>
          <w:divsChild>
            <w:div w:id="2012757403">
              <w:marLeft w:val="0"/>
              <w:marRight w:val="0"/>
              <w:marTop w:val="0"/>
              <w:marBottom w:val="0"/>
              <w:divBdr>
                <w:top w:val="none" w:sz="0" w:space="0" w:color="auto"/>
                <w:left w:val="none" w:sz="0" w:space="0" w:color="auto"/>
                <w:bottom w:val="none" w:sz="0" w:space="0" w:color="auto"/>
                <w:right w:val="none" w:sz="0" w:space="0" w:color="auto"/>
              </w:divBdr>
            </w:div>
          </w:divsChild>
        </w:div>
        <w:div w:id="93284639">
          <w:marLeft w:val="0"/>
          <w:marRight w:val="0"/>
          <w:marTop w:val="0"/>
          <w:marBottom w:val="0"/>
          <w:divBdr>
            <w:top w:val="none" w:sz="0" w:space="0" w:color="auto"/>
            <w:left w:val="none" w:sz="0" w:space="0" w:color="auto"/>
            <w:bottom w:val="none" w:sz="0" w:space="0" w:color="auto"/>
            <w:right w:val="none" w:sz="0" w:space="0" w:color="auto"/>
          </w:divBdr>
          <w:divsChild>
            <w:div w:id="963463387">
              <w:marLeft w:val="0"/>
              <w:marRight w:val="0"/>
              <w:marTop w:val="0"/>
              <w:marBottom w:val="0"/>
              <w:divBdr>
                <w:top w:val="none" w:sz="0" w:space="0" w:color="auto"/>
                <w:left w:val="none" w:sz="0" w:space="0" w:color="auto"/>
                <w:bottom w:val="none" w:sz="0" w:space="0" w:color="auto"/>
                <w:right w:val="none" w:sz="0" w:space="0" w:color="auto"/>
              </w:divBdr>
            </w:div>
          </w:divsChild>
        </w:div>
        <w:div w:id="96952766">
          <w:marLeft w:val="0"/>
          <w:marRight w:val="0"/>
          <w:marTop w:val="0"/>
          <w:marBottom w:val="0"/>
          <w:divBdr>
            <w:top w:val="none" w:sz="0" w:space="0" w:color="auto"/>
            <w:left w:val="none" w:sz="0" w:space="0" w:color="auto"/>
            <w:bottom w:val="none" w:sz="0" w:space="0" w:color="auto"/>
            <w:right w:val="none" w:sz="0" w:space="0" w:color="auto"/>
          </w:divBdr>
          <w:divsChild>
            <w:div w:id="1495219031">
              <w:marLeft w:val="0"/>
              <w:marRight w:val="0"/>
              <w:marTop w:val="0"/>
              <w:marBottom w:val="0"/>
              <w:divBdr>
                <w:top w:val="none" w:sz="0" w:space="0" w:color="auto"/>
                <w:left w:val="none" w:sz="0" w:space="0" w:color="auto"/>
                <w:bottom w:val="none" w:sz="0" w:space="0" w:color="auto"/>
                <w:right w:val="none" w:sz="0" w:space="0" w:color="auto"/>
              </w:divBdr>
            </w:div>
          </w:divsChild>
        </w:div>
        <w:div w:id="120004225">
          <w:marLeft w:val="0"/>
          <w:marRight w:val="0"/>
          <w:marTop w:val="0"/>
          <w:marBottom w:val="0"/>
          <w:divBdr>
            <w:top w:val="none" w:sz="0" w:space="0" w:color="auto"/>
            <w:left w:val="none" w:sz="0" w:space="0" w:color="auto"/>
            <w:bottom w:val="none" w:sz="0" w:space="0" w:color="auto"/>
            <w:right w:val="none" w:sz="0" w:space="0" w:color="auto"/>
          </w:divBdr>
          <w:divsChild>
            <w:div w:id="393701520">
              <w:marLeft w:val="0"/>
              <w:marRight w:val="0"/>
              <w:marTop w:val="0"/>
              <w:marBottom w:val="0"/>
              <w:divBdr>
                <w:top w:val="none" w:sz="0" w:space="0" w:color="auto"/>
                <w:left w:val="none" w:sz="0" w:space="0" w:color="auto"/>
                <w:bottom w:val="none" w:sz="0" w:space="0" w:color="auto"/>
                <w:right w:val="none" w:sz="0" w:space="0" w:color="auto"/>
              </w:divBdr>
            </w:div>
          </w:divsChild>
        </w:div>
        <w:div w:id="154534087">
          <w:marLeft w:val="0"/>
          <w:marRight w:val="0"/>
          <w:marTop w:val="0"/>
          <w:marBottom w:val="0"/>
          <w:divBdr>
            <w:top w:val="none" w:sz="0" w:space="0" w:color="auto"/>
            <w:left w:val="none" w:sz="0" w:space="0" w:color="auto"/>
            <w:bottom w:val="none" w:sz="0" w:space="0" w:color="auto"/>
            <w:right w:val="none" w:sz="0" w:space="0" w:color="auto"/>
          </w:divBdr>
          <w:divsChild>
            <w:div w:id="412897910">
              <w:marLeft w:val="0"/>
              <w:marRight w:val="0"/>
              <w:marTop w:val="0"/>
              <w:marBottom w:val="0"/>
              <w:divBdr>
                <w:top w:val="none" w:sz="0" w:space="0" w:color="auto"/>
                <w:left w:val="none" w:sz="0" w:space="0" w:color="auto"/>
                <w:bottom w:val="none" w:sz="0" w:space="0" w:color="auto"/>
                <w:right w:val="none" w:sz="0" w:space="0" w:color="auto"/>
              </w:divBdr>
            </w:div>
          </w:divsChild>
        </w:div>
        <w:div w:id="163711810">
          <w:marLeft w:val="0"/>
          <w:marRight w:val="0"/>
          <w:marTop w:val="0"/>
          <w:marBottom w:val="0"/>
          <w:divBdr>
            <w:top w:val="none" w:sz="0" w:space="0" w:color="auto"/>
            <w:left w:val="none" w:sz="0" w:space="0" w:color="auto"/>
            <w:bottom w:val="none" w:sz="0" w:space="0" w:color="auto"/>
            <w:right w:val="none" w:sz="0" w:space="0" w:color="auto"/>
          </w:divBdr>
          <w:divsChild>
            <w:div w:id="38018494">
              <w:marLeft w:val="0"/>
              <w:marRight w:val="0"/>
              <w:marTop w:val="0"/>
              <w:marBottom w:val="0"/>
              <w:divBdr>
                <w:top w:val="none" w:sz="0" w:space="0" w:color="auto"/>
                <w:left w:val="none" w:sz="0" w:space="0" w:color="auto"/>
                <w:bottom w:val="none" w:sz="0" w:space="0" w:color="auto"/>
                <w:right w:val="none" w:sz="0" w:space="0" w:color="auto"/>
              </w:divBdr>
            </w:div>
          </w:divsChild>
        </w:div>
        <w:div w:id="179397289">
          <w:marLeft w:val="0"/>
          <w:marRight w:val="0"/>
          <w:marTop w:val="0"/>
          <w:marBottom w:val="0"/>
          <w:divBdr>
            <w:top w:val="none" w:sz="0" w:space="0" w:color="auto"/>
            <w:left w:val="none" w:sz="0" w:space="0" w:color="auto"/>
            <w:bottom w:val="none" w:sz="0" w:space="0" w:color="auto"/>
            <w:right w:val="none" w:sz="0" w:space="0" w:color="auto"/>
          </w:divBdr>
          <w:divsChild>
            <w:div w:id="1594164348">
              <w:marLeft w:val="0"/>
              <w:marRight w:val="0"/>
              <w:marTop w:val="0"/>
              <w:marBottom w:val="0"/>
              <w:divBdr>
                <w:top w:val="none" w:sz="0" w:space="0" w:color="auto"/>
                <w:left w:val="none" w:sz="0" w:space="0" w:color="auto"/>
                <w:bottom w:val="none" w:sz="0" w:space="0" w:color="auto"/>
                <w:right w:val="none" w:sz="0" w:space="0" w:color="auto"/>
              </w:divBdr>
            </w:div>
          </w:divsChild>
        </w:div>
        <w:div w:id="191578866">
          <w:marLeft w:val="0"/>
          <w:marRight w:val="0"/>
          <w:marTop w:val="0"/>
          <w:marBottom w:val="0"/>
          <w:divBdr>
            <w:top w:val="none" w:sz="0" w:space="0" w:color="auto"/>
            <w:left w:val="none" w:sz="0" w:space="0" w:color="auto"/>
            <w:bottom w:val="none" w:sz="0" w:space="0" w:color="auto"/>
            <w:right w:val="none" w:sz="0" w:space="0" w:color="auto"/>
          </w:divBdr>
          <w:divsChild>
            <w:div w:id="1454136377">
              <w:marLeft w:val="0"/>
              <w:marRight w:val="0"/>
              <w:marTop w:val="0"/>
              <w:marBottom w:val="0"/>
              <w:divBdr>
                <w:top w:val="none" w:sz="0" w:space="0" w:color="auto"/>
                <w:left w:val="none" w:sz="0" w:space="0" w:color="auto"/>
                <w:bottom w:val="none" w:sz="0" w:space="0" w:color="auto"/>
                <w:right w:val="none" w:sz="0" w:space="0" w:color="auto"/>
              </w:divBdr>
            </w:div>
          </w:divsChild>
        </w:div>
        <w:div w:id="205024951">
          <w:marLeft w:val="0"/>
          <w:marRight w:val="0"/>
          <w:marTop w:val="0"/>
          <w:marBottom w:val="0"/>
          <w:divBdr>
            <w:top w:val="none" w:sz="0" w:space="0" w:color="auto"/>
            <w:left w:val="none" w:sz="0" w:space="0" w:color="auto"/>
            <w:bottom w:val="none" w:sz="0" w:space="0" w:color="auto"/>
            <w:right w:val="none" w:sz="0" w:space="0" w:color="auto"/>
          </w:divBdr>
          <w:divsChild>
            <w:div w:id="1507671959">
              <w:marLeft w:val="0"/>
              <w:marRight w:val="0"/>
              <w:marTop w:val="0"/>
              <w:marBottom w:val="0"/>
              <w:divBdr>
                <w:top w:val="none" w:sz="0" w:space="0" w:color="auto"/>
                <w:left w:val="none" w:sz="0" w:space="0" w:color="auto"/>
                <w:bottom w:val="none" w:sz="0" w:space="0" w:color="auto"/>
                <w:right w:val="none" w:sz="0" w:space="0" w:color="auto"/>
              </w:divBdr>
            </w:div>
          </w:divsChild>
        </w:div>
        <w:div w:id="211121306">
          <w:marLeft w:val="0"/>
          <w:marRight w:val="0"/>
          <w:marTop w:val="0"/>
          <w:marBottom w:val="0"/>
          <w:divBdr>
            <w:top w:val="none" w:sz="0" w:space="0" w:color="auto"/>
            <w:left w:val="none" w:sz="0" w:space="0" w:color="auto"/>
            <w:bottom w:val="none" w:sz="0" w:space="0" w:color="auto"/>
            <w:right w:val="none" w:sz="0" w:space="0" w:color="auto"/>
          </w:divBdr>
          <w:divsChild>
            <w:div w:id="783187737">
              <w:marLeft w:val="0"/>
              <w:marRight w:val="0"/>
              <w:marTop w:val="0"/>
              <w:marBottom w:val="0"/>
              <w:divBdr>
                <w:top w:val="none" w:sz="0" w:space="0" w:color="auto"/>
                <w:left w:val="none" w:sz="0" w:space="0" w:color="auto"/>
                <w:bottom w:val="none" w:sz="0" w:space="0" w:color="auto"/>
                <w:right w:val="none" w:sz="0" w:space="0" w:color="auto"/>
              </w:divBdr>
            </w:div>
          </w:divsChild>
        </w:div>
        <w:div w:id="218978238">
          <w:marLeft w:val="0"/>
          <w:marRight w:val="0"/>
          <w:marTop w:val="0"/>
          <w:marBottom w:val="0"/>
          <w:divBdr>
            <w:top w:val="none" w:sz="0" w:space="0" w:color="auto"/>
            <w:left w:val="none" w:sz="0" w:space="0" w:color="auto"/>
            <w:bottom w:val="none" w:sz="0" w:space="0" w:color="auto"/>
            <w:right w:val="none" w:sz="0" w:space="0" w:color="auto"/>
          </w:divBdr>
          <w:divsChild>
            <w:div w:id="1563566570">
              <w:marLeft w:val="0"/>
              <w:marRight w:val="0"/>
              <w:marTop w:val="0"/>
              <w:marBottom w:val="0"/>
              <w:divBdr>
                <w:top w:val="none" w:sz="0" w:space="0" w:color="auto"/>
                <w:left w:val="none" w:sz="0" w:space="0" w:color="auto"/>
                <w:bottom w:val="none" w:sz="0" w:space="0" w:color="auto"/>
                <w:right w:val="none" w:sz="0" w:space="0" w:color="auto"/>
              </w:divBdr>
            </w:div>
          </w:divsChild>
        </w:div>
        <w:div w:id="229775846">
          <w:marLeft w:val="0"/>
          <w:marRight w:val="0"/>
          <w:marTop w:val="0"/>
          <w:marBottom w:val="0"/>
          <w:divBdr>
            <w:top w:val="none" w:sz="0" w:space="0" w:color="auto"/>
            <w:left w:val="none" w:sz="0" w:space="0" w:color="auto"/>
            <w:bottom w:val="none" w:sz="0" w:space="0" w:color="auto"/>
            <w:right w:val="none" w:sz="0" w:space="0" w:color="auto"/>
          </w:divBdr>
          <w:divsChild>
            <w:div w:id="1548837915">
              <w:marLeft w:val="0"/>
              <w:marRight w:val="0"/>
              <w:marTop w:val="0"/>
              <w:marBottom w:val="0"/>
              <w:divBdr>
                <w:top w:val="none" w:sz="0" w:space="0" w:color="auto"/>
                <w:left w:val="none" w:sz="0" w:space="0" w:color="auto"/>
                <w:bottom w:val="none" w:sz="0" w:space="0" w:color="auto"/>
                <w:right w:val="none" w:sz="0" w:space="0" w:color="auto"/>
              </w:divBdr>
            </w:div>
          </w:divsChild>
        </w:div>
        <w:div w:id="230651897">
          <w:marLeft w:val="0"/>
          <w:marRight w:val="0"/>
          <w:marTop w:val="0"/>
          <w:marBottom w:val="0"/>
          <w:divBdr>
            <w:top w:val="none" w:sz="0" w:space="0" w:color="auto"/>
            <w:left w:val="none" w:sz="0" w:space="0" w:color="auto"/>
            <w:bottom w:val="none" w:sz="0" w:space="0" w:color="auto"/>
            <w:right w:val="none" w:sz="0" w:space="0" w:color="auto"/>
          </w:divBdr>
          <w:divsChild>
            <w:div w:id="673414133">
              <w:marLeft w:val="0"/>
              <w:marRight w:val="0"/>
              <w:marTop w:val="0"/>
              <w:marBottom w:val="0"/>
              <w:divBdr>
                <w:top w:val="none" w:sz="0" w:space="0" w:color="auto"/>
                <w:left w:val="none" w:sz="0" w:space="0" w:color="auto"/>
                <w:bottom w:val="none" w:sz="0" w:space="0" w:color="auto"/>
                <w:right w:val="none" w:sz="0" w:space="0" w:color="auto"/>
              </w:divBdr>
            </w:div>
          </w:divsChild>
        </w:div>
        <w:div w:id="235287687">
          <w:marLeft w:val="0"/>
          <w:marRight w:val="0"/>
          <w:marTop w:val="0"/>
          <w:marBottom w:val="0"/>
          <w:divBdr>
            <w:top w:val="none" w:sz="0" w:space="0" w:color="auto"/>
            <w:left w:val="none" w:sz="0" w:space="0" w:color="auto"/>
            <w:bottom w:val="none" w:sz="0" w:space="0" w:color="auto"/>
            <w:right w:val="none" w:sz="0" w:space="0" w:color="auto"/>
          </w:divBdr>
          <w:divsChild>
            <w:div w:id="1046682506">
              <w:marLeft w:val="0"/>
              <w:marRight w:val="0"/>
              <w:marTop w:val="0"/>
              <w:marBottom w:val="0"/>
              <w:divBdr>
                <w:top w:val="none" w:sz="0" w:space="0" w:color="auto"/>
                <w:left w:val="none" w:sz="0" w:space="0" w:color="auto"/>
                <w:bottom w:val="none" w:sz="0" w:space="0" w:color="auto"/>
                <w:right w:val="none" w:sz="0" w:space="0" w:color="auto"/>
              </w:divBdr>
            </w:div>
          </w:divsChild>
        </w:div>
        <w:div w:id="235602219">
          <w:marLeft w:val="0"/>
          <w:marRight w:val="0"/>
          <w:marTop w:val="0"/>
          <w:marBottom w:val="0"/>
          <w:divBdr>
            <w:top w:val="none" w:sz="0" w:space="0" w:color="auto"/>
            <w:left w:val="none" w:sz="0" w:space="0" w:color="auto"/>
            <w:bottom w:val="none" w:sz="0" w:space="0" w:color="auto"/>
            <w:right w:val="none" w:sz="0" w:space="0" w:color="auto"/>
          </w:divBdr>
          <w:divsChild>
            <w:div w:id="257644017">
              <w:marLeft w:val="0"/>
              <w:marRight w:val="0"/>
              <w:marTop w:val="0"/>
              <w:marBottom w:val="0"/>
              <w:divBdr>
                <w:top w:val="none" w:sz="0" w:space="0" w:color="auto"/>
                <w:left w:val="none" w:sz="0" w:space="0" w:color="auto"/>
                <w:bottom w:val="none" w:sz="0" w:space="0" w:color="auto"/>
                <w:right w:val="none" w:sz="0" w:space="0" w:color="auto"/>
              </w:divBdr>
            </w:div>
          </w:divsChild>
        </w:div>
        <w:div w:id="237398633">
          <w:marLeft w:val="0"/>
          <w:marRight w:val="0"/>
          <w:marTop w:val="0"/>
          <w:marBottom w:val="0"/>
          <w:divBdr>
            <w:top w:val="none" w:sz="0" w:space="0" w:color="auto"/>
            <w:left w:val="none" w:sz="0" w:space="0" w:color="auto"/>
            <w:bottom w:val="none" w:sz="0" w:space="0" w:color="auto"/>
            <w:right w:val="none" w:sz="0" w:space="0" w:color="auto"/>
          </w:divBdr>
          <w:divsChild>
            <w:div w:id="2129161768">
              <w:marLeft w:val="0"/>
              <w:marRight w:val="0"/>
              <w:marTop w:val="0"/>
              <w:marBottom w:val="0"/>
              <w:divBdr>
                <w:top w:val="none" w:sz="0" w:space="0" w:color="auto"/>
                <w:left w:val="none" w:sz="0" w:space="0" w:color="auto"/>
                <w:bottom w:val="none" w:sz="0" w:space="0" w:color="auto"/>
                <w:right w:val="none" w:sz="0" w:space="0" w:color="auto"/>
              </w:divBdr>
            </w:div>
          </w:divsChild>
        </w:div>
        <w:div w:id="244341322">
          <w:marLeft w:val="0"/>
          <w:marRight w:val="0"/>
          <w:marTop w:val="0"/>
          <w:marBottom w:val="0"/>
          <w:divBdr>
            <w:top w:val="none" w:sz="0" w:space="0" w:color="auto"/>
            <w:left w:val="none" w:sz="0" w:space="0" w:color="auto"/>
            <w:bottom w:val="none" w:sz="0" w:space="0" w:color="auto"/>
            <w:right w:val="none" w:sz="0" w:space="0" w:color="auto"/>
          </w:divBdr>
          <w:divsChild>
            <w:div w:id="553007495">
              <w:marLeft w:val="0"/>
              <w:marRight w:val="0"/>
              <w:marTop w:val="0"/>
              <w:marBottom w:val="0"/>
              <w:divBdr>
                <w:top w:val="none" w:sz="0" w:space="0" w:color="auto"/>
                <w:left w:val="none" w:sz="0" w:space="0" w:color="auto"/>
                <w:bottom w:val="none" w:sz="0" w:space="0" w:color="auto"/>
                <w:right w:val="none" w:sz="0" w:space="0" w:color="auto"/>
              </w:divBdr>
            </w:div>
          </w:divsChild>
        </w:div>
        <w:div w:id="246695062">
          <w:marLeft w:val="0"/>
          <w:marRight w:val="0"/>
          <w:marTop w:val="0"/>
          <w:marBottom w:val="0"/>
          <w:divBdr>
            <w:top w:val="none" w:sz="0" w:space="0" w:color="auto"/>
            <w:left w:val="none" w:sz="0" w:space="0" w:color="auto"/>
            <w:bottom w:val="none" w:sz="0" w:space="0" w:color="auto"/>
            <w:right w:val="none" w:sz="0" w:space="0" w:color="auto"/>
          </w:divBdr>
          <w:divsChild>
            <w:div w:id="1260525350">
              <w:marLeft w:val="0"/>
              <w:marRight w:val="0"/>
              <w:marTop w:val="0"/>
              <w:marBottom w:val="0"/>
              <w:divBdr>
                <w:top w:val="none" w:sz="0" w:space="0" w:color="auto"/>
                <w:left w:val="none" w:sz="0" w:space="0" w:color="auto"/>
                <w:bottom w:val="none" w:sz="0" w:space="0" w:color="auto"/>
                <w:right w:val="none" w:sz="0" w:space="0" w:color="auto"/>
              </w:divBdr>
            </w:div>
          </w:divsChild>
        </w:div>
        <w:div w:id="249118003">
          <w:marLeft w:val="0"/>
          <w:marRight w:val="0"/>
          <w:marTop w:val="0"/>
          <w:marBottom w:val="0"/>
          <w:divBdr>
            <w:top w:val="none" w:sz="0" w:space="0" w:color="auto"/>
            <w:left w:val="none" w:sz="0" w:space="0" w:color="auto"/>
            <w:bottom w:val="none" w:sz="0" w:space="0" w:color="auto"/>
            <w:right w:val="none" w:sz="0" w:space="0" w:color="auto"/>
          </w:divBdr>
          <w:divsChild>
            <w:div w:id="1178344770">
              <w:marLeft w:val="0"/>
              <w:marRight w:val="0"/>
              <w:marTop w:val="0"/>
              <w:marBottom w:val="0"/>
              <w:divBdr>
                <w:top w:val="none" w:sz="0" w:space="0" w:color="auto"/>
                <w:left w:val="none" w:sz="0" w:space="0" w:color="auto"/>
                <w:bottom w:val="none" w:sz="0" w:space="0" w:color="auto"/>
                <w:right w:val="none" w:sz="0" w:space="0" w:color="auto"/>
              </w:divBdr>
            </w:div>
          </w:divsChild>
        </w:div>
        <w:div w:id="269048029">
          <w:marLeft w:val="0"/>
          <w:marRight w:val="0"/>
          <w:marTop w:val="0"/>
          <w:marBottom w:val="0"/>
          <w:divBdr>
            <w:top w:val="none" w:sz="0" w:space="0" w:color="auto"/>
            <w:left w:val="none" w:sz="0" w:space="0" w:color="auto"/>
            <w:bottom w:val="none" w:sz="0" w:space="0" w:color="auto"/>
            <w:right w:val="none" w:sz="0" w:space="0" w:color="auto"/>
          </w:divBdr>
          <w:divsChild>
            <w:div w:id="1418674451">
              <w:marLeft w:val="0"/>
              <w:marRight w:val="0"/>
              <w:marTop w:val="0"/>
              <w:marBottom w:val="0"/>
              <w:divBdr>
                <w:top w:val="none" w:sz="0" w:space="0" w:color="auto"/>
                <w:left w:val="none" w:sz="0" w:space="0" w:color="auto"/>
                <w:bottom w:val="none" w:sz="0" w:space="0" w:color="auto"/>
                <w:right w:val="none" w:sz="0" w:space="0" w:color="auto"/>
              </w:divBdr>
            </w:div>
          </w:divsChild>
        </w:div>
        <w:div w:id="278072720">
          <w:marLeft w:val="0"/>
          <w:marRight w:val="0"/>
          <w:marTop w:val="0"/>
          <w:marBottom w:val="0"/>
          <w:divBdr>
            <w:top w:val="none" w:sz="0" w:space="0" w:color="auto"/>
            <w:left w:val="none" w:sz="0" w:space="0" w:color="auto"/>
            <w:bottom w:val="none" w:sz="0" w:space="0" w:color="auto"/>
            <w:right w:val="none" w:sz="0" w:space="0" w:color="auto"/>
          </w:divBdr>
          <w:divsChild>
            <w:div w:id="664091506">
              <w:marLeft w:val="0"/>
              <w:marRight w:val="0"/>
              <w:marTop w:val="0"/>
              <w:marBottom w:val="0"/>
              <w:divBdr>
                <w:top w:val="none" w:sz="0" w:space="0" w:color="auto"/>
                <w:left w:val="none" w:sz="0" w:space="0" w:color="auto"/>
                <w:bottom w:val="none" w:sz="0" w:space="0" w:color="auto"/>
                <w:right w:val="none" w:sz="0" w:space="0" w:color="auto"/>
              </w:divBdr>
            </w:div>
          </w:divsChild>
        </w:div>
        <w:div w:id="298582035">
          <w:marLeft w:val="0"/>
          <w:marRight w:val="0"/>
          <w:marTop w:val="0"/>
          <w:marBottom w:val="0"/>
          <w:divBdr>
            <w:top w:val="none" w:sz="0" w:space="0" w:color="auto"/>
            <w:left w:val="none" w:sz="0" w:space="0" w:color="auto"/>
            <w:bottom w:val="none" w:sz="0" w:space="0" w:color="auto"/>
            <w:right w:val="none" w:sz="0" w:space="0" w:color="auto"/>
          </w:divBdr>
          <w:divsChild>
            <w:div w:id="565530934">
              <w:marLeft w:val="0"/>
              <w:marRight w:val="0"/>
              <w:marTop w:val="0"/>
              <w:marBottom w:val="0"/>
              <w:divBdr>
                <w:top w:val="none" w:sz="0" w:space="0" w:color="auto"/>
                <w:left w:val="none" w:sz="0" w:space="0" w:color="auto"/>
                <w:bottom w:val="none" w:sz="0" w:space="0" w:color="auto"/>
                <w:right w:val="none" w:sz="0" w:space="0" w:color="auto"/>
              </w:divBdr>
            </w:div>
          </w:divsChild>
        </w:div>
        <w:div w:id="309794230">
          <w:marLeft w:val="0"/>
          <w:marRight w:val="0"/>
          <w:marTop w:val="0"/>
          <w:marBottom w:val="0"/>
          <w:divBdr>
            <w:top w:val="none" w:sz="0" w:space="0" w:color="auto"/>
            <w:left w:val="none" w:sz="0" w:space="0" w:color="auto"/>
            <w:bottom w:val="none" w:sz="0" w:space="0" w:color="auto"/>
            <w:right w:val="none" w:sz="0" w:space="0" w:color="auto"/>
          </w:divBdr>
          <w:divsChild>
            <w:div w:id="577011147">
              <w:marLeft w:val="0"/>
              <w:marRight w:val="0"/>
              <w:marTop w:val="0"/>
              <w:marBottom w:val="0"/>
              <w:divBdr>
                <w:top w:val="none" w:sz="0" w:space="0" w:color="auto"/>
                <w:left w:val="none" w:sz="0" w:space="0" w:color="auto"/>
                <w:bottom w:val="none" w:sz="0" w:space="0" w:color="auto"/>
                <w:right w:val="none" w:sz="0" w:space="0" w:color="auto"/>
              </w:divBdr>
            </w:div>
          </w:divsChild>
        </w:div>
        <w:div w:id="314994645">
          <w:marLeft w:val="0"/>
          <w:marRight w:val="0"/>
          <w:marTop w:val="0"/>
          <w:marBottom w:val="0"/>
          <w:divBdr>
            <w:top w:val="none" w:sz="0" w:space="0" w:color="auto"/>
            <w:left w:val="none" w:sz="0" w:space="0" w:color="auto"/>
            <w:bottom w:val="none" w:sz="0" w:space="0" w:color="auto"/>
            <w:right w:val="none" w:sz="0" w:space="0" w:color="auto"/>
          </w:divBdr>
          <w:divsChild>
            <w:div w:id="619798178">
              <w:marLeft w:val="0"/>
              <w:marRight w:val="0"/>
              <w:marTop w:val="0"/>
              <w:marBottom w:val="0"/>
              <w:divBdr>
                <w:top w:val="none" w:sz="0" w:space="0" w:color="auto"/>
                <w:left w:val="none" w:sz="0" w:space="0" w:color="auto"/>
                <w:bottom w:val="none" w:sz="0" w:space="0" w:color="auto"/>
                <w:right w:val="none" w:sz="0" w:space="0" w:color="auto"/>
              </w:divBdr>
            </w:div>
          </w:divsChild>
        </w:div>
        <w:div w:id="323238399">
          <w:marLeft w:val="0"/>
          <w:marRight w:val="0"/>
          <w:marTop w:val="0"/>
          <w:marBottom w:val="0"/>
          <w:divBdr>
            <w:top w:val="none" w:sz="0" w:space="0" w:color="auto"/>
            <w:left w:val="none" w:sz="0" w:space="0" w:color="auto"/>
            <w:bottom w:val="none" w:sz="0" w:space="0" w:color="auto"/>
            <w:right w:val="none" w:sz="0" w:space="0" w:color="auto"/>
          </w:divBdr>
          <w:divsChild>
            <w:div w:id="26881124">
              <w:marLeft w:val="0"/>
              <w:marRight w:val="0"/>
              <w:marTop w:val="0"/>
              <w:marBottom w:val="0"/>
              <w:divBdr>
                <w:top w:val="none" w:sz="0" w:space="0" w:color="auto"/>
                <w:left w:val="none" w:sz="0" w:space="0" w:color="auto"/>
                <w:bottom w:val="none" w:sz="0" w:space="0" w:color="auto"/>
                <w:right w:val="none" w:sz="0" w:space="0" w:color="auto"/>
              </w:divBdr>
            </w:div>
          </w:divsChild>
        </w:div>
        <w:div w:id="346444496">
          <w:marLeft w:val="0"/>
          <w:marRight w:val="0"/>
          <w:marTop w:val="0"/>
          <w:marBottom w:val="0"/>
          <w:divBdr>
            <w:top w:val="none" w:sz="0" w:space="0" w:color="auto"/>
            <w:left w:val="none" w:sz="0" w:space="0" w:color="auto"/>
            <w:bottom w:val="none" w:sz="0" w:space="0" w:color="auto"/>
            <w:right w:val="none" w:sz="0" w:space="0" w:color="auto"/>
          </w:divBdr>
          <w:divsChild>
            <w:div w:id="104623679">
              <w:marLeft w:val="0"/>
              <w:marRight w:val="0"/>
              <w:marTop w:val="0"/>
              <w:marBottom w:val="0"/>
              <w:divBdr>
                <w:top w:val="none" w:sz="0" w:space="0" w:color="auto"/>
                <w:left w:val="none" w:sz="0" w:space="0" w:color="auto"/>
                <w:bottom w:val="none" w:sz="0" w:space="0" w:color="auto"/>
                <w:right w:val="none" w:sz="0" w:space="0" w:color="auto"/>
              </w:divBdr>
            </w:div>
          </w:divsChild>
        </w:div>
        <w:div w:id="348917589">
          <w:marLeft w:val="0"/>
          <w:marRight w:val="0"/>
          <w:marTop w:val="0"/>
          <w:marBottom w:val="0"/>
          <w:divBdr>
            <w:top w:val="none" w:sz="0" w:space="0" w:color="auto"/>
            <w:left w:val="none" w:sz="0" w:space="0" w:color="auto"/>
            <w:bottom w:val="none" w:sz="0" w:space="0" w:color="auto"/>
            <w:right w:val="none" w:sz="0" w:space="0" w:color="auto"/>
          </w:divBdr>
          <w:divsChild>
            <w:div w:id="1605965579">
              <w:marLeft w:val="0"/>
              <w:marRight w:val="0"/>
              <w:marTop w:val="0"/>
              <w:marBottom w:val="0"/>
              <w:divBdr>
                <w:top w:val="none" w:sz="0" w:space="0" w:color="auto"/>
                <w:left w:val="none" w:sz="0" w:space="0" w:color="auto"/>
                <w:bottom w:val="none" w:sz="0" w:space="0" w:color="auto"/>
                <w:right w:val="none" w:sz="0" w:space="0" w:color="auto"/>
              </w:divBdr>
            </w:div>
          </w:divsChild>
        </w:div>
        <w:div w:id="349382294">
          <w:marLeft w:val="0"/>
          <w:marRight w:val="0"/>
          <w:marTop w:val="0"/>
          <w:marBottom w:val="0"/>
          <w:divBdr>
            <w:top w:val="none" w:sz="0" w:space="0" w:color="auto"/>
            <w:left w:val="none" w:sz="0" w:space="0" w:color="auto"/>
            <w:bottom w:val="none" w:sz="0" w:space="0" w:color="auto"/>
            <w:right w:val="none" w:sz="0" w:space="0" w:color="auto"/>
          </w:divBdr>
          <w:divsChild>
            <w:div w:id="955258051">
              <w:marLeft w:val="0"/>
              <w:marRight w:val="0"/>
              <w:marTop w:val="0"/>
              <w:marBottom w:val="0"/>
              <w:divBdr>
                <w:top w:val="none" w:sz="0" w:space="0" w:color="auto"/>
                <w:left w:val="none" w:sz="0" w:space="0" w:color="auto"/>
                <w:bottom w:val="none" w:sz="0" w:space="0" w:color="auto"/>
                <w:right w:val="none" w:sz="0" w:space="0" w:color="auto"/>
              </w:divBdr>
            </w:div>
          </w:divsChild>
        </w:div>
        <w:div w:id="365067069">
          <w:marLeft w:val="0"/>
          <w:marRight w:val="0"/>
          <w:marTop w:val="0"/>
          <w:marBottom w:val="0"/>
          <w:divBdr>
            <w:top w:val="none" w:sz="0" w:space="0" w:color="auto"/>
            <w:left w:val="none" w:sz="0" w:space="0" w:color="auto"/>
            <w:bottom w:val="none" w:sz="0" w:space="0" w:color="auto"/>
            <w:right w:val="none" w:sz="0" w:space="0" w:color="auto"/>
          </w:divBdr>
          <w:divsChild>
            <w:div w:id="324894049">
              <w:marLeft w:val="0"/>
              <w:marRight w:val="0"/>
              <w:marTop w:val="0"/>
              <w:marBottom w:val="0"/>
              <w:divBdr>
                <w:top w:val="none" w:sz="0" w:space="0" w:color="auto"/>
                <w:left w:val="none" w:sz="0" w:space="0" w:color="auto"/>
                <w:bottom w:val="none" w:sz="0" w:space="0" w:color="auto"/>
                <w:right w:val="none" w:sz="0" w:space="0" w:color="auto"/>
              </w:divBdr>
            </w:div>
          </w:divsChild>
        </w:div>
        <w:div w:id="399404050">
          <w:marLeft w:val="0"/>
          <w:marRight w:val="0"/>
          <w:marTop w:val="0"/>
          <w:marBottom w:val="0"/>
          <w:divBdr>
            <w:top w:val="none" w:sz="0" w:space="0" w:color="auto"/>
            <w:left w:val="none" w:sz="0" w:space="0" w:color="auto"/>
            <w:bottom w:val="none" w:sz="0" w:space="0" w:color="auto"/>
            <w:right w:val="none" w:sz="0" w:space="0" w:color="auto"/>
          </w:divBdr>
          <w:divsChild>
            <w:div w:id="488398725">
              <w:marLeft w:val="0"/>
              <w:marRight w:val="0"/>
              <w:marTop w:val="0"/>
              <w:marBottom w:val="0"/>
              <w:divBdr>
                <w:top w:val="none" w:sz="0" w:space="0" w:color="auto"/>
                <w:left w:val="none" w:sz="0" w:space="0" w:color="auto"/>
                <w:bottom w:val="none" w:sz="0" w:space="0" w:color="auto"/>
                <w:right w:val="none" w:sz="0" w:space="0" w:color="auto"/>
              </w:divBdr>
            </w:div>
          </w:divsChild>
        </w:div>
        <w:div w:id="421680893">
          <w:marLeft w:val="0"/>
          <w:marRight w:val="0"/>
          <w:marTop w:val="0"/>
          <w:marBottom w:val="0"/>
          <w:divBdr>
            <w:top w:val="none" w:sz="0" w:space="0" w:color="auto"/>
            <w:left w:val="none" w:sz="0" w:space="0" w:color="auto"/>
            <w:bottom w:val="none" w:sz="0" w:space="0" w:color="auto"/>
            <w:right w:val="none" w:sz="0" w:space="0" w:color="auto"/>
          </w:divBdr>
          <w:divsChild>
            <w:div w:id="1650093905">
              <w:marLeft w:val="0"/>
              <w:marRight w:val="0"/>
              <w:marTop w:val="0"/>
              <w:marBottom w:val="0"/>
              <w:divBdr>
                <w:top w:val="none" w:sz="0" w:space="0" w:color="auto"/>
                <w:left w:val="none" w:sz="0" w:space="0" w:color="auto"/>
                <w:bottom w:val="none" w:sz="0" w:space="0" w:color="auto"/>
                <w:right w:val="none" w:sz="0" w:space="0" w:color="auto"/>
              </w:divBdr>
            </w:div>
          </w:divsChild>
        </w:div>
        <w:div w:id="422148606">
          <w:marLeft w:val="0"/>
          <w:marRight w:val="0"/>
          <w:marTop w:val="0"/>
          <w:marBottom w:val="0"/>
          <w:divBdr>
            <w:top w:val="none" w:sz="0" w:space="0" w:color="auto"/>
            <w:left w:val="none" w:sz="0" w:space="0" w:color="auto"/>
            <w:bottom w:val="none" w:sz="0" w:space="0" w:color="auto"/>
            <w:right w:val="none" w:sz="0" w:space="0" w:color="auto"/>
          </w:divBdr>
          <w:divsChild>
            <w:div w:id="1915430618">
              <w:marLeft w:val="0"/>
              <w:marRight w:val="0"/>
              <w:marTop w:val="0"/>
              <w:marBottom w:val="0"/>
              <w:divBdr>
                <w:top w:val="none" w:sz="0" w:space="0" w:color="auto"/>
                <w:left w:val="none" w:sz="0" w:space="0" w:color="auto"/>
                <w:bottom w:val="none" w:sz="0" w:space="0" w:color="auto"/>
                <w:right w:val="none" w:sz="0" w:space="0" w:color="auto"/>
              </w:divBdr>
            </w:div>
          </w:divsChild>
        </w:div>
        <w:div w:id="431711222">
          <w:marLeft w:val="0"/>
          <w:marRight w:val="0"/>
          <w:marTop w:val="0"/>
          <w:marBottom w:val="0"/>
          <w:divBdr>
            <w:top w:val="none" w:sz="0" w:space="0" w:color="auto"/>
            <w:left w:val="none" w:sz="0" w:space="0" w:color="auto"/>
            <w:bottom w:val="none" w:sz="0" w:space="0" w:color="auto"/>
            <w:right w:val="none" w:sz="0" w:space="0" w:color="auto"/>
          </w:divBdr>
          <w:divsChild>
            <w:div w:id="351153476">
              <w:marLeft w:val="0"/>
              <w:marRight w:val="0"/>
              <w:marTop w:val="0"/>
              <w:marBottom w:val="0"/>
              <w:divBdr>
                <w:top w:val="none" w:sz="0" w:space="0" w:color="auto"/>
                <w:left w:val="none" w:sz="0" w:space="0" w:color="auto"/>
                <w:bottom w:val="none" w:sz="0" w:space="0" w:color="auto"/>
                <w:right w:val="none" w:sz="0" w:space="0" w:color="auto"/>
              </w:divBdr>
            </w:div>
          </w:divsChild>
        </w:div>
        <w:div w:id="437606836">
          <w:marLeft w:val="0"/>
          <w:marRight w:val="0"/>
          <w:marTop w:val="0"/>
          <w:marBottom w:val="0"/>
          <w:divBdr>
            <w:top w:val="none" w:sz="0" w:space="0" w:color="auto"/>
            <w:left w:val="none" w:sz="0" w:space="0" w:color="auto"/>
            <w:bottom w:val="none" w:sz="0" w:space="0" w:color="auto"/>
            <w:right w:val="none" w:sz="0" w:space="0" w:color="auto"/>
          </w:divBdr>
          <w:divsChild>
            <w:div w:id="597952523">
              <w:marLeft w:val="0"/>
              <w:marRight w:val="0"/>
              <w:marTop w:val="0"/>
              <w:marBottom w:val="0"/>
              <w:divBdr>
                <w:top w:val="none" w:sz="0" w:space="0" w:color="auto"/>
                <w:left w:val="none" w:sz="0" w:space="0" w:color="auto"/>
                <w:bottom w:val="none" w:sz="0" w:space="0" w:color="auto"/>
                <w:right w:val="none" w:sz="0" w:space="0" w:color="auto"/>
              </w:divBdr>
            </w:div>
          </w:divsChild>
        </w:div>
        <w:div w:id="443766708">
          <w:marLeft w:val="0"/>
          <w:marRight w:val="0"/>
          <w:marTop w:val="0"/>
          <w:marBottom w:val="0"/>
          <w:divBdr>
            <w:top w:val="none" w:sz="0" w:space="0" w:color="auto"/>
            <w:left w:val="none" w:sz="0" w:space="0" w:color="auto"/>
            <w:bottom w:val="none" w:sz="0" w:space="0" w:color="auto"/>
            <w:right w:val="none" w:sz="0" w:space="0" w:color="auto"/>
          </w:divBdr>
          <w:divsChild>
            <w:div w:id="1830750616">
              <w:marLeft w:val="0"/>
              <w:marRight w:val="0"/>
              <w:marTop w:val="0"/>
              <w:marBottom w:val="0"/>
              <w:divBdr>
                <w:top w:val="none" w:sz="0" w:space="0" w:color="auto"/>
                <w:left w:val="none" w:sz="0" w:space="0" w:color="auto"/>
                <w:bottom w:val="none" w:sz="0" w:space="0" w:color="auto"/>
                <w:right w:val="none" w:sz="0" w:space="0" w:color="auto"/>
              </w:divBdr>
            </w:div>
          </w:divsChild>
        </w:div>
        <w:div w:id="444622929">
          <w:marLeft w:val="0"/>
          <w:marRight w:val="0"/>
          <w:marTop w:val="0"/>
          <w:marBottom w:val="0"/>
          <w:divBdr>
            <w:top w:val="none" w:sz="0" w:space="0" w:color="auto"/>
            <w:left w:val="none" w:sz="0" w:space="0" w:color="auto"/>
            <w:bottom w:val="none" w:sz="0" w:space="0" w:color="auto"/>
            <w:right w:val="none" w:sz="0" w:space="0" w:color="auto"/>
          </w:divBdr>
          <w:divsChild>
            <w:div w:id="1544438763">
              <w:marLeft w:val="0"/>
              <w:marRight w:val="0"/>
              <w:marTop w:val="0"/>
              <w:marBottom w:val="0"/>
              <w:divBdr>
                <w:top w:val="none" w:sz="0" w:space="0" w:color="auto"/>
                <w:left w:val="none" w:sz="0" w:space="0" w:color="auto"/>
                <w:bottom w:val="none" w:sz="0" w:space="0" w:color="auto"/>
                <w:right w:val="none" w:sz="0" w:space="0" w:color="auto"/>
              </w:divBdr>
            </w:div>
          </w:divsChild>
        </w:div>
        <w:div w:id="444927839">
          <w:marLeft w:val="0"/>
          <w:marRight w:val="0"/>
          <w:marTop w:val="0"/>
          <w:marBottom w:val="0"/>
          <w:divBdr>
            <w:top w:val="none" w:sz="0" w:space="0" w:color="auto"/>
            <w:left w:val="none" w:sz="0" w:space="0" w:color="auto"/>
            <w:bottom w:val="none" w:sz="0" w:space="0" w:color="auto"/>
            <w:right w:val="none" w:sz="0" w:space="0" w:color="auto"/>
          </w:divBdr>
          <w:divsChild>
            <w:div w:id="1590965769">
              <w:marLeft w:val="0"/>
              <w:marRight w:val="0"/>
              <w:marTop w:val="0"/>
              <w:marBottom w:val="0"/>
              <w:divBdr>
                <w:top w:val="none" w:sz="0" w:space="0" w:color="auto"/>
                <w:left w:val="none" w:sz="0" w:space="0" w:color="auto"/>
                <w:bottom w:val="none" w:sz="0" w:space="0" w:color="auto"/>
                <w:right w:val="none" w:sz="0" w:space="0" w:color="auto"/>
              </w:divBdr>
            </w:div>
          </w:divsChild>
        </w:div>
        <w:div w:id="466121073">
          <w:marLeft w:val="0"/>
          <w:marRight w:val="0"/>
          <w:marTop w:val="0"/>
          <w:marBottom w:val="0"/>
          <w:divBdr>
            <w:top w:val="none" w:sz="0" w:space="0" w:color="auto"/>
            <w:left w:val="none" w:sz="0" w:space="0" w:color="auto"/>
            <w:bottom w:val="none" w:sz="0" w:space="0" w:color="auto"/>
            <w:right w:val="none" w:sz="0" w:space="0" w:color="auto"/>
          </w:divBdr>
          <w:divsChild>
            <w:div w:id="677149612">
              <w:marLeft w:val="0"/>
              <w:marRight w:val="0"/>
              <w:marTop w:val="0"/>
              <w:marBottom w:val="0"/>
              <w:divBdr>
                <w:top w:val="none" w:sz="0" w:space="0" w:color="auto"/>
                <w:left w:val="none" w:sz="0" w:space="0" w:color="auto"/>
                <w:bottom w:val="none" w:sz="0" w:space="0" w:color="auto"/>
                <w:right w:val="none" w:sz="0" w:space="0" w:color="auto"/>
              </w:divBdr>
            </w:div>
          </w:divsChild>
        </w:div>
        <w:div w:id="467624150">
          <w:marLeft w:val="0"/>
          <w:marRight w:val="0"/>
          <w:marTop w:val="0"/>
          <w:marBottom w:val="0"/>
          <w:divBdr>
            <w:top w:val="none" w:sz="0" w:space="0" w:color="auto"/>
            <w:left w:val="none" w:sz="0" w:space="0" w:color="auto"/>
            <w:bottom w:val="none" w:sz="0" w:space="0" w:color="auto"/>
            <w:right w:val="none" w:sz="0" w:space="0" w:color="auto"/>
          </w:divBdr>
          <w:divsChild>
            <w:div w:id="599264101">
              <w:marLeft w:val="0"/>
              <w:marRight w:val="0"/>
              <w:marTop w:val="0"/>
              <w:marBottom w:val="0"/>
              <w:divBdr>
                <w:top w:val="none" w:sz="0" w:space="0" w:color="auto"/>
                <w:left w:val="none" w:sz="0" w:space="0" w:color="auto"/>
                <w:bottom w:val="none" w:sz="0" w:space="0" w:color="auto"/>
                <w:right w:val="none" w:sz="0" w:space="0" w:color="auto"/>
              </w:divBdr>
            </w:div>
          </w:divsChild>
        </w:div>
        <w:div w:id="469520872">
          <w:marLeft w:val="0"/>
          <w:marRight w:val="0"/>
          <w:marTop w:val="0"/>
          <w:marBottom w:val="0"/>
          <w:divBdr>
            <w:top w:val="none" w:sz="0" w:space="0" w:color="auto"/>
            <w:left w:val="none" w:sz="0" w:space="0" w:color="auto"/>
            <w:bottom w:val="none" w:sz="0" w:space="0" w:color="auto"/>
            <w:right w:val="none" w:sz="0" w:space="0" w:color="auto"/>
          </w:divBdr>
          <w:divsChild>
            <w:div w:id="471675031">
              <w:marLeft w:val="0"/>
              <w:marRight w:val="0"/>
              <w:marTop w:val="0"/>
              <w:marBottom w:val="0"/>
              <w:divBdr>
                <w:top w:val="none" w:sz="0" w:space="0" w:color="auto"/>
                <w:left w:val="none" w:sz="0" w:space="0" w:color="auto"/>
                <w:bottom w:val="none" w:sz="0" w:space="0" w:color="auto"/>
                <w:right w:val="none" w:sz="0" w:space="0" w:color="auto"/>
              </w:divBdr>
            </w:div>
          </w:divsChild>
        </w:div>
        <w:div w:id="479540031">
          <w:marLeft w:val="0"/>
          <w:marRight w:val="0"/>
          <w:marTop w:val="0"/>
          <w:marBottom w:val="0"/>
          <w:divBdr>
            <w:top w:val="none" w:sz="0" w:space="0" w:color="auto"/>
            <w:left w:val="none" w:sz="0" w:space="0" w:color="auto"/>
            <w:bottom w:val="none" w:sz="0" w:space="0" w:color="auto"/>
            <w:right w:val="none" w:sz="0" w:space="0" w:color="auto"/>
          </w:divBdr>
          <w:divsChild>
            <w:div w:id="1587223071">
              <w:marLeft w:val="0"/>
              <w:marRight w:val="0"/>
              <w:marTop w:val="0"/>
              <w:marBottom w:val="0"/>
              <w:divBdr>
                <w:top w:val="none" w:sz="0" w:space="0" w:color="auto"/>
                <w:left w:val="none" w:sz="0" w:space="0" w:color="auto"/>
                <w:bottom w:val="none" w:sz="0" w:space="0" w:color="auto"/>
                <w:right w:val="none" w:sz="0" w:space="0" w:color="auto"/>
              </w:divBdr>
            </w:div>
          </w:divsChild>
        </w:div>
        <w:div w:id="496311752">
          <w:marLeft w:val="0"/>
          <w:marRight w:val="0"/>
          <w:marTop w:val="0"/>
          <w:marBottom w:val="0"/>
          <w:divBdr>
            <w:top w:val="none" w:sz="0" w:space="0" w:color="auto"/>
            <w:left w:val="none" w:sz="0" w:space="0" w:color="auto"/>
            <w:bottom w:val="none" w:sz="0" w:space="0" w:color="auto"/>
            <w:right w:val="none" w:sz="0" w:space="0" w:color="auto"/>
          </w:divBdr>
          <w:divsChild>
            <w:div w:id="1063407639">
              <w:marLeft w:val="0"/>
              <w:marRight w:val="0"/>
              <w:marTop w:val="0"/>
              <w:marBottom w:val="0"/>
              <w:divBdr>
                <w:top w:val="none" w:sz="0" w:space="0" w:color="auto"/>
                <w:left w:val="none" w:sz="0" w:space="0" w:color="auto"/>
                <w:bottom w:val="none" w:sz="0" w:space="0" w:color="auto"/>
                <w:right w:val="none" w:sz="0" w:space="0" w:color="auto"/>
              </w:divBdr>
            </w:div>
          </w:divsChild>
        </w:div>
        <w:div w:id="496774207">
          <w:marLeft w:val="0"/>
          <w:marRight w:val="0"/>
          <w:marTop w:val="0"/>
          <w:marBottom w:val="0"/>
          <w:divBdr>
            <w:top w:val="none" w:sz="0" w:space="0" w:color="auto"/>
            <w:left w:val="none" w:sz="0" w:space="0" w:color="auto"/>
            <w:bottom w:val="none" w:sz="0" w:space="0" w:color="auto"/>
            <w:right w:val="none" w:sz="0" w:space="0" w:color="auto"/>
          </w:divBdr>
          <w:divsChild>
            <w:div w:id="1753502843">
              <w:marLeft w:val="0"/>
              <w:marRight w:val="0"/>
              <w:marTop w:val="0"/>
              <w:marBottom w:val="0"/>
              <w:divBdr>
                <w:top w:val="none" w:sz="0" w:space="0" w:color="auto"/>
                <w:left w:val="none" w:sz="0" w:space="0" w:color="auto"/>
                <w:bottom w:val="none" w:sz="0" w:space="0" w:color="auto"/>
                <w:right w:val="none" w:sz="0" w:space="0" w:color="auto"/>
              </w:divBdr>
            </w:div>
          </w:divsChild>
        </w:div>
        <w:div w:id="497424813">
          <w:marLeft w:val="0"/>
          <w:marRight w:val="0"/>
          <w:marTop w:val="0"/>
          <w:marBottom w:val="0"/>
          <w:divBdr>
            <w:top w:val="none" w:sz="0" w:space="0" w:color="auto"/>
            <w:left w:val="none" w:sz="0" w:space="0" w:color="auto"/>
            <w:bottom w:val="none" w:sz="0" w:space="0" w:color="auto"/>
            <w:right w:val="none" w:sz="0" w:space="0" w:color="auto"/>
          </w:divBdr>
          <w:divsChild>
            <w:div w:id="665864521">
              <w:marLeft w:val="0"/>
              <w:marRight w:val="0"/>
              <w:marTop w:val="0"/>
              <w:marBottom w:val="0"/>
              <w:divBdr>
                <w:top w:val="none" w:sz="0" w:space="0" w:color="auto"/>
                <w:left w:val="none" w:sz="0" w:space="0" w:color="auto"/>
                <w:bottom w:val="none" w:sz="0" w:space="0" w:color="auto"/>
                <w:right w:val="none" w:sz="0" w:space="0" w:color="auto"/>
              </w:divBdr>
            </w:div>
          </w:divsChild>
        </w:div>
        <w:div w:id="499539233">
          <w:marLeft w:val="0"/>
          <w:marRight w:val="0"/>
          <w:marTop w:val="0"/>
          <w:marBottom w:val="0"/>
          <w:divBdr>
            <w:top w:val="none" w:sz="0" w:space="0" w:color="auto"/>
            <w:left w:val="none" w:sz="0" w:space="0" w:color="auto"/>
            <w:bottom w:val="none" w:sz="0" w:space="0" w:color="auto"/>
            <w:right w:val="none" w:sz="0" w:space="0" w:color="auto"/>
          </w:divBdr>
          <w:divsChild>
            <w:div w:id="928192618">
              <w:marLeft w:val="0"/>
              <w:marRight w:val="0"/>
              <w:marTop w:val="0"/>
              <w:marBottom w:val="0"/>
              <w:divBdr>
                <w:top w:val="none" w:sz="0" w:space="0" w:color="auto"/>
                <w:left w:val="none" w:sz="0" w:space="0" w:color="auto"/>
                <w:bottom w:val="none" w:sz="0" w:space="0" w:color="auto"/>
                <w:right w:val="none" w:sz="0" w:space="0" w:color="auto"/>
              </w:divBdr>
            </w:div>
          </w:divsChild>
        </w:div>
        <w:div w:id="499739126">
          <w:marLeft w:val="0"/>
          <w:marRight w:val="0"/>
          <w:marTop w:val="0"/>
          <w:marBottom w:val="0"/>
          <w:divBdr>
            <w:top w:val="none" w:sz="0" w:space="0" w:color="auto"/>
            <w:left w:val="none" w:sz="0" w:space="0" w:color="auto"/>
            <w:bottom w:val="none" w:sz="0" w:space="0" w:color="auto"/>
            <w:right w:val="none" w:sz="0" w:space="0" w:color="auto"/>
          </w:divBdr>
          <w:divsChild>
            <w:div w:id="138503459">
              <w:marLeft w:val="0"/>
              <w:marRight w:val="0"/>
              <w:marTop w:val="0"/>
              <w:marBottom w:val="0"/>
              <w:divBdr>
                <w:top w:val="none" w:sz="0" w:space="0" w:color="auto"/>
                <w:left w:val="none" w:sz="0" w:space="0" w:color="auto"/>
                <w:bottom w:val="none" w:sz="0" w:space="0" w:color="auto"/>
                <w:right w:val="none" w:sz="0" w:space="0" w:color="auto"/>
              </w:divBdr>
            </w:div>
          </w:divsChild>
        </w:div>
        <w:div w:id="508911274">
          <w:marLeft w:val="0"/>
          <w:marRight w:val="0"/>
          <w:marTop w:val="0"/>
          <w:marBottom w:val="0"/>
          <w:divBdr>
            <w:top w:val="none" w:sz="0" w:space="0" w:color="auto"/>
            <w:left w:val="none" w:sz="0" w:space="0" w:color="auto"/>
            <w:bottom w:val="none" w:sz="0" w:space="0" w:color="auto"/>
            <w:right w:val="none" w:sz="0" w:space="0" w:color="auto"/>
          </w:divBdr>
          <w:divsChild>
            <w:div w:id="1749647129">
              <w:marLeft w:val="0"/>
              <w:marRight w:val="0"/>
              <w:marTop w:val="0"/>
              <w:marBottom w:val="0"/>
              <w:divBdr>
                <w:top w:val="none" w:sz="0" w:space="0" w:color="auto"/>
                <w:left w:val="none" w:sz="0" w:space="0" w:color="auto"/>
                <w:bottom w:val="none" w:sz="0" w:space="0" w:color="auto"/>
                <w:right w:val="none" w:sz="0" w:space="0" w:color="auto"/>
              </w:divBdr>
            </w:div>
          </w:divsChild>
        </w:div>
        <w:div w:id="515072631">
          <w:marLeft w:val="0"/>
          <w:marRight w:val="0"/>
          <w:marTop w:val="0"/>
          <w:marBottom w:val="0"/>
          <w:divBdr>
            <w:top w:val="none" w:sz="0" w:space="0" w:color="auto"/>
            <w:left w:val="none" w:sz="0" w:space="0" w:color="auto"/>
            <w:bottom w:val="none" w:sz="0" w:space="0" w:color="auto"/>
            <w:right w:val="none" w:sz="0" w:space="0" w:color="auto"/>
          </w:divBdr>
          <w:divsChild>
            <w:div w:id="2002191691">
              <w:marLeft w:val="0"/>
              <w:marRight w:val="0"/>
              <w:marTop w:val="0"/>
              <w:marBottom w:val="0"/>
              <w:divBdr>
                <w:top w:val="none" w:sz="0" w:space="0" w:color="auto"/>
                <w:left w:val="none" w:sz="0" w:space="0" w:color="auto"/>
                <w:bottom w:val="none" w:sz="0" w:space="0" w:color="auto"/>
                <w:right w:val="none" w:sz="0" w:space="0" w:color="auto"/>
              </w:divBdr>
            </w:div>
          </w:divsChild>
        </w:div>
        <w:div w:id="515315648">
          <w:marLeft w:val="0"/>
          <w:marRight w:val="0"/>
          <w:marTop w:val="0"/>
          <w:marBottom w:val="0"/>
          <w:divBdr>
            <w:top w:val="none" w:sz="0" w:space="0" w:color="auto"/>
            <w:left w:val="none" w:sz="0" w:space="0" w:color="auto"/>
            <w:bottom w:val="none" w:sz="0" w:space="0" w:color="auto"/>
            <w:right w:val="none" w:sz="0" w:space="0" w:color="auto"/>
          </w:divBdr>
          <w:divsChild>
            <w:div w:id="1961109534">
              <w:marLeft w:val="0"/>
              <w:marRight w:val="0"/>
              <w:marTop w:val="0"/>
              <w:marBottom w:val="0"/>
              <w:divBdr>
                <w:top w:val="none" w:sz="0" w:space="0" w:color="auto"/>
                <w:left w:val="none" w:sz="0" w:space="0" w:color="auto"/>
                <w:bottom w:val="none" w:sz="0" w:space="0" w:color="auto"/>
                <w:right w:val="none" w:sz="0" w:space="0" w:color="auto"/>
              </w:divBdr>
            </w:div>
          </w:divsChild>
        </w:div>
        <w:div w:id="516313968">
          <w:marLeft w:val="0"/>
          <w:marRight w:val="0"/>
          <w:marTop w:val="0"/>
          <w:marBottom w:val="0"/>
          <w:divBdr>
            <w:top w:val="none" w:sz="0" w:space="0" w:color="auto"/>
            <w:left w:val="none" w:sz="0" w:space="0" w:color="auto"/>
            <w:bottom w:val="none" w:sz="0" w:space="0" w:color="auto"/>
            <w:right w:val="none" w:sz="0" w:space="0" w:color="auto"/>
          </w:divBdr>
          <w:divsChild>
            <w:div w:id="1100905211">
              <w:marLeft w:val="0"/>
              <w:marRight w:val="0"/>
              <w:marTop w:val="0"/>
              <w:marBottom w:val="0"/>
              <w:divBdr>
                <w:top w:val="none" w:sz="0" w:space="0" w:color="auto"/>
                <w:left w:val="none" w:sz="0" w:space="0" w:color="auto"/>
                <w:bottom w:val="none" w:sz="0" w:space="0" w:color="auto"/>
                <w:right w:val="none" w:sz="0" w:space="0" w:color="auto"/>
              </w:divBdr>
            </w:div>
          </w:divsChild>
        </w:div>
        <w:div w:id="520244555">
          <w:marLeft w:val="0"/>
          <w:marRight w:val="0"/>
          <w:marTop w:val="0"/>
          <w:marBottom w:val="0"/>
          <w:divBdr>
            <w:top w:val="none" w:sz="0" w:space="0" w:color="auto"/>
            <w:left w:val="none" w:sz="0" w:space="0" w:color="auto"/>
            <w:bottom w:val="none" w:sz="0" w:space="0" w:color="auto"/>
            <w:right w:val="none" w:sz="0" w:space="0" w:color="auto"/>
          </w:divBdr>
          <w:divsChild>
            <w:div w:id="1457261910">
              <w:marLeft w:val="0"/>
              <w:marRight w:val="0"/>
              <w:marTop w:val="0"/>
              <w:marBottom w:val="0"/>
              <w:divBdr>
                <w:top w:val="none" w:sz="0" w:space="0" w:color="auto"/>
                <w:left w:val="none" w:sz="0" w:space="0" w:color="auto"/>
                <w:bottom w:val="none" w:sz="0" w:space="0" w:color="auto"/>
                <w:right w:val="none" w:sz="0" w:space="0" w:color="auto"/>
              </w:divBdr>
            </w:div>
          </w:divsChild>
        </w:div>
        <w:div w:id="531647391">
          <w:marLeft w:val="0"/>
          <w:marRight w:val="0"/>
          <w:marTop w:val="0"/>
          <w:marBottom w:val="0"/>
          <w:divBdr>
            <w:top w:val="none" w:sz="0" w:space="0" w:color="auto"/>
            <w:left w:val="none" w:sz="0" w:space="0" w:color="auto"/>
            <w:bottom w:val="none" w:sz="0" w:space="0" w:color="auto"/>
            <w:right w:val="none" w:sz="0" w:space="0" w:color="auto"/>
          </w:divBdr>
          <w:divsChild>
            <w:div w:id="851535073">
              <w:marLeft w:val="0"/>
              <w:marRight w:val="0"/>
              <w:marTop w:val="0"/>
              <w:marBottom w:val="0"/>
              <w:divBdr>
                <w:top w:val="none" w:sz="0" w:space="0" w:color="auto"/>
                <w:left w:val="none" w:sz="0" w:space="0" w:color="auto"/>
                <w:bottom w:val="none" w:sz="0" w:space="0" w:color="auto"/>
                <w:right w:val="none" w:sz="0" w:space="0" w:color="auto"/>
              </w:divBdr>
            </w:div>
          </w:divsChild>
        </w:div>
        <w:div w:id="559367129">
          <w:marLeft w:val="0"/>
          <w:marRight w:val="0"/>
          <w:marTop w:val="0"/>
          <w:marBottom w:val="0"/>
          <w:divBdr>
            <w:top w:val="none" w:sz="0" w:space="0" w:color="auto"/>
            <w:left w:val="none" w:sz="0" w:space="0" w:color="auto"/>
            <w:bottom w:val="none" w:sz="0" w:space="0" w:color="auto"/>
            <w:right w:val="none" w:sz="0" w:space="0" w:color="auto"/>
          </w:divBdr>
          <w:divsChild>
            <w:div w:id="1811093169">
              <w:marLeft w:val="0"/>
              <w:marRight w:val="0"/>
              <w:marTop w:val="0"/>
              <w:marBottom w:val="0"/>
              <w:divBdr>
                <w:top w:val="none" w:sz="0" w:space="0" w:color="auto"/>
                <w:left w:val="none" w:sz="0" w:space="0" w:color="auto"/>
                <w:bottom w:val="none" w:sz="0" w:space="0" w:color="auto"/>
                <w:right w:val="none" w:sz="0" w:space="0" w:color="auto"/>
              </w:divBdr>
            </w:div>
          </w:divsChild>
        </w:div>
        <w:div w:id="567421906">
          <w:marLeft w:val="0"/>
          <w:marRight w:val="0"/>
          <w:marTop w:val="0"/>
          <w:marBottom w:val="0"/>
          <w:divBdr>
            <w:top w:val="none" w:sz="0" w:space="0" w:color="auto"/>
            <w:left w:val="none" w:sz="0" w:space="0" w:color="auto"/>
            <w:bottom w:val="none" w:sz="0" w:space="0" w:color="auto"/>
            <w:right w:val="none" w:sz="0" w:space="0" w:color="auto"/>
          </w:divBdr>
          <w:divsChild>
            <w:div w:id="164635781">
              <w:marLeft w:val="0"/>
              <w:marRight w:val="0"/>
              <w:marTop w:val="0"/>
              <w:marBottom w:val="0"/>
              <w:divBdr>
                <w:top w:val="none" w:sz="0" w:space="0" w:color="auto"/>
                <w:left w:val="none" w:sz="0" w:space="0" w:color="auto"/>
                <w:bottom w:val="none" w:sz="0" w:space="0" w:color="auto"/>
                <w:right w:val="none" w:sz="0" w:space="0" w:color="auto"/>
              </w:divBdr>
            </w:div>
          </w:divsChild>
        </w:div>
        <w:div w:id="570846269">
          <w:marLeft w:val="0"/>
          <w:marRight w:val="0"/>
          <w:marTop w:val="0"/>
          <w:marBottom w:val="0"/>
          <w:divBdr>
            <w:top w:val="none" w:sz="0" w:space="0" w:color="auto"/>
            <w:left w:val="none" w:sz="0" w:space="0" w:color="auto"/>
            <w:bottom w:val="none" w:sz="0" w:space="0" w:color="auto"/>
            <w:right w:val="none" w:sz="0" w:space="0" w:color="auto"/>
          </w:divBdr>
          <w:divsChild>
            <w:div w:id="111292467">
              <w:marLeft w:val="0"/>
              <w:marRight w:val="0"/>
              <w:marTop w:val="0"/>
              <w:marBottom w:val="0"/>
              <w:divBdr>
                <w:top w:val="none" w:sz="0" w:space="0" w:color="auto"/>
                <w:left w:val="none" w:sz="0" w:space="0" w:color="auto"/>
                <w:bottom w:val="none" w:sz="0" w:space="0" w:color="auto"/>
                <w:right w:val="none" w:sz="0" w:space="0" w:color="auto"/>
              </w:divBdr>
            </w:div>
          </w:divsChild>
        </w:div>
        <w:div w:id="584074043">
          <w:marLeft w:val="0"/>
          <w:marRight w:val="0"/>
          <w:marTop w:val="0"/>
          <w:marBottom w:val="0"/>
          <w:divBdr>
            <w:top w:val="none" w:sz="0" w:space="0" w:color="auto"/>
            <w:left w:val="none" w:sz="0" w:space="0" w:color="auto"/>
            <w:bottom w:val="none" w:sz="0" w:space="0" w:color="auto"/>
            <w:right w:val="none" w:sz="0" w:space="0" w:color="auto"/>
          </w:divBdr>
          <w:divsChild>
            <w:div w:id="323894594">
              <w:marLeft w:val="0"/>
              <w:marRight w:val="0"/>
              <w:marTop w:val="0"/>
              <w:marBottom w:val="0"/>
              <w:divBdr>
                <w:top w:val="none" w:sz="0" w:space="0" w:color="auto"/>
                <w:left w:val="none" w:sz="0" w:space="0" w:color="auto"/>
                <w:bottom w:val="none" w:sz="0" w:space="0" w:color="auto"/>
                <w:right w:val="none" w:sz="0" w:space="0" w:color="auto"/>
              </w:divBdr>
            </w:div>
          </w:divsChild>
        </w:div>
        <w:div w:id="588543939">
          <w:marLeft w:val="0"/>
          <w:marRight w:val="0"/>
          <w:marTop w:val="0"/>
          <w:marBottom w:val="0"/>
          <w:divBdr>
            <w:top w:val="none" w:sz="0" w:space="0" w:color="auto"/>
            <w:left w:val="none" w:sz="0" w:space="0" w:color="auto"/>
            <w:bottom w:val="none" w:sz="0" w:space="0" w:color="auto"/>
            <w:right w:val="none" w:sz="0" w:space="0" w:color="auto"/>
          </w:divBdr>
          <w:divsChild>
            <w:div w:id="104738046">
              <w:marLeft w:val="0"/>
              <w:marRight w:val="0"/>
              <w:marTop w:val="0"/>
              <w:marBottom w:val="0"/>
              <w:divBdr>
                <w:top w:val="none" w:sz="0" w:space="0" w:color="auto"/>
                <w:left w:val="none" w:sz="0" w:space="0" w:color="auto"/>
                <w:bottom w:val="none" w:sz="0" w:space="0" w:color="auto"/>
                <w:right w:val="none" w:sz="0" w:space="0" w:color="auto"/>
              </w:divBdr>
            </w:div>
          </w:divsChild>
        </w:div>
        <w:div w:id="590748132">
          <w:marLeft w:val="0"/>
          <w:marRight w:val="0"/>
          <w:marTop w:val="0"/>
          <w:marBottom w:val="0"/>
          <w:divBdr>
            <w:top w:val="none" w:sz="0" w:space="0" w:color="auto"/>
            <w:left w:val="none" w:sz="0" w:space="0" w:color="auto"/>
            <w:bottom w:val="none" w:sz="0" w:space="0" w:color="auto"/>
            <w:right w:val="none" w:sz="0" w:space="0" w:color="auto"/>
          </w:divBdr>
          <w:divsChild>
            <w:div w:id="1153643678">
              <w:marLeft w:val="0"/>
              <w:marRight w:val="0"/>
              <w:marTop w:val="0"/>
              <w:marBottom w:val="0"/>
              <w:divBdr>
                <w:top w:val="none" w:sz="0" w:space="0" w:color="auto"/>
                <w:left w:val="none" w:sz="0" w:space="0" w:color="auto"/>
                <w:bottom w:val="none" w:sz="0" w:space="0" w:color="auto"/>
                <w:right w:val="none" w:sz="0" w:space="0" w:color="auto"/>
              </w:divBdr>
            </w:div>
          </w:divsChild>
        </w:div>
        <w:div w:id="591741722">
          <w:marLeft w:val="0"/>
          <w:marRight w:val="0"/>
          <w:marTop w:val="0"/>
          <w:marBottom w:val="0"/>
          <w:divBdr>
            <w:top w:val="none" w:sz="0" w:space="0" w:color="auto"/>
            <w:left w:val="none" w:sz="0" w:space="0" w:color="auto"/>
            <w:bottom w:val="none" w:sz="0" w:space="0" w:color="auto"/>
            <w:right w:val="none" w:sz="0" w:space="0" w:color="auto"/>
          </w:divBdr>
          <w:divsChild>
            <w:div w:id="2096171213">
              <w:marLeft w:val="0"/>
              <w:marRight w:val="0"/>
              <w:marTop w:val="0"/>
              <w:marBottom w:val="0"/>
              <w:divBdr>
                <w:top w:val="none" w:sz="0" w:space="0" w:color="auto"/>
                <w:left w:val="none" w:sz="0" w:space="0" w:color="auto"/>
                <w:bottom w:val="none" w:sz="0" w:space="0" w:color="auto"/>
                <w:right w:val="none" w:sz="0" w:space="0" w:color="auto"/>
              </w:divBdr>
            </w:div>
          </w:divsChild>
        </w:div>
        <w:div w:id="604769471">
          <w:marLeft w:val="0"/>
          <w:marRight w:val="0"/>
          <w:marTop w:val="0"/>
          <w:marBottom w:val="0"/>
          <w:divBdr>
            <w:top w:val="none" w:sz="0" w:space="0" w:color="auto"/>
            <w:left w:val="none" w:sz="0" w:space="0" w:color="auto"/>
            <w:bottom w:val="none" w:sz="0" w:space="0" w:color="auto"/>
            <w:right w:val="none" w:sz="0" w:space="0" w:color="auto"/>
          </w:divBdr>
          <w:divsChild>
            <w:div w:id="1484657246">
              <w:marLeft w:val="0"/>
              <w:marRight w:val="0"/>
              <w:marTop w:val="0"/>
              <w:marBottom w:val="0"/>
              <w:divBdr>
                <w:top w:val="none" w:sz="0" w:space="0" w:color="auto"/>
                <w:left w:val="none" w:sz="0" w:space="0" w:color="auto"/>
                <w:bottom w:val="none" w:sz="0" w:space="0" w:color="auto"/>
                <w:right w:val="none" w:sz="0" w:space="0" w:color="auto"/>
              </w:divBdr>
            </w:div>
          </w:divsChild>
        </w:div>
        <w:div w:id="612790576">
          <w:marLeft w:val="0"/>
          <w:marRight w:val="0"/>
          <w:marTop w:val="0"/>
          <w:marBottom w:val="0"/>
          <w:divBdr>
            <w:top w:val="none" w:sz="0" w:space="0" w:color="auto"/>
            <w:left w:val="none" w:sz="0" w:space="0" w:color="auto"/>
            <w:bottom w:val="none" w:sz="0" w:space="0" w:color="auto"/>
            <w:right w:val="none" w:sz="0" w:space="0" w:color="auto"/>
          </w:divBdr>
          <w:divsChild>
            <w:div w:id="207109345">
              <w:marLeft w:val="0"/>
              <w:marRight w:val="0"/>
              <w:marTop w:val="0"/>
              <w:marBottom w:val="0"/>
              <w:divBdr>
                <w:top w:val="none" w:sz="0" w:space="0" w:color="auto"/>
                <w:left w:val="none" w:sz="0" w:space="0" w:color="auto"/>
                <w:bottom w:val="none" w:sz="0" w:space="0" w:color="auto"/>
                <w:right w:val="none" w:sz="0" w:space="0" w:color="auto"/>
              </w:divBdr>
            </w:div>
          </w:divsChild>
        </w:div>
        <w:div w:id="616523572">
          <w:marLeft w:val="0"/>
          <w:marRight w:val="0"/>
          <w:marTop w:val="0"/>
          <w:marBottom w:val="0"/>
          <w:divBdr>
            <w:top w:val="none" w:sz="0" w:space="0" w:color="auto"/>
            <w:left w:val="none" w:sz="0" w:space="0" w:color="auto"/>
            <w:bottom w:val="none" w:sz="0" w:space="0" w:color="auto"/>
            <w:right w:val="none" w:sz="0" w:space="0" w:color="auto"/>
          </w:divBdr>
          <w:divsChild>
            <w:div w:id="1397820331">
              <w:marLeft w:val="0"/>
              <w:marRight w:val="0"/>
              <w:marTop w:val="0"/>
              <w:marBottom w:val="0"/>
              <w:divBdr>
                <w:top w:val="none" w:sz="0" w:space="0" w:color="auto"/>
                <w:left w:val="none" w:sz="0" w:space="0" w:color="auto"/>
                <w:bottom w:val="none" w:sz="0" w:space="0" w:color="auto"/>
                <w:right w:val="none" w:sz="0" w:space="0" w:color="auto"/>
              </w:divBdr>
            </w:div>
          </w:divsChild>
        </w:div>
        <w:div w:id="619842934">
          <w:marLeft w:val="0"/>
          <w:marRight w:val="0"/>
          <w:marTop w:val="0"/>
          <w:marBottom w:val="0"/>
          <w:divBdr>
            <w:top w:val="none" w:sz="0" w:space="0" w:color="auto"/>
            <w:left w:val="none" w:sz="0" w:space="0" w:color="auto"/>
            <w:bottom w:val="none" w:sz="0" w:space="0" w:color="auto"/>
            <w:right w:val="none" w:sz="0" w:space="0" w:color="auto"/>
          </w:divBdr>
          <w:divsChild>
            <w:div w:id="903100648">
              <w:marLeft w:val="0"/>
              <w:marRight w:val="0"/>
              <w:marTop w:val="0"/>
              <w:marBottom w:val="0"/>
              <w:divBdr>
                <w:top w:val="none" w:sz="0" w:space="0" w:color="auto"/>
                <w:left w:val="none" w:sz="0" w:space="0" w:color="auto"/>
                <w:bottom w:val="none" w:sz="0" w:space="0" w:color="auto"/>
                <w:right w:val="none" w:sz="0" w:space="0" w:color="auto"/>
              </w:divBdr>
            </w:div>
          </w:divsChild>
        </w:div>
        <w:div w:id="633870335">
          <w:marLeft w:val="0"/>
          <w:marRight w:val="0"/>
          <w:marTop w:val="0"/>
          <w:marBottom w:val="0"/>
          <w:divBdr>
            <w:top w:val="none" w:sz="0" w:space="0" w:color="auto"/>
            <w:left w:val="none" w:sz="0" w:space="0" w:color="auto"/>
            <w:bottom w:val="none" w:sz="0" w:space="0" w:color="auto"/>
            <w:right w:val="none" w:sz="0" w:space="0" w:color="auto"/>
          </w:divBdr>
          <w:divsChild>
            <w:div w:id="1548956570">
              <w:marLeft w:val="0"/>
              <w:marRight w:val="0"/>
              <w:marTop w:val="0"/>
              <w:marBottom w:val="0"/>
              <w:divBdr>
                <w:top w:val="none" w:sz="0" w:space="0" w:color="auto"/>
                <w:left w:val="none" w:sz="0" w:space="0" w:color="auto"/>
                <w:bottom w:val="none" w:sz="0" w:space="0" w:color="auto"/>
                <w:right w:val="none" w:sz="0" w:space="0" w:color="auto"/>
              </w:divBdr>
            </w:div>
          </w:divsChild>
        </w:div>
        <w:div w:id="660230550">
          <w:marLeft w:val="0"/>
          <w:marRight w:val="0"/>
          <w:marTop w:val="0"/>
          <w:marBottom w:val="0"/>
          <w:divBdr>
            <w:top w:val="none" w:sz="0" w:space="0" w:color="auto"/>
            <w:left w:val="none" w:sz="0" w:space="0" w:color="auto"/>
            <w:bottom w:val="none" w:sz="0" w:space="0" w:color="auto"/>
            <w:right w:val="none" w:sz="0" w:space="0" w:color="auto"/>
          </w:divBdr>
          <w:divsChild>
            <w:div w:id="30150715">
              <w:marLeft w:val="0"/>
              <w:marRight w:val="0"/>
              <w:marTop w:val="0"/>
              <w:marBottom w:val="0"/>
              <w:divBdr>
                <w:top w:val="none" w:sz="0" w:space="0" w:color="auto"/>
                <w:left w:val="none" w:sz="0" w:space="0" w:color="auto"/>
                <w:bottom w:val="none" w:sz="0" w:space="0" w:color="auto"/>
                <w:right w:val="none" w:sz="0" w:space="0" w:color="auto"/>
              </w:divBdr>
            </w:div>
          </w:divsChild>
        </w:div>
        <w:div w:id="677659112">
          <w:marLeft w:val="0"/>
          <w:marRight w:val="0"/>
          <w:marTop w:val="0"/>
          <w:marBottom w:val="0"/>
          <w:divBdr>
            <w:top w:val="none" w:sz="0" w:space="0" w:color="auto"/>
            <w:left w:val="none" w:sz="0" w:space="0" w:color="auto"/>
            <w:bottom w:val="none" w:sz="0" w:space="0" w:color="auto"/>
            <w:right w:val="none" w:sz="0" w:space="0" w:color="auto"/>
          </w:divBdr>
          <w:divsChild>
            <w:div w:id="332731464">
              <w:marLeft w:val="0"/>
              <w:marRight w:val="0"/>
              <w:marTop w:val="0"/>
              <w:marBottom w:val="0"/>
              <w:divBdr>
                <w:top w:val="none" w:sz="0" w:space="0" w:color="auto"/>
                <w:left w:val="none" w:sz="0" w:space="0" w:color="auto"/>
                <w:bottom w:val="none" w:sz="0" w:space="0" w:color="auto"/>
                <w:right w:val="none" w:sz="0" w:space="0" w:color="auto"/>
              </w:divBdr>
            </w:div>
          </w:divsChild>
        </w:div>
        <w:div w:id="697849417">
          <w:marLeft w:val="0"/>
          <w:marRight w:val="0"/>
          <w:marTop w:val="0"/>
          <w:marBottom w:val="0"/>
          <w:divBdr>
            <w:top w:val="none" w:sz="0" w:space="0" w:color="auto"/>
            <w:left w:val="none" w:sz="0" w:space="0" w:color="auto"/>
            <w:bottom w:val="none" w:sz="0" w:space="0" w:color="auto"/>
            <w:right w:val="none" w:sz="0" w:space="0" w:color="auto"/>
          </w:divBdr>
          <w:divsChild>
            <w:div w:id="531650250">
              <w:marLeft w:val="0"/>
              <w:marRight w:val="0"/>
              <w:marTop w:val="0"/>
              <w:marBottom w:val="0"/>
              <w:divBdr>
                <w:top w:val="none" w:sz="0" w:space="0" w:color="auto"/>
                <w:left w:val="none" w:sz="0" w:space="0" w:color="auto"/>
                <w:bottom w:val="none" w:sz="0" w:space="0" w:color="auto"/>
                <w:right w:val="none" w:sz="0" w:space="0" w:color="auto"/>
              </w:divBdr>
            </w:div>
          </w:divsChild>
        </w:div>
        <w:div w:id="708534960">
          <w:marLeft w:val="0"/>
          <w:marRight w:val="0"/>
          <w:marTop w:val="0"/>
          <w:marBottom w:val="0"/>
          <w:divBdr>
            <w:top w:val="none" w:sz="0" w:space="0" w:color="auto"/>
            <w:left w:val="none" w:sz="0" w:space="0" w:color="auto"/>
            <w:bottom w:val="none" w:sz="0" w:space="0" w:color="auto"/>
            <w:right w:val="none" w:sz="0" w:space="0" w:color="auto"/>
          </w:divBdr>
          <w:divsChild>
            <w:div w:id="393044196">
              <w:marLeft w:val="0"/>
              <w:marRight w:val="0"/>
              <w:marTop w:val="0"/>
              <w:marBottom w:val="0"/>
              <w:divBdr>
                <w:top w:val="none" w:sz="0" w:space="0" w:color="auto"/>
                <w:left w:val="none" w:sz="0" w:space="0" w:color="auto"/>
                <w:bottom w:val="none" w:sz="0" w:space="0" w:color="auto"/>
                <w:right w:val="none" w:sz="0" w:space="0" w:color="auto"/>
              </w:divBdr>
            </w:div>
          </w:divsChild>
        </w:div>
        <w:div w:id="710108632">
          <w:marLeft w:val="0"/>
          <w:marRight w:val="0"/>
          <w:marTop w:val="0"/>
          <w:marBottom w:val="0"/>
          <w:divBdr>
            <w:top w:val="none" w:sz="0" w:space="0" w:color="auto"/>
            <w:left w:val="none" w:sz="0" w:space="0" w:color="auto"/>
            <w:bottom w:val="none" w:sz="0" w:space="0" w:color="auto"/>
            <w:right w:val="none" w:sz="0" w:space="0" w:color="auto"/>
          </w:divBdr>
          <w:divsChild>
            <w:div w:id="154342205">
              <w:marLeft w:val="0"/>
              <w:marRight w:val="0"/>
              <w:marTop w:val="0"/>
              <w:marBottom w:val="0"/>
              <w:divBdr>
                <w:top w:val="none" w:sz="0" w:space="0" w:color="auto"/>
                <w:left w:val="none" w:sz="0" w:space="0" w:color="auto"/>
                <w:bottom w:val="none" w:sz="0" w:space="0" w:color="auto"/>
                <w:right w:val="none" w:sz="0" w:space="0" w:color="auto"/>
              </w:divBdr>
            </w:div>
          </w:divsChild>
        </w:div>
        <w:div w:id="712197427">
          <w:marLeft w:val="0"/>
          <w:marRight w:val="0"/>
          <w:marTop w:val="0"/>
          <w:marBottom w:val="0"/>
          <w:divBdr>
            <w:top w:val="none" w:sz="0" w:space="0" w:color="auto"/>
            <w:left w:val="none" w:sz="0" w:space="0" w:color="auto"/>
            <w:bottom w:val="none" w:sz="0" w:space="0" w:color="auto"/>
            <w:right w:val="none" w:sz="0" w:space="0" w:color="auto"/>
          </w:divBdr>
          <w:divsChild>
            <w:div w:id="1755274091">
              <w:marLeft w:val="0"/>
              <w:marRight w:val="0"/>
              <w:marTop w:val="0"/>
              <w:marBottom w:val="0"/>
              <w:divBdr>
                <w:top w:val="none" w:sz="0" w:space="0" w:color="auto"/>
                <w:left w:val="none" w:sz="0" w:space="0" w:color="auto"/>
                <w:bottom w:val="none" w:sz="0" w:space="0" w:color="auto"/>
                <w:right w:val="none" w:sz="0" w:space="0" w:color="auto"/>
              </w:divBdr>
            </w:div>
          </w:divsChild>
        </w:div>
        <w:div w:id="712578837">
          <w:marLeft w:val="0"/>
          <w:marRight w:val="0"/>
          <w:marTop w:val="0"/>
          <w:marBottom w:val="0"/>
          <w:divBdr>
            <w:top w:val="none" w:sz="0" w:space="0" w:color="auto"/>
            <w:left w:val="none" w:sz="0" w:space="0" w:color="auto"/>
            <w:bottom w:val="none" w:sz="0" w:space="0" w:color="auto"/>
            <w:right w:val="none" w:sz="0" w:space="0" w:color="auto"/>
          </w:divBdr>
          <w:divsChild>
            <w:div w:id="1965117243">
              <w:marLeft w:val="0"/>
              <w:marRight w:val="0"/>
              <w:marTop w:val="0"/>
              <w:marBottom w:val="0"/>
              <w:divBdr>
                <w:top w:val="none" w:sz="0" w:space="0" w:color="auto"/>
                <w:left w:val="none" w:sz="0" w:space="0" w:color="auto"/>
                <w:bottom w:val="none" w:sz="0" w:space="0" w:color="auto"/>
                <w:right w:val="none" w:sz="0" w:space="0" w:color="auto"/>
              </w:divBdr>
            </w:div>
          </w:divsChild>
        </w:div>
        <w:div w:id="721752889">
          <w:marLeft w:val="0"/>
          <w:marRight w:val="0"/>
          <w:marTop w:val="0"/>
          <w:marBottom w:val="0"/>
          <w:divBdr>
            <w:top w:val="none" w:sz="0" w:space="0" w:color="auto"/>
            <w:left w:val="none" w:sz="0" w:space="0" w:color="auto"/>
            <w:bottom w:val="none" w:sz="0" w:space="0" w:color="auto"/>
            <w:right w:val="none" w:sz="0" w:space="0" w:color="auto"/>
          </w:divBdr>
          <w:divsChild>
            <w:div w:id="169420060">
              <w:marLeft w:val="0"/>
              <w:marRight w:val="0"/>
              <w:marTop w:val="0"/>
              <w:marBottom w:val="0"/>
              <w:divBdr>
                <w:top w:val="none" w:sz="0" w:space="0" w:color="auto"/>
                <w:left w:val="none" w:sz="0" w:space="0" w:color="auto"/>
                <w:bottom w:val="none" w:sz="0" w:space="0" w:color="auto"/>
                <w:right w:val="none" w:sz="0" w:space="0" w:color="auto"/>
              </w:divBdr>
            </w:div>
          </w:divsChild>
        </w:div>
        <w:div w:id="731197229">
          <w:marLeft w:val="0"/>
          <w:marRight w:val="0"/>
          <w:marTop w:val="0"/>
          <w:marBottom w:val="0"/>
          <w:divBdr>
            <w:top w:val="none" w:sz="0" w:space="0" w:color="auto"/>
            <w:left w:val="none" w:sz="0" w:space="0" w:color="auto"/>
            <w:bottom w:val="none" w:sz="0" w:space="0" w:color="auto"/>
            <w:right w:val="none" w:sz="0" w:space="0" w:color="auto"/>
          </w:divBdr>
          <w:divsChild>
            <w:div w:id="1502626592">
              <w:marLeft w:val="0"/>
              <w:marRight w:val="0"/>
              <w:marTop w:val="0"/>
              <w:marBottom w:val="0"/>
              <w:divBdr>
                <w:top w:val="none" w:sz="0" w:space="0" w:color="auto"/>
                <w:left w:val="none" w:sz="0" w:space="0" w:color="auto"/>
                <w:bottom w:val="none" w:sz="0" w:space="0" w:color="auto"/>
                <w:right w:val="none" w:sz="0" w:space="0" w:color="auto"/>
              </w:divBdr>
            </w:div>
          </w:divsChild>
        </w:div>
        <w:div w:id="748501448">
          <w:marLeft w:val="0"/>
          <w:marRight w:val="0"/>
          <w:marTop w:val="0"/>
          <w:marBottom w:val="0"/>
          <w:divBdr>
            <w:top w:val="none" w:sz="0" w:space="0" w:color="auto"/>
            <w:left w:val="none" w:sz="0" w:space="0" w:color="auto"/>
            <w:bottom w:val="none" w:sz="0" w:space="0" w:color="auto"/>
            <w:right w:val="none" w:sz="0" w:space="0" w:color="auto"/>
          </w:divBdr>
          <w:divsChild>
            <w:div w:id="54591863">
              <w:marLeft w:val="0"/>
              <w:marRight w:val="0"/>
              <w:marTop w:val="0"/>
              <w:marBottom w:val="0"/>
              <w:divBdr>
                <w:top w:val="none" w:sz="0" w:space="0" w:color="auto"/>
                <w:left w:val="none" w:sz="0" w:space="0" w:color="auto"/>
                <w:bottom w:val="none" w:sz="0" w:space="0" w:color="auto"/>
                <w:right w:val="none" w:sz="0" w:space="0" w:color="auto"/>
              </w:divBdr>
            </w:div>
          </w:divsChild>
        </w:div>
        <w:div w:id="751708277">
          <w:marLeft w:val="0"/>
          <w:marRight w:val="0"/>
          <w:marTop w:val="0"/>
          <w:marBottom w:val="0"/>
          <w:divBdr>
            <w:top w:val="none" w:sz="0" w:space="0" w:color="auto"/>
            <w:left w:val="none" w:sz="0" w:space="0" w:color="auto"/>
            <w:bottom w:val="none" w:sz="0" w:space="0" w:color="auto"/>
            <w:right w:val="none" w:sz="0" w:space="0" w:color="auto"/>
          </w:divBdr>
          <w:divsChild>
            <w:div w:id="504977382">
              <w:marLeft w:val="0"/>
              <w:marRight w:val="0"/>
              <w:marTop w:val="0"/>
              <w:marBottom w:val="0"/>
              <w:divBdr>
                <w:top w:val="none" w:sz="0" w:space="0" w:color="auto"/>
                <w:left w:val="none" w:sz="0" w:space="0" w:color="auto"/>
                <w:bottom w:val="none" w:sz="0" w:space="0" w:color="auto"/>
                <w:right w:val="none" w:sz="0" w:space="0" w:color="auto"/>
              </w:divBdr>
            </w:div>
          </w:divsChild>
        </w:div>
        <w:div w:id="756630927">
          <w:marLeft w:val="0"/>
          <w:marRight w:val="0"/>
          <w:marTop w:val="0"/>
          <w:marBottom w:val="0"/>
          <w:divBdr>
            <w:top w:val="none" w:sz="0" w:space="0" w:color="auto"/>
            <w:left w:val="none" w:sz="0" w:space="0" w:color="auto"/>
            <w:bottom w:val="none" w:sz="0" w:space="0" w:color="auto"/>
            <w:right w:val="none" w:sz="0" w:space="0" w:color="auto"/>
          </w:divBdr>
          <w:divsChild>
            <w:div w:id="1728258165">
              <w:marLeft w:val="0"/>
              <w:marRight w:val="0"/>
              <w:marTop w:val="0"/>
              <w:marBottom w:val="0"/>
              <w:divBdr>
                <w:top w:val="none" w:sz="0" w:space="0" w:color="auto"/>
                <w:left w:val="none" w:sz="0" w:space="0" w:color="auto"/>
                <w:bottom w:val="none" w:sz="0" w:space="0" w:color="auto"/>
                <w:right w:val="none" w:sz="0" w:space="0" w:color="auto"/>
              </w:divBdr>
            </w:div>
          </w:divsChild>
        </w:div>
        <w:div w:id="761101780">
          <w:marLeft w:val="0"/>
          <w:marRight w:val="0"/>
          <w:marTop w:val="0"/>
          <w:marBottom w:val="0"/>
          <w:divBdr>
            <w:top w:val="none" w:sz="0" w:space="0" w:color="auto"/>
            <w:left w:val="none" w:sz="0" w:space="0" w:color="auto"/>
            <w:bottom w:val="none" w:sz="0" w:space="0" w:color="auto"/>
            <w:right w:val="none" w:sz="0" w:space="0" w:color="auto"/>
          </w:divBdr>
          <w:divsChild>
            <w:div w:id="1546985041">
              <w:marLeft w:val="0"/>
              <w:marRight w:val="0"/>
              <w:marTop w:val="0"/>
              <w:marBottom w:val="0"/>
              <w:divBdr>
                <w:top w:val="none" w:sz="0" w:space="0" w:color="auto"/>
                <w:left w:val="none" w:sz="0" w:space="0" w:color="auto"/>
                <w:bottom w:val="none" w:sz="0" w:space="0" w:color="auto"/>
                <w:right w:val="none" w:sz="0" w:space="0" w:color="auto"/>
              </w:divBdr>
            </w:div>
          </w:divsChild>
        </w:div>
        <w:div w:id="765416917">
          <w:marLeft w:val="0"/>
          <w:marRight w:val="0"/>
          <w:marTop w:val="0"/>
          <w:marBottom w:val="0"/>
          <w:divBdr>
            <w:top w:val="none" w:sz="0" w:space="0" w:color="auto"/>
            <w:left w:val="none" w:sz="0" w:space="0" w:color="auto"/>
            <w:bottom w:val="none" w:sz="0" w:space="0" w:color="auto"/>
            <w:right w:val="none" w:sz="0" w:space="0" w:color="auto"/>
          </w:divBdr>
          <w:divsChild>
            <w:div w:id="1629045889">
              <w:marLeft w:val="0"/>
              <w:marRight w:val="0"/>
              <w:marTop w:val="0"/>
              <w:marBottom w:val="0"/>
              <w:divBdr>
                <w:top w:val="none" w:sz="0" w:space="0" w:color="auto"/>
                <w:left w:val="none" w:sz="0" w:space="0" w:color="auto"/>
                <w:bottom w:val="none" w:sz="0" w:space="0" w:color="auto"/>
                <w:right w:val="none" w:sz="0" w:space="0" w:color="auto"/>
              </w:divBdr>
            </w:div>
          </w:divsChild>
        </w:div>
        <w:div w:id="773093959">
          <w:marLeft w:val="0"/>
          <w:marRight w:val="0"/>
          <w:marTop w:val="0"/>
          <w:marBottom w:val="0"/>
          <w:divBdr>
            <w:top w:val="none" w:sz="0" w:space="0" w:color="auto"/>
            <w:left w:val="none" w:sz="0" w:space="0" w:color="auto"/>
            <w:bottom w:val="none" w:sz="0" w:space="0" w:color="auto"/>
            <w:right w:val="none" w:sz="0" w:space="0" w:color="auto"/>
          </w:divBdr>
          <w:divsChild>
            <w:div w:id="1151410943">
              <w:marLeft w:val="0"/>
              <w:marRight w:val="0"/>
              <w:marTop w:val="0"/>
              <w:marBottom w:val="0"/>
              <w:divBdr>
                <w:top w:val="none" w:sz="0" w:space="0" w:color="auto"/>
                <w:left w:val="none" w:sz="0" w:space="0" w:color="auto"/>
                <w:bottom w:val="none" w:sz="0" w:space="0" w:color="auto"/>
                <w:right w:val="none" w:sz="0" w:space="0" w:color="auto"/>
              </w:divBdr>
            </w:div>
          </w:divsChild>
        </w:div>
        <w:div w:id="784930002">
          <w:marLeft w:val="0"/>
          <w:marRight w:val="0"/>
          <w:marTop w:val="0"/>
          <w:marBottom w:val="0"/>
          <w:divBdr>
            <w:top w:val="none" w:sz="0" w:space="0" w:color="auto"/>
            <w:left w:val="none" w:sz="0" w:space="0" w:color="auto"/>
            <w:bottom w:val="none" w:sz="0" w:space="0" w:color="auto"/>
            <w:right w:val="none" w:sz="0" w:space="0" w:color="auto"/>
          </w:divBdr>
          <w:divsChild>
            <w:div w:id="1047606173">
              <w:marLeft w:val="0"/>
              <w:marRight w:val="0"/>
              <w:marTop w:val="0"/>
              <w:marBottom w:val="0"/>
              <w:divBdr>
                <w:top w:val="none" w:sz="0" w:space="0" w:color="auto"/>
                <w:left w:val="none" w:sz="0" w:space="0" w:color="auto"/>
                <w:bottom w:val="none" w:sz="0" w:space="0" w:color="auto"/>
                <w:right w:val="none" w:sz="0" w:space="0" w:color="auto"/>
              </w:divBdr>
            </w:div>
          </w:divsChild>
        </w:div>
        <w:div w:id="786772753">
          <w:marLeft w:val="0"/>
          <w:marRight w:val="0"/>
          <w:marTop w:val="0"/>
          <w:marBottom w:val="0"/>
          <w:divBdr>
            <w:top w:val="none" w:sz="0" w:space="0" w:color="auto"/>
            <w:left w:val="none" w:sz="0" w:space="0" w:color="auto"/>
            <w:bottom w:val="none" w:sz="0" w:space="0" w:color="auto"/>
            <w:right w:val="none" w:sz="0" w:space="0" w:color="auto"/>
          </w:divBdr>
          <w:divsChild>
            <w:div w:id="2114543954">
              <w:marLeft w:val="0"/>
              <w:marRight w:val="0"/>
              <w:marTop w:val="0"/>
              <w:marBottom w:val="0"/>
              <w:divBdr>
                <w:top w:val="none" w:sz="0" w:space="0" w:color="auto"/>
                <w:left w:val="none" w:sz="0" w:space="0" w:color="auto"/>
                <w:bottom w:val="none" w:sz="0" w:space="0" w:color="auto"/>
                <w:right w:val="none" w:sz="0" w:space="0" w:color="auto"/>
              </w:divBdr>
            </w:div>
          </w:divsChild>
        </w:div>
        <w:div w:id="793598655">
          <w:marLeft w:val="0"/>
          <w:marRight w:val="0"/>
          <w:marTop w:val="0"/>
          <w:marBottom w:val="0"/>
          <w:divBdr>
            <w:top w:val="none" w:sz="0" w:space="0" w:color="auto"/>
            <w:left w:val="none" w:sz="0" w:space="0" w:color="auto"/>
            <w:bottom w:val="none" w:sz="0" w:space="0" w:color="auto"/>
            <w:right w:val="none" w:sz="0" w:space="0" w:color="auto"/>
          </w:divBdr>
          <w:divsChild>
            <w:div w:id="797380884">
              <w:marLeft w:val="0"/>
              <w:marRight w:val="0"/>
              <w:marTop w:val="0"/>
              <w:marBottom w:val="0"/>
              <w:divBdr>
                <w:top w:val="none" w:sz="0" w:space="0" w:color="auto"/>
                <w:left w:val="none" w:sz="0" w:space="0" w:color="auto"/>
                <w:bottom w:val="none" w:sz="0" w:space="0" w:color="auto"/>
                <w:right w:val="none" w:sz="0" w:space="0" w:color="auto"/>
              </w:divBdr>
            </w:div>
          </w:divsChild>
        </w:div>
        <w:div w:id="815144659">
          <w:marLeft w:val="0"/>
          <w:marRight w:val="0"/>
          <w:marTop w:val="0"/>
          <w:marBottom w:val="0"/>
          <w:divBdr>
            <w:top w:val="none" w:sz="0" w:space="0" w:color="auto"/>
            <w:left w:val="none" w:sz="0" w:space="0" w:color="auto"/>
            <w:bottom w:val="none" w:sz="0" w:space="0" w:color="auto"/>
            <w:right w:val="none" w:sz="0" w:space="0" w:color="auto"/>
          </w:divBdr>
          <w:divsChild>
            <w:div w:id="1872572107">
              <w:marLeft w:val="0"/>
              <w:marRight w:val="0"/>
              <w:marTop w:val="0"/>
              <w:marBottom w:val="0"/>
              <w:divBdr>
                <w:top w:val="none" w:sz="0" w:space="0" w:color="auto"/>
                <w:left w:val="none" w:sz="0" w:space="0" w:color="auto"/>
                <w:bottom w:val="none" w:sz="0" w:space="0" w:color="auto"/>
                <w:right w:val="none" w:sz="0" w:space="0" w:color="auto"/>
              </w:divBdr>
            </w:div>
          </w:divsChild>
        </w:div>
        <w:div w:id="819229835">
          <w:marLeft w:val="0"/>
          <w:marRight w:val="0"/>
          <w:marTop w:val="0"/>
          <w:marBottom w:val="0"/>
          <w:divBdr>
            <w:top w:val="none" w:sz="0" w:space="0" w:color="auto"/>
            <w:left w:val="none" w:sz="0" w:space="0" w:color="auto"/>
            <w:bottom w:val="none" w:sz="0" w:space="0" w:color="auto"/>
            <w:right w:val="none" w:sz="0" w:space="0" w:color="auto"/>
          </w:divBdr>
          <w:divsChild>
            <w:div w:id="447165365">
              <w:marLeft w:val="0"/>
              <w:marRight w:val="0"/>
              <w:marTop w:val="0"/>
              <w:marBottom w:val="0"/>
              <w:divBdr>
                <w:top w:val="none" w:sz="0" w:space="0" w:color="auto"/>
                <w:left w:val="none" w:sz="0" w:space="0" w:color="auto"/>
                <w:bottom w:val="none" w:sz="0" w:space="0" w:color="auto"/>
                <w:right w:val="none" w:sz="0" w:space="0" w:color="auto"/>
              </w:divBdr>
            </w:div>
          </w:divsChild>
        </w:div>
        <w:div w:id="849182244">
          <w:marLeft w:val="0"/>
          <w:marRight w:val="0"/>
          <w:marTop w:val="0"/>
          <w:marBottom w:val="0"/>
          <w:divBdr>
            <w:top w:val="none" w:sz="0" w:space="0" w:color="auto"/>
            <w:left w:val="none" w:sz="0" w:space="0" w:color="auto"/>
            <w:bottom w:val="none" w:sz="0" w:space="0" w:color="auto"/>
            <w:right w:val="none" w:sz="0" w:space="0" w:color="auto"/>
          </w:divBdr>
          <w:divsChild>
            <w:div w:id="753824957">
              <w:marLeft w:val="0"/>
              <w:marRight w:val="0"/>
              <w:marTop w:val="0"/>
              <w:marBottom w:val="0"/>
              <w:divBdr>
                <w:top w:val="none" w:sz="0" w:space="0" w:color="auto"/>
                <w:left w:val="none" w:sz="0" w:space="0" w:color="auto"/>
                <w:bottom w:val="none" w:sz="0" w:space="0" w:color="auto"/>
                <w:right w:val="none" w:sz="0" w:space="0" w:color="auto"/>
              </w:divBdr>
            </w:div>
          </w:divsChild>
        </w:div>
        <w:div w:id="883713162">
          <w:marLeft w:val="0"/>
          <w:marRight w:val="0"/>
          <w:marTop w:val="0"/>
          <w:marBottom w:val="0"/>
          <w:divBdr>
            <w:top w:val="none" w:sz="0" w:space="0" w:color="auto"/>
            <w:left w:val="none" w:sz="0" w:space="0" w:color="auto"/>
            <w:bottom w:val="none" w:sz="0" w:space="0" w:color="auto"/>
            <w:right w:val="none" w:sz="0" w:space="0" w:color="auto"/>
          </w:divBdr>
          <w:divsChild>
            <w:div w:id="421725082">
              <w:marLeft w:val="0"/>
              <w:marRight w:val="0"/>
              <w:marTop w:val="0"/>
              <w:marBottom w:val="0"/>
              <w:divBdr>
                <w:top w:val="none" w:sz="0" w:space="0" w:color="auto"/>
                <w:left w:val="none" w:sz="0" w:space="0" w:color="auto"/>
                <w:bottom w:val="none" w:sz="0" w:space="0" w:color="auto"/>
                <w:right w:val="none" w:sz="0" w:space="0" w:color="auto"/>
              </w:divBdr>
            </w:div>
          </w:divsChild>
        </w:div>
        <w:div w:id="889347371">
          <w:marLeft w:val="0"/>
          <w:marRight w:val="0"/>
          <w:marTop w:val="0"/>
          <w:marBottom w:val="0"/>
          <w:divBdr>
            <w:top w:val="none" w:sz="0" w:space="0" w:color="auto"/>
            <w:left w:val="none" w:sz="0" w:space="0" w:color="auto"/>
            <w:bottom w:val="none" w:sz="0" w:space="0" w:color="auto"/>
            <w:right w:val="none" w:sz="0" w:space="0" w:color="auto"/>
          </w:divBdr>
          <w:divsChild>
            <w:div w:id="5795269">
              <w:marLeft w:val="0"/>
              <w:marRight w:val="0"/>
              <w:marTop w:val="0"/>
              <w:marBottom w:val="0"/>
              <w:divBdr>
                <w:top w:val="none" w:sz="0" w:space="0" w:color="auto"/>
                <w:left w:val="none" w:sz="0" w:space="0" w:color="auto"/>
                <w:bottom w:val="none" w:sz="0" w:space="0" w:color="auto"/>
                <w:right w:val="none" w:sz="0" w:space="0" w:color="auto"/>
              </w:divBdr>
            </w:div>
          </w:divsChild>
        </w:div>
        <w:div w:id="890772899">
          <w:marLeft w:val="0"/>
          <w:marRight w:val="0"/>
          <w:marTop w:val="0"/>
          <w:marBottom w:val="0"/>
          <w:divBdr>
            <w:top w:val="none" w:sz="0" w:space="0" w:color="auto"/>
            <w:left w:val="none" w:sz="0" w:space="0" w:color="auto"/>
            <w:bottom w:val="none" w:sz="0" w:space="0" w:color="auto"/>
            <w:right w:val="none" w:sz="0" w:space="0" w:color="auto"/>
          </w:divBdr>
          <w:divsChild>
            <w:div w:id="860044747">
              <w:marLeft w:val="0"/>
              <w:marRight w:val="0"/>
              <w:marTop w:val="0"/>
              <w:marBottom w:val="0"/>
              <w:divBdr>
                <w:top w:val="none" w:sz="0" w:space="0" w:color="auto"/>
                <w:left w:val="none" w:sz="0" w:space="0" w:color="auto"/>
                <w:bottom w:val="none" w:sz="0" w:space="0" w:color="auto"/>
                <w:right w:val="none" w:sz="0" w:space="0" w:color="auto"/>
              </w:divBdr>
            </w:div>
          </w:divsChild>
        </w:div>
        <w:div w:id="900555357">
          <w:marLeft w:val="0"/>
          <w:marRight w:val="0"/>
          <w:marTop w:val="0"/>
          <w:marBottom w:val="0"/>
          <w:divBdr>
            <w:top w:val="none" w:sz="0" w:space="0" w:color="auto"/>
            <w:left w:val="none" w:sz="0" w:space="0" w:color="auto"/>
            <w:bottom w:val="none" w:sz="0" w:space="0" w:color="auto"/>
            <w:right w:val="none" w:sz="0" w:space="0" w:color="auto"/>
          </w:divBdr>
          <w:divsChild>
            <w:div w:id="1794708329">
              <w:marLeft w:val="0"/>
              <w:marRight w:val="0"/>
              <w:marTop w:val="0"/>
              <w:marBottom w:val="0"/>
              <w:divBdr>
                <w:top w:val="none" w:sz="0" w:space="0" w:color="auto"/>
                <w:left w:val="none" w:sz="0" w:space="0" w:color="auto"/>
                <w:bottom w:val="none" w:sz="0" w:space="0" w:color="auto"/>
                <w:right w:val="none" w:sz="0" w:space="0" w:color="auto"/>
              </w:divBdr>
            </w:div>
          </w:divsChild>
        </w:div>
        <w:div w:id="902250631">
          <w:marLeft w:val="0"/>
          <w:marRight w:val="0"/>
          <w:marTop w:val="0"/>
          <w:marBottom w:val="0"/>
          <w:divBdr>
            <w:top w:val="none" w:sz="0" w:space="0" w:color="auto"/>
            <w:left w:val="none" w:sz="0" w:space="0" w:color="auto"/>
            <w:bottom w:val="none" w:sz="0" w:space="0" w:color="auto"/>
            <w:right w:val="none" w:sz="0" w:space="0" w:color="auto"/>
          </w:divBdr>
          <w:divsChild>
            <w:div w:id="1338265337">
              <w:marLeft w:val="0"/>
              <w:marRight w:val="0"/>
              <w:marTop w:val="0"/>
              <w:marBottom w:val="0"/>
              <w:divBdr>
                <w:top w:val="none" w:sz="0" w:space="0" w:color="auto"/>
                <w:left w:val="none" w:sz="0" w:space="0" w:color="auto"/>
                <w:bottom w:val="none" w:sz="0" w:space="0" w:color="auto"/>
                <w:right w:val="none" w:sz="0" w:space="0" w:color="auto"/>
              </w:divBdr>
            </w:div>
          </w:divsChild>
        </w:div>
        <w:div w:id="908921046">
          <w:marLeft w:val="0"/>
          <w:marRight w:val="0"/>
          <w:marTop w:val="0"/>
          <w:marBottom w:val="0"/>
          <w:divBdr>
            <w:top w:val="none" w:sz="0" w:space="0" w:color="auto"/>
            <w:left w:val="none" w:sz="0" w:space="0" w:color="auto"/>
            <w:bottom w:val="none" w:sz="0" w:space="0" w:color="auto"/>
            <w:right w:val="none" w:sz="0" w:space="0" w:color="auto"/>
          </w:divBdr>
          <w:divsChild>
            <w:div w:id="268512260">
              <w:marLeft w:val="0"/>
              <w:marRight w:val="0"/>
              <w:marTop w:val="0"/>
              <w:marBottom w:val="0"/>
              <w:divBdr>
                <w:top w:val="none" w:sz="0" w:space="0" w:color="auto"/>
                <w:left w:val="none" w:sz="0" w:space="0" w:color="auto"/>
                <w:bottom w:val="none" w:sz="0" w:space="0" w:color="auto"/>
                <w:right w:val="none" w:sz="0" w:space="0" w:color="auto"/>
              </w:divBdr>
            </w:div>
          </w:divsChild>
        </w:div>
        <w:div w:id="913472064">
          <w:marLeft w:val="0"/>
          <w:marRight w:val="0"/>
          <w:marTop w:val="0"/>
          <w:marBottom w:val="0"/>
          <w:divBdr>
            <w:top w:val="none" w:sz="0" w:space="0" w:color="auto"/>
            <w:left w:val="none" w:sz="0" w:space="0" w:color="auto"/>
            <w:bottom w:val="none" w:sz="0" w:space="0" w:color="auto"/>
            <w:right w:val="none" w:sz="0" w:space="0" w:color="auto"/>
          </w:divBdr>
          <w:divsChild>
            <w:div w:id="1230454896">
              <w:marLeft w:val="0"/>
              <w:marRight w:val="0"/>
              <w:marTop w:val="0"/>
              <w:marBottom w:val="0"/>
              <w:divBdr>
                <w:top w:val="none" w:sz="0" w:space="0" w:color="auto"/>
                <w:left w:val="none" w:sz="0" w:space="0" w:color="auto"/>
                <w:bottom w:val="none" w:sz="0" w:space="0" w:color="auto"/>
                <w:right w:val="none" w:sz="0" w:space="0" w:color="auto"/>
              </w:divBdr>
            </w:div>
          </w:divsChild>
        </w:div>
        <w:div w:id="916397445">
          <w:marLeft w:val="0"/>
          <w:marRight w:val="0"/>
          <w:marTop w:val="0"/>
          <w:marBottom w:val="0"/>
          <w:divBdr>
            <w:top w:val="none" w:sz="0" w:space="0" w:color="auto"/>
            <w:left w:val="none" w:sz="0" w:space="0" w:color="auto"/>
            <w:bottom w:val="none" w:sz="0" w:space="0" w:color="auto"/>
            <w:right w:val="none" w:sz="0" w:space="0" w:color="auto"/>
          </w:divBdr>
          <w:divsChild>
            <w:div w:id="77753269">
              <w:marLeft w:val="0"/>
              <w:marRight w:val="0"/>
              <w:marTop w:val="0"/>
              <w:marBottom w:val="0"/>
              <w:divBdr>
                <w:top w:val="none" w:sz="0" w:space="0" w:color="auto"/>
                <w:left w:val="none" w:sz="0" w:space="0" w:color="auto"/>
                <w:bottom w:val="none" w:sz="0" w:space="0" w:color="auto"/>
                <w:right w:val="none" w:sz="0" w:space="0" w:color="auto"/>
              </w:divBdr>
            </w:div>
          </w:divsChild>
        </w:div>
        <w:div w:id="917982409">
          <w:marLeft w:val="0"/>
          <w:marRight w:val="0"/>
          <w:marTop w:val="0"/>
          <w:marBottom w:val="0"/>
          <w:divBdr>
            <w:top w:val="none" w:sz="0" w:space="0" w:color="auto"/>
            <w:left w:val="none" w:sz="0" w:space="0" w:color="auto"/>
            <w:bottom w:val="none" w:sz="0" w:space="0" w:color="auto"/>
            <w:right w:val="none" w:sz="0" w:space="0" w:color="auto"/>
          </w:divBdr>
          <w:divsChild>
            <w:div w:id="888996829">
              <w:marLeft w:val="0"/>
              <w:marRight w:val="0"/>
              <w:marTop w:val="0"/>
              <w:marBottom w:val="0"/>
              <w:divBdr>
                <w:top w:val="none" w:sz="0" w:space="0" w:color="auto"/>
                <w:left w:val="none" w:sz="0" w:space="0" w:color="auto"/>
                <w:bottom w:val="none" w:sz="0" w:space="0" w:color="auto"/>
                <w:right w:val="none" w:sz="0" w:space="0" w:color="auto"/>
              </w:divBdr>
            </w:div>
          </w:divsChild>
        </w:div>
        <w:div w:id="918832580">
          <w:marLeft w:val="0"/>
          <w:marRight w:val="0"/>
          <w:marTop w:val="0"/>
          <w:marBottom w:val="0"/>
          <w:divBdr>
            <w:top w:val="none" w:sz="0" w:space="0" w:color="auto"/>
            <w:left w:val="none" w:sz="0" w:space="0" w:color="auto"/>
            <w:bottom w:val="none" w:sz="0" w:space="0" w:color="auto"/>
            <w:right w:val="none" w:sz="0" w:space="0" w:color="auto"/>
          </w:divBdr>
          <w:divsChild>
            <w:div w:id="1137721436">
              <w:marLeft w:val="0"/>
              <w:marRight w:val="0"/>
              <w:marTop w:val="0"/>
              <w:marBottom w:val="0"/>
              <w:divBdr>
                <w:top w:val="none" w:sz="0" w:space="0" w:color="auto"/>
                <w:left w:val="none" w:sz="0" w:space="0" w:color="auto"/>
                <w:bottom w:val="none" w:sz="0" w:space="0" w:color="auto"/>
                <w:right w:val="none" w:sz="0" w:space="0" w:color="auto"/>
              </w:divBdr>
            </w:div>
          </w:divsChild>
        </w:div>
        <w:div w:id="921722437">
          <w:marLeft w:val="0"/>
          <w:marRight w:val="0"/>
          <w:marTop w:val="0"/>
          <w:marBottom w:val="0"/>
          <w:divBdr>
            <w:top w:val="none" w:sz="0" w:space="0" w:color="auto"/>
            <w:left w:val="none" w:sz="0" w:space="0" w:color="auto"/>
            <w:bottom w:val="none" w:sz="0" w:space="0" w:color="auto"/>
            <w:right w:val="none" w:sz="0" w:space="0" w:color="auto"/>
          </w:divBdr>
          <w:divsChild>
            <w:div w:id="305820488">
              <w:marLeft w:val="0"/>
              <w:marRight w:val="0"/>
              <w:marTop w:val="0"/>
              <w:marBottom w:val="0"/>
              <w:divBdr>
                <w:top w:val="none" w:sz="0" w:space="0" w:color="auto"/>
                <w:left w:val="none" w:sz="0" w:space="0" w:color="auto"/>
                <w:bottom w:val="none" w:sz="0" w:space="0" w:color="auto"/>
                <w:right w:val="none" w:sz="0" w:space="0" w:color="auto"/>
              </w:divBdr>
            </w:div>
          </w:divsChild>
        </w:div>
        <w:div w:id="926160259">
          <w:marLeft w:val="0"/>
          <w:marRight w:val="0"/>
          <w:marTop w:val="0"/>
          <w:marBottom w:val="0"/>
          <w:divBdr>
            <w:top w:val="none" w:sz="0" w:space="0" w:color="auto"/>
            <w:left w:val="none" w:sz="0" w:space="0" w:color="auto"/>
            <w:bottom w:val="none" w:sz="0" w:space="0" w:color="auto"/>
            <w:right w:val="none" w:sz="0" w:space="0" w:color="auto"/>
          </w:divBdr>
          <w:divsChild>
            <w:div w:id="998775151">
              <w:marLeft w:val="0"/>
              <w:marRight w:val="0"/>
              <w:marTop w:val="0"/>
              <w:marBottom w:val="0"/>
              <w:divBdr>
                <w:top w:val="none" w:sz="0" w:space="0" w:color="auto"/>
                <w:left w:val="none" w:sz="0" w:space="0" w:color="auto"/>
                <w:bottom w:val="none" w:sz="0" w:space="0" w:color="auto"/>
                <w:right w:val="none" w:sz="0" w:space="0" w:color="auto"/>
              </w:divBdr>
            </w:div>
          </w:divsChild>
        </w:div>
        <w:div w:id="932476052">
          <w:marLeft w:val="0"/>
          <w:marRight w:val="0"/>
          <w:marTop w:val="0"/>
          <w:marBottom w:val="0"/>
          <w:divBdr>
            <w:top w:val="none" w:sz="0" w:space="0" w:color="auto"/>
            <w:left w:val="none" w:sz="0" w:space="0" w:color="auto"/>
            <w:bottom w:val="none" w:sz="0" w:space="0" w:color="auto"/>
            <w:right w:val="none" w:sz="0" w:space="0" w:color="auto"/>
          </w:divBdr>
          <w:divsChild>
            <w:div w:id="447087210">
              <w:marLeft w:val="0"/>
              <w:marRight w:val="0"/>
              <w:marTop w:val="0"/>
              <w:marBottom w:val="0"/>
              <w:divBdr>
                <w:top w:val="none" w:sz="0" w:space="0" w:color="auto"/>
                <w:left w:val="none" w:sz="0" w:space="0" w:color="auto"/>
                <w:bottom w:val="none" w:sz="0" w:space="0" w:color="auto"/>
                <w:right w:val="none" w:sz="0" w:space="0" w:color="auto"/>
              </w:divBdr>
            </w:div>
          </w:divsChild>
        </w:div>
        <w:div w:id="936400158">
          <w:marLeft w:val="0"/>
          <w:marRight w:val="0"/>
          <w:marTop w:val="0"/>
          <w:marBottom w:val="0"/>
          <w:divBdr>
            <w:top w:val="none" w:sz="0" w:space="0" w:color="auto"/>
            <w:left w:val="none" w:sz="0" w:space="0" w:color="auto"/>
            <w:bottom w:val="none" w:sz="0" w:space="0" w:color="auto"/>
            <w:right w:val="none" w:sz="0" w:space="0" w:color="auto"/>
          </w:divBdr>
          <w:divsChild>
            <w:div w:id="628559117">
              <w:marLeft w:val="0"/>
              <w:marRight w:val="0"/>
              <w:marTop w:val="0"/>
              <w:marBottom w:val="0"/>
              <w:divBdr>
                <w:top w:val="none" w:sz="0" w:space="0" w:color="auto"/>
                <w:left w:val="none" w:sz="0" w:space="0" w:color="auto"/>
                <w:bottom w:val="none" w:sz="0" w:space="0" w:color="auto"/>
                <w:right w:val="none" w:sz="0" w:space="0" w:color="auto"/>
              </w:divBdr>
            </w:div>
          </w:divsChild>
        </w:div>
        <w:div w:id="939265244">
          <w:marLeft w:val="0"/>
          <w:marRight w:val="0"/>
          <w:marTop w:val="0"/>
          <w:marBottom w:val="0"/>
          <w:divBdr>
            <w:top w:val="none" w:sz="0" w:space="0" w:color="auto"/>
            <w:left w:val="none" w:sz="0" w:space="0" w:color="auto"/>
            <w:bottom w:val="none" w:sz="0" w:space="0" w:color="auto"/>
            <w:right w:val="none" w:sz="0" w:space="0" w:color="auto"/>
          </w:divBdr>
          <w:divsChild>
            <w:div w:id="549265381">
              <w:marLeft w:val="0"/>
              <w:marRight w:val="0"/>
              <w:marTop w:val="0"/>
              <w:marBottom w:val="0"/>
              <w:divBdr>
                <w:top w:val="none" w:sz="0" w:space="0" w:color="auto"/>
                <w:left w:val="none" w:sz="0" w:space="0" w:color="auto"/>
                <w:bottom w:val="none" w:sz="0" w:space="0" w:color="auto"/>
                <w:right w:val="none" w:sz="0" w:space="0" w:color="auto"/>
              </w:divBdr>
            </w:div>
          </w:divsChild>
        </w:div>
        <w:div w:id="945116224">
          <w:marLeft w:val="0"/>
          <w:marRight w:val="0"/>
          <w:marTop w:val="0"/>
          <w:marBottom w:val="0"/>
          <w:divBdr>
            <w:top w:val="none" w:sz="0" w:space="0" w:color="auto"/>
            <w:left w:val="none" w:sz="0" w:space="0" w:color="auto"/>
            <w:bottom w:val="none" w:sz="0" w:space="0" w:color="auto"/>
            <w:right w:val="none" w:sz="0" w:space="0" w:color="auto"/>
          </w:divBdr>
          <w:divsChild>
            <w:div w:id="1064526953">
              <w:marLeft w:val="0"/>
              <w:marRight w:val="0"/>
              <w:marTop w:val="0"/>
              <w:marBottom w:val="0"/>
              <w:divBdr>
                <w:top w:val="none" w:sz="0" w:space="0" w:color="auto"/>
                <w:left w:val="none" w:sz="0" w:space="0" w:color="auto"/>
                <w:bottom w:val="none" w:sz="0" w:space="0" w:color="auto"/>
                <w:right w:val="none" w:sz="0" w:space="0" w:color="auto"/>
              </w:divBdr>
            </w:div>
          </w:divsChild>
        </w:div>
        <w:div w:id="955404236">
          <w:marLeft w:val="0"/>
          <w:marRight w:val="0"/>
          <w:marTop w:val="0"/>
          <w:marBottom w:val="0"/>
          <w:divBdr>
            <w:top w:val="none" w:sz="0" w:space="0" w:color="auto"/>
            <w:left w:val="none" w:sz="0" w:space="0" w:color="auto"/>
            <w:bottom w:val="none" w:sz="0" w:space="0" w:color="auto"/>
            <w:right w:val="none" w:sz="0" w:space="0" w:color="auto"/>
          </w:divBdr>
          <w:divsChild>
            <w:div w:id="1250427779">
              <w:marLeft w:val="0"/>
              <w:marRight w:val="0"/>
              <w:marTop w:val="0"/>
              <w:marBottom w:val="0"/>
              <w:divBdr>
                <w:top w:val="none" w:sz="0" w:space="0" w:color="auto"/>
                <w:left w:val="none" w:sz="0" w:space="0" w:color="auto"/>
                <w:bottom w:val="none" w:sz="0" w:space="0" w:color="auto"/>
                <w:right w:val="none" w:sz="0" w:space="0" w:color="auto"/>
              </w:divBdr>
            </w:div>
          </w:divsChild>
        </w:div>
        <w:div w:id="963275070">
          <w:marLeft w:val="0"/>
          <w:marRight w:val="0"/>
          <w:marTop w:val="0"/>
          <w:marBottom w:val="0"/>
          <w:divBdr>
            <w:top w:val="none" w:sz="0" w:space="0" w:color="auto"/>
            <w:left w:val="none" w:sz="0" w:space="0" w:color="auto"/>
            <w:bottom w:val="none" w:sz="0" w:space="0" w:color="auto"/>
            <w:right w:val="none" w:sz="0" w:space="0" w:color="auto"/>
          </w:divBdr>
          <w:divsChild>
            <w:div w:id="694698817">
              <w:marLeft w:val="0"/>
              <w:marRight w:val="0"/>
              <w:marTop w:val="0"/>
              <w:marBottom w:val="0"/>
              <w:divBdr>
                <w:top w:val="none" w:sz="0" w:space="0" w:color="auto"/>
                <w:left w:val="none" w:sz="0" w:space="0" w:color="auto"/>
                <w:bottom w:val="none" w:sz="0" w:space="0" w:color="auto"/>
                <w:right w:val="none" w:sz="0" w:space="0" w:color="auto"/>
              </w:divBdr>
            </w:div>
          </w:divsChild>
        </w:div>
        <w:div w:id="971180576">
          <w:marLeft w:val="0"/>
          <w:marRight w:val="0"/>
          <w:marTop w:val="0"/>
          <w:marBottom w:val="0"/>
          <w:divBdr>
            <w:top w:val="none" w:sz="0" w:space="0" w:color="auto"/>
            <w:left w:val="none" w:sz="0" w:space="0" w:color="auto"/>
            <w:bottom w:val="none" w:sz="0" w:space="0" w:color="auto"/>
            <w:right w:val="none" w:sz="0" w:space="0" w:color="auto"/>
          </w:divBdr>
          <w:divsChild>
            <w:div w:id="1006902282">
              <w:marLeft w:val="0"/>
              <w:marRight w:val="0"/>
              <w:marTop w:val="0"/>
              <w:marBottom w:val="0"/>
              <w:divBdr>
                <w:top w:val="none" w:sz="0" w:space="0" w:color="auto"/>
                <w:left w:val="none" w:sz="0" w:space="0" w:color="auto"/>
                <w:bottom w:val="none" w:sz="0" w:space="0" w:color="auto"/>
                <w:right w:val="none" w:sz="0" w:space="0" w:color="auto"/>
              </w:divBdr>
            </w:div>
          </w:divsChild>
        </w:div>
        <w:div w:id="973562384">
          <w:marLeft w:val="0"/>
          <w:marRight w:val="0"/>
          <w:marTop w:val="0"/>
          <w:marBottom w:val="0"/>
          <w:divBdr>
            <w:top w:val="none" w:sz="0" w:space="0" w:color="auto"/>
            <w:left w:val="none" w:sz="0" w:space="0" w:color="auto"/>
            <w:bottom w:val="none" w:sz="0" w:space="0" w:color="auto"/>
            <w:right w:val="none" w:sz="0" w:space="0" w:color="auto"/>
          </w:divBdr>
          <w:divsChild>
            <w:div w:id="723605298">
              <w:marLeft w:val="0"/>
              <w:marRight w:val="0"/>
              <w:marTop w:val="0"/>
              <w:marBottom w:val="0"/>
              <w:divBdr>
                <w:top w:val="none" w:sz="0" w:space="0" w:color="auto"/>
                <w:left w:val="none" w:sz="0" w:space="0" w:color="auto"/>
                <w:bottom w:val="none" w:sz="0" w:space="0" w:color="auto"/>
                <w:right w:val="none" w:sz="0" w:space="0" w:color="auto"/>
              </w:divBdr>
            </w:div>
          </w:divsChild>
        </w:div>
        <w:div w:id="982924302">
          <w:marLeft w:val="0"/>
          <w:marRight w:val="0"/>
          <w:marTop w:val="0"/>
          <w:marBottom w:val="0"/>
          <w:divBdr>
            <w:top w:val="none" w:sz="0" w:space="0" w:color="auto"/>
            <w:left w:val="none" w:sz="0" w:space="0" w:color="auto"/>
            <w:bottom w:val="none" w:sz="0" w:space="0" w:color="auto"/>
            <w:right w:val="none" w:sz="0" w:space="0" w:color="auto"/>
          </w:divBdr>
          <w:divsChild>
            <w:div w:id="58480704">
              <w:marLeft w:val="0"/>
              <w:marRight w:val="0"/>
              <w:marTop w:val="0"/>
              <w:marBottom w:val="0"/>
              <w:divBdr>
                <w:top w:val="none" w:sz="0" w:space="0" w:color="auto"/>
                <w:left w:val="none" w:sz="0" w:space="0" w:color="auto"/>
                <w:bottom w:val="none" w:sz="0" w:space="0" w:color="auto"/>
                <w:right w:val="none" w:sz="0" w:space="0" w:color="auto"/>
              </w:divBdr>
            </w:div>
          </w:divsChild>
        </w:div>
        <w:div w:id="995693536">
          <w:marLeft w:val="0"/>
          <w:marRight w:val="0"/>
          <w:marTop w:val="0"/>
          <w:marBottom w:val="0"/>
          <w:divBdr>
            <w:top w:val="none" w:sz="0" w:space="0" w:color="auto"/>
            <w:left w:val="none" w:sz="0" w:space="0" w:color="auto"/>
            <w:bottom w:val="none" w:sz="0" w:space="0" w:color="auto"/>
            <w:right w:val="none" w:sz="0" w:space="0" w:color="auto"/>
          </w:divBdr>
          <w:divsChild>
            <w:div w:id="634918561">
              <w:marLeft w:val="0"/>
              <w:marRight w:val="0"/>
              <w:marTop w:val="0"/>
              <w:marBottom w:val="0"/>
              <w:divBdr>
                <w:top w:val="none" w:sz="0" w:space="0" w:color="auto"/>
                <w:left w:val="none" w:sz="0" w:space="0" w:color="auto"/>
                <w:bottom w:val="none" w:sz="0" w:space="0" w:color="auto"/>
                <w:right w:val="none" w:sz="0" w:space="0" w:color="auto"/>
              </w:divBdr>
            </w:div>
          </w:divsChild>
        </w:div>
        <w:div w:id="1004472442">
          <w:marLeft w:val="0"/>
          <w:marRight w:val="0"/>
          <w:marTop w:val="0"/>
          <w:marBottom w:val="0"/>
          <w:divBdr>
            <w:top w:val="none" w:sz="0" w:space="0" w:color="auto"/>
            <w:left w:val="none" w:sz="0" w:space="0" w:color="auto"/>
            <w:bottom w:val="none" w:sz="0" w:space="0" w:color="auto"/>
            <w:right w:val="none" w:sz="0" w:space="0" w:color="auto"/>
          </w:divBdr>
          <w:divsChild>
            <w:div w:id="2022118780">
              <w:marLeft w:val="0"/>
              <w:marRight w:val="0"/>
              <w:marTop w:val="0"/>
              <w:marBottom w:val="0"/>
              <w:divBdr>
                <w:top w:val="none" w:sz="0" w:space="0" w:color="auto"/>
                <w:left w:val="none" w:sz="0" w:space="0" w:color="auto"/>
                <w:bottom w:val="none" w:sz="0" w:space="0" w:color="auto"/>
                <w:right w:val="none" w:sz="0" w:space="0" w:color="auto"/>
              </w:divBdr>
            </w:div>
          </w:divsChild>
        </w:div>
        <w:div w:id="1019427419">
          <w:marLeft w:val="0"/>
          <w:marRight w:val="0"/>
          <w:marTop w:val="0"/>
          <w:marBottom w:val="0"/>
          <w:divBdr>
            <w:top w:val="none" w:sz="0" w:space="0" w:color="auto"/>
            <w:left w:val="none" w:sz="0" w:space="0" w:color="auto"/>
            <w:bottom w:val="none" w:sz="0" w:space="0" w:color="auto"/>
            <w:right w:val="none" w:sz="0" w:space="0" w:color="auto"/>
          </w:divBdr>
          <w:divsChild>
            <w:div w:id="777650358">
              <w:marLeft w:val="0"/>
              <w:marRight w:val="0"/>
              <w:marTop w:val="0"/>
              <w:marBottom w:val="0"/>
              <w:divBdr>
                <w:top w:val="none" w:sz="0" w:space="0" w:color="auto"/>
                <w:left w:val="none" w:sz="0" w:space="0" w:color="auto"/>
                <w:bottom w:val="none" w:sz="0" w:space="0" w:color="auto"/>
                <w:right w:val="none" w:sz="0" w:space="0" w:color="auto"/>
              </w:divBdr>
            </w:div>
          </w:divsChild>
        </w:div>
        <w:div w:id="1021518590">
          <w:marLeft w:val="0"/>
          <w:marRight w:val="0"/>
          <w:marTop w:val="0"/>
          <w:marBottom w:val="0"/>
          <w:divBdr>
            <w:top w:val="none" w:sz="0" w:space="0" w:color="auto"/>
            <w:left w:val="none" w:sz="0" w:space="0" w:color="auto"/>
            <w:bottom w:val="none" w:sz="0" w:space="0" w:color="auto"/>
            <w:right w:val="none" w:sz="0" w:space="0" w:color="auto"/>
          </w:divBdr>
          <w:divsChild>
            <w:div w:id="1024330474">
              <w:marLeft w:val="0"/>
              <w:marRight w:val="0"/>
              <w:marTop w:val="0"/>
              <w:marBottom w:val="0"/>
              <w:divBdr>
                <w:top w:val="none" w:sz="0" w:space="0" w:color="auto"/>
                <w:left w:val="none" w:sz="0" w:space="0" w:color="auto"/>
                <w:bottom w:val="none" w:sz="0" w:space="0" w:color="auto"/>
                <w:right w:val="none" w:sz="0" w:space="0" w:color="auto"/>
              </w:divBdr>
            </w:div>
          </w:divsChild>
        </w:div>
        <w:div w:id="1027565123">
          <w:marLeft w:val="0"/>
          <w:marRight w:val="0"/>
          <w:marTop w:val="0"/>
          <w:marBottom w:val="0"/>
          <w:divBdr>
            <w:top w:val="none" w:sz="0" w:space="0" w:color="auto"/>
            <w:left w:val="none" w:sz="0" w:space="0" w:color="auto"/>
            <w:bottom w:val="none" w:sz="0" w:space="0" w:color="auto"/>
            <w:right w:val="none" w:sz="0" w:space="0" w:color="auto"/>
          </w:divBdr>
          <w:divsChild>
            <w:div w:id="1710497359">
              <w:marLeft w:val="0"/>
              <w:marRight w:val="0"/>
              <w:marTop w:val="0"/>
              <w:marBottom w:val="0"/>
              <w:divBdr>
                <w:top w:val="none" w:sz="0" w:space="0" w:color="auto"/>
                <w:left w:val="none" w:sz="0" w:space="0" w:color="auto"/>
                <w:bottom w:val="none" w:sz="0" w:space="0" w:color="auto"/>
                <w:right w:val="none" w:sz="0" w:space="0" w:color="auto"/>
              </w:divBdr>
            </w:div>
          </w:divsChild>
        </w:div>
        <w:div w:id="1028413452">
          <w:marLeft w:val="0"/>
          <w:marRight w:val="0"/>
          <w:marTop w:val="0"/>
          <w:marBottom w:val="0"/>
          <w:divBdr>
            <w:top w:val="none" w:sz="0" w:space="0" w:color="auto"/>
            <w:left w:val="none" w:sz="0" w:space="0" w:color="auto"/>
            <w:bottom w:val="none" w:sz="0" w:space="0" w:color="auto"/>
            <w:right w:val="none" w:sz="0" w:space="0" w:color="auto"/>
          </w:divBdr>
          <w:divsChild>
            <w:div w:id="335233701">
              <w:marLeft w:val="0"/>
              <w:marRight w:val="0"/>
              <w:marTop w:val="0"/>
              <w:marBottom w:val="0"/>
              <w:divBdr>
                <w:top w:val="none" w:sz="0" w:space="0" w:color="auto"/>
                <w:left w:val="none" w:sz="0" w:space="0" w:color="auto"/>
                <w:bottom w:val="none" w:sz="0" w:space="0" w:color="auto"/>
                <w:right w:val="none" w:sz="0" w:space="0" w:color="auto"/>
              </w:divBdr>
            </w:div>
          </w:divsChild>
        </w:div>
        <w:div w:id="1037193452">
          <w:marLeft w:val="0"/>
          <w:marRight w:val="0"/>
          <w:marTop w:val="0"/>
          <w:marBottom w:val="0"/>
          <w:divBdr>
            <w:top w:val="none" w:sz="0" w:space="0" w:color="auto"/>
            <w:left w:val="none" w:sz="0" w:space="0" w:color="auto"/>
            <w:bottom w:val="none" w:sz="0" w:space="0" w:color="auto"/>
            <w:right w:val="none" w:sz="0" w:space="0" w:color="auto"/>
          </w:divBdr>
          <w:divsChild>
            <w:div w:id="1616212451">
              <w:marLeft w:val="0"/>
              <w:marRight w:val="0"/>
              <w:marTop w:val="0"/>
              <w:marBottom w:val="0"/>
              <w:divBdr>
                <w:top w:val="none" w:sz="0" w:space="0" w:color="auto"/>
                <w:left w:val="none" w:sz="0" w:space="0" w:color="auto"/>
                <w:bottom w:val="none" w:sz="0" w:space="0" w:color="auto"/>
                <w:right w:val="none" w:sz="0" w:space="0" w:color="auto"/>
              </w:divBdr>
            </w:div>
          </w:divsChild>
        </w:div>
        <w:div w:id="1039546919">
          <w:marLeft w:val="0"/>
          <w:marRight w:val="0"/>
          <w:marTop w:val="0"/>
          <w:marBottom w:val="0"/>
          <w:divBdr>
            <w:top w:val="none" w:sz="0" w:space="0" w:color="auto"/>
            <w:left w:val="none" w:sz="0" w:space="0" w:color="auto"/>
            <w:bottom w:val="none" w:sz="0" w:space="0" w:color="auto"/>
            <w:right w:val="none" w:sz="0" w:space="0" w:color="auto"/>
          </w:divBdr>
          <w:divsChild>
            <w:div w:id="1706712035">
              <w:marLeft w:val="0"/>
              <w:marRight w:val="0"/>
              <w:marTop w:val="0"/>
              <w:marBottom w:val="0"/>
              <w:divBdr>
                <w:top w:val="none" w:sz="0" w:space="0" w:color="auto"/>
                <w:left w:val="none" w:sz="0" w:space="0" w:color="auto"/>
                <w:bottom w:val="none" w:sz="0" w:space="0" w:color="auto"/>
                <w:right w:val="none" w:sz="0" w:space="0" w:color="auto"/>
              </w:divBdr>
            </w:div>
          </w:divsChild>
        </w:div>
        <w:div w:id="1047223309">
          <w:marLeft w:val="0"/>
          <w:marRight w:val="0"/>
          <w:marTop w:val="0"/>
          <w:marBottom w:val="0"/>
          <w:divBdr>
            <w:top w:val="none" w:sz="0" w:space="0" w:color="auto"/>
            <w:left w:val="none" w:sz="0" w:space="0" w:color="auto"/>
            <w:bottom w:val="none" w:sz="0" w:space="0" w:color="auto"/>
            <w:right w:val="none" w:sz="0" w:space="0" w:color="auto"/>
          </w:divBdr>
          <w:divsChild>
            <w:div w:id="625090827">
              <w:marLeft w:val="0"/>
              <w:marRight w:val="0"/>
              <w:marTop w:val="0"/>
              <w:marBottom w:val="0"/>
              <w:divBdr>
                <w:top w:val="none" w:sz="0" w:space="0" w:color="auto"/>
                <w:left w:val="none" w:sz="0" w:space="0" w:color="auto"/>
                <w:bottom w:val="none" w:sz="0" w:space="0" w:color="auto"/>
                <w:right w:val="none" w:sz="0" w:space="0" w:color="auto"/>
              </w:divBdr>
            </w:div>
          </w:divsChild>
        </w:div>
        <w:div w:id="1053962431">
          <w:marLeft w:val="0"/>
          <w:marRight w:val="0"/>
          <w:marTop w:val="0"/>
          <w:marBottom w:val="0"/>
          <w:divBdr>
            <w:top w:val="none" w:sz="0" w:space="0" w:color="auto"/>
            <w:left w:val="none" w:sz="0" w:space="0" w:color="auto"/>
            <w:bottom w:val="none" w:sz="0" w:space="0" w:color="auto"/>
            <w:right w:val="none" w:sz="0" w:space="0" w:color="auto"/>
          </w:divBdr>
          <w:divsChild>
            <w:div w:id="1648322218">
              <w:marLeft w:val="0"/>
              <w:marRight w:val="0"/>
              <w:marTop w:val="0"/>
              <w:marBottom w:val="0"/>
              <w:divBdr>
                <w:top w:val="none" w:sz="0" w:space="0" w:color="auto"/>
                <w:left w:val="none" w:sz="0" w:space="0" w:color="auto"/>
                <w:bottom w:val="none" w:sz="0" w:space="0" w:color="auto"/>
                <w:right w:val="none" w:sz="0" w:space="0" w:color="auto"/>
              </w:divBdr>
            </w:div>
          </w:divsChild>
        </w:div>
        <w:div w:id="1065563681">
          <w:marLeft w:val="0"/>
          <w:marRight w:val="0"/>
          <w:marTop w:val="0"/>
          <w:marBottom w:val="0"/>
          <w:divBdr>
            <w:top w:val="none" w:sz="0" w:space="0" w:color="auto"/>
            <w:left w:val="none" w:sz="0" w:space="0" w:color="auto"/>
            <w:bottom w:val="none" w:sz="0" w:space="0" w:color="auto"/>
            <w:right w:val="none" w:sz="0" w:space="0" w:color="auto"/>
          </w:divBdr>
          <w:divsChild>
            <w:div w:id="1453129873">
              <w:marLeft w:val="0"/>
              <w:marRight w:val="0"/>
              <w:marTop w:val="0"/>
              <w:marBottom w:val="0"/>
              <w:divBdr>
                <w:top w:val="none" w:sz="0" w:space="0" w:color="auto"/>
                <w:left w:val="none" w:sz="0" w:space="0" w:color="auto"/>
                <w:bottom w:val="none" w:sz="0" w:space="0" w:color="auto"/>
                <w:right w:val="none" w:sz="0" w:space="0" w:color="auto"/>
              </w:divBdr>
            </w:div>
          </w:divsChild>
        </w:div>
        <w:div w:id="1068727658">
          <w:marLeft w:val="0"/>
          <w:marRight w:val="0"/>
          <w:marTop w:val="0"/>
          <w:marBottom w:val="0"/>
          <w:divBdr>
            <w:top w:val="none" w:sz="0" w:space="0" w:color="auto"/>
            <w:left w:val="none" w:sz="0" w:space="0" w:color="auto"/>
            <w:bottom w:val="none" w:sz="0" w:space="0" w:color="auto"/>
            <w:right w:val="none" w:sz="0" w:space="0" w:color="auto"/>
          </w:divBdr>
          <w:divsChild>
            <w:div w:id="1693611244">
              <w:marLeft w:val="0"/>
              <w:marRight w:val="0"/>
              <w:marTop w:val="0"/>
              <w:marBottom w:val="0"/>
              <w:divBdr>
                <w:top w:val="none" w:sz="0" w:space="0" w:color="auto"/>
                <w:left w:val="none" w:sz="0" w:space="0" w:color="auto"/>
                <w:bottom w:val="none" w:sz="0" w:space="0" w:color="auto"/>
                <w:right w:val="none" w:sz="0" w:space="0" w:color="auto"/>
              </w:divBdr>
            </w:div>
          </w:divsChild>
        </w:div>
        <w:div w:id="1072509454">
          <w:marLeft w:val="0"/>
          <w:marRight w:val="0"/>
          <w:marTop w:val="0"/>
          <w:marBottom w:val="0"/>
          <w:divBdr>
            <w:top w:val="none" w:sz="0" w:space="0" w:color="auto"/>
            <w:left w:val="none" w:sz="0" w:space="0" w:color="auto"/>
            <w:bottom w:val="none" w:sz="0" w:space="0" w:color="auto"/>
            <w:right w:val="none" w:sz="0" w:space="0" w:color="auto"/>
          </w:divBdr>
          <w:divsChild>
            <w:div w:id="260143808">
              <w:marLeft w:val="0"/>
              <w:marRight w:val="0"/>
              <w:marTop w:val="0"/>
              <w:marBottom w:val="0"/>
              <w:divBdr>
                <w:top w:val="none" w:sz="0" w:space="0" w:color="auto"/>
                <w:left w:val="none" w:sz="0" w:space="0" w:color="auto"/>
                <w:bottom w:val="none" w:sz="0" w:space="0" w:color="auto"/>
                <w:right w:val="none" w:sz="0" w:space="0" w:color="auto"/>
              </w:divBdr>
            </w:div>
          </w:divsChild>
        </w:div>
        <w:div w:id="1078869088">
          <w:marLeft w:val="0"/>
          <w:marRight w:val="0"/>
          <w:marTop w:val="0"/>
          <w:marBottom w:val="0"/>
          <w:divBdr>
            <w:top w:val="none" w:sz="0" w:space="0" w:color="auto"/>
            <w:left w:val="none" w:sz="0" w:space="0" w:color="auto"/>
            <w:bottom w:val="none" w:sz="0" w:space="0" w:color="auto"/>
            <w:right w:val="none" w:sz="0" w:space="0" w:color="auto"/>
          </w:divBdr>
          <w:divsChild>
            <w:div w:id="184057583">
              <w:marLeft w:val="0"/>
              <w:marRight w:val="0"/>
              <w:marTop w:val="0"/>
              <w:marBottom w:val="0"/>
              <w:divBdr>
                <w:top w:val="none" w:sz="0" w:space="0" w:color="auto"/>
                <w:left w:val="none" w:sz="0" w:space="0" w:color="auto"/>
                <w:bottom w:val="none" w:sz="0" w:space="0" w:color="auto"/>
                <w:right w:val="none" w:sz="0" w:space="0" w:color="auto"/>
              </w:divBdr>
            </w:div>
          </w:divsChild>
        </w:div>
        <w:div w:id="1110322847">
          <w:marLeft w:val="0"/>
          <w:marRight w:val="0"/>
          <w:marTop w:val="0"/>
          <w:marBottom w:val="0"/>
          <w:divBdr>
            <w:top w:val="none" w:sz="0" w:space="0" w:color="auto"/>
            <w:left w:val="none" w:sz="0" w:space="0" w:color="auto"/>
            <w:bottom w:val="none" w:sz="0" w:space="0" w:color="auto"/>
            <w:right w:val="none" w:sz="0" w:space="0" w:color="auto"/>
          </w:divBdr>
          <w:divsChild>
            <w:div w:id="1411121948">
              <w:marLeft w:val="0"/>
              <w:marRight w:val="0"/>
              <w:marTop w:val="0"/>
              <w:marBottom w:val="0"/>
              <w:divBdr>
                <w:top w:val="none" w:sz="0" w:space="0" w:color="auto"/>
                <w:left w:val="none" w:sz="0" w:space="0" w:color="auto"/>
                <w:bottom w:val="none" w:sz="0" w:space="0" w:color="auto"/>
                <w:right w:val="none" w:sz="0" w:space="0" w:color="auto"/>
              </w:divBdr>
            </w:div>
          </w:divsChild>
        </w:div>
        <w:div w:id="1114133760">
          <w:marLeft w:val="0"/>
          <w:marRight w:val="0"/>
          <w:marTop w:val="0"/>
          <w:marBottom w:val="0"/>
          <w:divBdr>
            <w:top w:val="none" w:sz="0" w:space="0" w:color="auto"/>
            <w:left w:val="none" w:sz="0" w:space="0" w:color="auto"/>
            <w:bottom w:val="none" w:sz="0" w:space="0" w:color="auto"/>
            <w:right w:val="none" w:sz="0" w:space="0" w:color="auto"/>
          </w:divBdr>
          <w:divsChild>
            <w:div w:id="257759769">
              <w:marLeft w:val="0"/>
              <w:marRight w:val="0"/>
              <w:marTop w:val="0"/>
              <w:marBottom w:val="0"/>
              <w:divBdr>
                <w:top w:val="none" w:sz="0" w:space="0" w:color="auto"/>
                <w:left w:val="none" w:sz="0" w:space="0" w:color="auto"/>
                <w:bottom w:val="none" w:sz="0" w:space="0" w:color="auto"/>
                <w:right w:val="none" w:sz="0" w:space="0" w:color="auto"/>
              </w:divBdr>
            </w:div>
          </w:divsChild>
        </w:div>
        <w:div w:id="1119224833">
          <w:marLeft w:val="0"/>
          <w:marRight w:val="0"/>
          <w:marTop w:val="0"/>
          <w:marBottom w:val="0"/>
          <w:divBdr>
            <w:top w:val="none" w:sz="0" w:space="0" w:color="auto"/>
            <w:left w:val="none" w:sz="0" w:space="0" w:color="auto"/>
            <w:bottom w:val="none" w:sz="0" w:space="0" w:color="auto"/>
            <w:right w:val="none" w:sz="0" w:space="0" w:color="auto"/>
          </w:divBdr>
          <w:divsChild>
            <w:div w:id="1220752833">
              <w:marLeft w:val="0"/>
              <w:marRight w:val="0"/>
              <w:marTop w:val="0"/>
              <w:marBottom w:val="0"/>
              <w:divBdr>
                <w:top w:val="none" w:sz="0" w:space="0" w:color="auto"/>
                <w:left w:val="none" w:sz="0" w:space="0" w:color="auto"/>
                <w:bottom w:val="none" w:sz="0" w:space="0" w:color="auto"/>
                <w:right w:val="none" w:sz="0" w:space="0" w:color="auto"/>
              </w:divBdr>
            </w:div>
          </w:divsChild>
        </w:div>
        <w:div w:id="1151287311">
          <w:marLeft w:val="0"/>
          <w:marRight w:val="0"/>
          <w:marTop w:val="0"/>
          <w:marBottom w:val="0"/>
          <w:divBdr>
            <w:top w:val="none" w:sz="0" w:space="0" w:color="auto"/>
            <w:left w:val="none" w:sz="0" w:space="0" w:color="auto"/>
            <w:bottom w:val="none" w:sz="0" w:space="0" w:color="auto"/>
            <w:right w:val="none" w:sz="0" w:space="0" w:color="auto"/>
          </w:divBdr>
          <w:divsChild>
            <w:div w:id="1917007537">
              <w:marLeft w:val="0"/>
              <w:marRight w:val="0"/>
              <w:marTop w:val="0"/>
              <w:marBottom w:val="0"/>
              <w:divBdr>
                <w:top w:val="none" w:sz="0" w:space="0" w:color="auto"/>
                <w:left w:val="none" w:sz="0" w:space="0" w:color="auto"/>
                <w:bottom w:val="none" w:sz="0" w:space="0" w:color="auto"/>
                <w:right w:val="none" w:sz="0" w:space="0" w:color="auto"/>
              </w:divBdr>
            </w:div>
          </w:divsChild>
        </w:div>
        <w:div w:id="1152796926">
          <w:marLeft w:val="0"/>
          <w:marRight w:val="0"/>
          <w:marTop w:val="0"/>
          <w:marBottom w:val="0"/>
          <w:divBdr>
            <w:top w:val="none" w:sz="0" w:space="0" w:color="auto"/>
            <w:left w:val="none" w:sz="0" w:space="0" w:color="auto"/>
            <w:bottom w:val="none" w:sz="0" w:space="0" w:color="auto"/>
            <w:right w:val="none" w:sz="0" w:space="0" w:color="auto"/>
          </w:divBdr>
          <w:divsChild>
            <w:div w:id="489102636">
              <w:marLeft w:val="0"/>
              <w:marRight w:val="0"/>
              <w:marTop w:val="0"/>
              <w:marBottom w:val="0"/>
              <w:divBdr>
                <w:top w:val="none" w:sz="0" w:space="0" w:color="auto"/>
                <w:left w:val="none" w:sz="0" w:space="0" w:color="auto"/>
                <w:bottom w:val="none" w:sz="0" w:space="0" w:color="auto"/>
                <w:right w:val="none" w:sz="0" w:space="0" w:color="auto"/>
              </w:divBdr>
            </w:div>
          </w:divsChild>
        </w:div>
        <w:div w:id="1164586937">
          <w:marLeft w:val="0"/>
          <w:marRight w:val="0"/>
          <w:marTop w:val="0"/>
          <w:marBottom w:val="0"/>
          <w:divBdr>
            <w:top w:val="none" w:sz="0" w:space="0" w:color="auto"/>
            <w:left w:val="none" w:sz="0" w:space="0" w:color="auto"/>
            <w:bottom w:val="none" w:sz="0" w:space="0" w:color="auto"/>
            <w:right w:val="none" w:sz="0" w:space="0" w:color="auto"/>
          </w:divBdr>
          <w:divsChild>
            <w:div w:id="1589653052">
              <w:marLeft w:val="0"/>
              <w:marRight w:val="0"/>
              <w:marTop w:val="0"/>
              <w:marBottom w:val="0"/>
              <w:divBdr>
                <w:top w:val="none" w:sz="0" w:space="0" w:color="auto"/>
                <w:left w:val="none" w:sz="0" w:space="0" w:color="auto"/>
                <w:bottom w:val="none" w:sz="0" w:space="0" w:color="auto"/>
                <w:right w:val="none" w:sz="0" w:space="0" w:color="auto"/>
              </w:divBdr>
            </w:div>
          </w:divsChild>
        </w:div>
        <w:div w:id="1169445057">
          <w:marLeft w:val="0"/>
          <w:marRight w:val="0"/>
          <w:marTop w:val="0"/>
          <w:marBottom w:val="0"/>
          <w:divBdr>
            <w:top w:val="none" w:sz="0" w:space="0" w:color="auto"/>
            <w:left w:val="none" w:sz="0" w:space="0" w:color="auto"/>
            <w:bottom w:val="none" w:sz="0" w:space="0" w:color="auto"/>
            <w:right w:val="none" w:sz="0" w:space="0" w:color="auto"/>
          </w:divBdr>
          <w:divsChild>
            <w:div w:id="706374608">
              <w:marLeft w:val="0"/>
              <w:marRight w:val="0"/>
              <w:marTop w:val="0"/>
              <w:marBottom w:val="0"/>
              <w:divBdr>
                <w:top w:val="none" w:sz="0" w:space="0" w:color="auto"/>
                <w:left w:val="none" w:sz="0" w:space="0" w:color="auto"/>
                <w:bottom w:val="none" w:sz="0" w:space="0" w:color="auto"/>
                <w:right w:val="none" w:sz="0" w:space="0" w:color="auto"/>
              </w:divBdr>
            </w:div>
          </w:divsChild>
        </w:div>
        <w:div w:id="1173106861">
          <w:marLeft w:val="0"/>
          <w:marRight w:val="0"/>
          <w:marTop w:val="0"/>
          <w:marBottom w:val="0"/>
          <w:divBdr>
            <w:top w:val="none" w:sz="0" w:space="0" w:color="auto"/>
            <w:left w:val="none" w:sz="0" w:space="0" w:color="auto"/>
            <w:bottom w:val="none" w:sz="0" w:space="0" w:color="auto"/>
            <w:right w:val="none" w:sz="0" w:space="0" w:color="auto"/>
          </w:divBdr>
          <w:divsChild>
            <w:div w:id="1581867407">
              <w:marLeft w:val="0"/>
              <w:marRight w:val="0"/>
              <w:marTop w:val="0"/>
              <w:marBottom w:val="0"/>
              <w:divBdr>
                <w:top w:val="none" w:sz="0" w:space="0" w:color="auto"/>
                <w:left w:val="none" w:sz="0" w:space="0" w:color="auto"/>
                <w:bottom w:val="none" w:sz="0" w:space="0" w:color="auto"/>
                <w:right w:val="none" w:sz="0" w:space="0" w:color="auto"/>
              </w:divBdr>
            </w:div>
          </w:divsChild>
        </w:div>
        <w:div w:id="1217207503">
          <w:marLeft w:val="0"/>
          <w:marRight w:val="0"/>
          <w:marTop w:val="0"/>
          <w:marBottom w:val="0"/>
          <w:divBdr>
            <w:top w:val="none" w:sz="0" w:space="0" w:color="auto"/>
            <w:left w:val="none" w:sz="0" w:space="0" w:color="auto"/>
            <w:bottom w:val="none" w:sz="0" w:space="0" w:color="auto"/>
            <w:right w:val="none" w:sz="0" w:space="0" w:color="auto"/>
          </w:divBdr>
          <w:divsChild>
            <w:div w:id="2143034395">
              <w:marLeft w:val="0"/>
              <w:marRight w:val="0"/>
              <w:marTop w:val="0"/>
              <w:marBottom w:val="0"/>
              <w:divBdr>
                <w:top w:val="none" w:sz="0" w:space="0" w:color="auto"/>
                <w:left w:val="none" w:sz="0" w:space="0" w:color="auto"/>
                <w:bottom w:val="none" w:sz="0" w:space="0" w:color="auto"/>
                <w:right w:val="none" w:sz="0" w:space="0" w:color="auto"/>
              </w:divBdr>
            </w:div>
          </w:divsChild>
        </w:div>
        <w:div w:id="1225219604">
          <w:marLeft w:val="0"/>
          <w:marRight w:val="0"/>
          <w:marTop w:val="0"/>
          <w:marBottom w:val="0"/>
          <w:divBdr>
            <w:top w:val="none" w:sz="0" w:space="0" w:color="auto"/>
            <w:left w:val="none" w:sz="0" w:space="0" w:color="auto"/>
            <w:bottom w:val="none" w:sz="0" w:space="0" w:color="auto"/>
            <w:right w:val="none" w:sz="0" w:space="0" w:color="auto"/>
          </w:divBdr>
          <w:divsChild>
            <w:div w:id="1114403496">
              <w:marLeft w:val="0"/>
              <w:marRight w:val="0"/>
              <w:marTop w:val="0"/>
              <w:marBottom w:val="0"/>
              <w:divBdr>
                <w:top w:val="none" w:sz="0" w:space="0" w:color="auto"/>
                <w:left w:val="none" w:sz="0" w:space="0" w:color="auto"/>
                <w:bottom w:val="none" w:sz="0" w:space="0" w:color="auto"/>
                <w:right w:val="none" w:sz="0" w:space="0" w:color="auto"/>
              </w:divBdr>
            </w:div>
          </w:divsChild>
        </w:div>
        <w:div w:id="1229413228">
          <w:marLeft w:val="0"/>
          <w:marRight w:val="0"/>
          <w:marTop w:val="0"/>
          <w:marBottom w:val="0"/>
          <w:divBdr>
            <w:top w:val="none" w:sz="0" w:space="0" w:color="auto"/>
            <w:left w:val="none" w:sz="0" w:space="0" w:color="auto"/>
            <w:bottom w:val="none" w:sz="0" w:space="0" w:color="auto"/>
            <w:right w:val="none" w:sz="0" w:space="0" w:color="auto"/>
          </w:divBdr>
          <w:divsChild>
            <w:div w:id="964045835">
              <w:marLeft w:val="0"/>
              <w:marRight w:val="0"/>
              <w:marTop w:val="0"/>
              <w:marBottom w:val="0"/>
              <w:divBdr>
                <w:top w:val="none" w:sz="0" w:space="0" w:color="auto"/>
                <w:left w:val="none" w:sz="0" w:space="0" w:color="auto"/>
                <w:bottom w:val="none" w:sz="0" w:space="0" w:color="auto"/>
                <w:right w:val="none" w:sz="0" w:space="0" w:color="auto"/>
              </w:divBdr>
            </w:div>
          </w:divsChild>
        </w:div>
        <w:div w:id="1233390071">
          <w:marLeft w:val="0"/>
          <w:marRight w:val="0"/>
          <w:marTop w:val="0"/>
          <w:marBottom w:val="0"/>
          <w:divBdr>
            <w:top w:val="none" w:sz="0" w:space="0" w:color="auto"/>
            <w:left w:val="none" w:sz="0" w:space="0" w:color="auto"/>
            <w:bottom w:val="none" w:sz="0" w:space="0" w:color="auto"/>
            <w:right w:val="none" w:sz="0" w:space="0" w:color="auto"/>
          </w:divBdr>
          <w:divsChild>
            <w:div w:id="1410810836">
              <w:marLeft w:val="0"/>
              <w:marRight w:val="0"/>
              <w:marTop w:val="0"/>
              <w:marBottom w:val="0"/>
              <w:divBdr>
                <w:top w:val="none" w:sz="0" w:space="0" w:color="auto"/>
                <w:left w:val="none" w:sz="0" w:space="0" w:color="auto"/>
                <w:bottom w:val="none" w:sz="0" w:space="0" w:color="auto"/>
                <w:right w:val="none" w:sz="0" w:space="0" w:color="auto"/>
              </w:divBdr>
            </w:div>
          </w:divsChild>
        </w:div>
        <w:div w:id="1234244828">
          <w:marLeft w:val="0"/>
          <w:marRight w:val="0"/>
          <w:marTop w:val="0"/>
          <w:marBottom w:val="0"/>
          <w:divBdr>
            <w:top w:val="none" w:sz="0" w:space="0" w:color="auto"/>
            <w:left w:val="none" w:sz="0" w:space="0" w:color="auto"/>
            <w:bottom w:val="none" w:sz="0" w:space="0" w:color="auto"/>
            <w:right w:val="none" w:sz="0" w:space="0" w:color="auto"/>
          </w:divBdr>
          <w:divsChild>
            <w:div w:id="1971089771">
              <w:marLeft w:val="0"/>
              <w:marRight w:val="0"/>
              <w:marTop w:val="0"/>
              <w:marBottom w:val="0"/>
              <w:divBdr>
                <w:top w:val="none" w:sz="0" w:space="0" w:color="auto"/>
                <w:left w:val="none" w:sz="0" w:space="0" w:color="auto"/>
                <w:bottom w:val="none" w:sz="0" w:space="0" w:color="auto"/>
                <w:right w:val="none" w:sz="0" w:space="0" w:color="auto"/>
              </w:divBdr>
            </w:div>
          </w:divsChild>
        </w:div>
        <w:div w:id="1239442762">
          <w:marLeft w:val="0"/>
          <w:marRight w:val="0"/>
          <w:marTop w:val="0"/>
          <w:marBottom w:val="0"/>
          <w:divBdr>
            <w:top w:val="none" w:sz="0" w:space="0" w:color="auto"/>
            <w:left w:val="none" w:sz="0" w:space="0" w:color="auto"/>
            <w:bottom w:val="none" w:sz="0" w:space="0" w:color="auto"/>
            <w:right w:val="none" w:sz="0" w:space="0" w:color="auto"/>
          </w:divBdr>
          <w:divsChild>
            <w:div w:id="175391674">
              <w:marLeft w:val="0"/>
              <w:marRight w:val="0"/>
              <w:marTop w:val="0"/>
              <w:marBottom w:val="0"/>
              <w:divBdr>
                <w:top w:val="none" w:sz="0" w:space="0" w:color="auto"/>
                <w:left w:val="none" w:sz="0" w:space="0" w:color="auto"/>
                <w:bottom w:val="none" w:sz="0" w:space="0" w:color="auto"/>
                <w:right w:val="none" w:sz="0" w:space="0" w:color="auto"/>
              </w:divBdr>
            </w:div>
          </w:divsChild>
        </w:div>
        <w:div w:id="1260024047">
          <w:marLeft w:val="0"/>
          <w:marRight w:val="0"/>
          <w:marTop w:val="0"/>
          <w:marBottom w:val="0"/>
          <w:divBdr>
            <w:top w:val="none" w:sz="0" w:space="0" w:color="auto"/>
            <w:left w:val="none" w:sz="0" w:space="0" w:color="auto"/>
            <w:bottom w:val="none" w:sz="0" w:space="0" w:color="auto"/>
            <w:right w:val="none" w:sz="0" w:space="0" w:color="auto"/>
          </w:divBdr>
          <w:divsChild>
            <w:div w:id="1278485168">
              <w:marLeft w:val="0"/>
              <w:marRight w:val="0"/>
              <w:marTop w:val="0"/>
              <w:marBottom w:val="0"/>
              <w:divBdr>
                <w:top w:val="none" w:sz="0" w:space="0" w:color="auto"/>
                <w:left w:val="none" w:sz="0" w:space="0" w:color="auto"/>
                <w:bottom w:val="none" w:sz="0" w:space="0" w:color="auto"/>
                <w:right w:val="none" w:sz="0" w:space="0" w:color="auto"/>
              </w:divBdr>
            </w:div>
          </w:divsChild>
        </w:div>
        <w:div w:id="1261718606">
          <w:marLeft w:val="0"/>
          <w:marRight w:val="0"/>
          <w:marTop w:val="0"/>
          <w:marBottom w:val="0"/>
          <w:divBdr>
            <w:top w:val="none" w:sz="0" w:space="0" w:color="auto"/>
            <w:left w:val="none" w:sz="0" w:space="0" w:color="auto"/>
            <w:bottom w:val="none" w:sz="0" w:space="0" w:color="auto"/>
            <w:right w:val="none" w:sz="0" w:space="0" w:color="auto"/>
          </w:divBdr>
          <w:divsChild>
            <w:div w:id="652098926">
              <w:marLeft w:val="0"/>
              <w:marRight w:val="0"/>
              <w:marTop w:val="0"/>
              <w:marBottom w:val="0"/>
              <w:divBdr>
                <w:top w:val="none" w:sz="0" w:space="0" w:color="auto"/>
                <w:left w:val="none" w:sz="0" w:space="0" w:color="auto"/>
                <w:bottom w:val="none" w:sz="0" w:space="0" w:color="auto"/>
                <w:right w:val="none" w:sz="0" w:space="0" w:color="auto"/>
              </w:divBdr>
            </w:div>
          </w:divsChild>
        </w:div>
        <w:div w:id="1267080818">
          <w:marLeft w:val="0"/>
          <w:marRight w:val="0"/>
          <w:marTop w:val="0"/>
          <w:marBottom w:val="0"/>
          <w:divBdr>
            <w:top w:val="none" w:sz="0" w:space="0" w:color="auto"/>
            <w:left w:val="none" w:sz="0" w:space="0" w:color="auto"/>
            <w:bottom w:val="none" w:sz="0" w:space="0" w:color="auto"/>
            <w:right w:val="none" w:sz="0" w:space="0" w:color="auto"/>
          </w:divBdr>
          <w:divsChild>
            <w:div w:id="272134414">
              <w:marLeft w:val="0"/>
              <w:marRight w:val="0"/>
              <w:marTop w:val="0"/>
              <w:marBottom w:val="0"/>
              <w:divBdr>
                <w:top w:val="none" w:sz="0" w:space="0" w:color="auto"/>
                <w:left w:val="none" w:sz="0" w:space="0" w:color="auto"/>
                <w:bottom w:val="none" w:sz="0" w:space="0" w:color="auto"/>
                <w:right w:val="none" w:sz="0" w:space="0" w:color="auto"/>
              </w:divBdr>
            </w:div>
          </w:divsChild>
        </w:div>
        <w:div w:id="1269849609">
          <w:marLeft w:val="0"/>
          <w:marRight w:val="0"/>
          <w:marTop w:val="0"/>
          <w:marBottom w:val="0"/>
          <w:divBdr>
            <w:top w:val="none" w:sz="0" w:space="0" w:color="auto"/>
            <w:left w:val="none" w:sz="0" w:space="0" w:color="auto"/>
            <w:bottom w:val="none" w:sz="0" w:space="0" w:color="auto"/>
            <w:right w:val="none" w:sz="0" w:space="0" w:color="auto"/>
          </w:divBdr>
          <w:divsChild>
            <w:div w:id="1476294026">
              <w:marLeft w:val="0"/>
              <w:marRight w:val="0"/>
              <w:marTop w:val="0"/>
              <w:marBottom w:val="0"/>
              <w:divBdr>
                <w:top w:val="none" w:sz="0" w:space="0" w:color="auto"/>
                <w:left w:val="none" w:sz="0" w:space="0" w:color="auto"/>
                <w:bottom w:val="none" w:sz="0" w:space="0" w:color="auto"/>
                <w:right w:val="none" w:sz="0" w:space="0" w:color="auto"/>
              </w:divBdr>
            </w:div>
          </w:divsChild>
        </w:div>
        <w:div w:id="1274435410">
          <w:marLeft w:val="0"/>
          <w:marRight w:val="0"/>
          <w:marTop w:val="0"/>
          <w:marBottom w:val="0"/>
          <w:divBdr>
            <w:top w:val="none" w:sz="0" w:space="0" w:color="auto"/>
            <w:left w:val="none" w:sz="0" w:space="0" w:color="auto"/>
            <w:bottom w:val="none" w:sz="0" w:space="0" w:color="auto"/>
            <w:right w:val="none" w:sz="0" w:space="0" w:color="auto"/>
          </w:divBdr>
          <w:divsChild>
            <w:div w:id="1182360325">
              <w:marLeft w:val="0"/>
              <w:marRight w:val="0"/>
              <w:marTop w:val="0"/>
              <w:marBottom w:val="0"/>
              <w:divBdr>
                <w:top w:val="none" w:sz="0" w:space="0" w:color="auto"/>
                <w:left w:val="none" w:sz="0" w:space="0" w:color="auto"/>
                <w:bottom w:val="none" w:sz="0" w:space="0" w:color="auto"/>
                <w:right w:val="none" w:sz="0" w:space="0" w:color="auto"/>
              </w:divBdr>
            </w:div>
          </w:divsChild>
        </w:div>
        <w:div w:id="1274753529">
          <w:marLeft w:val="0"/>
          <w:marRight w:val="0"/>
          <w:marTop w:val="0"/>
          <w:marBottom w:val="0"/>
          <w:divBdr>
            <w:top w:val="none" w:sz="0" w:space="0" w:color="auto"/>
            <w:left w:val="none" w:sz="0" w:space="0" w:color="auto"/>
            <w:bottom w:val="none" w:sz="0" w:space="0" w:color="auto"/>
            <w:right w:val="none" w:sz="0" w:space="0" w:color="auto"/>
          </w:divBdr>
          <w:divsChild>
            <w:div w:id="1152867096">
              <w:marLeft w:val="0"/>
              <w:marRight w:val="0"/>
              <w:marTop w:val="0"/>
              <w:marBottom w:val="0"/>
              <w:divBdr>
                <w:top w:val="none" w:sz="0" w:space="0" w:color="auto"/>
                <w:left w:val="none" w:sz="0" w:space="0" w:color="auto"/>
                <w:bottom w:val="none" w:sz="0" w:space="0" w:color="auto"/>
                <w:right w:val="none" w:sz="0" w:space="0" w:color="auto"/>
              </w:divBdr>
            </w:div>
          </w:divsChild>
        </w:div>
        <w:div w:id="1276136840">
          <w:marLeft w:val="0"/>
          <w:marRight w:val="0"/>
          <w:marTop w:val="0"/>
          <w:marBottom w:val="0"/>
          <w:divBdr>
            <w:top w:val="none" w:sz="0" w:space="0" w:color="auto"/>
            <w:left w:val="none" w:sz="0" w:space="0" w:color="auto"/>
            <w:bottom w:val="none" w:sz="0" w:space="0" w:color="auto"/>
            <w:right w:val="none" w:sz="0" w:space="0" w:color="auto"/>
          </w:divBdr>
          <w:divsChild>
            <w:div w:id="536547648">
              <w:marLeft w:val="0"/>
              <w:marRight w:val="0"/>
              <w:marTop w:val="0"/>
              <w:marBottom w:val="0"/>
              <w:divBdr>
                <w:top w:val="none" w:sz="0" w:space="0" w:color="auto"/>
                <w:left w:val="none" w:sz="0" w:space="0" w:color="auto"/>
                <w:bottom w:val="none" w:sz="0" w:space="0" w:color="auto"/>
                <w:right w:val="none" w:sz="0" w:space="0" w:color="auto"/>
              </w:divBdr>
            </w:div>
          </w:divsChild>
        </w:div>
        <w:div w:id="1277101864">
          <w:marLeft w:val="0"/>
          <w:marRight w:val="0"/>
          <w:marTop w:val="0"/>
          <w:marBottom w:val="0"/>
          <w:divBdr>
            <w:top w:val="none" w:sz="0" w:space="0" w:color="auto"/>
            <w:left w:val="none" w:sz="0" w:space="0" w:color="auto"/>
            <w:bottom w:val="none" w:sz="0" w:space="0" w:color="auto"/>
            <w:right w:val="none" w:sz="0" w:space="0" w:color="auto"/>
          </w:divBdr>
          <w:divsChild>
            <w:div w:id="2050370585">
              <w:marLeft w:val="0"/>
              <w:marRight w:val="0"/>
              <w:marTop w:val="0"/>
              <w:marBottom w:val="0"/>
              <w:divBdr>
                <w:top w:val="none" w:sz="0" w:space="0" w:color="auto"/>
                <w:left w:val="none" w:sz="0" w:space="0" w:color="auto"/>
                <w:bottom w:val="none" w:sz="0" w:space="0" w:color="auto"/>
                <w:right w:val="none" w:sz="0" w:space="0" w:color="auto"/>
              </w:divBdr>
            </w:div>
          </w:divsChild>
        </w:div>
        <w:div w:id="1298219126">
          <w:marLeft w:val="0"/>
          <w:marRight w:val="0"/>
          <w:marTop w:val="0"/>
          <w:marBottom w:val="0"/>
          <w:divBdr>
            <w:top w:val="none" w:sz="0" w:space="0" w:color="auto"/>
            <w:left w:val="none" w:sz="0" w:space="0" w:color="auto"/>
            <w:bottom w:val="none" w:sz="0" w:space="0" w:color="auto"/>
            <w:right w:val="none" w:sz="0" w:space="0" w:color="auto"/>
          </w:divBdr>
          <w:divsChild>
            <w:div w:id="949823326">
              <w:marLeft w:val="0"/>
              <w:marRight w:val="0"/>
              <w:marTop w:val="0"/>
              <w:marBottom w:val="0"/>
              <w:divBdr>
                <w:top w:val="none" w:sz="0" w:space="0" w:color="auto"/>
                <w:left w:val="none" w:sz="0" w:space="0" w:color="auto"/>
                <w:bottom w:val="none" w:sz="0" w:space="0" w:color="auto"/>
                <w:right w:val="none" w:sz="0" w:space="0" w:color="auto"/>
              </w:divBdr>
            </w:div>
          </w:divsChild>
        </w:div>
        <w:div w:id="1303386995">
          <w:marLeft w:val="0"/>
          <w:marRight w:val="0"/>
          <w:marTop w:val="0"/>
          <w:marBottom w:val="0"/>
          <w:divBdr>
            <w:top w:val="none" w:sz="0" w:space="0" w:color="auto"/>
            <w:left w:val="none" w:sz="0" w:space="0" w:color="auto"/>
            <w:bottom w:val="none" w:sz="0" w:space="0" w:color="auto"/>
            <w:right w:val="none" w:sz="0" w:space="0" w:color="auto"/>
          </w:divBdr>
          <w:divsChild>
            <w:div w:id="1713992053">
              <w:marLeft w:val="0"/>
              <w:marRight w:val="0"/>
              <w:marTop w:val="0"/>
              <w:marBottom w:val="0"/>
              <w:divBdr>
                <w:top w:val="none" w:sz="0" w:space="0" w:color="auto"/>
                <w:left w:val="none" w:sz="0" w:space="0" w:color="auto"/>
                <w:bottom w:val="none" w:sz="0" w:space="0" w:color="auto"/>
                <w:right w:val="none" w:sz="0" w:space="0" w:color="auto"/>
              </w:divBdr>
            </w:div>
          </w:divsChild>
        </w:div>
        <w:div w:id="1323124113">
          <w:marLeft w:val="0"/>
          <w:marRight w:val="0"/>
          <w:marTop w:val="0"/>
          <w:marBottom w:val="0"/>
          <w:divBdr>
            <w:top w:val="none" w:sz="0" w:space="0" w:color="auto"/>
            <w:left w:val="none" w:sz="0" w:space="0" w:color="auto"/>
            <w:bottom w:val="none" w:sz="0" w:space="0" w:color="auto"/>
            <w:right w:val="none" w:sz="0" w:space="0" w:color="auto"/>
          </w:divBdr>
          <w:divsChild>
            <w:div w:id="838692910">
              <w:marLeft w:val="0"/>
              <w:marRight w:val="0"/>
              <w:marTop w:val="0"/>
              <w:marBottom w:val="0"/>
              <w:divBdr>
                <w:top w:val="none" w:sz="0" w:space="0" w:color="auto"/>
                <w:left w:val="none" w:sz="0" w:space="0" w:color="auto"/>
                <w:bottom w:val="none" w:sz="0" w:space="0" w:color="auto"/>
                <w:right w:val="none" w:sz="0" w:space="0" w:color="auto"/>
              </w:divBdr>
            </w:div>
          </w:divsChild>
        </w:div>
        <w:div w:id="1328948069">
          <w:marLeft w:val="0"/>
          <w:marRight w:val="0"/>
          <w:marTop w:val="0"/>
          <w:marBottom w:val="0"/>
          <w:divBdr>
            <w:top w:val="none" w:sz="0" w:space="0" w:color="auto"/>
            <w:left w:val="none" w:sz="0" w:space="0" w:color="auto"/>
            <w:bottom w:val="none" w:sz="0" w:space="0" w:color="auto"/>
            <w:right w:val="none" w:sz="0" w:space="0" w:color="auto"/>
          </w:divBdr>
          <w:divsChild>
            <w:div w:id="415251505">
              <w:marLeft w:val="0"/>
              <w:marRight w:val="0"/>
              <w:marTop w:val="0"/>
              <w:marBottom w:val="0"/>
              <w:divBdr>
                <w:top w:val="none" w:sz="0" w:space="0" w:color="auto"/>
                <w:left w:val="none" w:sz="0" w:space="0" w:color="auto"/>
                <w:bottom w:val="none" w:sz="0" w:space="0" w:color="auto"/>
                <w:right w:val="none" w:sz="0" w:space="0" w:color="auto"/>
              </w:divBdr>
            </w:div>
          </w:divsChild>
        </w:div>
        <w:div w:id="1336034274">
          <w:marLeft w:val="0"/>
          <w:marRight w:val="0"/>
          <w:marTop w:val="0"/>
          <w:marBottom w:val="0"/>
          <w:divBdr>
            <w:top w:val="none" w:sz="0" w:space="0" w:color="auto"/>
            <w:left w:val="none" w:sz="0" w:space="0" w:color="auto"/>
            <w:bottom w:val="none" w:sz="0" w:space="0" w:color="auto"/>
            <w:right w:val="none" w:sz="0" w:space="0" w:color="auto"/>
          </w:divBdr>
          <w:divsChild>
            <w:div w:id="1920478960">
              <w:marLeft w:val="0"/>
              <w:marRight w:val="0"/>
              <w:marTop w:val="0"/>
              <w:marBottom w:val="0"/>
              <w:divBdr>
                <w:top w:val="none" w:sz="0" w:space="0" w:color="auto"/>
                <w:left w:val="none" w:sz="0" w:space="0" w:color="auto"/>
                <w:bottom w:val="none" w:sz="0" w:space="0" w:color="auto"/>
                <w:right w:val="none" w:sz="0" w:space="0" w:color="auto"/>
              </w:divBdr>
            </w:div>
          </w:divsChild>
        </w:div>
        <w:div w:id="1347636042">
          <w:marLeft w:val="0"/>
          <w:marRight w:val="0"/>
          <w:marTop w:val="0"/>
          <w:marBottom w:val="0"/>
          <w:divBdr>
            <w:top w:val="none" w:sz="0" w:space="0" w:color="auto"/>
            <w:left w:val="none" w:sz="0" w:space="0" w:color="auto"/>
            <w:bottom w:val="none" w:sz="0" w:space="0" w:color="auto"/>
            <w:right w:val="none" w:sz="0" w:space="0" w:color="auto"/>
          </w:divBdr>
          <w:divsChild>
            <w:div w:id="1048257357">
              <w:marLeft w:val="0"/>
              <w:marRight w:val="0"/>
              <w:marTop w:val="0"/>
              <w:marBottom w:val="0"/>
              <w:divBdr>
                <w:top w:val="none" w:sz="0" w:space="0" w:color="auto"/>
                <w:left w:val="none" w:sz="0" w:space="0" w:color="auto"/>
                <w:bottom w:val="none" w:sz="0" w:space="0" w:color="auto"/>
                <w:right w:val="none" w:sz="0" w:space="0" w:color="auto"/>
              </w:divBdr>
            </w:div>
          </w:divsChild>
        </w:div>
        <w:div w:id="1355882098">
          <w:marLeft w:val="0"/>
          <w:marRight w:val="0"/>
          <w:marTop w:val="0"/>
          <w:marBottom w:val="0"/>
          <w:divBdr>
            <w:top w:val="none" w:sz="0" w:space="0" w:color="auto"/>
            <w:left w:val="none" w:sz="0" w:space="0" w:color="auto"/>
            <w:bottom w:val="none" w:sz="0" w:space="0" w:color="auto"/>
            <w:right w:val="none" w:sz="0" w:space="0" w:color="auto"/>
          </w:divBdr>
          <w:divsChild>
            <w:div w:id="327028269">
              <w:marLeft w:val="0"/>
              <w:marRight w:val="0"/>
              <w:marTop w:val="0"/>
              <w:marBottom w:val="0"/>
              <w:divBdr>
                <w:top w:val="none" w:sz="0" w:space="0" w:color="auto"/>
                <w:left w:val="none" w:sz="0" w:space="0" w:color="auto"/>
                <w:bottom w:val="none" w:sz="0" w:space="0" w:color="auto"/>
                <w:right w:val="none" w:sz="0" w:space="0" w:color="auto"/>
              </w:divBdr>
            </w:div>
          </w:divsChild>
        </w:div>
        <w:div w:id="1360357568">
          <w:marLeft w:val="0"/>
          <w:marRight w:val="0"/>
          <w:marTop w:val="0"/>
          <w:marBottom w:val="0"/>
          <w:divBdr>
            <w:top w:val="none" w:sz="0" w:space="0" w:color="auto"/>
            <w:left w:val="none" w:sz="0" w:space="0" w:color="auto"/>
            <w:bottom w:val="none" w:sz="0" w:space="0" w:color="auto"/>
            <w:right w:val="none" w:sz="0" w:space="0" w:color="auto"/>
          </w:divBdr>
          <w:divsChild>
            <w:div w:id="581329792">
              <w:marLeft w:val="0"/>
              <w:marRight w:val="0"/>
              <w:marTop w:val="0"/>
              <w:marBottom w:val="0"/>
              <w:divBdr>
                <w:top w:val="none" w:sz="0" w:space="0" w:color="auto"/>
                <w:left w:val="none" w:sz="0" w:space="0" w:color="auto"/>
                <w:bottom w:val="none" w:sz="0" w:space="0" w:color="auto"/>
                <w:right w:val="none" w:sz="0" w:space="0" w:color="auto"/>
              </w:divBdr>
            </w:div>
          </w:divsChild>
        </w:div>
        <w:div w:id="1363627105">
          <w:marLeft w:val="0"/>
          <w:marRight w:val="0"/>
          <w:marTop w:val="0"/>
          <w:marBottom w:val="0"/>
          <w:divBdr>
            <w:top w:val="none" w:sz="0" w:space="0" w:color="auto"/>
            <w:left w:val="none" w:sz="0" w:space="0" w:color="auto"/>
            <w:bottom w:val="none" w:sz="0" w:space="0" w:color="auto"/>
            <w:right w:val="none" w:sz="0" w:space="0" w:color="auto"/>
          </w:divBdr>
          <w:divsChild>
            <w:div w:id="1260672762">
              <w:marLeft w:val="0"/>
              <w:marRight w:val="0"/>
              <w:marTop w:val="0"/>
              <w:marBottom w:val="0"/>
              <w:divBdr>
                <w:top w:val="none" w:sz="0" w:space="0" w:color="auto"/>
                <w:left w:val="none" w:sz="0" w:space="0" w:color="auto"/>
                <w:bottom w:val="none" w:sz="0" w:space="0" w:color="auto"/>
                <w:right w:val="none" w:sz="0" w:space="0" w:color="auto"/>
              </w:divBdr>
            </w:div>
          </w:divsChild>
        </w:div>
        <w:div w:id="1372925948">
          <w:marLeft w:val="0"/>
          <w:marRight w:val="0"/>
          <w:marTop w:val="0"/>
          <w:marBottom w:val="0"/>
          <w:divBdr>
            <w:top w:val="none" w:sz="0" w:space="0" w:color="auto"/>
            <w:left w:val="none" w:sz="0" w:space="0" w:color="auto"/>
            <w:bottom w:val="none" w:sz="0" w:space="0" w:color="auto"/>
            <w:right w:val="none" w:sz="0" w:space="0" w:color="auto"/>
          </w:divBdr>
          <w:divsChild>
            <w:div w:id="720902445">
              <w:marLeft w:val="0"/>
              <w:marRight w:val="0"/>
              <w:marTop w:val="0"/>
              <w:marBottom w:val="0"/>
              <w:divBdr>
                <w:top w:val="none" w:sz="0" w:space="0" w:color="auto"/>
                <w:left w:val="none" w:sz="0" w:space="0" w:color="auto"/>
                <w:bottom w:val="none" w:sz="0" w:space="0" w:color="auto"/>
                <w:right w:val="none" w:sz="0" w:space="0" w:color="auto"/>
              </w:divBdr>
            </w:div>
          </w:divsChild>
        </w:div>
        <w:div w:id="1373503864">
          <w:marLeft w:val="0"/>
          <w:marRight w:val="0"/>
          <w:marTop w:val="0"/>
          <w:marBottom w:val="0"/>
          <w:divBdr>
            <w:top w:val="none" w:sz="0" w:space="0" w:color="auto"/>
            <w:left w:val="none" w:sz="0" w:space="0" w:color="auto"/>
            <w:bottom w:val="none" w:sz="0" w:space="0" w:color="auto"/>
            <w:right w:val="none" w:sz="0" w:space="0" w:color="auto"/>
          </w:divBdr>
          <w:divsChild>
            <w:div w:id="7950744">
              <w:marLeft w:val="0"/>
              <w:marRight w:val="0"/>
              <w:marTop w:val="0"/>
              <w:marBottom w:val="0"/>
              <w:divBdr>
                <w:top w:val="none" w:sz="0" w:space="0" w:color="auto"/>
                <w:left w:val="none" w:sz="0" w:space="0" w:color="auto"/>
                <w:bottom w:val="none" w:sz="0" w:space="0" w:color="auto"/>
                <w:right w:val="none" w:sz="0" w:space="0" w:color="auto"/>
              </w:divBdr>
            </w:div>
          </w:divsChild>
        </w:div>
        <w:div w:id="1395350692">
          <w:marLeft w:val="0"/>
          <w:marRight w:val="0"/>
          <w:marTop w:val="0"/>
          <w:marBottom w:val="0"/>
          <w:divBdr>
            <w:top w:val="none" w:sz="0" w:space="0" w:color="auto"/>
            <w:left w:val="none" w:sz="0" w:space="0" w:color="auto"/>
            <w:bottom w:val="none" w:sz="0" w:space="0" w:color="auto"/>
            <w:right w:val="none" w:sz="0" w:space="0" w:color="auto"/>
          </w:divBdr>
          <w:divsChild>
            <w:div w:id="1537742271">
              <w:marLeft w:val="0"/>
              <w:marRight w:val="0"/>
              <w:marTop w:val="0"/>
              <w:marBottom w:val="0"/>
              <w:divBdr>
                <w:top w:val="none" w:sz="0" w:space="0" w:color="auto"/>
                <w:left w:val="none" w:sz="0" w:space="0" w:color="auto"/>
                <w:bottom w:val="none" w:sz="0" w:space="0" w:color="auto"/>
                <w:right w:val="none" w:sz="0" w:space="0" w:color="auto"/>
              </w:divBdr>
            </w:div>
          </w:divsChild>
        </w:div>
        <w:div w:id="1398822664">
          <w:marLeft w:val="0"/>
          <w:marRight w:val="0"/>
          <w:marTop w:val="0"/>
          <w:marBottom w:val="0"/>
          <w:divBdr>
            <w:top w:val="none" w:sz="0" w:space="0" w:color="auto"/>
            <w:left w:val="none" w:sz="0" w:space="0" w:color="auto"/>
            <w:bottom w:val="none" w:sz="0" w:space="0" w:color="auto"/>
            <w:right w:val="none" w:sz="0" w:space="0" w:color="auto"/>
          </w:divBdr>
          <w:divsChild>
            <w:div w:id="1234004721">
              <w:marLeft w:val="0"/>
              <w:marRight w:val="0"/>
              <w:marTop w:val="0"/>
              <w:marBottom w:val="0"/>
              <w:divBdr>
                <w:top w:val="none" w:sz="0" w:space="0" w:color="auto"/>
                <w:left w:val="none" w:sz="0" w:space="0" w:color="auto"/>
                <w:bottom w:val="none" w:sz="0" w:space="0" w:color="auto"/>
                <w:right w:val="none" w:sz="0" w:space="0" w:color="auto"/>
              </w:divBdr>
            </w:div>
          </w:divsChild>
        </w:div>
        <w:div w:id="1416318464">
          <w:marLeft w:val="0"/>
          <w:marRight w:val="0"/>
          <w:marTop w:val="0"/>
          <w:marBottom w:val="0"/>
          <w:divBdr>
            <w:top w:val="none" w:sz="0" w:space="0" w:color="auto"/>
            <w:left w:val="none" w:sz="0" w:space="0" w:color="auto"/>
            <w:bottom w:val="none" w:sz="0" w:space="0" w:color="auto"/>
            <w:right w:val="none" w:sz="0" w:space="0" w:color="auto"/>
          </w:divBdr>
          <w:divsChild>
            <w:div w:id="953445189">
              <w:marLeft w:val="0"/>
              <w:marRight w:val="0"/>
              <w:marTop w:val="0"/>
              <w:marBottom w:val="0"/>
              <w:divBdr>
                <w:top w:val="none" w:sz="0" w:space="0" w:color="auto"/>
                <w:left w:val="none" w:sz="0" w:space="0" w:color="auto"/>
                <w:bottom w:val="none" w:sz="0" w:space="0" w:color="auto"/>
                <w:right w:val="none" w:sz="0" w:space="0" w:color="auto"/>
              </w:divBdr>
            </w:div>
          </w:divsChild>
        </w:div>
        <w:div w:id="1424568163">
          <w:marLeft w:val="0"/>
          <w:marRight w:val="0"/>
          <w:marTop w:val="0"/>
          <w:marBottom w:val="0"/>
          <w:divBdr>
            <w:top w:val="none" w:sz="0" w:space="0" w:color="auto"/>
            <w:left w:val="none" w:sz="0" w:space="0" w:color="auto"/>
            <w:bottom w:val="none" w:sz="0" w:space="0" w:color="auto"/>
            <w:right w:val="none" w:sz="0" w:space="0" w:color="auto"/>
          </w:divBdr>
          <w:divsChild>
            <w:div w:id="141389280">
              <w:marLeft w:val="0"/>
              <w:marRight w:val="0"/>
              <w:marTop w:val="0"/>
              <w:marBottom w:val="0"/>
              <w:divBdr>
                <w:top w:val="none" w:sz="0" w:space="0" w:color="auto"/>
                <w:left w:val="none" w:sz="0" w:space="0" w:color="auto"/>
                <w:bottom w:val="none" w:sz="0" w:space="0" w:color="auto"/>
                <w:right w:val="none" w:sz="0" w:space="0" w:color="auto"/>
              </w:divBdr>
            </w:div>
          </w:divsChild>
        </w:div>
        <w:div w:id="1429306479">
          <w:marLeft w:val="0"/>
          <w:marRight w:val="0"/>
          <w:marTop w:val="0"/>
          <w:marBottom w:val="0"/>
          <w:divBdr>
            <w:top w:val="none" w:sz="0" w:space="0" w:color="auto"/>
            <w:left w:val="none" w:sz="0" w:space="0" w:color="auto"/>
            <w:bottom w:val="none" w:sz="0" w:space="0" w:color="auto"/>
            <w:right w:val="none" w:sz="0" w:space="0" w:color="auto"/>
          </w:divBdr>
          <w:divsChild>
            <w:div w:id="391851660">
              <w:marLeft w:val="0"/>
              <w:marRight w:val="0"/>
              <w:marTop w:val="0"/>
              <w:marBottom w:val="0"/>
              <w:divBdr>
                <w:top w:val="none" w:sz="0" w:space="0" w:color="auto"/>
                <w:left w:val="none" w:sz="0" w:space="0" w:color="auto"/>
                <w:bottom w:val="none" w:sz="0" w:space="0" w:color="auto"/>
                <w:right w:val="none" w:sz="0" w:space="0" w:color="auto"/>
              </w:divBdr>
            </w:div>
          </w:divsChild>
        </w:div>
        <w:div w:id="1444037813">
          <w:marLeft w:val="0"/>
          <w:marRight w:val="0"/>
          <w:marTop w:val="0"/>
          <w:marBottom w:val="0"/>
          <w:divBdr>
            <w:top w:val="none" w:sz="0" w:space="0" w:color="auto"/>
            <w:left w:val="none" w:sz="0" w:space="0" w:color="auto"/>
            <w:bottom w:val="none" w:sz="0" w:space="0" w:color="auto"/>
            <w:right w:val="none" w:sz="0" w:space="0" w:color="auto"/>
          </w:divBdr>
          <w:divsChild>
            <w:div w:id="35132213">
              <w:marLeft w:val="0"/>
              <w:marRight w:val="0"/>
              <w:marTop w:val="0"/>
              <w:marBottom w:val="0"/>
              <w:divBdr>
                <w:top w:val="none" w:sz="0" w:space="0" w:color="auto"/>
                <w:left w:val="none" w:sz="0" w:space="0" w:color="auto"/>
                <w:bottom w:val="none" w:sz="0" w:space="0" w:color="auto"/>
                <w:right w:val="none" w:sz="0" w:space="0" w:color="auto"/>
              </w:divBdr>
            </w:div>
          </w:divsChild>
        </w:div>
        <w:div w:id="1450080847">
          <w:marLeft w:val="0"/>
          <w:marRight w:val="0"/>
          <w:marTop w:val="0"/>
          <w:marBottom w:val="0"/>
          <w:divBdr>
            <w:top w:val="none" w:sz="0" w:space="0" w:color="auto"/>
            <w:left w:val="none" w:sz="0" w:space="0" w:color="auto"/>
            <w:bottom w:val="none" w:sz="0" w:space="0" w:color="auto"/>
            <w:right w:val="none" w:sz="0" w:space="0" w:color="auto"/>
          </w:divBdr>
          <w:divsChild>
            <w:div w:id="1491213409">
              <w:marLeft w:val="0"/>
              <w:marRight w:val="0"/>
              <w:marTop w:val="0"/>
              <w:marBottom w:val="0"/>
              <w:divBdr>
                <w:top w:val="none" w:sz="0" w:space="0" w:color="auto"/>
                <w:left w:val="none" w:sz="0" w:space="0" w:color="auto"/>
                <w:bottom w:val="none" w:sz="0" w:space="0" w:color="auto"/>
                <w:right w:val="none" w:sz="0" w:space="0" w:color="auto"/>
              </w:divBdr>
            </w:div>
          </w:divsChild>
        </w:div>
        <w:div w:id="1455102476">
          <w:marLeft w:val="0"/>
          <w:marRight w:val="0"/>
          <w:marTop w:val="0"/>
          <w:marBottom w:val="0"/>
          <w:divBdr>
            <w:top w:val="none" w:sz="0" w:space="0" w:color="auto"/>
            <w:left w:val="none" w:sz="0" w:space="0" w:color="auto"/>
            <w:bottom w:val="none" w:sz="0" w:space="0" w:color="auto"/>
            <w:right w:val="none" w:sz="0" w:space="0" w:color="auto"/>
          </w:divBdr>
          <w:divsChild>
            <w:div w:id="2015262794">
              <w:marLeft w:val="0"/>
              <w:marRight w:val="0"/>
              <w:marTop w:val="0"/>
              <w:marBottom w:val="0"/>
              <w:divBdr>
                <w:top w:val="none" w:sz="0" w:space="0" w:color="auto"/>
                <w:left w:val="none" w:sz="0" w:space="0" w:color="auto"/>
                <w:bottom w:val="none" w:sz="0" w:space="0" w:color="auto"/>
                <w:right w:val="none" w:sz="0" w:space="0" w:color="auto"/>
              </w:divBdr>
            </w:div>
          </w:divsChild>
        </w:div>
        <w:div w:id="1463302988">
          <w:marLeft w:val="0"/>
          <w:marRight w:val="0"/>
          <w:marTop w:val="0"/>
          <w:marBottom w:val="0"/>
          <w:divBdr>
            <w:top w:val="none" w:sz="0" w:space="0" w:color="auto"/>
            <w:left w:val="none" w:sz="0" w:space="0" w:color="auto"/>
            <w:bottom w:val="none" w:sz="0" w:space="0" w:color="auto"/>
            <w:right w:val="none" w:sz="0" w:space="0" w:color="auto"/>
          </w:divBdr>
          <w:divsChild>
            <w:div w:id="474957818">
              <w:marLeft w:val="0"/>
              <w:marRight w:val="0"/>
              <w:marTop w:val="0"/>
              <w:marBottom w:val="0"/>
              <w:divBdr>
                <w:top w:val="none" w:sz="0" w:space="0" w:color="auto"/>
                <w:left w:val="none" w:sz="0" w:space="0" w:color="auto"/>
                <w:bottom w:val="none" w:sz="0" w:space="0" w:color="auto"/>
                <w:right w:val="none" w:sz="0" w:space="0" w:color="auto"/>
              </w:divBdr>
            </w:div>
          </w:divsChild>
        </w:div>
        <w:div w:id="1482884413">
          <w:marLeft w:val="0"/>
          <w:marRight w:val="0"/>
          <w:marTop w:val="0"/>
          <w:marBottom w:val="0"/>
          <w:divBdr>
            <w:top w:val="none" w:sz="0" w:space="0" w:color="auto"/>
            <w:left w:val="none" w:sz="0" w:space="0" w:color="auto"/>
            <w:bottom w:val="none" w:sz="0" w:space="0" w:color="auto"/>
            <w:right w:val="none" w:sz="0" w:space="0" w:color="auto"/>
          </w:divBdr>
          <w:divsChild>
            <w:div w:id="28455575">
              <w:marLeft w:val="0"/>
              <w:marRight w:val="0"/>
              <w:marTop w:val="0"/>
              <w:marBottom w:val="0"/>
              <w:divBdr>
                <w:top w:val="none" w:sz="0" w:space="0" w:color="auto"/>
                <w:left w:val="none" w:sz="0" w:space="0" w:color="auto"/>
                <w:bottom w:val="none" w:sz="0" w:space="0" w:color="auto"/>
                <w:right w:val="none" w:sz="0" w:space="0" w:color="auto"/>
              </w:divBdr>
            </w:div>
          </w:divsChild>
        </w:div>
        <w:div w:id="1487091233">
          <w:marLeft w:val="0"/>
          <w:marRight w:val="0"/>
          <w:marTop w:val="0"/>
          <w:marBottom w:val="0"/>
          <w:divBdr>
            <w:top w:val="none" w:sz="0" w:space="0" w:color="auto"/>
            <w:left w:val="none" w:sz="0" w:space="0" w:color="auto"/>
            <w:bottom w:val="none" w:sz="0" w:space="0" w:color="auto"/>
            <w:right w:val="none" w:sz="0" w:space="0" w:color="auto"/>
          </w:divBdr>
          <w:divsChild>
            <w:div w:id="2017227529">
              <w:marLeft w:val="0"/>
              <w:marRight w:val="0"/>
              <w:marTop w:val="0"/>
              <w:marBottom w:val="0"/>
              <w:divBdr>
                <w:top w:val="none" w:sz="0" w:space="0" w:color="auto"/>
                <w:left w:val="none" w:sz="0" w:space="0" w:color="auto"/>
                <w:bottom w:val="none" w:sz="0" w:space="0" w:color="auto"/>
                <w:right w:val="none" w:sz="0" w:space="0" w:color="auto"/>
              </w:divBdr>
            </w:div>
          </w:divsChild>
        </w:div>
        <w:div w:id="1516919646">
          <w:marLeft w:val="0"/>
          <w:marRight w:val="0"/>
          <w:marTop w:val="0"/>
          <w:marBottom w:val="0"/>
          <w:divBdr>
            <w:top w:val="none" w:sz="0" w:space="0" w:color="auto"/>
            <w:left w:val="none" w:sz="0" w:space="0" w:color="auto"/>
            <w:bottom w:val="none" w:sz="0" w:space="0" w:color="auto"/>
            <w:right w:val="none" w:sz="0" w:space="0" w:color="auto"/>
          </w:divBdr>
          <w:divsChild>
            <w:div w:id="335422505">
              <w:marLeft w:val="0"/>
              <w:marRight w:val="0"/>
              <w:marTop w:val="0"/>
              <w:marBottom w:val="0"/>
              <w:divBdr>
                <w:top w:val="none" w:sz="0" w:space="0" w:color="auto"/>
                <w:left w:val="none" w:sz="0" w:space="0" w:color="auto"/>
                <w:bottom w:val="none" w:sz="0" w:space="0" w:color="auto"/>
                <w:right w:val="none" w:sz="0" w:space="0" w:color="auto"/>
              </w:divBdr>
            </w:div>
          </w:divsChild>
        </w:div>
        <w:div w:id="1522472796">
          <w:marLeft w:val="0"/>
          <w:marRight w:val="0"/>
          <w:marTop w:val="0"/>
          <w:marBottom w:val="0"/>
          <w:divBdr>
            <w:top w:val="none" w:sz="0" w:space="0" w:color="auto"/>
            <w:left w:val="none" w:sz="0" w:space="0" w:color="auto"/>
            <w:bottom w:val="none" w:sz="0" w:space="0" w:color="auto"/>
            <w:right w:val="none" w:sz="0" w:space="0" w:color="auto"/>
          </w:divBdr>
          <w:divsChild>
            <w:div w:id="467405600">
              <w:marLeft w:val="0"/>
              <w:marRight w:val="0"/>
              <w:marTop w:val="0"/>
              <w:marBottom w:val="0"/>
              <w:divBdr>
                <w:top w:val="none" w:sz="0" w:space="0" w:color="auto"/>
                <w:left w:val="none" w:sz="0" w:space="0" w:color="auto"/>
                <w:bottom w:val="none" w:sz="0" w:space="0" w:color="auto"/>
                <w:right w:val="none" w:sz="0" w:space="0" w:color="auto"/>
              </w:divBdr>
            </w:div>
          </w:divsChild>
        </w:div>
        <w:div w:id="1526091407">
          <w:marLeft w:val="0"/>
          <w:marRight w:val="0"/>
          <w:marTop w:val="0"/>
          <w:marBottom w:val="0"/>
          <w:divBdr>
            <w:top w:val="none" w:sz="0" w:space="0" w:color="auto"/>
            <w:left w:val="none" w:sz="0" w:space="0" w:color="auto"/>
            <w:bottom w:val="none" w:sz="0" w:space="0" w:color="auto"/>
            <w:right w:val="none" w:sz="0" w:space="0" w:color="auto"/>
          </w:divBdr>
          <w:divsChild>
            <w:div w:id="56708190">
              <w:marLeft w:val="0"/>
              <w:marRight w:val="0"/>
              <w:marTop w:val="0"/>
              <w:marBottom w:val="0"/>
              <w:divBdr>
                <w:top w:val="none" w:sz="0" w:space="0" w:color="auto"/>
                <w:left w:val="none" w:sz="0" w:space="0" w:color="auto"/>
                <w:bottom w:val="none" w:sz="0" w:space="0" w:color="auto"/>
                <w:right w:val="none" w:sz="0" w:space="0" w:color="auto"/>
              </w:divBdr>
            </w:div>
          </w:divsChild>
        </w:div>
        <w:div w:id="1530946514">
          <w:marLeft w:val="0"/>
          <w:marRight w:val="0"/>
          <w:marTop w:val="0"/>
          <w:marBottom w:val="0"/>
          <w:divBdr>
            <w:top w:val="none" w:sz="0" w:space="0" w:color="auto"/>
            <w:left w:val="none" w:sz="0" w:space="0" w:color="auto"/>
            <w:bottom w:val="none" w:sz="0" w:space="0" w:color="auto"/>
            <w:right w:val="none" w:sz="0" w:space="0" w:color="auto"/>
          </w:divBdr>
          <w:divsChild>
            <w:div w:id="274560221">
              <w:marLeft w:val="0"/>
              <w:marRight w:val="0"/>
              <w:marTop w:val="0"/>
              <w:marBottom w:val="0"/>
              <w:divBdr>
                <w:top w:val="none" w:sz="0" w:space="0" w:color="auto"/>
                <w:left w:val="none" w:sz="0" w:space="0" w:color="auto"/>
                <w:bottom w:val="none" w:sz="0" w:space="0" w:color="auto"/>
                <w:right w:val="none" w:sz="0" w:space="0" w:color="auto"/>
              </w:divBdr>
            </w:div>
          </w:divsChild>
        </w:div>
        <w:div w:id="1536427627">
          <w:marLeft w:val="0"/>
          <w:marRight w:val="0"/>
          <w:marTop w:val="0"/>
          <w:marBottom w:val="0"/>
          <w:divBdr>
            <w:top w:val="none" w:sz="0" w:space="0" w:color="auto"/>
            <w:left w:val="none" w:sz="0" w:space="0" w:color="auto"/>
            <w:bottom w:val="none" w:sz="0" w:space="0" w:color="auto"/>
            <w:right w:val="none" w:sz="0" w:space="0" w:color="auto"/>
          </w:divBdr>
          <w:divsChild>
            <w:div w:id="989559896">
              <w:marLeft w:val="0"/>
              <w:marRight w:val="0"/>
              <w:marTop w:val="0"/>
              <w:marBottom w:val="0"/>
              <w:divBdr>
                <w:top w:val="none" w:sz="0" w:space="0" w:color="auto"/>
                <w:left w:val="none" w:sz="0" w:space="0" w:color="auto"/>
                <w:bottom w:val="none" w:sz="0" w:space="0" w:color="auto"/>
                <w:right w:val="none" w:sz="0" w:space="0" w:color="auto"/>
              </w:divBdr>
            </w:div>
          </w:divsChild>
        </w:div>
        <w:div w:id="1542553163">
          <w:marLeft w:val="0"/>
          <w:marRight w:val="0"/>
          <w:marTop w:val="0"/>
          <w:marBottom w:val="0"/>
          <w:divBdr>
            <w:top w:val="none" w:sz="0" w:space="0" w:color="auto"/>
            <w:left w:val="none" w:sz="0" w:space="0" w:color="auto"/>
            <w:bottom w:val="none" w:sz="0" w:space="0" w:color="auto"/>
            <w:right w:val="none" w:sz="0" w:space="0" w:color="auto"/>
          </w:divBdr>
          <w:divsChild>
            <w:div w:id="1043406105">
              <w:marLeft w:val="0"/>
              <w:marRight w:val="0"/>
              <w:marTop w:val="0"/>
              <w:marBottom w:val="0"/>
              <w:divBdr>
                <w:top w:val="none" w:sz="0" w:space="0" w:color="auto"/>
                <w:left w:val="none" w:sz="0" w:space="0" w:color="auto"/>
                <w:bottom w:val="none" w:sz="0" w:space="0" w:color="auto"/>
                <w:right w:val="none" w:sz="0" w:space="0" w:color="auto"/>
              </w:divBdr>
            </w:div>
          </w:divsChild>
        </w:div>
        <w:div w:id="1545171938">
          <w:marLeft w:val="0"/>
          <w:marRight w:val="0"/>
          <w:marTop w:val="0"/>
          <w:marBottom w:val="0"/>
          <w:divBdr>
            <w:top w:val="none" w:sz="0" w:space="0" w:color="auto"/>
            <w:left w:val="none" w:sz="0" w:space="0" w:color="auto"/>
            <w:bottom w:val="none" w:sz="0" w:space="0" w:color="auto"/>
            <w:right w:val="none" w:sz="0" w:space="0" w:color="auto"/>
          </w:divBdr>
          <w:divsChild>
            <w:div w:id="504903623">
              <w:marLeft w:val="0"/>
              <w:marRight w:val="0"/>
              <w:marTop w:val="0"/>
              <w:marBottom w:val="0"/>
              <w:divBdr>
                <w:top w:val="none" w:sz="0" w:space="0" w:color="auto"/>
                <w:left w:val="none" w:sz="0" w:space="0" w:color="auto"/>
                <w:bottom w:val="none" w:sz="0" w:space="0" w:color="auto"/>
                <w:right w:val="none" w:sz="0" w:space="0" w:color="auto"/>
              </w:divBdr>
            </w:div>
          </w:divsChild>
        </w:div>
        <w:div w:id="1553924281">
          <w:marLeft w:val="0"/>
          <w:marRight w:val="0"/>
          <w:marTop w:val="0"/>
          <w:marBottom w:val="0"/>
          <w:divBdr>
            <w:top w:val="none" w:sz="0" w:space="0" w:color="auto"/>
            <w:left w:val="none" w:sz="0" w:space="0" w:color="auto"/>
            <w:bottom w:val="none" w:sz="0" w:space="0" w:color="auto"/>
            <w:right w:val="none" w:sz="0" w:space="0" w:color="auto"/>
          </w:divBdr>
          <w:divsChild>
            <w:div w:id="1964458104">
              <w:marLeft w:val="0"/>
              <w:marRight w:val="0"/>
              <w:marTop w:val="0"/>
              <w:marBottom w:val="0"/>
              <w:divBdr>
                <w:top w:val="none" w:sz="0" w:space="0" w:color="auto"/>
                <w:left w:val="none" w:sz="0" w:space="0" w:color="auto"/>
                <w:bottom w:val="none" w:sz="0" w:space="0" w:color="auto"/>
                <w:right w:val="none" w:sz="0" w:space="0" w:color="auto"/>
              </w:divBdr>
            </w:div>
          </w:divsChild>
        </w:div>
        <w:div w:id="1562594116">
          <w:marLeft w:val="0"/>
          <w:marRight w:val="0"/>
          <w:marTop w:val="0"/>
          <w:marBottom w:val="0"/>
          <w:divBdr>
            <w:top w:val="none" w:sz="0" w:space="0" w:color="auto"/>
            <w:left w:val="none" w:sz="0" w:space="0" w:color="auto"/>
            <w:bottom w:val="none" w:sz="0" w:space="0" w:color="auto"/>
            <w:right w:val="none" w:sz="0" w:space="0" w:color="auto"/>
          </w:divBdr>
          <w:divsChild>
            <w:div w:id="92747562">
              <w:marLeft w:val="0"/>
              <w:marRight w:val="0"/>
              <w:marTop w:val="0"/>
              <w:marBottom w:val="0"/>
              <w:divBdr>
                <w:top w:val="none" w:sz="0" w:space="0" w:color="auto"/>
                <w:left w:val="none" w:sz="0" w:space="0" w:color="auto"/>
                <w:bottom w:val="none" w:sz="0" w:space="0" w:color="auto"/>
                <w:right w:val="none" w:sz="0" w:space="0" w:color="auto"/>
              </w:divBdr>
            </w:div>
          </w:divsChild>
        </w:div>
        <w:div w:id="1566841355">
          <w:marLeft w:val="0"/>
          <w:marRight w:val="0"/>
          <w:marTop w:val="0"/>
          <w:marBottom w:val="0"/>
          <w:divBdr>
            <w:top w:val="none" w:sz="0" w:space="0" w:color="auto"/>
            <w:left w:val="none" w:sz="0" w:space="0" w:color="auto"/>
            <w:bottom w:val="none" w:sz="0" w:space="0" w:color="auto"/>
            <w:right w:val="none" w:sz="0" w:space="0" w:color="auto"/>
          </w:divBdr>
          <w:divsChild>
            <w:div w:id="1260140914">
              <w:marLeft w:val="0"/>
              <w:marRight w:val="0"/>
              <w:marTop w:val="0"/>
              <w:marBottom w:val="0"/>
              <w:divBdr>
                <w:top w:val="none" w:sz="0" w:space="0" w:color="auto"/>
                <w:left w:val="none" w:sz="0" w:space="0" w:color="auto"/>
                <w:bottom w:val="none" w:sz="0" w:space="0" w:color="auto"/>
                <w:right w:val="none" w:sz="0" w:space="0" w:color="auto"/>
              </w:divBdr>
            </w:div>
          </w:divsChild>
        </w:div>
        <w:div w:id="1571841382">
          <w:marLeft w:val="0"/>
          <w:marRight w:val="0"/>
          <w:marTop w:val="0"/>
          <w:marBottom w:val="0"/>
          <w:divBdr>
            <w:top w:val="none" w:sz="0" w:space="0" w:color="auto"/>
            <w:left w:val="none" w:sz="0" w:space="0" w:color="auto"/>
            <w:bottom w:val="none" w:sz="0" w:space="0" w:color="auto"/>
            <w:right w:val="none" w:sz="0" w:space="0" w:color="auto"/>
          </w:divBdr>
          <w:divsChild>
            <w:div w:id="758527199">
              <w:marLeft w:val="0"/>
              <w:marRight w:val="0"/>
              <w:marTop w:val="0"/>
              <w:marBottom w:val="0"/>
              <w:divBdr>
                <w:top w:val="none" w:sz="0" w:space="0" w:color="auto"/>
                <w:left w:val="none" w:sz="0" w:space="0" w:color="auto"/>
                <w:bottom w:val="none" w:sz="0" w:space="0" w:color="auto"/>
                <w:right w:val="none" w:sz="0" w:space="0" w:color="auto"/>
              </w:divBdr>
            </w:div>
          </w:divsChild>
        </w:div>
        <w:div w:id="1574437488">
          <w:marLeft w:val="0"/>
          <w:marRight w:val="0"/>
          <w:marTop w:val="0"/>
          <w:marBottom w:val="0"/>
          <w:divBdr>
            <w:top w:val="none" w:sz="0" w:space="0" w:color="auto"/>
            <w:left w:val="none" w:sz="0" w:space="0" w:color="auto"/>
            <w:bottom w:val="none" w:sz="0" w:space="0" w:color="auto"/>
            <w:right w:val="none" w:sz="0" w:space="0" w:color="auto"/>
          </w:divBdr>
          <w:divsChild>
            <w:div w:id="904880244">
              <w:marLeft w:val="0"/>
              <w:marRight w:val="0"/>
              <w:marTop w:val="0"/>
              <w:marBottom w:val="0"/>
              <w:divBdr>
                <w:top w:val="none" w:sz="0" w:space="0" w:color="auto"/>
                <w:left w:val="none" w:sz="0" w:space="0" w:color="auto"/>
                <w:bottom w:val="none" w:sz="0" w:space="0" w:color="auto"/>
                <w:right w:val="none" w:sz="0" w:space="0" w:color="auto"/>
              </w:divBdr>
            </w:div>
          </w:divsChild>
        </w:div>
        <w:div w:id="1582566586">
          <w:marLeft w:val="0"/>
          <w:marRight w:val="0"/>
          <w:marTop w:val="0"/>
          <w:marBottom w:val="0"/>
          <w:divBdr>
            <w:top w:val="none" w:sz="0" w:space="0" w:color="auto"/>
            <w:left w:val="none" w:sz="0" w:space="0" w:color="auto"/>
            <w:bottom w:val="none" w:sz="0" w:space="0" w:color="auto"/>
            <w:right w:val="none" w:sz="0" w:space="0" w:color="auto"/>
          </w:divBdr>
          <w:divsChild>
            <w:div w:id="1132166208">
              <w:marLeft w:val="0"/>
              <w:marRight w:val="0"/>
              <w:marTop w:val="0"/>
              <w:marBottom w:val="0"/>
              <w:divBdr>
                <w:top w:val="none" w:sz="0" w:space="0" w:color="auto"/>
                <w:left w:val="none" w:sz="0" w:space="0" w:color="auto"/>
                <w:bottom w:val="none" w:sz="0" w:space="0" w:color="auto"/>
                <w:right w:val="none" w:sz="0" w:space="0" w:color="auto"/>
              </w:divBdr>
            </w:div>
          </w:divsChild>
        </w:div>
        <w:div w:id="1616911612">
          <w:marLeft w:val="0"/>
          <w:marRight w:val="0"/>
          <w:marTop w:val="0"/>
          <w:marBottom w:val="0"/>
          <w:divBdr>
            <w:top w:val="none" w:sz="0" w:space="0" w:color="auto"/>
            <w:left w:val="none" w:sz="0" w:space="0" w:color="auto"/>
            <w:bottom w:val="none" w:sz="0" w:space="0" w:color="auto"/>
            <w:right w:val="none" w:sz="0" w:space="0" w:color="auto"/>
          </w:divBdr>
          <w:divsChild>
            <w:div w:id="189998942">
              <w:marLeft w:val="0"/>
              <w:marRight w:val="0"/>
              <w:marTop w:val="0"/>
              <w:marBottom w:val="0"/>
              <w:divBdr>
                <w:top w:val="none" w:sz="0" w:space="0" w:color="auto"/>
                <w:left w:val="none" w:sz="0" w:space="0" w:color="auto"/>
                <w:bottom w:val="none" w:sz="0" w:space="0" w:color="auto"/>
                <w:right w:val="none" w:sz="0" w:space="0" w:color="auto"/>
              </w:divBdr>
            </w:div>
          </w:divsChild>
        </w:div>
        <w:div w:id="1647398687">
          <w:marLeft w:val="0"/>
          <w:marRight w:val="0"/>
          <w:marTop w:val="0"/>
          <w:marBottom w:val="0"/>
          <w:divBdr>
            <w:top w:val="none" w:sz="0" w:space="0" w:color="auto"/>
            <w:left w:val="none" w:sz="0" w:space="0" w:color="auto"/>
            <w:bottom w:val="none" w:sz="0" w:space="0" w:color="auto"/>
            <w:right w:val="none" w:sz="0" w:space="0" w:color="auto"/>
          </w:divBdr>
          <w:divsChild>
            <w:div w:id="1568032602">
              <w:marLeft w:val="0"/>
              <w:marRight w:val="0"/>
              <w:marTop w:val="0"/>
              <w:marBottom w:val="0"/>
              <w:divBdr>
                <w:top w:val="none" w:sz="0" w:space="0" w:color="auto"/>
                <w:left w:val="none" w:sz="0" w:space="0" w:color="auto"/>
                <w:bottom w:val="none" w:sz="0" w:space="0" w:color="auto"/>
                <w:right w:val="none" w:sz="0" w:space="0" w:color="auto"/>
              </w:divBdr>
            </w:div>
          </w:divsChild>
        </w:div>
        <w:div w:id="1662269142">
          <w:marLeft w:val="0"/>
          <w:marRight w:val="0"/>
          <w:marTop w:val="0"/>
          <w:marBottom w:val="0"/>
          <w:divBdr>
            <w:top w:val="none" w:sz="0" w:space="0" w:color="auto"/>
            <w:left w:val="none" w:sz="0" w:space="0" w:color="auto"/>
            <w:bottom w:val="none" w:sz="0" w:space="0" w:color="auto"/>
            <w:right w:val="none" w:sz="0" w:space="0" w:color="auto"/>
          </w:divBdr>
          <w:divsChild>
            <w:div w:id="1547715548">
              <w:marLeft w:val="0"/>
              <w:marRight w:val="0"/>
              <w:marTop w:val="0"/>
              <w:marBottom w:val="0"/>
              <w:divBdr>
                <w:top w:val="none" w:sz="0" w:space="0" w:color="auto"/>
                <w:left w:val="none" w:sz="0" w:space="0" w:color="auto"/>
                <w:bottom w:val="none" w:sz="0" w:space="0" w:color="auto"/>
                <w:right w:val="none" w:sz="0" w:space="0" w:color="auto"/>
              </w:divBdr>
            </w:div>
          </w:divsChild>
        </w:div>
        <w:div w:id="1662389300">
          <w:marLeft w:val="0"/>
          <w:marRight w:val="0"/>
          <w:marTop w:val="0"/>
          <w:marBottom w:val="0"/>
          <w:divBdr>
            <w:top w:val="none" w:sz="0" w:space="0" w:color="auto"/>
            <w:left w:val="none" w:sz="0" w:space="0" w:color="auto"/>
            <w:bottom w:val="none" w:sz="0" w:space="0" w:color="auto"/>
            <w:right w:val="none" w:sz="0" w:space="0" w:color="auto"/>
          </w:divBdr>
          <w:divsChild>
            <w:div w:id="711075685">
              <w:marLeft w:val="0"/>
              <w:marRight w:val="0"/>
              <w:marTop w:val="0"/>
              <w:marBottom w:val="0"/>
              <w:divBdr>
                <w:top w:val="none" w:sz="0" w:space="0" w:color="auto"/>
                <w:left w:val="none" w:sz="0" w:space="0" w:color="auto"/>
                <w:bottom w:val="none" w:sz="0" w:space="0" w:color="auto"/>
                <w:right w:val="none" w:sz="0" w:space="0" w:color="auto"/>
              </w:divBdr>
            </w:div>
          </w:divsChild>
        </w:div>
        <w:div w:id="1676422017">
          <w:marLeft w:val="0"/>
          <w:marRight w:val="0"/>
          <w:marTop w:val="0"/>
          <w:marBottom w:val="0"/>
          <w:divBdr>
            <w:top w:val="none" w:sz="0" w:space="0" w:color="auto"/>
            <w:left w:val="none" w:sz="0" w:space="0" w:color="auto"/>
            <w:bottom w:val="none" w:sz="0" w:space="0" w:color="auto"/>
            <w:right w:val="none" w:sz="0" w:space="0" w:color="auto"/>
          </w:divBdr>
          <w:divsChild>
            <w:div w:id="2071295941">
              <w:marLeft w:val="0"/>
              <w:marRight w:val="0"/>
              <w:marTop w:val="0"/>
              <w:marBottom w:val="0"/>
              <w:divBdr>
                <w:top w:val="none" w:sz="0" w:space="0" w:color="auto"/>
                <w:left w:val="none" w:sz="0" w:space="0" w:color="auto"/>
                <w:bottom w:val="none" w:sz="0" w:space="0" w:color="auto"/>
                <w:right w:val="none" w:sz="0" w:space="0" w:color="auto"/>
              </w:divBdr>
            </w:div>
          </w:divsChild>
        </w:div>
        <w:div w:id="1676683688">
          <w:marLeft w:val="0"/>
          <w:marRight w:val="0"/>
          <w:marTop w:val="0"/>
          <w:marBottom w:val="0"/>
          <w:divBdr>
            <w:top w:val="none" w:sz="0" w:space="0" w:color="auto"/>
            <w:left w:val="none" w:sz="0" w:space="0" w:color="auto"/>
            <w:bottom w:val="none" w:sz="0" w:space="0" w:color="auto"/>
            <w:right w:val="none" w:sz="0" w:space="0" w:color="auto"/>
          </w:divBdr>
          <w:divsChild>
            <w:div w:id="1469980163">
              <w:marLeft w:val="0"/>
              <w:marRight w:val="0"/>
              <w:marTop w:val="0"/>
              <w:marBottom w:val="0"/>
              <w:divBdr>
                <w:top w:val="none" w:sz="0" w:space="0" w:color="auto"/>
                <w:left w:val="none" w:sz="0" w:space="0" w:color="auto"/>
                <w:bottom w:val="none" w:sz="0" w:space="0" w:color="auto"/>
                <w:right w:val="none" w:sz="0" w:space="0" w:color="auto"/>
              </w:divBdr>
            </w:div>
          </w:divsChild>
        </w:div>
        <w:div w:id="1680889409">
          <w:marLeft w:val="0"/>
          <w:marRight w:val="0"/>
          <w:marTop w:val="0"/>
          <w:marBottom w:val="0"/>
          <w:divBdr>
            <w:top w:val="none" w:sz="0" w:space="0" w:color="auto"/>
            <w:left w:val="none" w:sz="0" w:space="0" w:color="auto"/>
            <w:bottom w:val="none" w:sz="0" w:space="0" w:color="auto"/>
            <w:right w:val="none" w:sz="0" w:space="0" w:color="auto"/>
          </w:divBdr>
          <w:divsChild>
            <w:div w:id="241180790">
              <w:marLeft w:val="0"/>
              <w:marRight w:val="0"/>
              <w:marTop w:val="0"/>
              <w:marBottom w:val="0"/>
              <w:divBdr>
                <w:top w:val="none" w:sz="0" w:space="0" w:color="auto"/>
                <w:left w:val="none" w:sz="0" w:space="0" w:color="auto"/>
                <w:bottom w:val="none" w:sz="0" w:space="0" w:color="auto"/>
                <w:right w:val="none" w:sz="0" w:space="0" w:color="auto"/>
              </w:divBdr>
            </w:div>
          </w:divsChild>
        </w:div>
        <w:div w:id="1686056314">
          <w:marLeft w:val="0"/>
          <w:marRight w:val="0"/>
          <w:marTop w:val="0"/>
          <w:marBottom w:val="0"/>
          <w:divBdr>
            <w:top w:val="none" w:sz="0" w:space="0" w:color="auto"/>
            <w:left w:val="none" w:sz="0" w:space="0" w:color="auto"/>
            <w:bottom w:val="none" w:sz="0" w:space="0" w:color="auto"/>
            <w:right w:val="none" w:sz="0" w:space="0" w:color="auto"/>
          </w:divBdr>
          <w:divsChild>
            <w:div w:id="337661236">
              <w:marLeft w:val="0"/>
              <w:marRight w:val="0"/>
              <w:marTop w:val="0"/>
              <w:marBottom w:val="0"/>
              <w:divBdr>
                <w:top w:val="none" w:sz="0" w:space="0" w:color="auto"/>
                <w:left w:val="none" w:sz="0" w:space="0" w:color="auto"/>
                <w:bottom w:val="none" w:sz="0" w:space="0" w:color="auto"/>
                <w:right w:val="none" w:sz="0" w:space="0" w:color="auto"/>
              </w:divBdr>
            </w:div>
          </w:divsChild>
        </w:div>
        <w:div w:id="1689134566">
          <w:marLeft w:val="0"/>
          <w:marRight w:val="0"/>
          <w:marTop w:val="0"/>
          <w:marBottom w:val="0"/>
          <w:divBdr>
            <w:top w:val="none" w:sz="0" w:space="0" w:color="auto"/>
            <w:left w:val="none" w:sz="0" w:space="0" w:color="auto"/>
            <w:bottom w:val="none" w:sz="0" w:space="0" w:color="auto"/>
            <w:right w:val="none" w:sz="0" w:space="0" w:color="auto"/>
          </w:divBdr>
          <w:divsChild>
            <w:div w:id="1625579843">
              <w:marLeft w:val="0"/>
              <w:marRight w:val="0"/>
              <w:marTop w:val="0"/>
              <w:marBottom w:val="0"/>
              <w:divBdr>
                <w:top w:val="none" w:sz="0" w:space="0" w:color="auto"/>
                <w:left w:val="none" w:sz="0" w:space="0" w:color="auto"/>
                <w:bottom w:val="none" w:sz="0" w:space="0" w:color="auto"/>
                <w:right w:val="none" w:sz="0" w:space="0" w:color="auto"/>
              </w:divBdr>
            </w:div>
          </w:divsChild>
        </w:div>
        <w:div w:id="1695690486">
          <w:marLeft w:val="0"/>
          <w:marRight w:val="0"/>
          <w:marTop w:val="0"/>
          <w:marBottom w:val="0"/>
          <w:divBdr>
            <w:top w:val="none" w:sz="0" w:space="0" w:color="auto"/>
            <w:left w:val="none" w:sz="0" w:space="0" w:color="auto"/>
            <w:bottom w:val="none" w:sz="0" w:space="0" w:color="auto"/>
            <w:right w:val="none" w:sz="0" w:space="0" w:color="auto"/>
          </w:divBdr>
          <w:divsChild>
            <w:div w:id="719792974">
              <w:marLeft w:val="0"/>
              <w:marRight w:val="0"/>
              <w:marTop w:val="0"/>
              <w:marBottom w:val="0"/>
              <w:divBdr>
                <w:top w:val="none" w:sz="0" w:space="0" w:color="auto"/>
                <w:left w:val="none" w:sz="0" w:space="0" w:color="auto"/>
                <w:bottom w:val="none" w:sz="0" w:space="0" w:color="auto"/>
                <w:right w:val="none" w:sz="0" w:space="0" w:color="auto"/>
              </w:divBdr>
            </w:div>
          </w:divsChild>
        </w:div>
        <w:div w:id="1705520797">
          <w:marLeft w:val="0"/>
          <w:marRight w:val="0"/>
          <w:marTop w:val="0"/>
          <w:marBottom w:val="0"/>
          <w:divBdr>
            <w:top w:val="none" w:sz="0" w:space="0" w:color="auto"/>
            <w:left w:val="none" w:sz="0" w:space="0" w:color="auto"/>
            <w:bottom w:val="none" w:sz="0" w:space="0" w:color="auto"/>
            <w:right w:val="none" w:sz="0" w:space="0" w:color="auto"/>
          </w:divBdr>
          <w:divsChild>
            <w:div w:id="193463089">
              <w:marLeft w:val="0"/>
              <w:marRight w:val="0"/>
              <w:marTop w:val="0"/>
              <w:marBottom w:val="0"/>
              <w:divBdr>
                <w:top w:val="none" w:sz="0" w:space="0" w:color="auto"/>
                <w:left w:val="none" w:sz="0" w:space="0" w:color="auto"/>
                <w:bottom w:val="none" w:sz="0" w:space="0" w:color="auto"/>
                <w:right w:val="none" w:sz="0" w:space="0" w:color="auto"/>
              </w:divBdr>
            </w:div>
          </w:divsChild>
        </w:div>
        <w:div w:id="1725521145">
          <w:marLeft w:val="0"/>
          <w:marRight w:val="0"/>
          <w:marTop w:val="0"/>
          <w:marBottom w:val="0"/>
          <w:divBdr>
            <w:top w:val="none" w:sz="0" w:space="0" w:color="auto"/>
            <w:left w:val="none" w:sz="0" w:space="0" w:color="auto"/>
            <w:bottom w:val="none" w:sz="0" w:space="0" w:color="auto"/>
            <w:right w:val="none" w:sz="0" w:space="0" w:color="auto"/>
          </w:divBdr>
          <w:divsChild>
            <w:div w:id="58599499">
              <w:marLeft w:val="0"/>
              <w:marRight w:val="0"/>
              <w:marTop w:val="0"/>
              <w:marBottom w:val="0"/>
              <w:divBdr>
                <w:top w:val="none" w:sz="0" w:space="0" w:color="auto"/>
                <w:left w:val="none" w:sz="0" w:space="0" w:color="auto"/>
                <w:bottom w:val="none" w:sz="0" w:space="0" w:color="auto"/>
                <w:right w:val="none" w:sz="0" w:space="0" w:color="auto"/>
              </w:divBdr>
            </w:div>
          </w:divsChild>
        </w:div>
        <w:div w:id="1734035981">
          <w:marLeft w:val="0"/>
          <w:marRight w:val="0"/>
          <w:marTop w:val="0"/>
          <w:marBottom w:val="0"/>
          <w:divBdr>
            <w:top w:val="none" w:sz="0" w:space="0" w:color="auto"/>
            <w:left w:val="none" w:sz="0" w:space="0" w:color="auto"/>
            <w:bottom w:val="none" w:sz="0" w:space="0" w:color="auto"/>
            <w:right w:val="none" w:sz="0" w:space="0" w:color="auto"/>
          </w:divBdr>
          <w:divsChild>
            <w:div w:id="1428162289">
              <w:marLeft w:val="0"/>
              <w:marRight w:val="0"/>
              <w:marTop w:val="0"/>
              <w:marBottom w:val="0"/>
              <w:divBdr>
                <w:top w:val="none" w:sz="0" w:space="0" w:color="auto"/>
                <w:left w:val="none" w:sz="0" w:space="0" w:color="auto"/>
                <w:bottom w:val="none" w:sz="0" w:space="0" w:color="auto"/>
                <w:right w:val="none" w:sz="0" w:space="0" w:color="auto"/>
              </w:divBdr>
            </w:div>
          </w:divsChild>
        </w:div>
        <w:div w:id="1751730488">
          <w:marLeft w:val="0"/>
          <w:marRight w:val="0"/>
          <w:marTop w:val="0"/>
          <w:marBottom w:val="0"/>
          <w:divBdr>
            <w:top w:val="none" w:sz="0" w:space="0" w:color="auto"/>
            <w:left w:val="none" w:sz="0" w:space="0" w:color="auto"/>
            <w:bottom w:val="none" w:sz="0" w:space="0" w:color="auto"/>
            <w:right w:val="none" w:sz="0" w:space="0" w:color="auto"/>
          </w:divBdr>
          <w:divsChild>
            <w:div w:id="74016451">
              <w:marLeft w:val="0"/>
              <w:marRight w:val="0"/>
              <w:marTop w:val="0"/>
              <w:marBottom w:val="0"/>
              <w:divBdr>
                <w:top w:val="none" w:sz="0" w:space="0" w:color="auto"/>
                <w:left w:val="none" w:sz="0" w:space="0" w:color="auto"/>
                <w:bottom w:val="none" w:sz="0" w:space="0" w:color="auto"/>
                <w:right w:val="none" w:sz="0" w:space="0" w:color="auto"/>
              </w:divBdr>
            </w:div>
          </w:divsChild>
        </w:div>
        <w:div w:id="1758552385">
          <w:marLeft w:val="0"/>
          <w:marRight w:val="0"/>
          <w:marTop w:val="0"/>
          <w:marBottom w:val="0"/>
          <w:divBdr>
            <w:top w:val="none" w:sz="0" w:space="0" w:color="auto"/>
            <w:left w:val="none" w:sz="0" w:space="0" w:color="auto"/>
            <w:bottom w:val="none" w:sz="0" w:space="0" w:color="auto"/>
            <w:right w:val="none" w:sz="0" w:space="0" w:color="auto"/>
          </w:divBdr>
          <w:divsChild>
            <w:div w:id="1371295409">
              <w:marLeft w:val="0"/>
              <w:marRight w:val="0"/>
              <w:marTop w:val="0"/>
              <w:marBottom w:val="0"/>
              <w:divBdr>
                <w:top w:val="none" w:sz="0" w:space="0" w:color="auto"/>
                <w:left w:val="none" w:sz="0" w:space="0" w:color="auto"/>
                <w:bottom w:val="none" w:sz="0" w:space="0" w:color="auto"/>
                <w:right w:val="none" w:sz="0" w:space="0" w:color="auto"/>
              </w:divBdr>
            </w:div>
          </w:divsChild>
        </w:div>
        <w:div w:id="1764064841">
          <w:marLeft w:val="0"/>
          <w:marRight w:val="0"/>
          <w:marTop w:val="0"/>
          <w:marBottom w:val="0"/>
          <w:divBdr>
            <w:top w:val="none" w:sz="0" w:space="0" w:color="auto"/>
            <w:left w:val="none" w:sz="0" w:space="0" w:color="auto"/>
            <w:bottom w:val="none" w:sz="0" w:space="0" w:color="auto"/>
            <w:right w:val="none" w:sz="0" w:space="0" w:color="auto"/>
          </w:divBdr>
          <w:divsChild>
            <w:div w:id="389690431">
              <w:marLeft w:val="0"/>
              <w:marRight w:val="0"/>
              <w:marTop w:val="0"/>
              <w:marBottom w:val="0"/>
              <w:divBdr>
                <w:top w:val="none" w:sz="0" w:space="0" w:color="auto"/>
                <w:left w:val="none" w:sz="0" w:space="0" w:color="auto"/>
                <w:bottom w:val="none" w:sz="0" w:space="0" w:color="auto"/>
                <w:right w:val="none" w:sz="0" w:space="0" w:color="auto"/>
              </w:divBdr>
            </w:div>
          </w:divsChild>
        </w:div>
        <w:div w:id="1769812512">
          <w:marLeft w:val="0"/>
          <w:marRight w:val="0"/>
          <w:marTop w:val="0"/>
          <w:marBottom w:val="0"/>
          <w:divBdr>
            <w:top w:val="none" w:sz="0" w:space="0" w:color="auto"/>
            <w:left w:val="none" w:sz="0" w:space="0" w:color="auto"/>
            <w:bottom w:val="none" w:sz="0" w:space="0" w:color="auto"/>
            <w:right w:val="none" w:sz="0" w:space="0" w:color="auto"/>
          </w:divBdr>
          <w:divsChild>
            <w:div w:id="1896745123">
              <w:marLeft w:val="0"/>
              <w:marRight w:val="0"/>
              <w:marTop w:val="0"/>
              <w:marBottom w:val="0"/>
              <w:divBdr>
                <w:top w:val="none" w:sz="0" w:space="0" w:color="auto"/>
                <w:left w:val="none" w:sz="0" w:space="0" w:color="auto"/>
                <w:bottom w:val="none" w:sz="0" w:space="0" w:color="auto"/>
                <w:right w:val="none" w:sz="0" w:space="0" w:color="auto"/>
              </w:divBdr>
            </w:div>
          </w:divsChild>
        </w:div>
        <w:div w:id="1786804217">
          <w:marLeft w:val="0"/>
          <w:marRight w:val="0"/>
          <w:marTop w:val="0"/>
          <w:marBottom w:val="0"/>
          <w:divBdr>
            <w:top w:val="none" w:sz="0" w:space="0" w:color="auto"/>
            <w:left w:val="none" w:sz="0" w:space="0" w:color="auto"/>
            <w:bottom w:val="none" w:sz="0" w:space="0" w:color="auto"/>
            <w:right w:val="none" w:sz="0" w:space="0" w:color="auto"/>
          </w:divBdr>
          <w:divsChild>
            <w:div w:id="87847516">
              <w:marLeft w:val="0"/>
              <w:marRight w:val="0"/>
              <w:marTop w:val="0"/>
              <w:marBottom w:val="0"/>
              <w:divBdr>
                <w:top w:val="none" w:sz="0" w:space="0" w:color="auto"/>
                <w:left w:val="none" w:sz="0" w:space="0" w:color="auto"/>
                <w:bottom w:val="none" w:sz="0" w:space="0" w:color="auto"/>
                <w:right w:val="none" w:sz="0" w:space="0" w:color="auto"/>
              </w:divBdr>
            </w:div>
          </w:divsChild>
        </w:div>
        <w:div w:id="1821267305">
          <w:marLeft w:val="0"/>
          <w:marRight w:val="0"/>
          <w:marTop w:val="0"/>
          <w:marBottom w:val="0"/>
          <w:divBdr>
            <w:top w:val="none" w:sz="0" w:space="0" w:color="auto"/>
            <w:left w:val="none" w:sz="0" w:space="0" w:color="auto"/>
            <w:bottom w:val="none" w:sz="0" w:space="0" w:color="auto"/>
            <w:right w:val="none" w:sz="0" w:space="0" w:color="auto"/>
          </w:divBdr>
          <w:divsChild>
            <w:div w:id="1571767554">
              <w:marLeft w:val="0"/>
              <w:marRight w:val="0"/>
              <w:marTop w:val="0"/>
              <w:marBottom w:val="0"/>
              <w:divBdr>
                <w:top w:val="none" w:sz="0" w:space="0" w:color="auto"/>
                <w:left w:val="none" w:sz="0" w:space="0" w:color="auto"/>
                <w:bottom w:val="none" w:sz="0" w:space="0" w:color="auto"/>
                <w:right w:val="none" w:sz="0" w:space="0" w:color="auto"/>
              </w:divBdr>
            </w:div>
          </w:divsChild>
        </w:div>
        <w:div w:id="1830830664">
          <w:marLeft w:val="0"/>
          <w:marRight w:val="0"/>
          <w:marTop w:val="0"/>
          <w:marBottom w:val="0"/>
          <w:divBdr>
            <w:top w:val="none" w:sz="0" w:space="0" w:color="auto"/>
            <w:left w:val="none" w:sz="0" w:space="0" w:color="auto"/>
            <w:bottom w:val="none" w:sz="0" w:space="0" w:color="auto"/>
            <w:right w:val="none" w:sz="0" w:space="0" w:color="auto"/>
          </w:divBdr>
          <w:divsChild>
            <w:div w:id="1368289601">
              <w:marLeft w:val="0"/>
              <w:marRight w:val="0"/>
              <w:marTop w:val="0"/>
              <w:marBottom w:val="0"/>
              <w:divBdr>
                <w:top w:val="none" w:sz="0" w:space="0" w:color="auto"/>
                <w:left w:val="none" w:sz="0" w:space="0" w:color="auto"/>
                <w:bottom w:val="none" w:sz="0" w:space="0" w:color="auto"/>
                <w:right w:val="none" w:sz="0" w:space="0" w:color="auto"/>
              </w:divBdr>
            </w:div>
          </w:divsChild>
        </w:div>
        <w:div w:id="1842886005">
          <w:marLeft w:val="0"/>
          <w:marRight w:val="0"/>
          <w:marTop w:val="0"/>
          <w:marBottom w:val="0"/>
          <w:divBdr>
            <w:top w:val="none" w:sz="0" w:space="0" w:color="auto"/>
            <w:left w:val="none" w:sz="0" w:space="0" w:color="auto"/>
            <w:bottom w:val="none" w:sz="0" w:space="0" w:color="auto"/>
            <w:right w:val="none" w:sz="0" w:space="0" w:color="auto"/>
          </w:divBdr>
          <w:divsChild>
            <w:div w:id="911045186">
              <w:marLeft w:val="0"/>
              <w:marRight w:val="0"/>
              <w:marTop w:val="0"/>
              <w:marBottom w:val="0"/>
              <w:divBdr>
                <w:top w:val="none" w:sz="0" w:space="0" w:color="auto"/>
                <w:left w:val="none" w:sz="0" w:space="0" w:color="auto"/>
                <w:bottom w:val="none" w:sz="0" w:space="0" w:color="auto"/>
                <w:right w:val="none" w:sz="0" w:space="0" w:color="auto"/>
              </w:divBdr>
            </w:div>
          </w:divsChild>
        </w:div>
        <w:div w:id="1846938775">
          <w:marLeft w:val="0"/>
          <w:marRight w:val="0"/>
          <w:marTop w:val="0"/>
          <w:marBottom w:val="0"/>
          <w:divBdr>
            <w:top w:val="none" w:sz="0" w:space="0" w:color="auto"/>
            <w:left w:val="none" w:sz="0" w:space="0" w:color="auto"/>
            <w:bottom w:val="none" w:sz="0" w:space="0" w:color="auto"/>
            <w:right w:val="none" w:sz="0" w:space="0" w:color="auto"/>
          </w:divBdr>
          <w:divsChild>
            <w:div w:id="448861982">
              <w:marLeft w:val="0"/>
              <w:marRight w:val="0"/>
              <w:marTop w:val="0"/>
              <w:marBottom w:val="0"/>
              <w:divBdr>
                <w:top w:val="none" w:sz="0" w:space="0" w:color="auto"/>
                <w:left w:val="none" w:sz="0" w:space="0" w:color="auto"/>
                <w:bottom w:val="none" w:sz="0" w:space="0" w:color="auto"/>
                <w:right w:val="none" w:sz="0" w:space="0" w:color="auto"/>
              </w:divBdr>
            </w:div>
          </w:divsChild>
        </w:div>
        <w:div w:id="1874074423">
          <w:marLeft w:val="0"/>
          <w:marRight w:val="0"/>
          <w:marTop w:val="0"/>
          <w:marBottom w:val="0"/>
          <w:divBdr>
            <w:top w:val="none" w:sz="0" w:space="0" w:color="auto"/>
            <w:left w:val="none" w:sz="0" w:space="0" w:color="auto"/>
            <w:bottom w:val="none" w:sz="0" w:space="0" w:color="auto"/>
            <w:right w:val="none" w:sz="0" w:space="0" w:color="auto"/>
          </w:divBdr>
          <w:divsChild>
            <w:div w:id="1534994277">
              <w:marLeft w:val="0"/>
              <w:marRight w:val="0"/>
              <w:marTop w:val="0"/>
              <w:marBottom w:val="0"/>
              <w:divBdr>
                <w:top w:val="none" w:sz="0" w:space="0" w:color="auto"/>
                <w:left w:val="none" w:sz="0" w:space="0" w:color="auto"/>
                <w:bottom w:val="none" w:sz="0" w:space="0" w:color="auto"/>
                <w:right w:val="none" w:sz="0" w:space="0" w:color="auto"/>
              </w:divBdr>
            </w:div>
          </w:divsChild>
        </w:div>
        <w:div w:id="1880895747">
          <w:marLeft w:val="0"/>
          <w:marRight w:val="0"/>
          <w:marTop w:val="0"/>
          <w:marBottom w:val="0"/>
          <w:divBdr>
            <w:top w:val="none" w:sz="0" w:space="0" w:color="auto"/>
            <w:left w:val="none" w:sz="0" w:space="0" w:color="auto"/>
            <w:bottom w:val="none" w:sz="0" w:space="0" w:color="auto"/>
            <w:right w:val="none" w:sz="0" w:space="0" w:color="auto"/>
          </w:divBdr>
          <w:divsChild>
            <w:div w:id="1239554917">
              <w:marLeft w:val="0"/>
              <w:marRight w:val="0"/>
              <w:marTop w:val="0"/>
              <w:marBottom w:val="0"/>
              <w:divBdr>
                <w:top w:val="none" w:sz="0" w:space="0" w:color="auto"/>
                <w:left w:val="none" w:sz="0" w:space="0" w:color="auto"/>
                <w:bottom w:val="none" w:sz="0" w:space="0" w:color="auto"/>
                <w:right w:val="none" w:sz="0" w:space="0" w:color="auto"/>
              </w:divBdr>
            </w:div>
          </w:divsChild>
        </w:div>
        <w:div w:id="1881359632">
          <w:marLeft w:val="0"/>
          <w:marRight w:val="0"/>
          <w:marTop w:val="0"/>
          <w:marBottom w:val="0"/>
          <w:divBdr>
            <w:top w:val="none" w:sz="0" w:space="0" w:color="auto"/>
            <w:left w:val="none" w:sz="0" w:space="0" w:color="auto"/>
            <w:bottom w:val="none" w:sz="0" w:space="0" w:color="auto"/>
            <w:right w:val="none" w:sz="0" w:space="0" w:color="auto"/>
          </w:divBdr>
          <w:divsChild>
            <w:div w:id="194077649">
              <w:marLeft w:val="0"/>
              <w:marRight w:val="0"/>
              <w:marTop w:val="0"/>
              <w:marBottom w:val="0"/>
              <w:divBdr>
                <w:top w:val="none" w:sz="0" w:space="0" w:color="auto"/>
                <w:left w:val="none" w:sz="0" w:space="0" w:color="auto"/>
                <w:bottom w:val="none" w:sz="0" w:space="0" w:color="auto"/>
                <w:right w:val="none" w:sz="0" w:space="0" w:color="auto"/>
              </w:divBdr>
            </w:div>
          </w:divsChild>
        </w:div>
        <w:div w:id="1884293887">
          <w:marLeft w:val="0"/>
          <w:marRight w:val="0"/>
          <w:marTop w:val="0"/>
          <w:marBottom w:val="0"/>
          <w:divBdr>
            <w:top w:val="none" w:sz="0" w:space="0" w:color="auto"/>
            <w:left w:val="none" w:sz="0" w:space="0" w:color="auto"/>
            <w:bottom w:val="none" w:sz="0" w:space="0" w:color="auto"/>
            <w:right w:val="none" w:sz="0" w:space="0" w:color="auto"/>
          </w:divBdr>
          <w:divsChild>
            <w:div w:id="1179975876">
              <w:marLeft w:val="0"/>
              <w:marRight w:val="0"/>
              <w:marTop w:val="0"/>
              <w:marBottom w:val="0"/>
              <w:divBdr>
                <w:top w:val="none" w:sz="0" w:space="0" w:color="auto"/>
                <w:left w:val="none" w:sz="0" w:space="0" w:color="auto"/>
                <w:bottom w:val="none" w:sz="0" w:space="0" w:color="auto"/>
                <w:right w:val="none" w:sz="0" w:space="0" w:color="auto"/>
              </w:divBdr>
            </w:div>
          </w:divsChild>
        </w:div>
        <w:div w:id="1897005906">
          <w:marLeft w:val="0"/>
          <w:marRight w:val="0"/>
          <w:marTop w:val="0"/>
          <w:marBottom w:val="0"/>
          <w:divBdr>
            <w:top w:val="none" w:sz="0" w:space="0" w:color="auto"/>
            <w:left w:val="none" w:sz="0" w:space="0" w:color="auto"/>
            <w:bottom w:val="none" w:sz="0" w:space="0" w:color="auto"/>
            <w:right w:val="none" w:sz="0" w:space="0" w:color="auto"/>
          </w:divBdr>
          <w:divsChild>
            <w:div w:id="1904019796">
              <w:marLeft w:val="0"/>
              <w:marRight w:val="0"/>
              <w:marTop w:val="0"/>
              <w:marBottom w:val="0"/>
              <w:divBdr>
                <w:top w:val="none" w:sz="0" w:space="0" w:color="auto"/>
                <w:left w:val="none" w:sz="0" w:space="0" w:color="auto"/>
                <w:bottom w:val="none" w:sz="0" w:space="0" w:color="auto"/>
                <w:right w:val="none" w:sz="0" w:space="0" w:color="auto"/>
              </w:divBdr>
            </w:div>
          </w:divsChild>
        </w:div>
        <w:div w:id="1904757143">
          <w:marLeft w:val="0"/>
          <w:marRight w:val="0"/>
          <w:marTop w:val="0"/>
          <w:marBottom w:val="0"/>
          <w:divBdr>
            <w:top w:val="none" w:sz="0" w:space="0" w:color="auto"/>
            <w:left w:val="none" w:sz="0" w:space="0" w:color="auto"/>
            <w:bottom w:val="none" w:sz="0" w:space="0" w:color="auto"/>
            <w:right w:val="none" w:sz="0" w:space="0" w:color="auto"/>
          </w:divBdr>
          <w:divsChild>
            <w:div w:id="229193441">
              <w:marLeft w:val="0"/>
              <w:marRight w:val="0"/>
              <w:marTop w:val="0"/>
              <w:marBottom w:val="0"/>
              <w:divBdr>
                <w:top w:val="none" w:sz="0" w:space="0" w:color="auto"/>
                <w:left w:val="none" w:sz="0" w:space="0" w:color="auto"/>
                <w:bottom w:val="none" w:sz="0" w:space="0" w:color="auto"/>
                <w:right w:val="none" w:sz="0" w:space="0" w:color="auto"/>
              </w:divBdr>
            </w:div>
          </w:divsChild>
        </w:div>
        <w:div w:id="1910648993">
          <w:marLeft w:val="0"/>
          <w:marRight w:val="0"/>
          <w:marTop w:val="0"/>
          <w:marBottom w:val="0"/>
          <w:divBdr>
            <w:top w:val="none" w:sz="0" w:space="0" w:color="auto"/>
            <w:left w:val="none" w:sz="0" w:space="0" w:color="auto"/>
            <w:bottom w:val="none" w:sz="0" w:space="0" w:color="auto"/>
            <w:right w:val="none" w:sz="0" w:space="0" w:color="auto"/>
          </w:divBdr>
          <w:divsChild>
            <w:div w:id="1770275227">
              <w:marLeft w:val="0"/>
              <w:marRight w:val="0"/>
              <w:marTop w:val="0"/>
              <w:marBottom w:val="0"/>
              <w:divBdr>
                <w:top w:val="none" w:sz="0" w:space="0" w:color="auto"/>
                <w:left w:val="none" w:sz="0" w:space="0" w:color="auto"/>
                <w:bottom w:val="none" w:sz="0" w:space="0" w:color="auto"/>
                <w:right w:val="none" w:sz="0" w:space="0" w:color="auto"/>
              </w:divBdr>
            </w:div>
          </w:divsChild>
        </w:div>
        <w:div w:id="1920602540">
          <w:marLeft w:val="0"/>
          <w:marRight w:val="0"/>
          <w:marTop w:val="0"/>
          <w:marBottom w:val="0"/>
          <w:divBdr>
            <w:top w:val="none" w:sz="0" w:space="0" w:color="auto"/>
            <w:left w:val="none" w:sz="0" w:space="0" w:color="auto"/>
            <w:bottom w:val="none" w:sz="0" w:space="0" w:color="auto"/>
            <w:right w:val="none" w:sz="0" w:space="0" w:color="auto"/>
          </w:divBdr>
          <w:divsChild>
            <w:div w:id="280036292">
              <w:marLeft w:val="0"/>
              <w:marRight w:val="0"/>
              <w:marTop w:val="0"/>
              <w:marBottom w:val="0"/>
              <w:divBdr>
                <w:top w:val="none" w:sz="0" w:space="0" w:color="auto"/>
                <w:left w:val="none" w:sz="0" w:space="0" w:color="auto"/>
                <w:bottom w:val="none" w:sz="0" w:space="0" w:color="auto"/>
                <w:right w:val="none" w:sz="0" w:space="0" w:color="auto"/>
              </w:divBdr>
            </w:div>
          </w:divsChild>
        </w:div>
        <w:div w:id="1921517803">
          <w:marLeft w:val="0"/>
          <w:marRight w:val="0"/>
          <w:marTop w:val="0"/>
          <w:marBottom w:val="0"/>
          <w:divBdr>
            <w:top w:val="none" w:sz="0" w:space="0" w:color="auto"/>
            <w:left w:val="none" w:sz="0" w:space="0" w:color="auto"/>
            <w:bottom w:val="none" w:sz="0" w:space="0" w:color="auto"/>
            <w:right w:val="none" w:sz="0" w:space="0" w:color="auto"/>
          </w:divBdr>
          <w:divsChild>
            <w:div w:id="744955145">
              <w:marLeft w:val="0"/>
              <w:marRight w:val="0"/>
              <w:marTop w:val="0"/>
              <w:marBottom w:val="0"/>
              <w:divBdr>
                <w:top w:val="none" w:sz="0" w:space="0" w:color="auto"/>
                <w:left w:val="none" w:sz="0" w:space="0" w:color="auto"/>
                <w:bottom w:val="none" w:sz="0" w:space="0" w:color="auto"/>
                <w:right w:val="none" w:sz="0" w:space="0" w:color="auto"/>
              </w:divBdr>
            </w:div>
          </w:divsChild>
        </w:div>
        <w:div w:id="1923952369">
          <w:marLeft w:val="0"/>
          <w:marRight w:val="0"/>
          <w:marTop w:val="0"/>
          <w:marBottom w:val="0"/>
          <w:divBdr>
            <w:top w:val="none" w:sz="0" w:space="0" w:color="auto"/>
            <w:left w:val="none" w:sz="0" w:space="0" w:color="auto"/>
            <w:bottom w:val="none" w:sz="0" w:space="0" w:color="auto"/>
            <w:right w:val="none" w:sz="0" w:space="0" w:color="auto"/>
          </w:divBdr>
          <w:divsChild>
            <w:div w:id="320811435">
              <w:marLeft w:val="0"/>
              <w:marRight w:val="0"/>
              <w:marTop w:val="0"/>
              <w:marBottom w:val="0"/>
              <w:divBdr>
                <w:top w:val="none" w:sz="0" w:space="0" w:color="auto"/>
                <w:left w:val="none" w:sz="0" w:space="0" w:color="auto"/>
                <w:bottom w:val="none" w:sz="0" w:space="0" w:color="auto"/>
                <w:right w:val="none" w:sz="0" w:space="0" w:color="auto"/>
              </w:divBdr>
            </w:div>
          </w:divsChild>
        </w:div>
        <w:div w:id="1932397811">
          <w:marLeft w:val="0"/>
          <w:marRight w:val="0"/>
          <w:marTop w:val="0"/>
          <w:marBottom w:val="0"/>
          <w:divBdr>
            <w:top w:val="none" w:sz="0" w:space="0" w:color="auto"/>
            <w:left w:val="none" w:sz="0" w:space="0" w:color="auto"/>
            <w:bottom w:val="none" w:sz="0" w:space="0" w:color="auto"/>
            <w:right w:val="none" w:sz="0" w:space="0" w:color="auto"/>
          </w:divBdr>
          <w:divsChild>
            <w:div w:id="1277444714">
              <w:marLeft w:val="0"/>
              <w:marRight w:val="0"/>
              <w:marTop w:val="0"/>
              <w:marBottom w:val="0"/>
              <w:divBdr>
                <w:top w:val="none" w:sz="0" w:space="0" w:color="auto"/>
                <w:left w:val="none" w:sz="0" w:space="0" w:color="auto"/>
                <w:bottom w:val="none" w:sz="0" w:space="0" w:color="auto"/>
                <w:right w:val="none" w:sz="0" w:space="0" w:color="auto"/>
              </w:divBdr>
            </w:div>
          </w:divsChild>
        </w:div>
        <w:div w:id="1933657549">
          <w:marLeft w:val="0"/>
          <w:marRight w:val="0"/>
          <w:marTop w:val="0"/>
          <w:marBottom w:val="0"/>
          <w:divBdr>
            <w:top w:val="none" w:sz="0" w:space="0" w:color="auto"/>
            <w:left w:val="none" w:sz="0" w:space="0" w:color="auto"/>
            <w:bottom w:val="none" w:sz="0" w:space="0" w:color="auto"/>
            <w:right w:val="none" w:sz="0" w:space="0" w:color="auto"/>
          </w:divBdr>
          <w:divsChild>
            <w:div w:id="1674382773">
              <w:marLeft w:val="0"/>
              <w:marRight w:val="0"/>
              <w:marTop w:val="0"/>
              <w:marBottom w:val="0"/>
              <w:divBdr>
                <w:top w:val="none" w:sz="0" w:space="0" w:color="auto"/>
                <w:left w:val="none" w:sz="0" w:space="0" w:color="auto"/>
                <w:bottom w:val="none" w:sz="0" w:space="0" w:color="auto"/>
                <w:right w:val="none" w:sz="0" w:space="0" w:color="auto"/>
              </w:divBdr>
            </w:div>
          </w:divsChild>
        </w:div>
        <w:div w:id="1939093645">
          <w:marLeft w:val="0"/>
          <w:marRight w:val="0"/>
          <w:marTop w:val="0"/>
          <w:marBottom w:val="0"/>
          <w:divBdr>
            <w:top w:val="none" w:sz="0" w:space="0" w:color="auto"/>
            <w:left w:val="none" w:sz="0" w:space="0" w:color="auto"/>
            <w:bottom w:val="none" w:sz="0" w:space="0" w:color="auto"/>
            <w:right w:val="none" w:sz="0" w:space="0" w:color="auto"/>
          </w:divBdr>
          <w:divsChild>
            <w:div w:id="1084574291">
              <w:marLeft w:val="0"/>
              <w:marRight w:val="0"/>
              <w:marTop w:val="0"/>
              <w:marBottom w:val="0"/>
              <w:divBdr>
                <w:top w:val="none" w:sz="0" w:space="0" w:color="auto"/>
                <w:left w:val="none" w:sz="0" w:space="0" w:color="auto"/>
                <w:bottom w:val="none" w:sz="0" w:space="0" w:color="auto"/>
                <w:right w:val="none" w:sz="0" w:space="0" w:color="auto"/>
              </w:divBdr>
            </w:div>
          </w:divsChild>
        </w:div>
        <w:div w:id="1946964357">
          <w:marLeft w:val="0"/>
          <w:marRight w:val="0"/>
          <w:marTop w:val="0"/>
          <w:marBottom w:val="0"/>
          <w:divBdr>
            <w:top w:val="none" w:sz="0" w:space="0" w:color="auto"/>
            <w:left w:val="none" w:sz="0" w:space="0" w:color="auto"/>
            <w:bottom w:val="none" w:sz="0" w:space="0" w:color="auto"/>
            <w:right w:val="none" w:sz="0" w:space="0" w:color="auto"/>
          </w:divBdr>
          <w:divsChild>
            <w:div w:id="571427918">
              <w:marLeft w:val="0"/>
              <w:marRight w:val="0"/>
              <w:marTop w:val="0"/>
              <w:marBottom w:val="0"/>
              <w:divBdr>
                <w:top w:val="none" w:sz="0" w:space="0" w:color="auto"/>
                <w:left w:val="none" w:sz="0" w:space="0" w:color="auto"/>
                <w:bottom w:val="none" w:sz="0" w:space="0" w:color="auto"/>
                <w:right w:val="none" w:sz="0" w:space="0" w:color="auto"/>
              </w:divBdr>
            </w:div>
          </w:divsChild>
        </w:div>
        <w:div w:id="1954902293">
          <w:marLeft w:val="0"/>
          <w:marRight w:val="0"/>
          <w:marTop w:val="0"/>
          <w:marBottom w:val="0"/>
          <w:divBdr>
            <w:top w:val="none" w:sz="0" w:space="0" w:color="auto"/>
            <w:left w:val="none" w:sz="0" w:space="0" w:color="auto"/>
            <w:bottom w:val="none" w:sz="0" w:space="0" w:color="auto"/>
            <w:right w:val="none" w:sz="0" w:space="0" w:color="auto"/>
          </w:divBdr>
          <w:divsChild>
            <w:div w:id="833109616">
              <w:marLeft w:val="0"/>
              <w:marRight w:val="0"/>
              <w:marTop w:val="0"/>
              <w:marBottom w:val="0"/>
              <w:divBdr>
                <w:top w:val="none" w:sz="0" w:space="0" w:color="auto"/>
                <w:left w:val="none" w:sz="0" w:space="0" w:color="auto"/>
                <w:bottom w:val="none" w:sz="0" w:space="0" w:color="auto"/>
                <w:right w:val="none" w:sz="0" w:space="0" w:color="auto"/>
              </w:divBdr>
            </w:div>
          </w:divsChild>
        </w:div>
        <w:div w:id="1966540636">
          <w:marLeft w:val="0"/>
          <w:marRight w:val="0"/>
          <w:marTop w:val="0"/>
          <w:marBottom w:val="0"/>
          <w:divBdr>
            <w:top w:val="none" w:sz="0" w:space="0" w:color="auto"/>
            <w:left w:val="none" w:sz="0" w:space="0" w:color="auto"/>
            <w:bottom w:val="none" w:sz="0" w:space="0" w:color="auto"/>
            <w:right w:val="none" w:sz="0" w:space="0" w:color="auto"/>
          </w:divBdr>
          <w:divsChild>
            <w:div w:id="1948465179">
              <w:marLeft w:val="0"/>
              <w:marRight w:val="0"/>
              <w:marTop w:val="0"/>
              <w:marBottom w:val="0"/>
              <w:divBdr>
                <w:top w:val="none" w:sz="0" w:space="0" w:color="auto"/>
                <w:left w:val="none" w:sz="0" w:space="0" w:color="auto"/>
                <w:bottom w:val="none" w:sz="0" w:space="0" w:color="auto"/>
                <w:right w:val="none" w:sz="0" w:space="0" w:color="auto"/>
              </w:divBdr>
            </w:div>
          </w:divsChild>
        </w:div>
        <w:div w:id="1971784114">
          <w:marLeft w:val="0"/>
          <w:marRight w:val="0"/>
          <w:marTop w:val="0"/>
          <w:marBottom w:val="0"/>
          <w:divBdr>
            <w:top w:val="none" w:sz="0" w:space="0" w:color="auto"/>
            <w:left w:val="none" w:sz="0" w:space="0" w:color="auto"/>
            <w:bottom w:val="none" w:sz="0" w:space="0" w:color="auto"/>
            <w:right w:val="none" w:sz="0" w:space="0" w:color="auto"/>
          </w:divBdr>
          <w:divsChild>
            <w:div w:id="1033187334">
              <w:marLeft w:val="0"/>
              <w:marRight w:val="0"/>
              <w:marTop w:val="0"/>
              <w:marBottom w:val="0"/>
              <w:divBdr>
                <w:top w:val="none" w:sz="0" w:space="0" w:color="auto"/>
                <w:left w:val="none" w:sz="0" w:space="0" w:color="auto"/>
                <w:bottom w:val="none" w:sz="0" w:space="0" w:color="auto"/>
                <w:right w:val="none" w:sz="0" w:space="0" w:color="auto"/>
              </w:divBdr>
            </w:div>
          </w:divsChild>
        </w:div>
        <w:div w:id="1978221450">
          <w:marLeft w:val="0"/>
          <w:marRight w:val="0"/>
          <w:marTop w:val="0"/>
          <w:marBottom w:val="0"/>
          <w:divBdr>
            <w:top w:val="none" w:sz="0" w:space="0" w:color="auto"/>
            <w:left w:val="none" w:sz="0" w:space="0" w:color="auto"/>
            <w:bottom w:val="none" w:sz="0" w:space="0" w:color="auto"/>
            <w:right w:val="none" w:sz="0" w:space="0" w:color="auto"/>
          </w:divBdr>
          <w:divsChild>
            <w:div w:id="1480001503">
              <w:marLeft w:val="0"/>
              <w:marRight w:val="0"/>
              <w:marTop w:val="0"/>
              <w:marBottom w:val="0"/>
              <w:divBdr>
                <w:top w:val="none" w:sz="0" w:space="0" w:color="auto"/>
                <w:left w:val="none" w:sz="0" w:space="0" w:color="auto"/>
                <w:bottom w:val="none" w:sz="0" w:space="0" w:color="auto"/>
                <w:right w:val="none" w:sz="0" w:space="0" w:color="auto"/>
              </w:divBdr>
            </w:div>
          </w:divsChild>
        </w:div>
        <w:div w:id="2000960191">
          <w:marLeft w:val="0"/>
          <w:marRight w:val="0"/>
          <w:marTop w:val="0"/>
          <w:marBottom w:val="0"/>
          <w:divBdr>
            <w:top w:val="none" w:sz="0" w:space="0" w:color="auto"/>
            <w:left w:val="none" w:sz="0" w:space="0" w:color="auto"/>
            <w:bottom w:val="none" w:sz="0" w:space="0" w:color="auto"/>
            <w:right w:val="none" w:sz="0" w:space="0" w:color="auto"/>
          </w:divBdr>
          <w:divsChild>
            <w:div w:id="2103720643">
              <w:marLeft w:val="0"/>
              <w:marRight w:val="0"/>
              <w:marTop w:val="0"/>
              <w:marBottom w:val="0"/>
              <w:divBdr>
                <w:top w:val="none" w:sz="0" w:space="0" w:color="auto"/>
                <w:left w:val="none" w:sz="0" w:space="0" w:color="auto"/>
                <w:bottom w:val="none" w:sz="0" w:space="0" w:color="auto"/>
                <w:right w:val="none" w:sz="0" w:space="0" w:color="auto"/>
              </w:divBdr>
            </w:div>
          </w:divsChild>
        </w:div>
        <w:div w:id="2016766162">
          <w:marLeft w:val="0"/>
          <w:marRight w:val="0"/>
          <w:marTop w:val="0"/>
          <w:marBottom w:val="0"/>
          <w:divBdr>
            <w:top w:val="none" w:sz="0" w:space="0" w:color="auto"/>
            <w:left w:val="none" w:sz="0" w:space="0" w:color="auto"/>
            <w:bottom w:val="none" w:sz="0" w:space="0" w:color="auto"/>
            <w:right w:val="none" w:sz="0" w:space="0" w:color="auto"/>
          </w:divBdr>
          <w:divsChild>
            <w:div w:id="382217656">
              <w:marLeft w:val="0"/>
              <w:marRight w:val="0"/>
              <w:marTop w:val="0"/>
              <w:marBottom w:val="0"/>
              <w:divBdr>
                <w:top w:val="none" w:sz="0" w:space="0" w:color="auto"/>
                <w:left w:val="none" w:sz="0" w:space="0" w:color="auto"/>
                <w:bottom w:val="none" w:sz="0" w:space="0" w:color="auto"/>
                <w:right w:val="none" w:sz="0" w:space="0" w:color="auto"/>
              </w:divBdr>
            </w:div>
          </w:divsChild>
        </w:div>
        <w:div w:id="2029485308">
          <w:marLeft w:val="0"/>
          <w:marRight w:val="0"/>
          <w:marTop w:val="0"/>
          <w:marBottom w:val="0"/>
          <w:divBdr>
            <w:top w:val="none" w:sz="0" w:space="0" w:color="auto"/>
            <w:left w:val="none" w:sz="0" w:space="0" w:color="auto"/>
            <w:bottom w:val="none" w:sz="0" w:space="0" w:color="auto"/>
            <w:right w:val="none" w:sz="0" w:space="0" w:color="auto"/>
          </w:divBdr>
          <w:divsChild>
            <w:div w:id="466971348">
              <w:marLeft w:val="0"/>
              <w:marRight w:val="0"/>
              <w:marTop w:val="0"/>
              <w:marBottom w:val="0"/>
              <w:divBdr>
                <w:top w:val="none" w:sz="0" w:space="0" w:color="auto"/>
                <w:left w:val="none" w:sz="0" w:space="0" w:color="auto"/>
                <w:bottom w:val="none" w:sz="0" w:space="0" w:color="auto"/>
                <w:right w:val="none" w:sz="0" w:space="0" w:color="auto"/>
              </w:divBdr>
            </w:div>
          </w:divsChild>
        </w:div>
        <w:div w:id="2072734034">
          <w:marLeft w:val="0"/>
          <w:marRight w:val="0"/>
          <w:marTop w:val="0"/>
          <w:marBottom w:val="0"/>
          <w:divBdr>
            <w:top w:val="none" w:sz="0" w:space="0" w:color="auto"/>
            <w:left w:val="none" w:sz="0" w:space="0" w:color="auto"/>
            <w:bottom w:val="none" w:sz="0" w:space="0" w:color="auto"/>
            <w:right w:val="none" w:sz="0" w:space="0" w:color="auto"/>
          </w:divBdr>
          <w:divsChild>
            <w:div w:id="494228209">
              <w:marLeft w:val="0"/>
              <w:marRight w:val="0"/>
              <w:marTop w:val="0"/>
              <w:marBottom w:val="0"/>
              <w:divBdr>
                <w:top w:val="none" w:sz="0" w:space="0" w:color="auto"/>
                <w:left w:val="none" w:sz="0" w:space="0" w:color="auto"/>
                <w:bottom w:val="none" w:sz="0" w:space="0" w:color="auto"/>
                <w:right w:val="none" w:sz="0" w:space="0" w:color="auto"/>
              </w:divBdr>
            </w:div>
          </w:divsChild>
        </w:div>
        <w:div w:id="2076851462">
          <w:marLeft w:val="0"/>
          <w:marRight w:val="0"/>
          <w:marTop w:val="0"/>
          <w:marBottom w:val="0"/>
          <w:divBdr>
            <w:top w:val="none" w:sz="0" w:space="0" w:color="auto"/>
            <w:left w:val="none" w:sz="0" w:space="0" w:color="auto"/>
            <w:bottom w:val="none" w:sz="0" w:space="0" w:color="auto"/>
            <w:right w:val="none" w:sz="0" w:space="0" w:color="auto"/>
          </w:divBdr>
          <w:divsChild>
            <w:div w:id="664942025">
              <w:marLeft w:val="0"/>
              <w:marRight w:val="0"/>
              <w:marTop w:val="0"/>
              <w:marBottom w:val="0"/>
              <w:divBdr>
                <w:top w:val="none" w:sz="0" w:space="0" w:color="auto"/>
                <w:left w:val="none" w:sz="0" w:space="0" w:color="auto"/>
                <w:bottom w:val="none" w:sz="0" w:space="0" w:color="auto"/>
                <w:right w:val="none" w:sz="0" w:space="0" w:color="auto"/>
              </w:divBdr>
            </w:div>
          </w:divsChild>
        </w:div>
        <w:div w:id="2083914448">
          <w:marLeft w:val="0"/>
          <w:marRight w:val="0"/>
          <w:marTop w:val="0"/>
          <w:marBottom w:val="0"/>
          <w:divBdr>
            <w:top w:val="none" w:sz="0" w:space="0" w:color="auto"/>
            <w:left w:val="none" w:sz="0" w:space="0" w:color="auto"/>
            <w:bottom w:val="none" w:sz="0" w:space="0" w:color="auto"/>
            <w:right w:val="none" w:sz="0" w:space="0" w:color="auto"/>
          </w:divBdr>
          <w:divsChild>
            <w:div w:id="1437091751">
              <w:marLeft w:val="0"/>
              <w:marRight w:val="0"/>
              <w:marTop w:val="0"/>
              <w:marBottom w:val="0"/>
              <w:divBdr>
                <w:top w:val="none" w:sz="0" w:space="0" w:color="auto"/>
                <w:left w:val="none" w:sz="0" w:space="0" w:color="auto"/>
                <w:bottom w:val="none" w:sz="0" w:space="0" w:color="auto"/>
                <w:right w:val="none" w:sz="0" w:space="0" w:color="auto"/>
              </w:divBdr>
            </w:div>
          </w:divsChild>
        </w:div>
        <w:div w:id="2089767595">
          <w:marLeft w:val="0"/>
          <w:marRight w:val="0"/>
          <w:marTop w:val="0"/>
          <w:marBottom w:val="0"/>
          <w:divBdr>
            <w:top w:val="none" w:sz="0" w:space="0" w:color="auto"/>
            <w:left w:val="none" w:sz="0" w:space="0" w:color="auto"/>
            <w:bottom w:val="none" w:sz="0" w:space="0" w:color="auto"/>
            <w:right w:val="none" w:sz="0" w:space="0" w:color="auto"/>
          </w:divBdr>
          <w:divsChild>
            <w:div w:id="1627853305">
              <w:marLeft w:val="0"/>
              <w:marRight w:val="0"/>
              <w:marTop w:val="0"/>
              <w:marBottom w:val="0"/>
              <w:divBdr>
                <w:top w:val="none" w:sz="0" w:space="0" w:color="auto"/>
                <w:left w:val="none" w:sz="0" w:space="0" w:color="auto"/>
                <w:bottom w:val="none" w:sz="0" w:space="0" w:color="auto"/>
                <w:right w:val="none" w:sz="0" w:space="0" w:color="auto"/>
              </w:divBdr>
            </w:div>
          </w:divsChild>
        </w:div>
        <w:div w:id="2109034356">
          <w:marLeft w:val="0"/>
          <w:marRight w:val="0"/>
          <w:marTop w:val="0"/>
          <w:marBottom w:val="0"/>
          <w:divBdr>
            <w:top w:val="none" w:sz="0" w:space="0" w:color="auto"/>
            <w:left w:val="none" w:sz="0" w:space="0" w:color="auto"/>
            <w:bottom w:val="none" w:sz="0" w:space="0" w:color="auto"/>
            <w:right w:val="none" w:sz="0" w:space="0" w:color="auto"/>
          </w:divBdr>
          <w:divsChild>
            <w:div w:id="326179798">
              <w:marLeft w:val="0"/>
              <w:marRight w:val="0"/>
              <w:marTop w:val="0"/>
              <w:marBottom w:val="0"/>
              <w:divBdr>
                <w:top w:val="none" w:sz="0" w:space="0" w:color="auto"/>
                <w:left w:val="none" w:sz="0" w:space="0" w:color="auto"/>
                <w:bottom w:val="none" w:sz="0" w:space="0" w:color="auto"/>
                <w:right w:val="none" w:sz="0" w:space="0" w:color="auto"/>
              </w:divBdr>
            </w:div>
          </w:divsChild>
        </w:div>
        <w:div w:id="2114208305">
          <w:marLeft w:val="0"/>
          <w:marRight w:val="0"/>
          <w:marTop w:val="0"/>
          <w:marBottom w:val="0"/>
          <w:divBdr>
            <w:top w:val="none" w:sz="0" w:space="0" w:color="auto"/>
            <w:left w:val="none" w:sz="0" w:space="0" w:color="auto"/>
            <w:bottom w:val="none" w:sz="0" w:space="0" w:color="auto"/>
            <w:right w:val="none" w:sz="0" w:space="0" w:color="auto"/>
          </w:divBdr>
          <w:divsChild>
            <w:div w:id="2138982772">
              <w:marLeft w:val="0"/>
              <w:marRight w:val="0"/>
              <w:marTop w:val="0"/>
              <w:marBottom w:val="0"/>
              <w:divBdr>
                <w:top w:val="none" w:sz="0" w:space="0" w:color="auto"/>
                <w:left w:val="none" w:sz="0" w:space="0" w:color="auto"/>
                <w:bottom w:val="none" w:sz="0" w:space="0" w:color="auto"/>
                <w:right w:val="none" w:sz="0" w:space="0" w:color="auto"/>
              </w:divBdr>
            </w:div>
          </w:divsChild>
        </w:div>
        <w:div w:id="2118016357">
          <w:marLeft w:val="0"/>
          <w:marRight w:val="0"/>
          <w:marTop w:val="0"/>
          <w:marBottom w:val="0"/>
          <w:divBdr>
            <w:top w:val="none" w:sz="0" w:space="0" w:color="auto"/>
            <w:left w:val="none" w:sz="0" w:space="0" w:color="auto"/>
            <w:bottom w:val="none" w:sz="0" w:space="0" w:color="auto"/>
            <w:right w:val="none" w:sz="0" w:space="0" w:color="auto"/>
          </w:divBdr>
          <w:divsChild>
            <w:div w:id="1478305688">
              <w:marLeft w:val="0"/>
              <w:marRight w:val="0"/>
              <w:marTop w:val="0"/>
              <w:marBottom w:val="0"/>
              <w:divBdr>
                <w:top w:val="none" w:sz="0" w:space="0" w:color="auto"/>
                <w:left w:val="none" w:sz="0" w:space="0" w:color="auto"/>
                <w:bottom w:val="none" w:sz="0" w:space="0" w:color="auto"/>
                <w:right w:val="none" w:sz="0" w:space="0" w:color="auto"/>
              </w:divBdr>
            </w:div>
          </w:divsChild>
        </w:div>
        <w:div w:id="2122872324">
          <w:marLeft w:val="0"/>
          <w:marRight w:val="0"/>
          <w:marTop w:val="0"/>
          <w:marBottom w:val="0"/>
          <w:divBdr>
            <w:top w:val="none" w:sz="0" w:space="0" w:color="auto"/>
            <w:left w:val="none" w:sz="0" w:space="0" w:color="auto"/>
            <w:bottom w:val="none" w:sz="0" w:space="0" w:color="auto"/>
            <w:right w:val="none" w:sz="0" w:space="0" w:color="auto"/>
          </w:divBdr>
          <w:divsChild>
            <w:div w:id="677851016">
              <w:marLeft w:val="0"/>
              <w:marRight w:val="0"/>
              <w:marTop w:val="0"/>
              <w:marBottom w:val="0"/>
              <w:divBdr>
                <w:top w:val="none" w:sz="0" w:space="0" w:color="auto"/>
                <w:left w:val="none" w:sz="0" w:space="0" w:color="auto"/>
                <w:bottom w:val="none" w:sz="0" w:space="0" w:color="auto"/>
                <w:right w:val="none" w:sz="0" w:space="0" w:color="auto"/>
              </w:divBdr>
            </w:div>
          </w:divsChild>
        </w:div>
        <w:div w:id="2125809351">
          <w:marLeft w:val="0"/>
          <w:marRight w:val="0"/>
          <w:marTop w:val="0"/>
          <w:marBottom w:val="0"/>
          <w:divBdr>
            <w:top w:val="none" w:sz="0" w:space="0" w:color="auto"/>
            <w:left w:val="none" w:sz="0" w:space="0" w:color="auto"/>
            <w:bottom w:val="none" w:sz="0" w:space="0" w:color="auto"/>
            <w:right w:val="none" w:sz="0" w:space="0" w:color="auto"/>
          </w:divBdr>
          <w:divsChild>
            <w:div w:id="190614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2097">
      <w:bodyDiv w:val="1"/>
      <w:marLeft w:val="0"/>
      <w:marRight w:val="0"/>
      <w:marTop w:val="0"/>
      <w:marBottom w:val="0"/>
      <w:divBdr>
        <w:top w:val="none" w:sz="0" w:space="0" w:color="auto"/>
        <w:left w:val="none" w:sz="0" w:space="0" w:color="auto"/>
        <w:bottom w:val="none" w:sz="0" w:space="0" w:color="auto"/>
        <w:right w:val="none" w:sz="0" w:space="0" w:color="auto"/>
      </w:divBdr>
      <w:divsChild>
        <w:div w:id="235677683">
          <w:marLeft w:val="0"/>
          <w:marRight w:val="0"/>
          <w:marTop w:val="0"/>
          <w:marBottom w:val="0"/>
          <w:divBdr>
            <w:top w:val="none" w:sz="0" w:space="0" w:color="auto"/>
            <w:left w:val="none" w:sz="0" w:space="0" w:color="auto"/>
            <w:bottom w:val="none" w:sz="0" w:space="0" w:color="auto"/>
            <w:right w:val="none" w:sz="0" w:space="0" w:color="auto"/>
          </w:divBdr>
        </w:div>
        <w:div w:id="639726169">
          <w:marLeft w:val="0"/>
          <w:marRight w:val="0"/>
          <w:marTop w:val="0"/>
          <w:marBottom w:val="0"/>
          <w:divBdr>
            <w:top w:val="none" w:sz="0" w:space="0" w:color="auto"/>
            <w:left w:val="none" w:sz="0" w:space="0" w:color="auto"/>
            <w:bottom w:val="none" w:sz="0" w:space="0" w:color="auto"/>
            <w:right w:val="none" w:sz="0" w:space="0" w:color="auto"/>
          </w:divBdr>
        </w:div>
        <w:div w:id="2006324008">
          <w:marLeft w:val="0"/>
          <w:marRight w:val="0"/>
          <w:marTop w:val="0"/>
          <w:marBottom w:val="0"/>
          <w:divBdr>
            <w:top w:val="none" w:sz="0" w:space="0" w:color="auto"/>
            <w:left w:val="none" w:sz="0" w:space="0" w:color="auto"/>
            <w:bottom w:val="none" w:sz="0" w:space="0" w:color="auto"/>
            <w:right w:val="none" w:sz="0" w:space="0" w:color="auto"/>
          </w:divBdr>
        </w:div>
        <w:div w:id="2104493066">
          <w:marLeft w:val="0"/>
          <w:marRight w:val="0"/>
          <w:marTop w:val="0"/>
          <w:marBottom w:val="0"/>
          <w:divBdr>
            <w:top w:val="none" w:sz="0" w:space="0" w:color="auto"/>
            <w:left w:val="none" w:sz="0" w:space="0" w:color="auto"/>
            <w:bottom w:val="none" w:sz="0" w:space="0" w:color="auto"/>
            <w:right w:val="none" w:sz="0" w:space="0" w:color="auto"/>
          </w:divBdr>
        </w:div>
        <w:div w:id="2109692862">
          <w:marLeft w:val="0"/>
          <w:marRight w:val="0"/>
          <w:marTop w:val="0"/>
          <w:marBottom w:val="0"/>
          <w:divBdr>
            <w:top w:val="none" w:sz="0" w:space="0" w:color="auto"/>
            <w:left w:val="none" w:sz="0" w:space="0" w:color="auto"/>
            <w:bottom w:val="none" w:sz="0" w:space="0" w:color="auto"/>
            <w:right w:val="none" w:sz="0" w:space="0" w:color="auto"/>
          </w:divBdr>
        </w:div>
      </w:divsChild>
    </w:div>
    <w:div w:id="704212434">
      <w:bodyDiv w:val="1"/>
      <w:marLeft w:val="0"/>
      <w:marRight w:val="0"/>
      <w:marTop w:val="0"/>
      <w:marBottom w:val="0"/>
      <w:divBdr>
        <w:top w:val="none" w:sz="0" w:space="0" w:color="auto"/>
        <w:left w:val="none" w:sz="0" w:space="0" w:color="auto"/>
        <w:bottom w:val="none" w:sz="0" w:space="0" w:color="auto"/>
        <w:right w:val="none" w:sz="0" w:space="0" w:color="auto"/>
      </w:divBdr>
    </w:div>
    <w:div w:id="809445288">
      <w:bodyDiv w:val="1"/>
      <w:marLeft w:val="0"/>
      <w:marRight w:val="0"/>
      <w:marTop w:val="0"/>
      <w:marBottom w:val="0"/>
      <w:divBdr>
        <w:top w:val="none" w:sz="0" w:space="0" w:color="auto"/>
        <w:left w:val="none" w:sz="0" w:space="0" w:color="auto"/>
        <w:bottom w:val="none" w:sz="0" w:space="0" w:color="auto"/>
        <w:right w:val="none" w:sz="0" w:space="0" w:color="auto"/>
      </w:divBdr>
      <w:divsChild>
        <w:div w:id="13578593">
          <w:marLeft w:val="0"/>
          <w:marRight w:val="0"/>
          <w:marTop w:val="0"/>
          <w:marBottom w:val="0"/>
          <w:divBdr>
            <w:top w:val="none" w:sz="0" w:space="0" w:color="auto"/>
            <w:left w:val="none" w:sz="0" w:space="0" w:color="auto"/>
            <w:bottom w:val="none" w:sz="0" w:space="0" w:color="auto"/>
            <w:right w:val="none" w:sz="0" w:space="0" w:color="auto"/>
          </w:divBdr>
          <w:divsChild>
            <w:div w:id="1604074003">
              <w:marLeft w:val="0"/>
              <w:marRight w:val="0"/>
              <w:marTop w:val="0"/>
              <w:marBottom w:val="0"/>
              <w:divBdr>
                <w:top w:val="none" w:sz="0" w:space="0" w:color="auto"/>
                <w:left w:val="none" w:sz="0" w:space="0" w:color="auto"/>
                <w:bottom w:val="none" w:sz="0" w:space="0" w:color="auto"/>
                <w:right w:val="none" w:sz="0" w:space="0" w:color="auto"/>
              </w:divBdr>
            </w:div>
          </w:divsChild>
        </w:div>
        <w:div w:id="335034594">
          <w:marLeft w:val="0"/>
          <w:marRight w:val="0"/>
          <w:marTop w:val="0"/>
          <w:marBottom w:val="0"/>
          <w:divBdr>
            <w:top w:val="none" w:sz="0" w:space="0" w:color="auto"/>
            <w:left w:val="none" w:sz="0" w:space="0" w:color="auto"/>
            <w:bottom w:val="none" w:sz="0" w:space="0" w:color="auto"/>
            <w:right w:val="none" w:sz="0" w:space="0" w:color="auto"/>
          </w:divBdr>
          <w:divsChild>
            <w:div w:id="1649237613">
              <w:marLeft w:val="0"/>
              <w:marRight w:val="0"/>
              <w:marTop w:val="0"/>
              <w:marBottom w:val="0"/>
              <w:divBdr>
                <w:top w:val="none" w:sz="0" w:space="0" w:color="auto"/>
                <w:left w:val="none" w:sz="0" w:space="0" w:color="auto"/>
                <w:bottom w:val="none" w:sz="0" w:space="0" w:color="auto"/>
                <w:right w:val="none" w:sz="0" w:space="0" w:color="auto"/>
              </w:divBdr>
            </w:div>
          </w:divsChild>
        </w:div>
        <w:div w:id="541986709">
          <w:marLeft w:val="0"/>
          <w:marRight w:val="0"/>
          <w:marTop w:val="0"/>
          <w:marBottom w:val="0"/>
          <w:divBdr>
            <w:top w:val="none" w:sz="0" w:space="0" w:color="auto"/>
            <w:left w:val="none" w:sz="0" w:space="0" w:color="auto"/>
            <w:bottom w:val="none" w:sz="0" w:space="0" w:color="auto"/>
            <w:right w:val="none" w:sz="0" w:space="0" w:color="auto"/>
          </w:divBdr>
          <w:divsChild>
            <w:div w:id="452093800">
              <w:marLeft w:val="0"/>
              <w:marRight w:val="0"/>
              <w:marTop w:val="0"/>
              <w:marBottom w:val="0"/>
              <w:divBdr>
                <w:top w:val="none" w:sz="0" w:space="0" w:color="auto"/>
                <w:left w:val="none" w:sz="0" w:space="0" w:color="auto"/>
                <w:bottom w:val="none" w:sz="0" w:space="0" w:color="auto"/>
                <w:right w:val="none" w:sz="0" w:space="0" w:color="auto"/>
              </w:divBdr>
            </w:div>
          </w:divsChild>
        </w:div>
        <w:div w:id="550307789">
          <w:marLeft w:val="0"/>
          <w:marRight w:val="0"/>
          <w:marTop w:val="0"/>
          <w:marBottom w:val="0"/>
          <w:divBdr>
            <w:top w:val="none" w:sz="0" w:space="0" w:color="auto"/>
            <w:left w:val="none" w:sz="0" w:space="0" w:color="auto"/>
            <w:bottom w:val="none" w:sz="0" w:space="0" w:color="auto"/>
            <w:right w:val="none" w:sz="0" w:space="0" w:color="auto"/>
          </w:divBdr>
          <w:divsChild>
            <w:div w:id="1145048349">
              <w:marLeft w:val="0"/>
              <w:marRight w:val="0"/>
              <w:marTop w:val="0"/>
              <w:marBottom w:val="0"/>
              <w:divBdr>
                <w:top w:val="none" w:sz="0" w:space="0" w:color="auto"/>
                <w:left w:val="none" w:sz="0" w:space="0" w:color="auto"/>
                <w:bottom w:val="none" w:sz="0" w:space="0" w:color="auto"/>
                <w:right w:val="none" w:sz="0" w:space="0" w:color="auto"/>
              </w:divBdr>
            </w:div>
          </w:divsChild>
        </w:div>
        <w:div w:id="553195804">
          <w:marLeft w:val="0"/>
          <w:marRight w:val="0"/>
          <w:marTop w:val="0"/>
          <w:marBottom w:val="0"/>
          <w:divBdr>
            <w:top w:val="none" w:sz="0" w:space="0" w:color="auto"/>
            <w:left w:val="none" w:sz="0" w:space="0" w:color="auto"/>
            <w:bottom w:val="none" w:sz="0" w:space="0" w:color="auto"/>
            <w:right w:val="none" w:sz="0" w:space="0" w:color="auto"/>
          </w:divBdr>
          <w:divsChild>
            <w:div w:id="1827234513">
              <w:marLeft w:val="0"/>
              <w:marRight w:val="0"/>
              <w:marTop w:val="0"/>
              <w:marBottom w:val="0"/>
              <w:divBdr>
                <w:top w:val="none" w:sz="0" w:space="0" w:color="auto"/>
                <w:left w:val="none" w:sz="0" w:space="0" w:color="auto"/>
                <w:bottom w:val="none" w:sz="0" w:space="0" w:color="auto"/>
                <w:right w:val="none" w:sz="0" w:space="0" w:color="auto"/>
              </w:divBdr>
            </w:div>
          </w:divsChild>
        </w:div>
        <w:div w:id="812791317">
          <w:marLeft w:val="0"/>
          <w:marRight w:val="0"/>
          <w:marTop w:val="0"/>
          <w:marBottom w:val="0"/>
          <w:divBdr>
            <w:top w:val="none" w:sz="0" w:space="0" w:color="auto"/>
            <w:left w:val="none" w:sz="0" w:space="0" w:color="auto"/>
            <w:bottom w:val="none" w:sz="0" w:space="0" w:color="auto"/>
            <w:right w:val="none" w:sz="0" w:space="0" w:color="auto"/>
          </w:divBdr>
          <w:divsChild>
            <w:div w:id="376272615">
              <w:marLeft w:val="0"/>
              <w:marRight w:val="0"/>
              <w:marTop w:val="0"/>
              <w:marBottom w:val="0"/>
              <w:divBdr>
                <w:top w:val="none" w:sz="0" w:space="0" w:color="auto"/>
                <w:left w:val="none" w:sz="0" w:space="0" w:color="auto"/>
                <w:bottom w:val="none" w:sz="0" w:space="0" w:color="auto"/>
                <w:right w:val="none" w:sz="0" w:space="0" w:color="auto"/>
              </w:divBdr>
            </w:div>
          </w:divsChild>
        </w:div>
        <w:div w:id="847331248">
          <w:marLeft w:val="0"/>
          <w:marRight w:val="0"/>
          <w:marTop w:val="0"/>
          <w:marBottom w:val="0"/>
          <w:divBdr>
            <w:top w:val="none" w:sz="0" w:space="0" w:color="auto"/>
            <w:left w:val="none" w:sz="0" w:space="0" w:color="auto"/>
            <w:bottom w:val="none" w:sz="0" w:space="0" w:color="auto"/>
            <w:right w:val="none" w:sz="0" w:space="0" w:color="auto"/>
          </w:divBdr>
          <w:divsChild>
            <w:div w:id="453716396">
              <w:marLeft w:val="0"/>
              <w:marRight w:val="0"/>
              <w:marTop w:val="0"/>
              <w:marBottom w:val="0"/>
              <w:divBdr>
                <w:top w:val="none" w:sz="0" w:space="0" w:color="auto"/>
                <w:left w:val="none" w:sz="0" w:space="0" w:color="auto"/>
                <w:bottom w:val="none" w:sz="0" w:space="0" w:color="auto"/>
                <w:right w:val="none" w:sz="0" w:space="0" w:color="auto"/>
              </w:divBdr>
            </w:div>
          </w:divsChild>
        </w:div>
        <w:div w:id="1021124334">
          <w:marLeft w:val="0"/>
          <w:marRight w:val="0"/>
          <w:marTop w:val="0"/>
          <w:marBottom w:val="0"/>
          <w:divBdr>
            <w:top w:val="none" w:sz="0" w:space="0" w:color="auto"/>
            <w:left w:val="none" w:sz="0" w:space="0" w:color="auto"/>
            <w:bottom w:val="none" w:sz="0" w:space="0" w:color="auto"/>
            <w:right w:val="none" w:sz="0" w:space="0" w:color="auto"/>
          </w:divBdr>
          <w:divsChild>
            <w:div w:id="208734033">
              <w:marLeft w:val="0"/>
              <w:marRight w:val="0"/>
              <w:marTop w:val="0"/>
              <w:marBottom w:val="0"/>
              <w:divBdr>
                <w:top w:val="none" w:sz="0" w:space="0" w:color="auto"/>
                <w:left w:val="none" w:sz="0" w:space="0" w:color="auto"/>
                <w:bottom w:val="none" w:sz="0" w:space="0" w:color="auto"/>
                <w:right w:val="none" w:sz="0" w:space="0" w:color="auto"/>
              </w:divBdr>
            </w:div>
          </w:divsChild>
        </w:div>
        <w:div w:id="1777022407">
          <w:marLeft w:val="0"/>
          <w:marRight w:val="0"/>
          <w:marTop w:val="0"/>
          <w:marBottom w:val="0"/>
          <w:divBdr>
            <w:top w:val="none" w:sz="0" w:space="0" w:color="auto"/>
            <w:left w:val="none" w:sz="0" w:space="0" w:color="auto"/>
            <w:bottom w:val="none" w:sz="0" w:space="0" w:color="auto"/>
            <w:right w:val="none" w:sz="0" w:space="0" w:color="auto"/>
          </w:divBdr>
          <w:divsChild>
            <w:div w:id="1555694855">
              <w:marLeft w:val="0"/>
              <w:marRight w:val="0"/>
              <w:marTop w:val="0"/>
              <w:marBottom w:val="0"/>
              <w:divBdr>
                <w:top w:val="none" w:sz="0" w:space="0" w:color="auto"/>
                <w:left w:val="none" w:sz="0" w:space="0" w:color="auto"/>
                <w:bottom w:val="none" w:sz="0" w:space="0" w:color="auto"/>
                <w:right w:val="none" w:sz="0" w:space="0" w:color="auto"/>
              </w:divBdr>
            </w:div>
          </w:divsChild>
        </w:div>
        <w:div w:id="1976836836">
          <w:marLeft w:val="0"/>
          <w:marRight w:val="0"/>
          <w:marTop w:val="0"/>
          <w:marBottom w:val="0"/>
          <w:divBdr>
            <w:top w:val="none" w:sz="0" w:space="0" w:color="auto"/>
            <w:left w:val="none" w:sz="0" w:space="0" w:color="auto"/>
            <w:bottom w:val="none" w:sz="0" w:space="0" w:color="auto"/>
            <w:right w:val="none" w:sz="0" w:space="0" w:color="auto"/>
          </w:divBdr>
          <w:divsChild>
            <w:div w:id="1408117633">
              <w:marLeft w:val="0"/>
              <w:marRight w:val="0"/>
              <w:marTop w:val="0"/>
              <w:marBottom w:val="0"/>
              <w:divBdr>
                <w:top w:val="none" w:sz="0" w:space="0" w:color="auto"/>
                <w:left w:val="none" w:sz="0" w:space="0" w:color="auto"/>
                <w:bottom w:val="none" w:sz="0" w:space="0" w:color="auto"/>
                <w:right w:val="none" w:sz="0" w:space="0" w:color="auto"/>
              </w:divBdr>
            </w:div>
          </w:divsChild>
        </w:div>
        <w:div w:id="2067485466">
          <w:marLeft w:val="0"/>
          <w:marRight w:val="0"/>
          <w:marTop w:val="0"/>
          <w:marBottom w:val="0"/>
          <w:divBdr>
            <w:top w:val="none" w:sz="0" w:space="0" w:color="auto"/>
            <w:left w:val="none" w:sz="0" w:space="0" w:color="auto"/>
            <w:bottom w:val="none" w:sz="0" w:space="0" w:color="auto"/>
            <w:right w:val="none" w:sz="0" w:space="0" w:color="auto"/>
          </w:divBdr>
          <w:divsChild>
            <w:div w:id="1564754134">
              <w:marLeft w:val="0"/>
              <w:marRight w:val="0"/>
              <w:marTop w:val="0"/>
              <w:marBottom w:val="0"/>
              <w:divBdr>
                <w:top w:val="none" w:sz="0" w:space="0" w:color="auto"/>
                <w:left w:val="none" w:sz="0" w:space="0" w:color="auto"/>
                <w:bottom w:val="none" w:sz="0" w:space="0" w:color="auto"/>
                <w:right w:val="none" w:sz="0" w:space="0" w:color="auto"/>
              </w:divBdr>
            </w:div>
          </w:divsChild>
        </w:div>
        <w:div w:id="2072192779">
          <w:marLeft w:val="0"/>
          <w:marRight w:val="0"/>
          <w:marTop w:val="0"/>
          <w:marBottom w:val="0"/>
          <w:divBdr>
            <w:top w:val="none" w:sz="0" w:space="0" w:color="auto"/>
            <w:left w:val="none" w:sz="0" w:space="0" w:color="auto"/>
            <w:bottom w:val="none" w:sz="0" w:space="0" w:color="auto"/>
            <w:right w:val="none" w:sz="0" w:space="0" w:color="auto"/>
          </w:divBdr>
          <w:divsChild>
            <w:div w:id="48689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544427">
      <w:bodyDiv w:val="1"/>
      <w:marLeft w:val="0"/>
      <w:marRight w:val="0"/>
      <w:marTop w:val="0"/>
      <w:marBottom w:val="0"/>
      <w:divBdr>
        <w:top w:val="none" w:sz="0" w:space="0" w:color="auto"/>
        <w:left w:val="none" w:sz="0" w:space="0" w:color="auto"/>
        <w:bottom w:val="none" w:sz="0" w:space="0" w:color="auto"/>
        <w:right w:val="none" w:sz="0" w:space="0" w:color="auto"/>
      </w:divBdr>
      <w:divsChild>
        <w:div w:id="1641887630">
          <w:marLeft w:val="0"/>
          <w:marRight w:val="0"/>
          <w:marTop w:val="0"/>
          <w:marBottom w:val="0"/>
          <w:divBdr>
            <w:top w:val="none" w:sz="0" w:space="0" w:color="auto"/>
            <w:left w:val="none" w:sz="0" w:space="0" w:color="auto"/>
            <w:bottom w:val="none" w:sz="0" w:space="0" w:color="auto"/>
            <w:right w:val="none" w:sz="0" w:space="0" w:color="auto"/>
          </w:divBdr>
          <w:divsChild>
            <w:div w:id="292105135">
              <w:marLeft w:val="0"/>
              <w:marRight w:val="0"/>
              <w:marTop w:val="30"/>
              <w:marBottom w:val="30"/>
              <w:divBdr>
                <w:top w:val="none" w:sz="0" w:space="0" w:color="auto"/>
                <w:left w:val="none" w:sz="0" w:space="0" w:color="auto"/>
                <w:bottom w:val="none" w:sz="0" w:space="0" w:color="auto"/>
                <w:right w:val="none" w:sz="0" w:space="0" w:color="auto"/>
              </w:divBdr>
              <w:divsChild>
                <w:div w:id="42601894">
                  <w:marLeft w:val="0"/>
                  <w:marRight w:val="0"/>
                  <w:marTop w:val="0"/>
                  <w:marBottom w:val="0"/>
                  <w:divBdr>
                    <w:top w:val="none" w:sz="0" w:space="0" w:color="auto"/>
                    <w:left w:val="none" w:sz="0" w:space="0" w:color="auto"/>
                    <w:bottom w:val="none" w:sz="0" w:space="0" w:color="auto"/>
                    <w:right w:val="none" w:sz="0" w:space="0" w:color="auto"/>
                  </w:divBdr>
                  <w:divsChild>
                    <w:div w:id="1606381639">
                      <w:marLeft w:val="0"/>
                      <w:marRight w:val="0"/>
                      <w:marTop w:val="0"/>
                      <w:marBottom w:val="0"/>
                      <w:divBdr>
                        <w:top w:val="none" w:sz="0" w:space="0" w:color="auto"/>
                        <w:left w:val="none" w:sz="0" w:space="0" w:color="auto"/>
                        <w:bottom w:val="none" w:sz="0" w:space="0" w:color="auto"/>
                        <w:right w:val="none" w:sz="0" w:space="0" w:color="auto"/>
                      </w:divBdr>
                    </w:div>
                  </w:divsChild>
                </w:div>
                <w:div w:id="55249772">
                  <w:marLeft w:val="0"/>
                  <w:marRight w:val="0"/>
                  <w:marTop w:val="0"/>
                  <w:marBottom w:val="0"/>
                  <w:divBdr>
                    <w:top w:val="none" w:sz="0" w:space="0" w:color="auto"/>
                    <w:left w:val="none" w:sz="0" w:space="0" w:color="auto"/>
                    <w:bottom w:val="none" w:sz="0" w:space="0" w:color="auto"/>
                    <w:right w:val="none" w:sz="0" w:space="0" w:color="auto"/>
                  </w:divBdr>
                  <w:divsChild>
                    <w:div w:id="1797679588">
                      <w:marLeft w:val="0"/>
                      <w:marRight w:val="0"/>
                      <w:marTop w:val="0"/>
                      <w:marBottom w:val="0"/>
                      <w:divBdr>
                        <w:top w:val="none" w:sz="0" w:space="0" w:color="auto"/>
                        <w:left w:val="none" w:sz="0" w:space="0" w:color="auto"/>
                        <w:bottom w:val="none" w:sz="0" w:space="0" w:color="auto"/>
                        <w:right w:val="none" w:sz="0" w:space="0" w:color="auto"/>
                      </w:divBdr>
                    </w:div>
                  </w:divsChild>
                </w:div>
                <w:div w:id="189026249">
                  <w:marLeft w:val="0"/>
                  <w:marRight w:val="0"/>
                  <w:marTop w:val="0"/>
                  <w:marBottom w:val="0"/>
                  <w:divBdr>
                    <w:top w:val="none" w:sz="0" w:space="0" w:color="auto"/>
                    <w:left w:val="none" w:sz="0" w:space="0" w:color="auto"/>
                    <w:bottom w:val="none" w:sz="0" w:space="0" w:color="auto"/>
                    <w:right w:val="none" w:sz="0" w:space="0" w:color="auto"/>
                  </w:divBdr>
                  <w:divsChild>
                    <w:div w:id="1328090316">
                      <w:marLeft w:val="0"/>
                      <w:marRight w:val="0"/>
                      <w:marTop w:val="0"/>
                      <w:marBottom w:val="0"/>
                      <w:divBdr>
                        <w:top w:val="none" w:sz="0" w:space="0" w:color="auto"/>
                        <w:left w:val="none" w:sz="0" w:space="0" w:color="auto"/>
                        <w:bottom w:val="none" w:sz="0" w:space="0" w:color="auto"/>
                        <w:right w:val="none" w:sz="0" w:space="0" w:color="auto"/>
                      </w:divBdr>
                    </w:div>
                  </w:divsChild>
                </w:div>
                <w:div w:id="195503160">
                  <w:marLeft w:val="0"/>
                  <w:marRight w:val="0"/>
                  <w:marTop w:val="0"/>
                  <w:marBottom w:val="0"/>
                  <w:divBdr>
                    <w:top w:val="none" w:sz="0" w:space="0" w:color="auto"/>
                    <w:left w:val="none" w:sz="0" w:space="0" w:color="auto"/>
                    <w:bottom w:val="none" w:sz="0" w:space="0" w:color="auto"/>
                    <w:right w:val="none" w:sz="0" w:space="0" w:color="auto"/>
                  </w:divBdr>
                  <w:divsChild>
                    <w:div w:id="1778989540">
                      <w:marLeft w:val="0"/>
                      <w:marRight w:val="0"/>
                      <w:marTop w:val="0"/>
                      <w:marBottom w:val="0"/>
                      <w:divBdr>
                        <w:top w:val="none" w:sz="0" w:space="0" w:color="auto"/>
                        <w:left w:val="none" w:sz="0" w:space="0" w:color="auto"/>
                        <w:bottom w:val="none" w:sz="0" w:space="0" w:color="auto"/>
                        <w:right w:val="none" w:sz="0" w:space="0" w:color="auto"/>
                      </w:divBdr>
                    </w:div>
                  </w:divsChild>
                </w:div>
                <w:div w:id="231551742">
                  <w:marLeft w:val="0"/>
                  <w:marRight w:val="0"/>
                  <w:marTop w:val="0"/>
                  <w:marBottom w:val="0"/>
                  <w:divBdr>
                    <w:top w:val="none" w:sz="0" w:space="0" w:color="auto"/>
                    <w:left w:val="none" w:sz="0" w:space="0" w:color="auto"/>
                    <w:bottom w:val="none" w:sz="0" w:space="0" w:color="auto"/>
                    <w:right w:val="none" w:sz="0" w:space="0" w:color="auto"/>
                  </w:divBdr>
                  <w:divsChild>
                    <w:div w:id="1842314499">
                      <w:marLeft w:val="0"/>
                      <w:marRight w:val="0"/>
                      <w:marTop w:val="0"/>
                      <w:marBottom w:val="0"/>
                      <w:divBdr>
                        <w:top w:val="none" w:sz="0" w:space="0" w:color="auto"/>
                        <w:left w:val="none" w:sz="0" w:space="0" w:color="auto"/>
                        <w:bottom w:val="none" w:sz="0" w:space="0" w:color="auto"/>
                        <w:right w:val="none" w:sz="0" w:space="0" w:color="auto"/>
                      </w:divBdr>
                    </w:div>
                  </w:divsChild>
                </w:div>
                <w:div w:id="305625883">
                  <w:marLeft w:val="0"/>
                  <w:marRight w:val="0"/>
                  <w:marTop w:val="0"/>
                  <w:marBottom w:val="0"/>
                  <w:divBdr>
                    <w:top w:val="none" w:sz="0" w:space="0" w:color="auto"/>
                    <w:left w:val="none" w:sz="0" w:space="0" w:color="auto"/>
                    <w:bottom w:val="none" w:sz="0" w:space="0" w:color="auto"/>
                    <w:right w:val="none" w:sz="0" w:space="0" w:color="auto"/>
                  </w:divBdr>
                  <w:divsChild>
                    <w:div w:id="667560760">
                      <w:marLeft w:val="0"/>
                      <w:marRight w:val="0"/>
                      <w:marTop w:val="0"/>
                      <w:marBottom w:val="0"/>
                      <w:divBdr>
                        <w:top w:val="none" w:sz="0" w:space="0" w:color="auto"/>
                        <w:left w:val="none" w:sz="0" w:space="0" w:color="auto"/>
                        <w:bottom w:val="none" w:sz="0" w:space="0" w:color="auto"/>
                        <w:right w:val="none" w:sz="0" w:space="0" w:color="auto"/>
                      </w:divBdr>
                    </w:div>
                  </w:divsChild>
                </w:div>
                <w:div w:id="327439218">
                  <w:marLeft w:val="0"/>
                  <w:marRight w:val="0"/>
                  <w:marTop w:val="0"/>
                  <w:marBottom w:val="0"/>
                  <w:divBdr>
                    <w:top w:val="none" w:sz="0" w:space="0" w:color="auto"/>
                    <w:left w:val="none" w:sz="0" w:space="0" w:color="auto"/>
                    <w:bottom w:val="none" w:sz="0" w:space="0" w:color="auto"/>
                    <w:right w:val="none" w:sz="0" w:space="0" w:color="auto"/>
                  </w:divBdr>
                  <w:divsChild>
                    <w:div w:id="391470247">
                      <w:marLeft w:val="0"/>
                      <w:marRight w:val="0"/>
                      <w:marTop w:val="0"/>
                      <w:marBottom w:val="0"/>
                      <w:divBdr>
                        <w:top w:val="none" w:sz="0" w:space="0" w:color="auto"/>
                        <w:left w:val="none" w:sz="0" w:space="0" w:color="auto"/>
                        <w:bottom w:val="none" w:sz="0" w:space="0" w:color="auto"/>
                        <w:right w:val="none" w:sz="0" w:space="0" w:color="auto"/>
                      </w:divBdr>
                    </w:div>
                  </w:divsChild>
                </w:div>
                <w:div w:id="335231137">
                  <w:marLeft w:val="0"/>
                  <w:marRight w:val="0"/>
                  <w:marTop w:val="0"/>
                  <w:marBottom w:val="0"/>
                  <w:divBdr>
                    <w:top w:val="none" w:sz="0" w:space="0" w:color="auto"/>
                    <w:left w:val="none" w:sz="0" w:space="0" w:color="auto"/>
                    <w:bottom w:val="none" w:sz="0" w:space="0" w:color="auto"/>
                    <w:right w:val="none" w:sz="0" w:space="0" w:color="auto"/>
                  </w:divBdr>
                  <w:divsChild>
                    <w:div w:id="1517423103">
                      <w:marLeft w:val="0"/>
                      <w:marRight w:val="0"/>
                      <w:marTop w:val="0"/>
                      <w:marBottom w:val="0"/>
                      <w:divBdr>
                        <w:top w:val="none" w:sz="0" w:space="0" w:color="auto"/>
                        <w:left w:val="none" w:sz="0" w:space="0" w:color="auto"/>
                        <w:bottom w:val="none" w:sz="0" w:space="0" w:color="auto"/>
                        <w:right w:val="none" w:sz="0" w:space="0" w:color="auto"/>
                      </w:divBdr>
                    </w:div>
                  </w:divsChild>
                </w:div>
                <w:div w:id="376859478">
                  <w:marLeft w:val="0"/>
                  <w:marRight w:val="0"/>
                  <w:marTop w:val="0"/>
                  <w:marBottom w:val="0"/>
                  <w:divBdr>
                    <w:top w:val="none" w:sz="0" w:space="0" w:color="auto"/>
                    <w:left w:val="none" w:sz="0" w:space="0" w:color="auto"/>
                    <w:bottom w:val="none" w:sz="0" w:space="0" w:color="auto"/>
                    <w:right w:val="none" w:sz="0" w:space="0" w:color="auto"/>
                  </w:divBdr>
                  <w:divsChild>
                    <w:div w:id="2142116119">
                      <w:marLeft w:val="0"/>
                      <w:marRight w:val="0"/>
                      <w:marTop w:val="0"/>
                      <w:marBottom w:val="0"/>
                      <w:divBdr>
                        <w:top w:val="none" w:sz="0" w:space="0" w:color="auto"/>
                        <w:left w:val="none" w:sz="0" w:space="0" w:color="auto"/>
                        <w:bottom w:val="none" w:sz="0" w:space="0" w:color="auto"/>
                        <w:right w:val="none" w:sz="0" w:space="0" w:color="auto"/>
                      </w:divBdr>
                    </w:div>
                  </w:divsChild>
                </w:div>
                <w:div w:id="423763412">
                  <w:marLeft w:val="0"/>
                  <w:marRight w:val="0"/>
                  <w:marTop w:val="0"/>
                  <w:marBottom w:val="0"/>
                  <w:divBdr>
                    <w:top w:val="none" w:sz="0" w:space="0" w:color="auto"/>
                    <w:left w:val="none" w:sz="0" w:space="0" w:color="auto"/>
                    <w:bottom w:val="none" w:sz="0" w:space="0" w:color="auto"/>
                    <w:right w:val="none" w:sz="0" w:space="0" w:color="auto"/>
                  </w:divBdr>
                  <w:divsChild>
                    <w:div w:id="660624504">
                      <w:marLeft w:val="0"/>
                      <w:marRight w:val="0"/>
                      <w:marTop w:val="0"/>
                      <w:marBottom w:val="0"/>
                      <w:divBdr>
                        <w:top w:val="none" w:sz="0" w:space="0" w:color="auto"/>
                        <w:left w:val="none" w:sz="0" w:space="0" w:color="auto"/>
                        <w:bottom w:val="none" w:sz="0" w:space="0" w:color="auto"/>
                        <w:right w:val="none" w:sz="0" w:space="0" w:color="auto"/>
                      </w:divBdr>
                    </w:div>
                  </w:divsChild>
                </w:div>
                <w:div w:id="464933832">
                  <w:marLeft w:val="0"/>
                  <w:marRight w:val="0"/>
                  <w:marTop w:val="0"/>
                  <w:marBottom w:val="0"/>
                  <w:divBdr>
                    <w:top w:val="none" w:sz="0" w:space="0" w:color="auto"/>
                    <w:left w:val="none" w:sz="0" w:space="0" w:color="auto"/>
                    <w:bottom w:val="none" w:sz="0" w:space="0" w:color="auto"/>
                    <w:right w:val="none" w:sz="0" w:space="0" w:color="auto"/>
                  </w:divBdr>
                  <w:divsChild>
                    <w:div w:id="690179127">
                      <w:marLeft w:val="0"/>
                      <w:marRight w:val="0"/>
                      <w:marTop w:val="0"/>
                      <w:marBottom w:val="0"/>
                      <w:divBdr>
                        <w:top w:val="none" w:sz="0" w:space="0" w:color="auto"/>
                        <w:left w:val="none" w:sz="0" w:space="0" w:color="auto"/>
                        <w:bottom w:val="none" w:sz="0" w:space="0" w:color="auto"/>
                        <w:right w:val="none" w:sz="0" w:space="0" w:color="auto"/>
                      </w:divBdr>
                    </w:div>
                    <w:div w:id="1922637213">
                      <w:marLeft w:val="0"/>
                      <w:marRight w:val="0"/>
                      <w:marTop w:val="0"/>
                      <w:marBottom w:val="0"/>
                      <w:divBdr>
                        <w:top w:val="none" w:sz="0" w:space="0" w:color="auto"/>
                        <w:left w:val="none" w:sz="0" w:space="0" w:color="auto"/>
                        <w:bottom w:val="none" w:sz="0" w:space="0" w:color="auto"/>
                        <w:right w:val="none" w:sz="0" w:space="0" w:color="auto"/>
                      </w:divBdr>
                    </w:div>
                  </w:divsChild>
                </w:div>
                <w:div w:id="484706627">
                  <w:marLeft w:val="0"/>
                  <w:marRight w:val="0"/>
                  <w:marTop w:val="0"/>
                  <w:marBottom w:val="0"/>
                  <w:divBdr>
                    <w:top w:val="none" w:sz="0" w:space="0" w:color="auto"/>
                    <w:left w:val="none" w:sz="0" w:space="0" w:color="auto"/>
                    <w:bottom w:val="none" w:sz="0" w:space="0" w:color="auto"/>
                    <w:right w:val="none" w:sz="0" w:space="0" w:color="auto"/>
                  </w:divBdr>
                  <w:divsChild>
                    <w:div w:id="383455294">
                      <w:marLeft w:val="0"/>
                      <w:marRight w:val="0"/>
                      <w:marTop w:val="0"/>
                      <w:marBottom w:val="0"/>
                      <w:divBdr>
                        <w:top w:val="none" w:sz="0" w:space="0" w:color="auto"/>
                        <w:left w:val="none" w:sz="0" w:space="0" w:color="auto"/>
                        <w:bottom w:val="none" w:sz="0" w:space="0" w:color="auto"/>
                        <w:right w:val="none" w:sz="0" w:space="0" w:color="auto"/>
                      </w:divBdr>
                    </w:div>
                  </w:divsChild>
                </w:div>
                <w:div w:id="487289402">
                  <w:marLeft w:val="0"/>
                  <w:marRight w:val="0"/>
                  <w:marTop w:val="0"/>
                  <w:marBottom w:val="0"/>
                  <w:divBdr>
                    <w:top w:val="none" w:sz="0" w:space="0" w:color="auto"/>
                    <w:left w:val="none" w:sz="0" w:space="0" w:color="auto"/>
                    <w:bottom w:val="none" w:sz="0" w:space="0" w:color="auto"/>
                    <w:right w:val="none" w:sz="0" w:space="0" w:color="auto"/>
                  </w:divBdr>
                  <w:divsChild>
                    <w:div w:id="842164347">
                      <w:marLeft w:val="0"/>
                      <w:marRight w:val="0"/>
                      <w:marTop w:val="0"/>
                      <w:marBottom w:val="0"/>
                      <w:divBdr>
                        <w:top w:val="none" w:sz="0" w:space="0" w:color="auto"/>
                        <w:left w:val="none" w:sz="0" w:space="0" w:color="auto"/>
                        <w:bottom w:val="none" w:sz="0" w:space="0" w:color="auto"/>
                        <w:right w:val="none" w:sz="0" w:space="0" w:color="auto"/>
                      </w:divBdr>
                    </w:div>
                    <w:div w:id="1294024102">
                      <w:marLeft w:val="0"/>
                      <w:marRight w:val="0"/>
                      <w:marTop w:val="0"/>
                      <w:marBottom w:val="0"/>
                      <w:divBdr>
                        <w:top w:val="none" w:sz="0" w:space="0" w:color="auto"/>
                        <w:left w:val="none" w:sz="0" w:space="0" w:color="auto"/>
                        <w:bottom w:val="none" w:sz="0" w:space="0" w:color="auto"/>
                        <w:right w:val="none" w:sz="0" w:space="0" w:color="auto"/>
                      </w:divBdr>
                    </w:div>
                  </w:divsChild>
                </w:div>
                <w:div w:id="524291357">
                  <w:marLeft w:val="0"/>
                  <w:marRight w:val="0"/>
                  <w:marTop w:val="0"/>
                  <w:marBottom w:val="0"/>
                  <w:divBdr>
                    <w:top w:val="none" w:sz="0" w:space="0" w:color="auto"/>
                    <w:left w:val="none" w:sz="0" w:space="0" w:color="auto"/>
                    <w:bottom w:val="none" w:sz="0" w:space="0" w:color="auto"/>
                    <w:right w:val="none" w:sz="0" w:space="0" w:color="auto"/>
                  </w:divBdr>
                  <w:divsChild>
                    <w:div w:id="688139561">
                      <w:marLeft w:val="0"/>
                      <w:marRight w:val="0"/>
                      <w:marTop w:val="0"/>
                      <w:marBottom w:val="0"/>
                      <w:divBdr>
                        <w:top w:val="none" w:sz="0" w:space="0" w:color="auto"/>
                        <w:left w:val="none" w:sz="0" w:space="0" w:color="auto"/>
                        <w:bottom w:val="none" w:sz="0" w:space="0" w:color="auto"/>
                        <w:right w:val="none" w:sz="0" w:space="0" w:color="auto"/>
                      </w:divBdr>
                    </w:div>
                    <w:div w:id="828441474">
                      <w:marLeft w:val="0"/>
                      <w:marRight w:val="0"/>
                      <w:marTop w:val="0"/>
                      <w:marBottom w:val="0"/>
                      <w:divBdr>
                        <w:top w:val="none" w:sz="0" w:space="0" w:color="auto"/>
                        <w:left w:val="none" w:sz="0" w:space="0" w:color="auto"/>
                        <w:bottom w:val="none" w:sz="0" w:space="0" w:color="auto"/>
                        <w:right w:val="none" w:sz="0" w:space="0" w:color="auto"/>
                      </w:divBdr>
                    </w:div>
                  </w:divsChild>
                </w:div>
                <w:div w:id="546719295">
                  <w:marLeft w:val="0"/>
                  <w:marRight w:val="0"/>
                  <w:marTop w:val="0"/>
                  <w:marBottom w:val="0"/>
                  <w:divBdr>
                    <w:top w:val="none" w:sz="0" w:space="0" w:color="auto"/>
                    <w:left w:val="none" w:sz="0" w:space="0" w:color="auto"/>
                    <w:bottom w:val="none" w:sz="0" w:space="0" w:color="auto"/>
                    <w:right w:val="none" w:sz="0" w:space="0" w:color="auto"/>
                  </w:divBdr>
                  <w:divsChild>
                    <w:div w:id="1382897594">
                      <w:marLeft w:val="0"/>
                      <w:marRight w:val="0"/>
                      <w:marTop w:val="0"/>
                      <w:marBottom w:val="0"/>
                      <w:divBdr>
                        <w:top w:val="none" w:sz="0" w:space="0" w:color="auto"/>
                        <w:left w:val="none" w:sz="0" w:space="0" w:color="auto"/>
                        <w:bottom w:val="none" w:sz="0" w:space="0" w:color="auto"/>
                        <w:right w:val="none" w:sz="0" w:space="0" w:color="auto"/>
                      </w:divBdr>
                    </w:div>
                  </w:divsChild>
                </w:div>
                <w:div w:id="631253336">
                  <w:marLeft w:val="0"/>
                  <w:marRight w:val="0"/>
                  <w:marTop w:val="0"/>
                  <w:marBottom w:val="0"/>
                  <w:divBdr>
                    <w:top w:val="none" w:sz="0" w:space="0" w:color="auto"/>
                    <w:left w:val="none" w:sz="0" w:space="0" w:color="auto"/>
                    <w:bottom w:val="none" w:sz="0" w:space="0" w:color="auto"/>
                    <w:right w:val="none" w:sz="0" w:space="0" w:color="auto"/>
                  </w:divBdr>
                  <w:divsChild>
                    <w:div w:id="1893231314">
                      <w:marLeft w:val="0"/>
                      <w:marRight w:val="0"/>
                      <w:marTop w:val="0"/>
                      <w:marBottom w:val="0"/>
                      <w:divBdr>
                        <w:top w:val="none" w:sz="0" w:space="0" w:color="auto"/>
                        <w:left w:val="none" w:sz="0" w:space="0" w:color="auto"/>
                        <w:bottom w:val="none" w:sz="0" w:space="0" w:color="auto"/>
                        <w:right w:val="none" w:sz="0" w:space="0" w:color="auto"/>
                      </w:divBdr>
                    </w:div>
                  </w:divsChild>
                </w:div>
                <w:div w:id="720708613">
                  <w:marLeft w:val="0"/>
                  <w:marRight w:val="0"/>
                  <w:marTop w:val="0"/>
                  <w:marBottom w:val="0"/>
                  <w:divBdr>
                    <w:top w:val="none" w:sz="0" w:space="0" w:color="auto"/>
                    <w:left w:val="none" w:sz="0" w:space="0" w:color="auto"/>
                    <w:bottom w:val="none" w:sz="0" w:space="0" w:color="auto"/>
                    <w:right w:val="none" w:sz="0" w:space="0" w:color="auto"/>
                  </w:divBdr>
                  <w:divsChild>
                    <w:div w:id="424808734">
                      <w:marLeft w:val="0"/>
                      <w:marRight w:val="0"/>
                      <w:marTop w:val="0"/>
                      <w:marBottom w:val="0"/>
                      <w:divBdr>
                        <w:top w:val="none" w:sz="0" w:space="0" w:color="auto"/>
                        <w:left w:val="none" w:sz="0" w:space="0" w:color="auto"/>
                        <w:bottom w:val="none" w:sz="0" w:space="0" w:color="auto"/>
                        <w:right w:val="none" w:sz="0" w:space="0" w:color="auto"/>
                      </w:divBdr>
                    </w:div>
                  </w:divsChild>
                </w:div>
                <w:div w:id="735711594">
                  <w:marLeft w:val="0"/>
                  <w:marRight w:val="0"/>
                  <w:marTop w:val="0"/>
                  <w:marBottom w:val="0"/>
                  <w:divBdr>
                    <w:top w:val="none" w:sz="0" w:space="0" w:color="auto"/>
                    <w:left w:val="none" w:sz="0" w:space="0" w:color="auto"/>
                    <w:bottom w:val="none" w:sz="0" w:space="0" w:color="auto"/>
                    <w:right w:val="none" w:sz="0" w:space="0" w:color="auto"/>
                  </w:divBdr>
                  <w:divsChild>
                    <w:div w:id="1959675733">
                      <w:marLeft w:val="0"/>
                      <w:marRight w:val="0"/>
                      <w:marTop w:val="0"/>
                      <w:marBottom w:val="0"/>
                      <w:divBdr>
                        <w:top w:val="none" w:sz="0" w:space="0" w:color="auto"/>
                        <w:left w:val="none" w:sz="0" w:space="0" w:color="auto"/>
                        <w:bottom w:val="none" w:sz="0" w:space="0" w:color="auto"/>
                        <w:right w:val="none" w:sz="0" w:space="0" w:color="auto"/>
                      </w:divBdr>
                    </w:div>
                  </w:divsChild>
                </w:div>
                <w:div w:id="796417485">
                  <w:marLeft w:val="0"/>
                  <w:marRight w:val="0"/>
                  <w:marTop w:val="0"/>
                  <w:marBottom w:val="0"/>
                  <w:divBdr>
                    <w:top w:val="none" w:sz="0" w:space="0" w:color="auto"/>
                    <w:left w:val="none" w:sz="0" w:space="0" w:color="auto"/>
                    <w:bottom w:val="none" w:sz="0" w:space="0" w:color="auto"/>
                    <w:right w:val="none" w:sz="0" w:space="0" w:color="auto"/>
                  </w:divBdr>
                  <w:divsChild>
                    <w:div w:id="426081530">
                      <w:marLeft w:val="0"/>
                      <w:marRight w:val="0"/>
                      <w:marTop w:val="0"/>
                      <w:marBottom w:val="0"/>
                      <w:divBdr>
                        <w:top w:val="none" w:sz="0" w:space="0" w:color="auto"/>
                        <w:left w:val="none" w:sz="0" w:space="0" w:color="auto"/>
                        <w:bottom w:val="none" w:sz="0" w:space="0" w:color="auto"/>
                        <w:right w:val="none" w:sz="0" w:space="0" w:color="auto"/>
                      </w:divBdr>
                    </w:div>
                  </w:divsChild>
                </w:div>
                <w:div w:id="846872809">
                  <w:marLeft w:val="0"/>
                  <w:marRight w:val="0"/>
                  <w:marTop w:val="0"/>
                  <w:marBottom w:val="0"/>
                  <w:divBdr>
                    <w:top w:val="none" w:sz="0" w:space="0" w:color="auto"/>
                    <w:left w:val="none" w:sz="0" w:space="0" w:color="auto"/>
                    <w:bottom w:val="none" w:sz="0" w:space="0" w:color="auto"/>
                    <w:right w:val="none" w:sz="0" w:space="0" w:color="auto"/>
                  </w:divBdr>
                  <w:divsChild>
                    <w:div w:id="346761537">
                      <w:marLeft w:val="0"/>
                      <w:marRight w:val="0"/>
                      <w:marTop w:val="0"/>
                      <w:marBottom w:val="0"/>
                      <w:divBdr>
                        <w:top w:val="none" w:sz="0" w:space="0" w:color="auto"/>
                        <w:left w:val="none" w:sz="0" w:space="0" w:color="auto"/>
                        <w:bottom w:val="none" w:sz="0" w:space="0" w:color="auto"/>
                        <w:right w:val="none" w:sz="0" w:space="0" w:color="auto"/>
                      </w:divBdr>
                    </w:div>
                  </w:divsChild>
                </w:div>
                <w:div w:id="956838179">
                  <w:marLeft w:val="0"/>
                  <w:marRight w:val="0"/>
                  <w:marTop w:val="0"/>
                  <w:marBottom w:val="0"/>
                  <w:divBdr>
                    <w:top w:val="none" w:sz="0" w:space="0" w:color="auto"/>
                    <w:left w:val="none" w:sz="0" w:space="0" w:color="auto"/>
                    <w:bottom w:val="none" w:sz="0" w:space="0" w:color="auto"/>
                    <w:right w:val="none" w:sz="0" w:space="0" w:color="auto"/>
                  </w:divBdr>
                  <w:divsChild>
                    <w:div w:id="911474763">
                      <w:marLeft w:val="0"/>
                      <w:marRight w:val="0"/>
                      <w:marTop w:val="0"/>
                      <w:marBottom w:val="0"/>
                      <w:divBdr>
                        <w:top w:val="none" w:sz="0" w:space="0" w:color="auto"/>
                        <w:left w:val="none" w:sz="0" w:space="0" w:color="auto"/>
                        <w:bottom w:val="none" w:sz="0" w:space="0" w:color="auto"/>
                        <w:right w:val="none" w:sz="0" w:space="0" w:color="auto"/>
                      </w:divBdr>
                    </w:div>
                  </w:divsChild>
                </w:div>
                <w:div w:id="967202272">
                  <w:marLeft w:val="0"/>
                  <w:marRight w:val="0"/>
                  <w:marTop w:val="0"/>
                  <w:marBottom w:val="0"/>
                  <w:divBdr>
                    <w:top w:val="none" w:sz="0" w:space="0" w:color="auto"/>
                    <w:left w:val="none" w:sz="0" w:space="0" w:color="auto"/>
                    <w:bottom w:val="none" w:sz="0" w:space="0" w:color="auto"/>
                    <w:right w:val="none" w:sz="0" w:space="0" w:color="auto"/>
                  </w:divBdr>
                  <w:divsChild>
                    <w:div w:id="1198005642">
                      <w:marLeft w:val="0"/>
                      <w:marRight w:val="0"/>
                      <w:marTop w:val="0"/>
                      <w:marBottom w:val="0"/>
                      <w:divBdr>
                        <w:top w:val="none" w:sz="0" w:space="0" w:color="auto"/>
                        <w:left w:val="none" w:sz="0" w:space="0" w:color="auto"/>
                        <w:bottom w:val="none" w:sz="0" w:space="0" w:color="auto"/>
                        <w:right w:val="none" w:sz="0" w:space="0" w:color="auto"/>
                      </w:divBdr>
                    </w:div>
                  </w:divsChild>
                </w:div>
                <w:div w:id="974600824">
                  <w:marLeft w:val="0"/>
                  <w:marRight w:val="0"/>
                  <w:marTop w:val="0"/>
                  <w:marBottom w:val="0"/>
                  <w:divBdr>
                    <w:top w:val="none" w:sz="0" w:space="0" w:color="auto"/>
                    <w:left w:val="none" w:sz="0" w:space="0" w:color="auto"/>
                    <w:bottom w:val="none" w:sz="0" w:space="0" w:color="auto"/>
                    <w:right w:val="none" w:sz="0" w:space="0" w:color="auto"/>
                  </w:divBdr>
                  <w:divsChild>
                    <w:div w:id="879898909">
                      <w:marLeft w:val="0"/>
                      <w:marRight w:val="0"/>
                      <w:marTop w:val="0"/>
                      <w:marBottom w:val="0"/>
                      <w:divBdr>
                        <w:top w:val="none" w:sz="0" w:space="0" w:color="auto"/>
                        <w:left w:val="none" w:sz="0" w:space="0" w:color="auto"/>
                        <w:bottom w:val="none" w:sz="0" w:space="0" w:color="auto"/>
                        <w:right w:val="none" w:sz="0" w:space="0" w:color="auto"/>
                      </w:divBdr>
                    </w:div>
                  </w:divsChild>
                </w:div>
                <w:div w:id="1042826076">
                  <w:marLeft w:val="0"/>
                  <w:marRight w:val="0"/>
                  <w:marTop w:val="0"/>
                  <w:marBottom w:val="0"/>
                  <w:divBdr>
                    <w:top w:val="none" w:sz="0" w:space="0" w:color="auto"/>
                    <w:left w:val="none" w:sz="0" w:space="0" w:color="auto"/>
                    <w:bottom w:val="none" w:sz="0" w:space="0" w:color="auto"/>
                    <w:right w:val="none" w:sz="0" w:space="0" w:color="auto"/>
                  </w:divBdr>
                  <w:divsChild>
                    <w:div w:id="1700429407">
                      <w:marLeft w:val="0"/>
                      <w:marRight w:val="0"/>
                      <w:marTop w:val="0"/>
                      <w:marBottom w:val="0"/>
                      <w:divBdr>
                        <w:top w:val="none" w:sz="0" w:space="0" w:color="auto"/>
                        <w:left w:val="none" w:sz="0" w:space="0" w:color="auto"/>
                        <w:bottom w:val="none" w:sz="0" w:space="0" w:color="auto"/>
                        <w:right w:val="none" w:sz="0" w:space="0" w:color="auto"/>
                      </w:divBdr>
                    </w:div>
                  </w:divsChild>
                </w:div>
                <w:div w:id="1081945084">
                  <w:marLeft w:val="0"/>
                  <w:marRight w:val="0"/>
                  <w:marTop w:val="0"/>
                  <w:marBottom w:val="0"/>
                  <w:divBdr>
                    <w:top w:val="none" w:sz="0" w:space="0" w:color="auto"/>
                    <w:left w:val="none" w:sz="0" w:space="0" w:color="auto"/>
                    <w:bottom w:val="none" w:sz="0" w:space="0" w:color="auto"/>
                    <w:right w:val="none" w:sz="0" w:space="0" w:color="auto"/>
                  </w:divBdr>
                  <w:divsChild>
                    <w:div w:id="1656761355">
                      <w:marLeft w:val="0"/>
                      <w:marRight w:val="0"/>
                      <w:marTop w:val="0"/>
                      <w:marBottom w:val="0"/>
                      <w:divBdr>
                        <w:top w:val="none" w:sz="0" w:space="0" w:color="auto"/>
                        <w:left w:val="none" w:sz="0" w:space="0" w:color="auto"/>
                        <w:bottom w:val="none" w:sz="0" w:space="0" w:color="auto"/>
                        <w:right w:val="none" w:sz="0" w:space="0" w:color="auto"/>
                      </w:divBdr>
                    </w:div>
                  </w:divsChild>
                </w:div>
                <w:div w:id="1143235897">
                  <w:marLeft w:val="0"/>
                  <w:marRight w:val="0"/>
                  <w:marTop w:val="0"/>
                  <w:marBottom w:val="0"/>
                  <w:divBdr>
                    <w:top w:val="none" w:sz="0" w:space="0" w:color="auto"/>
                    <w:left w:val="none" w:sz="0" w:space="0" w:color="auto"/>
                    <w:bottom w:val="none" w:sz="0" w:space="0" w:color="auto"/>
                    <w:right w:val="none" w:sz="0" w:space="0" w:color="auto"/>
                  </w:divBdr>
                  <w:divsChild>
                    <w:div w:id="296105352">
                      <w:marLeft w:val="0"/>
                      <w:marRight w:val="0"/>
                      <w:marTop w:val="0"/>
                      <w:marBottom w:val="0"/>
                      <w:divBdr>
                        <w:top w:val="none" w:sz="0" w:space="0" w:color="auto"/>
                        <w:left w:val="none" w:sz="0" w:space="0" w:color="auto"/>
                        <w:bottom w:val="none" w:sz="0" w:space="0" w:color="auto"/>
                        <w:right w:val="none" w:sz="0" w:space="0" w:color="auto"/>
                      </w:divBdr>
                    </w:div>
                  </w:divsChild>
                </w:div>
                <w:div w:id="1159610974">
                  <w:marLeft w:val="0"/>
                  <w:marRight w:val="0"/>
                  <w:marTop w:val="0"/>
                  <w:marBottom w:val="0"/>
                  <w:divBdr>
                    <w:top w:val="none" w:sz="0" w:space="0" w:color="auto"/>
                    <w:left w:val="none" w:sz="0" w:space="0" w:color="auto"/>
                    <w:bottom w:val="none" w:sz="0" w:space="0" w:color="auto"/>
                    <w:right w:val="none" w:sz="0" w:space="0" w:color="auto"/>
                  </w:divBdr>
                  <w:divsChild>
                    <w:div w:id="1333602452">
                      <w:marLeft w:val="0"/>
                      <w:marRight w:val="0"/>
                      <w:marTop w:val="0"/>
                      <w:marBottom w:val="0"/>
                      <w:divBdr>
                        <w:top w:val="none" w:sz="0" w:space="0" w:color="auto"/>
                        <w:left w:val="none" w:sz="0" w:space="0" w:color="auto"/>
                        <w:bottom w:val="none" w:sz="0" w:space="0" w:color="auto"/>
                        <w:right w:val="none" w:sz="0" w:space="0" w:color="auto"/>
                      </w:divBdr>
                    </w:div>
                  </w:divsChild>
                </w:div>
                <w:div w:id="1201668106">
                  <w:marLeft w:val="0"/>
                  <w:marRight w:val="0"/>
                  <w:marTop w:val="0"/>
                  <w:marBottom w:val="0"/>
                  <w:divBdr>
                    <w:top w:val="none" w:sz="0" w:space="0" w:color="auto"/>
                    <w:left w:val="none" w:sz="0" w:space="0" w:color="auto"/>
                    <w:bottom w:val="none" w:sz="0" w:space="0" w:color="auto"/>
                    <w:right w:val="none" w:sz="0" w:space="0" w:color="auto"/>
                  </w:divBdr>
                  <w:divsChild>
                    <w:div w:id="1945335328">
                      <w:marLeft w:val="0"/>
                      <w:marRight w:val="0"/>
                      <w:marTop w:val="0"/>
                      <w:marBottom w:val="0"/>
                      <w:divBdr>
                        <w:top w:val="none" w:sz="0" w:space="0" w:color="auto"/>
                        <w:left w:val="none" w:sz="0" w:space="0" w:color="auto"/>
                        <w:bottom w:val="none" w:sz="0" w:space="0" w:color="auto"/>
                        <w:right w:val="none" w:sz="0" w:space="0" w:color="auto"/>
                      </w:divBdr>
                    </w:div>
                  </w:divsChild>
                </w:div>
                <w:div w:id="1202397942">
                  <w:marLeft w:val="0"/>
                  <w:marRight w:val="0"/>
                  <w:marTop w:val="0"/>
                  <w:marBottom w:val="0"/>
                  <w:divBdr>
                    <w:top w:val="none" w:sz="0" w:space="0" w:color="auto"/>
                    <w:left w:val="none" w:sz="0" w:space="0" w:color="auto"/>
                    <w:bottom w:val="none" w:sz="0" w:space="0" w:color="auto"/>
                    <w:right w:val="none" w:sz="0" w:space="0" w:color="auto"/>
                  </w:divBdr>
                  <w:divsChild>
                    <w:div w:id="1265310093">
                      <w:marLeft w:val="0"/>
                      <w:marRight w:val="0"/>
                      <w:marTop w:val="0"/>
                      <w:marBottom w:val="0"/>
                      <w:divBdr>
                        <w:top w:val="none" w:sz="0" w:space="0" w:color="auto"/>
                        <w:left w:val="none" w:sz="0" w:space="0" w:color="auto"/>
                        <w:bottom w:val="none" w:sz="0" w:space="0" w:color="auto"/>
                        <w:right w:val="none" w:sz="0" w:space="0" w:color="auto"/>
                      </w:divBdr>
                    </w:div>
                  </w:divsChild>
                </w:div>
                <w:div w:id="1247224106">
                  <w:marLeft w:val="0"/>
                  <w:marRight w:val="0"/>
                  <w:marTop w:val="0"/>
                  <w:marBottom w:val="0"/>
                  <w:divBdr>
                    <w:top w:val="none" w:sz="0" w:space="0" w:color="auto"/>
                    <w:left w:val="none" w:sz="0" w:space="0" w:color="auto"/>
                    <w:bottom w:val="none" w:sz="0" w:space="0" w:color="auto"/>
                    <w:right w:val="none" w:sz="0" w:space="0" w:color="auto"/>
                  </w:divBdr>
                  <w:divsChild>
                    <w:div w:id="522481690">
                      <w:marLeft w:val="0"/>
                      <w:marRight w:val="0"/>
                      <w:marTop w:val="0"/>
                      <w:marBottom w:val="0"/>
                      <w:divBdr>
                        <w:top w:val="none" w:sz="0" w:space="0" w:color="auto"/>
                        <w:left w:val="none" w:sz="0" w:space="0" w:color="auto"/>
                        <w:bottom w:val="none" w:sz="0" w:space="0" w:color="auto"/>
                        <w:right w:val="none" w:sz="0" w:space="0" w:color="auto"/>
                      </w:divBdr>
                    </w:div>
                  </w:divsChild>
                </w:div>
                <w:div w:id="1283150597">
                  <w:marLeft w:val="0"/>
                  <w:marRight w:val="0"/>
                  <w:marTop w:val="0"/>
                  <w:marBottom w:val="0"/>
                  <w:divBdr>
                    <w:top w:val="none" w:sz="0" w:space="0" w:color="auto"/>
                    <w:left w:val="none" w:sz="0" w:space="0" w:color="auto"/>
                    <w:bottom w:val="none" w:sz="0" w:space="0" w:color="auto"/>
                    <w:right w:val="none" w:sz="0" w:space="0" w:color="auto"/>
                  </w:divBdr>
                  <w:divsChild>
                    <w:div w:id="1880044489">
                      <w:marLeft w:val="0"/>
                      <w:marRight w:val="0"/>
                      <w:marTop w:val="0"/>
                      <w:marBottom w:val="0"/>
                      <w:divBdr>
                        <w:top w:val="none" w:sz="0" w:space="0" w:color="auto"/>
                        <w:left w:val="none" w:sz="0" w:space="0" w:color="auto"/>
                        <w:bottom w:val="none" w:sz="0" w:space="0" w:color="auto"/>
                        <w:right w:val="none" w:sz="0" w:space="0" w:color="auto"/>
                      </w:divBdr>
                    </w:div>
                  </w:divsChild>
                </w:div>
                <w:div w:id="1381635772">
                  <w:marLeft w:val="0"/>
                  <w:marRight w:val="0"/>
                  <w:marTop w:val="0"/>
                  <w:marBottom w:val="0"/>
                  <w:divBdr>
                    <w:top w:val="none" w:sz="0" w:space="0" w:color="auto"/>
                    <w:left w:val="none" w:sz="0" w:space="0" w:color="auto"/>
                    <w:bottom w:val="none" w:sz="0" w:space="0" w:color="auto"/>
                    <w:right w:val="none" w:sz="0" w:space="0" w:color="auto"/>
                  </w:divBdr>
                  <w:divsChild>
                    <w:div w:id="1437603196">
                      <w:marLeft w:val="0"/>
                      <w:marRight w:val="0"/>
                      <w:marTop w:val="0"/>
                      <w:marBottom w:val="0"/>
                      <w:divBdr>
                        <w:top w:val="none" w:sz="0" w:space="0" w:color="auto"/>
                        <w:left w:val="none" w:sz="0" w:space="0" w:color="auto"/>
                        <w:bottom w:val="none" w:sz="0" w:space="0" w:color="auto"/>
                        <w:right w:val="none" w:sz="0" w:space="0" w:color="auto"/>
                      </w:divBdr>
                    </w:div>
                  </w:divsChild>
                </w:div>
                <w:div w:id="1389189712">
                  <w:marLeft w:val="0"/>
                  <w:marRight w:val="0"/>
                  <w:marTop w:val="0"/>
                  <w:marBottom w:val="0"/>
                  <w:divBdr>
                    <w:top w:val="none" w:sz="0" w:space="0" w:color="auto"/>
                    <w:left w:val="none" w:sz="0" w:space="0" w:color="auto"/>
                    <w:bottom w:val="none" w:sz="0" w:space="0" w:color="auto"/>
                    <w:right w:val="none" w:sz="0" w:space="0" w:color="auto"/>
                  </w:divBdr>
                  <w:divsChild>
                    <w:div w:id="1985742757">
                      <w:marLeft w:val="0"/>
                      <w:marRight w:val="0"/>
                      <w:marTop w:val="0"/>
                      <w:marBottom w:val="0"/>
                      <w:divBdr>
                        <w:top w:val="none" w:sz="0" w:space="0" w:color="auto"/>
                        <w:left w:val="none" w:sz="0" w:space="0" w:color="auto"/>
                        <w:bottom w:val="none" w:sz="0" w:space="0" w:color="auto"/>
                        <w:right w:val="none" w:sz="0" w:space="0" w:color="auto"/>
                      </w:divBdr>
                    </w:div>
                  </w:divsChild>
                </w:div>
                <w:div w:id="1446921104">
                  <w:marLeft w:val="0"/>
                  <w:marRight w:val="0"/>
                  <w:marTop w:val="0"/>
                  <w:marBottom w:val="0"/>
                  <w:divBdr>
                    <w:top w:val="none" w:sz="0" w:space="0" w:color="auto"/>
                    <w:left w:val="none" w:sz="0" w:space="0" w:color="auto"/>
                    <w:bottom w:val="none" w:sz="0" w:space="0" w:color="auto"/>
                    <w:right w:val="none" w:sz="0" w:space="0" w:color="auto"/>
                  </w:divBdr>
                  <w:divsChild>
                    <w:div w:id="568610143">
                      <w:marLeft w:val="0"/>
                      <w:marRight w:val="0"/>
                      <w:marTop w:val="0"/>
                      <w:marBottom w:val="0"/>
                      <w:divBdr>
                        <w:top w:val="none" w:sz="0" w:space="0" w:color="auto"/>
                        <w:left w:val="none" w:sz="0" w:space="0" w:color="auto"/>
                        <w:bottom w:val="none" w:sz="0" w:space="0" w:color="auto"/>
                        <w:right w:val="none" w:sz="0" w:space="0" w:color="auto"/>
                      </w:divBdr>
                    </w:div>
                    <w:div w:id="1145010696">
                      <w:marLeft w:val="0"/>
                      <w:marRight w:val="0"/>
                      <w:marTop w:val="0"/>
                      <w:marBottom w:val="0"/>
                      <w:divBdr>
                        <w:top w:val="none" w:sz="0" w:space="0" w:color="auto"/>
                        <w:left w:val="none" w:sz="0" w:space="0" w:color="auto"/>
                        <w:bottom w:val="none" w:sz="0" w:space="0" w:color="auto"/>
                        <w:right w:val="none" w:sz="0" w:space="0" w:color="auto"/>
                      </w:divBdr>
                    </w:div>
                  </w:divsChild>
                </w:div>
                <w:div w:id="1642803346">
                  <w:marLeft w:val="0"/>
                  <w:marRight w:val="0"/>
                  <w:marTop w:val="0"/>
                  <w:marBottom w:val="0"/>
                  <w:divBdr>
                    <w:top w:val="none" w:sz="0" w:space="0" w:color="auto"/>
                    <w:left w:val="none" w:sz="0" w:space="0" w:color="auto"/>
                    <w:bottom w:val="none" w:sz="0" w:space="0" w:color="auto"/>
                    <w:right w:val="none" w:sz="0" w:space="0" w:color="auto"/>
                  </w:divBdr>
                  <w:divsChild>
                    <w:div w:id="1109276505">
                      <w:marLeft w:val="0"/>
                      <w:marRight w:val="0"/>
                      <w:marTop w:val="0"/>
                      <w:marBottom w:val="0"/>
                      <w:divBdr>
                        <w:top w:val="none" w:sz="0" w:space="0" w:color="auto"/>
                        <w:left w:val="none" w:sz="0" w:space="0" w:color="auto"/>
                        <w:bottom w:val="none" w:sz="0" w:space="0" w:color="auto"/>
                        <w:right w:val="none" w:sz="0" w:space="0" w:color="auto"/>
                      </w:divBdr>
                    </w:div>
                  </w:divsChild>
                </w:div>
                <w:div w:id="1703282526">
                  <w:marLeft w:val="0"/>
                  <w:marRight w:val="0"/>
                  <w:marTop w:val="0"/>
                  <w:marBottom w:val="0"/>
                  <w:divBdr>
                    <w:top w:val="none" w:sz="0" w:space="0" w:color="auto"/>
                    <w:left w:val="none" w:sz="0" w:space="0" w:color="auto"/>
                    <w:bottom w:val="none" w:sz="0" w:space="0" w:color="auto"/>
                    <w:right w:val="none" w:sz="0" w:space="0" w:color="auto"/>
                  </w:divBdr>
                  <w:divsChild>
                    <w:div w:id="2062091730">
                      <w:marLeft w:val="0"/>
                      <w:marRight w:val="0"/>
                      <w:marTop w:val="0"/>
                      <w:marBottom w:val="0"/>
                      <w:divBdr>
                        <w:top w:val="none" w:sz="0" w:space="0" w:color="auto"/>
                        <w:left w:val="none" w:sz="0" w:space="0" w:color="auto"/>
                        <w:bottom w:val="none" w:sz="0" w:space="0" w:color="auto"/>
                        <w:right w:val="none" w:sz="0" w:space="0" w:color="auto"/>
                      </w:divBdr>
                    </w:div>
                  </w:divsChild>
                </w:div>
                <w:div w:id="1711108011">
                  <w:marLeft w:val="0"/>
                  <w:marRight w:val="0"/>
                  <w:marTop w:val="0"/>
                  <w:marBottom w:val="0"/>
                  <w:divBdr>
                    <w:top w:val="none" w:sz="0" w:space="0" w:color="auto"/>
                    <w:left w:val="none" w:sz="0" w:space="0" w:color="auto"/>
                    <w:bottom w:val="none" w:sz="0" w:space="0" w:color="auto"/>
                    <w:right w:val="none" w:sz="0" w:space="0" w:color="auto"/>
                  </w:divBdr>
                  <w:divsChild>
                    <w:div w:id="161817228">
                      <w:marLeft w:val="0"/>
                      <w:marRight w:val="0"/>
                      <w:marTop w:val="0"/>
                      <w:marBottom w:val="0"/>
                      <w:divBdr>
                        <w:top w:val="none" w:sz="0" w:space="0" w:color="auto"/>
                        <w:left w:val="none" w:sz="0" w:space="0" w:color="auto"/>
                        <w:bottom w:val="none" w:sz="0" w:space="0" w:color="auto"/>
                        <w:right w:val="none" w:sz="0" w:space="0" w:color="auto"/>
                      </w:divBdr>
                    </w:div>
                  </w:divsChild>
                </w:div>
                <w:div w:id="1749300732">
                  <w:marLeft w:val="0"/>
                  <w:marRight w:val="0"/>
                  <w:marTop w:val="0"/>
                  <w:marBottom w:val="0"/>
                  <w:divBdr>
                    <w:top w:val="none" w:sz="0" w:space="0" w:color="auto"/>
                    <w:left w:val="none" w:sz="0" w:space="0" w:color="auto"/>
                    <w:bottom w:val="none" w:sz="0" w:space="0" w:color="auto"/>
                    <w:right w:val="none" w:sz="0" w:space="0" w:color="auto"/>
                  </w:divBdr>
                  <w:divsChild>
                    <w:div w:id="1451705715">
                      <w:marLeft w:val="0"/>
                      <w:marRight w:val="0"/>
                      <w:marTop w:val="0"/>
                      <w:marBottom w:val="0"/>
                      <w:divBdr>
                        <w:top w:val="none" w:sz="0" w:space="0" w:color="auto"/>
                        <w:left w:val="none" w:sz="0" w:space="0" w:color="auto"/>
                        <w:bottom w:val="none" w:sz="0" w:space="0" w:color="auto"/>
                        <w:right w:val="none" w:sz="0" w:space="0" w:color="auto"/>
                      </w:divBdr>
                    </w:div>
                  </w:divsChild>
                </w:div>
                <w:div w:id="1824159705">
                  <w:marLeft w:val="0"/>
                  <w:marRight w:val="0"/>
                  <w:marTop w:val="0"/>
                  <w:marBottom w:val="0"/>
                  <w:divBdr>
                    <w:top w:val="none" w:sz="0" w:space="0" w:color="auto"/>
                    <w:left w:val="none" w:sz="0" w:space="0" w:color="auto"/>
                    <w:bottom w:val="none" w:sz="0" w:space="0" w:color="auto"/>
                    <w:right w:val="none" w:sz="0" w:space="0" w:color="auto"/>
                  </w:divBdr>
                  <w:divsChild>
                    <w:div w:id="588272008">
                      <w:marLeft w:val="0"/>
                      <w:marRight w:val="0"/>
                      <w:marTop w:val="0"/>
                      <w:marBottom w:val="0"/>
                      <w:divBdr>
                        <w:top w:val="none" w:sz="0" w:space="0" w:color="auto"/>
                        <w:left w:val="none" w:sz="0" w:space="0" w:color="auto"/>
                        <w:bottom w:val="none" w:sz="0" w:space="0" w:color="auto"/>
                        <w:right w:val="none" w:sz="0" w:space="0" w:color="auto"/>
                      </w:divBdr>
                    </w:div>
                  </w:divsChild>
                </w:div>
                <w:div w:id="2012876004">
                  <w:marLeft w:val="0"/>
                  <w:marRight w:val="0"/>
                  <w:marTop w:val="0"/>
                  <w:marBottom w:val="0"/>
                  <w:divBdr>
                    <w:top w:val="none" w:sz="0" w:space="0" w:color="auto"/>
                    <w:left w:val="none" w:sz="0" w:space="0" w:color="auto"/>
                    <w:bottom w:val="none" w:sz="0" w:space="0" w:color="auto"/>
                    <w:right w:val="none" w:sz="0" w:space="0" w:color="auto"/>
                  </w:divBdr>
                  <w:divsChild>
                    <w:div w:id="463037266">
                      <w:marLeft w:val="0"/>
                      <w:marRight w:val="0"/>
                      <w:marTop w:val="0"/>
                      <w:marBottom w:val="0"/>
                      <w:divBdr>
                        <w:top w:val="none" w:sz="0" w:space="0" w:color="auto"/>
                        <w:left w:val="none" w:sz="0" w:space="0" w:color="auto"/>
                        <w:bottom w:val="none" w:sz="0" w:space="0" w:color="auto"/>
                        <w:right w:val="none" w:sz="0" w:space="0" w:color="auto"/>
                      </w:divBdr>
                    </w:div>
                  </w:divsChild>
                </w:div>
                <w:div w:id="2043090449">
                  <w:marLeft w:val="0"/>
                  <w:marRight w:val="0"/>
                  <w:marTop w:val="0"/>
                  <w:marBottom w:val="0"/>
                  <w:divBdr>
                    <w:top w:val="none" w:sz="0" w:space="0" w:color="auto"/>
                    <w:left w:val="none" w:sz="0" w:space="0" w:color="auto"/>
                    <w:bottom w:val="none" w:sz="0" w:space="0" w:color="auto"/>
                    <w:right w:val="none" w:sz="0" w:space="0" w:color="auto"/>
                  </w:divBdr>
                  <w:divsChild>
                    <w:div w:id="622541971">
                      <w:marLeft w:val="0"/>
                      <w:marRight w:val="0"/>
                      <w:marTop w:val="0"/>
                      <w:marBottom w:val="0"/>
                      <w:divBdr>
                        <w:top w:val="none" w:sz="0" w:space="0" w:color="auto"/>
                        <w:left w:val="none" w:sz="0" w:space="0" w:color="auto"/>
                        <w:bottom w:val="none" w:sz="0" w:space="0" w:color="auto"/>
                        <w:right w:val="none" w:sz="0" w:space="0" w:color="auto"/>
                      </w:divBdr>
                    </w:div>
                  </w:divsChild>
                </w:div>
                <w:div w:id="2133553953">
                  <w:marLeft w:val="0"/>
                  <w:marRight w:val="0"/>
                  <w:marTop w:val="0"/>
                  <w:marBottom w:val="0"/>
                  <w:divBdr>
                    <w:top w:val="none" w:sz="0" w:space="0" w:color="auto"/>
                    <w:left w:val="none" w:sz="0" w:space="0" w:color="auto"/>
                    <w:bottom w:val="none" w:sz="0" w:space="0" w:color="auto"/>
                    <w:right w:val="none" w:sz="0" w:space="0" w:color="auto"/>
                  </w:divBdr>
                  <w:divsChild>
                    <w:div w:id="25521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88052">
          <w:marLeft w:val="0"/>
          <w:marRight w:val="0"/>
          <w:marTop w:val="0"/>
          <w:marBottom w:val="0"/>
          <w:divBdr>
            <w:top w:val="none" w:sz="0" w:space="0" w:color="auto"/>
            <w:left w:val="none" w:sz="0" w:space="0" w:color="auto"/>
            <w:bottom w:val="none" w:sz="0" w:space="0" w:color="auto"/>
            <w:right w:val="none" w:sz="0" w:space="0" w:color="auto"/>
          </w:divBdr>
        </w:div>
      </w:divsChild>
    </w:div>
    <w:div w:id="875195251">
      <w:bodyDiv w:val="1"/>
      <w:marLeft w:val="0"/>
      <w:marRight w:val="0"/>
      <w:marTop w:val="0"/>
      <w:marBottom w:val="0"/>
      <w:divBdr>
        <w:top w:val="none" w:sz="0" w:space="0" w:color="auto"/>
        <w:left w:val="none" w:sz="0" w:space="0" w:color="auto"/>
        <w:bottom w:val="none" w:sz="0" w:space="0" w:color="auto"/>
        <w:right w:val="none" w:sz="0" w:space="0" w:color="auto"/>
      </w:divBdr>
    </w:div>
    <w:div w:id="896163681">
      <w:bodyDiv w:val="1"/>
      <w:marLeft w:val="0"/>
      <w:marRight w:val="0"/>
      <w:marTop w:val="0"/>
      <w:marBottom w:val="0"/>
      <w:divBdr>
        <w:top w:val="none" w:sz="0" w:space="0" w:color="auto"/>
        <w:left w:val="none" w:sz="0" w:space="0" w:color="auto"/>
        <w:bottom w:val="none" w:sz="0" w:space="0" w:color="auto"/>
        <w:right w:val="none" w:sz="0" w:space="0" w:color="auto"/>
      </w:divBdr>
      <w:divsChild>
        <w:div w:id="474105115">
          <w:marLeft w:val="0"/>
          <w:marRight w:val="0"/>
          <w:marTop w:val="0"/>
          <w:marBottom w:val="0"/>
          <w:divBdr>
            <w:top w:val="none" w:sz="0" w:space="0" w:color="auto"/>
            <w:left w:val="none" w:sz="0" w:space="0" w:color="auto"/>
            <w:bottom w:val="none" w:sz="0" w:space="0" w:color="auto"/>
            <w:right w:val="none" w:sz="0" w:space="0" w:color="auto"/>
          </w:divBdr>
        </w:div>
        <w:div w:id="1110584389">
          <w:marLeft w:val="0"/>
          <w:marRight w:val="0"/>
          <w:marTop w:val="0"/>
          <w:marBottom w:val="0"/>
          <w:divBdr>
            <w:top w:val="none" w:sz="0" w:space="0" w:color="auto"/>
            <w:left w:val="none" w:sz="0" w:space="0" w:color="auto"/>
            <w:bottom w:val="none" w:sz="0" w:space="0" w:color="auto"/>
            <w:right w:val="none" w:sz="0" w:space="0" w:color="auto"/>
          </w:divBdr>
        </w:div>
        <w:div w:id="1446537642">
          <w:marLeft w:val="0"/>
          <w:marRight w:val="0"/>
          <w:marTop w:val="0"/>
          <w:marBottom w:val="0"/>
          <w:divBdr>
            <w:top w:val="none" w:sz="0" w:space="0" w:color="auto"/>
            <w:left w:val="none" w:sz="0" w:space="0" w:color="auto"/>
            <w:bottom w:val="none" w:sz="0" w:space="0" w:color="auto"/>
            <w:right w:val="none" w:sz="0" w:space="0" w:color="auto"/>
          </w:divBdr>
        </w:div>
        <w:div w:id="1721637513">
          <w:marLeft w:val="0"/>
          <w:marRight w:val="0"/>
          <w:marTop w:val="0"/>
          <w:marBottom w:val="0"/>
          <w:divBdr>
            <w:top w:val="none" w:sz="0" w:space="0" w:color="auto"/>
            <w:left w:val="none" w:sz="0" w:space="0" w:color="auto"/>
            <w:bottom w:val="none" w:sz="0" w:space="0" w:color="auto"/>
            <w:right w:val="none" w:sz="0" w:space="0" w:color="auto"/>
          </w:divBdr>
          <w:divsChild>
            <w:div w:id="934632831">
              <w:marLeft w:val="0"/>
              <w:marRight w:val="0"/>
              <w:marTop w:val="30"/>
              <w:marBottom w:val="30"/>
              <w:divBdr>
                <w:top w:val="none" w:sz="0" w:space="0" w:color="auto"/>
                <w:left w:val="none" w:sz="0" w:space="0" w:color="auto"/>
                <w:bottom w:val="none" w:sz="0" w:space="0" w:color="auto"/>
                <w:right w:val="none" w:sz="0" w:space="0" w:color="auto"/>
              </w:divBdr>
              <w:divsChild>
                <w:div w:id="88621989">
                  <w:marLeft w:val="0"/>
                  <w:marRight w:val="0"/>
                  <w:marTop w:val="0"/>
                  <w:marBottom w:val="0"/>
                  <w:divBdr>
                    <w:top w:val="none" w:sz="0" w:space="0" w:color="auto"/>
                    <w:left w:val="none" w:sz="0" w:space="0" w:color="auto"/>
                    <w:bottom w:val="none" w:sz="0" w:space="0" w:color="auto"/>
                    <w:right w:val="none" w:sz="0" w:space="0" w:color="auto"/>
                  </w:divBdr>
                  <w:divsChild>
                    <w:div w:id="1990283787">
                      <w:marLeft w:val="0"/>
                      <w:marRight w:val="0"/>
                      <w:marTop w:val="0"/>
                      <w:marBottom w:val="0"/>
                      <w:divBdr>
                        <w:top w:val="none" w:sz="0" w:space="0" w:color="auto"/>
                        <w:left w:val="none" w:sz="0" w:space="0" w:color="auto"/>
                        <w:bottom w:val="none" w:sz="0" w:space="0" w:color="auto"/>
                        <w:right w:val="none" w:sz="0" w:space="0" w:color="auto"/>
                      </w:divBdr>
                    </w:div>
                  </w:divsChild>
                </w:div>
                <w:div w:id="96219592">
                  <w:marLeft w:val="0"/>
                  <w:marRight w:val="0"/>
                  <w:marTop w:val="0"/>
                  <w:marBottom w:val="0"/>
                  <w:divBdr>
                    <w:top w:val="none" w:sz="0" w:space="0" w:color="auto"/>
                    <w:left w:val="none" w:sz="0" w:space="0" w:color="auto"/>
                    <w:bottom w:val="none" w:sz="0" w:space="0" w:color="auto"/>
                    <w:right w:val="none" w:sz="0" w:space="0" w:color="auto"/>
                  </w:divBdr>
                  <w:divsChild>
                    <w:div w:id="31030941">
                      <w:marLeft w:val="0"/>
                      <w:marRight w:val="0"/>
                      <w:marTop w:val="0"/>
                      <w:marBottom w:val="0"/>
                      <w:divBdr>
                        <w:top w:val="none" w:sz="0" w:space="0" w:color="auto"/>
                        <w:left w:val="none" w:sz="0" w:space="0" w:color="auto"/>
                        <w:bottom w:val="none" w:sz="0" w:space="0" w:color="auto"/>
                        <w:right w:val="none" w:sz="0" w:space="0" w:color="auto"/>
                      </w:divBdr>
                    </w:div>
                  </w:divsChild>
                </w:div>
                <w:div w:id="100610852">
                  <w:marLeft w:val="0"/>
                  <w:marRight w:val="0"/>
                  <w:marTop w:val="0"/>
                  <w:marBottom w:val="0"/>
                  <w:divBdr>
                    <w:top w:val="none" w:sz="0" w:space="0" w:color="auto"/>
                    <w:left w:val="none" w:sz="0" w:space="0" w:color="auto"/>
                    <w:bottom w:val="none" w:sz="0" w:space="0" w:color="auto"/>
                    <w:right w:val="none" w:sz="0" w:space="0" w:color="auto"/>
                  </w:divBdr>
                  <w:divsChild>
                    <w:div w:id="1523281691">
                      <w:marLeft w:val="0"/>
                      <w:marRight w:val="0"/>
                      <w:marTop w:val="0"/>
                      <w:marBottom w:val="0"/>
                      <w:divBdr>
                        <w:top w:val="none" w:sz="0" w:space="0" w:color="auto"/>
                        <w:left w:val="none" w:sz="0" w:space="0" w:color="auto"/>
                        <w:bottom w:val="none" w:sz="0" w:space="0" w:color="auto"/>
                        <w:right w:val="none" w:sz="0" w:space="0" w:color="auto"/>
                      </w:divBdr>
                    </w:div>
                  </w:divsChild>
                </w:div>
                <w:div w:id="148711461">
                  <w:marLeft w:val="0"/>
                  <w:marRight w:val="0"/>
                  <w:marTop w:val="0"/>
                  <w:marBottom w:val="0"/>
                  <w:divBdr>
                    <w:top w:val="none" w:sz="0" w:space="0" w:color="auto"/>
                    <w:left w:val="none" w:sz="0" w:space="0" w:color="auto"/>
                    <w:bottom w:val="none" w:sz="0" w:space="0" w:color="auto"/>
                    <w:right w:val="none" w:sz="0" w:space="0" w:color="auto"/>
                  </w:divBdr>
                  <w:divsChild>
                    <w:div w:id="395275305">
                      <w:marLeft w:val="0"/>
                      <w:marRight w:val="0"/>
                      <w:marTop w:val="0"/>
                      <w:marBottom w:val="0"/>
                      <w:divBdr>
                        <w:top w:val="none" w:sz="0" w:space="0" w:color="auto"/>
                        <w:left w:val="none" w:sz="0" w:space="0" w:color="auto"/>
                        <w:bottom w:val="none" w:sz="0" w:space="0" w:color="auto"/>
                        <w:right w:val="none" w:sz="0" w:space="0" w:color="auto"/>
                      </w:divBdr>
                    </w:div>
                  </w:divsChild>
                </w:div>
                <w:div w:id="169031822">
                  <w:marLeft w:val="0"/>
                  <w:marRight w:val="0"/>
                  <w:marTop w:val="0"/>
                  <w:marBottom w:val="0"/>
                  <w:divBdr>
                    <w:top w:val="none" w:sz="0" w:space="0" w:color="auto"/>
                    <w:left w:val="none" w:sz="0" w:space="0" w:color="auto"/>
                    <w:bottom w:val="none" w:sz="0" w:space="0" w:color="auto"/>
                    <w:right w:val="none" w:sz="0" w:space="0" w:color="auto"/>
                  </w:divBdr>
                  <w:divsChild>
                    <w:div w:id="1251500106">
                      <w:marLeft w:val="0"/>
                      <w:marRight w:val="0"/>
                      <w:marTop w:val="0"/>
                      <w:marBottom w:val="0"/>
                      <w:divBdr>
                        <w:top w:val="none" w:sz="0" w:space="0" w:color="auto"/>
                        <w:left w:val="none" w:sz="0" w:space="0" w:color="auto"/>
                        <w:bottom w:val="none" w:sz="0" w:space="0" w:color="auto"/>
                        <w:right w:val="none" w:sz="0" w:space="0" w:color="auto"/>
                      </w:divBdr>
                    </w:div>
                  </w:divsChild>
                </w:div>
                <w:div w:id="257371746">
                  <w:marLeft w:val="0"/>
                  <w:marRight w:val="0"/>
                  <w:marTop w:val="0"/>
                  <w:marBottom w:val="0"/>
                  <w:divBdr>
                    <w:top w:val="none" w:sz="0" w:space="0" w:color="auto"/>
                    <w:left w:val="none" w:sz="0" w:space="0" w:color="auto"/>
                    <w:bottom w:val="none" w:sz="0" w:space="0" w:color="auto"/>
                    <w:right w:val="none" w:sz="0" w:space="0" w:color="auto"/>
                  </w:divBdr>
                  <w:divsChild>
                    <w:div w:id="585765803">
                      <w:marLeft w:val="0"/>
                      <w:marRight w:val="0"/>
                      <w:marTop w:val="0"/>
                      <w:marBottom w:val="0"/>
                      <w:divBdr>
                        <w:top w:val="none" w:sz="0" w:space="0" w:color="auto"/>
                        <w:left w:val="none" w:sz="0" w:space="0" w:color="auto"/>
                        <w:bottom w:val="none" w:sz="0" w:space="0" w:color="auto"/>
                        <w:right w:val="none" w:sz="0" w:space="0" w:color="auto"/>
                      </w:divBdr>
                    </w:div>
                  </w:divsChild>
                </w:div>
                <w:div w:id="257754283">
                  <w:marLeft w:val="0"/>
                  <w:marRight w:val="0"/>
                  <w:marTop w:val="0"/>
                  <w:marBottom w:val="0"/>
                  <w:divBdr>
                    <w:top w:val="none" w:sz="0" w:space="0" w:color="auto"/>
                    <w:left w:val="none" w:sz="0" w:space="0" w:color="auto"/>
                    <w:bottom w:val="none" w:sz="0" w:space="0" w:color="auto"/>
                    <w:right w:val="none" w:sz="0" w:space="0" w:color="auto"/>
                  </w:divBdr>
                  <w:divsChild>
                    <w:div w:id="1100643230">
                      <w:marLeft w:val="0"/>
                      <w:marRight w:val="0"/>
                      <w:marTop w:val="0"/>
                      <w:marBottom w:val="0"/>
                      <w:divBdr>
                        <w:top w:val="none" w:sz="0" w:space="0" w:color="auto"/>
                        <w:left w:val="none" w:sz="0" w:space="0" w:color="auto"/>
                        <w:bottom w:val="none" w:sz="0" w:space="0" w:color="auto"/>
                        <w:right w:val="none" w:sz="0" w:space="0" w:color="auto"/>
                      </w:divBdr>
                    </w:div>
                  </w:divsChild>
                </w:div>
                <w:div w:id="270936794">
                  <w:marLeft w:val="0"/>
                  <w:marRight w:val="0"/>
                  <w:marTop w:val="0"/>
                  <w:marBottom w:val="0"/>
                  <w:divBdr>
                    <w:top w:val="none" w:sz="0" w:space="0" w:color="auto"/>
                    <w:left w:val="none" w:sz="0" w:space="0" w:color="auto"/>
                    <w:bottom w:val="none" w:sz="0" w:space="0" w:color="auto"/>
                    <w:right w:val="none" w:sz="0" w:space="0" w:color="auto"/>
                  </w:divBdr>
                  <w:divsChild>
                    <w:div w:id="774784452">
                      <w:marLeft w:val="0"/>
                      <w:marRight w:val="0"/>
                      <w:marTop w:val="0"/>
                      <w:marBottom w:val="0"/>
                      <w:divBdr>
                        <w:top w:val="none" w:sz="0" w:space="0" w:color="auto"/>
                        <w:left w:val="none" w:sz="0" w:space="0" w:color="auto"/>
                        <w:bottom w:val="none" w:sz="0" w:space="0" w:color="auto"/>
                        <w:right w:val="none" w:sz="0" w:space="0" w:color="auto"/>
                      </w:divBdr>
                    </w:div>
                  </w:divsChild>
                </w:div>
                <w:div w:id="314770655">
                  <w:marLeft w:val="0"/>
                  <w:marRight w:val="0"/>
                  <w:marTop w:val="0"/>
                  <w:marBottom w:val="0"/>
                  <w:divBdr>
                    <w:top w:val="none" w:sz="0" w:space="0" w:color="auto"/>
                    <w:left w:val="none" w:sz="0" w:space="0" w:color="auto"/>
                    <w:bottom w:val="none" w:sz="0" w:space="0" w:color="auto"/>
                    <w:right w:val="none" w:sz="0" w:space="0" w:color="auto"/>
                  </w:divBdr>
                  <w:divsChild>
                    <w:div w:id="39716535">
                      <w:marLeft w:val="0"/>
                      <w:marRight w:val="0"/>
                      <w:marTop w:val="0"/>
                      <w:marBottom w:val="0"/>
                      <w:divBdr>
                        <w:top w:val="none" w:sz="0" w:space="0" w:color="auto"/>
                        <w:left w:val="none" w:sz="0" w:space="0" w:color="auto"/>
                        <w:bottom w:val="none" w:sz="0" w:space="0" w:color="auto"/>
                        <w:right w:val="none" w:sz="0" w:space="0" w:color="auto"/>
                      </w:divBdr>
                    </w:div>
                  </w:divsChild>
                </w:div>
                <w:div w:id="351807313">
                  <w:marLeft w:val="0"/>
                  <w:marRight w:val="0"/>
                  <w:marTop w:val="0"/>
                  <w:marBottom w:val="0"/>
                  <w:divBdr>
                    <w:top w:val="none" w:sz="0" w:space="0" w:color="auto"/>
                    <w:left w:val="none" w:sz="0" w:space="0" w:color="auto"/>
                    <w:bottom w:val="none" w:sz="0" w:space="0" w:color="auto"/>
                    <w:right w:val="none" w:sz="0" w:space="0" w:color="auto"/>
                  </w:divBdr>
                  <w:divsChild>
                    <w:div w:id="1624530764">
                      <w:marLeft w:val="0"/>
                      <w:marRight w:val="0"/>
                      <w:marTop w:val="0"/>
                      <w:marBottom w:val="0"/>
                      <w:divBdr>
                        <w:top w:val="none" w:sz="0" w:space="0" w:color="auto"/>
                        <w:left w:val="none" w:sz="0" w:space="0" w:color="auto"/>
                        <w:bottom w:val="none" w:sz="0" w:space="0" w:color="auto"/>
                        <w:right w:val="none" w:sz="0" w:space="0" w:color="auto"/>
                      </w:divBdr>
                    </w:div>
                  </w:divsChild>
                </w:div>
                <w:div w:id="412629587">
                  <w:marLeft w:val="0"/>
                  <w:marRight w:val="0"/>
                  <w:marTop w:val="0"/>
                  <w:marBottom w:val="0"/>
                  <w:divBdr>
                    <w:top w:val="none" w:sz="0" w:space="0" w:color="auto"/>
                    <w:left w:val="none" w:sz="0" w:space="0" w:color="auto"/>
                    <w:bottom w:val="none" w:sz="0" w:space="0" w:color="auto"/>
                    <w:right w:val="none" w:sz="0" w:space="0" w:color="auto"/>
                  </w:divBdr>
                  <w:divsChild>
                    <w:div w:id="221910111">
                      <w:marLeft w:val="0"/>
                      <w:marRight w:val="0"/>
                      <w:marTop w:val="0"/>
                      <w:marBottom w:val="0"/>
                      <w:divBdr>
                        <w:top w:val="none" w:sz="0" w:space="0" w:color="auto"/>
                        <w:left w:val="none" w:sz="0" w:space="0" w:color="auto"/>
                        <w:bottom w:val="none" w:sz="0" w:space="0" w:color="auto"/>
                        <w:right w:val="none" w:sz="0" w:space="0" w:color="auto"/>
                      </w:divBdr>
                    </w:div>
                  </w:divsChild>
                </w:div>
                <w:div w:id="423890340">
                  <w:marLeft w:val="0"/>
                  <w:marRight w:val="0"/>
                  <w:marTop w:val="0"/>
                  <w:marBottom w:val="0"/>
                  <w:divBdr>
                    <w:top w:val="none" w:sz="0" w:space="0" w:color="auto"/>
                    <w:left w:val="none" w:sz="0" w:space="0" w:color="auto"/>
                    <w:bottom w:val="none" w:sz="0" w:space="0" w:color="auto"/>
                    <w:right w:val="none" w:sz="0" w:space="0" w:color="auto"/>
                  </w:divBdr>
                  <w:divsChild>
                    <w:div w:id="423847193">
                      <w:marLeft w:val="0"/>
                      <w:marRight w:val="0"/>
                      <w:marTop w:val="0"/>
                      <w:marBottom w:val="0"/>
                      <w:divBdr>
                        <w:top w:val="none" w:sz="0" w:space="0" w:color="auto"/>
                        <w:left w:val="none" w:sz="0" w:space="0" w:color="auto"/>
                        <w:bottom w:val="none" w:sz="0" w:space="0" w:color="auto"/>
                        <w:right w:val="none" w:sz="0" w:space="0" w:color="auto"/>
                      </w:divBdr>
                    </w:div>
                  </w:divsChild>
                </w:div>
                <w:div w:id="428504225">
                  <w:marLeft w:val="0"/>
                  <w:marRight w:val="0"/>
                  <w:marTop w:val="0"/>
                  <w:marBottom w:val="0"/>
                  <w:divBdr>
                    <w:top w:val="none" w:sz="0" w:space="0" w:color="auto"/>
                    <w:left w:val="none" w:sz="0" w:space="0" w:color="auto"/>
                    <w:bottom w:val="none" w:sz="0" w:space="0" w:color="auto"/>
                    <w:right w:val="none" w:sz="0" w:space="0" w:color="auto"/>
                  </w:divBdr>
                  <w:divsChild>
                    <w:div w:id="1544751809">
                      <w:marLeft w:val="0"/>
                      <w:marRight w:val="0"/>
                      <w:marTop w:val="0"/>
                      <w:marBottom w:val="0"/>
                      <w:divBdr>
                        <w:top w:val="none" w:sz="0" w:space="0" w:color="auto"/>
                        <w:left w:val="none" w:sz="0" w:space="0" w:color="auto"/>
                        <w:bottom w:val="none" w:sz="0" w:space="0" w:color="auto"/>
                        <w:right w:val="none" w:sz="0" w:space="0" w:color="auto"/>
                      </w:divBdr>
                    </w:div>
                  </w:divsChild>
                </w:div>
                <w:div w:id="504512076">
                  <w:marLeft w:val="0"/>
                  <w:marRight w:val="0"/>
                  <w:marTop w:val="0"/>
                  <w:marBottom w:val="0"/>
                  <w:divBdr>
                    <w:top w:val="none" w:sz="0" w:space="0" w:color="auto"/>
                    <w:left w:val="none" w:sz="0" w:space="0" w:color="auto"/>
                    <w:bottom w:val="none" w:sz="0" w:space="0" w:color="auto"/>
                    <w:right w:val="none" w:sz="0" w:space="0" w:color="auto"/>
                  </w:divBdr>
                  <w:divsChild>
                    <w:div w:id="1666980967">
                      <w:marLeft w:val="0"/>
                      <w:marRight w:val="0"/>
                      <w:marTop w:val="0"/>
                      <w:marBottom w:val="0"/>
                      <w:divBdr>
                        <w:top w:val="none" w:sz="0" w:space="0" w:color="auto"/>
                        <w:left w:val="none" w:sz="0" w:space="0" w:color="auto"/>
                        <w:bottom w:val="none" w:sz="0" w:space="0" w:color="auto"/>
                        <w:right w:val="none" w:sz="0" w:space="0" w:color="auto"/>
                      </w:divBdr>
                    </w:div>
                  </w:divsChild>
                </w:div>
                <w:div w:id="509637640">
                  <w:marLeft w:val="0"/>
                  <w:marRight w:val="0"/>
                  <w:marTop w:val="0"/>
                  <w:marBottom w:val="0"/>
                  <w:divBdr>
                    <w:top w:val="none" w:sz="0" w:space="0" w:color="auto"/>
                    <w:left w:val="none" w:sz="0" w:space="0" w:color="auto"/>
                    <w:bottom w:val="none" w:sz="0" w:space="0" w:color="auto"/>
                    <w:right w:val="none" w:sz="0" w:space="0" w:color="auto"/>
                  </w:divBdr>
                  <w:divsChild>
                    <w:div w:id="2060131044">
                      <w:marLeft w:val="0"/>
                      <w:marRight w:val="0"/>
                      <w:marTop w:val="0"/>
                      <w:marBottom w:val="0"/>
                      <w:divBdr>
                        <w:top w:val="none" w:sz="0" w:space="0" w:color="auto"/>
                        <w:left w:val="none" w:sz="0" w:space="0" w:color="auto"/>
                        <w:bottom w:val="none" w:sz="0" w:space="0" w:color="auto"/>
                        <w:right w:val="none" w:sz="0" w:space="0" w:color="auto"/>
                      </w:divBdr>
                    </w:div>
                  </w:divsChild>
                </w:div>
                <w:div w:id="541526820">
                  <w:marLeft w:val="0"/>
                  <w:marRight w:val="0"/>
                  <w:marTop w:val="0"/>
                  <w:marBottom w:val="0"/>
                  <w:divBdr>
                    <w:top w:val="none" w:sz="0" w:space="0" w:color="auto"/>
                    <w:left w:val="none" w:sz="0" w:space="0" w:color="auto"/>
                    <w:bottom w:val="none" w:sz="0" w:space="0" w:color="auto"/>
                    <w:right w:val="none" w:sz="0" w:space="0" w:color="auto"/>
                  </w:divBdr>
                  <w:divsChild>
                    <w:div w:id="1116221154">
                      <w:marLeft w:val="0"/>
                      <w:marRight w:val="0"/>
                      <w:marTop w:val="0"/>
                      <w:marBottom w:val="0"/>
                      <w:divBdr>
                        <w:top w:val="none" w:sz="0" w:space="0" w:color="auto"/>
                        <w:left w:val="none" w:sz="0" w:space="0" w:color="auto"/>
                        <w:bottom w:val="none" w:sz="0" w:space="0" w:color="auto"/>
                        <w:right w:val="none" w:sz="0" w:space="0" w:color="auto"/>
                      </w:divBdr>
                    </w:div>
                  </w:divsChild>
                </w:div>
                <w:div w:id="554464265">
                  <w:marLeft w:val="0"/>
                  <w:marRight w:val="0"/>
                  <w:marTop w:val="0"/>
                  <w:marBottom w:val="0"/>
                  <w:divBdr>
                    <w:top w:val="none" w:sz="0" w:space="0" w:color="auto"/>
                    <w:left w:val="none" w:sz="0" w:space="0" w:color="auto"/>
                    <w:bottom w:val="none" w:sz="0" w:space="0" w:color="auto"/>
                    <w:right w:val="none" w:sz="0" w:space="0" w:color="auto"/>
                  </w:divBdr>
                  <w:divsChild>
                    <w:div w:id="908885749">
                      <w:marLeft w:val="0"/>
                      <w:marRight w:val="0"/>
                      <w:marTop w:val="0"/>
                      <w:marBottom w:val="0"/>
                      <w:divBdr>
                        <w:top w:val="none" w:sz="0" w:space="0" w:color="auto"/>
                        <w:left w:val="none" w:sz="0" w:space="0" w:color="auto"/>
                        <w:bottom w:val="none" w:sz="0" w:space="0" w:color="auto"/>
                        <w:right w:val="none" w:sz="0" w:space="0" w:color="auto"/>
                      </w:divBdr>
                    </w:div>
                  </w:divsChild>
                </w:div>
                <w:div w:id="579869731">
                  <w:marLeft w:val="0"/>
                  <w:marRight w:val="0"/>
                  <w:marTop w:val="0"/>
                  <w:marBottom w:val="0"/>
                  <w:divBdr>
                    <w:top w:val="none" w:sz="0" w:space="0" w:color="auto"/>
                    <w:left w:val="none" w:sz="0" w:space="0" w:color="auto"/>
                    <w:bottom w:val="none" w:sz="0" w:space="0" w:color="auto"/>
                    <w:right w:val="none" w:sz="0" w:space="0" w:color="auto"/>
                  </w:divBdr>
                  <w:divsChild>
                    <w:div w:id="1706130862">
                      <w:marLeft w:val="0"/>
                      <w:marRight w:val="0"/>
                      <w:marTop w:val="0"/>
                      <w:marBottom w:val="0"/>
                      <w:divBdr>
                        <w:top w:val="none" w:sz="0" w:space="0" w:color="auto"/>
                        <w:left w:val="none" w:sz="0" w:space="0" w:color="auto"/>
                        <w:bottom w:val="none" w:sz="0" w:space="0" w:color="auto"/>
                        <w:right w:val="none" w:sz="0" w:space="0" w:color="auto"/>
                      </w:divBdr>
                    </w:div>
                  </w:divsChild>
                </w:div>
                <w:div w:id="597636657">
                  <w:marLeft w:val="0"/>
                  <w:marRight w:val="0"/>
                  <w:marTop w:val="0"/>
                  <w:marBottom w:val="0"/>
                  <w:divBdr>
                    <w:top w:val="none" w:sz="0" w:space="0" w:color="auto"/>
                    <w:left w:val="none" w:sz="0" w:space="0" w:color="auto"/>
                    <w:bottom w:val="none" w:sz="0" w:space="0" w:color="auto"/>
                    <w:right w:val="none" w:sz="0" w:space="0" w:color="auto"/>
                  </w:divBdr>
                  <w:divsChild>
                    <w:div w:id="251821055">
                      <w:marLeft w:val="0"/>
                      <w:marRight w:val="0"/>
                      <w:marTop w:val="0"/>
                      <w:marBottom w:val="0"/>
                      <w:divBdr>
                        <w:top w:val="none" w:sz="0" w:space="0" w:color="auto"/>
                        <w:left w:val="none" w:sz="0" w:space="0" w:color="auto"/>
                        <w:bottom w:val="none" w:sz="0" w:space="0" w:color="auto"/>
                        <w:right w:val="none" w:sz="0" w:space="0" w:color="auto"/>
                      </w:divBdr>
                    </w:div>
                  </w:divsChild>
                </w:div>
                <w:div w:id="632567506">
                  <w:marLeft w:val="0"/>
                  <w:marRight w:val="0"/>
                  <w:marTop w:val="0"/>
                  <w:marBottom w:val="0"/>
                  <w:divBdr>
                    <w:top w:val="none" w:sz="0" w:space="0" w:color="auto"/>
                    <w:left w:val="none" w:sz="0" w:space="0" w:color="auto"/>
                    <w:bottom w:val="none" w:sz="0" w:space="0" w:color="auto"/>
                    <w:right w:val="none" w:sz="0" w:space="0" w:color="auto"/>
                  </w:divBdr>
                  <w:divsChild>
                    <w:div w:id="845438440">
                      <w:marLeft w:val="0"/>
                      <w:marRight w:val="0"/>
                      <w:marTop w:val="0"/>
                      <w:marBottom w:val="0"/>
                      <w:divBdr>
                        <w:top w:val="none" w:sz="0" w:space="0" w:color="auto"/>
                        <w:left w:val="none" w:sz="0" w:space="0" w:color="auto"/>
                        <w:bottom w:val="none" w:sz="0" w:space="0" w:color="auto"/>
                        <w:right w:val="none" w:sz="0" w:space="0" w:color="auto"/>
                      </w:divBdr>
                    </w:div>
                  </w:divsChild>
                </w:div>
                <w:div w:id="646667795">
                  <w:marLeft w:val="0"/>
                  <w:marRight w:val="0"/>
                  <w:marTop w:val="0"/>
                  <w:marBottom w:val="0"/>
                  <w:divBdr>
                    <w:top w:val="none" w:sz="0" w:space="0" w:color="auto"/>
                    <w:left w:val="none" w:sz="0" w:space="0" w:color="auto"/>
                    <w:bottom w:val="none" w:sz="0" w:space="0" w:color="auto"/>
                    <w:right w:val="none" w:sz="0" w:space="0" w:color="auto"/>
                  </w:divBdr>
                  <w:divsChild>
                    <w:div w:id="1855026782">
                      <w:marLeft w:val="0"/>
                      <w:marRight w:val="0"/>
                      <w:marTop w:val="0"/>
                      <w:marBottom w:val="0"/>
                      <w:divBdr>
                        <w:top w:val="none" w:sz="0" w:space="0" w:color="auto"/>
                        <w:left w:val="none" w:sz="0" w:space="0" w:color="auto"/>
                        <w:bottom w:val="none" w:sz="0" w:space="0" w:color="auto"/>
                        <w:right w:val="none" w:sz="0" w:space="0" w:color="auto"/>
                      </w:divBdr>
                    </w:div>
                  </w:divsChild>
                </w:div>
                <w:div w:id="734737841">
                  <w:marLeft w:val="0"/>
                  <w:marRight w:val="0"/>
                  <w:marTop w:val="0"/>
                  <w:marBottom w:val="0"/>
                  <w:divBdr>
                    <w:top w:val="none" w:sz="0" w:space="0" w:color="auto"/>
                    <w:left w:val="none" w:sz="0" w:space="0" w:color="auto"/>
                    <w:bottom w:val="none" w:sz="0" w:space="0" w:color="auto"/>
                    <w:right w:val="none" w:sz="0" w:space="0" w:color="auto"/>
                  </w:divBdr>
                  <w:divsChild>
                    <w:div w:id="1413821618">
                      <w:marLeft w:val="0"/>
                      <w:marRight w:val="0"/>
                      <w:marTop w:val="0"/>
                      <w:marBottom w:val="0"/>
                      <w:divBdr>
                        <w:top w:val="none" w:sz="0" w:space="0" w:color="auto"/>
                        <w:left w:val="none" w:sz="0" w:space="0" w:color="auto"/>
                        <w:bottom w:val="none" w:sz="0" w:space="0" w:color="auto"/>
                        <w:right w:val="none" w:sz="0" w:space="0" w:color="auto"/>
                      </w:divBdr>
                    </w:div>
                  </w:divsChild>
                </w:div>
                <w:div w:id="739715117">
                  <w:marLeft w:val="0"/>
                  <w:marRight w:val="0"/>
                  <w:marTop w:val="0"/>
                  <w:marBottom w:val="0"/>
                  <w:divBdr>
                    <w:top w:val="none" w:sz="0" w:space="0" w:color="auto"/>
                    <w:left w:val="none" w:sz="0" w:space="0" w:color="auto"/>
                    <w:bottom w:val="none" w:sz="0" w:space="0" w:color="auto"/>
                    <w:right w:val="none" w:sz="0" w:space="0" w:color="auto"/>
                  </w:divBdr>
                  <w:divsChild>
                    <w:div w:id="61103008">
                      <w:marLeft w:val="0"/>
                      <w:marRight w:val="0"/>
                      <w:marTop w:val="0"/>
                      <w:marBottom w:val="0"/>
                      <w:divBdr>
                        <w:top w:val="none" w:sz="0" w:space="0" w:color="auto"/>
                        <w:left w:val="none" w:sz="0" w:space="0" w:color="auto"/>
                        <w:bottom w:val="none" w:sz="0" w:space="0" w:color="auto"/>
                        <w:right w:val="none" w:sz="0" w:space="0" w:color="auto"/>
                      </w:divBdr>
                    </w:div>
                  </w:divsChild>
                </w:div>
                <w:div w:id="774640007">
                  <w:marLeft w:val="0"/>
                  <w:marRight w:val="0"/>
                  <w:marTop w:val="0"/>
                  <w:marBottom w:val="0"/>
                  <w:divBdr>
                    <w:top w:val="none" w:sz="0" w:space="0" w:color="auto"/>
                    <w:left w:val="none" w:sz="0" w:space="0" w:color="auto"/>
                    <w:bottom w:val="none" w:sz="0" w:space="0" w:color="auto"/>
                    <w:right w:val="none" w:sz="0" w:space="0" w:color="auto"/>
                  </w:divBdr>
                  <w:divsChild>
                    <w:div w:id="2054693878">
                      <w:marLeft w:val="0"/>
                      <w:marRight w:val="0"/>
                      <w:marTop w:val="0"/>
                      <w:marBottom w:val="0"/>
                      <w:divBdr>
                        <w:top w:val="none" w:sz="0" w:space="0" w:color="auto"/>
                        <w:left w:val="none" w:sz="0" w:space="0" w:color="auto"/>
                        <w:bottom w:val="none" w:sz="0" w:space="0" w:color="auto"/>
                        <w:right w:val="none" w:sz="0" w:space="0" w:color="auto"/>
                      </w:divBdr>
                    </w:div>
                  </w:divsChild>
                </w:div>
                <w:div w:id="776293375">
                  <w:marLeft w:val="0"/>
                  <w:marRight w:val="0"/>
                  <w:marTop w:val="0"/>
                  <w:marBottom w:val="0"/>
                  <w:divBdr>
                    <w:top w:val="none" w:sz="0" w:space="0" w:color="auto"/>
                    <w:left w:val="none" w:sz="0" w:space="0" w:color="auto"/>
                    <w:bottom w:val="none" w:sz="0" w:space="0" w:color="auto"/>
                    <w:right w:val="none" w:sz="0" w:space="0" w:color="auto"/>
                  </w:divBdr>
                  <w:divsChild>
                    <w:div w:id="849028617">
                      <w:marLeft w:val="0"/>
                      <w:marRight w:val="0"/>
                      <w:marTop w:val="0"/>
                      <w:marBottom w:val="0"/>
                      <w:divBdr>
                        <w:top w:val="none" w:sz="0" w:space="0" w:color="auto"/>
                        <w:left w:val="none" w:sz="0" w:space="0" w:color="auto"/>
                        <w:bottom w:val="none" w:sz="0" w:space="0" w:color="auto"/>
                        <w:right w:val="none" w:sz="0" w:space="0" w:color="auto"/>
                      </w:divBdr>
                    </w:div>
                  </w:divsChild>
                </w:div>
                <w:div w:id="818226387">
                  <w:marLeft w:val="0"/>
                  <w:marRight w:val="0"/>
                  <w:marTop w:val="0"/>
                  <w:marBottom w:val="0"/>
                  <w:divBdr>
                    <w:top w:val="none" w:sz="0" w:space="0" w:color="auto"/>
                    <w:left w:val="none" w:sz="0" w:space="0" w:color="auto"/>
                    <w:bottom w:val="none" w:sz="0" w:space="0" w:color="auto"/>
                    <w:right w:val="none" w:sz="0" w:space="0" w:color="auto"/>
                  </w:divBdr>
                  <w:divsChild>
                    <w:div w:id="1557281714">
                      <w:marLeft w:val="0"/>
                      <w:marRight w:val="0"/>
                      <w:marTop w:val="0"/>
                      <w:marBottom w:val="0"/>
                      <w:divBdr>
                        <w:top w:val="none" w:sz="0" w:space="0" w:color="auto"/>
                        <w:left w:val="none" w:sz="0" w:space="0" w:color="auto"/>
                        <w:bottom w:val="none" w:sz="0" w:space="0" w:color="auto"/>
                        <w:right w:val="none" w:sz="0" w:space="0" w:color="auto"/>
                      </w:divBdr>
                    </w:div>
                  </w:divsChild>
                </w:div>
                <w:div w:id="825896862">
                  <w:marLeft w:val="0"/>
                  <w:marRight w:val="0"/>
                  <w:marTop w:val="0"/>
                  <w:marBottom w:val="0"/>
                  <w:divBdr>
                    <w:top w:val="none" w:sz="0" w:space="0" w:color="auto"/>
                    <w:left w:val="none" w:sz="0" w:space="0" w:color="auto"/>
                    <w:bottom w:val="none" w:sz="0" w:space="0" w:color="auto"/>
                    <w:right w:val="none" w:sz="0" w:space="0" w:color="auto"/>
                  </w:divBdr>
                  <w:divsChild>
                    <w:div w:id="1622150797">
                      <w:marLeft w:val="0"/>
                      <w:marRight w:val="0"/>
                      <w:marTop w:val="0"/>
                      <w:marBottom w:val="0"/>
                      <w:divBdr>
                        <w:top w:val="none" w:sz="0" w:space="0" w:color="auto"/>
                        <w:left w:val="none" w:sz="0" w:space="0" w:color="auto"/>
                        <w:bottom w:val="none" w:sz="0" w:space="0" w:color="auto"/>
                        <w:right w:val="none" w:sz="0" w:space="0" w:color="auto"/>
                      </w:divBdr>
                    </w:div>
                  </w:divsChild>
                </w:div>
                <w:div w:id="842670165">
                  <w:marLeft w:val="0"/>
                  <w:marRight w:val="0"/>
                  <w:marTop w:val="0"/>
                  <w:marBottom w:val="0"/>
                  <w:divBdr>
                    <w:top w:val="none" w:sz="0" w:space="0" w:color="auto"/>
                    <w:left w:val="none" w:sz="0" w:space="0" w:color="auto"/>
                    <w:bottom w:val="none" w:sz="0" w:space="0" w:color="auto"/>
                    <w:right w:val="none" w:sz="0" w:space="0" w:color="auto"/>
                  </w:divBdr>
                  <w:divsChild>
                    <w:div w:id="1881241553">
                      <w:marLeft w:val="0"/>
                      <w:marRight w:val="0"/>
                      <w:marTop w:val="0"/>
                      <w:marBottom w:val="0"/>
                      <w:divBdr>
                        <w:top w:val="none" w:sz="0" w:space="0" w:color="auto"/>
                        <w:left w:val="none" w:sz="0" w:space="0" w:color="auto"/>
                        <w:bottom w:val="none" w:sz="0" w:space="0" w:color="auto"/>
                        <w:right w:val="none" w:sz="0" w:space="0" w:color="auto"/>
                      </w:divBdr>
                    </w:div>
                  </w:divsChild>
                </w:div>
                <w:div w:id="862017684">
                  <w:marLeft w:val="0"/>
                  <w:marRight w:val="0"/>
                  <w:marTop w:val="0"/>
                  <w:marBottom w:val="0"/>
                  <w:divBdr>
                    <w:top w:val="none" w:sz="0" w:space="0" w:color="auto"/>
                    <w:left w:val="none" w:sz="0" w:space="0" w:color="auto"/>
                    <w:bottom w:val="none" w:sz="0" w:space="0" w:color="auto"/>
                    <w:right w:val="none" w:sz="0" w:space="0" w:color="auto"/>
                  </w:divBdr>
                  <w:divsChild>
                    <w:div w:id="2027176082">
                      <w:marLeft w:val="0"/>
                      <w:marRight w:val="0"/>
                      <w:marTop w:val="0"/>
                      <w:marBottom w:val="0"/>
                      <w:divBdr>
                        <w:top w:val="none" w:sz="0" w:space="0" w:color="auto"/>
                        <w:left w:val="none" w:sz="0" w:space="0" w:color="auto"/>
                        <w:bottom w:val="none" w:sz="0" w:space="0" w:color="auto"/>
                        <w:right w:val="none" w:sz="0" w:space="0" w:color="auto"/>
                      </w:divBdr>
                    </w:div>
                  </w:divsChild>
                </w:div>
                <w:div w:id="974142692">
                  <w:marLeft w:val="0"/>
                  <w:marRight w:val="0"/>
                  <w:marTop w:val="0"/>
                  <w:marBottom w:val="0"/>
                  <w:divBdr>
                    <w:top w:val="none" w:sz="0" w:space="0" w:color="auto"/>
                    <w:left w:val="none" w:sz="0" w:space="0" w:color="auto"/>
                    <w:bottom w:val="none" w:sz="0" w:space="0" w:color="auto"/>
                    <w:right w:val="none" w:sz="0" w:space="0" w:color="auto"/>
                  </w:divBdr>
                  <w:divsChild>
                    <w:div w:id="680813203">
                      <w:marLeft w:val="0"/>
                      <w:marRight w:val="0"/>
                      <w:marTop w:val="0"/>
                      <w:marBottom w:val="0"/>
                      <w:divBdr>
                        <w:top w:val="none" w:sz="0" w:space="0" w:color="auto"/>
                        <w:left w:val="none" w:sz="0" w:space="0" w:color="auto"/>
                        <w:bottom w:val="none" w:sz="0" w:space="0" w:color="auto"/>
                        <w:right w:val="none" w:sz="0" w:space="0" w:color="auto"/>
                      </w:divBdr>
                    </w:div>
                  </w:divsChild>
                </w:div>
                <w:div w:id="991325802">
                  <w:marLeft w:val="0"/>
                  <w:marRight w:val="0"/>
                  <w:marTop w:val="0"/>
                  <w:marBottom w:val="0"/>
                  <w:divBdr>
                    <w:top w:val="none" w:sz="0" w:space="0" w:color="auto"/>
                    <w:left w:val="none" w:sz="0" w:space="0" w:color="auto"/>
                    <w:bottom w:val="none" w:sz="0" w:space="0" w:color="auto"/>
                    <w:right w:val="none" w:sz="0" w:space="0" w:color="auto"/>
                  </w:divBdr>
                  <w:divsChild>
                    <w:div w:id="16740672">
                      <w:marLeft w:val="0"/>
                      <w:marRight w:val="0"/>
                      <w:marTop w:val="0"/>
                      <w:marBottom w:val="0"/>
                      <w:divBdr>
                        <w:top w:val="none" w:sz="0" w:space="0" w:color="auto"/>
                        <w:left w:val="none" w:sz="0" w:space="0" w:color="auto"/>
                        <w:bottom w:val="none" w:sz="0" w:space="0" w:color="auto"/>
                        <w:right w:val="none" w:sz="0" w:space="0" w:color="auto"/>
                      </w:divBdr>
                    </w:div>
                  </w:divsChild>
                </w:div>
                <w:div w:id="1008102111">
                  <w:marLeft w:val="0"/>
                  <w:marRight w:val="0"/>
                  <w:marTop w:val="0"/>
                  <w:marBottom w:val="0"/>
                  <w:divBdr>
                    <w:top w:val="none" w:sz="0" w:space="0" w:color="auto"/>
                    <w:left w:val="none" w:sz="0" w:space="0" w:color="auto"/>
                    <w:bottom w:val="none" w:sz="0" w:space="0" w:color="auto"/>
                    <w:right w:val="none" w:sz="0" w:space="0" w:color="auto"/>
                  </w:divBdr>
                  <w:divsChild>
                    <w:div w:id="2142259820">
                      <w:marLeft w:val="0"/>
                      <w:marRight w:val="0"/>
                      <w:marTop w:val="0"/>
                      <w:marBottom w:val="0"/>
                      <w:divBdr>
                        <w:top w:val="none" w:sz="0" w:space="0" w:color="auto"/>
                        <w:left w:val="none" w:sz="0" w:space="0" w:color="auto"/>
                        <w:bottom w:val="none" w:sz="0" w:space="0" w:color="auto"/>
                        <w:right w:val="none" w:sz="0" w:space="0" w:color="auto"/>
                      </w:divBdr>
                    </w:div>
                  </w:divsChild>
                </w:div>
                <w:div w:id="1077215645">
                  <w:marLeft w:val="0"/>
                  <w:marRight w:val="0"/>
                  <w:marTop w:val="0"/>
                  <w:marBottom w:val="0"/>
                  <w:divBdr>
                    <w:top w:val="none" w:sz="0" w:space="0" w:color="auto"/>
                    <w:left w:val="none" w:sz="0" w:space="0" w:color="auto"/>
                    <w:bottom w:val="none" w:sz="0" w:space="0" w:color="auto"/>
                    <w:right w:val="none" w:sz="0" w:space="0" w:color="auto"/>
                  </w:divBdr>
                  <w:divsChild>
                    <w:div w:id="222832297">
                      <w:marLeft w:val="0"/>
                      <w:marRight w:val="0"/>
                      <w:marTop w:val="0"/>
                      <w:marBottom w:val="0"/>
                      <w:divBdr>
                        <w:top w:val="none" w:sz="0" w:space="0" w:color="auto"/>
                        <w:left w:val="none" w:sz="0" w:space="0" w:color="auto"/>
                        <w:bottom w:val="none" w:sz="0" w:space="0" w:color="auto"/>
                        <w:right w:val="none" w:sz="0" w:space="0" w:color="auto"/>
                      </w:divBdr>
                    </w:div>
                  </w:divsChild>
                </w:div>
                <w:div w:id="1143156098">
                  <w:marLeft w:val="0"/>
                  <w:marRight w:val="0"/>
                  <w:marTop w:val="0"/>
                  <w:marBottom w:val="0"/>
                  <w:divBdr>
                    <w:top w:val="none" w:sz="0" w:space="0" w:color="auto"/>
                    <w:left w:val="none" w:sz="0" w:space="0" w:color="auto"/>
                    <w:bottom w:val="none" w:sz="0" w:space="0" w:color="auto"/>
                    <w:right w:val="none" w:sz="0" w:space="0" w:color="auto"/>
                  </w:divBdr>
                  <w:divsChild>
                    <w:div w:id="1812745643">
                      <w:marLeft w:val="0"/>
                      <w:marRight w:val="0"/>
                      <w:marTop w:val="0"/>
                      <w:marBottom w:val="0"/>
                      <w:divBdr>
                        <w:top w:val="none" w:sz="0" w:space="0" w:color="auto"/>
                        <w:left w:val="none" w:sz="0" w:space="0" w:color="auto"/>
                        <w:bottom w:val="none" w:sz="0" w:space="0" w:color="auto"/>
                        <w:right w:val="none" w:sz="0" w:space="0" w:color="auto"/>
                      </w:divBdr>
                    </w:div>
                  </w:divsChild>
                </w:div>
                <w:div w:id="1144395847">
                  <w:marLeft w:val="0"/>
                  <w:marRight w:val="0"/>
                  <w:marTop w:val="0"/>
                  <w:marBottom w:val="0"/>
                  <w:divBdr>
                    <w:top w:val="none" w:sz="0" w:space="0" w:color="auto"/>
                    <w:left w:val="none" w:sz="0" w:space="0" w:color="auto"/>
                    <w:bottom w:val="none" w:sz="0" w:space="0" w:color="auto"/>
                    <w:right w:val="none" w:sz="0" w:space="0" w:color="auto"/>
                  </w:divBdr>
                  <w:divsChild>
                    <w:div w:id="2105957171">
                      <w:marLeft w:val="0"/>
                      <w:marRight w:val="0"/>
                      <w:marTop w:val="0"/>
                      <w:marBottom w:val="0"/>
                      <w:divBdr>
                        <w:top w:val="none" w:sz="0" w:space="0" w:color="auto"/>
                        <w:left w:val="none" w:sz="0" w:space="0" w:color="auto"/>
                        <w:bottom w:val="none" w:sz="0" w:space="0" w:color="auto"/>
                        <w:right w:val="none" w:sz="0" w:space="0" w:color="auto"/>
                      </w:divBdr>
                    </w:div>
                  </w:divsChild>
                </w:div>
                <w:div w:id="1221135598">
                  <w:marLeft w:val="0"/>
                  <w:marRight w:val="0"/>
                  <w:marTop w:val="0"/>
                  <w:marBottom w:val="0"/>
                  <w:divBdr>
                    <w:top w:val="none" w:sz="0" w:space="0" w:color="auto"/>
                    <w:left w:val="none" w:sz="0" w:space="0" w:color="auto"/>
                    <w:bottom w:val="none" w:sz="0" w:space="0" w:color="auto"/>
                    <w:right w:val="none" w:sz="0" w:space="0" w:color="auto"/>
                  </w:divBdr>
                  <w:divsChild>
                    <w:div w:id="953292763">
                      <w:marLeft w:val="0"/>
                      <w:marRight w:val="0"/>
                      <w:marTop w:val="0"/>
                      <w:marBottom w:val="0"/>
                      <w:divBdr>
                        <w:top w:val="none" w:sz="0" w:space="0" w:color="auto"/>
                        <w:left w:val="none" w:sz="0" w:space="0" w:color="auto"/>
                        <w:bottom w:val="none" w:sz="0" w:space="0" w:color="auto"/>
                        <w:right w:val="none" w:sz="0" w:space="0" w:color="auto"/>
                      </w:divBdr>
                    </w:div>
                  </w:divsChild>
                </w:div>
                <w:div w:id="1227379896">
                  <w:marLeft w:val="0"/>
                  <w:marRight w:val="0"/>
                  <w:marTop w:val="0"/>
                  <w:marBottom w:val="0"/>
                  <w:divBdr>
                    <w:top w:val="none" w:sz="0" w:space="0" w:color="auto"/>
                    <w:left w:val="none" w:sz="0" w:space="0" w:color="auto"/>
                    <w:bottom w:val="none" w:sz="0" w:space="0" w:color="auto"/>
                    <w:right w:val="none" w:sz="0" w:space="0" w:color="auto"/>
                  </w:divBdr>
                  <w:divsChild>
                    <w:div w:id="660934645">
                      <w:marLeft w:val="0"/>
                      <w:marRight w:val="0"/>
                      <w:marTop w:val="0"/>
                      <w:marBottom w:val="0"/>
                      <w:divBdr>
                        <w:top w:val="none" w:sz="0" w:space="0" w:color="auto"/>
                        <w:left w:val="none" w:sz="0" w:space="0" w:color="auto"/>
                        <w:bottom w:val="none" w:sz="0" w:space="0" w:color="auto"/>
                        <w:right w:val="none" w:sz="0" w:space="0" w:color="auto"/>
                      </w:divBdr>
                    </w:div>
                  </w:divsChild>
                </w:div>
                <w:div w:id="1269191610">
                  <w:marLeft w:val="0"/>
                  <w:marRight w:val="0"/>
                  <w:marTop w:val="0"/>
                  <w:marBottom w:val="0"/>
                  <w:divBdr>
                    <w:top w:val="none" w:sz="0" w:space="0" w:color="auto"/>
                    <w:left w:val="none" w:sz="0" w:space="0" w:color="auto"/>
                    <w:bottom w:val="none" w:sz="0" w:space="0" w:color="auto"/>
                    <w:right w:val="none" w:sz="0" w:space="0" w:color="auto"/>
                  </w:divBdr>
                  <w:divsChild>
                    <w:div w:id="762380754">
                      <w:marLeft w:val="0"/>
                      <w:marRight w:val="0"/>
                      <w:marTop w:val="0"/>
                      <w:marBottom w:val="0"/>
                      <w:divBdr>
                        <w:top w:val="none" w:sz="0" w:space="0" w:color="auto"/>
                        <w:left w:val="none" w:sz="0" w:space="0" w:color="auto"/>
                        <w:bottom w:val="none" w:sz="0" w:space="0" w:color="auto"/>
                        <w:right w:val="none" w:sz="0" w:space="0" w:color="auto"/>
                      </w:divBdr>
                    </w:div>
                  </w:divsChild>
                </w:div>
                <w:div w:id="1287857070">
                  <w:marLeft w:val="0"/>
                  <w:marRight w:val="0"/>
                  <w:marTop w:val="0"/>
                  <w:marBottom w:val="0"/>
                  <w:divBdr>
                    <w:top w:val="none" w:sz="0" w:space="0" w:color="auto"/>
                    <w:left w:val="none" w:sz="0" w:space="0" w:color="auto"/>
                    <w:bottom w:val="none" w:sz="0" w:space="0" w:color="auto"/>
                    <w:right w:val="none" w:sz="0" w:space="0" w:color="auto"/>
                  </w:divBdr>
                  <w:divsChild>
                    <w:div w:id="899251704">
                      <w:marLeft w:val="0"/>
                      <w:marRight w:val="0"/>
                      <w:marTop w:val="0"/>
                      <w:marBottom w:val="0"/>
                      <w:divBdr>
                        <w:top w:val="none" w:sz="0" w:space="0" w:color="auto"/>
                        <w:left w:val="none" w:sz="0" w:space="0" w:color="auto"/>
                        <w:bottom w:val="none" w:sz="0" w:space="0" w:color="auto"/>
                        <w:right w:val="none" w:sz="0" w:space="0" w:color="auto"/>
                      </w:divBdr>
                    </w:div>
                  </w:divsChild>
                </w:div>
                <w:div w:id="1318681559">
                  <w:marLeft w:val="0"/>
                  <w:marRight w:val="0"/>
                  <w:marTop w:val="0"/>
                  <w:marBottom w:val="0"/>
                  <w:divBdr>
                    <w:top w:val="none" w:sz="0" w:space="0" w:color="auto"/>
                    <w:left w:val="none" w:sz="0" w:space="0" w:color="auto"/>
                    <w:bottom w:val="none" w:sz="0" w:space="0" w:color="auto"/>
                    <w:right w:val="none" w:sz="0" w:space="0" w:color="auto"/>
                  </w:divBdr>
                  <w:divsChild>
                    <w:div w:id="1964651382">
                      <w:marLeft w:val="0"/>
                      <w:marRight w:val="0"/>
                      <w:marTop w:val="0"/>
                      <w:marBottom w:val="0"/>
                      <w:divBdr>
                        <w:top w:val="none" w:sz="0" w:space="0" w:color="auto"/>
                        <w:left w:val="none" w:sz="0" w:space="0" w:color="auto"/>
                        <w:bottom w:val="none" w:sz="0" w:space="0" w:color="auto"/>
                        <w:right w:val="none" w:sz="0" w:space="0" w:color="auto"/>
                      </w:divBdr>
                    </w:div>
                  </w:divsChild>
                </w:div>
                <w:div w:id="1341464695">
                  <w:marLeft w:val="0"/>
                  <w:marRight w:val="0"/>
                  <w:marTop w:val="0"/>
                  <w:marBottom w:val="0"/>
                  <w:divBdr>
                    <w:top w:val="none" w:sz="0" w:space="0" w:color="auto"/>
                    <w:left w:val="none" w:sz="0" w:space="0" w:color="auto"/>
                    <w:bottom w:val="none" w:sz="0" w:space="0" w:color="auto"/>
                    <w:right w:val="none" w:sz="0" w:space="0" w:color="auto"/>
                  </w:divBdr>
                  <w:divsChild>
                    <w:div w:id="597369930">
                      <w:marLeft w:val="0"/>
                      <w:marRight w:val="0"/>
                      <w:marTop w:val="0"/>
                      <w:marBottom w:val="0"/>
                      <w:divBdr>
                        <w:top w:val="none" w:sz="0" w:space="0" w:color="auto"/>
                        <w:left w:val="none" w:sz="0" w:space="0" w:color="auto"/>
                        <w:bottom w:val="none" w:sz="0" w:space="0" w:color="auto"/>
                        <w:right w:val="none" w:sz="0" w:space="0" w:color="auto"/>
                      </w:divBdr>
                    </w:div>
                  </w:divsChild>
                </w:div>
                <w:div w:id="1364133372">
                  <w:marLeft w:val="0"/>
                  <w:marRight w:val="0"/>
                  <w:marTop w:val="0"/>
                  <w:marBottom w:val="0"/>
                  <w:divBdr>
                    <w:top w:val="none" w:sz="0" w:space="0" w:color="auto"/>
                    <w:left w:val="none" w:sz="0" w:space="0" w:color="auto"/>
                    <w:bottom w:val="none" w:sz="0" w:space="0" w:color="auto"/>
                    <w:right w:val="none" w:sz="0" w:space="0" w:color="auto"/>
                  </w:divBdr>
                  <w:divsChild>
                    <w:div w:id="704598034">
                      <w:marLeft w:val="0"/>
                      <w:marRight w:val="0"/>
                      <w:marTop w:val="0"/>
                      <w:marBottom w:val="0"/>
                      <w:divBdr>
                        <w:top w:val="none" w:sz="0" w:space="0" w:color="auto"/>
                        <w:left w:val="none" w:sz="0" w:space="0" w:color="auto"/>
                        <w:bottom w:val="none" w:sz="0" w:space="0" w:color="auto"/>
                        <w:right w:val="none" w:sz="0" w:space="0" w:color="auto"/>
                      </w:divBdr>
                    </w:div>
                  </w:divsChild>
                </w:div>
                <w:div w:id="1376660557">
                  <w:marLeft w:val="0"/>
                  <w:marRight w:val="0"/>
                  <w:marTop w:val="0"/>
                  <w:marBottom w:val="0"/>
                  <w:divBdr>
                    <w:top w:val="none" w:sz="0" w:space="0" w:color="auto"/>
                    <w:left w:val="none" w:sz="0" w:space="0" w:color="auto"/>
                    <w:bottom w:val="none" w:sz="0" w:space="0" w:color="auto"/>
                    <w:right w:val="none" w:sz="0" w:space="0" w:color="auto"/>
                  </w:divBdr>
                  <w:divsChild>
                    <w:div w:id="59637965">
                      <w:marLeft w:val="0"/>
                      <w:marRight w:val="0"/>
                      <w:marTop w:val="0"/>
                      <w:marBottom w:val="0"/>
                      <w:divBdr>
                        <w:top w:val="none" w:sz="0" w:space="0" w:color="auto"/>
                        <w:left w:val="none" w:sz="0" w:space="0" w:color="auto"/>
                        <w:bottom w:val="none" w:sz="0" w:space="0" w:color="auto"/>
                        <w:right w:val="none" w:sz="0" w:space="0" w:color="auto"/>
                      </w:divBdr>
                    </w:div>
                  </w:divsChild>
                </w:div>
                <w:div w:id="1400444421">
                  <w:marLeft w:val="0"/>
                  <w:marRight w:val="0"/>
                  <w:marTop w:val="0"/>
                  <w:marBottom w:val="0"/>
                  <w:divBdr>
                    <w:top w:val="none" w:sz="0" w:space="0" w:color="auto"/>
                    <w:left w:val="none" w:sz="0" w:space="0" w:color="auto"/>
                    <w:bottom w:val="none" w:sz="0" w:space="0" w:color="auto"/>
                    <w:right w:val="none" w:sz="0" w:space="0" w:color="auto"/>
                  </w:divBdr>
                  <w:divsChild>
                    <w:div w:id="1878161732">
                      <w:marLeft w:val="0"/>
                      <w:marRight w:val="0"/>
                      <w:marTop w:val="0"/>
                      <w:marBottom w:val="0"/>
                      <w:divBdr>
                        <w:top w:val="none" w:sz="0" w:space="0" w:color="auto"/>
                        <w:left w:val="none" w:sz="0" w:space="0" w:color="auto"/>
                        <w:bottom w:val="none" w:sz="0" w:space="0" w:color="auto"/>
                        <w:right w:val="none" w:sz="0" w:space="0" w:color="auto"/>
                      </w:divBdr>
                    </w:div>
                  </w:divsChild>
                </w:div>
                <w:div w:id="1470316464">
                  <w:marLeft w:val="0"/>
                  <w:marRight w:val="0"/>
                  <w:marTop w:val="0"/>
                  <w:marBottom w:val="0"/>
                  <w:divBdr>
                    <w:top w:val="none" w:sz="0" w:space="0" w:color="auto"/>
                    <w:left w:val="none" w:sz="0" w:space="0" w:color="auto"/>
                    <w:bottom w:val="none" w:sz="0" w:space="0" w:color="auto"/>
                    <w:right w:val="none" w:sz="0" w:space="0" w:color="auto"/>
                  </w:divBdr>
                  <w:divsChild>
                    <w:div w:id="337929699">
                      <w:marLeft w:val="0"/>
                      <w:marRight w:val="0"/>
                      <w:marTop w:val="0"/>
                      <w:marBottom w:val="0"/>
                      <w:divBdr>
                        <w:top w:val="none" w:sz="0" w:space="0" w:color="auto"/>
                        <w:left w:val="none" w:sz="0" w:space="0" w:color="auto"/>
                        <w:bottom w:val="none" w:sz="0" w:space="0" w:color="auto"/>
                        <w:right w:val="none" w:sz="0" w:space="0" w:color="auto"/>
                      </w:divBdr>
                    </w:div>
                  </w:divsChild>
                </w:div>
                <w:div w:id="1508055049">
                  <w:marLeft w:val="0"/>
                  <w:marRight w:val="0"/>
                  <w:marTop w:val="0"/>
                  <w:marBottom w:val="0"/>
                  <w:divBdr>
                    <w:top w:val="none" w:sz="0" w:space="0" w:color="auto"/>
                    <w:left w:val="none" w:sz="0" w:space="0" w:color="auto"/>
                    <w:bottom w:val="none" w:sz="0" w:space="0" w:color="auto"/>
                    <w:right w:val="none" w:sz="0" w:space="0" w:color="auto"/>
                  </w:divBdr>
                  <w:divsChild>
                    <w:div w:id="1942908771">
                      <w:marLeft w:val="0"/>
                      <w:marRight w:val="0"/>
                      <w:marTop w:val="0"/>
                      <w:marBottom w:val="0"/>
                      <w:divBdr>
                        <w:top w:val="none" w:sz="0" w:space="0" w:color="auto"/>
                        <w:left w:val="none" w:sz="0" w:space="0" w:color="auto"/>
                        <w:bottom w:val="none" w:sz="0" w:space="0" w:color="auto"/>
                        <w:right w:val="none" w:sz="0" w:space="0" w:color="auto"/>
                      </w:divBdr>
                    </w:div>
                  </w:divsChild>
                </w:div>
                <w:div w:id="1549608291">
                  <w:marLeft w:val="0"/>
                  <w:marRight w:val="0"/>
                  <w:marTop w:val="0"/>
                  <w:marBottom w:val="0"/>
                  <w:divBdr>
                    <w:top w:val="none" w:sz="0" w:space="0" w:color="auto"/>
                    <w:left w:val="none" w:sz="0" w:space="0" w:color="auto"/>
                    <w:bottom w:val="none" w:sz="0" w:space="0" w:color="auto"/>
                    <w:right w:val="none" w:sz="0" w:space="0" w:color="auto"/>
                  </w:divBdr>
                  <w:divsChild>
                    <w:div w:id="661739355">
                      <w:marLeft w:val="0"/>
                      <w:marRight w:val="0"/>
                      <w:marTop w:val="0"/>
                      <w:marBottom w:val="0"/>
                      <w:divBdr>
                        <w:top w:val="none" w:sz="0" w:space="0" w:color="auto"/>
                        <w:left w:val="none" w:sz="0" w:space="0" w:color="auto"/>
                        <w:bottom w:val="none" w:sz="0" w:space="0" w:color="auto"/>
                        <w:right w:val="none" w:sz="0" w:space="0" w:color="auto"/>
                      </w:divBdr>
                    </w:div>
                  </w:divsChild>
                </w:div>
                <w:div w:id="1553077854">
                  <w:marLeft w:val="0"/>
                  <w:marRight w:val="0"/>
                  <w:marTop w:val="0"/>
                  <w:marBottom w:val="0"/>
                  <w:divBdr>
                    <w:top w:val="none" w:sz="0" w:space="0" w:color="auto"/>
                    <w:left w:val="none" w:sz="0" w:space="0" w:color="auto"/>
                    <w:bottom w:val="none" w:sz="0" w:space="0" w:color="auto"/>
                    <w:right w:val="none" w:sz="0" w:space="0" w:color="auto"/>
                  </w:divBdr>
                  <w:divsChild>
                    <w:div w:id="1872909924">
                      <w:marLeft w:val="0"/>
                      <w:marRight w:val="0"/>
                      <w:marTop w:val="0"/>
                      <w:marBottom w:val="0"/>
                      <w:divBdr>
                        <w:top w:val="none" w:sz="0" w:space="0" w:color="auto"/>
                        <w:left w:val="none" w:sz="0" w:space="0" w:color="auto"/>
                        <w:bottom w:val="none" w:sz="0" w:space="0" w:color="auto"/>
                        <w:right w:val="none" w:sz="0" w:space="0" w:color="auto"/>
                      </w:divBdr>
                    </w:div>
                  </w:divsChild>
                </w:div>
                <w:div w:id="1567646486">
                  <w:marLeft w:val="0"/>
                  <w:marRight w:val="0"/>
                  <w:marTop w:val="0"/>
                  <w:marBottom w:val="0"/>
                  <w:divBdr>
                    <w:top w:val="none" w:sz="0" w:space="0" w:color="auto"/>
                    <w:left w:val="none" w:sz="0" w:space="0" w:color="auto"/>
                    <w:bottom w:val="none" w:sz="0" w:space="0" w:color="auto"/>
                    <w:right w:val="none" w:sz="0" w:space="0" w:color="auto"/>
                  </w:divBdr>
                  <w:divsChild>
                    <w:div w:id="557934545">
                      <w:marLeft w:val="0"/>
                      <w:marRight w:val="0"/>
                      <w:marTop w:val="0"/>
                      <w:marBottom w:val="0"/>
                      <w:divBdr>
                        <w:top w:val="none" w:sz="0" w:space="0" w:color="auto"/>
                        <w:left w:val="none" w:sz="0" w:space="0" w:color="auto"/>
                        <w:bottom w:val="none" w:sz="0" w:space="0" w:color="auto"/>
                        <w:right w:val="none" w:sz="0" w:space="0" w:color="auto"/>
                      </w:divBdr>
                    </w:div>
                  </w:divsChild>
                </w:div>
                <w:div w:id="1573543499">
                  <w:marLeft w:val="0"/>
                  <w:marRight w:val="0"/>
                  <w:marTop w:val="0"/>
                  <w:marBottom w:val="0"/>
                  <w:divBdr>
                    <w:top w:val="none" w:sz="0" w:space="0" w:color="auto"/>
                    <w:left w:val="none" w:sz="0" w:space="0" w:color="auto"/>
                    <w:bottom w:val="none" w:sz="0" w:space="0" w:color="auto"/>
                    <w:right w:val="none" w:sz="0" w:space="0" w:color="auto"/>
                  </w:divBdr>
                  <w:divsChild>
                    <w:div w:id="787821911">
                      <w:marLeft w:val="0"/>
                      <w:marRight w:val="0"/>
                      <w:marTop w:val="0"/>
                      <w:marBottom w:val="0"/>
                      <w:divBdr>
                        <w:top w:val="none" w:sz="0" w:space="0" w:color="auto"/>
                        <w:left w:val="none" w:sz="0" w:space="0" w:color="auto"/>
                        <w:bottom w:val="none" w:sz="0" w:space="0" w:color="auto"/>
                        <w:right w:val="none" w:sz="0" w:space="0" w:color="auto"/>
                      </w:divBdr>
                    </w:div>
                  </w:divsChild>
                </w:div>
                <w:div w:id="1579484986">
                  <w:marLeft w:val="0"/>
                  <w:marRight w:val="0"/>
                  <w:marTop w:val="0"/>
                  <w:marBottom w:val="0"/>
                  <w:divBdr>
                    <w:top w:val="none" w:sz="0" w:space="0" w:color="auto"/>
                    <w:left w:val="none" w:sz="0" w:space="0" w:color="auto"/>
                    <w:bottom w:val="none" w:sz="0" w:space="0" w:color="auto"/>
                    <w:right w:val="none" w:sz="0" w:space="0" w:color="auto"/>
                  </w:divBdr>
                  <w:divsChild>
                    <w:div w:id="1737511250">
                      <w:marLeft w:val="0"/>
                      <w:marRight w:val="0"/>
                      <w:marTop w:val="0"/>
                      <w:marBottom w:val="0"/>
                      <w:divBdr>
                        <w:top w:val="none" w:sz="0" w:space="0" w:color="auto"/>
                        <w:left w:val="none" w:sz="0" w:space="0" w:color="auto"/>
                        <w:bottom w:val="none" w:sz="0" w:space="0" w:color="auto"/>
                        <w:right w:val="none" w:sz="0" w:space="0" w:color="auto"/>
                      </w:divBdr>
                    </w:div>
                  </w:divsChild>
                </w:div>
                <w:div w:id="1677071239">
                  <w:marLeft w:val="0"/>
                  <w:marRight w:val="0"/>
                  <w:marTop w:val="0"/>
                  <w:marBottom w:val="0"/>
                  <w:divBdr>
                    <w:top w:val="none" w:sz="0" w:space="0" w:color="auto"/>
                    <w:left w:val="none" w:sz="0" w:space="0" w:color="auto"/>
                    <w:bottom w:val="none" w:sz="0" w:space="0" w:color="auto"/>
                    <w:right w:val="none" w:sz="0" w:space="0" w:color="auto"/>
                  </w:divBdr>
                  <w:divsChild>
                    <w:div w:id="690374193">
                      <w:marLeft w:val="0"/>
                      <w:marRight w:val="0"/>
                      <w:marTop w:val="0"/>
                      <w:marBottom w:val="0"/>
                      <w:divBdr>
                        <w:top w:val="none" w:sz="0" w:space="0" w:color="auto"/>
                        <w:left w:val="none" w:sz="0" w:space="0" w:color="auto"/>
                        <w:bottom w:val="none" w:sz="0" w:space="0" w:color="auto"/>
                        <w:right w:val="none" w:sz="0" w:space="0" w:color="auto"/>
                      </w:divBdr>
                    </w:div>
                  </w:divsChild>
                </w:div>
                <w:div w:id="1709835888">
                  <w:marLeft w:val="0"/>
                  <w:marRight w:val="0"/>
                  <w:marTop w:val="0"/>
                  <w:marBottom w:val="0"/>
                  <w:divBdr>
                    <w:top w:val="none" w:sz="0" w:space="0" w:color="auto"/>
                    <w:left w:val="none" w:sz="0" w:space="0" w:color="auto"/>
                    <w:bottom w:val="none" w:sz="0" w:space="0" w:color="auto"/>
                    <w:right w:val="none" w:sz="0" w:space="0" w:color="auto"/>
                  </w:divBdr>
                  <w:divsChild>
                    <w:div w:id="2124418035">
                      <w:marLeft w:val="0"/>
                      <w:marRight w:val="0"/>
                      <w:marTop w:val="0"/>
                      <w:marBottom w:val="0"/>
                      <w:divBdr>
                        <w:top w:val="none" w:sz="0" w:space="0" w:color="auto"/>
                        <w:left w:val="none" w:sz="0" w:space="0" w:color="auto"/>
                        <w:bottom w:val="none" w:sz="0" w:space="0" w:color="auto"/>
                        <w:right w:val="none" w:sz="0" w:space="0" w:color="auto"/>
                      </w:divBdr>
                    </w:div>
                  </w:divsChild>
                </w:div>
                <w:div w:id="1738211443">
                  <w:marLeft w:val="0"/>
                  <w:marRight w:val="0"/>
                  <w:marTop w:val="0"/>
                  <w:marBottom w:val="0"/>
                  <w:divBdr>
                    <w:top w:val="none" w:sz="0" w:space="0" w:color="auto"/>
                    <w:left w:val="none" w:sz="0" w:space="0" w:color="auto"/>
                    <w:bottom w:val="none" w:sz="0" w:space="0" w:color="auto"/>
                    <w:right w:val="none" w:sz="0" w:space="0" w:color="auto"/>
                  </w:divBdr>
                  <w:divsChild>
                    <w:div w:id="1781875072">
                      <w:marLeft w:val="0"/>
                      <w:marRight w:val="0"/>
                      <w:marTop w:val="0"/>
                      <w:marBottom w:val="0"/>
                      <w:divBdr>
                        <w:top w:val="none" w:sz="0" w:space="0" w:color="auto"/>
                        <w:left w:val="none" w:sz="0" w:space="0" w:color="auto"/>
                        <w:bottom w:val="none" w:sz="0" w:space="0" w:color="auto"/>
                        <w:right w:val="none" w:sz="0" w:space="0" w:color="auto"/>
                      </w:divBdr>
                    </w:div>
                  </w:divsChild>
                </w:div>
                <w:div w:id="1746297047">
                  <w:marLeft w:val="0"/>
                  <w:marRight w:val="0"/>
                  <w:marTop w:val="0"/>
                  <w:marBottom w:val="0"/>
                  <w:divBdr>
                    <w:top w:val="none" w:sz="0" w:space="0" w:color="auto"/>
                    <w:left w:val="none" w:sz="0" w:space="0" w:color="auto"/>
                    <w:bottom w:val="none" w:sz="0" w:space="0" w:color="auto"/>
                    <w:right w:val="none" w:sz="0" w:space="0" w:color="auto"/>
                  </w:divBdr>
                  <w:divsChild>
                    <w:div w:id="641034287">
                      <w:marLeft w:val="0"/>
                      <w:marRight w:val="0"/>
                      <w:marTop w:val="0"/>
                      <w:marBottom w:val="0"/>
                      <w:divBdr>
                        <w:top w:val="none" w:sz="0" w:space="0" w:color="auto"/>
                        <w:left w:val="none" w:sz="0" w:space="0" w:color="auto"/>
                        <w:bottom w:val="none" w:sz="0" w:space="0" w:color="auto"/>
                        <w:right w:val="none" w:sz="0" w:space="0" w:color="auto"/>
                      </w:divBdr>
                    </w:div>
                  </w:divsChild>
                </w:div>
                <w:div w:id="1787963151">
                  <w:marLeft w:val="0"/>
                  <w:marRight w:val="0"/>
                  <w:marTop w:val="0"/>
                  <w:marBottom w:val="0"/>
                  <w:divBdr>
                    <w:top w:val="none" w:sz="0" w:space="0" w:color="auto"/>
                    <w:left w:val="none" w:sz="0" w:space="0" w:color="auto"/>
                    <w:bottom w:val="none" w:sz="0" w:space="0" w:color="auto"/>
                    <w:right w:val="none" w:sz="0" w:space="0" w:color="auto"/>
                  </w:divBdr>
                  <w:divsChild>
                    <w:div w:id="561328381">
                      <w:marLeft w:val="0"/>
                      <w:marRight w:val="0"/>
                      <w:marTop w:val="0"/>
                      <w:marBottom w:val="0"/>
                      <w:divBdr>
                        <w:top w:val="none" w:sz="0" w:space="0" w:color="auto"/>
                        <w:left w:val="none" w:sz="0" w:space="0" w:color="auto"/>
                        <w:bottom w:val="none" w:sz="0" w:space="0" w:color="auto"/>
                        <w:right w:val="none" w:sz="0" w:space="0" w:color="auto"/>
                      </w:divBdr>
                    </w:div>
                  </w:divsChild>
                </w:div>
                <w:div w:id="1789203821">
                  <w:marLeft w:val="0"/>
                  <w:marRight w:val="0"/>
                  <w:marTop w:val="0"/>
                  <w:marBottom w:val="0"/>
                  <w:divBdr>
                    <w:top w:val="none" w:sz="0" w:space="0" w:color="auto"/>
                    <w:left w:val="none" w:sz="0" w:space="0" w:color="auto"/>
                    <w:bottom w:val="none" w:sz="0" w:space="0" w:color="auto"/>
                    <w:right w:val="none" w:sz="0" w:space="0" w:color="auto"/>
                  </w:divBdr>
                  <w:divsChild>
                    <w:div w:id="882865330">
                      <w:marLeft w:val="0"/>
                      <w:marRight w:val="0"/>
                      <w:marTop w:val="0"/>
                      <w:marBottom w:val="0"/>
                      <w:divBdr>
                        <w:top w:val="none" w:sz="0" w:space="0" w:color="auto"/>
                        <w:left w:val="none" w:sz="0" w:space="0" w:color="auto"/>
                        <w:bottom w:val="none" w:sz="0" w:space="0" w:color="auto"/>
                        <w:right w:val="none" w:sz="0" w:space="0" w:color="auto"/>
                      </w:divBdr>
                    </w:div>
                  </w:divsChild>
                </w:div>
                <w:div w:id="1801916411">
                  <w:marLeft w:val="0"/>
                  <w:marRight w:val="0"/>
                  <w:marTop w:val="0"/>
                  <w:marBottom w:val="0"/>
                  <w:divBdr>
                    <w:top w:val="none" w:sz="0" w:space="0" w:color="auto"/>
                    <w:left w:val="none" w:sz="0" w:space="0" w:color="auto"/>
                    <w:bottom w:val="none" w:sz="0" w:space="0" w:color="auto"/>
                    <w:right w:val="none" w:sz="0" w:space="0" w:color="auto"/>
                  </w:divBdr>
                  <w:divsChild>
                    <w:div w:id="423184969">
                      <w:marLeft w:val="0"/>
                      <w:marRight w:val="0"/>
                      <w:marTop w:val="0"/>
                      <w:marBottom w:val="0"/>
                      <w:divBdr>
                        <w:top w:val="none" w:sz="0" w:space="0" w:color="auto"/>
                        <w:left w:val="none" w:sz="0" w:space="0" w:color="auto"/>
                        <w:bottom w:val="none" w:sz="0" w:space="0" w:color="auto"/>
                        <w:right w:val="none" w:sz="0" w:space="0" w:color="auto"/>
                      </w:divBdr>
                    </w:div>
                  </w:divsChild>
                </w:div>
                <w:div w:id="1964387761">
                  <w:marLeft w:val="0"/>
                  <w:marRight w:val="0"/>
                  <w:marTop w:val="0"/>
                  <w:marBottom w:val="0"/>
                  <w:divBdr>
                    <w:top w:val="none" w:sz="0" w:space="0" w:color="auto"/>
                    <w:left w:val="none" w:sz="0" w:space="0" w:color="auto"/>
                    <w:bottom w:val="none" w:sz="0" w:space="0" w:color="auto"/>
                    <w:right w:val="none" w:sz="0" w:space="0" w:color="auto"/>
                  </w:divBdr>
                  <w:divsChild>
                    <w:div w:id="1708680335">
                      <w:marLeft w:val="0"/>
                      <w:marRight w:val="0"/>
                      <w:marTop w:val="0"/>
                      <w:marBottom w:val="0"/>
                      <w:divBdr>
                        <w:top w:val="none" w:sz="0" w:space="0" w:color="auto"/>
                        <w:left w:val="none" w:sz="0" w:space="0" w:color="auto"/>
                        <w:bottom w:val="none" w:sz="0" w:space="0" w:color="auto"/>
                        <w:right w:val="none" w:sz="0" w:space="0" w:color="auto"/>
                      </w:divBdr>
                    </w:div>
                  </w:divsChild>
                </w:div>
                <w:div w:id="1982537526">
                  <w:marLeft w:val="0"/>
                  <w:marRight w:val="0"/>
                  <w:marTop w:val="0"/>
                  <w:marBottom w:val="0"/>
                  <w:divBdr>
                    <w:top w:val="none" w:sz="0" w:space="0" w:color="auto"/>
                    <w:left w:val="none" w:sz="0" w:space="0" w:color="auto"/>
                    <w:bottom w:val="none" w:sz="0" w:space="0" w:color="auto"/>
                    <w:right w:val="none" w:sz="0" w:space="0" w:color="auto"/>
                  </w:divBdr>
                  <w:divsChild>
                    <w:div w:id="1029185121">
                      <w:marLeft w:val="0"/>
                      <w:marRight w:val="0"/>
                      <w:marTop w:val="0"/>
                      <w:marBottom w:val="0"/>
                      <w:divBdr>
                        <w:top w:val="none" w:sz="0" w:space="0" w:color="auto"/>
                        <w:left w:val="none" w:sz="0" w:space="0" w:color="auto"/>
                        <w:bottom w:val="none" w:sz="0" w:space="0" w:color="auto"/>
                        <w:right w:val="none" w:sz="0" w:space="0" w:color="auto"/>
                      </w:divBdr>
                    </w:div>
                  </w:divsChild>
                </w:div>
                <w:div w:id="2035763454">
                  <w:marLeft w:val="0"/>
                  <w:marRight w:val="0"/>
                  <w:marTop w:val="0"/>
                  <w:marBottom w:val="0"/>
                  <w:divBdr>
                    <w:top w:val="none" w:sz="0" w:space="0" w:color="auto"/>
                    <w:left w:val="none" w:sz="0" w:space="0" w:color="auto"/>
                    <w:bottom w:val="none" w:sz="0" w:space="0" w:color="auto"/>
                    <w:right w:val="none" w:sz="0" w:space="0" w:color="auto"/>
                  </w:divBdr>
                  <w:divsChild>
                    <w:div w:id="1950773776">
                      <w:marLeft w:val="0"/>
                      <w:marRight w:val="0"/>
                      <w:marTop w:val="0"/>
                      <w:marBottom w:val="0"/>
                      <w:divBdr>
                        <w:top w:val="none" w:sz="0" w:space="0" w:color="auto"/>
                        <w:left w:val="none" w:sz="0" w:space="0" w:color="auto"/>
                        <w:bottom w:val="none" w:sz="0" w:space="0" w:color="auto"/>
                        <w:right w:val="none" w:sz="0" w:space="0" w:color="auto"/>
                      </w:divBdr>
                    </w:div>
                  </w:divsChild>
                </w:div>
                <w:div w:id="2075884899">
                  <w:marLeft w:val="0"/>
                  <w:marRight w:val="0"/>
                  <w:marTop w:val="0"/>
                  <w:marBottom w:val="0"/>
                  <w:divBdr>
                    <w:top w:val="none" w:sz="0" w:space="0" w:color="auto"/>
                    <w:left w:val="none" w:sz="0" w:space="0" w:color="auto"/>
                    <w:bottom w:val="none" w:sz="0" w:space="0" w:color="auto"/>
                    <w:right w:val="none" w:sz="0" w:space="0" w:color="auto"/>
                  </w:divBdr>
                  <w:divsChild>
                    <w:div w:id="719328981">
                      <w:marLeft w:val="0"/>
                      <w:marRight w:val="0"/>
                      <w:marTop w:val="0"/>
                      <w:marBottom w:val="0"/>
                      <w:divBdr>
                        <w:top w:val="none" w:sz="0" w:space="0" w:color="auto"/>
                        <w:left w:val="none" w:sz="0" w:space="0" w:color="auto"/>
                        <w:bottom w:val="none" w:sz="0" w:space="0" w:color="auto"/>
                        <w:right w:val="none" w:sz="0" w:space="0" w:color="auto"/>
                      </w:divBdr>
                    </w:div>
                  </w:divsChild>
                </w:div>
                <w:div w:id="2133398610">
                  <w:marLeft w:val="0"/>
                  <w:marRight w:val="0"/>
                  <w:marTop w:val="0"/>
                  <w:marBottom w:val="0"/>
                  <w:divBdr>
                    <w:top w:val="none" w:sz="0" w:space="0" w:color="auto"/>
                    <w:left w:val="none" w:sz="0" w:space="0" w:color="auto"/>
                    <w:bottom w:val="none" w:sz="0" w:space="0" w:color="auto"/>
                    <w:right w:val="none" w:sz="0" w:space="0" w:color="auto"/>
                  </w:divBdr>
                  <w:divsChild>
                    <w:div w:id="76480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806200">
      <w:bodyDiv w:val="1"/>
      <w:marLeft w:val="0"/>
      <w:marRight w:val="0"/>
      <w:marTop w:val="0"/>
      <w:marBottom w:val="0"/>
      <w:divBdr>
        <w:top w:val="none" w:sz="0" w:space="0" w:color="auto"/>
        <w:left w:val="none" w:sz="0" w:space="0" w:color="auto"/>
        <w:bottom w:val="none" w:sz="0" w:space="0" w:color="auto"/>
        <w:right w:val="none" w:sz="0" w:space="0" w:color="auto"/>
      </w:divBdr>
      <w:divsChild>
        <w:div w:id="784156228">
          <w:marLeft w:val="0"/>
          <w:marRight w:val="0"/>
          <w:marTop w:val="0"/>
          <w:marBottom w:val="0"/>
          <w:divBdr>
            <w:top w:val="none" w:sz="0" w:space="0" w:color="auto"/>
            <w:left w:val="none" w:sz="0" w:space="0" w:color="auto"/>
            <w:bottom w:val="none" w:sz="0" w:space="0" w:color="auto"/>
            <w:right w:val="none" w:sz="0" w:space="0" w:color="auto"/>
          </w:divBdr>
        </w:div>
        <w:div w:id="1010719648">
          <w:marLeft w:val="0"/>
          <w:marRight w:val="0"/>
          <w:marTop w:val="0"/>
          <w:marBottom w:val="0"/>
          <w:divBdr>
            <w:top w:val="none" w:sz="0" w:space="0" w:color="auto"/>
            <w:left w:val="none" w:sz="0" w:space="0" w:color="auto"/>
            <w:bottom w:val="none" w:sz="0" w:space="0" w:color="auto"/>
            <w:right w:val="none" w:sz="0" w:space="0" w:color="auto"/>
          </w:divBdr>
        </w:div>
      </w:divsChild>
    </w:div>
    <w:div w:id="1019281902">
      <w:bodyDiv w:val="1"/>
      <w:marLeft w:val="0"/>
      <w:marRight w:val="0"/>
      <w:marTop w:val="0"/>
      <w:marBottom w:val="0"/>
      <w:divBdr>
        <w:top w:val="none" w:sz="0" w:space="0" w:color="auto"/>
        <w:left w:val="none" w:sz="0" w:space="0" w:color="auto"/>
        <w:bottom w:val="none" w:sz="0" w:space="0" w:color="auto"/>
        <w:right w:val="none" w:sz="0" w:space="0" w:color="auto"/>
      </w:divBdr>
    </w:div>
    <w:div w:id="1085881022">
      <w:bodyDiv w:val="1"/>
      <w:marLeft w:val="0"/>
      <w:marRight w:val="0"/>
      <w:marTop w:val="0"/>
      <w:marBottom w:val="0"/>
      <w:divBdr>
        <w:top w:val="none" w:sz="0" w:space="0" w:color="auto"/>
        <w:left w:val="none" w:sz="0" w:space="0" w:color="auto"/>
        <w:bottom w:val="none" w:sz="0" w:space="0" w:color="auto"/>
        <w:right w:val="none" w:sz="0" w:space="0" w:color="auto"/>
      </w:divBdr>
    </w:div>
    <w:div w:id="1107458468">
      <w:bodyDiv w:val="1"/>
      <w:marLeft w:val="0"/>
      <w:marRight w:val="0"/>
      <w:marTop w:val="0"/>
      <w:marBottom w:val="0"/>
      <w:divBdr>
        <w:top w:val="none" w:sz="0" w:space="0" w:color="auto"/>
        <w:left w:val="none" w:sz="0" w:space="0" w:color="auto"/>
        <w:bottom w:val="none" w:sz="0" w:space="0" w:color="auto"/>
        <w:right w:val="none" w:sz="0" w:space="0" w:color="auto"/>
      </w:divBdr>
      <w:divsChild>
        <w:div w:id="172844820">
          <w:marLeft w:val="0"/>
          <w:marRight w:val="0"/>
          <w:marTop w:val="0"/>
          <w:marBottom w:val="0"/>
          <w:divBdr>
            <w:top w:val="none" w:sz="0" w:space="0" w:color="auto"/>
            <w:left w:val="none" w:sz="0" w:space="0" w:color="auto"/>
            <w:bottom w:val="none" w:sz="0" w:space="0" w:color="auto"/>
            <w:right w:val="none" w:sz="0" w:space="0" w:color="auto"/>
          </w:divBdr>
          <w:divsChild>
            <w:div w:id="847214577">
              <w:marLeft w:val="0"/>
              <w:marRight w:val="0"/>
              <w:marTop w:val="0"/>
              <w:marBottom w:val="0"/>
              <w:divBdr>
                <w:top w:val="none" w:sz="0" w:space="0" w:color="auto"/>
                <w:left w:val="none" w:sz="0" w:space="0" w:color="auto"/>
                <w:bottom w:val="none" w:sz="0" w:space="0" w:color="auto"/>
                <w:right w:val="none" w:sz="0" w:space="0" w:color="auto"/>
              </w:divBdr>
            </w:div>
            <w:div w:id="1405100514">
              <w:marLeft w:val="0"/>
              <w:marRight w:val="0"/>
              <w:marTop w:val="0"/>
              <w:marBottom w:val="0"/>
              <w:divBdr>
                <w:top w:val="none" w:sz="0" w:space="0" w:color="auto"/>
                <w:left w:val="none" w:sz="0" w:space="0" w:color="auto"/>
                <w:bottom w:val="none" w:sz="0" w:space="0" w:color="auto"/>
                <w:right w:val="none" w:sz="0" w:space="0" w:color="auto"/>
              </w:divBdr>
            </w:div>
            <w:div w:id="1722290846">
              <w:marLeft w:val="0"/>
              <w:marRight w:val="0"/>
              <w:marTop w:val="0"/>
              <w:marBottom w:val="0"/>
              <w:divBdr>
                <w:top w:val="none" w:sz="0" w:space="0" w:color="auto"/>
                <w:left w:val="none" w:sz="0" w:space="0" w:color="auto"/>
                <w:bottom w:val="none" w:sz="0" w:space="0" w:color="auto"/>
                <w:right w:val="none" w:sz="0" w:space="0" w:color="auto"/>
              </w:divBdr>
            </w:div>
            <w:div w:id="1778211937">
              <w:marLeft w:val="0"/>
              <w:marRight w:val="0"/>
              <w:marTop w:val="0"/>
              <w:marBottom w:val="0"/>
              <w:divBdr>
                <w:top w:val="none" w:sz="0" w:space="0" w:color="auto"/>
                <w:left w:val="none" w:sz="0" w:space="0" w:color="auto"/>
                <w:bottom w:val="none" w:sz="0" w:space="0" w:color="auto"/>
                <w:right w:val="none" w:sz="0" w:space="0" w:color="auto"/>
              </w:divBdr>
            </w:div>
            <w:div w:id="1928616128">
              <w:marLeft w:val="0"/>
              <w:marRight w:val="0"/>
              <w:marTop w:val="0"/>
              <w:marBottom w:val="0"/>
              <w:divBdr>
                <w:top w:val="none" w:sz="0" w:space="0" w:color="auto"/>
                <w:left w:val="none" w:sz="0" w:space="0" w:color="auto"/>
                <w:bottom w:val="none" w:sz="0" w:space="0" w:color="auto"/>
                <w:right w:val="none" w:sz="0" w:space="0" w:color="auto"/>
              </w:divBdr>
            </w:div>
          </w:divsChild>
        </w:div>
        <w:div w:id="368528824">
          <w:marLeft w:val="0"/>
          <w:marRight w:val="0"/>
          <w:marTop w:val="0"/>
          <w:marBottom w:val="0"/>
          <w:divBdr>
            <w:top w:val="none" w:sz="0" w:space="0" w:color="auto"/>
            <w:left w:val="none" w:sz="0" w:space="0" w:color="auto"/>
            <w:bottom w:val="none" w:sz="0" w:space="0" w:color="auto"/>
            <w:right w:val="none" w:sz="0" w:space="0" w:color="auto"/>
          </w:divBdr>
          <w:divsChild>
            <w:div w:id="260115264">
              <w:marLeft w:val="0"/>
              <w:marRight w:val="0"/>
              <w:marTop w:val="0"/>
              <w:marBottom w:val="0"/>
              <w:divBdr>
                <w:top w:val="none" w:sz="0" w:space="0" w:color="auto"/>
                <w:left w:val="none" w:sz="0" w:space="0" w:color="auto"/>
                <w:bottom w:val="none" w:sz="0" w:space="0" w:color="auto"/>
                <w:right w:val="none" w:sz="0" w:space="0" w:color="auto"/>
              </w:divBdr>
            </w:div>
            <w:div w:id="491873434">
              <w:marLeft w:val="0"/>
              <w:marRight w:val="0"/>
              <w:marTop w:val="0"/>
              <w:marBottom w:val="0"/>
              <w:divBdr>
                <w:top w:val="none" w:sz="0" w:space="0" w:color="auto"/>
                <w:left w:val="none" w:sz="0" w:space="0" w:color="auto"/>
                <w:bottom w:val="none" w:sz="0" w:space="0" w:color="auto"/>
                <w:right w:val="none" w:sz="0" w:space="0" w:color="auto"/>
              </w:divBdr>
            </w:div>
          </w:divsChild>
        </w:div>
        <w:div w:id="830876717">
          <w:marLeft w:val="0"/>
          <w:marRight w:val="0"/>
          <w:marTop w:val="0"/>
          <w:marBottom w:val="0"/>
          <w:divBdr>
            <w:top w:val="none" w:sz="0" w:space="0" w:color="auto"/>
            <w:left w:val="none" w:sz="0" w:space="0" w:color="auto"/>
            <w:bottom w:val="none" w:sz="0" w:space="0" w:color="auto"/>
            <w:right w:val="none" w:sz="0" w:space="0" w:color="auto"/>
          </w:divBdr>
          <w:divsChild>
            <w:div w:id="553468954">
              <w:marLeft w:val="0"/>
              <w:marRight w:val="0"/>
              <w:marTop w:val="0"/>
              <w:marBottom w:val="0"/>
              <w:divBdr>
                <w:top w:val="none" w:sz="0" w:space="0" w:color="auto"/>
                <w:left w:val="none" w:sz="0" w:space="0" w:color="auto"/>
                <w:bottom w:val="none" w:sz="0" w:space="0" w:color="auto"/>
                <w:right w:val="none" w:sz="0" w:space="0" w:color="auto"/>
              </w:divBdr>
            </w:div>
            <w:div w:id="1298032138">
              <w:marLeft w:val="0"/>
              <w:marRight w:val="0"/>
              <w:marTop w:val="0"/>
              <w:marBottom w:val="0"/>
              <w:divBdr>
                <w:top w:val="none" w:sz="0" w:space="0" w:color="auto"/>
                <w:left w:val="none" w:sz="0" w:space="0" w:color="auto"/>
                <w:bottom w:val="none" w:sz="0" w:space="0" w:color="auto"/>
                <w:right w:val="none" w:sz="0" w:space="0" w:color="auto"/>
              </w:divBdr>
            </w:div>
          </w:divsChild>
        </w:div>
        <w:div w:id="887493146">
          <w:marLeft w:val="0"/>
          <w:marRight w:val="0"/>
          <w:marTop w:val="0"/>
          <w:marBottom w:val="0"/>
          <w:divBdr>
            <w:top w:val="none" w:sz="0" w:space="0" w:color="auto"/>
            <w:left w:val="none" w:sz="0" w:space="0" w:color="auto"/>
            <w:bottom w:val="none" w:sz="0" w:space="0" w:color="auto"/>
            <w:right w:val="none" w:sz="0" w:space="0" w:color="auto"/>
          </w:divBdr>
          <w:divsChild>
            <w:div w:id="146288097">
              <w:marLeft w:val="0"/>
              <w:marRight w:val="0"/>
              <w:marTop w:val="0"/>
              <w:marBottom w:val="0"/>
              <w:divBdr>
                <w:top w:val="none" w:sz="0" w:space="0" w:color="auto"/>
                <w:left w:val="none" w:sz="0" w:space="0" w:color="auto"/>
                <w:bottom w:val="none" w:sz="0" w:space="0" w:color="auto"/>
                <w:right w:val="none" w:sz="0" w:space="0" w:color="auto"/>
              </w:divBdr>
            </w:div>
            <w:div w:id="164564042">
              <w:marLeft w:val="0"/>
              <w:marRight w:val="0"/>
              <w:marTop w:val="0"/>
              <w:marBottom w:val="0"/>
              <w:divBdr>
                <w:top w:val="none" w:sz="0" w:space="0" w:color="auto"/>
                <w:left w:val="none" w:sz="0" w:space="0" w:color="auto"/>
                <w:bottom w:val="none" w:sz="0" w:space="0" w:color="auto"/>
                <w:right w:val="none" w:sz="0" w:space="0" w:color="auto"/>
              </w:divBdr>
            </w:div>
            <w:div w:id="1568299478">
              <w:marLeft w:val="0"/>
              <w:marRight w:val="0"/>
              <w:marTop w:val="0"/>
              <w:marBottom w:val="0"/>
              <w:divBdr>
                <w:top w:val="none" w:sz="0" w:space="0" w:color="auto"/>
                <w:left w:val="none" w:sz="0" w:space="0" w:color="auto"/>
                <w:bottom w:val="none" w:sz="0" w:space="0" w:color="auto"/>
                <w:right w:val="none" w:sz="0" w:space="0" w:color="auto"/>
              </w:divBdr>
            </w:div>
          </w:divsChild>
        </w:div>
        <w:div w:id="1090279445">
          <w:marLeft w:val="0"/>
          <w:marRight w:val="0"/>
          <w:marTop w:val="0"/>
          <w:marBottom w:val="0"/>
          <w:divBdr>
            <w:top w:val="none" w:sz="0" w:space="0" w:color="auto"/>
            <w:left w:val="none" w:sz="0" w:space="0" w:color="auto"/>
            <w:bottom w:val="none" w:sz="0" w:space="0" w:color="auto"/>
            <w:right w:val="none" w:sz="0" w:space="0" w:color="auto"/>
          </w:divBdr>
          <w:divsChild>
            <w:div w:id="9187502">
              <w:marLeft w:val="0"/>
              <w:marRight w:val="0"/>
              <w:marTop w:val="0"/>
              <w:marBottom w:val="0"/>
              <w:divBdr>
                <w:top w:val="none" w:sz="0" w:space="0" w:color="auto"/>
                <w:left w:val="none" w:sz="0" w:space="0" w:color="auto"/>
                <w:bottom w:val="none" w:sz="0" w:space="0" w:color="auto"/>
                <w:right w:val="none" w:sz="0" w:space="0" w:color="auto"/>
              </w:divBdr>
            </w:div>
            <w:div w:id="220411194">
              <w:marLeft w:val="0"/>
              <w:marRight w:val="0"/>
              <w:marTop w:val="0"/>
              <w:marBottom w:val="0"/>
              <w:divBdr>
                <w:top w:val="none" w:sz="0" w:space="0" w:color="auto"/>
                <w:left w:val="none" w:sz="0" w:space="0" w:color="auto"/>
                <w:bottom w:val="none" w:sz="0" w:space="0" w:color="auto"/>
                <w:right w:val="none" w:sz="0" w:space="0" w:color="auto"/>
              </w:divBdr>
            </w:div>
            <w:div w:id="489105472">
              <w:marLeft w:val="0"/>
              <w:marRight w:val="0"/>
              <w:marTop w:val="0"/>
              <w:marBottom w:val="0"/>
              <w:divBdr>
                <w:top w:val="none" w:sz="0" w:space="0" w:color="auto"/>
                <w:left w:val="none" w:sz="0" w:space="0" w:color="auto"/>
                <w:bottom w:val="none" w:sz="0" w:space="0" w:color="auto"/>
                <w:right w:val="none" w:sz="0" w:space="0" w:color="auto"/>
              </w:divBdr>
            </w:div>
            <w:div w:id="618681061">
              <w:marLeft w:val="0"/>
              <w:marRight w:val="0"/>
              <w:marTop w:val="0"/>
              <w:marBottom w:val="0"/>
              <w:divBdr>
                <w:top w:val="none" w:sz="0" w:space="0" w:color="auto"/>
                <w:left w:val="none" w:sz="0" w:space="0" w:color="auto"/>
                <w:bottom w:val="none" w:sz="0" w:space="0" w:color="auto"/>
                <w:right w:val="none" w:sz="0" w:space="0" w:color="auto"/>
              </w:divBdr>
            </w:div>
            <w:div w:id="676542022">
              <w:marLeft w:val="0"/>
              <w:marRight w:val="0"/>
              <w:marTop w:val="0"/>
              <w:marBottom w:val="0"/>
              <w:divBdr>
                <w:top w:val="none" w:sz="0" w:space="0" w:color="auto"/>
                <w:left w:val="none" w:sz="0" w:space="0" w:color="auto"/>
                <w:bottom w:val="none" w:sz="0" w:space="0" w:color="auto"/>
                <w:right w:val="none" w:sz="0" w:space="0" w:color="auto"/>
              </w:divBdr>
            </w:div>
            <w:div w:id="88699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028559">
      <w:bodyDiv w:val="1"/>
      <w:marLeft w:val="0"/>
      <w:marRight w:val="0"/>
      <w:marTop w:val="0"/>
      <w:marBottom w:val="0"/>
      <w:divBdr>
        <w:top w:val="none" w:sz="0" w:space="0" w:color="auto"/>
        <w:left w:val="none" w:sz="0" w:space="0" w:color="auto"/>
        <w:bottom w:val="none" w:sz="0" w:space="0" w:color="auto"/>
        <w:right w:val="none" w:sz="0" w:space="0" w:color="auto"/>
      </w:divBdr>
      <w:divsChild>
        <w:div w:id="393969607">
          <w:marLeft w:val="0"/>
          <w:marRight w:val="0"/>
          <w:marTop w:val="0"/>
          <w:marBottom w:val="0"/>
          <w:divBdr>
            <w:top w:val="none" w:sz="0" w:space="0" w:color="auto"/>
            <w:left w:val="none" w:sz="0" w:space="0" w:color="auto"/>
            <w:bottom w:val="none" w:sz="0" w:space="0" w:color="auto"/>
            <w:right w:val="none" w:sz="0" w:space="0" w:color="auto"/>
          </w:divBdr>
          <w:divsChild>
            <w:div w:id="1535382653">
              <w:marLeft w:val="0"/>
              <w:marRight w:val="0"/>
              <w:marTop w:val="0"/>
              <w:marBottom w:val="0"/>
              <w:divBdr>
                <w:top w:val="none" w:sz="0" w:space="0" w:color="auto"/>
                <w:left w:val="none" w:sz="0" w:space="0" w:color="auto"/>
                <w:bottom w:val="none" w:sz="0" w:space="0" w:color="auto"/>
                <w:right w:val="none" w:sz="0" w:space="0" w:color="auto"/>
              </w:divBdr>
            </w:div>
          </w:divsChild>
        </w:div>
        <w:div w:id="438913153">
          <w:marLeft w:val="0"/>
          <w:marRight w:val="0"/>
          <w:marTop w:val="0"/>
          <w:marBottom w:val="0"/>
          <w:divBdr>
            <w:top w:val="none" w:sz="0" w:space="0" w:color="auto"/>
            <w:left w:val="none" w:sz="0" w:space="0" w:color="auto"/>
            <w:bottom w:val="none" w:sz="0" w:space="0" w:color="auto"/>
            <w:right w:val="none" w:sz="0" w:space="0" w:color="auto"/>
          </w:divBdr>
          <w:divsChild>
            <w:div w:id="753822808">
              <w:marLeft w:val="0"/>
              <w:marRight w:val="0"/>
              <w:marTop w:val="0"/>
              <w:marBottom w:val="0"/>
              <w:divBdr>
                <w:top w:val="none" w:sz="0" w:space="0" w:color="auto"/>
                <w:left w:val="none" w:sz="0" w:space="0" w:color="auto"/>
                <w:bottom w:val="none" w:sz="0" w:space="0" w:color="auto"/>
                <w:right w:val="none" w:sz="0" w:space="0" w:color="auto"/>
              </w:divBdr>
            </w:div>
          </w:divsChild>
        </w:div>
        <w:div w:id="623968652">
          <w:marLeft w:val="0"/>
          <w:marRight w:val="0"/>
          <w:marTop w:val="0"/>
          <w:marBottom w:val="0"/>
          <w:divBdr>
            <w:top w:val="none" w:sz="0" w:space="0" w:color="auto"/>
            <w:left w:val="none" w:sz="0" w:space="0" w:color="auto"/>
            <w:bottom w:val="none" w:sz="0" w:space="0" w:color="auto"/>
            <w:right w:val="none" w:sz="0" w:space="0" w:color="auto"/>
          </w:divBdr>
          <w:divsChild>
            <w:div w:id="1383597854">
              <w:marLeft w:val="0"/>
              <w:marRight w:val="0"/>
              <w:marTop w:val="0"/>
              <w:marBottom w:val="0"/>
              <w:divBdr>
                <w:top w:val="none" w:sz="0" w:space="0" w:color="auto"/>
                <w:left w:val="none" w:sz="0" w:space="0" w:color="auto"/>
                <w:bottom w:val="none" w:sz="0" w:space="0" w:color="auto"/>
                <w:right w:val="none" w:sz="0" w:space="0" w:color="auto"/>
              </w:divBdr>
            </w:div>
          </w:divsChild>
        </w:div>
        <w:div w:id="664631640">
          <w:marLeft w:val="0"/>
          <w:marRight w:val="0"/>
          <w:marTop w:val="0"/>
          <w:marBottom w:val="0"/>
          <w:divBdr>
            <w:top w:val="none" w:sz="0" w:space="0" w:color="auto"/>
            <w:left w:val="none" w:sz="0" w:space="0" w:color="auto"/>
            <w:bottom w:val="none" w:sz="0" w:space="0" w:color="auto"/>
            <w:right w:val="none" w:sz="0" w:space="0" w:color="auto"/>
          </w:divBdr>
          <w:divsChild>
            <w:div w:id="55327475">
              <w:marLeft w:val="0"/>
              <w:marRight w:val="0"/>
              <w:marTop w:val="0"/>
              <w:marBottom w:val="0"/>
              <w:divBdr>
                <w:top w:val="none" w:sz="0" w:space="0" w:color="auto"/>
                <w:left w:val="none" w:sz="0" w:space="0" w:color="auto"/>
                <w:bottom w:val="none" w:sz="0" w:space="0" w:color="auto"/>
                <w:right w:val="none" w:sz="0" w:space="0" w:color="auto"/>
              </w:divBdr>
            </w:div>
          </w:divsChild>
        </w:div>
        <w:div w:id="852260074">
          <w:marLeft w:val="0"/>
          <w:marRight w:val="0"/>
          <w:marTop w:val="0"/>
          <w:marBottom w:val="0"/>
          <w:divBdr>
            <w:top w:val="none" w:sz="0" w:space="0" w:color="auto"/>
            <w:left w:val="none" w:sz="0" w:space="0" w:color="auto"/>
            <w:bottom w:val="none" w:sz="0" w:space="0" w:color="auto"/>
            <w:right w:val="none" w:sz="0" w:space="0" w:color="auto"/>
          </w:divBdr>
          <w:divsChild>
            <w:div w:id="808673051">
              <w:marLeft w:val="0"/>
              <w:marRight w:val="0"/>
              <w:marTop w:val="0"/>
              <w:marBottom w:val="0"/>
              <w:divBdr>
                <w:top w:val="none" w:sz="0" w:space="0" w:color="auto"/>
                <w:left w:val="none" w:sz="0" w:space="0" w:color="auto"/>
                <w:bottom w:val="none" w:sz="0" w:space="0" w:color="auto"/>
                <w:right w:val="none" w:sz="0" w:space="0" w:color="auto"/>
              </w:divBdr>
            </w:div>
          </w:divsChild>
        </w:div>
        <w:div w:id="1097821751">
          <w:marLeft w:val="0"/>
          <w:marRight w:val="0"/>
          <w:marTop w:val="0"/>
          <w:marBottom w:val="0"/>
          <w:divBdr>
            <w:top w:val="none" w:sz="0" w:space="0" w:color="auto"/>
            <w:left w:val="none" w:sz="0" w:space="0" w:color="auto"/>
            <w:bottom w:val="none" w:sz="0" w:space="0" w:color="auto"/>
            <w:right w:val="none" w:sz="0" w:space="0" w:color="auto"/>
          </w:divBdr>
          <w:divsChild>
            <w:div w:id="1655917151">
              <w:marLeft w:val="0"/>
              <w:marRight w:val="0"/>
              <w:marTop w:val="0"/>
              <w:marBottom w:val="0"/>
              <w:divBdr>
                <w:top w:val="none" w:sz="0" w:space="0" w:color="auto"/>
                <w:left w:val="none" w:sz="0" w:space="0" w:color="auto"/>
                <w:bottom w:val="none" w:sz="0" w:space="0" w:color="auto"/>
                <w:right w:val="none" w:sz="0" w:space="0" w:color="auto"/>
              </w:divBdr>
            </w:div>
          </w:divsChild>
        </w:div>
        <w:div w:id="1388067467">
          <w:marLeft w:val="0"/>
          <w:marRight w:val="0"/>
          <w:marTop w:val="0"/>
          <w:marBottom w:val="0"/>
          <w:divBdr>
            <w:top w:val="none" w:sz="0" w:space="0" w:color="auto"/>
            <w:left w:val="none" w:sz="0" w:space="0" w:color="auto"/>
            <w:bottom w:val="none" w:sz="0" w:space="0" w:color="auto"/>
            <w:right w:val="none" w:sz="0" w:space="0" w:color="auto"/>
          </w:divBdr>
          <w:divsChild>
            <w:div w:id="1711147805">
              <w:marLeft w:val="0"/>
              <w:marRight w:val="0"/>
              <w:marTop w:val="0"/>
              <w:marBottom w:val="0"/>
              <w:divBdr>
                <w:top w:val="none" w:sz="0" w:space="0" w:color="auto"/>
                <w:left w:val="none" w:sz="0" w:space="0" w:color="auto"/>
                <w:bottom w:val="none" w:sz="0" w:space="0" w:color="auto"/>
                <w:right w:val="none" w:sz="0" w:space="0" w:color="auto"/>
              </w:divBdr>
            </w:div>
          </w:divsChild>
        </w:div>
        <w:div w:id="1509103181">
          <w:marLeft w:val="0"/>
          <w:marRight w:val="0"/>
          <w:marTop w:val="0"/>
          <w:marBottom w:val="0"/>
          <w:divBdr>
            <w:top w:val="none" w:sz="0" w:space="0" w:color="auto"/>
            <w:left w:val="none" w:sz="0" w:space="0" w:color="auto"/>
            <w:bottom w:val="none" w:sz="0" w:space="0" w:color="auto"/>
            <w:right w:val="none" w:sz="0" w:space="0" w:color="auto"/>
          </w:divBdr>
          <w:divsChild>
            <w:div w:id="221792887">
              <w:marLeft w:val="0"/>
              <w:marRight w:val="0"/>
              <w:marTop w:val="0"/>
              <w:marBottom w:val="0"/>
              <w:divBdr>
                <w:top w:val="none" w:sz="0" w:space="0" w:color="auto"/>
                <w:left w:val="none" w:sz="0" w:space="0" w:color="auto"/>
                <w:bottom w:val="none" w:sz="0" w:space="0" w:color="auto"/>
                <w:right w:val="none" w:sz="0" w:space="0" w:color="auto"/>
              </w:divBdr>
            </w:div>
          </w:divsChild>
        </w:div>
        <w:div w:id="1598053928">
          <w:marLeft w:val="0"/>
          <w:marRight w:val="0"/>
          <w:marTop w:val="0"/>
          <w:marBottom w:val="0"/>
          <w:divBdr>
            <w:top w:val="none" w:sz="0" w:space="0" w:color="auto"/>
            <w:left w:val="none" w:sz="0" w:space="0" w:color="auto"/>
            <w:bottom w:val="none" w:sz="0" w:space="0" w:color="auto"/>
            <w:right w:val="none" w:sz="0" w:space="0" w:color="auto"/>
          </w:divBdr>
          <w:divsChild>
            <w:div w:id="228393463">
              <w:marLeft w:val="0"/>
              <w:marRight w:val="0"/>
              <w:marTop w:val="0"/>
              <w:marBottom w:val="0"/>
              <w:divBdr>
                <w:top w:val="none" w:sz="0" w:space="0" w:color="auto"/>
                <w:left w:val="none" w:sz="0" w:space="0" w:color="auto"/>
                <w:bottom w:val="none" w:sz="0" w:space="0" w:color="auto"/>
                <w:right w:val="none" w:sz="0" w:space="0" w:color="auto"/>
              </w:divBdr>
            </w:div>
          </w:divsChild>
        </w:div>
        <w:div w:id="1672177740">
          <w:marLeft w:val="0"/>
          <w:marRight w:val="0"/>
          <w:marTop w:val="0"/>
          <w:marBottom w:val="0"/>
          <w:divBdr>
            <w:top w:val="none" w:sz="0" w:space="0" w:color="auto"/>
            <w:left w:val="none" w:sz="0" w:space="0" w:color="auto"/>
            <w:bottom w:val="none" w:sz="0" w:space="0" w:color="auto"/>
            <w:right w:val="none" w:sz="0" w:space="0" w:color="auto"/>
          </w:divBdr>
          <w:divsChild>
            <w:div w:id="691105789">
              <w:marLeft w:val="0"/>
              <w:marRight w:val="0"/>
              <w:marTop w:val="0"/>
              <w:marBottom w:val="0"/>
              <w:divBdr>
                <w:top w:val="none" w:sz="0" w:space="0" w:color="auto"/>
                <w:left w:val="none" w:sz="0" w:space="0" w:color="auto"/>
                <w:bottom w:val="none" w:sz="0" w:space="0" w:color="auto"/>
                <w:right w:val="none" w:sz="0" w:space="0" w:color="auto"/>
              </w:divBdr>
            </w:div>
          </w:divsChild>
        </w:div>
        <w:div w:id="1748456200">
          <w:marLeft w:val="0"/>
          <w:marRight w:val="0"/>
          <w:marTop w:val="0"/>
          <w:marBottom w:val="0"/>
          <w:divBdr>
            <w:top w:val="none" w:sz="0" w:space="0" w:color="auto"/>
            <w:left w:val="none" w:sz="0" w:space="0" w:color="auto"/>
            <w:bottom w:val="none" w:sz="0" w:space="0" w:color="auto"/>
            <w:right w:val="none" w:sz="0" w:space="0" w:color="auto"/>
          </w:divBdr>
          <w:divsChild>
            <w:div w:id="1580486200">
              <w:marLeft w:val="0"/>
              <w:marRight w:val="0"/>
              <w:marTop w:val="0"/>
              <w:marBottom w:val="0"/>
              <w:divBdr>
                <w:top w:val="none" w:sz="0" w:space="0" w:color="auto"/>
                <w:left w:val="none" w:sz="0" w:space="0" w:color="auto"/>
                <w:bottom w:val="none" w:sz="0" w:space="0" w:color="auto"/>
                <w:right w:val="none" w:sz="0" w:space="0" w:color="auto"/>
              </w:divBdr>
            </w:div>
          </w:divsChild>
        </w:div>
        <w:div w:id="1866093218">
          <w:marLeft w:val="0"/>
          <w:marRight w:val="0"/>
          <w:marTop w:val="0"/>
          <w:marBottom w:val="0"/>
          <w:divBdr>
            <w:top w:val="none" w:sz="0" w:space="0" w:color="auto"/>
            <w:left w:val="none" w:sz="0" w:space="0" w:color="auto"/>
            <w:bottom w:val="none" w:sz="0" w:space="0" w:color="auto"/>
            <w:right w:val="none" w:sz="0" w:space="0" w:color="auto"/>
          </w:divBdr>
          <w:divsChild>
            <w:div w:id="122624458">
              <w:marLeft w:val="0"/>
              <w:marRight w:val="0"/>
              <w:marTop w:val="0"/>
              <w:marBottom w:val="0"/>
              <w:divBdr>
                <w:top w:val="none" w:sz="0" w:space="0" w:color="auto"/>
                <w:left w:val="none" w:sz="0" w:space="0" w:color="auto"/>
                <w:bottom w:val="none" w:sz="0" w:space="0" w:color="auto"/>
                <w:right w:val="none" w:sz="0" w:space="0" w:color="auto"/>
              </w:divBdr>
            </w:div>
          </w:divsChild>
        </w:div>
        <w:div w:id="2021615722">
          <w:marLeft w:val="0"/>
          <w:marRight w:val="0"/>
          <w:marTop w:val="0"/>
          <w:marBottom w:val="0"/>
          <w:divBdr>
            <w:top w:val="none" w:sz="0" w:space="0" w:color="auto"/>
            <w:left w:val="none" w:sz="0" w:space="0" w:color="auto"/>
            <w:bottom w:val="none" w:sz="0" w:space="0" w:color="auto"/>
            <w:right w:val="none" w:sz="0" w:space="0" w:color="auto"/>
          </w:divBdr>
          <w:divsChild>
            <w:div w:id="262996852">
              <w:marLeft w:val="0"/>
              <w:marRight w:val="0"/>
              <w:marTop w:val="0"/>
              <w:marBottom w:val="0"/>
              <w:divBdr>
                <w:top w:val="none" w:sz="0" w:space="0" w:color="auto"/>
                <w:left w:val="none" w:sz="0" w:space="0" w:color="auto"/>
                <w:bottom w:val="none" w:sz="0" w:space="0" w:color="auto"/>
                <w:right w:val="none" w:sz="0" w:space="0" w:color="auto"/>
              </w:divBdr>
            </w:div>
          </w:divsChild>
        </w:div>
        <w:div w:id="2099329782">
          <w:marLeft w:val="0"/>
          <w:marRight w:val="0"/>
          <w:marTop w:val="0"/>
          <w:marBottom w:val="0"/>
          <w:divBdr>
            <w:top w:val="none" w:sz="0" w:space="0" w:color="auto"/>
            <w:left w:val="none" w:sz="0" w:space="0" w:color="auto"/>
            <w:bottom w:val="none" w:sz="0" w:space="0" w:color="auto"/>
            <w:right w:val="none" w:sz="0" w:space="0" w:color="auto"/>
          </w:divBdr>
          <w:divsChild>
            <w:div w:id="1342969364">
              <w:marLeft w:val="0"/>
              <w:marRight w:val="0"/>
              <w:marTop w:val="0"/>
              <w:marBottom w:val="0"/>
              <w:divBdr>
                <w:top w:val="none" w:sz="0" w:space="0" w:color="auto"/>
                <w:left w:val="none" w:sz="0" w:space="0" w:color="auto"/>
                <w:bottom w:val="none" w:sz="0" w:space="0" w:color="auto"/>
                <w:right w:val="none" w:sz="0" w:space="0" w:color="auto"/>
              </w:divBdr>
            </w:div>
          </w:divsChild>
        </w:div>
        <w:div w:id="2132049311">
          <w:marLeft w:val="0"/>
          <w:marRight w:val="0"/>
          <w:marTop w:val="0"/>
          <w:marBottom w:val="0"/>
          <w:divBdr>
            <w:top w:val="none" w:sz="0" w:space="0" w:color="auto"/>
            <w:left w:val="none" w:sz="0" w:space="0" w:color="auto"/>
            <w:bottom w:val="none" w:sz="0" w:space="0" w:color="auto"/>
            <w:right w:val="none" w:sz="0" w:space="0" w:color="auto"/>
          </w:divBdr>
          <w:divsChild>
            <w:div w:id="11114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538528">
      <w:bodyDiv w:val="1"/>
      <w:marLeft w:val="0"/>
      <w:marRight w:val="0"/>
      <w:marTop w:val="0"/>
      <w:marBottom w:val="0"/>
      <w:divBdr>
        <w:top w:val="none" w:sz="0" w:space="0" w:color="auto"/>
        <w:left w:val="none" w:sz="0" w:space="0" w:color="auto"/>
        <w:bottom w:val="none" w:sz="0" w:space="0" w:color="auto"/>
        <w:right w:val="none" w:sz="0" w:space="0" w:color="auto"/>
      </w:divBdr>
      <w:divsChild>
        <w:div w:id="26639846">
          <w:marLeft w:val="0"/>
          <w:marRight w:val="0"/>
          <w:marTop w:val="0"/>
          <w:marBottom w:val="0"/>
          <w:divBdr>
            <w:top w:val="none" w:sz="0" w:space="0" w:color="auto"/>
            <w:left w:val="none" w:sz="0" w:space="0" w:color="auto"/>
            <w:bottom w:val="none" w:sz="0" w:space="0" w:color="auto"/>
            <w:right w:val="none" w:sz="0" w:space="0" w:color="auto"/>
          </w:divBdr>
          <w:divsChild>
            <w:div w:id="1138885599">
              <w:marLeft w:val="0"/>
              <w:marRight w:val="0"/>
              <w:marTop w:val="0"/>
              <w:marBottom w:val="0"/>
              <w:divBdr>
                <w:top w:val="none" w:sz="0" w:space="0" w:color="auto"/>
                <w:left w:val="none" w:sz="0" w:space="0" w:color="auto"/>
                <w:bottom w:val="none" w:sz="0" w:space="0" w:color="auto"/>
                <w:right w:val="none" w:sz="0" w:space="0" w:color="auto"/>
              </w:divBdr>
            </w:div>
          </w:divsChild>
        </w:div>
        <w:div w:id="33509106">
          <w:marLeft w:val="0"/>
          <w:marRight w:val="0"/>
          <w:marTop w:val="0"/>
          <w:marBottom w:val="0"/>
          <w:divBdr>
            <w:top w:val="none" w:sz="0" w:space="0" w:color="auto"/>
            <w:left w:val="none" w:sz="0" w:space="0" w:color="auto"/>
            <w:bottom w:val="none" w:sz="0" w:space="0" w:color="auto"/>
            <w:right w:val="none" w:sz="0" w:space="0" w:color="auto"/>
          </w:divBdr>
          <w:divsChild>
            <w:div w:id="1178813515">
              <w:marLeft w:val="0"/>
              <w:marRight w:val="0"/>
              <w:marTop w:val="0"/>
              <w:marBottom w:val="0"/>
              <w:divBdr>
                <w:top w:val="none" w:sz="0" w:space="0" w:color="auto"/>
                <w:left w:val="none" w:sz="0" w:space="0" w:color="auto"/>
                <w:bottom w:val="none" w:sz="0" w:space="0" w:color="auto"/>
                <w:right w:val="none" w:sz="0" w:space="0" w:color="auto"/>
              </w:divBdr>
            </w:div>
          </w:divsChild>
        </w:div>
        <w:div w:id="42683010">
          <w:marLeft w:val="0"/>
          <w:marRight w:val="0"/>
          <w:marTop w:val="0"/>
          <w:marBottom w:val="0"/>
          <w:divBdr>
            <w:top w:val="none" w:sz="0" w:space="0" w:color="auto"/>
            <w:left w:val="none" w:sz="0" w:space="0" w:color="auto"/>
            <w:bottom w:val="none" w:sz="0" w:space="0" w:color="auto"/>
            <w:right w:val="none" w:sz="0" w:space="0" w:color="auto"/>
          </w:divBdr>
          <w:divsChild>
            <w:div w:id="1492601441">
              <w:marLeft w:val="0"/>
              <w:marRight w:val="0"/>
              <w:marTop w:val="0"/>
              <w:marBottom w:val="0"/>
              <w:divBdr>
                <w:top w:val="none" w:sz="0" w:space="0" w:color="auto"/>
                <w:left w:val="none" w:sz="0" w:space="0" w:color="auto"/>
                <w:bottom w:val="none" w:sz="0" w:space="0" w:color="auto"/>
                <w:right w:val="none" w:sz="0" w:space="0" w:color="auto"/>
              </w:divBdr>
            </w:div>
          </w:divsChild>
        </w:div>
        <w:div w:id="46687769">
          <w:marLeft w:val="0"/>
          <w:marRight w:val="0"/>
          <w:marTop w:val="0"/>
          <w:marBottom w:val="0"/>
          <w:divBdr>
            <w:top w:val="none" w:sz="0" w:space="0" w:color="auto"/>
            <w:left w:val="none" w:sz="0" w:space="0" w:color="auto"/>
            <w:bottom w:val="none" w:sz="0" w:space="0" w:color="auto"/>
            <w:right w:val="none" w:sz="0" w:space="0" w:color="auto"/>
          </w:divBdr>
          <w:divsChild>
            <w:div w:id="2034990876">
              <w:marLeft w:val="0"/>
              <w:marRight w:val="0"/>
              <w:marTop w:val="0"/>
              <w:marBottom w:val="0"/>
              <w:divBdr>
                <w:top w:val="none" w:sz="0" w:space="0" w:color="auto"/>
                <w:left w:val="none" w:sz="0" w:space="0" w:color="auto"/>
                <w:bottom w:val="none" w:sz="0" w:space="0" w:color="auto"/>
                <w:right w:val="none" w:sz="0" w:space="0" w:color="auto"/>
              </w:divBdr>
            </w:div>
          </w:divsChild>
        </w:div>
        <w:div w:id="48312859">
          <w:marLeft w:val="0"/>
          <w:marRight w:val="0"/>
          <w:marTop w:val="0"/>
          <w:marBottom w:val="0"/>
          <w:divBdr>
            <w:top w:val="none" w:sz="0" w:space="0" w:color="auto"/>
            <w:left w:val="none" w:sz="0" w:space="0" w:color="auto"/>
            <w:bottom w:val="none" w:sz="0" w:space="0" w:color="auto"/>
            <w:right w:val="none" w:sz="0" w:space="0" w:color="auto"/>
          </w:divBdr>
          <w:divsChild>
            <w:div w:id="1043596962">
              <w:marLeft w:val="0"/>
              <w:marRight w:val="0"/>
              <w:marTop w:val="0"/>
              <w:marBottom w:val="0"/>
              <w:divBdr>
                <w:top w:val="none" w:sz="0" w:space="0" w:color="auto"/>
                <w:left w:val="none" w:sz="0" w:space="0" w:color="auto"/>
                <w:bottom w:val="none" w:sz="0" w:space="0" w:color="auto"/>
                <w:right w:val="none" w:sz="0" w:space="0" w:color="auto"/>
              </w:divBdr>
            </w:div>
          </w:divsChild>
        </w:div>
        <w:div w:id="51079602">
          <w:marLeft w:val="0"/>
          <w:marRight w:val="0"/>
          <w:marTop w:val="0"/>
          <w:marBottom w:val="0"/>
          <w:divBdr>
            <w:top w:val="none" w:sz="0" w:space="0" w:color="auto"/>
            <w:left w:val="none" w:sz="0" w:space="0" w:color="auto"/>
            <w:bottom w:val="none" w:sz="0" w:space="0" w:color="auto"/>
            <w:right w:val="none" w:sz="0" w:space="0" w:color="auto"/>
          </w:divBdr>
          <w:divsChild>
            <w:div w:id="790706480">
              <w:marLeft w:val="0"/>
              <w:marRight w:val="0"/>
              <w:marTop w:val="0"/>
              <w:marBottom w:val="0"/>
              <w:divBdr>
                <w:top w:val="none" w:sz="0" w:space="0" w:color="auto"/>
                <w:left w:val="none" w:sz="0" w:space="0" w:color="auto"/>
                <w:bottom w:val="none" w:sz="0" w:space="0" w:color="auto"/>
                <w:right w:val="none" w:sz="0" w:space="0" w:color="auto"/>
              </w:divBdr>
            </w:div>
          </w:divsChild>
        </w:div>
        <w:div w:id="59640091">
          <w:marLeft w:val="0"/>
          <w:marRight w:val="0"/>
          <w:marTop w:val="0"/>
          <w:marBottom w:val="0"/>
          <w:divBdr>
            <w:top w:val="none" w:sz="0" w:space="0" w:color="auto"/>
            <w:left w:val="none" w:sz="0" w:space="0" w:color="auto"/>
            <w:bottom w:val="none" w:sz="0" w:space="0" w:color="auto"/>
            <w:right w:val="none" w:sz="0" w:space="0" w:color="auto"/>
          </w:divBdr>
          <w:divsChild>
            <w:div w:id="2079009598">
              <w:marLeft w:val="0"/>
              <w:marRight w:val="0"/>
              <w:marTop w:val="0"/>
              <w:marBottom w:val="0"/>
              <w:divBdr>
                <w:top w:val="none" w:sz="0" w:space="0" w:color="auto"/>
                <w:left w:val="none" w:sz="0" w:space="0" w:color="auto"/>
                <w:bottom w:val="none" w:sz="0" w:space="0" w:color="auto"/>
                <w:right w:val="none" w:sz="0" w:space="0" w:color="auto"/>
              </w:divBdr>
            </w:div>
          </w:divsChild>
        </w:div>
        <w:div w:id="61687005">
          <w:marLeft w:val="0"/>
          <w:marRight w:val="0"/>
          <w:marTop w:val="0"/>
          <w:marBottom w:val="0"/>
          <w:divBdr>
            <w:top w:val="none" w:sz="0" w:space="0" w:color="auto"/>
            <w:left w:val="none" w:sz="0" w:space="0" w:color="auto"/>
            <w:bottom w:val="none" w:sz="0" w:space="0" w:color="auto"/>
            <w:right w:val="none" w:sz="0" w:space="0" w:color="auto"/>
          </w:divBdr>
          <w:divsChild>
            <w:div w:id="1810323002">
              <w:marLeft w:val="0"/>
              <w:marRight w:val="0"/>
              <w:marTop w:val="0"/>
              <w:marBottom w:val="0"/>
              <w:divBdr>
                <w:top w:val="none" w:sz="0" w:space="0" w:color="auto"/>
                <w:left w:val="none" w:sz="0" w:space="0" w:color="auto"/>
                <w:bottom w:val="none" w:sz="0" w:space="0" w:color="auto"/>
                <w:right w:val="none" w:sz="0" w:space="0" w:color="auto"/>
              </w:divBdr>
            </w:div>
          </w:divsChild>
        </w:div>
        <w:div w:id="70083043">
          <w:marLeft w:val="0"/>
          <w:marRight w:val="0"/>
          <w:marTop w:val="0"/>
          <w:marBottom w:val="0"/>
          <w:divBdr>
            <w:top w:val="none" w:sz="0" w:space="0" w:color="auto"/>
            <w:left w:val="none" w:sz="0" w:space="0" w:color="auto"/>
            <w:bottom w:val="none" w:sz="0" w:space="0" w:color="auto"/>
            <w:right w:val="none" w:sz="0" w:space="0" w:color="auto"/>
          </w:divBdr>
          <w:divsChild>
            <w:div w:id="2085561650">
              <w:marLeft w:val="0"/>
              <w:marRight w:val="0"/>
              <w:marTop w:val="0"/>
              <w:marBottom w:val="0"/>
              <w:divBdr>
                <w:top w:val="none" w:sz="0" w:space="0" w:color="auto"/>
                <w:left w:val="none" w:sz="0" w:space="0" w:color="auto"/>
                <w:bottom w:val="none" w:sz="0" w:space="0" w:color="auto"/>
                <w:right w:val="none" w:sz="0" w:space="0" w:color="auto"/>
              </w:divBdr>
            </w:div>
          </w:divsChild>
        </w:div>
        <w:div w:id="80445004">
          <w:marLeft w:val="0"/>
          <w:marRight w:val="0"/>
          <w:marTop w:val="0"/>
          <w:marBottom w:val="0"/>
          <w:divBdr>
            <w:top w:val="none" w:sz="0" w:space="0" w:color="auto"/>
            <w:left w:val="none" w:sz="0" w:space="0" w:color="auto"/>
            <w:bottom w:val="none" w:sz="0" w:space="0" w:color="auto"/>
            <w:right w:val="none" w:sz="0" w:space="0" w:color="auto"/>
          </w:divBdr>
          <w:divsChild>
            <w:div w:id="341860252">
              <w:marLeft w:val="0"/>
              <w:marRight w:val="0"/>
              <w:marTop w:val="0"/>
              <w:marBottom w:val="0"/>
              <w:divBdr>
                <w:top w:val="none" w:sz="0" w:space="0" w:color="auto"/>
                <w:left w:val="none" w:sz="0" w:space="0" w:color="auto"/>
                <w:bottom w:val="none" w:sz="0" w:space="0" w:color="auto"/>
                <w:right w:val="none" w:sz="0" w:space="0" w:color="auto"/>
              </w:divBdr>
            </w:div>
          </w:divsChild>
        </w:div>
        <w:div w:id="92212815">
          <w:marLeft w:val="0"/>
          <w:marRight w:val="0"/>
          <w:marTop w:val="0"/>
          <w:marBottom w:val="0"/>
          <w:divBdr>
            <w:top w:val="none" w:sz="0" w:space="0" w:color="auto"/>
            <w:left w:val="none" w:sz="0" w:space="0" w:color="auto"/>
            <w:bottom w:val="none" w:sz="0" w:space="0" w:color="auto"/>
            <w:right w:val="none" w:sz="0" w:space="0" w:color="auto"/>
          </w:divBdr>
          <w:divsChild>
            <w:div w:id="801076079">
              <w:marLeft w:val="0"/>
              <w:marRight w:val="0"/>
              <w:marTop w:val="0"/>
              <w:marBottom w:val="0"/>
              <w:divBdr>
                <w:top w:val="none" w:sz="0" w:space="0" w:color="auto"/>
                <w:left w:val="none" w:sz="0" w:space="0" w:color="auto"/>
                <w:bottom w:val="none" w:sz="0" w:space="0" w:color="auto"/>
                <w:right w:val="none" w:sz="0" w:space="0" w:color="auto"/>
              </w:divBdr>
            </w:div>
          </w:divsChild>
        </w:div>
        <w:div w:id="94254908">
          <w:marLeft w:val="0"/>
          <w:marRight w:val="0"/>
          <w:marTop w:val="0"/>
          <w:marBottom w:val="0"/>
          <w:divBdr>
            <w:top w:val="none" w:sz="0" w:space="0" w:color="auto"/>
            <w:left w:val="none" w:sz="0" w:space="0" w:color="auto"/>
            <w:bottom w:val="none" w:sz="0" w:space="0" w:color="auto"/>
            <w:right w:val="none" w:sz="0" w:space="0" w:color="auto"/>
          </w:divBdr>
          <w:divsChild>
            <w:div w:id="179778323">
              <w:marLeft w:val="0"/>
              <w:marRight w:val="0"/>
              <w:marTop w:val="0"/>
              <w:marBottom w:val="0"/>
              <w:divBdr>
                <w:top w:val="none" w:sz="0" w:space="0" w:color="auto"/>
                <w:left w:val="none" w:sz="0" w:space="0" w:color="auto"/>
                <w:bottom w:val="none" w:sz="0" w:space="0" w:color="auto"/>
                <w:right w:val="none" w:sz="0" w:space="0" w:color="auto"/>
              </w:divBdr>
            </w:div>
          </w:divsChild>
        </w:div>
        <w:div w:id="96027904">
          <w:marLeft w:val="0"/>
          <w:marRight w:val="0"/>
          <w:marTop w:val="0"/>
          <w:marBottom w:val="0"/>
          <w:divBdr>
            <w:top w:val="none" w:sz="0" w:space="0" w:color="auto"/>
            <w:left w:val="none" w:sz="0" w:space="0" w:color="auto"/>
            <w:bottom w:val="none" w:sz="0" w:space="0" w:color="auto"/>
            <w:right w:val="none" w:sz="0" w:space="0" w:color="auto"/>
          </w:divBdr>
          <w:divsChild>
            <w:div w:id="575018753">
              <w:marLeft w:val="0"/>
              <w:marRight w:val="0"/>
              <w:marTop w:val="0"/>
              <w:marBottom w:val="0"/>
              <w:divBdr>
                <w:top w:val="none" w:sz="0" w:space="0" w:color="auto"/>
                <w:left w:val="none" w:sz="0" w:space="0" w:color="auto"/>
                <w:bottom w:val="none" w:sz="0" w:space="0" w:color="auto"/>
                <w:right w:val="none" w:sz="0" w:space="0" w:color="auto"/>
              </w:divBdr>
            </w:div>
          </w:divsChild>
        </w:div>
        <w:div w:id="101535371">
          <w:marLeft w:val="0"/>
          <w:marRight w:val="0"/>
          <w:marTop w:val="0"/>
          <w:marBottom w:val="0"/>
          <w:divBdr>
            <w:top w:val="none" w:sz="0" w:space="0" w:color="auto"/>
            <w:left w:val="none" w:sz="0" w:space="0" w:color="auto"/>
            <w:bottom w:val="none" w:sz="0" w:space="0" w:color="auto"/>
            <w:right w:val="none" w:sz="0" w:space="0" w:color="auto"/>
          </w:divBdr>
          <w:divsChild>
            <w:div w:id="6905472">
              <w:marLeft w:val="0"/>
              <w:marRight w:val="0"/>
              <w:marTop w:val="0"/>
              <w:marBottom w:val="0"/>
              <w:divBdr>
                <w:top w:val="none" w:sz="0" w:space="0" w:color="auto"/>
                <w:left w:val="none" w:sz="0" w:space="0" w:color="auto"/>
                <w:bottom w:val="none" w:sz="0" w:space="0" w:color="auto"/>
                <w:right w:val="none" w:sz="0" w:space="0" w:color="auto"/>
              </w:divBdr>
            </w:div>
          </w:divsChild>
        </w:div>
        <w:div w:id="104929057">
          <w:marLeft w:val="0"/>
          <w:marRight w:val="0"/>
          <w:marTop w:val="0"/>
          <w:marBottom w:val="0"/>
          <w:divBdr>
            <w:top w:val="none" w:sz="0" w:space="0" w:color="auto"/>
            <w:left w:val="none" w:sz="0" w:space="0" w:color="auto"/>
            <w:bottom w:val="none" w:sz="0" w:space="0" w:color="auto"/>
            <w:right w:val="none" w:sz="0" w:space="0" w:color="auto"/>
          </w:divBdr>
          <w:divsChild>
            <w:div w:id="953442618">
              <w:marLeft w:val="0"/>
              <w:marRight w:val="0"/>
              <w:marTop w:val="0"/>
              <w:marBottom w:val="0"/>
              <w:divBdr>
                <w:top w:val="none" w:sz="0" w:space="0" w:color="auto"/>
                <w:left w:val="none" w:sz="0" w:space="0" w:color="auto"/>
                <w:bottom w:val="none" w:sz="0" w:space="0" w:color="auto"/>
                <w:right w:val="none" w:sz="0" w:space="0" w:color="auto"/>
              </w:divBdr>
            </w:div>
          </w:divsChild>
        </w:div>
        <w:div w:id="119885708">
          <w:marLeft w:val="0"/>
          <w:marRight w:val="0"/>
          <w:marTop w:val="0"/>
          <w:marBottom w:val="0"/>
          <w:divBdr>
            <w:top w:val="none" w:sz="0" w:space="0" w:color="auto"/>
            <w:left w:val="none" w:sz="0" w:space="0" w:color="auto"/>
            <w:bottom w:val="none" w:sz="0" w:space="0" w:color="auto"/>
            <w:right w:val="none" w:sz="0" w:space="0" w:color="auto"/>
          </w:divBdr>
          <w:divsChild>
            <w:div w:id="1666738310">
              <w:marLeft w:val="0"/>
              <w:marRight w:val="0"/>
              <w:marTop w:val="0"/>
              <w:marBottom w:val="0"/>
              <w:divBdr>
                <w:top w:val="none" w:sz="0" w:space="0" w:color="auto"/>
                <w:left w:val="none" w:sz="0" w:space="0" w:color="auto"/>
                <w:bottom w:val="none" w:sz="0" w:space="0" w:color="auto"/>
                <w:right w:val="none" w:sz="0" w:space="0" w:color="auto"/>
              </w:divBdr>
            </w:div>
          </w:divsChild>
        </w:div>
        <w:div w:id="123669164">
          <w:marLeft w:val="0"/>
          <w:marRight w:val="0"/>
          <w:marTop w:val="0"/>
          <w:marBottom w:val="0"/>
          <w:divBdr>
            <w:top w:val="none" w:sz="0" w:space="0" w:color="auto"/>
            <w:left w:val="none" w:sz="0" w:space="0" w:color="auto"/>
            <w:bottom w:val="none" w:sz="0" w:space="0" w:color="auto"/>
            <w:right w:val="none" w:sz="0" w:space="0" w:color="auto"/>
          </w:divBdr>
          <w:divsChild>
            <w:div w:id="315650656">
              <w:marLeft w:val="0"/>
              <w:marRight w:val="0"/>
              <w:marTop w:val="0"/>
              <w:marBottom w:val="0"/>
              <w:divBdr>
                <w:top w:val="none" w:sz="0" w:space="0" w:color="auto"/>
                <w:left w:val="none" w:sz="0" w:space="0" w:color="auto"/>
                <w:bottom w:val="none" w:sz="0" w:space="0" w:color="auto"/>
                <w:right w:val="none" w:sz="0" w:space="0" w:color="auto"/>
              </w:divBdr>
            </w:div>
          </w:divsChild>
        </w:div>
        <w:div w:id="136605737">
          <w:marLeft w:val="0"/>
          <w:marRight w:val="0"/>
          <w:marTop w:val="0"/>
          <w:marBottom w:val="0"/>
          <w:divBdr>
            <w:top w:val="none" w:sz="0" w:space="0" w:color="auto"/>
            <w:left w:val="none" w:sz="0" w:space="0" w:color="auto"/>
            <w:bottom w:val="none" w:sz="0" w:space="0" w:color="auto"/>
            <w:right w:val="none" w:sz="0" w:space="0" w:color="auto"/>
          </w:divBdr>
          <w:divsChild>
            <w:div w:id="1708600243">
              <w:marLeft w:val="0"/>
              <w:marRight w:val="0"/>
              <w:marTop w:val="0"/>
              <w:marBottom w:val="0"/>
              <w:divBdr>
                <w:top w:val="none" w:sz="0" w:space="0" w:color="auto"/>
                <w:left w:val="none" w:sz="0" w:space="0" w:color="auto"/>
                <w:bottom w:val="none" w:sz="0" w:space="0" w:color="auto"/>
                <w:right w:val="none" w:sz="0" w:space="0" w:color="auto"/>
              </w:divBdr>
            </w:div>
          </w:divsChild>
        </w:div>
        <w:div w:id="153108126">
          <w:marLeft w:val="0"/>
          <w:marRight w:val="0"/>
          <w:marTop w:val="0"/>
          <w:marBottom w:val="0"/>
          <w:divBdr>
            <w:top w:val="none" w:sz="0" w:space="0" w:color="auto"/>
            <w:left w:val="none" w:sz="0" w:space="0" w:color="auto"/>
            <w:bottom w:val="none" w:sz="0" w:space="0" w:color="auto"/>
            <w:right w:val="none" w:sz="0" w:space="0" w:color="auto"/>
          </w:divBdr>
          <w:divsChild>
            <w:div w:id="2093352644">
              <w:marLeft w:val="0"/>
              <w:marRight w:val="0"/>
              <w:marTop w:val="0"/>
              <w:marBottom w:val="0"/>
              <w:divBdr>
                <w:top w:val="none" w:sz="0" w:space="0" w:color="auto"/>
                <w:left w:val="none" w:sz="0" w:space="0" w:color="auto"/>
                <w:bottom w:val="none" w:sz="0" w:space="0" w:color="auto"/>
                <w:right w:val="none" w:sz="0" w:space="0" w:color="auto"/>
              </w:divBdr>
            </w:div>
          </w:divsChild>
        </w:div>
        <w:div w:id="154810144">
          <w:marLeft w:val="0"/>
          <w:marRight w:val="0"/>
          <w:marTop w:val="0"/>
          <w:marBottom w:val="0"/>
          <w:divBdr>
            <w:top w:val="none" w:sz="0" w:space="0" w:color="auto"/>
            <w:left w:val="none" w:sz="0" w:space="0" w:color="auto"/>
            <w:bottom w:val="none" w:sz="0" w:space="0" w:color="auto"/>
            <w:right w:val="none" w:sz="0" w:space="0" w:color="auto"/>
          </w:divBdr>
          <w:divsChild>
            <w:div w:id="1063219091">
              <w:marLeft w:val="0"/>
              <w:marRight w:val="0"/>
              <w:marTop w:val="0"/>
              <w:marBottom w:val="0"/>
              <w:divBdr>
                <w:top w:val="none" w:sz="0" w:space="0" w:color="auto"/>
                <w:left w:val="none" w:sz="0" w:space="0" w:color="auto"/>
                <w:bottom w:val="none" w:sz="0" w:space="0" w:color="auto"/>
                <w:right w:val="none" w:sz="0" w:space="0" w:color="auto"/>
              </w:divBdr>
            </w:div>
          </w:divsChild>
        </w:div>
        <w:div w:id="160855144">
          <w:marLeft w:val="0"/>
          <w:marRight w:val="0"/>
          <w:marTop w:val="0"/>
          <w:marBottom w:val="0"/>
          <w:divBdr>
            <w:top w:val="none" w:sz="0" w:space="0" w:color="auto"/>
            <w:left w:val="none" w:sz="0" w:space="0" w:color="auto"/>
            <w:bottom w:val="none" w:sz="0" w:space="0" w:color="auto"/>
            <w:right w:val="none" w:sz="0" w:space="0" w:color="auto"/>
          </w:divBdr>
          <w:divsChild>
            <w:div w:id="404110013">
              <w:marLeft w:val="0"/>
              <w:marRight w:val="0"/>
              <w:marTop w:val="0"/>
              <w:marBottom w:val="0"/>
              <w:divBdr>
                <w:top w:val="none" w:sz="0" w:space="0" w:color="auto"/>
                <w:left w:val="none" w:sz="0" w:space="0" w:color="auto"/>
                <w:bottom w:val="none" w:sz="0" w:space="0" w:color="auto"/>
                <w:right w:val="none" w:sz="0" w:space="0" w:color="auto"/>
              </w:divBdr>
            </w:div>
          </w:divsChild>
        </w:div>
        <w:div w:id="163862365">
          <w:marLeft w:val="0"/>
          <w:marRight w:val="0"/>
          <w:marTop w:val="0"/>
          <w:marBottom w:val="0"/>
          <w:divBdr>
            <w:top w:val="none" w:sz="0" w:space="0" w:color="auto"/>
            <w:left w:val="none" w:sz="0" w:space="0" w:color="auto"/>
            <w:bottom w:val="none" w:sz="0" w:space="0" w:color="auto"/>
            <w:right w:val="none" w:sz="0" w:space="0" w:color="auto"/>
          </w:divBdr>
          <w:divsChild>
            <w:div w:id="62073672">
              <w:marLeft w:val="0"/>
              <w:marRight w:val="0"/>
              <w:marTop w:val="0"/>
              <w:marBottom w:val="0"/>
              <w:divBdr>
                <w:top w:val="none" w:sz="0" w:space="0" w:color="auto"/>
                <w:left w:val="none" w:sz="0" w:space="0" w:color="auto"/>
                <w:bottom w:val="none" w:sz="0" w:space="0" w:color="auto"/>
                <w:right w:val="none" w:sz="0" w:space="0" w:color="auto"/>
              </w:divBdr>
            </w:div>
          </w:divsChild>
        </w:div>
        <w:div w:id="174273345">
          <w:marLeft w:val="0"/>
          <w:marRight w:val="0"/>
          <w:marTop w:val="0"/>
          <w:marBottom w:val="0"/>
          <w:divBdr>
            <w:top w:val="none" w:sz="0" w:space="0" w:color="auto"/>
            <w:left w:val="none" w:sz="0" w:space="0" w:color="auto"/>
            <w:bottom w:val="none" w:sz="0" w:space="0" w:color="auto"/>
            <w:right w:val="none" w:sz="0" w:space="0" w:color="auto"/>
          </w:divBdr>
          <w:divsChild>
            <w:div w:id="953244712">
              <w:marLeft w:val="0"/>
              <w:marRight w:val="0"/>
              <w:marTop w:val="0"/>
              <w:marBottom w:val="0"/>
              <w:divBdr>
                <w:top w:val="none" w:sz="0" w:space="0" w:color="auto"/>
                <w:left w:val="none" w:sz="0" w:space="0" w:color="auto"/>
                <w:bottom w:val="none" w:sz="0" w:space="0" w:color="auto"/>
                <w:right w:val="none" w:sz="0" w:space="0" w:color="auto"/>
              </w:divBdr>
            </w:div>
          </w:divsChild>
        </w:div>
        <w:div w:id="178399972">
          <w:marLeft w:val="0"/>
          <w:marRight w:val="0"/>
          <w:marTop w:val="0"/>
          <w:marBottom w:val="0"/>
          <w:divBdr>
            <w:top w:val="none" w:sz="0" w:space="0" w:color="auto"/>
            <w:left w:val="none" w:sz="0" w:space="0" w:color="auto"/>
            <w:bottom w:val="none" w:sz="0" w:space="0" w:color="auto"/>
            <w:right w:val="none" w:sz="0" w:space="0" w:color="auto"/>
          </w:divBdr>
          <w:divsChild>
            <w:div w:id="469638997">
              <w:marLeft w:val="0"/>
              <w:marRight w:val="0"/>
              <w:marTop w:val="0"/>
              <w:marBottom w:val="0"/>
              <w:divBdr>
                <w:top w:val="none" w:sz="0" w:space="0" w:color="auto"/>
                <w:left w:val="none" w:sz="0" w:space="0" w:color="auto"/>
                <w:bottom w:val="none" w:sz="0" w:space="0" w:color="auto"/>
                <w:right w:val="none" w:sz="0" w:space="0" w:color="auto"/>
              </w:divBdr>
            </w:div>
          </w:divsChild>
        </w:div>
        <w:div w:id="205677852">
          <w:marLeft w:val="0"/>
          <w:marRight w:val="0"/>
          <w:marTop w:val="0"/>
          <w:marBottom w:val="0"/>
          <w:divBdr>
            <w:top w:val="none" w:sz="0" w:space="0" w:color="auto"/>
            <w:left w:val="none" w:sz="0" w:space="0" w:color="auto"/>
            <w:bottom w:val="none" w:sz="0" w:space="0" w:color="auto"/>
            <w:right w:val="none" w:sz="0" w:space="0" w:color="auto"/>
          </w:divBdr>
          <w:divsChild>
            <w:div w:id="1741947184">
              <w:marLeft w:val="0"/>
              <w:marRight w:val="0"/>
              <w:marTop w:val="0"/>
              <w:marBottom w:val="0"/>
              <w:divBdr>
                <w:top w:val="none" w:sz="0" w:space="0" w:color="auto"/>
                <w:left w:val="none" w:sz="0" w:space="0" w:color="auto"/>
                <w:bottom w:val="none" w:sz="0" w:space="0" w:color="auto"/>
                <w:right w:val="none" w:sz="0" w:space="0" w:color="auto"/>
              </w:divBdr>
            </w:div>
          </w:divsChild>
        </w:div>
        <w:div w:id="208537911">
          <w:marLeft w:val="0"/>
          <w:marRight w:val="0"/>
          <w:marTop w:val="0"/>
          <w:marBottom w:val="0"/>
          <w:divBdr>
            <w:top w:val="none" w:sz="0" w:space="0" w:color="auto"/>
            <w:left w:val="none" w:sz="0" w:space="0" w:color="auto"/>
            <w:bottom w:val="none" w:sz="0" w:space="0" w:color="auto"/>
            <w:right w:val="none" w:sz="0" w:space="0" w:color="auto"/>
          </w:divBdr>
          <w:divsChild>
            <w:div w:id="249971096">
              <w:marLeft w:val="0"/>
              <w:marRight w:val="0"/>
              <w:marTop w:val="0"/>
              <w:marBottom w:val="0"/>
              <w:divBdr>
                <w:top w:val="none" w:sz="0" w:space="0" w:color="auto"/>
                <w:left w:val="none" w:sz="0" w:space="0" w:color="auto"/>
                <w:bottom w:val="none" w:sz="0" w:space="0" w:color="auto"/>
                <w:right w:val="none" w:sz="0" w:space="0" w:color="auto"/>
              </w:divBdr>
            </w:div>
          </w:divsChild>
        </w:div>
        <w:div w:id="211893300">
          <w:marLeft w:val="0"/>
          <w:marRight w:val="0"/>
          <w:marTop w:val="0"/>
          <w:marBottom w:val="0"/>
          <w:divBdr>
            <w:top w:val="none" w:sz="0" w:space="0" w:color="auto"/>
            <w:left w:val="none" w:sz="0" w:space="0" w:color="auto"/>
            <w:bottom w:val="none" w:sz="0" w:space="0" w:color="auto"/>
            <w:right w:val="none" w:sz="0" w:space="0" w:color="auto"/>
          </w:divBdr>
          <w:divsChild>
            <w:div w:id="1956670445">
              <w:marLeft w:val="0"/>
              <w:marRight w:val="0"/>
              <w:marTop w:val="0"/>
              <w:marBottom w:val="0"/>
              <w:divBdr>
                <w:top w:val="none" w:sz="0" w:space="0" w:color="auto"/>
                <w:left w:val="none" w:sz="0" w:space="0" w:color="auto"/>
                <w:bottom w:val="none" w:sz="0" w:space="0" w:color="auto"/>
                <w:right w:val="none" w:sz="0" w:space="0" w:color="auto"/>
              </w:divBdr>
            </w:div>
          </w:divsChild>
        </w:div>
        <w:div w:id="218370670">
          <w:marLeft w:val="0"/>
          <w:marRight w:val="0"/>
          <w:marTop w:val="0"/>
          <w:marBottom w:val="0"/>
          <w:divBdr>
            <w:top w:val="none" w:sz="0" w:space="0" w:color="auto"/>
            <w:left w:val="none" w:sz="0" w:space="0" w:color="auto"/>
            <w:bottom w:val="none" w:sz="0" w:space="0" w:color="auto"/>
            <w:right w:val="none" w:sz="0" w:space="0" w:color="auto"/>
          </w:divBdr>
          <w:divsChild>
            <w:div w:id="1482845776">
              <w:marLeft w:val="0"/>
              <w:marRight w:val="0"/>
              <w:marTop w:val="0"/>
              <w:marBottom w:val="0"/>
              <w:divBdr>
                <w:top w:val="none" w:sz="0" w:space="0" w:color="auto"/>
                <w:left w:val="none" w:sz="0" w:space="0" w:color="auto"/>
                <w:bottom w:val="none" w:sz="0" w:space="0" w:color="auto"/>
                <w:right w:val="none" w:sz="0" w:space="0" w:color="auto"/>
              </w:divBdr>
            </w:div>
          </w:divsChild>
        </w:div>
        <w:div w:id="228343905">
          <w:marLeft w:val="0"/>
          <w:marRight w:val="0"/>
          <w:marTop w:val="0"/>
          <w:marBottom w:val="0"/>
          <w:divBdr>
            <w:top w:val="none" w:sz="0" w:space="0" w:color="auto"/>
            <w:left w:val="none" w:sz="0" w:space="0" w:color="auto"/>
            <w:bottom w:val="none" w:sz="0" w:space="0" w:color="auto"/>
            <w:right w:val="none" w:sz="0" w:space="0" w:color="auto"/>
          </w:divBdr>
          <w:divsChild>
            <w:div w:id="684283503">
              <w:marLeft w:val="0"/>
              <w:marRight w:val="0"/>
              <w:marTop w:val="0"/>
              <w:marBottom w:val="0"/>
              <w:divBdr>
                <w:top w:val="none" w:sz="0" w:space="0" w:color="auto"/>
                <w:left w:val="none" w:sz="0" w:space="0" w:color="auto"/>
                <w:bottom w:val="none" w:sz="0" w:space="0" w:color="auto"/>
                <w:right w:val="none" w:sz="0" w:space="0" w:color="auto"/>
              </w:divBdr>
            </w:div>
          </w:divsChild>
        </w:div>
        <w:div w:id="240724447">
          <w:marLeft w:val="0"/>
          <w:marRight w:val="0"/>
          <w:marTop w:val="0"/>
          <w:marBottom w:val="0"/>
          <w:divBdr>
            <w:top w:val="none" w:sz="0" w:space="0" w:color="auto"/>
            <w:left w:val="none" w:sz="0" w:space="0" w:color="auto"/>
            <w:bottom w:val="none" w:sz="0" w:space="0" w:color="auto"/>
            <w:right w:val="none" w:sz="0" w:space="0" w:color="auto"/>
          </w:divBdr>
          <w:divsChild>
            <w:div w:id="2106686553">
              <w:marLeft w:val="0"/>
              <w:marRight w:val="0"/>
              <w:marTop w:val="0"/>
              <w:marBottom w:val="0"/>
              <w:divBdr>
                <w:top w:val="none" w:sz="0" w:space="0" w:color="auto"/>
                <w:left w:val="none" w:sz="0" w:space="0" w:color="auto"/>
                <w:bottom w:val="none" w:sz="0" w:space="0" w:color="auto"/>
                <w:right w:val="none" w:sz="0" w:space="0" w:color="auto"/>
              </w:divBdr>
            </w:div>
          </w:divsChild>
        </w:div>
        <w:div w:id="246157182">
          <w:marLeft w:val="0"/>
          <w:marRight w:val="0"/>
          <w:marTop w:val="0"/>
          <w:marBottom w:val="0"/>
          <w:divBdr>
            <w:top w:val="none" w:sz="0" w:space="0" w:color="auto"/>
            <w:left w:val="none" w:sz="0" w:space="0" w:color="auto"/>
            <w:bottom w:val="none" w:sz="0" w:space="0" w:color="auto"/>
            <w:right w:val="none" w:sz="0" w:space="0" w:color="auto"/>
          </w:divBdr>
          <w:divsChild>
            <w:div w:id="644160674">
              <w:marLeft w:val="0"/>
              <w:marRight w:val="0"/>
              <w:marTop w:val="0"/>
              <w:marBottom w:val="0"/>
              <w:divBdr>
                <w:top w:val="none" w:sz="0" w:space="0" w:color="auto"/>
                <w:left w:val="none" w:sz="0" w:space="0" w:color="auto"/>
                <w:bottom w:val="none" w:sz="0" w:space="0" w:color="auto"/>
                <w:right w:val="none" w:sz="0" w:space="0" w:color="auto"/>
              </w:divBdr>
            </w:div>
          </w:divsChild>
        </w:div>
        <w:div w:id="247035757">
          <w:marLeft w:val="0"/>
          <w:marRight w:val="0"/>
          <w:marTop w:val="0"/>
          <w:marBottom w:val="0"/>
          <w:divBdr>
            <w:top w:val="none" w:sz="0" w:space="0" w:color="auto"/>
            <w:left w:val="none" w:sz="0" w:space="0" w:color="auto"/>
            <w:bottom w:val="none" w:sz="0" w:space="0" w:color="auto"/>
            <w:right w:val="none" w:sz="0" w:space="0" w:color="auto"/>
          </w:divBdr>
          <w:divsChild>
            <w:div w:id="1703431460">
              <w:marLeft w:val="0"/>
              <w:marRight w:val="0"/>
              <w:marTop w:val="0"/>
              <w:marBottom w:val="0"/>
              <w:divBdr>
                <w:top w:val="none" w:sz="0" w:space="0" w:color="auto"/>
                <w:left w:val="none" w:sz="0" w:space="0" w:color="auto"/>
                <w:bottom w:val="none" w:sz="0" w:space="0" w:color="auto"/>
                <w:right w:val="none" w:sz="0" w:space="0" w:color="auto"/>
              </w:divBdr>
            </w:div>
          </w:divsChild>
        </w:div>
        <w:div w:id="274026271">
          <w:marLeft w:val="0"/>
          <w:marRight w:val="0"/>
          <w:marTop w:val="0"/>
          <w:marBottom w:val="0"/>
          <w:divBdr>
            <w:top w:val="none" w:sz="0" w:space="0" w:color="auto"/>
            <w:left w:val="none" w:sz="0" w:space="0" w:color="auto"/>
            <w:bottom w:val="none" w:sz="0" w:space="0" w:color="auto"/>
            <w:right w:val="none" w:sz="0" w:space="0" w:color="auto"/>
          </w:divBdr>
          <w:divsChild>
            <w:div w:id="1157460423">
              <w:marLeft w:val="0"/>
              <w:marRight w:val="0"/>
              <w:marTop w:val="0"/>
              <w:marBottom w:val="0"/>
              <w:divBdr>
                <w:top w:val="none" w:sz="0" w:space="0" w:color="auto"/>
                <w:left w:val="none" w:sz="0" w:space="0" w:color="auto"/>
                <w:bottom w:val="none" w:sz="0" w:space="0" w:color="auto"/>
                <w:right w:val="none" w:sz="0" w:space="0" w:color="auto"/>
              </w:divBdr>
            </w:div>
          </w:divsChild>
        </w:div>
        <w:div w:id="280915098">
          <w:marLeft w:val="0"/>
          <w:marRight w:val="0"/>
          <w:marTop w:val="0"/>
          <w:marBottom w:val="0"/>
          <w:divBdr>
            <w:top w:val="none" w:sz="0" w:space="0" w:color="auto"/>
            <w:left w:val="none" w:sz="0" w:space="0" w:color="auto"/>
            <w:bottom w:val="none" w:sz="0" w:space="0" w:color="auto"/>
            <w:right w:val="none" w:sz="0" w:space="0" w:color="auto"/>
          </w:divBdr>
          <w:divsChild>
            <w:div w:id="1269318010">
              <w:marLeft w:val="0"/>
              <w:marRight w:val="0"/>
              <w:marTop w:val="0"/>
              <w:marBottom w:val="0"/>
              <w:divBdr>
                <w:top w:val="none" w:sz="0" w:space="0" w:color="auto"/>
                <w:left w:val="none" w:sz="0" w:space="0" w:color="auto"/>
                <w:bottom w:val="none" w:sz="0" w:space="0" w:color="auto"/>
                <w:right w:val="none" w:sz="0" w:space="0" w:color="auto"/>
              </w:divBdr>
            </w:div>
          </w:divsChild>
        </w:div>
        <w:div w:id="285430439">
          <w:marLeft w:val="0"/>
          <w:marRight w:val="0"/>
          <w:marTop w:val="0"/>
          <w:marBottom w:val="0"/>
          <w:divBdr>
            <w:top w:val="none" w:sz="0" w:space="0" w:color="auto"/>
            <w:left w:val="none" w:sz="0" w:space="0" w:color="auto"/>
            <w:bottom w:val="none" w:sz="0" w:space="0" w:color="auto"/>
            <w:right w:val="none" w:sz="0" w:space="0" w:color="auto"/>
          </w:divBdr>
          <w:divsChild>
            <w:div w:id="526409575">
              <w:marLeft w:val="0"/>
              <w:marRight w:val="0"/>
              <w:marTop w:val="0"/>
              <w:marBottom w:val="0"/>
              <w:divBdr>
                <w:top w:val="none" w:sz="0" w:space="0" w:color="auto"/>
                <w:left w:val="none" w:sz="0" w:space="0" w:color="auto"/>
                <w:bottom w:val="none" w:sz="0" w:space="0" w:color="auto"/>
                <w:right w:val="none" w:sz="0" w:space="0" w:color="auto"/>
              </w:divBdr>
            </w:div>
          </w:divsChild>
        </w:div>
        <w:div w:id="307593027">
          <w:marLeft w:val="0"/>
          <w:marRight w:val="0"/>
          <w:marTop w:val="0"/>
          <w:marBottom w:val="0"/>
          <w:divBdr>
            <w:top w:val="none" w:sz="0" w:space="0" w:color="auto"/>
            <w:left w:val="none" w:sz="0" w:space="0" w:color="auto"/>
            <w:bottom w:val="none" w:sz="0" w:space="0" w:color="auto"/>
            <w:right w:val="none" w:sz="0" w:space="0" w:color="auto"/>
          </w:divBdr>
          <w:divsChild>
            <w:div w:id="185487059">
              <w:marLeft w:val="0"/>
              <w:marRight w:val="0"/>
              <w:marTop w:val="0"/>
              <w:marBottom w:val="0"/>
              <w:divBdr>
                <w:top w:val="none" w:sz="0" w:space="0" w:color="auto"/>
                <w:left w:val="none" w:sz="0" w:space="0" w:color="auto"/>
                <w:bottom w:val="none" w:sz="0" w:space="0" w:color="auto"/>
                <w:right w:val="none" w:sz="0" w:space="0" w:color="auto"/>
              </w:divBdr>
            </w:div>
          </w:divsChild>
        </w:div>
        <w:div w:id="332801801">
          <w:marLeft w:val="0"/>
          <w:marRight w:val="0"/>
          <w:marTop w:val="0"/>
          <w:marBottom w:val="0"/>
          <w:divBdr>
            <w:top w:val="none" w:sz="0" w:space="0" w:color="auto"/>
            <w:left w:val="none" w:sz="0" w:space="0" w:color="auto"/>
            <w:bottom w:val="none" w:sz="0" w:space="0" w:color="auto"/>
            <w:right w:val="none" w:sz="0" w:space="0" w:color="auto"/>
          </w:divBdr>
          <w:divsChild>
            <w:div w:id="251164704">
              <w:marLeft w:val="0"/>
              <w:marRight w:val="0"/>
              <w:marTop w:val="0"/>
              <w:marBottom w:val="0"/>
              <w:divBdr>
                <w:top w:val="none" w:sz="0" w:space="0" w:color="auto"/>
                <w:left w:val="none" w:sz="0" w:space="0" w:color="auto"/>
                <w:bottom w:val="none" w:sz="0" w:space="0" w:color="auto"/>
                <w:right w:val="none" w:sz="0" w:space="0" w:color="auto"/>
              </w:divBdr>
            </w:div>
          </w:divsChild>
        </w:div>
        <w:div w:id="341206512">
          <w:marLeft w:val="0"/>
          <w:marRight w:val="0"/>
          <w:marTop w:val="0"/>
          <w:marBottom w:val="0"/>
          <w:divBdr>
            <w:top w:val="none" w:sz="0" w:space="0" w:color="auto"/>
            <w:left w:val="none" w:sz="0" w:space="0" w:color="auto"/>
            <w:bottom w:val="none" w:sz="0" w:space="0" w:color="auto"/>
            <w:right w:val="none" w:sz="0" w:space="0" w:color="auto"/>
          </w:divBdr>
          <w:divsChild>
            <w:div w:id="1825123315">
              <w:marLeft w:val="0"/>
              <w:marRight w:val="0"/>
              <w:marTop w:val="0"/>
              <w:marBottom w:val="0"/>
              <w:divBdr>
                <w:top w:val="none" w:sz="0" w:space="0" w:color="auto"/>
                <w:left w:val="none" w:sz="0" w:space="0" w:color="auto"/>
                <w:bottom w:val="none" w:sz="0" w:space="0" w:color="auto"/>
                <w:right w:val="none" w:sz="0" w:space="0" w:color="auto"/>
              </w:divBdr>
            </w:div>
          </w:divsChild>
        </w:div>
        <w:div w:id="342361142">
          <w:marLeft w:val="0"/>
          <w:marRight w:val="0"/>
          <w:marTop w:val="0"/>
          <w:marBottom w:val="0"/>
          <w:divBdr>
            <w:top w:val="none" w:sz="0" w:space="0" w:color="auto"/>
            <w:left w:val="none" w:sz="0" w:space="0" w:color="auto"/>
            <w:bottom w:val="none" w:sz="0" w:space="0" w:color="auto"/>
            <w:right w:val="none" w:sz="0" w:space="0" w:color="auto"/>
          </w:divBdr>
          <w:divsChild>
            <w:div w:id="798185122">
              <w:marLeft w:val="0"/>
              <w:marRight w:val="0"/>
              <w:marTop w:val="0"/>
              <w:marBottom w:val="0"/>
              <w:divBdr>
                <w:top w:val="none" w:sz="0" w:space="0" w:color="auto"/>
                <w:left w:val="none" w:sz="0" w:space="0" w:color="auto"/>
                <w:bottom w:val="none" w:sz="0" w:space="0" w:color="auto"/>
                <w:right w:val="none" w:sz="0" w:space="0" w:color="auto"/>
              </w:divBdr>
            </w:div>
          </w:divsChild>
        </w:div>
        <w:div w:id="343285996">
          <w:marLeft w:val="0"/>
          <w:marRight w:val="0"/>
          <w:marTop w:val="0"/>
          <w:marBottom w:val="0"/>
          <w:divBdr>
            <w:top w:val="none" w:sz="0" w:space="0" w:color="auto"/>
            <w:left w:val="none" w:sz="0" w:space="0" w:color="auto"/>
            <w:bottom w:val="none" w:sz="0" w:space="0" w:color="auto"/>
            <w:right w:val="none" w:sz="0" w:space="0" w:color="auto"/>
          </w:divBdr>
          <w:divsChild>
            <w:div w:id="1159463189">
              <w:marLeft w:val="0"/>
              <w:marRight w:val="0"/>
              <w:marTop w:val="0"/>
              <w:marBottom w:val="0"/>
              <w:divBdr>
                <w:top w:val="none" w:sz="0" w:space="0" w:color="auto"/>
                <w:left w:val="none" w:sz="0" w:space="0" w:color="auto"/>
                <w:bottom w:val="none" w:sz="0" w:space="0" w:color="auto"/>
                <w:right w:val="none" w:sz="0" w:space="0" w:color="auto"/>
              </w:divBdr>
            </w:div>
          </w:divsChild>
        </w:div>
        <w:div w:id="353965793">
          <w:marLeft w:val="0"/>
          <w:marRight w:val="0"/>
          <w:marTop w:val="0"/>
          <w:marBottom w:val="0"/>
          <w:divBdr>
            <w:top w:val="none" w:sz="0" w:space="0" w:color="auto"/>
            <w:left w:val="none" w:sz="0" w:space="0" w:color="auto"/>
            <w:bottom w:val="none" w:sz="0" w:space="0" w:color="auto"/>
            <w:right w:val="none" w:sz="0" w:space="0" w:color="auto"/>
          </w:divBdr>
          <w:divsChild>
            <w:div w:id="82382496">
              <w:marLeft w:val="0"/>
              <w:marRight w:val="0"/>
              <w:marTop w:val="0"/>
              <w:marBottom w:val="0"/>
              <w:divBdr>
                <w:top w:val="none" w:sz="0" w:space="0" w:color="auto"/>
                <w:left w:val="none" w:sz="0" w:space="0" w:color="auto"/>
                <w:bottom w:val="none" w:sz="0" w:space="0" w:color="auto"/>
                <w:right w:val="none" w:sz="0" w:space="0" w:color="auto"/>
              </w:divBdr>
            </w:div>
          </w:divsChild>
        </w:div>
        <w:div w:id="354353817">
          <w:marLeft w:val="0"/>
          <w:marRight w:val="0"/>
          <w:marTop w:val="0"/>
          <w:marBottom w:val="0"/>
          <w:divBdr>
            <w:top w:val="none" w:sz="0" w:space="0" w:color="auto"/>
            <w:left w:val="none" w:sz="0" w:space="0" w:color="auto"/>
            <w:bottom w:val="none" w:sz="0" w:space="0" w:color="auto"/>
            <w:right w:val="none" w:sz="0" w:space="0" w:color="auto"/>
          </w:divBdr>
          <w:divsChild>
            <w:div w:id="1240824297">
              <w:marLeft w:val="0"/>
              <w:marRight w:val="0"/>
              <w:marTop w:val="0"/>
              <w:marBottom w:val="0"/>
              <w:divBdr>
                <w:top w:val="none" w:sz="0" w:space="0" w:color="auto"/>
                <w:left w:val="none" w:sz="0" w:space="0" w:color="auto"/>
                <w:bottom w:val="none" w:sz="0" w:space="0" w:color="auto"/>
                <w:right w:val="none" w:sz="0" w:space="0" w:color="auto"/>
              </w:divBdr>
            </w:div>
          </w:divsChild>
        </w:div>
        <w:div w:id="371077311">
          <w:marLeft w:val="0"/>
          <w:marRight w:val="0"/>
          <w:marTop w:val="0"/>
          <w:marBottom w:val="0"/>
          <w:divBdr>
            <w:top w:val="none" w:sz="0" w:space="0" w:color="auto"/>
            <w:left w:val="none" w:sz="0" w:space="0" w:color="auto"/>
            <w:bottom w:val="none" w:sz="0" w:space="0" w:color="auto"/>
            <w:right w:val="none" w:sz="0" w:space="0" w:color="auto"/>
          </w:divBdr>
          <w:divsChild>
            <w:div w:id="2053647263">
              <w:marLeft w:val="0"/>
              <w:marRight w:val="0"/>
              <w:marTop w:val="0"/>
              <w:marBottom w:val="0"/>
              <w:divBdr>
                <w:top w:val="none" w:sz="0" w:space="0" w:color="auto"/>
                <w:left w:val="none" w:sz="0" w:space="0" w:color="auto"/>
                <w:bottom w:val="none" w:sz="0" w:space="0" w:color="auto"/>
                <w:right w:val="none" w:sz="0" w:space="0" w:color="auto"/>
              </w:divBdr>
            </w:div>
          </w:divsChild>
        </w:div>
        <w:div w:id="372729843">
          <w:marLeft w:val="0"/>
          <w:marRight w:val="0"/>
          <w:marTop w:val="0"/>
          <w:marBottom w:val="0"/>
          <w:divBdr>
            <w:top w:val="none" w:sz="0" w:space="0" w:color="auto"/>
            <w:left w:val="none" w:sz="0" w:space="0" w:color="auto"/>
            <w:bottom w:val="none" w:sz="0" w:space="0" w:color="auto"/>
            <w:right w:val="none" w:sz="0" w:space="0" w:color="auto"/>
          </w:divBdr>
          <w:divsChild>
            <w:div w:id="1263613803">
              <w:marLeft w:val="0"/>
              <w:marRight w:val="0"/>
              <w:marTop w:val="0"/>
              <w:marBottom w:val="0"/>
              <w:divBdr>
                <w:top w:val="none" w:sz="0" w:space="0" w:color="auto"/>
                <w:left w:val="none" w:sz="0" w:space="0" w:color="auto"/>
                <w:bottom w:val="none" w:sz="0" w:space="0" w:color="auto"/>
                <w:right w:val="none" w:sz="0" w:space="0" w:color="auto"/>
              </w:divBdr>
            </w:div>
          </w:divsChild>
        </w:div>
        <w:div w:id="386152999">
          <w:marLeft w:val="0"/>
          <w:marRight w:val="0"/>
          <w:marTop w:val="0"/>
          <w:marBottom w:val="0"/>
          <w:divBdr>
            <w:top w:val="none" w:sz="0" w:space="0" w:color="auto"/>
            <w:left w:val="none" w:sz="0" w:space="0" w:color="auto"/>
            <w:bottom w:val="none" w:sz="0" w:space="0" w:color="auto"/>
            <w:right w:val="none" w:sz="0" w:space="0" w:color="auto"/>
          </w:divBdr>
          <w:divsChild>
            <w:div w:id="1114059970">
              <w:marLeft w:val="0"/>
              <w:marRight w:val="0"/>
              <w:marTop w:val="0"/>
              <w:marBottom w:val="0"/>
              <w:divBdr>
                <w:top w:val="none" w:sz="0" w:space="0" w:color="auto"/>
                <w:left w:val="none" w:sz="0" w:space="0" w:color="auto"/>
                <w:bottom w:val="none" w:sz="0" w:space="0" w:color="auto"/>
                <w:right w:val="none" w:sz="0" w:space="0" w:color="auto"/>
              </w:divBdr>
            </w:div>
          </w:divsChild>
        </w:div>
        <w:div w:id="412625779">
          <w:marLeft w:val="0"/>
          <w:marRight w:val="0"/>
          <w:marTop w:val="0"/>
          <w:marBottom w:val="0"/>
          <w:divBdr>
            <w:top w:val="none" w:sz="0" w:space="0" w:color="auto"/>
            <w:left w:val="none" w:sz="0" w:space="0" w:color="auto"/>
            <w:bottom w:val="none" w:sz="0" w:space="0" w:color="auto"/>
            <w:right w:val="none" w:sz="0" w:space="0" w:color="auto"/>
          </w:divBdr>
          <w:divsChild>
            <w:div w:id="739716874">
              <w:marLeft w:val="0"/>
              <w:marRight w:val="0"/>
              <w:marTop w:val="0"/>
              <w:marBottom w:val="0"/>
              <w:divBdr>
                <w:top w:val="none" w:sz="0" w:space="0" w:color="auto"/>
                <w:left w:val="none" w:sz="0" w:space="0" w:color="auto"/>
                <w:bottom w:val="none" w:sz="0" w:space="0" w:color="auto"/>
                <w:right w:val="none" w:sz="0" w:space="0" w:color="auto"/>
              </w:divBdr>
            </w:div>
          </w:divsChild>
        </w:div>
        <w:div w:id="415130404">
          <w:marLeft w:val="0"/>
          <w:marRight w:val="0"/>
          <w:marTop w:val="0"/>
          <w:marBottom w:val="0"/>
          <w:divBdr>
            <w:top w:val="none" w:sz="0" w:space="0" w:color="auto"/>
            <w:left w:val="none" w:sz="0" w:space="0" w:color="auto"/>
            <w:bottom w:val="none" w:sz="0" w:space="0" w:color="auto"/>
            <w:right w:val="none" w:sz="0" w:space="0" w:color="auto"/>
          </w:divBdr>
          <w:divsChild>
            <w:div w:id="1126388572">
              <w:marLeft w:val="0"/>
              <w:marRight w:val="0"/>
              <w:marTop w:val="0"/>
              <w:marBottom w:val="0"/>
              <w:divBdr>
                <w:top w:val="none" w:sz="0" w:space="0" w:color="auto"/>
                <w:left w:val="none" w:sz="0" w:space="0" w:color="auto"/>
                <w:bottom w:val="none" w:sz="0" w:space="0" w:color="auto"/>
                <w:right w:val="none" w:sz="0" w:space="0" w:color="auto"/>
              </w:divBdr>
            </w:div>
          </w:divsChild>
        </w:div>
        <w:div w:id="418139780">
          <w:marLeft w:val="0"/>
          <w:marRight w:val="0"/>
          <w:marTop w:val="0"/>
          <w:marBottom w:val="0"/>
          <w:divBdr>
            <w:top w:val="none" w:sz="0" w:space="0" w:color="auto"/>
            <w:left w:val="none" w:sz="0" w:space="0" w:color="auto"/>
            <w:bottom w:val="none" w:sz="0" w:space="0" w:color="auto"/>
            <w:right w:val="none" w:sz="0" w:space="0" w:color="auto"/>
          </w:divBdr>
          <w:divsChild>
            <w:div w:id="1844779017">
              <w:marLeft w:val="0"/>
              <w:marRight w:val="0"/>
              <w:marTop w:val="0"/>
              <w:marBottom w:val="0"/>
              <w:divBdr>
                <w:top w:val="none" w:sz="0" w:space="0" w:color="auto"/>
                <w:left w:val="none" w:sz="0" w:space="0" w:color="auto"/>
                <w:bottom w:val="none" w:sz="0" w:space="0" w:color="auto"/>
                <w:right w:val="none" w:sz="0" w:space="0" w:color="auto"/>
              </w:divBdr>
            </w:div>
          </w:divsChild>
        </w:div>
        <w:div w:id="425687218">
          <w:marLeft w:val="0"/>
          <w:marRight w:val="0"/>
          <w:marTop w:val="0"/>
          <w:marBottom w:val="0"/>
          <w:divBdr>
            <w:top w:val="none" w:sz="0" w:space="0" w:color="auto"/>
            <w:left w:val="none" w:sz="0" w:space="0" w:color="auto"/>
            <w:bottom w:val="none" w:sz="0" w:space="0" w:color="auto"/>
            <w:right w:val="none" w:sz="0" w:space="0" w:color="auto"/>
          </w:divBdr>
          <w:divsChild>
            <w:div w:id="1324554232">
              <w:marLeft w:val="0"/>
              <w:marRight w:val="0"/>
              <w:marTop w:val="0"/>
              <w:marBottom w:val="0"/>
              <w:divBdr>
                <w:top w:val="none" w:sz="0" w:space="0" w:color="auto"/>
                <w:left w:val="none" w:sz="0" w:space="0" w:color="auto"/>
                <w:bottom w:val="none" w:sz="0" w:space="0" w:color="auto"/>
                <w:right w:val="none" w:sz="0" w:space="0" w:color="auto"/>
              </w:divBdr>
            </w:div>
          </w:divsChild>
        </w:div>
        <w:div w:id="426270747">
          <w:marLeft w:val="0"/>
          <w:marRight w:val="0"/>
          <w:marTop w:val="0"/>
          <w:marBottom w:val="0"/>
          <w:divBdr>
            <w:top w:val="none" w:sz="0" w:space="0" w:color="auto"/>
            <w:left w:val="none" w:sz="0" w:space="0" w:color="auto"/>
            <w:bottom w:val="none" w:sz="0" w:space="0" w:color="auto"/>
            <w:right w:val="none" w:sz="0" w:space="0" w:color="auto"/>
          </w:divBdr>
          <w:divsChild>
            <w:div w:id="956330690">
              <w:marLeft w:val="0"/>
              <w:marRight w:val="0"/>
              <w:marTop w:val="0"/>
              <w:marBottom w:val="0"/>
              <w:divBdr>
                <w:top w:val="none" w:sz="0" w:space="0" w:color="auto"/>
                <w:left w:val="none" w:sz="0" w:space="0" w:color="auto"/>
                <w:bottom w:val="none" w:sz="0" w:space="0" w:color="auto"/>
                <w:right w:val="none" w:sz="0" w:space="0" w:color="auto"/>
              </w:divBdr>
            </w:div>
          </w:divsChild>
        </w:div>
        <w:div w:id="432867165">
          <w:marLeft w:val="0"/>
          <w:marRight w:val="0"/>
          <w:marTop w:val="0"/>
          <w:marBottom w:val="0"/>
          <w:divBdr>
            <w:top w:val="none" w:sz="0" w:space="0" w:color="auto"/>
            <w:left w:val="none" w:sz="0" w:space="0" w:color="auto"/>
            <w:bottom w:val="none" w:sz="0" w:space="0" w:color="auto"/>
            <w:right w:val="none" w:sz="0" w:space="0" w:color="auto"/>
          </w:divBdr>
          <w:divsChild>
            <w:div w:id="291443253">
              <w:marLeft w:val="0"/>
              <w:marRight w:val="0"/>
              <w:marTop w:val="0"/>
              <w:marBottom w:val="0"/>
              <w:divBdr>
                <w:top w:val="none" w:sz="0" w:space="0" w:color="auto"/>
                <w:left w:val="none" w:sz="0" w:space="0" w:color="auto"/>
                <w:bottom w:val="none" w:sz="0" w:space="0" w:color="auto"/>
                <w:right w:val="none" w:sz="0" w:space="0" w:color="auto"/>
              </w:divBdr>
            </w:div>
          </w:divsChild>
        </w:div>
        <w:div w:id="435637032">
          <w:marLeft w:val="0"/>
          <w:marRight w:val="0"/>
          <w:marTop w:val="0"/>
          <w:marBottom w:val="0"/>
          <w:divBdr>
            <w:top w:val="none" w:sz="0" w:space="0" w:color="auto"/>
            <w:left w:val="none" w:sz="0" w:space="0" w:color="auto"/>
            <w:bottom w:val="none" w:sz="0" w:space="0" w:color="auto"/>
            <w:right w:val="none" w:sz="0" w:space="0" w:color="auto"/>
          </w:divBdr>
          <w:divsChild>
            <w:div w:id="1622030854">
              <w:marLeft w:val="0"/>
              <w:marRight w:val="0"/>
              <w:marTop w:val="0"/>
              <w:marBottom w:val="0"/>
              <w:divBdr>
                <w:top w:val="none" w:sz="0" w:space="0" w:color="auto"/>
                <w:left w:val="none" w:sz="0" w:space="0" w:color="auto"/>
                <w:bottom w:val="none" w:sz="0" w:space="0" w:color="auto"/>
                <w:right w:val="none" w:sz="0" w:space="0" w:color="auto"/>
              </w:divBdr>
            </w:div>
          </w:divsChild>
        </w:div>
        <w:div w:id="443497151">
          <w:marLeft w:val="0"/>
          <w:marRight w:val="0"/>
          <w:marTop w:val="0"/>
          <w:marBottom w:val="0"/>
          <w:divBdr>
            <w:top w:val="none" w:sz="0" w:space="0" w:color="auto"/>
            <w:left w:val="none" w:sz="0" w:space="0" w:color="auto"/>
            <w:bottom w:val="none" w:sz="0" w:space="0" w:color="auto"/>
            <w:right w:val="none" w:sz="0" w:space="0" w:color="auto"/>
          </w:divBdr>
          <w:divsChild>
            <w:div w:id="1382249998">
              <w:marLeft w:val="0"/>
              <w:marRight w:val="0"/>
              <w:marTop w:val="0"/>
              <w:marBottom w:val="0"/>
              <w:divBdr>
                <w:top w:val="none" w:sz="0" w:space="0" w:color="auto"/>
                <w:left w:val="none" w:sz="0" w:space="0" w:color="auto"/>
                <w:bottom w:val="none" w:sz="0" w:space="0" w:color="auto"/>
                <w:right w:val="none" w:sz="0" w:space="0" w:color="auto"/>
              </w:divBdr>
            </w:div>
          </w:divsChild>
        </w:div>
        <w:div w:id="444741007">
          <w:marLeft w:val="0"/>
          <w:marRight w:val="0"/>
          <w:marTop w:val="0"/>
          <w:marBottom w:val="0"/>
          <w:divBdr>
            <w:top w:val="none" w:sz="0" w:space="0" w:color="auto"/>
            <w:left w:val="none" w:sz="0" w:space="0" w:color="auto"/>
            <w:bottom w:val="none" w:sz="0" w:space="0" w:color="auto"/>
            <w:right w:val="none" w:sz="0" w:space="0" w:color="auto"/>
          </w:divBdr>
          <w:divsChild>
            <w:div w:id="1052389477">
              <w:marLeft w:val="0"/>
              <w:marRight w:val="0"/>
              <w:marTop w:val="0"/>
              <w:marBottom w:val="0"/>
              <w:divBdr>
                <w:top w:val="none" w:sz="0" w:space="0" w:color="auto"/>
                <w:left w:val="none" w:sz="0" w:space="0" w:color="auto"/>
                <w:bottom w:val="none" w:sz="0" w:space="0" w:color="auto"/>
                <w:right w:val="none" w:sz="0" w:space="0" w:color="auto"/>
              </w:divBdr>
            </w:div>
          </w:divsChild>
        </w:div>
        <w:div w:id="453065496">
          <w:marLeft w:val="0"/>
          <w:marRight w:val="0"/>
          <w:marTop w:val="0"/>
          <w:marBottom w:val="0"/>
          <w:divBdr>
            <w:top w:val="none" w:sz="0" w:space="0" w:color="auto"/>
            <w:left w:val="none" w:sz="0" w:space="0" w:color="auto"/>
            <w:bottom w:val="none" w:sz="0" w:space="0" w:color="auto"/>
            <w:right w:val="none" w:sz="0" w:space="0" w:color="auto"/>
          </w:divBdr>
          <w:divsChild>
            <w:div w:id="92871356">
              <w:marLeft w:val="0"/>
              <w:marRight w:val="0"/>
              <w:marTop w:val="0"/>
              <w:marBottom w:val="0"/>
              <w:divBdr>
                <w:top w:val="none" w:sz="0" w:space="0" w:color="auto"/>
                <w:left w:val="none" w:sz="0" w:space="0" w:color="auto"/>
                <w:bottom w:val="none" w:sz="0" w:space="0" w:color="auto"/>
                <w:right w:val="none" w:sz="0" w:space="0" w:color="auto"/>
              </w:divBdr>
            </w:div>
          </w:divsChild>
        </w:div>
        <w:div w:id="457602802">
          <w:marLeft w:val="0"/>
          <w:marRight w:val="0"/>
          <w:marTop w:val="0"/>
          <w:marBottom w:val="0"/>
          <w:divBdr>
            <w:top w:val="none" w:sz="0" w:space="0" w:color="auto"/>
            <w:left w:val="none" w:sz="0" w:space="0" w:color="auto"/>
            <w:bottom w:val="none" w:sz="0" w:space="0" w:color="auto"/>
            <w:right w:val="none" w:sz="0" w:space="0" w:color="auto"/>
          </w:divBdr>
          <w:divsChild>
            <w:div w:id="60367611">
              <w:marLeft w:val="0"/>
              <w:marRight w:val="0"/>
              <w:marTop w:val="0"/>
              <w:marBottom w:val="0"/>
              <w:divBdr>
                <w:top w:val="none" w:sz="0" w:space="0" w:color="auto"/>
                <w:left w:val="none" w:sz="0" w:space="0" w:color="auto"/>
                <w:bottom w:val="none" w:sz="0" w:space="0" w:color="auto"/>
                <w:right w:val="none" w:sz="0" w:space="0" w:color="auto"/>
              </w:divBdr>
            </w:div>
          </w:divsChild>
        </w:div>
        <w:div w:id="459080569">
          <w:marLeft w:val="0"/>
          <w:marRight w:val="0"/>
          <w:marTop w:val="0"/>
          <w:marBottom w:val="0"/>
          <w:divBdr>
            <w:top w:val="none" w:sz="0" w:space="0" w:color="auto"/>
            <w:left w:val="none" w:sz="0" w:space="0" w:color="auto"/>
            <w:bottom w:val="none" w:sz="0" w:space="0" w:color="auto"/>
            <w:right w:val="none" w:sz="0" w:space="0" w:color="auto"/>
          </w:divBdr>
          <w:divsChild>
            <w:div w:id="343171176">
              <w:marLeft w:val="0"/>
              <w:marRight w:val="0"/>
              <w:marTop w:val="0"/>
              <w:marBottom w:val="0"/>
              <w:divBdr>
                <w:top w:val="none" w:sz="0" w:space="0" w:color="auto"/>
                <w:left w:val="none" w:sz="0" w:space="0" w:color="auto"/>
                <w:bottom w:val="none" w:sz="0" w:space="0" w:color="auto"/>
                <w:right w:val="none" w:sz="0" w:space="0" w:color="auto"/>
              </w:divBdr>
            </w:div>
          </w:divsChild>
        </w:div>
        <w:div w:id="464544134">
          <w:marLeft w:val="0"/>
          <w:marRight w:val="0"/>
          <w:marTop w:val="0"/>
          <w:marBottom w:val="0"/>
          <w:divBdr>
            <w:top w:val="none" w:sz="0" w:space="0" w:color="auto"/>
            <w:left w:val="none" w:sz="0" w:space="0" w:color="auto"/>
            <w:bottom w:val="none" w:sz="0" w:space="0" w:color="auto"/>
            <w:right w:val="none" w:sz="0" w:space="0" w:color="auto"/>
          </w:divBdr>
          <w:divsChild>
            <w:div w:id="2108691718">
              <w:marLeft w:val="0"/>
              <w:marRight w:val="0"/>
              <w:marTop w:val="0"/>
              <w:marBottom w:val="0"/>
              <w:divBdr>
                <w:top w:val="none" w:sz="0" w:space="0" w:color="auto"/>
                <w:left w:val="none" w:sz="0" w:space="0" w:color="auto"/>
                <w:bottom w:val="none" w:sz="0" w:space="0" w:color="auto"/>
                <w:right w:val="none" w:sz="0" w:space="0" w:color="auto"/>
              </w:divBdr>
            </w:div>
          </w:divsChild>
        </w:div>
        <w:div w:id="498812683">
          <w:marLeft w:val="0"/>
          <w:marRight w:val="0"/>
          <w:marTop w:val="0"/>
          <w:marBottom w:val="0"/>
          <w:divBdr>
            <w:top w:val="none" w:sz="0" w:space="0" w:color="auto"/>
            <w:left w:val="none" w:sz="0" w:space="0" w:color="auto"/>
            <w:bottom w:val="none" w:sz="0" w:space="0" w:color="auto"/>
            <w:right w:val="none" w:sz="0" w:space="0" w:color="auto"/>
          </w:divBdr>
          <w:divsChild>
            <w:div w:id="1028146465">
              <w:marLeft w:val="0"/>
              <w:marRight w:val="0"/>
              <w:marTop w:val="0"/>
              <w:marBottom w:val="0"/>
              <w:divBdr>
                <w:top w:val="none" w:sz="0" w:space="0" w:color="auto"/>
                <w:left w:val="none" w:sz="0" w:space="0" w:color="auto"/>
                <w:bottom w:val="none" w:sz="0" w:space="0" w:color="auto"/>
                <w:right w:val="none" w:sz="0" w:space="0" w:color="auto"/>
              </w:divBdr>
            </w:div>
          </w:divsChild>
        </w:div>
        <w:div w:id="499125465">
          <w:marLeft w:val="0"/>
          <w:marRight w:val="0"/>
          <w:marTop w:val="0"/>
          <w:marBottom w:val="0"/>
          <w:divBdr>
            <w:top w:val="none" w:sz="0" w:space="0" w:color="auto"/>
            <w:left w:val="none" w:sz="0" w:space="0" w:color="auto"/>
            <w:bottom w:val="none" w:sz="0" w:space="0" w:color="auto"/>
            <w:right w:val="none" w:sz="0" w:space="0" w:color="auto"/>
          </w:divBdr>
          <w:divsChild>
            <w:div w:id="7877666">
              <w:marLeft w:val="0"/>
              <w:marRight w:val="0"/>
              <w:marTop w:val="0"/>
              <w:marBottom w:val="0"/>
              <w:divBdr>
                <w:top w:val="none" w:sz="0" w:space="0" w:color="auto"/>
                <w:left w:val="none" w:sz="0" w:space="0" w:color="auto"/>
                <w:bottom w:val="none" w:sz="0" w:space="0" w:color="auto"/>
                <w:right w:val="none" w:sz="0" w:space="0" w:color="auto"/>
              </w:divBdr>
            </w:div>
          </w:divsChild>
        </w:div>
        <w:div w:id="513111219">
          <w:marLeft w:val="0"/>
          <w:marRight w:val="0"/>
          <w:marTop w:val="0"/>
          <w:marBottom w:val="0"/>
          <w:divBdr>
            <w:top w:val="none" w:sz="0" w:space="0" w:color="auto"/>
            <w:left w:val="none" w:sz="0" w:space="0" w:color="auto"/>
            <w:bottom w:val="none" w:sz="0" w:space="0" w:color="auto"/>
            <w:right w:val="none" w:sz="0" w:space="0" w:color="auto"/>
          </w:divBdr>
          <w:divsChild>
            <w:div w:id="60834201">
              <w:marLeft w:val="0"/>
              <w:marRight w:val="0"/>
              <w:marTop w:val="0"/>
              <w:marBottom w:val="0"/>
              <w:divBdr>
                <w:top w:val="none" w:sz="0" w:space="0" w:color="auto"/>
                <w:left w:val="none" w:sz="0" w:space="0" w:color="auto"/>
                <w:bottom w:val="none" w:sz="0" w:space="0" w:color="auto"/>
                <w:right w:val="none" w:sz="0" w:space="0" w:color="auto"/>
              </w:divBdr>
            </w:div>
          </w:divsChild>
        </w:div>
        <w:div w:id="536240782">
          <w:marLeft w:val="0"/>
          <w:marRight w:val="0"/>
          <w:marTop w:val="0"/>
          <w:marBottom w:val="0"/>
          <w:divBdr>
            <w:top w:val="none" w:sz="0" w:space="0" w:color="auto"/>
            <w:left w:val="none" w:sz="0" w:space="0" w:color="auto"/>
            <w:bottom w:val="none" w:sz="0" w:space="0" w:color="auto"/>
            <w:right w:val="none" w:sz="0" w:space="0" w:color="auto"/>
          </w:divBdr>
          <w:divsChild>
            <w:div w:id="1762071120">
              <w:marLeft w:val="0"/>
              <w:marRight w:val="0"/>
              <w:marTop w:val="0"/>
              <w:marBottom w:val="0"/>
              <w:divBdr>
                <w:top w:val="none" w:sz="0" w:space="0" w:color="auto"/>
                <w:left w:val="none" w:sz="0" w:space="0" w:color="auto"/>
                <w:bottom w:val="none" w:sz="0" w:space="0" w:color="auto"/>
                <w:right w:val="none" w:sz="0" w:space="0" w:color="auto"/>
              </w:divBdr>
            </w:div>
          </w:divsChild>
        </w:div>
        <w:div w:id="540168263">
          <w:marLeft w:val="0"/>
          <w:marRight w:val="0"/>
          <w:marTop w:val="0"/>
          <w:marBottom w:val="0"/>
          <w:divBdr>
            <w:top w:val="none" w:sz="0" w:space="0" w:color="auto"/>
            <w:left w:val="none" w:sz="0" w:space="0" w:color="auto"/>
            <w:bottom w:val="none" w:sz="0" w:space="0" w:color="auto"/>
            <w:right w:val="none" w:sz="0" w:space="0" w:color="auto"/>
          </w:divBdr>
          <w:divsChild>
            <w:div w:id="736243943">
              <w:marLeft w:val="0"/>
              <w:marRight w:val="0"/>
              <w:marTop w:val="0"/>
              <w:marBottom w:val="0"/>
              <w:divBdr>
                <w:top w:val="none" w:sz="0" w:space="0" w:color="auto"/>
                <w:left w:val="none" w:sz="0" w:space="0" w:color="auto"/>
                <w:bottom w:val="none" w:sz="0" w:space="0" w:color="auto"/>
                <w:right w:val="none" w:sz="0" w:space="0" w:color="auto"/>
              </w:divBdr>
            </w:div>
          </w:divsChild>
        </w:div>
        <w:div w:id="541794111">
          <w:marLeft w:val="0"/>
          <w:marRight w:val="0"/>
          <w:marTop w:val="0"/>
          <w:marBottom w:val="0"/>
          <w:divBdr>
            <w:top w:val="none" w:sz="0" w:space="0" w:color="auto"/>
            <w:left w:val="none" w:sz="0" w:space="0" w:color="auto"/>
            <w:bottom w:val="none" w:sz="0" w:space="0" w:color="auto"/>
            <w:right w:val="none" w:sz="0" w:space="0" w:color="auto"/>
          </w:divBdr>
          <w:divsChild>
            <w:div w:id="1164012739">
              <w:marLeft w:val="0"/>
              <w:marRight w:val="0"/>
              <w:marTop w:val="0"/>
              <w:marBottom w:val="0"/>
              <w:divBdr>
                <w:top w:val="none" w:sz="0" w:space="0" w:color="auto"/>
                <w:left w:val="none" w:sz="0" w:space="0" w:color="auto"/>
                <w:bottom w:val="none" w:sz="0" w:space="0" w:color="auto"/>
                <w:right w:val="none" w:sz="0" w:space="0" w:color="auto"/>
              </w:divBdr>
            </w:div>
          </w:divsChild>
        </w:div>
        <w:div w:id="566577189">
          <w:marLeft w:val="0"/>
          <w:marRight w:val="0"/>
          <w:marTop w:val="0"/>
          <w:marBottom w:val="0"/>
          <w:divBdr>
            <w:top w:val="none" w:sz="0" w:space="0" w:color="auto"/>
            <w:left w:val="none" w:sz="0" w:space="0" w:color="auto"/>
            <w:bottom w:val="none" w:sz="0" w:space="0" w:color="auto"/>
            <w:right w:val="none" w:sz="0" w:space="0" w:color="auto"/>
          </w:divBdr>
          <w:divsChild>
            <w:div w:id="1241789564">
              <w:marLeft w:val="0"/>
              <w:marRight w:val="0"/>
              <w:marTop w:val="0"/>
              <w:marBottom w:val="0"/>
              <w:divBdr>
                <w:top w:val="none" w:sz="0" w:space="0" w:color="auto"/>
                <w:left w:val="none" w:sz="0" w:space="0" w:color="auto"/>
                <w:bottom w:val="none" w:sz="0" w:space="0" w:color="auto"/>
                <w:right w:val="none" w:sz="0" w:space="0" w:color="auto"/>
              </w:divBdr>
            </w:div>
          </w:divsChild>
        </w:div>
        <w:div w:id="575432587">
          <w:marLeft w:val="0"/>
          <w:marRight w:val="0"/>
          <w:marTop w:val="0"/>
          <w:marBottom w:val="0"/>
          <w:divBdr>
            <w:top w:val="none" w:sz="0" w:space="0" w:color="auto"/>
            <w:left w:val="none" w:sz="0" w:space="0" w:color="auto"/>
            <w:bottom w:val="none" w:sz="0" w:space="0" w:color="auto"/>
            <w:right w:val="none" w:sz="0" w:space="0" w:color="auto"/>
          </w:divBdr>
          <w:divsChild>
            <w:div w:id="1106658773">
              <w:marLeft w:val="0"/>
              <w:marRight w:val="0"/>
              <w:marTop w:val="0"/>
              <w:marBottom w:val="0"/>
              <w:divBdr>
                <w:top w:val="none" w:sz="0" w:space="0" w:color="auto"/>
                <w:left w:val="none" w:sz="0" w:space="0" w:color="auto"/>
                <w:bottom w:val="none" w:sz="0" w:space="0" w:color="auto"/>
                <w:right w:val="none" w:sz="0" w:space="0" w:color="auto"/>
              </w:divBdr>
            </w:div>
          </w:divsChild>
        </w:div>
        <w:div w:id="576403137">
          <w:marLeft w:val="0"/>
          <w:marRight w:val="0"/>
          <w:marTop w:val="0"/>
          <w:marBottom w:val="0"/>
          <w:divBdr>
            <w:top w:val="none" w:sz="0" w:space="0" w:color="auto"/>
            <w:left w:val="none" w:sz="0" w:space="0" w:color="auto"/>
            <w:bottom w:val="none" w:sz="0" w:space="0" w:color="auto"/>
            <w:right w:val="none" w:sz="0" w:space="0" w:color="auto"/>
          </w:divBdr>
          <w:divsChild>
            <w:div w:id="1911038022">
              <w:marLeft w:val="0"/>
              <w:marRight w:val="0"/>
              <w:marTop w:val="0"/>
              <w:marBottom w:val="0"/>
              <w:divBdr>
                <w:top w:val="none" w:sz="0" w:space="0" w:color="auto"/>
                <w:left w:val="none" w:sz="0" w:space="0" w:color="auto"/>
                <w:bottom w:val="none" w:sz="0" w:space="0" w:color="auto"/>
                <w:right w:val="none" w:sz="0" w:space="0" w:color="auto"/>
              </w:divBdr>
            </w:div>
          </w:divsChild>
        </w:div>
        <w:div w:id="588152682">
          <w:marLeft w:val="0"/>
          <w:marRight w:val="0"/>
          <w:marTop w:val="0"/>
          <w:marBottom w:val="0"/>
          <w:divBdr>
            <w:top w:val="none" w:sz="0" w:space="0" w:color="auto"/>
            <w:left w:val="none" w:sz="0" w:space="0" w:color="auto"/>
            <w:bottom w:val="none" w:sz="0" w:space="0" w:color="auto"/>
            <w:right w:val="none" w:sz="0" w:space="0" w:color="auto"/>
          </w:divBdr>
          <w:divsChild>
            <w:div w:id="1012103487">
              <w:marLeft w:val="0"/>
              <w:marRight w:val="0"/>
              <w:marTop w:val="0"/>
              <w:marBottom w:val="0"/>
              <w:divBdr>
                <w:top w:val="none" w:sz="0" w:space="0" w:color="auto"/>
                <w:left w:val="none" w:sz="0" w:space="0" w:color="auto"/>
                <w:bottom w:val="none" w:sz="0" w:space="0" w:color="auto"/>
                <w:right w:val="none" w:sz="0" w:space="0" w:color="auto"/>
              </w:divBdr>
            </w:div>
          </w:divsChild>
        </w:div>
        <w:div w:id="589050858">
          <w:marLeft w:val="0"/>
          <w:marRight w:val="0"/>
          <w:marTop w:val="0"/>
          <w:marBottom w:val="0"/>
          <w:divBdr>
            <w:top w:val="none" w:sz="0" w:space="0" w:color="auto"/>
            <w:left w:val="none" w:sz="0" w:space="0" w:color="auto"/>
            <w:bottom w:val="none" w:sz="0" w:space="0" w:color="auto"/>
            <w:right w:val="none" w:sz="0" w:space="0" w:color="auto"/>
          </w:divBdr>
          <w:divsChild>
            <w:div w:id="1271278012">
              <w:marLeft w:val="0"/>
              <w:marRight w:val="0"/>
              <w:marTop w:val="0"/>
              <w:marBottom w:val="0"/>
              <w:divBdr>
                <w:top w:val="none" w:sz="0" w:space="0" w:color="auto"/>
                <w:left w:val="none" w:sz="0" w:space="0" w:color="auto"/>
                <w:bottom w:val="none" w:sz="0" w:space="0" w:color="auto"/>
                <w:right w:val="none" w:sz="0" w:space="0" w:color="auto"/>
              </w:divBdr>
            </w:div>
          </w:divsChild>
        </w:div>
        <w:div w:id="599026635">
          <w:marLeft w:val="0"/>
          <w:marRight w:val="0"/>
          <w:marTop w:val="0"/>
          <w:marBottom w:val="0"/>
          <w:divBdr>
            <w:top w:val="none" w:sz="0" w:space="0" w:color="auto"/>
            <w:left w:val="none" w:sz="0" w:space="0" w:color="auto"/>
            <w:bottom w:val="none" w:sz="0" w:space="0" w:color="auto"/>
            <w:right w:val="none" w:sz="0" w:space="0" w:color="auto"/>
          </w:divBdr>
          <w:divsChild>
            <w:div w:id="914628531">
              <w:marLeft w:val="0"/>
              <w:marRight w:val="0"/>
              <w:marTop w:val="0"/>
              <w:marBottom w:val="0"/>
              <w:divBdr>
                <w:top w:val="none" w:sz="0" w:space="0" w:color="auto"/>
                <w:left w:val="none" w:sz="0" w:space="0" w:color="auto"/>
                <w:bottom w:val="none" w:sz="0" w:space="0" w:color="auto"/>
                <w:right w:val="none" w:sz="0" w:space="0" w:color="auto"/>
              </w:divBdr>
            </w:div>
          </w:divsChild>
        </w:div>
        <w:div w:id="600918654">
          <w:marLeft w:val="0"/>
          <w:marRight w:val="0"/>
          <w:marTop w:val="0"/>
          <w:marBottom w:val="0"/>
          <w:divBdr>
            <w:top w:val="none" w:sz="0" w:space="0" w:color="auto"/>
            <w:left w:val="none" w:sz="0" w:space="0" w:color="auto"/>
            <w:bottom w:val="none" w:sz="0" w:space="0" w:color="auto"/>
            <w:right w:val="none" w:sz="0" w:space="0" w:color="auto"/>
          </w:divBdr>
          <w:divsChild>
            <w:div w:id="465392597">
              <w:marLeft w:val="0"/>
              <w:marRight w:val="0"/>
              <w:marTop w:val="0"/>
              <w:marBottom w:val="0"/>
              <w:divBdr>
                <w:top w:val="none" w:sz="0" w:space="0" w:color="auto"/>
                <w:left w:val="none" w:sz="0" w:space="0" w:color="auto"/>
                <w:bottom w:val="none" w:sz="0" w:space="0" w:color="auto"/>
                <w:right w:val="none" w:sz="0" w:space="0" w:color="auto"/>
              </w:divBdr>
            </w:div>
          </w:divsChild>
        </w:div>
        <w:div w:id="608005731">
          <w:marLeft w:val="0"/>
          <w:marRight w:val="0"/>
          <w:marTop w:val="0"/>
          <w:marBottom w:val="0"/>
          <w:divBdr>
            <w:top w:val="none" w:sz="0" w:space="0" w:color="auto"/>
            <w:left w:val="none" w:sz="0" w:space="0" w:color="auto"/>
            <w:bottom w:val="none" w:sz="0" w:space="0" w:color="auto"/>
            <w:right w:val="none" w:sz="0" w:space="0" w:color="auto"/>
          </w:divBdr>
          <w:divsChild>
            <w:div w:id="1695577714">
              <w:marLeft w:val="0"/>
              <w:marRight w:val="0"/>
              <w:marTop w:val="0"/>
              <w:marBottom w:val="0"/>
              <w:divBdr>
                <w:top w:val="none" w:sz="0" w:space="0" w:color="auto"/>
                <w:left w:val="none" w:sz="0" w:space="0" w:color="auto"/>
                <w:bottom w:val="none" w:sz="0" w:space="0" w:color="auto"/>
                <w:right w:val="none" w:sz="0" w:space="0" w:color="auto"/>
              </w:divBdr>
            </w:div>
          </w:divsChild>
        </w:div>
        <w:div w:id="611977288">
          <w:marLeft w:val="0"/>
          <w:marRight w:val="0"/>
          <w:marTop w:val="0"/>
          <w:marBottom w:val="0"/>
          <w:divBdr>
            <w:top w:val="none" w:sz="0" w:space="0" w:color="auto"/>
            <w:left w:val="none" w:sz="0" w:space="0" w:color="auto"/>
            <w:bottom w:val="none" w:sz="0" w:space="0" w:color="auto"/>
            <w:right w:val="none" w:sz="0" w:space="0" w:color="auto"/>
          </w:divBdr>
          <w:divsChild>
            <w:div w:id="123469848">
              <w:marLeft w:val="0"/>
              <w:marRight w:val="0"/>
              <w:marTop w:val="0"/>
              <w:marBottom w:val="0"/>
              <w:divBdr>
                <w:top w:val="none" w:sz="0" w:space="0" w:color="auto"/>
                <w:left w:val="none" w:sz="0" w:space="0" w:color="auto"/>
                <w:bottom w:val="none" w:sz="0" w:space="0" w:color="auto"/>
                <w:right w:val="none" w:sz="0" w:space="0" w:color="auto"/>
              </w:divBdr>
            </w:div>
          </w:divsChild>
        </w:div>
        <w:div w:id="643048836">
          <w:marLeft w:val="0"/>
          <w:marRight w:val="0"/>
          <w:marTop w:val="0"/>
          <w:marBottom w:val="0"/>
          <w:divBdr>
            <w:top w:val="none" w:sz="0" w:space="0" w:color="auto"/>
            <w:left w:val="none" w:sz="0" w:space="0" w:color="auto"/>
            <w:bottom w:val="none" w:sz="0" w:space="0" w:color="auto"/>
            <w:right w:val="none" w:sz="0" w:space="0" w:color="auto"/>
          </w:divBdr>
          <w:divsChild>
            <w:div w:id="1523011901">
              <w:marLeft w:val="0"/>
              <w:marRight w:val="0"/>
              <w:marTop w:val="0"/>
              <w:marBottom w:val="0"/>
              <w:divBdr>
                <w:top w:val="none" w:sz="0" w:space="0" w:color="auto"/>
                <w:left w:val="none" w:sz="0" w:space="0" w:color="auto"/>
                <w:bottom w:val="none" w:sz="0" w:space="0" w:color="auto"/>
                <w:right w:val="none" w:sz="0" w:space="0" w:color="auto"/>
              </w:divBdr>
            </w:div>
          </w:divsChild>
        </w:div>
        <w:div w:id="656034891">
          <w:marLeft w:val="0"/>
          <w:marRight w:val="0"/>
          <w:marTop w:val="0"/>
          <w:marBottom w:val="0"/>
          <w:divBdr>
            <w:top w:val="none" w:sz="0" w:space="0" w:color="auto"/>
            <w:left w:val="none" w:sz="0" w:space="0" w:color="auto"/>
            <w:bottom w:val="none" w:sz="0" w:space="0" w:color="auto"/>
            <w:right w:val="none" w:sz="0" w:space="0" w:color="auto"/>
          </w:divBdr>
          <w:divsChild>
            <w:div w:id="1134251495">
              <w:marLeft w:val="0"/>
              <w:marRight w:val="0"/>
              <w:marTop w:val="0"/>
              <w:marBottom w:val="0"/>
              <w:divBdr>
                <w:top w:val="none" w:sz="0" w:space="0" w:color="auto"/>
                <w:left w:val="none" w:sz="0" w:space="0" w:color="auto"/>
                <w:bottom w:val="none" w:sz="0" w:space="0" w:color="auto"/>
                <w:right w:val="none" w:sz="0" w:space="0" w:color="auto"/>
              </w:divBdr>
            </w:div>
          </w:divsChild>
        </w:div>
        <w:div w:id="669259756">
          <w:marLeft w:val="0"/>
          <w:marRight w:val="0"/>
          <w:marTop w:val="0"/>
          <w:marBottom w:val="0"/>
          <w:divBdr>
            <w:top w:val="none" w:sz="0" w:space="0" w:color="auto"/>
            <w:left w:val="none" w:sz="0" w:space="0" w:color="auto"/>
            <w:bottom w:val="none" w:sz="0" w:space="0" w:color="auto"/>
            <w:right w:val="none" w:sz="0" w:space="0" w:color="auto"/>
          </w:divBdr>
          <w:divsChild>
            <w:div w:id="762263780">
              <w:marLeft w:val="0"/>
              <w:marRight w:val="0"/>
              <w:marTop w:val="0"/>
              <w:marBottom w:val="0"/>
              <w:divBdr>
                <w:top w:val="none" w:sz="0" w:space="0" w:color="auto"/>
                <w:left w:val="none" w:sz="0" w:space="0" w:color="auto"/>
                <w:bottom w:val="none" w:sz="0" w:space="0" w:color="auto"/>
                <w:right w:val="none" w:sz="0" w:space="0" w:color="auto"/>
              </w:divBdr>
            </w:div>
          </w:divsChild>
        </w:div>
        <w:div w:id="687566851">
          <w:marLeft w:val="0"/>
          <w:marRight w:val="0"/>
          <w:marTop w:val="0"/>
          <w:marBottom w:val="0"/>
          <w:divBdr>
            <w:top w:val="none" w:sz="0" w:space="0" w:color="auto"/>
            <w:left w:val="none" w:sz="0" w:space="0" w:color="auto"/>
            <w:bottom w:val="none" w:sz="0" w:space="0" w:color="auto"/>
            <w:right w:val="none" w:sz="0" w:space="0" w:color="auto"/>
          </w:divBdr>
          <w:divsChild>
            <w:div w:id="1852183768">
              <w:marLeft w:val="0"/>
              <w:marRight w:val="0"/>
              <w:marTop w:val="0"/>
              <w:marBottom w:val="0"/>
              <w:divBdr>
                <w:top w:val="none" w:sz="0" w:space="0" w:color="auto"/>
                <w:left w:val="none" w:sz="0" w:space="0" w:color="auto"/>
                <w:bottom w:val="none" w:sz="0" w:space="0" w:color="auto"/>
                <w:right w:val="none" w:sz="0" w:space="0" w:color="auto"/>
              </w:divBdr>
            </w:div>
          </w:divsChild>
        </w:div>
        <w:div w:id="695930599">
          <w:marLeft w:val="0"/>
          <w:marRight w:val="0"/>
          <w:marTop w:val="0"/>
          <w:marBottom w:val="0"/>
          <w:divBdr>
            <w:top w:val="none" w:sz="0" w:space="0" w:color="auto"/>
            <w:left w:val="none" w:sz="0" w:space="0" w:color="auto"/>
            <w:bottom w:val="none" w:sz="0" w:space="0" w:color="auto"/>
            <w:right w:val="none" w:sz="0" w:space="0" w:color="auto"/>
          </w:divBdr>
          <w:divsChild>
            <w:div w:id="1322927060">
              <w:marLeft w:val="0"/>
              <w:marRight w:val="0"/>
              <w:marTop w:val="0"/>
              <w:marBottom w:val="0"/>
              <w:divBdr>
                <w:top w:val="none" w:sz="0" w:space="0" w:color="auto"/>
                <w:left w:val="none" w:sz="0" w:space="0" w:color="auto"/>
                <w:bottom w:val="none" w:sz="0" w:space="0" w:color="auto"/>
                <w:right w:val="none" w:sz="0" w:space="0" w:color="auto"/>
              </w:divBdr>
            </w:div>
          </w:divsChild>
        </w:div>
        <w:div w:id="722683316">
          <w:marLeft w:val="0"/>
          <w:marRight w:val="0"/>
          <w:marTop w:val="0"/>
          <w:marBottom w:val="0"/>
          <w:divBdr>
            <w:top w:val="none" w:sz="0" w:space="0" w:color="auto"/>
            <w:left w:val="none" w:sz="0" w:space="0" w:color="auto"/>
            <w:bottom w:val="none" w:sz="0" w:space="0" w:color="auto"/>
            <w:right w:val="none" w:sz="0" w:space="0" w:color="auto"/>
          </w:divBdr>
          <w:divsChild>
            <w:div w:id="1066416103">
              <w:marLeft w:val="0"/>
              <w:marRight w:val="0"/>
              <w:marTop w:val="0"/>
              <w:marBottom w:val="0"/>
              <w:divBdr>
                <w:top w:val="none" w:sz="0" w:space="0" w:color="auto"/>
                <w:left w:val="none" w:sz="0" w:space="0" w:color="auto"/>
                <w:bottom w:val="none" w:sz="0" w:space="0" w:color="auto"/>
                <w:right w:val="none" w:sz="0" w:space="0" w:color="auto"/>
              </w:divBdr>
            </w:div>
          </w:divsChild>
        </w:div>
        <w:div w:id="724061505">
          <w:marLeft w:val="0"/>
          <w:marRight w:val="0"/>
          <w:marTop w:val="0"/>
          <w:marBottom w:val="0"/>
          <w:divBdr>
            <w:top w:val="none" w:sz="0" w:space="0" w:color="auto"/>
            <w:left w:val="none" w:sz="0" w:space="0" w:color="auto"/>
            <w:bottom w:val="none" w:sz="0" w:space="0" w:color="auto"/>
            <w:right w:val="none" w:sz="0" w:space="0" w:color="auto"/>
          </w:divBdr>
          <w:divsChild>
            <w:div w:id="221213695">
              <w:marLeft w:val="0"/>
              <w:marRight w:val="0"/>
              <w:marTop w:val="0"/>
              <w:marBottom w:val="0"/>
              <w:divBdr>
                <w:top w:val="none" w:sz="0" w:space="0" w:color="auto"/>
                <w:left w:val="none" w:sz="0" w:space="0" w:color="auto"/>
                <w:bottom w:val="none" w:sz="0" w:space="0" w:color="auto"/>
                <w:right w:val="none" w:sz="0" w:space="0" w:color="auto"/>
              </w:divBdr>
            </w:div>
          </w:divsChild>
        </w:div>
        <w:div w:id="726342226">
          <w:marLeft w:val="0"/>
          <w:marRight w:val="0"/>
          <w:marTop w:val="0"/>
          <w:marBottom w:val="0"/>
          <w:divBdr>
            <w:top w:val="none" w:sz="0" w:space="0" w:color="auto"/>
            <w:left w:val="none" w:sz="0" w:space="0" w:color="auto"/>
            <w:bottom w:val="none" w:sz="0" w:space="0" w:color="auto"/>
            <w:right w:val="none" w:sz="0" w:space="0" w:color="auto"/>
          </w:divBdr>
          <w:divsChild>
            <w:div w:id="990866167">
              <w:marLeft w:val="0"/>
              <w:marRight w:val="0"/>
              <w:marTop w:val="0"/>
              <w:marBottom w:val="0"/>
              <w:divBdr>
                <w:top w:val="none" w:sz="0" w:space="0" w:color="auto"/>
                <w:left w:val="none" w:sz="0" w:space="0" w:color="auto"/>
                <w:bottom w:val="none" w:sz="0" w:space="0" w:color="auto"/>
                <w:right w:val="none" w:sz="0" w:space="0" w:color="auto"/>
              </w:divBdr>
            </w:div>
          </w:divsChild>
        </w:div>
        <w:div w:id="733116943">
          <w:marLeft w:val="0"/>
          <w:marRight w:val="0"/>
          <w:marTop w:val="0"/>
          <w:marBottom w:val="0"/>
          <w:divBdr>
            <w:top w:val="none" w:sz="0" w:space="0" w:color="auto"/>
            <w:left w:val="none" w:sz="0" w:space="0" w:color="auto"/>
            <w:bottom w:val="none" w:sz="0" w:space="0" w:color="auto"/>
            <w:right w:val="none" w:sz="0" w:space="0" w:color="auto"/>
          </w:divBdr>
          <w:divsChild>
            <w:div w:id="477039057">
              <w:marLeft w:val="0"/>
              <w:marRight w:val="0"/>
              <w:marTop w:val="0"/>
              <w:marBottom w:val="0"/>
              <w:divBdr>
                <w:top w:val="none" w:sz="0" w:space="0" w:color="auto"/>
                <w:left w:val="none" w:sz="0" w:space="0" w:color="auto"/>
                <w:bottom w:val="none" w:sz="0" w:space="0" w:color="auto"/>
                <w:right w:val="none" w:sz="0" w:space="0" w:color="auto"/>
              </w:divBdr>
            </w:div>
          </w:divsChild>
        </w:div>
        <w:div w:id="735081767">
          <w:marLeft w:val="0"/>
          <w:marRight w:val="0"/>
          <w:marTop w:val="0"/>
          <w:marBottom w:val="0"/>
          <w:divBdr>
            <w:top w:val="none" w:sz="0" w:space="0" w:color="auto"/>
            <w:left w:val="none" w:sz="0" w:space="0" w:color="auto"/>
            <w:bottom w:val="none" w:sz="0" w:space="0" w:color="auto"/>
            <w:right w:val="none" w:sz="0" w:space="0" w:color="auto"/>
          </w:divBdr>
          <w:divsChild>
            <w:div w:id="155146427">
              <w:marLeft w:val="0"/>
              <w:marRight w:val="0"/>
              <w:marTop w:val="0"/>
              <w:marBottom w:val="0"/>
              <w:divBdr>
                <w:top w:val="none" w:sz="0" w:space="0" w:color="auto"/>
                <w:left w:val="none" w:sz="0" w:space="0" w:color="auto"/>
                <w:bottom w:val="none" w:sz="0" w:space="0" w:color="auto"/>
                <w:right w:val="none" w:sz="0" w:space="0" w:color="auto"/>
              </w:divBdr>
            </w:div>
          </w:divsChild>
        </w:div>
        <w:div w:id="736393622">
          <w:marLeft w:val="0"/>
          <w:marRight w:val="0"/>
          <w:marTop w:val="0"/>
          <w:marBottom w:val="0"/>
          <w:divBdr>
            <w:top w:val="none" w:sz="0" w:space="0" w:color="auto"/>
            <w:left w:val="none" w:sz="0" w:space="0" w:color="auto"/>
            <w:bottom w:val="none" w:sz="0" w:space="0" w:color="auto"/>
            <w:right w:val="none" w:sz="0" w:space="0" w:color="auto"/>
          </w:divBdr>
          <w:divsChild>
            <w:div w:id="123348222">
              <w:marLeft w:val="0"/>
              <w:marRight w:val="0"/>
              <w:marTop w:val="0"/>
              <w:marBottom w:val="0"/>
              <w:divBdr>
                <w:top w:val="none" w:sz="0" w:space="0" w:color="auto"/>
                <w:left w:val="none" w:sz="0" w:space="0" w:color="auto"/>
                <w:bottom w:val="none" w:sz="0" w:space="0" w:color="auto"/>
                <w:right w:val="none" w:sz="0" w:space="0" w:color="auto"/>
              </w:divBdr>
            </w:div>
          </w:divsChild>
        </w:div>
        <w:div w:id="737634755">
          <w:marLeft w:val="0"/>
          <w:marRight w:val="0"/>
          <w:marTop w:val="0"/>
          <w:marBottom w:val="0"/>
          <w:divBdr>
            <w:top w:val="none" w:sz="0" w:space="0" w:color="auto"/>
            <w:left w:val="none" w:sz="0" w:space="0" w:color="auto"/>
            <w:bottom w:val="none" w:sz="0" w:space="0" w:color="auto"/>
            <w:right w:val="none" w:sz="0" w:space="0" w:color="auto"/>
          </w:divBdr>
          <w:divsChild>
            <w:div w:id="1257520580">
              <w:marLeft w:val="0"/>
              <w:marRight w:val="0"/>
              <w:marTop w:val="0"/>
              <w:marBottom w:val="0"/>
              <w:divBdr>
                <w:top w:val="none" w:sz="0" w:space="0" w:color="auto"/>
                <w:left w:val="none" w:sz="0" w:space="0" w:color="auto"/>
                <w:bottom w:val="none" w:sz="0" w:space="0" w:color="auto"/>
                <w:right w:val="none" w:sz="0" w:space="0" w:color="auto"/>
              </w:divBdr>
            </w:div>
          </w:divsChild>
        </w:div>
        <w:div w:id="755054577">
          <w:marLeft w:val="0"/>
          <w:marRight w:val="0"/>
          <w:marTop w:val="0"/>
          <w:marBottom w:val="0"/>
          <w:divBdr>
            <w:top w:val="none" w:sz="0" w:space="0" w:color="auto"/>
            <w:left w:val="none" w:sz="0" w:space="0" w:color="auto"/>
            <w:bottom w:val="none" w:sz="0" w:space="0" w:color="auto"/>
            <w:right w:val="none" w:sz="0" w:space="0" w:color="auto"/>
          </w:divBdr>
          <w:divsChild>
            <w:div w:id="1846942539">
              <w:marLeft w:val="0"/>
              <w:marRight w:val="0"/>
              <w:marTop w:val="0"/>
              <w:marBottom w:val="0"/>
              <w:divBdr>
                <w:top w:val="none" w:sz="0" w:space="0" w:color="auto"/>
                <w:left w:val="none" w:sz="0" w:space="0" w:color="auto"/>
                <w:bottom w:val="none" w:sz="0" w:space="0" w:color="auto"/>
                <w:right w:val="none" w:sz="0" w:space="0" w:color="auto"/>
              </w:divBdr>
            </w:div>
          </w:divsChild>
        </w:div>
        <w:div w:id="755908602">
          <w:marLeft w:val="0"/>
          <w:marRight w:val="0"/>
          <w:marTop w:val="0"/>
          <w:marBottom w:val="0"/>
          <w:divBdr>
            <w:top w:val="none" w:sz="0" w:space="0" w:color="auto"/>
            <w:left w:val="none" w:sz="0" w:space="0" w:color="auto"/>
            <w:bottom w:val="none" w:sz="0" w:space="0" w:color="auto"/>
            <w:right w:val="none" w:sz="0" w:space="0" w:color="auto"/>
          </w:divBdr>
          <w:divsChild>
            <w:div w:id="1294940035">
              <w:marLeft w:val="0"/>
              <w:marRight w:val="0"/>
              <w:marTop w:val="0"/>
              <w:marBottom w:val="0"/>
              <w:divBdr>
                <w:top w:val="none" w:sz="0" w:space="0" w:color="auto"/>
                <w:left w:val="none" w:sz="0" w:space="0" w:color="auto"/>
                <w:bottom w:val="none" w:sz="0" w:space="0" w:color="auto"/>
                <w:right w:val="none" w:sz="0" w:space="0" w:color="auto"/>
              </w:divBdr>
            </w:div>
          </w:divsChild>
        </w:div>
        <w:div w:id="758454523">
          <w:marLeft w:val="0"/>
          <w:marRight w:val="0"/>
          <w:marTop w:val="0"/>
          <w:marBottom w:val="0"/>
          <w:divBdr>
            <w:top w:val="none" w:sz="0" w:space="0" w:color="auto"/>
            <w:left w:val="none" w:sz="0" w:space="0" w:color="auto"/>
            <w:bottom w:val="none" w:sz="0" w:space="0" w:color="auto"/>
            <w:right w:val="none" w:sz="0" w:space="0" w:color="auto"/>
          </w:divBdr>
          <w:divsChild>
            <w:div w:id="385417848">
              <w:marLeft w:val="0"/>
              <w:marRight w:val="0"/>
              <w:marTop w:val="0"/>
              <w:marBottom w:val="0"/>
              <w:divBdr>
                <w:top w:val="none" w:sz="0" w:space="0" w:color="auto"/>
                <w:left w:val="none" w:sz="0" w:space="0" w:color="auto"/>
                <w:bottom w:val="none" w:sz="0" w:space="0" w:color="auto"/>
                <w:right w:val="none" w:sz="0" w:space="0" w:color="auto"/>
              </w:divBdr>
            </w:div>
          </w:divsChild>
        </w:div>
        <w:div w:id="773522102">
          <w:marLeft w:val="0"/>
          <w:marRight w:val="0"/>
          <w:marTop w:val="0"/>
          <w:marBottom w:val="0"/>
          <w:divBdr>
            <w:top w:val="none" w:sz="0" w:space="0" w:color="auto"/>
            <w:left w:val="none" w:sz="0" w:space="0" w:color="auto"/>
            <w:bottom w:val="none" w:sz="0" w:space="0" w:color="auto"/>
            <w:right w:val="none" w:sz="0" w:space="0" w:color="auto"/>
          </w:divBdr>
          <w:divsChild>
            <w:div w:id="1421557348">
              <w:marLeft w:val="0"/>
              <w:marRight w:val="0"/>
              <w:marTop w:val="0"/>
              <w:marBottom w:val="0"/>
              <w:divBdr>
                <w:top w:val="none" w:sz="0" w:space="0" w:color="auto"/>
                <w:left w:val="none" w:sz="0" w:space="0" w:color="auto"/>
                <w:bottom w:val="none" w:sz="0" w:space="0" w:color="auto"/>
                <w:right w:val="none" w:sz="0" w:space="0" w:color="auto"/>
              </w:divBdr>
            </w:div>
          </w:divsChild>
        </w:div>
        <w:div w:id="796533047">
          <w:marLeft w:val="0"/>
          <w:marRight w:val="0"/>
          <w:marTop w:val="0"/>
          <w:marBottom w:val="0"/>
          <w:divBdr>
            <w:top w:val="none" w:sz="0" w:space="0" w:color="auto"/>
            <w:left w:val="none" w:sz="0" w:space="0" w:color="auto"/>
            <w:bottom w:val="none" w:sz="0" w:space="0" w:color="auto"/>
            <w:right w:val="none" w:sz="0" w:space="0" w:color="auto"/>
          </w:divBdr>
          <w:divsChild>
            <w:div w:id="173811559">
              <w:marLeft w:val="0"/>
              <w:marRight w:val="0"/>
              <w:marTop w:val="0"/>
              <w:marBottom w:val="0"/>
              <w:divBdr>
                <w:top w:val="none" w:sz="0" w:space="0" w:color="auto"/>
                <w:left w:val="none" w:sz="0" w:space="0" w:color="auto"/>
                <w:bottom w:val="none" w:sz="0" w:space="0" w:color="auto"/>
                <w:right w:val="none" w:sz="0" w:space="0" w:color="auto"/>
              </w:divBdr>
            </w:div>
          </w:divsChild>
        </w:div>
        <w:div w:id="807670006">
          <w:marLeft w:val="0"/>
          <w:marRight w:val="0"/>
          <w:marTop w:val="0"/>
          <w:marBottom w:val="0"/>
          <w:divBdr>
            <w:top w:val="none" w:sz="0" w:space="0" w:color="auto"/>
            <w:left w:val="none" w:sz="0" w:space="0" w:color="auto"/>
            <w:bottom w:val="none" w:sz="0" w:space="0" w:color="auto"/>
            <w:right w:val="none" w:sz="0" w:space="0" w:color="auto"/>
          </w:divBdr>
          <w:divsChild>
            <w:div w:id="1934972468">
              <w:marLeft w:val="0"/>
              <w:marRight w:val="0"/>
              <w:marTop w:val="0"/>
              <w:marBottom w:val="0"/>
              <w:divBdr>
                <w:top w:val="none" w:sz="0" w:space="0" w:color="auto"/>
                <w:left w:val="none" w:sz="0" w:space="0" w:color="auto"/>
                <w:bottom w:val="none" w:sz="0" w:space="0" w:color="auto"/>
                <w:right w:val="none" w:sz="0" w:space="0" w:color="auto"/>
              </w:divBdr>
            </w:div>
          </w:divsChild>
        </w:div>
        <w:div w:id="819732651">
          <w:marLeft w:val="0"/>
          <w:marRight w:val="0"/>
          <w:marTop w:val="0"/>
          <w:marBottom w:val="0"/>
          <w:divBdr>
            <w:top w:val="none" w:sz="0" w:space="0" w:color="auto"/>
            <w:left w:val="none" w:sz="0" w:space="0" w:color="auto"/>
            <w:bottom w:val="none" w:sz="0" w:space="0" w:color="auto"/>
            <w:right w:val="none" w:sz="0" w:space="0" w:color="auto"/>
          </w:divBdr>
          <w:divsChild>
            <w:div w:id="379401775">
              <w:marLeft w:val="0"/>
              <w:marRight w:val="0"/>
              <w:marTop w:val="0"/>
              <w:marBottom w:val="0"/>
              <w:divBdr>
                <w:top w:val="none" w:sz="0" w:space="0" w:color="auto"/>
                <w:left w:val="none" w:sz="0" w:space="0" w:color="auto"/>
                <w:bottom w:val="none" w:sz="0" w:space="0" w:color="auto"/>
                <w:right w:val="none" w:sz="0" w:space="0" w:color="auto"/>
              </w:divBdr>
            </w:div>
          </w:divsChild>
        </w:div>
        <w:div w:id="833305759">
          <w:marLeft w:val="0"/>
          <w:marRight w:val="0"/>
          <w:marTop w:val="0"/>
          <w:marBottom w:val="0"/>
          <w:divBdr>
            <w:top w:val="none" w:sz="0" w:space="0" w:color="auto"/>
            <w:left w:val="none" w:sz="0" w:space="0" w:color="auto"/>
            <w:bottom w:val="none" w:sz="0" w:space="0" w:color="auto"/>
            <w:right w:val="none" w:sz="0" w:space="0" w:color="auto"/>
          </w:divBdr>
          <w:divsChild>
            <w:div w:id="1137650058">
              <w:marLeft w:val="0"/>
              <w:marRight w:val="0"/>
              <w:marTop w:val="0"/>
              <w:marBottom w:val="0"/>
              <w:divBdr>
                <w:top w:val="none" w:sz="0" w:space="0" w:color="auto"/>
                <w:left w:val="none" w:sz="0" w:space="0" w:color="auto"/>
                <w:bottom w:val="none" w:sz="0" w:space="0" w:color="auto"/>
                <w:right w:val="none" w:sz="0" w:space="0" w:color="auto"/>
              </w:divBdr>
            </w:div>
          </w:divsChild>
        </w:div>
        <w:div w:id="848250586">
          <w:marLeft w:val="0"/>
          <w:marRight w:val="0"/>
          <w:marTop w:val="0"/>
          <w:marBottom w:val="0"/>
          <w:divBdr>
            <w:top w:val="none" w:sz="0" w:space="0" w:color="auto"/>
            <w:left w:val="none" w:sz="0" w:space="0" w:color="auto"/>
            <w:bottom w:val="none" w:sz="0" w:space="0" w:color="auto"/>
            <w:right w:val="none" w:sz="0" w:space="0" w:color="auto"/>
          </w:divBdr>
          <w:divsChild>
            <w:div w:id="1824736199">
              <w:marLeft w:val="0"/>
              <w:marRight w:val="0"/>
              <w:marTop w:val="0"/>
              <w:marBottom w:val="0"/>
              <w:divBdr>
                <w:top w:val="none" w:sz="0" w:space="0" w:color="auto"/>
                <w:left w:val="none" w:sz="0" w:space="0" w:color="auto"/>
                <w:bottom w:val="none" w:sz="0" w:space="0" w:color="auto"/>
                <w:right w:val="none" w:sz="0" w:space="0" w:color="auto"/>
              </w:divBdr>
            </w:div>
          </w:divsChild>
        </w:div>
        <w:div w:id="849686592">
          <w:marLeft w:val="0"/>
          <w:marRight w:val="0"/>
          <w:marTop w:val="0"/>
          <w:marBottom w:val="0"/>
          <w:divBdr>
            <w:top w:val="none" w:sz="0" w:space="0" w:color="auto"/>
            <w:left w:val="none" w:sz="0" w:space="0" w:color="auto"/>
            <w:bottom w:val="none" w:sz="0" w:space="0" w:color="auto"/>
            <w:right w:val="none" w:sz="0" w:space="0" w:color="auto"/>
          </w:divBdr>
          <w:divsChild>
            <w:div w:id="451947731">
              <w:marLeft w:val="0"/>
              <w:marRight w:val="0"/>
              <w:marTop w:val="0"/>
              <w:marBottom w:val="0"/>
              <w:divBdr>
                <w:top w:val="none" w:sz="0" w:space="0" w:color="auto"/>
                <w:left w:val="none" w:sz="0" w:space="0" w:color="auto"/>
                <w:bottom w:val="none" w:sz="0" w:space="0" w:color="auto"/>
                <w:right w:val="none" w:sz="0" w:space="0" w:color="auto"/>
              </w:divBdr>
            </w:div>
          </w:divsChild>
        </w:div>
        <w:div w:id="857306632">
          <w:marLeft w:val="0"/>
          <w:marRight w:val="0"/>
          <w:marTop w:val="0"/>
          <w:marBottom w:val="0"/>
          <w:divBdr>
            <w:top w:val="none" w:sz="0" w:space="0" w:color="auto"/>
            <w:left w:val="none" w:sz="0" w:space="0" w:color="auto"/>
            <w:bottom w:val="none" w:sz="0" w:space="0" w:color="auto"/>
            <w:right w:val="none" w:sz="0" w:space="0" w:color="auto"/>
          </w:divBdr>
          <w:divsChild>
            <w:div w:id="1036194411">
              <w:marLeft w:val="0"/>
              <w:marRight w:val="0"/>
              <w:marTop w:val="0"/>
              <w:marBottom w:val="0"/>
              <w:divBdr>
                <w:top w:val="none" w:sz="0" w:space="0" w:color="auto"/>
                <w:left w:val="none" w:sz="0" w:space="0" w:color="auto"/>
                <w:bottom w:val="none" w:sz="0" w:space="0" w:color="auto"/>
                <w:right w:val="none" w:sz="0" w:space="0" w:color="auto"/>
              </w:divBdr>
            </w:div>
          </w:divsChild>
        </w:div>
        <w:div w:id="859440443">
          <w:marLeft w:val="0"/>
          <w:marRight w:val="0"/>
          <w:marTop w:val="0"/>
          <w:marBottom w:val="0"/>
          <w:divBdr>
            <w:top w:val="none" w:sz="0" w:space="0" w:color="auto"/>
            <w:left w:val="none" w:sz="0" w:space="0" w:color="auto"/>
            <w:bottom w:val="none" w:sz="0" w:space="0" w:color="auto"/>
            <w:right w:val="none" w:sz="0" w:space="0" w:color="auto"/>
          </w:divBdr>
          <w:divsChild>
            <w:div w:id="1744255098">
              <w:marLeft w:val="0"/>
              <w:marRight w:val="0"/>
              <w:marTop w:val="0"/>
              <w:marBottom w:val="0"/>
              <w:divBdr>
                <w:top w:val="none" w:sz="0" w:space="0" w:color="auto"/>
                <w:left w:val="none" w:sz="0" w:space="0" w:color="auto"/>
                <w:bottom w:val="none" w:sz="0" w:space="0" w:color="auto"/>
                <w:right w:val="none" w:sz="0" w:space="0" w:color="auto"/>
              </w:divBdr>
            </w:div>
          </w:divsChild>
        </w:div>
        <w:div w:id="860585839">
          <w:marLeft w:val="0"/>
          <w:marRight w:val="0"/>
          <w:marTop w:val="0"/>
          <w:marBottom w:val="0"/>
          <w:divBdr>
            <w:top w:val="none" w:sz="0" w:space="0" w:color="auto"/>
            <w:left w:val="none" w:sz="0" w:space="0" w:color="auto"/>
            <w:bottom w:val="none" w:sz="0" w:space="0" w:color="auto"/>
            <w:right w:val="none" w:sz="0" w:space="0" w:color="auto"/>
          </w:divBdr>
          <w:divsChild>
            <w:div w:id="913586762">
              <w:marLeft w:val="0"/>
              <w:marRight w:val="0"/>
              <w:marTop w:val="0"/>
              <w:marBottom w:val="0"/>
              <w:divBdr>
                <w:top w:val="none" w:sz="0" w:space="0" w:color="auto"/>
                <w:left w:val="none" w:sz="0" w:space="0" w:color="auto"/>
                <w:bottom w:val="none" w:sz="0" w:space="0" w:color="auto"/>
                <w:right w:val="none" w:sz="0" w:space="0" w:color="auto"/>
              </w:divBdr>
            </w:div>
          </w:divsChild>
        </w:div>
        <w:div w:id="872888335">
          <w:marLeft w:val="0"/>
          <w:marRight w:val="0"/>
          <w:marTop w:val="0"/>
          <w:marBottom w:val="0"/>
          <w:divBdr>
            <w:top w:val="none" w:sz="0" w:space="0" w:color="auto"/>
            <w:left w:val="none" w:sz="0" w:space="0" w:color="auto"/>
            <w:bottom w:val="none" w:sz="0" w:space="0" w:color="auto"/>
            <w:right w:val="none" w:sz="0" w:space="0" w:color="auto"/>
          </w:divBdr>
          <w:divsChild>
            <w:div w:id="1858613553">
              <w:marLeft w:val="0"/>
              <w:marRight w:val="0"/>
              <w:marTop w:val="0"/>
              <w:marBottom w:val="0"/>
              <w:divBdr>
                <w:top w:val="none" w:sz="0" w:space="0" w:color="auto"/>
                <w:left w:val="none" w:sz="0" w:space="0" w:color="auto"/>
                <w:bottom w:val="none" w:sz="0" w:space="0" w:color="auto"/>
                <w:right w:val="none" w:sz="0" w:space="0" w:color="auto"/>
              </w:divBdr>
            </w:div>
          </w:divsChild>
        </w:div>
        <w:div w:id="885334449">
          <w:marLeft w:val="0"/>
          <w:marRight w:val="0"/>
          <w:marTop w:val="0"/>
          <w:marBottom w:val="0"/>
          <w:divBdr>
            <w:top w:val="none" w:sz="0" w:space="0" w:color="auto"/>
            <w:left w:val="none" w:sz="0" w:space="0" w:color="auto"/>
            <w:bottom w:val="none" w:sz="0" w:space="0" w:color="auto"/>
            <w:right w:val="none" w:sz="0" w:space="0" w:color="auto"/>
          </w:divBdr>
          <w:divsChild>
            <w:div w:id="1173911095">
              <w:marLeft w:val="0"/>
              <w:marRight w:val="0"/>
              <w:marTop w:val="0"/>
              <w:marBottom w:val="0"/>
              <w:divBdr>
                <w:top w:val="none" w:sz="0" w:space="0" w:color="auto"/>
                <w:left w:val="none" w:sz="0" w:space="0" w:color="auto"/>
                <w:bottom w:val="none" w:sz="0" w:space="0" w:color="auto"/>
                <w:right w:val="none" w:sz="0" w:space="0" w:color="auto"/>
              </w:divBdr>
            </w:div>
          </w:divsChild>
        </w:div>
        <w:div w:id="896281223">
          <w:marLeft w:val="0"/>
          <w:marRight w:val="0"/>
          <w:marTop w:val="0"/>
          <w:marBottom w:val="0"/>
          <w:divBdr>
            <w:top w:val="none" w:sz="0" w:space="0" w:color="auto"/>
            <w:left w:val="none" w:sz="0" w:space="0" w:color="auto"/>
            <w:bottom w:val="none" w:sz="0" w:space="0" w:color="auto"/>
            <w:right w:val="none" w:sz="0" w:space="0" w:color="auto"/>
          </w:divBdr>
          <w:divsChild>
            <w:div w:id="7100807">
              <w:marLeft w:val="0"/>
              <w:marRight w:val="0"/>
              <w:marTop w:val="0"/>
              <w:marBottom w:val="0"/>
              <w:divBdr>
                <w:top w:val="none" w:sz="0" w:space="0" w:color="auto"/>
                <w:left w:val="none" w:sz="0" w:space="0" w:color="auto"/>
                <w:bottom w:val="none" w:sz="0" w:space="0" w:color="auto"/>
                <w:right w:val="none" w:sz="0" w:space="0" w:color="auto"/>
              </w:divBdr>
            </w:div>
          </w:divsChild>
        </w:div>
        <w:div w:id="901329720">
          <w:marLeft w:val="0"/>
          <w:marRight w:val="0"/>
          <w:marTop w:val="0"/>
          <w:marBottom w:val="0"/>
          <w:divBdr>
            <w:top w:val="none" w:sz="0" w:space="0" w:color="auto"/>
            <w:left w:val="none" w:sz="0" w:space="0" w:color="auto"/>
            <w:bottom w:val="none" w:sz="0" w:space="0" w:color="auto"/>
            <w:right w:val="none" w:sz="0" w:space="0" w:color="auto"/>
          </w:divBdr>
          <w:divsChild>
            <w:div w:id="619456506">
              <w:marLeft w:val="0"/>
              <w:marRight w:val="0"/>
              <w:marTop w:val="0"/>
              <w:marBottom w:val="0"/>
              <w:divBdr>
                <w:top w:val="none" w:sz="0" w:space="0" w:color="auto"/>
                <w:left w:val="none" w:sz="0" w:space="0" w:color="auto"/>
                <w:bottom w:val="none" w:sz="0" w:space="0" w:color="auto"/>
                <w:right w:val="none" w:sz="0" w:space="0" w:color="auto"/>
              </w:divBdr>
            </w:div>
          </w:divsChild>
        </w:div>
        <w:div w:id="906648286">
          <w:marLeft w:val="0"/>
          <w:marRight w:val="0"/>
          <w:marTop w:val="0"/>
          <w:marBottom w:val="0"/>
          <w:divBdr>
            <w:top w:val="none" w:sz="0" w:space="0" w:color="auto"/>
            <w:left w:val="none" w:sz="0" w:space="0" w:color="auto"/>
            <w:bottom w:val="none" w:sz="0" w:space="0" w:color="auto"/>
            <w:right w:val="none" w:sz="0" w:space="0" w:color="auto"/>
          </w:divBdr>
          <w:divsChild>
            <w:div w:id="1629429423">
              <w:marLeft w:val="0"/>
              <w:marRight w:val="0"/>
              <w:marTop w:val="0"/>
              <w:marBottom w:val="0"/>
              <w:divBdr>
                <w:top w:val="none" w:sz="0" w:space="0" w:color="auto"/>
                <w:left w:val="none" w:sz="0" w:space="0" w:color="auto"/>
                <w:bottom w:val="none" w:sz="0" w:space="0" w:color="auto"/>
                <w:right w:val="none" w:sz="0" w:space="0" w:color="auto"/>
              </w:divBdr>
            </w:div>
          </w:divsChild>
        </w:div>
        <w:div w:id="908928825">
          <w:marLeft w:val="0"/>
          <w:marRight w:val="0"/>
          <w:marTop w:val="0"/>
          <w:marBottom w:val="0"/>
          <w:divBdr>
            <w:top w:val="none" w:sz="0" w:space="0" w:color="auto"/>
            <w:left w:val="none" w:sz="0" w:space="0" w:color="auto"/>
            <w:bottom w:val="none" w:sz="0" w:space="0" w:color="auto"/>
            <w:right w:val="none" w:sz="0" w:space="0" w:color="auto"/>
          </w:divBdr>
          <w:divsChild>
            <w:div w:id="41562016">
              <w:marLeft w:val="0"/>
              <w:marRight w:val="0"/>
              <w:marTop w:val="0"/>
              <w:marBottom w:val="0"/>
              <w:divBdr>
                <w:top w:val="none" w:sz="0" w:space="0" w:color="auto"/>
                <w:left w:val="none" w:sz="0" w:space="0" w:color="auto"/>
                <w:bottom w:val="none" w:sz="0" w:space="0" w:color="auto"/>
                <w:right w:val="none" w:sz="0" w:space="0" w:color="auto"/>
              </w:divBdr>
            </w:div>
          </w:divsChild>
        </w:div>
        <w:div w:id="920287503">
          <w:marLeft w:val="0"/>
          <w:marRight w:val="0"/>
          <w:marTop w:val="0"/>
          <w:marBottom w:val="0"/>
          <w:divBdr>
            <w:top w:val="none" w:sz="0" w:space="0" w:color="auto"/>
            <w:left w:val="none" w:sz="0" w:space="0" w:color="auto"/>
            <w:bottom w:val="none" w:sz="0" w:space="0" w:color="auto"/>
            <w:right w:val="none" w:sz="0" w:space="0" w:color="auto"/>
          </w:divBdr>
          <w:divsChild>
            <w:div w:id="2117091801">
              <w:marLeft w:val="0"/>
              <w:marRight w:val="0"/>
              <w:marTop w:val="0"/>
              <w:marBottom w:val="0"/>
              <w:divBdr>
                <w:top w:val="none" w:sz="0" w:space="0" w:color="auto"/>
                <w:left w:val="none" w:sz="0" w:space="0" w:color="auto"/>
                <w:bottom w:val="none" w:sz="0" w:space="0" w:color="auto"/>
                <w:right w:val="none" w:sz="0" w:space="0" w:color="auto"/>
              </w:divBdr>
            </w:div>
          </w:divsChild>
        </w:div>
        <w:div w:id="926352723">
          <w:marLeft w:val="0"/>
          <w:marRight w:val="0"/>
          <w:marTop w:val="0"/>
          <w:marBottom w:val="0"/>
          <w:divBdr>
            <w:top w:val="none" w:sz="0" w:space="0" w:color="auto"/>
            <w:left w:val="none" w:sz="0" w:space="0" w:color="auto"/>
            <w:bottom w:val="none" w:sz="0" w:space="0" w:color="auto"/>
            <w:right w:val="none" w:sz="0" w:space="0" w:color="auto"/>
          </w:divBdr>
          <w:divsChild>
            <w:div w:id="1321344824">
              <w:marLeft w:val="0"/>
              <w:marRight w:val="0"/>
              <w:marTop w:val="0"/>
              <w:marBottom w:val="0"/>
              <w:divBdr>
                <w:top w:val="none" w:sz="0" w:space="0" w:color="auto"/>
                <w:left w:val="none" w:sz="0" w:space="0" w:color="auto"/>
                <w:bottom w:val="none" w:sz="0" w:space="0" w:color="auto"/>
                <w:right w:val="none" w:sz="0" w:space="0" w:color="auto"/>
              </w:divBdr>
            </w:div>
          </w:divsChild>
        </w:div>
        <w:div w:id="933167557">
          <w:marLeft w:val="0"/>
          <w:marRight w:val="0"/>
          <w:marTop w:val="0"/>
          <w:marBottom w:val="0"/>
          <w:divBdr>
            <w:top w:val="none" w:sz="0" w:space="0" w:color="auto"/>
            <w:left w:val="none" w:sz="0" w:space="0" w:color="auto"/>
            <w:bottom w:val="none" w:sz="0" w:space="0" w:color="auto"/>
            <w:right w:val="none" w:sz="0" w:space="0" w:color="auto"/>
          </w:divBdr>
          <w:divsChild>
            <w:div w:id="304162927">
              <w:marLeft w:val="0"/>
              <w:marRight w:val="0"/>
              <w:marTop w:val="0"/>
              <w:marBottom w:val="0"/>
              <w:divBdr>
                <w:top w:val="none" w:sz="0" w:space="0" w:color="auto"/>
                <w:left w:val="none" w:sz="0" w:space="0" w:color="auto"/>
                <w:bottom w:val="none" w:sz="0" w:space="0" w:color="auto"/>
                <w:right w:val="none" w:sz="0" w:space="0" w:color="auto"/>
              </w:divBdr>
            </w:div>
          </w:divsChild>
        </w:div>
        <w:div w:id="945889290">
          <w:marLeft w:val="0"/>
          <w:marRight w:val="0"/>
          <w:marTop w:val="0"/>
          <w:marBottom w:val="0"/>
          <w:divBdr>
            <w:top w:val="none" w:sz="0" w:space="0" w:color="auto"/>
            <w:left w:val="none" w:sz="0" w:space="0" w:color="auto"/>
            <w:bottom w:val="none" w:sz="0" w:space="0" w:color="auto"/>
            <w:right w:val="none" w:sz="0" w:space="0" w:color="auto"/>
          </w:divBdr>
          <w:divsChild>
            <w:div w:id="1074359568">
              <w:marLeft w:val="0"/>
              <w:marRight w:val="0"/>
              <w:marTop w:val="0"/>
              <w:marBottom w:val="0"/>
              <w:divBdr>
                <w:top w:val="none" w:sz="0" w:space="0" w:color="auto"/>
                <w:left w:val="none" w:sz="0" w:space="0" w:color="auto"/>
                <w:bottom w:val="none" w:sz="0" w:space="0" w:color="auto"/>
                <w:right w:val="none" w:sz="0" w:space="0" w:color="auto"/>
              </w:divBdr>
            </w:div>
          </w:divsChild>
        </w:div>
        <w:div w:id="947004133">
          <w:marLeft w:val="0"/>
          <w:marRight w:val="0"/>
          <w:marTop w:val="0"/>
          <w:marBottom w:val="0"/>
          <w:divBdr>
            <w:top w:val="none" w:sz="0" w:space="0" w:color="auto"/>
            <w:left w:val="none" w:sz="0" w:space="0" w:color="auto"/>
            <w:bottom w:val="none" w:sz="0" w:space="0" w:color="auto"/>
            <w:right w:val="none" w:sz="0" w:space="0" w:color="auto"/>
          </w:divBdr>
          <w:divsChild>
            <w:div w:id="1515462436">
              <w:marLeft w:val="0"/>
              <w:marRight w:val="0"/>
              <w:marTop w:val="0"/>
              <w:marBottom w:val="0"/>
              <w:divBdr>
                <w:top w:val="none" w:sz="0" w:space="0" w:color="auto"/>
                <w:left w:val="none" w:sz="0" w:space="0" w:color="auto"/>
                <w:bottom w:val="none" w:sz="0" w:space="0" w:color="auto"/>
                <w:right w:val="none" w:sz="0" w:space="0" w:color="auto"/>
              </w:divBdr>
            </w:div>
          </w:divsChild>
        </w:div>
        <w:div w:id="964234638">
          <w:marLeft w:val="0"/>
          <w:marRight w:val="0"/>
          <w:marTop w:val="0"/>
          <w:marBottom w:val="0"/>
          <w:divBdr>
            <w:top w:val="none" w:sz="0" w:space="0" w:color="auto"/>
            <w:left w:val="none" w:sz="0" w:space="0" w:color="auto"/>
            <w:bottom w:val="none" w:sz="0" w:space="0" w:color="auto"/>
            <w:right w:val="none" w:sz="0" w:space="0" w:color="auto"/>
          </w:divBdr>
          <w:divsChild>
            <w:div w:id="789711277">
              <w:marLeft w:val="0"/>
              <w:marRight w:val="0"/>
              <w:marTop w:val="0"/>
              <w:marBottom w:val="0"/>
              <w:divBdr>
                <w:top w:val="none" w:sz="0" w:space="0" w:color="auto"/>
                <w:left w:val="none" w:sz="0" w:space="0" w:color="auto"/>
                <w:bottom w:val="none" w:sz="0" w:space="0" w:color="auto"/>
                <w:right w:val="none" w:sz="0" w:space="0" w:color="auto"/>
              </w:divBdr>
            </w:div>
          </w:divsChild>
        </w:div>
        <w:div w:id="981083848">
          <w:marLeft w:val="0"/>
          <w:marRight w:val="0"/>
          <w:marTop w:val="0"/>
          <w:marBottom w:val="0"/>
          <w:divBdr>
            <w:top w:val="none" w:sz="0" w:space="0" w:color="auto"/>
            <w:left w:val="none" w:sz="0" w:space="0" w:color="auto"/>
            <w:bottom w:val="none" w:sz="0" w:space="0" w:color="auto"/>
            <w:right w:val="none" w:sz="0" w:space="0" w:color="auto"/>
          </w:divBdr>
          <w:divsChild>
            <w:div w:id="1375616780">
              <w:marLeft w:val="0"/>
              <w:marRight w:val="0"/>
              <w:marTop w:val="0"/>
              <w:marBottom w:val="0"/>
              <w:divBdr>
                <w:top w:val="none" w:sz="0" w:space="0" w:color="auto"/>
                <w:left w:val="none" w:sz="0" w:space="0" w:color="auto"/>
                <w:bottom w:val="none" w:sz="0" w:space="0" w:color="auto"/>
                <w:right w:val="none" w:sz="0" w:space="0" w:color="auto"/>
              </w:divBdr>
            </w:div>
          </w:divsChild>
        </w:div>
        <w:div w:id="981617378">
          <w:marLeft w:val="0"/>
          <w:marRight w:val="0"/>
          <w:marTop w:val="0"/>
          <w:marBottom w:val="0"/>
          <w:divBdr>
            <w:top w:val="none" w:sz="0" w:space="0" w:color="auto"/>
            <w:left w:val="none" w:sz="0" w:space="0" w:color="auto"/>
            <w:bottom w:val="none" w:sz="0" w:space="0" w:color="auto"/>
            <w:right w:val="none" w:sz="0" w:space="0" w:color="auto"/>
          </w:divBdr>
          <w:divsChild>
            <w:div w:id="1489514914">
              <w:marLeft w:val="0"/>
              <w:marRight w:val="0"/>
              <w:marTop w:val="0"/>
              <w:marBottom w:val="0"/>
              <w:divBdr>
                <w:top w:val="none" w:sz="0" w:space="0" w:color="auto"/>
                <w:left w:val="none" w:sz="0" w:space="0" w:color="auto"/>
                <w:bottom w:val="none" w:sz="0" w:space="0" w:color="auto"/>
                <w:right w:val="none" w:sz="0" w:space="0" w:color="auto"/>
              </w:divBdr>
            </w:div>
          </w:divsChild>
        </w:div>
        <w:div w:id="986860771">
          <w:marLeft w:val="0"/>
          <w:marRight w:val="0"/>
          <w:marTop w:val="0"/>
          <w:marBottom w:val="0"/>
          <w:divBdr>
            <w:top w:val="none" w:sz="0" w:space="0" w:color="auto"/>
            <w:left w:val="none" w:sz="0" w:space="0" w:color="auto"/>
            <w:bottom w:val="none" w:sz="0" w:space="0" w:color="auto"/>
            <w:right w:val="none" w:sz="0" w:space="0" w:color="auto"/>
          </w:divBdr>
          <w:divsChild>
            <w:div w:id="280773164">
              <w:marLeft w:val="0"/>
              <w:marRight w:val="0"/>
              <w:marTop w:val="0"/>
              <w:marBottom w:val="0"/>
              <w:divBdr>
                <w:top w:val="none" w:sz="0" w:space="0" w:color="auto"/>
                <w:left w:val="none" w:sz="0" w:space="0" w:color="auto"/>
                <w:bottom w:val="none" w:sz="0" w:space="0" w:color="auto"/>
                <w:right w:val="none" w:sz="0" w:space="0" w:color="auto"/>
              </w:divBdr>
            </w:div>
          </w:divsChild>
        </w:div>
        <w:div w:id="1000887976">
          <w:marLeft w:val="0"/>
          <w:marRight w:val="0"/>
          <w:marTop w:val="0"/>
          <w:marBottom w:val="0"/>
          <w:divBdr>
            <w:top w:val="none" w:sz="0" w:space="0" w:color="auto"/>
            <w:left w:val="none" w:sz="0" w:space="0" w:color="auto"/>
            <w:bottom w:val="none" w:sz="0" w:space="0" w:color="auto"/>
            <w:right w:val="none" w:sz="0" w:space="0" w:color="auto"/>
          </w:divBdr>
          <w:divsChild>
            <w:div w:id="1306159293">
              <w:marLeft w:val="0"/>
              <w:marRight w:val="0"/>
              <w:marTop w:val="0"/>
              <w:marBottom w:val="0"/>
              <w:divBdr>
                <w:top w:val="none" w:sz="0" w:space="0" w:color="auto"/>
                <w:left w:val="none" w:sz="0" w:space="0" w:color="auto"/>
                <w:bottom w:val="none" w:sz="0" w:space="0" w:color="auto"/>
                <w:right w:val="none" w:sz="0" w:space="0" w:color="auto"/>
              </w:divBdr>
            </w:div>
          </w:divsChild>
        </w:div>
        <w:div w:id="1025982231">
          <w:marLeft w:val="0"/>
          <w:marRight w:val="0"/>
          <w:marTop w:val="0"/>
          <w:marBottom w:val="0"/>
          <w:divBdr>
            <w:top w:val="none" w:sz="0" w:space="0" w:color="auto"/>
            <w:left w:val="none" w:sz="0" w:space="0" w:color="auto"/>
            <w:bottom w:val="none" w:sz="0" w:space="0" w:color="auto"/>
            <w:right w:val="none" w:sz="0" w:space="0" w:color="auto"/>
          </w:divBdr>
          <w:divsChild>
            <w:div w:id="2123962338">
              <w:marLeft w:val="0"/>
              <w:marRight w:val="0"/>
              <w:marTop w:val="0"/>
              <w:marBottom w:val="0"/>
              <w:divBdr>
                <w:top w:val="none" w:sz="0" w:space="0" w:color="auto"/>
                <w:left w:val="none" w:sz="0" w:space="0" w:color="auto"/>
                <w:bottom w:val="none" w:sz="0" w:space="0" w:color="auto"/>
                <w:right w:val="none" w:sz="0" w:space="0" w:color="auto"/>
              </w:divBdr>
            </w:div>
          </w:divsChild>
        </w:div>
        <w:div w:id="1035885364">
          <w:marLeft w:val="0"/>
          <w:marRight w:val="0"/>
          <w:marTop w:val="0"/>
          <w:marBottom w:val="0"/>
          <w:divBdr>
            <w:top w:val="none" w:sz="0" w:space="0" w:color="auto"/>
            <w:left w:val="none" w:sz="0" w:space="0" w:color="auto"/>
            <w:bottom w:val="none" w:sz="0" w:space="0" w:color="auto"/>
            <w:right w:val="none" w:sz="0" w:space="0" w:color="auto"/>
          </w:divBdr>
          <w:divsChild>
            <w:div w:id="1222981334">
              <w:marLeft w:val="0"/>
              <w:marRight w:val="0"/>
              <w:marTop w:val="0"/>
              <w:marBottom w:val="0"/>
              <w:divBdr>
                <w:top w:val="none" w:sz="0" w:space="0" w:color="auto"/>
                <w:left w:val="none" w:sz="0" w:space="0" w:color="auto"/>
                <w:bottom w:val="none" w:sz="0" w:space="0" w:color="auto"/>
                <w:right w:val="none" w:sz="0" w:space="0" w:color="auto"/>
              </w:divBdr>
            </w:div>
          </w:divsChild>
        </w:div>
        <w:div w:id="1041128397">
          <w:marLeft w:val="0"/>
          <w:marRight w:val="0"/>
          <w:marTop w:val="0"/>
          <w:marBottom w:val="0"/>
          <w:divBdr>
            <w:top w:val="none" w:sz="0" w:space="0" w:color="auto"/>
            <w:left w:val="none" w:sz="0" w:space="0" w:color="auto"/>
            <w:bottom w:val="none" w:sz="0" w:space="0" w:color="auto"/>
            <w:right w:val="none" w:sz="0" w:space="0" w:color="auto"/>
          </w:divBdr>
          <w:divsChild>
            <w:div w:id="989990261">
              <w:marLeft w:val="0"/>
              <w:marRight w:val="0"/>
              <w:marTop w:val="0"/>
              <w:marBottom w:val="0"/>
              <w:divBdr>
                <w:top w:val="none" w:sz="0" w:space="0" w:color="auto"/>
                <w:left w:val="none" w:sz="0" w:space="0" w:color="auto"/>
                <w:bottom w:val="none" w:sz="0" w:space="0" w:color="auto"/>
                <w:right w:val="none" w:sz="0" w:space="0" w:color="auto"/>
              </w:divBdr>
            </w:div>
          </w:divsChild>
        </w:div>
        <w:div w:id="1043285482">
          <w:marLeft w:val="0"/>
          <w:marRight w:val="0"/>
          <w:marTop w:val="0"/>
          <w:marBottom w:val="0"/>
          <w:divBdr>
            <w:top w:val="none" w:sz="0" w:space="0" w:color="auto"/>
            <w:left w:val="none" w:sz="0" w:space="0" w:color="auto"/>
            <w:bottom w:val="none" w:sz="0" w:space="0" w:color="auto"/>
            <w:right w:val="none" w:sz="0" w:space="0" w:color="auto"/>
          </w:divBdr>
          <w:divsChild>
            <w:div w:id="126434413">
              <w:marLeft w:val="0"/>
              <w:marRight w:val="0"/>
              <w:marTop w:val="0"/>
              <w:marBottom w:val="0"/>
              <w:divBdr>
                <w:top w:val="none" w:sz="0" w:space="0" w:color="auto"/>
                <w:left w:val="none" w:sz="0" w:space="0" w:color="auto"/>
                <w:bottom w:val="none" w:sz="0" w:space="0" w:color="auto"/>
                <w:right w:val="none" w:sz="0" w:space="0" w:color="auto"/>
              </w:divBdr>
            </w:div>
          </w:divsChild>
        </w:div>
        <w:div w:id="1050616798">
          <w:marLeft w:val="0"/>
          <w:marRight w:val="0"/>
          <w:marTop w:val="0"/>
          <w:marBottom w:val="0"/>
          <w:divBdr>
            <w:top w:val="none" w:sz="0" w:space="0" w:color="auto"/>
            <w:left w:val="none" w:sz="0" w:space="0" w:color="auto"/>
            <w:bottom w:val="none" w:sz="0" w:space="0" w:color="auto"/>
            <w:right w:val="none" w:sz="0" w:space="0" w:color="auto"/>
          </w:divBdr>
          <w:divsChild>
            <w:div w:id="654266282">
              <w:marLeft w:val="0"/>
              <w:marRight w:val="0"/>
              <w:marTop w:val="0"/>
              <w:marBottom w:val="0"/>
              <w:divBdr>
                <w:top w:val="none" w:sz="0" w:space="0" w:color="auto"/>
                <w:left w:val="none" w:sz="0" w:space="0" w:color="auto"/>
                <w:bottom w:val="none" w:sz="0" w:space="0" w:color="auto"/>
                <w:right w:val="none" w:sz="0" w:space="0" w:color="auto"/>
              </w:divBdr>
            </w:div>
          </w:divsChild>
        </w:div>
        <w:div w:id="1051076671">
          <w:marLeft w:val="0"/>
          <w:marRight w:val="0"/>
          <w:marTop w:val="0"/>
          <w:marBottom w:val="0"/>
          <w:divBdr>
            <w:top w:val="none" w:sz="0" w:space="0" w:color="auto"/>
            <w:left w:val="none" w:sz="0" w:space="0" w:color="auto"/>
            <w:bottom w:val="none" w:sz="0" w:space="0" w:color="auto"/>
            <w:right w:val="none" w:sz="0" w:space="0" w:color="auto"/>
          </w:divBdr>
          <w:divsChild>
            <w:div w:id="513344093">
              <w:marLeft w:val="0"/>
              <w:marRight w:val="0"/>
              <w:marTop w:val="0"/>
              <w:marBottom w:val="0"/>
              <w:divBdr>
                <w:top w:val="none" w:sz="0" w:space="0" w:color="auto"/>
                <w:left w:val="none" w:sz="0" w:space="0" w:color="auto"/>
                <w:bottom w:val="none" w:sz="0" w:space="0" w:color="auto"/>
                <w:right w:val="none" w:sz="0" w:space="0" w:color="auto"/>
              </w:divBdr>
            </w:div>
          </w:divsChild>
        </w:div>
        <w:div w:id="1058895528">
          <w:marLeft w:val="0"/>
          <w:marRight w:val="0"/>
          <w:marTop w:val="0"/>
          <w:marBottom w:val="0"/>
          <w:divBdr>
            <w:top w:val="none" w:sz="0" w:space="0" w:color="auto"/>
            <w:left w:val="none" w:sz="0" w:space="0" w:color="auto"/>
            <w:bottom w:val="none" w:sz="0" w:space="0" w:color="auto"/>
            <w:right w:val="none" w:sz="0" w:space="0" w:color="auto"/>
          </w:divBdr>
          <w:divsChild>
            <w:div w:id="304743236">
              <w:marLeft w:val="0"/>
              <w:marRight w:val="0"/>
              <w:marTop w:val="0"/>
              <w:marBottom w:val="0"/>
              <w:divBdr>
                <w:top w:val="none" w:sz="0" w:space="0" w:color="auto"/>
                <w:left w:val="none" w:sz="0" w:space="0" w:color="auto"/>
                <w:bottom w:val="none" w:sz="0" w:space="0" w:color="auto"/>
                <w:right w:val="none" w:sz="0" w:space="0" w:color="auto"/>
              </w:divBdr>
            </w:div>
          </w:divsChild>
        </w:div>
        <w:div w:id="1090004484">
          <w:marLeft w:val="0"/>
          <w:marRight w:val="0"/>
          <w:marTop w:val="0"/>
          <w:marBottom w:val="0"/>
          <w:divBdr>
            <w:top w:val="none" w:sz="0" w:space="0" w:color="auto"/>
            <w:left w:val="none" w:sz="0" w:space="0" w:color="auto"/>
            <w:bottom w:val="none" w:sz="0" w:space="0" w:color="auto"/>
            <w:right w:val="none" w:sz="0" w:space="0" w:color="auto"/>
          </w:divBdr>
          <w:divsChild>
            <w:div w:id="1666010069">
              <w:marLeft w:val="0"/>
              <w:marRight w:val="0"/>
              <w:marTop w:val="0"/>
              <w:marBottom w:val="0"/>
              <w:divBdr>
                <w:top w:val="none" w:sz="0" w:space="0" w:color="auto"/>
                <w:left w:val="none" w:sz="0" w:space="0" w:color="auto"/>
                <w:bottom w:val="none" w:sz="0" w:space="0" w:color="auto"/>
                <w:right w:val="none" w:sz="0" w:space="0" w:color="auto"/>
              </w:divBdr>
            </w:div>
          </w:divsChild>
        </w:div>
        <w:div w:id="1090932883">
          <w:marLeft w:val="0"/>
          <w:marRight w:val="0"/>
          <w:marTop w:val="0"/>
          <w:marBottom w:val="0"/>
          <w:divBdr>
            <w:top w:val="none" w:sz="0" w:space="0" w:color="auto"/>
            <w:left w:val="none" w:sz="0" w:space="0" w:color="auto"/>
            <w:bottom w:val="none" w:sz="0" w:space="0" w:color="auto"/>
            <w:right w:val="none" w:sz="0" w:space="0" w:color="auto"/>
          </w:divBdr>
          <w:divsChild>
            <w:div w:id="1680964084">
              <w:marLeft w:val="0"/>
              <w:marRight w:val="0"/>
              <w:marTop w:val="0"/>
              <w:marBottom w:val="0"/>
              <w:divBdr>
                <w:top w:val="none" w:sz="0" w:space="0" w:color="auto"/>
                <w:left w:val="none" w:sz="0" w:space="0" w:color="auto"/>
                <w:bottom w:val="none" w:sz="0" w:space="0" w:color="auto"/>
                <w:right w:val="none" w:sz="0" w:space="0" w:color="auto"/>
              </w:divBdr>
            </w:div>
          </w:divsChild>
        </w:div>
        <w:div w:id="1091198234">
          <w:marLeft w:val="0"/>
          <w:marRight w:val="0"/>
          <w:marTop w:val="0"/>
          <w:marBottom w:val="0"/>
          <w:divBdr>
            <w:top w:val="none" w:sz="0" w:space="0" w:color="auto"/>
            <w:left w:val="none" w:sz="0" w:space="0" w:color="auto"/>
            <w:bottom w:val="none" w:sz="0" w:space="0" w:color="auto"/>
            <w:right w:val="none" w:sz="0" w:space="0" w:color="auto"/>
          </w:divBdr>
          <w:divsChild>
            <w:div w:id="1753894125">
              <w:marLeft w:val="0"/>
              <w:marRight w:val="0"/>
              <w:marTop w:val="0"/>
              <w:marBottom w:val="0"/>
              <w:divBdr>
                <w:top w:val="none" w:sz="0" w:space="0" w:color="auto"/>
                <w:left w:val="none" w:sz="0" w:space="0" w:color="auto"/>
                <w:bottom w:val="none" w:sz="0" w:space="0" w:color="auto"/>
                <w:right w:val="none" w:sz="0" w:space="0" w:color="auto"/>
              </w:divBdr>
            </w:div>
          </w:divsChild>
        </w:div>
        <w:div w:id="1097752421">
          <w:marLeft w:val="0"/>
          <w:marRight w:val="0"/>
          <w:marTop w:val="0"/>
          <w:marBottom w:val="0"/>
          <w:divBdr>
            <w:top w:val="none" w:sz="0" w:space="0" w:color="auto"/>
            <w:left w:val="none" w:sz="0" w:space="0" w:color="auto"/>
            <w:bottom w:val="none" w:sz="0" w:space="0" w:color="auto"/>
            <w:right w:val="none" w:sz="0" w:space="0" w:color="auto"/>
          </w:divBdr>
          <w:divsChild>
            <w:div w:id="1071536476">
              <w:marLeft w:val="0"/>
              <w:marRight w:val="0"/>
              <w:marTop w:val="0"/>
              <w:marBottom w:val="0"/>
              <w:divBdr>
                <w:top w:val="none" w:sz="0" w:space="0" w:color="auto"/>
                <w:left w:val="none" w:sz="0" w:space="0" w:color="auto"/>
                <w:bottom w:val="none" w:sz="0" w:space="0" w:color="auto"/>
                <w:right w:val="none" w:sz="0" w:space="0" w:color="auto"/>
              </w:divBdr>
            </w:div>
          </w:divsChild>
        </w:div>
        <w:div w:id="1097866086">
          <w:marLeft w:val="0"/>
          <w:marRight w:val="0"/>
          <w:marTop w:val="0"/>
          <w:marBottom w:val="0"/>
          <w:divBdr>
            <w:top w:val="none" w:sz="0" w:space="0" w:color="auto"/>
            <w:left w:val="none" w:sz="0" w:space="0" w:color="auto"/>
            <w:bottom w:val="none" w:sz="0" w:space="0" w:color="auto"/>
            <w:right w:val="none" w:sz="0" w:space="0" w:color="auto"/>
          </w:divBdr>
          <w:divsChild>
            <w:div w:id="584153005">
              <w:marLeft w:val="0"/>
              <w:marRight w:val="0"/>
              <w:marTop w:val="0"/>
              <w:marBottom w:val="0"/>
              <w:divBdr>
                <w:top w:val="none" w:sz="0" w:space="0" w:color="auto"/>
                <w:left w:val="none" w:sz="0" w:space="0" w:color="auto"/>
                <w:bottom w:val="none" w:sz="0" w:space="0" w:color="auto"/>
                <w:right w:val="none" w:sz="0" w:space="0" w:color="auto"/>
              </w:divBdr>
            </w:div>
          </w:divsChild>
        </w:div>
        <w:div w:id="1127045211">
          <w:marLeft w:val="0"/>
          <w:marRight w:val="0"/>
          <w:marTop w:val="0"/>
          <w:marBottom w:val="0"/>
          <w:divBdr>
            <w:top w:val="none" w:sz="0" w:space="0" w:color="auto"/>
            <w:left w:val="none" w:sz="0" w:space="0" w:color="auto"/>
            <w:bottom w:val="none" w:sz="0" w:space="0" w:color="auto"/>
            <w:right w:val="none" w:sz="0" w:space="0" w:color="auto"/>
          </w:divBdr>
          <w:divsChild>
            <w:div w:id="1406611808">
              <w:marLeft w:val="0"/>
              <w:marRight w:val="0"/>
              <w:marTop w:val="0"/>
              <w:marBottom w:val="0"/>
              <w:divBdr>
                <w:top w:val="none" w:sz="0" w:space="0" w:color="auto"/>
                <w:left w:val="none" w:sz="0" w:space="0" w:color="auto"/>
                <w:bottom w:val="none" w:sz="0" w:space="0" w:color="auto"/>
                <w:right w:val="none" w:sz="0" w:space="0" w:color="auto"/>
              </w:divBdr>
            </w:div>
          </w:divsChild>
        </w:div>
        <w:div w:id="1130779782">
          <w:marLeft w:val="0"/>
          <w:marRight w:val="0"/>
          <w:marTop w:val="0"/>
          <w:marBottom w:val="0"/>
          <w:divBdr>
            <w:top w:val="none" w:sz="0" w:space="0" w:color="auto"/>
            <w:left w:val="none" w:sz="0" w:space="0" w:color="auto"/>
            <w:bottom w:val="none" w:sz="0" w:space="0" w:color="auto"/>
            <w:right w:val="none" w:sz="0" w:space="0" w:color="auto"/>
          </w:divBdr>
          <w:divsChild>
            <w:div w:id="2105035252">
              <w:marLeft w:val="0"/>
              <w:marRight w:val="0"/>
              <w:marTop w:val="0"/>
              <w:marBottom w:val="0"/>
              <w:divBdr>
                <w:top w:val="none" w:sz="0" w:space="0" w:color="auto"/>
                <w:left w:val="none" w:sz="0" w:space="0" w:color="auto"/>
                <w:bottom w:val="none" w:sz="0" w:space="0" w:color="auto"/>
                <w:right w:val="none" w:sz="0" w:space="0" w:color="auto"/>
              </w:divBdr>
            </w:div>
          </w:divsChild>
        </w:div>
        <w:div w:id="1141774575">
          <w:marLeft w:val="0"/>
          <w:marRight w:val="0"/>
          <w:marTop w:val="0"/>
          <w:marBottom w:val="0"/>
          <w:divBdr>
            <w:top w:val="none" w:sz="0" w:space="0" w:color="auto"/>
            <w:left w:val="none" w:sz="0" w:space="0" w:color="auto"/>
            <w:bottom w:val="none" w:sz="0" w:space="0" w:color="auto"/>
            <w:right w:val="none" w:sz="0" w:space="0" w:color="auto"/>
          </w:divBdr>
          <w:divsChild>
            <w:div w:id="1284730976">
              <w:marLeft w:val="0"/>
              <w:marRight w:val="0"/>
              <w:marTop w:val="0"/>
              <w:marBottom w:val="0"/>
              <w:divBdr>
                <w:top w:val="none" w:sz="0" w:space="0" w:color="auto"/>
                <w:left w:val="none" w:sz="0" w:space="0" w:color="auto"/>
                <w:bottom w:val="none" w:sz="0" w:space="0" w:color="auto"/>
                <w:right w:val="none" w:sz="0" w:space="0" w:color="auto"/>
              </w:divBdr>
            </w:div>
          </w:divsChild>
        </w:div>
        <w:div w:id="1159811222">
          <w:marLeft w:val="0"/>
          <w:marRight w:val="0"/>
          <w:marTop w:val="0"/>
          <w:marBottom w:val="0"/>
          <w:divBdr>
            <w:top w:val="none" w:sz="0" w:space="0" w:color="auto"/>
            <w:left w:val="none" w:sz="0" w:space="0" w:color="auto"/>
            <w:bottom w:val="none" w:sz="0" w:space="0" w:color="auto"/>
            <w:right w:val="none" w:sz="0" w:space="0" w:color="auto"/>
          </w:divBdr>
          <w:divsChild>
            <w:div w:id="2103454701">
              <w:marLeft w:val="0"/>
              <w:marRight w:val="0"/>
              <w:marTop w:val="0"/>
              <w:marBottom w:val="0"/>
              <w:divBdr>
                <w:top w:val="none" w:sz="0" w:space="0" w:color="auto"/>
                <w:left w:val="none" w:sz="0" w:space="0" w:color="auto"/>
                <w:bottom w:val="none" w:sz="0" w:space="0" w:color="auto"/>
                <w:right w:val="none" w:sz="0" w:space="0" w:color="auto"/>
              </w:divBdr>
            </w:div>
          </w:divsChild>
        </w:div>
        <w:div w:id="1161778984">
          <w:marLeft w:val="0"/>
          <w:marRight w:val="0"/>
          <w:marTop w:val="0"/>
          <w:marBottom w:val="0"/>
          <w:divBdr>
            <w:top w:val="none" w:sz="0" w:space="0" w:color="auto"/>
            <w:left w:val="none" w:sz="0" w:space="0" w:color="auto"/>
            <w:bottom w:val="none" w:sz="0" w:space="0" w:color="auto"/>
            <w:right w:val="none" w:sz="0" w:space="0" w:color="auto"/>
          </w:divBdr>
          <w:divsChild>
            <w:div w:id="1294480026">
              <w:marLeft w:val="0"/>
              <w:marRight w:val="0"/>
              <w:marTop w:val="0"/>
              <w:marBottom w:val="0"/>
              <w:divBdr>
                <w:top w:val="none" w:sz="0" w:space="0" w:color="auto"/>
                <w:left w:val="none" w:sz="0" w:space="0" w:color="auto"/>
                <w:bottom w:val="none" w:sz="0" w:space="0" w:color="auto"/>
                <w:right w:val="none" w:sz="0" w:space="0" w:color="auto"/>
              </w:divBdr>
            </w:div>
          </w:divsChild>
        </w:div>
        <w:div w:id="1173840177">
          <w:marLeft w:val="0"/>
          <w:marRight w:val="0"/>
          <w:marTop w:val="0"/>
          <w:marBottom w:val="0"/>
          <w:divBdr>
            <w:top w:val="none" w:sz="0" w:space="0" w:color="auto"/>
            <w:left w:val="none" w:sz="0" w:space="0" w:color="auto"/>
            <w:bottom w:val="none" w:sz="0" w:space="0" w:color="auto"/>
            <w:right w:val="none" w:sz="0" w:space="0" w:color="auto"/>
          </w:divBdr>
          <w:divsChild>
            <w:div w:id="1720976723">
              <w:marLeft w:val="0"/>
              <w:marRight w:val="0"/>
              <w:marTop w:val="0"/>
              <w:marBottom w:val="0"/>
              <w:divBdr>
                <w:top w:val="none" w:sz="0" w:space="0" w:color="auto"/>
                <w:left w:val="none" w:sz="0" w:space="0" w:color="auto"/>
                <w:bottom w:val="none" w:sz="0" w:space="0" w:color="auto"/>
                <w:right w:val="none" w:sz="0" w:space="0" w:color="auto"/>
              </w:divBdr>
            </w:div>
          </w:divsChild>
        </w:div>
        <w:div w:id="1178040267">
          <w:marLeft w:val="0"/>
          <w:marRight w:val="0"/>
          <w:marTop w:val="0"/>
          <w:marBottom w:val="0"/>
          <w:divBdr>
            <w:top w:val="none" w:sz="0" w:space="0" w:color="auto"/>
            <w:left w:val="none" w:sz="0" w:space="0" w:color="auto"/>
            <w:bottom w:val="none" w:sz="0" w:space="0" w:color="auto"/>
            <w:right w:val="none" w:sz="0" w:space="0" w:color="auto"/>
          </w:divBdr>
          <w:divsChild>
            <w:div w:id="1796949032">
              <w:marLeft w:val="0"/>
              <w:marRight w:val="0"/>
              <w:marTop w:val="0"/>
              <w:marBottom w:val="0"/>
              <w:divBdr>
                <w:top w:val="none" w:sz="0" w:space="0" w:color="auto"/>
                <w:left w:val="none" w:sz="0" w:space="0" w:color="auto"/>
                <w:bottom w:val="none" w:sz="0" w:space="0" w:color="auto"/>
                <w:right w:val="none" w:sz="0" w:space="0" w:color="auto"/>
              </w:divBdr>
            </w:div>
          </w:divsChild>
        </w:div>
        <w:div w:id="1181510283">
          <w:marLeft w:val="0"/>
          <w:marRight w:val="0"/>
          <w:marTop w:val="0"/>
          <w:marBottom w:val="0"/>
          <w:divBdr>
            <w:top w:val="none" w:sz="0" w:space="0" w:color="auto"/>
            <w:left w:val="none" w:sz="0" w:space="0" w:color="auto"/>
            <w:bottom w:val="none" w:sz="0" w:space="0" w:color="auto"/>
            <w:right w:val="none" w:sz="0" w:space="0" w:color="auto"/>
          </w:divBdr>
          <w:divsChild>
            <w:div w:id="942029019">
              <w:marLeft w:val="0"/>
              <w:marRight w:val="0"/>
              <w:marTop w:val="0"/>
              <w:marBottom w:val="0"/>
              <w:divBdr>
                <w:top w:val="none" w:sz="0" w:space="0" w:color="auto"/>
                <w:left w:val="none" w:sz="0" w:space="0" w:color="auto"/>
                <w:bottom w:val="none" w:sz="0" w:space="0" w:color="auto"/>
                <w:right w:val="none" w:sz="0" w:space="0" w:color="auto"/>
              </w:divBdr>
            </w:div>
          </w:divsChild>
        </w:div>
        <w:div w:id="1190489333">
          <w:marLeft w:val="0"/>
          <w:marRight w:val="0"/>
          <w:marTop w:val="0"/>
          <w:marBottom w:val="0"/>
          <w:divBdr>
            <w:top w:val="none" w:sz="0" w:space="0" w:color="auto"/>
            <w:left w:val="none" w:sz="0" w:space="0" w:color="auto"/>
            <w:bottom w:val="none" w:sz="0" w:space="0" w:color="auto"/>
            <w:right w:val="none" w:sz="0" w:space="0" w:color="auto"/>
          </w:divBdr>
          <w:divsChild>
            <w:div w:id="100497114">
              <w:marLeft w:val="0"/>
              <w:marRight w:val="0"/>
              <w:marTop w:val="0"/>
              <w:marBottom w:val="0"/>
              <w:divBdr>
                <w:top w:val="none" w:sz="0" w:space="0" w:color="auto"/>
                <w:left w:val="none" w:sz="0" w:space="0" w:color="auto"/>
                <w:bottom w:val="none" w:sz="0" w:space="0" w:color="auto"/>
                <w:right w:val="none" w:sz="0" w:space="0" w:color="auto"/>
              </w:divBdr>
            </w:div>
          </w:divsChild>
        </w:div>
        <w:div w:id="1191645906">
          <w:marLeft w:val="0"/>
          <w:marRight w:val="0"/>
          <w:marTop w:val="0"/>
          <w:marBottom w:val="0"/>
          <w:divBdr>
            <w:top w:val="none" w:sz="0" w:space="0" w:color="auto"/>
            <w:left w:val="none" w:sz="0" w:space="0" w:color="auto"/>
            <w:bottom w:val="none" w:sz="0" w:space="0" w:color="auto"/>
            <w:right w:val="none" w:sz="0" w:space="0" w:color="auto"/>
          </w:divBdr>
          <w:divsChild>
            <w:div w:id="1608654622">
              <w:marLeft w:val="0"/>
              <w:marRight w:val="0"/>
              <w:marTop w:val="0"/>
              <w:marBottom w:val="0"/>
              <w:divBdr>
                <w:top w:val="none" w:sz="0" w:space="0" w:color="auto"/>
                <w:left w:val="none" w:sz="0" w:space="0" w:color="auto"/>
                <w:bottom w:val="none" w:sz="0" w:space="0" w:color="auto"/>
                <w:right w:val="none" w:sz="0" w:space="0" w:color="auto"/>
              </w:divBdr>
            </w:div>
          </w:divsChild>
        </w:div>
        <w:div w:id="1198816591">
          <w:marLeft w:val="0"/>
          <w:marRight w:val="0"/>
          <w:marTop w:val="0"/>
          <w:marBottom w:val="0"/>
          <w:divBdr>
            <w:top w:val="none" w:sz="0" w:space="0" w:color="auto"/>
            <w:left w:val="none" w:sz="0" w:space="0" w:color="auto"/>
            <w:bottom w:val="none" w:sz="0" w:space="0" w:color="auto"/>
            <w:right w:val="none" w:sz="0" w:space="0" w:color="auto"/>
          </w:divBdr>
          <w:divsChild>
            <w:div w:id="1717896064">
              <w:marLeft w:val="0"/>
              <w:marRight w:val="0"/>
              <w:marTop w:val="0"/>
              <w:marBottom w:val="0"/>
              <w:divBdr>
                <w:top w:val="none" w:sz="0" w:space="0" w:color="auto"/>
                <w:left w:val="none" w:sz="0" w:space="0" w:color="auto"/>
                <w:bottom w:val="none" w:sz="0" w:space="0" w:color="auto"/>
                <w:right w:val="none" w:sz="0" w:space="0" w:color="auto"/>
              </w:divBdr>
            </w:div>
          </w:divsChild>
        </w:div>
        <w:div w:id="1200823463">
          <w:marLeft w:val="0"/>
          <w:marRight w:val="0"/>
          <w:marTop w:val="0"/>
          <w:marBottom w:val="0"/>
          <w:divBdr>
            <w:top w:val="none" w:sz="0" w:space="0" w:color="auto"/>
            <w:left w:val="none" w:sz="0" w:space="0" w:color="auto"/>
            <w:bottom w:val="none" w:sz="0" w:space="0" w:color="auto"/>
            <w:right w:val="none" w:sz="0" w:space="0" w:color="auto"/>
          </w:divBdr>
          <w:divsChild>
            <w:div w:id="1875463809">
              <w:marLeft w:val="0"/>
              <w:marRight w:val="0"/>
              <w:marTop w:val="0"/>
              <w:marBottom w:val="0"/>
              <w:divBdr>
                <w:top w:val="none" w:sz="0" w:space="0" w:color="auto"/>
                <w:left w:val="none" w:sz="0" w:space="0" w:color="auto"/>
                <w:bottom w:val="none" w:sz="0" w:space="0" w:color="auto"/>
                <w:right w:val="none" w:sz="0" w:space="0" w:color="auto"/>
              </w:divBdr>
            </w:div>
          </w:divsChild>
        </w:div>
        <w:div w:id="1205287463">
          <w:marLeft w:val="0"/>
          <w:marRight w:val="0"/>
          <w:marTop w:val="0"/>
          <w:marBottom w:val="0"/>
          <w:divBdr>
            <w:top w:val="none" w:sz="0" w:space="0" w:color="auto"/>
            <w:left w:val="none" w:sz="0" w:space="0" w:color="auto"/>
            <w:bottom w:val="none" w:sz="0" w:space="0" w:color="auto"/>
            <w:right w:val="none" w:sz="0" w:space="0" w:color="auto"/>
          </w:divBdr>
          <w:divsChild>
            <w:div w:id="1765952235">
              <w:marLeft w:val="0"/>
              <w:marRight w:val="0"/>
              <w:marTop w:val="0"/>
              <w:marBottom w:val="0"/>
              <w:divBdr>
                <w:top w:val="none" w:sz="0" w:space="0" w:color="auto"/>
                <w:left w:val="none" w:sz="0" w:space="0" w:color="auto"/>
                <w:bottom w:val="none" w:sz="0" w:space="0" w:color="auto"/>
                <w:right w:val="none" w:sz="0" w:space="0" w:color="auto"/>
              </w:divBdr>
            </w:div>
          </w:divsChild>
        </w:div>
        <w:div w:id="1232883210">
          <w:marLeft w:val="0"/>
          <w:marRight w:val="0"/>
          <w:marTop w:val="0"/>
          <w:marBottom w:val="0"/>
          <w:divBdr>
            <w:top w:val="none" w:sz="0" w:space="0" w:color="auto"/>
            <w:left w:val="none" w:sz="0" w:space="0" w:color="auto"/>
            <w:bottom w:val="none" w:sz="0" w:space="0" w:color="auto"/>
            <w:right w:val="none" w:sz="0" w:space="0" w:color="auto"/>
          </w:divBdr>
          <w:divsChild>
            <w:div w:id="1042360938">
              <w:marLeft w:val="0"/>
              <w:marRight w:val="0"/>
              <w:marTop w:val="0"/>
              <w:marBottom w:val="0"/>
              <w:divBdr>
                <w:top w:val="none" w:sz="0" w:space="0" w:color="auto"/>
                <w:left w:val="none" w:sz="0" w:space="0" w:color="auto"/>
                <w:bottom w:val="none" w:sz="0" w:space="0" w:color="auto"/>
                <w:right w:val="none" w:sz="0" w:space="0" w:color="auto"/>
              </w:divBdr>
            </w:div>
          </w:divsChild>
        </w:div>
        <w:div w:id="1233925834">
          <w:marLeft w:val="0"/>
          <w:marRight w:val="0"/>
          <w:marTop w:val="0"/>
          <w:marBottom w:val="0"/>
          <w:divBdr>
            <w:top w:val="none" w:sz="0" w:space="0" w:color="auto"/>
            <w:left w:val="none" w:sz="0" w:space="0" w:color="auto"/>
            <w:bottom w:val="none" w:sz="0" w:space="0" w:color="auto"/>
            <w:right w:val="none" w:sz="0" w:space="0" w:color="auto"/>
          </w:divBdr>
          <w:divsChild>
            <w:div w:id="1491948278">
              <w:marLeft w:val="0"/>
              <w:marRight w:val="0"/>
              <w:marTop w:val="0"/>
              <w:marBottom w:val="0"/>
              <w:divBdr>
                <w:top w:val="none" w:sz="0" w:space="0" w:color="auto"/>
                <w:left w:val="none" w:sz="0" w:space="0" w:color="auto"/>
                <w:bottom w:val="none" w:sz="0" w:space="0" w:color="auto"/>
                <w:right w:val="none" w:sz="0" w:space="0" w:color="auto"/>
              </w:divBdr>
            </w:div>
          </w:divsChild>
        </w:div>
        <w:div w:id="1236472630">
          <w:marLeft w:val="0"/>
          <w:marRight w:val="0"/>
          <w:marTop w:val="0"/>
          <w:marBottom w:val="0"/>
          <w:divBdr>
            <w:top w:val="none" w:sz="0" w:space="0" w:color="auto"/>
            <w:left w:val="none" w:sz="0" w:space="0" w:color="auto"/>
            <w:bottom w:val="none" w:sz="0" w:space="0" w:color="auto"/>
            <w:right w:val="none" w:sz="0" w:space="0" w:color="auto"/>
          </w:divBdr>
          <w:divsChild>
            <w:div w:id="2022775578">
              <w:marLeft w:val="0"/>
              <w:marRight w:val="0"/>
              <w:marTop w:val="0"/>
              <w:marBottom w:val="0"/>
              <w:divBdr>
                <w:top w:val="none" w:sz="0" w:space="0" w:color="auto"/>
                <w:left w:val="none" w:sz="0" w:space="0" w:color="auto"/>
                <w:bottom w:val="none" w:sz="0" w:space="0" w:color="auto"/>
                <w:right w:val="none" w:sz="0" w:space="0" w:color="auto"/>
              </w:divBdr>
            </w:div>
          </w:divsChild>
        </w:div>
        <w:div w:id="1254510921">
          <w:marLeft w:val="0"/>
          <w:marRight w:val="0"/>
          <w:marTop w:val="0"/>
          <w:marBottom w:val="0"/>
          <w:divBdr>
            <w:top w:val="none" w:sz="0" w:space="0" w:color="auto"/>
            <w:left w:val="none" w:sz="0" w:space="0" w:color="auto"/>
            <w:bottom w:val="none" w:sz="0" w:space="0" w:color="auto"/>
            <w:right w:val="none" w:sz="0" w:space="0" w:color="auto"/>
          </w:divBdr>
          <w:divsChild>
            <w:div w:id="951284399">
              <w:marLeft w:val="0"/>
              <w:marRight w:val="0"/>
              <w:marTop w:val="0"/>
              <w:marBottom w:val="0"/>
              <w:divBdr>
                <w:top w:val="none" w:sz="0" w:space="0" w:color="auto"/>
                <w:left w:val="none" w:sz="0" w:space="0" w:color="auto"/>
                <w:bottom w:val="none" w:sz="0" w:space="0" w:color="auto"/>
                <w:right w:val="none" w:sz="0" w:space="0" w:color="auto"/>
              </w:divBdr>
            </w:div>
          </w:divsChild>
        </w:div>
        <w:div w:id="1279793665">
          <w:marLeft w:val="0"/>
          <w:marRight w:val="0"/>
          <w:marTop w:val="0"/>
          <w:marBottom w:val="0"/>
          <w:divBdr>
            <w:top w:val="none" w:sz="0" w:space="0" w:color="auto"/>
            <w:left w:val="none" w:sz="0" w:space="0" w:color="auto"/>
            <w:bottom w:val="none" w:sz="0" w:space="0" w:color="auto"/>
            <w:right w:val="none" w:sz="0" w:space="0" w:color="auto"/>
          </w:divBdr>
          <w:divsChild>
            <w:div w:id="242112206">
              <w:marLeft w:val="0"/>
              <w:marRight w:val="0"/>
              <w:marTop w:val="0"/>
              <w:marBottom w:val="0"/>
              <w:divBdr>
                <w:top w:val="none" w:sz="0" w:space="0" w:color="auto"/>
                <w:left w:val="none" w:sz="0" w:space="0" w:color="auto"/>
                <w:bottom w:val="none" w:sz="0" w:space="0" w:color="auto"/>
                <w:right w:val="none" w:sz="0" w:space="0" w:color="auto"/>
              </w:divBdr>
            </w:div>
          </w:divsChild>
        </w:div>
        <w:div w:id="1282802233">
          <w:marLeft w:val="0"/>
          <w:marRight w:val="0"/>
          <w:marTop w:val="0"/>
          <w:marBottom w:val="0"/>
          <w:divBdr>
            <w:top w:val="none" w:sz="0" w:space="0" w:color="auto"/>
            <w:left w:val="none" w:sz="0" w:space="0" w:color="auto"/>
            <w:bottom w:val="none" w:sz="0" w:space="0" w:color="auto"/>
            <w:right w:val="none" w:sz="0" w:space="0" w:color="auto"/>
          </w:divBdr>
          <w:divsChild>
            <w:div w:id="2146116102">
              <w:marLeft w:val="0"/>
              <w:marRight w:val="0"/>
              <w:marTop w:val="0"/>
              <w:marBottom w:val="0"/>
              <w:divBdr>
                <w:top w:val="none" w:sz="0" w:space="0" w:color="auto"/>
                <w:left w:val="none" w:sz="0" w:space="0" w:color="auto"/>
                <w:bottom w:val="none" w:sz="0" w:space="0" w:color="auto"/>
                <w:right w:val="none" w:sz="0" w:space="0" w:color="auto"/>
              </w:divBdr>
            </w:div>
          </w:divsChild>
        </w:div>
        <w:div w:id="1290816405">
          <w:marLeft w:val="0"/>
          <w:marRight w:val="0"/>
          <w:marTop w:val="0"/>
          <w:marBottom w:val="0"/>
          <w:divBdr>
            <w:top w:val="none" w:sz="0" w:space="0" w:color="auto"/>
            <w:left w:val="none" w:sz="0" w:space="0" w:color="auto"/>
            <w:bottom w:val="none" w:sz="0" w:space="0" w:color="auto"/>
            <w:right w:val="none" w:sz="0" w:space="0" w:color="auto"/>
          </w:divBdr>
          <w:divsChild>
            <w:div w:id="1321882001">
              <w:marLeft w:val="0"/>
              <w:marRight w:val="0"/>
              <w:marTop w:val="0"/>
              <w:marBottom w:val="0"/>
              <w:divBdr>
                <w:top w:val="none" w:sz="0" w:space="0" w:color="auto"/>
                <w:left w:val="none" w:sz="0" w:space="0" w:color="auto"/>
                <w:bottom w:val="none" w:sz="0" w:space="0" w:color="auto"/>
                <w:right w:val="none" w:sz="0" w:space="0" w:color="auto"/>
              </w:divBdr>
            </w:div>
          </w:divsChild>
        </w:div>
        <w:div w:id="1294142500">
          <w:marLeft w:val="0"/>
          <w:marRight w:val="0"/>
          <w:marTop w:val="0"/>
          <w:marBottom w:val="0"/>
          <w:divBdr>
            <w:top w:val="none" w:sz="0" w:space="0" w:color="auto"/>
            <w:left w:val="none" w:sz="0" w:space="0" w:color="auto"/>
            <w:bottom w:val="none" w:sz="0" w:space="0" w:color="auto"/>
            <w:right w:val="none" w:sz="0" w:space="0" w:color="auto"/>
          </w:divBdr>
          <w:divsChild>
            <w:div w:id="1725252147">
              <w:marLeft w:val="0"/>
              <w:marRight w:val="0"/>
              <w:marTop w:val="0"/>
              <w:marBottom w:val="0"/>
              <w:divBdr>
                <w:top w:val="none" w:sz="0" w:space="0" w:color="auto"/>
                <w:left w:val="none" w:sz="0" w:space="0" w:color="auto"/>
                <w:bottom w:val="none" w:sz="0" w:space="0" w:color="auto"/>
                <w:right w:val="none" w:sz="0" w:space="0" w:color="auto"/>
              </w:divBdr>
            </w:div>
          </w:divsChild>
        </w:div>
        <w:div w:id="1318458481">
          <w:marLeft w:val="0"/>
          <w:marRight w:val="0"/>
          <w:marTop w:val="0"/>
          <w:marBottom w:val="0"/>
          <w:divBdr>
            <w:top w:val="none" w:sz="0" w:space="0" w:color="auto"/>
            <w:left w:val="none" w:sz="0" w:space="0" w:color="auto"/>
            <w:bottom w:val="none" w:sz="0" w:space="0" w:color="auto"/>
            <w:right w:val="none" w:sz="0" w:space="0" w:color="auto"/>
          </w:divBdr>
          <w:divsChild>
            <w:div w:id="452985017">
              <w:marLeft w:val="0"/>
              <w:marRight w:val="0"/>
              <w:marTop w:val="0"/>
              <w:marBottom w:val="0"/>
              <w:divBdr>
                <w:top w:val="none" w:sz="0" w:space="0" w:color="auto"/>
                <w:left w:val="none" w:sz="0" w:space="0" w:color="auto"/>
                <w:bottom w:val="none" w:sz="0" w:space="0" w:color="auto"/>
                <w:right w:val="none" w:sz="0" w:space="0" w:color="auto"/>
              </w:divBdr>
            </w:div>
          </w:divsChild>
        </w:div>
        <w:div w:id="1321888088">
          <w:marLeft w:val="0"/>
          <w:marRight w:val="0"/>
          <w:marTop w:val="0"/>
          <w:marBottom w:val="0"/>
          <w:divBdr>
            <w:top w:val="none" w:sz="0" w:space="0" w:color="auto"/>
            <w:left w:val="none" w:sz="0" w:space="0" w:color="auto"/>
            <w:bottom w:val="none" w:sz="0" w:space="0" w:color="auto"/>
            <w:right w:val="none" w:sz="0" w:space="0" w:color="auto"/>
          </w:divBdr>
          <w:divsChild>
            <w:div w:id="1699508270">
              <w:marLeft w:val="0"/>
              <w:marRight w:val="0"/>
              <w:marTop w:val="0"/>
              <w:marBottom w:val="0"/>
              <w:divBdr>
                <w:top w:val="none" w:sz="0" w:space="0" w:color="auto"/>
                <w:left w:val="none" w:sz="0" w:space="0" w:color="auto"/>
                <w:bottom w:val="none" w:sz="0" w:space="0" w:color="auto"/>
                <w:right w:val="none" w:sz="0" w:space="0" w:color="auto"/>
              </w:divBdr>
            </w:div>
          </w:divsChild>
        </w:div>
        <w:div w:id="1328172686">
          <w:marLeft w:val="0"/>
          <w:marRight w:val="0"/>
          <w:marTop w:val="0"/>
          <w:marBottom w:val="0"/>
          <w:divBdr>
            <w:top w:val="none" w:sz="0" w:space="0" w:color="auto"/>
            <w:left w:val="none" w:sz="0" w:space="0" w:color="auto"/>
            <w:bottom w:val="none" w:sz="0" w:space="0" w:color="auto"/>
            <w:right w:val="none" w:sz="0" w:space="0" w:color="auto"/>
          </w:divBdr>
          <w:divsChild>
            <w:div w:id="602685403">
              <w:marLeft w:val="0"/>
              <w:marRight w:val="0"/>
              <w:marTop w:val="0"/>
              <w:marBottom w:val="0"/>
              <w:divBdr>
                <w:top w:val="none" w:sz="0" w:space="0" w:color="auto"/>
                <w:left w:val="none" w:sz="0" w:space="0" w:color="auto"/>
                <w:bottom w:val="none" w:sz="0" w:space="0" w:color="auto"/>
                <w:right w:val="none" w:sz="0" w:space="0" w:color="auto"/>
              </w:divBdr>
            </w:div>
          </w:divsChild>
        </w:div>
        <w:div w:id="1341588383">
          <w:marLeft w:val="0"/>
          <w:marRight w:val="0"/>
          <w:marTop w:val="0"/>
          <w:marBottom w:val="0"/>
          <w:divBdr>
            <w:top w:val="none" w:sz="0" w:space="0" w:color="auto"/>
            <w:left w:val="none" w:sz="0" w:space="0" w:color="auto"/>
            <w:bottom w:val="none" w:sz="0" w:space="0" w:color="auto"/>
            <w:right w:val="none" w:sz="0" w:space="0" w:color="auto"/>
          </w:divBdr>
          <w:divsChild>
            <w:div w:id="1269506506">
              <w:marLeft w:val="0"/>
              <w:marRight w:val="0"/>
              <w:marTop w:val="0"/>
              <w:marBottom w:val="0"/>
              <w:divBdr>
                <w:top w:val="none" w:sz="0" w:space="0" w:color="auto"/>
                <w:left w:val="none" w:sz="0" w:space="0" w:color="auto"/>
                <w:bottom w:val="none" w:sz="0" w:space="0" w:color="auto"/>
                <w:right w:val="none" w:sz="0" w:space="0" w:color="auto"/>
              </w:divBdr>
            </w:div>
          </w:divsChild>
        </w:div>
        <w:div w:id="1356275344">
          <w:marLeft w:val="0"/>
          <w:marRight w:val="0"/>
          <w:marTop w:val="0"/>
          <w:marBottom w:val="0"/>
          <w:divBdr>
            <w:top w:val="none" w:sz="0" w:space="0" w:color="auto"/>
            <w:left w:val="none" w:sz="0" w:space="0" w:color="auto"/>
            <w:bottom w:val="none" w:sz="0" w:space="0" w:color="auto"/>
            <w:right w:val="none" w:sz="0" w:space="0" w:color="auto"/>
          </w:divBdr>
          <w:divsChild>
            <w:div w:id="52654921">
              <w:marLeft w:val="0"/>
              <w:marRight w:val="0"/>
              <w:marTop w:val="0"/>
              <w:marBottom w:val="0"/>
              <w:divBdr>
                <w:top w:val="none" w:sz="0" w:space="0" w:color="auto"/>
                <w:left w:val="none" w:sz="0" w:space="0" w:color="auto"/>
                <w:bottom w:val="none" w:sz="0" w:space="0" w:color="auto"/>
                <w:right w:val="none" w:sz="0" w:space="0" w:color="auto"/>
              </w:divBdr>
            </w:div>
          </w:divsChild>
        </w:div>
        <w:div w:id="1364358870">
          <w:marLeft w:val="0"/>
          <w:marRight w:val="0"/>
          <w:marTop w:val="0"/>
          <w:marBottom w:val="0"/>
          <w:divBdr>
            <w:top w:val="none" w:sz="0" w:space="0" w:color="auto"/>
            <w:left w:val="none" w:sz="0" w:space="0" w:color="auto"/>
            <w:bottom w:val="none" w:sz="0" w:space="0" w:color="auto"/>
            <w:right w:val="none" w:sz="0" w:space="0" w:color="auto"/>
          </w:divBdr>
          <w:divsChild>
            <w:div w:id="808091142">
              <w:marLeft w:val="0"/>
              <w:marRight w:val="0"/>
              <w:marTop w:val="0"/>
              <w:marBottom w:val="0"/>
              <w:divBdr>
                <w:top w:val="none" w:sz="0" w:space="0" w:color="auto"/>
                <w:left w:val="none" w:sz="0" w:space="0" w:color="auto"/>
                <w:bottom w:val="none" w:sz="0" w:space="0" w:color="auto"/>
                <w:right w:val="none" w:sz="0" w:space="0" w:color="auto"/>
              </w:divBdr>
            </w:div>
          </w:divsChild>
        </w:div>
        <w:div w:id="1373185767">
          <w:marLeft w:val="0"/>
          <w:marRight w:val="0"/>
          <w:marTop w:val="0"/>
          <w:marBottom w:val="0"/>
          <w:divBdr>
            <w:top w:val="none" w:sz="0" w:space="0" w:color="auto"/>
            <w:left w:val="none" w:sz="0" w:space="0" w:color="auto"/>
            <w:bottom w:val="none" w:sz="0" w:space="0" w:color="auto"/>
            <w:right w:val="none" w:sz="0" w:space="0" w:color="auto"/>
          </w:divBdr>
          <w:divsChild>
            <w:div w:id="1731732194">
              <w:marLeft w:val="0"/>
              <w:marRight w:val="0"/>
              <w:marTop w:val="0"/>
              <w:marBottom w:val="0"/>
              <w:divBdr>
                <w:top w:val="none" w:sz="0" w:space="0" w:color="auto"/>
                <w:left w:val="none" w:sz="0" w:space="0" w:color="auto"/>
                <w:bottom w:val="none" w:sz="0" w:space="0" w:color="auto"/>
                <w:right w:val="none" w:sz="0" w:space="0" w:color="auto"/>
              </w:divBdr>
            </w:div>
          </w:divsChild>
        </w:div>
        <w:div w:id="1386181422">
          <w:marLeft w:val="0"/>
          <w:marRight w:val="0"/>
          <w:marTop w:val="0"/>
          <w:marBottom w:val="0"/>
          <w:divBdr>
            <w:top w:val="none" w:sz="0" w:space="0" w:color="auto"/>
            <w:left w:val="none" w:sz="0" w:space="0" w:color="auto"/>
            <w:bottom w:val="none" w:sz="0" w:space="0" w:color="auto"/>
            <w:right w:val="none" w:sz="0" w:space="0" w:color="auto"/>
          </w:divBdr>
          <w:divsChild>
            <w:div w:id="1582986093">
              <w:marLeft w:val="0"/>
              <w:marRight w:val="0"/>
              <w:marTop w:val="0"/>
              <w:marBottom w:val="0"/>
              <w:divBdr>
                <w:top w:val="none" w:sz="0" w:space="0" w:color="auto"/>
                <w:left w:val="none" w:sz="0" w:space="0" w:color="auto"/>
                <w:bottom w:val="none" w:sz="0" w:space="0" w:color="auto"/>
                <w:right w:val="none" w:sz="0" w:space="0" w:color="auto"/>
              </w:divBdr>
            </w:div>
          </w:divsChild>
        </w:div>
        <w:div w:id="1399085616">
          <w:marLeft w:val="0"/>
          <w:marRight w:val="0"/>
          <w:marTop w:val="0"/>
          <w:marBottom w:val="0"/>
          <w:divBdr>
            <w:top w:val="none" w:sz="0" w:space="0" w:color="auto"/>
            <w:left w:val="none" w:sz="0" w:space="0" w:color="auto"/>
            <w:bottom w:val="none" w:sz="0" w:space="0" w:color="auto"/>
            <w:right w:val="none" w:sz="0" w:space="0" w:color="auto"/>
          </w:divBdr>
          <w:divsChild>
            <w:div w:id="1994751701">
              <w:marLeft w:val="0"/>
              <w:marRight w:val="0"/>
              <w:marTop w:val="0"/>
              <w:marBottom w:val="0"/>
              <w:divBdr>
                <w:top w:val="none" w:sz="0" w:space="0" w:color="auto"/>
                <w:left w:val="none" w:sz="0" w:space="0" w:color="auto"/>
                <w:bottom w:val="none" w:sz="0" w:space="0" w:color="auto"/>
                <w:right w:val="none" w:sz="0" w:space="0" w:color="auto"/>
              </w:divBdr>
            </w:div>
          </w:divsChild>
        </w:div>
        <w:div w:id="1405565893">
          <w:marLeft w:val="0"/>
          <w:marRight w:val="0"/>
          <w:marTop w:val="0"/>
          <w:marBottom w:val="0"/>
          <w:divBdr>
            <w:top w:val="none" w:sz="0" w:space="0" w:color="auto"/>
            <w:left w:val="none" w:sz="0" w:space="0" w:color="auto"/>
            <w:bottom w:val="none" w:sz="0" w:space="0" w:color="auto"/>
            <w:right w:val="none" w:sz="0" w:space="0" w:color="auto"/>
          </w:divBdr>
          <w:divsChild>
            <w:div w:id="1066227106">
              <w:marLeft w:val="0"/>
              <w:marRight w:val="0"/>
              <w:marTop w:val="0"/>
              <w:marBottom w:val="0"/>
              <w:divBdr>
                <w:top w:val="none" w:sz="0" w:space="0" w:color="auto"/>
                <w:left w:val="none" w:sz="0" w:space="0" w:color="auto"/>
                <w:bottom w:val="none" w:sz="0" w:space="0" w:color="auto"/>
                <w:right w:val="none" w:sz="0" w:space="0" w:color="auto"/>
              </w:divBdr>
            </w:div>
          </w:divsChild>
        </w:div>
        <w:div w:id="1420714427">
          <w:marLeft w:val="0"/>
          <w:marRight w:val="0"/>
          <w:marTop w:val="0"/>
          <w:marBottom w:val="0"/>
          <w:divBdr>
            <w:top w:val="none" w:sz="0" w:space="0" w:color="auto"/>
            <w:left w:val="none" w:sz="0" w:space="0" w:color="auto"/>
            <w:bottom w:val="none" w:sz="0" w:space="0" w:color="auto"/>
            <w:right w:val="none" w:sz="0" w:space="0" w:color="auto"/>
          </w:divBdr>
          <w:divsChild>
            <w:div w:id="185485422">
              <w:marLeft w:val="0"/>
              <w:marRight w:val="0"/>
              <w:marTop w:val="0"/>
              <w:marBottom w:val="0"/>
              <w:divBdr>
                <w:top w:val="none" w:sz="0" w:space="0" w:color="auto"/>
                <w:left w:val="none" w:sz="0" w:space="0" w:color="auto"/>
                <w:bottom w:val="none" w:sz="0" w:space="0" w:color="auto"/>
                <w:right w:val="none" w:sz="0" w:space="0" w:color="auto"/>
              </w:divBdr>
            </w:div>
          </w:divsChild>
        </w:div>
        <w:div w:id="1427074648">
          <w:marLeft w:val="0"/>
          <w:marRight w:val="0"/>
          <w:marTop w:val="0"/>
          <w:marBottom w:val="0"/>
          <w:divBdr>
            <w:top w:val="none" w:sz="0" w:space="0" w:color="auto"/>
            <w:left w:val="none" w:sz="0" w:space="0" w:color="auto"/>
            <w:bottom w:val="none" w:sz="0" w:space="0" w:color="auto"/>
            <w:right w:val="none" w:sz="0" w:space="0" w:color="auto"/>
          </w:divBdr>
          <w:divsChild>
            <w:div w:id="187646976">
              <w:marLeft w:val="0"/>
              <w:marRight w:val="0"/>
              <w:marTop w:val="0"/>
              <w:marBottom w:val="0"/>
              <w:divBdr>
                <w:top w:val="none" w:sz="0" w:space="0" w:color="auto"/>
                <w:left w:val="none" w:sz="0" w:space="0" w:color="auto"/>
                <w:bottom w:val="none" w:sz="0" w:space="0" w:color="auto"/>
                <w:right w:val="none" w:sz="0" w:space="0" w:color="auto"/>
              </w:divBdr>
            </w:div>
          </w:divsChild>
        </w:div>
        <w:div w:id="1461260593">
          <w:marLeft w:val="0"/>
          <w:marRight w:val="0"/>
          <w:marTop w:val="0"/>
          <w:marBottom w:val="0"/>
          <w:divBdr>
            <w:top w:val="none" w:sz="0" w:space="0" w:color="auto"/>
            <w:left w:val="none" w:sz="0" w:space="0" w:color="auto"/>
            <w:bottom w:val="none" w:sz="0" w:space="0" w:color="auto"/>
            <w:right w:val="none" w:sz="0" w:space="0" w:color="auto"/>
          </w:divBdr>
          <w:divsChild>
            <w:div w:id="1447775783">
              <w:marLeft w:val="0"/>
              <w:marRight w:val="0"/>
              <w:marTop w:val="0"/>
              <w:marBottom w:val="0"/>
              <w:divBdr>
                <w:top w:val="none" w:sz="0" w:space="0" w:color="auto"/>
                <w:left w:val="none" w:sz="0" w:space="0" w:color="auto"/>
                <w:bottom w:val="none" w:sz="0" w:space="0" w:color="auto"/>
                <w:right w:val="none" w:sz="0" w:space="0" w:color="auto"/>
              </w:divBdr>
            </w:div>
          </w:divsChild>
        </w:div>
        <w:div w:id="1468553046">
          <w:marLeft w:val="0"/>
          <w:marRight w:val="0"/>
          <w:marTop w:val="0"/>
          <w:marBottom w:val="0"/>
          <w:divBdr>
            <w:top w:val="none" w:sz="0" w:space="0" w:color="auto"/>
            <w:left w:val="none" w:sz="0" w:space="0" w:color="auto"/>
            <w:bottom w:val="none" w:sz="0" w:space="0" w:color="auto"/>
            <w:right w:val="none" w:sz="0" w:space="0" w:color="auto"/>
          </w:divBdr>
          <w:divsChild>
            <w:div w:id="449204095">
              <w:marLeft w:val="0"/>
              <w:marRight w:val="0"/>
              <w:marTop w:val="0"/>
              <w:marBottom w:val="0"/>
              <w:divBdr>
                <w:top w:val="none" w:sz="0" w:space="0" w:color="auto"/>
                <w:left w:val="none" w:sz="0" w:space="0" w:color="auto"/>
                <w:bottom w:val="none" w:sz="0" w:space="0" w:color="auto"/>
                <w:right w:val="none" w:sz="0" w:space="0" w:color="auto"/>
              </w:divBdr>
            </w:div>
          </w:divsChild>
        </w:div>
        <w:div w:id="1474371339">
          <w:marLeft w:val="0"/>
          <w:marRight w:val="0"/>
          <w:marTop w:val="0"/>
          <w:marBottom w:val="0"/>
          <w:divBdr>
            <w:top w:val="none" w:sz="0" w:space="0" w:color="auto"/>
            <w:left w:val="none" w:sz="0" w:space="0" w:color="auto"/>
            <w:bottom w:val="none" w:sz="0" w:space="0" w:color="auto"/>
            <w:right w:val="none" w:sz="0" w:space="0" w:color="auto"/>
          </w:divBdr>
          <w:divsChild>
            <w:div w:id="1629388794">
              <w:marLeft w:val="0"/>
              <w:marRight w:val="0"/>
              <w:marTop w:val="0"/>
              <w:marBottom w:val="0"/>
              <w:divBdr>
                <w:top w:val="none" w:sz="0" w:space="0" w:color="auto"/>
                <w:left w:val="none" w:sz="0" w:space="0" w:color="auto"/>
                <w:bottom w:val="none" w:sz="0" w:space="0" w:color="auto"/>
                <w:right w:val="none" w:sz="0" w:space="0" w:color="auto"/>
              </w:divBdr>
            </w:div>
          </w:divsChild>
        </w:div>
        <w:div w:id="1487085842">
          <w:marLeft w:val="0"/>
          <w:marRight w:val="0"/>
          <w:marTop w:val="0"/>
          <w:marBottom w:val="0"/>
          <w:divBdr>
            <w:top w:val="none" w:sz="0" w:space="0" w:color="auto"/>
            <w:left w:val="none" w:sz="0" w:space="0" w:color="auto"/>
            <w:bottom w:val="none" w:sz="0" w:space="0" w:color="auto"/>
            <w:right w:val="none" w:sz="0" w:space="0" w:color="auto"/>
          </w:divBdr>
          <w:divsChild>
            <w:div w:id="1806434586">
              <w:marLeft w:val="0"/>
              <w:marRight w:val="0"/>
              <w:marTop w:val="0"/>
              <w:marBottom w:val="0"/>
              <w:divBdr>
                <w:top w:val="none" w:sz="0" w:space="0" w:color="auto"/>
                <w:left w:val="none" w:sz="0" w:space="0" w:color="auto"/>
                <w:bottom w:val="none" w:sz="0" w:space="0" w:color="auto"/>
                <w:right w:val="none" w:sz="0" w:space="0" w:color="auto"/>
              </w:divBdr>
            </w:div>
          </w:divsChild>
        </w:div>
        <w:div w:id="1495798161">
          <w:marLeft w:val="0"/>
          <w:marRight w:val="0"/>
          <w:marTop w:val="0"/>
          <w:marBottom w:val="0"/>
          <w:divBdr>
            <w:top w:val="none" w:sz="0" w:space="0" w:color="auto"/>
            <w:left w:val="none" w:sz="0" w:space="0" w:color="auto"/>
            <w:bottom w:val="none" w:sz="0" w:space="0" w:color="auto"/>
            <w:right w:val="none" w:sz="0" w:space="0" w:color="auto"/>
          </w:divBdr>
          <w:divsChild>
            <w:div w:id="2517589">
              <w:marLeft w:val="0"/>
              <w:marRight w:val="0"/>
              <w:marTop w:val="0"/>
              <w:marBottom w:val="0"/>
              <w:divBdr>
                <w:top w:val="none" w:sz="0" w:space="0" w:color="auto"/>
                <w:left w:val="none" w:sz="0" w:space="0" w:color="auto"/>
                <w:bottom w:val="none" w:sz="0" w:space="0" w:color="auto"/>
                <w:right w:val="none" w:sz="0" w:space="0" w:color="auto"/>
              </w:divBdr>
            </w:div>
          </w:divsChild>
        </w:div>
        <w:div w:id="1497452648">
          <w:marLeft w:val="0"/>
          <w:marRight w:val="0"/>
          <w:marTop w:val="0"/>
          <w:marBottom w:val="0"/>
          <w:divBdr>
            <w:top w:val="none" w:sz="0" w:space="0" w:color="auto"/>
            <w:left w:val="none" w:sz="0" w:space="0" w:color="auto"/>
            <w:bottom w:val="none" w:sz="0" w:space="0" w:color="auto"/>
            <w:right w:val="none" w:sz="0" w:space="0" w:color="auto"/>
          </w:divBdr>
          <w:divsChild>
            <w:div w:id="1117723392">
              <w:marLeft w:val="0"/>
              <w:marRight w:val="0"/>
              <w:marTop w:val="0"/>
              <w:marBottom w:val="0"/>
              <w:divBdr>
                <w:top w:val="none" w:sz="0" w:space="0" w:color="auto"/>
                <w:left w:val="none" w:sz="0" w:space="0" w:color="auto"/>
                <w:bottom w:val="none" w:sz="0" w:space="0" w:color="auto"/>
                <w:right w:val="none" w:sz="0" w:space="0" w:color="auto"/>
              </w:divBdr>
            </w:div>
          </w:divsChild>
        </w:div>
        <w:div w:id="1521626368">
          <w:marLeft w:val="0"/>
          <w:marRight w:val="0"/>
          <w:marTop w:val="0"/>
          <w:marBottom w:val="0"/>
          <w:divBdr>
            <w:top w:val="none" w:sz="0" w:space="0" w:color="auto"/>
            <w:left w:val="none" w:sz="0" w:space="0" w:color="auto"/>
            <w:bottom w:val="none" w:sz="0" w:space="0" w:color="auto"/>
            <w:right w:val="none" w:sz="0" w:space="0" w:color="auto"/>
          </w:divBdr>
          <w:divsChild>
            <w:div w:id="370155751">
              <w:marLeft w:val="0"/>
              <w:marRight w:val="0"/>
              <w:marTop w:val="0"/>
              <w:marBottom w:val="0"/>
              <w:divBdr>
                <w:top w:val="none" w:sz="0" w:space="0" w:color="auto"/>
                <w:left w:val="none" w:sz="0" w:space="0" w:color="auto"/>
                <w:bottom w:val="none" w:sz="0" w:space="0" w:color="auto"/>
                <w:right w:val="none" w:sz="0" w:space="0" w:color="auto"/>
              </w:divBdr>
            </w:div>
          </w:divsChild>
        </w:div>
        <w:div w:id="1525553334">
          <w:marLeft w:val="0"/>
          <w:marRight w:val="0"/>
          <w:marTop w:val="0"/>
          <w:marBottom w:val="0"/>
          <w:divBdr>
            <w:top w:val="none" w:sz="0" w:space="0" w:color="auto"/>
            <w:left w:val="none" w:sz="0" w:space="0" w:color="auto"/>
            <w:bottom w:val="none" w:sz="0" w:space="0" w:color="auto"/>
            <w:right w:val="none" w:sz="0" w:space="0" w:color="auto"/>
          </w:divBdr>
          <w:divsChild>
            <w:div w:id="31200617">
              <w:marLeft w:val="0"/>
              <w:marRight w:val="0"/>
              <w:marTop w:val="0"/>
              <w:marBottom w:val="0"/>
              <w:divBdr>
                <w:top w:val="none" w:sz="0" w:space="0" w:color="auto"/>
                <w:left w:val="none" w:sz="0" w:space="0" w:color="auto"/>
                <w:bottom w:val="none" w:sz="0" w:space="0" w:color="auto"/>
                <w:right w:val="none" w:sz="0" w:space="0" w:color="auto"/>
              </w:divBdr>
            </w:div>
          </w:divsChild>
        </w:div>
        <w:div w:id="1526867107">
          <w:marLeft w:val="0"/>
          <w:marRight w:val="0"/>
          <w:marTop w:val="0"/>
          <w:marBottom w:val="0"/>
          <w:divBdr>
            <w:top w:val="none" w:sz="0" w:space="0" w:color="auto"/>
            <w:left w:val="none" w:sz="0" w:space="0" w:color="auto"/>
            <w:bottom w:val="none" w:sz="0" w:space="0" w:color="auto"/>
            <w:right w:val="none" w:sz="0" w:space="0" w:color="auto"/>
          </w:divBdr>
          <w:divsChild>
            <w:div w:id="360670184">
              <w:marLeft w:val="0"/>
              <w:marRight w:val="0"/>
              <w:marTop w:val="0"/>
              <w:marBottom w:val="0"/>
              <w:divBdr>
                <w:top w:val="none" w:sz="0" w:space="0" w:color="auto"/>
                <w:left w:val="none" w:sz="0" w:space="0" w:color="auto"/>
                <w:bottom w:val="none" w:sz="0" w:space="0" w:color="auto"/>
                <w:right w:val="none" w:sz="0" w:space="0" w:color="auto"/>
              </w:divBdr>
            </w:div>
          </w:divsChild>
        </w:div>
        <w:div w:id="1529178371">
          <w:marLeft w:val="0"/>
          <w:marRight w:val="0"/>
          <w:marTop w:val="0"/>
          <w:marBottom w:val="0"/>
          <w:divBdr>
            <w:top w:val="none" w:sz="0" w:space="0" w:color="auto"/>
            <w:left w:val="none" w:sz="0" w:space="0" w:color="auto"/>
            <w:bottom w:val="none" w:sz="0" w:space="0" w:color="auto"/>
            <w:right w:val="none" w:sz="0" w:space="0" w:color="auto"/>
          </w:divBdr>
          <w:divsChild>
            <w:div w:id="308559565">
              <w:marLeft w:val="0"/>
              <w:marRight w:val="0"/>
              <w:marTop w:val="0"/>
              <w:marBottom w:val="0"/>
              <w:divBdr>
                <w:top w:val="none" w:sz="0" w:space="0" w:color="auto"/>
                <w:left w:val="none" w:sz="0" w:space="0" w:color="auto"/>
                <w:bottom w:val="none" w:sz="0" w:space="0" w:color="auto"/>
                <w:right w:val="none" w:sz="0" w:space="0" w:color="auto"/>
              </w:divBdr>
            </w:div>
          </w:divsChild>
        </w:div>
        <w:div w:id="1538008701">
          <w:marLeft w:val="0"/>
          <w:marRight w:val="0"/>
          <w:marTop w:val="0"/>
          <w:marBottom w:val="0"/>
          <w:divBdr>
            <w:top w:val="none" w:sz="0" w:space="0" w:color="auto"/>
            <w:left w:val="none" w:sz="0" w:space="0" w:color="auto"/>
            <w:bottom w:val="none" w:sz="0" w:space="0" w:color="auto"/>
            <w:right w:val="none" w:sz="0" w:space="0" w:color="auto"/>
          </w:divBdr>
          <w:divsChild>
            <w:div w:id="571160502">
              <w:marLeft w:val="0"/>
              <w:marRight w:val="0"/>
              <w:marTop w:val="0"/>
              <w:marBottom w:val="0"/>
              <w:divBdr>
                <w:top w:val="none" w:sz="0" w:space="0" w:color="auto"/>
                <w:left w:val="none" w:sz="0" w:space="0" w:color="auto"/>
                <w:bottom w:val="none" w:sz="0" w:space="0" w:color="auto"/>
                <w:right w:val="none" w:sz="0" w:space="0" w:color="auto"/>
              </w:divBdr>
            </w:div>
          </w:divsChild>
        </w:div>
        <w:div w:id="1539538855">
          <w:marLeft w:val="0"/>
          <w:marRight w:val="0"/>
          <w:marTop w:val="0"/>
          <w:marBottom w:val="0"/>
          <w:divBdr>
            <w:top w:val="none" w:sz="0" w:space="0" w:color="auto"/>
            <w:left w:val="none" w:sz="0" w:space="0" w:color="auto"/>
            <w:bottom w:val="none" w:sz="0" w:space="0" w:color="auto"/>
            <w:right w:val="none" w:sz="0" w:space="0" w:color="auto"/>
          </w:divBdr>
          <w:divsChild>
            <w:div w:id="2075424869">
              <w:marLeft w:val="0"/>
              <w:marRight w:val="0"/>
              <w:marTop w:val="0"/>
              <w:marBottom w:val="0"/>
              <w:divBdr>
                <w:top w:val="none" w:sz="0" w:space="0" w:color="auto"/>
                <w:left w:val="none" w:sz="0" w:space="0" w:color="auto"/>
                <w:bottom w:val="none" w:sz="0" w:space="0" w:color="auto"/>
                <w:right w:val="none" w:sz="0" w:space="0" w:color="auto"/>
              </w:divBdr>
            </w:div>
          </w:divsChild>
        </w:div>
        <w:div w:id="1540509537">
          <w:marLeft w:val="0"/>
          <w:marRight w:val="0"/>
          <w:marTop w:val="0"/>
          <w:marBottom w:val="0"/>
          <w:divBdr>
            <w:top w:val="none" w:sz="0" w:space="0" w:color="auto"/>
            <w:left w:val="none" w:sz="0" w:space="0" w:color="auto"/>
            <w:bottom w:val="none" w:sz="0" w:space="0" w:color="auto"/>
            <w:right w:val="none" w:sz="0" w:space="0" w:color="auto"/>
          </w:divBdr>
          <w:divsChild>
            <w:div w:id="1381174282">
              <w:marLeft w:val="0"/>
              <w:marRight w:val="0"/>
              <w:marTop w:val="0"/>
              <w:marBottom w:val="0"/>
              <w:divBdr>
                <w:top w:val="none" w:sz="0" w:space="0" w:color="auto"/>
                <w:left w:val="none" w:sz="0" w:space="0" w:color="auto"/>
                <w:bottom w:val="none" w:sz="0" w:space="0" w:color="auto"/>
                <w:right w:val="none" w:sz="0" w:space="0" w:color="auto"/>
              </w:divBdr>
            </w:div>
          </w:divsChild>
        </w:div>
        <w:div w:id="1553537074">
          <w:marLeft w:val="0"/>
          <w:marRight w:val="0"/>
          <w:marTop w:val="0"/>
          <w:marBottom w:val="0"/>
          <w:divBdr>
            <w:top w:val="none" w:sz="0" w:space="0" w:color="auto"/>
            <w:left w:val="none" w:sz="0" w:space="0" w:color="auto"/>
            <w:bottom w:val="none" w:sz="0" w:space="0" w:color="auto"/>
            <w:right w:val="none" w:sz="0" w:space="0" w:color="auto"/>
          </w:divBdr>
          <w:divsChild>
            <w:div w:id="1266113261">
              <w:marLeft w:val="0"/>
              <w:marRight w:val="0"/>
              <w:marTop w:val="0"/>
              <w:marBottom w:val="0"/>
              <w:divBdr>
                <w:top w:val="none" w:sz="0" w:space="0" w:color="auto"/>
                <w:left w:val="none" w:sz="0" w:space="0" w:color="auto"/>
                <w:bottom w:val="none" w:sz="0" w:space="0" w:color="auto"/>
                <w:right w:val="none" w:sz="0" w:space="0" w:color="auto"/>
              </w:divBdr>
            </w:div>
          </w:divsChild>
        </w:div>
        <w:div w:id="1554385814">
          <w:marLeft w:val="0"/>
          <w:marRight w:val="0"/>
          <w:marTop w:val="0"/>
          <w:marBottom w:val="0"/>
          <w:divBdr>
            <w:top w:val="none" w:sz="0" w:space="0" w:color="auto"/>
            <w:left w:val="none" w:sz="0" w:space="0" w:color="auto"/>
            <w:bottom w:val="none" w:sz="0" w:space="0" w:color="auto"/>
            <w:right w:val="none" w:sz="0" w:space="0" w:color="auto"/>
          </w:divBdr>
          <w:divsChild>
            <w:div w:id="974943239">
              <w:marLeft w:val="0"/>
              <w:marRight w:val="0"/>
              <w:marTop w:val="0"/>
              <w:marBottom w:val="0"/>
              <w:divBdr>
                <w:top w:val="none" w:sz="0" w:space="0" w:color="auto"/>
                <w:left w:val="none" w:sz="0" w:space="0" w:color="auto"/>
                <w:bottom w:val="none" w:sz="0" w:space="0" w:color="auto"/>
                <w:right w:val="none" w:sz="0" w:space="0" w:color="auto"/>
              </w:divBdr>
            </w:div>
          </w:divsChild>
        </w:div>
        <w:div w:id="1561865568">
          <w:marLeft w:val="0"/>
          <w:marRight w:val="0"/>
          <w:marTop w:val="0"/>
          <w:marBottom w:val="0"/>
          <w:divBdr>
            <w:top w:val="none" w:sz="0" w:space="0" w:color="auto"/>
            <w:left w:val="none" w:sz="0" w:space="0" w:color="auto"/>
            <w:bottom w:val="none" w:sz="0" w:space="0" w:color="auto"/>
            <w:right w:val="none" w:sz="0" w:space="0" w:color="auto"/>
          </w:divBdr>
          <w:divsChild>
            <w:div w:id="318733637">
              <w:marLeft w:val="0"/>
              <w:marRight w:val="0"/>
              <w:marTop w:val="0"/>
              <w:marBottom w:val="0"/>
              <w:divBdr>
                <w:top w:val="none" w:sz="0" w:space="0" w:color="auto"/>
                <w:left w:val="none" w:sz="0" w:space="0" w:color="auto"/>
                <w:bottom w:val="none" w:sz="0" w:space="0" w:color="auto"/>
                <w:right w:val="none" w:sz="0" w:space="0" w:color="auto"/>
              </w:divBdr>
            </w:div>
          </w:divsChild>
        </w:div>
        <w:div w:id="1589998750">
          <w:marLeft w:val="0"/>
          <w:marRight w:val="0"/>
          <w:marTop w:val="0"/>
          <w:marBottom w:val="0"/>
          <w:divBdr>
            <w:top w:val="none" w:sz="0" w:space="0" w:color="auto"/>
            <w:left w:val="none" w:sz="0" w:space="0" w:color="auto"/>
            <w:bottom w:val="none" w:sz="0" w:space="0" w:color="auto"/>
            <w:right w:val="none" w:sz="0" w:space="0" w:color="auto"/>
          </w:divBdr>
          <w:divsChild>
            <w:div w:id="413431268">
              <w:marLeft w:val="0"/>
              <w:marRight w:val="0"/>
              <w:marTop w:val="0"/>
              <w:marBottom w:val="0"/>
              <w:divBdr>
                <w:top w:val="none" w:sz="0" w:space="0" w:color="auto"/>
                <w:left w:val="none" w:sz="0" w:space="0" w:color="auto"/>
                <w:bottom w:val="none" w:sz="0" w:space="0" w:color="auto"/>
                <w:right w:val="none" w:sz="0" w:space="0" w:color="auto"/>
              </w:divBdr>
            </w:div>
          </w:divsChild>
        </w:div>
        <w:div w:id="1595165161">
          <w:marLeft w:val="0"/>
          <w:marRight w:val="0"/>
          <w:marTop w:val="0"/>
          <w:marBottom w:val="0"/>
          <w:divBdr>
            <w:top w:val="none" w:sz="0" w:space="0" w:color="auto"/>
            <w:left w:val="none" w:sz="0" w:space="0" w:color="auto"/>
            <w:bottom w:val="none" w:sz="0" w:space="0" w:color="auto"/>
            <w:right w:val="none" w:sz="0" w:space="0" w:color="auto"/>
          </w:divBdr>
          <w:divsChild>
            <w:div w:id="172182189">
              <w:marLeft w:val="0"/>
              <w:marRight w:val="0"/>
              <w:marTop w:val="0"/>
              <w:marBottom w:val="0"/>
              <w:divBdr>
                <w:top w:val="none" w:sz="0" w:space="0" w:color="auto"/>
                <w:left w:val="none" w:sz="0" w:space="0" w:color="auto"/>
                <w:bottom w:val="none" w:sz="0" w:space="0" w:color="auto"/>
                <w:right w:val="none" w:sz="0" w:space="0" w:color="auto"/>
              </w:divBdr>
            </w:div>
          </w:divsChild>
        </w:div>
        <w:div w:id="1600065598">
          <w:marLeft w:val="0"/>
          <w:marRight w:val="0"/>
          <w:marTop w:val="0"/>
          <w:marBottom w:val="0"/>
          <w:divBdr>
            <w:top w:val="none" w:sz="0" w:space="0" w:color="auto"/>
            <w:left w:val="none" w:sz="0" w:space="0" w:color="auto"/>
            <w:bottom w:val="none" w:sz="0" w:space="0" w:color="auto"/>
            <w:right w:val="none" w:sz="0" w:space="0" w:color="auto"/>
          </w:divBdr>
          <w:divsChild>
            <w:div w:id="1836456734">
              <w:marLeft w:val="0"/>
              <w:marRight w:val="0"/>
              <w:marTop w:val="0"/>
              <w:marBottom w:val="0"/>
              <w:divBdr>
                <w:top w:val="none" w:sz="0" w:space="0" w:color="auto"/>
                <w:left w:val="none" w:sz="0" w:space="0" w:color="auto"/>
                <w:bottom w:val="none" w:sz="0" w:space="0" w:color="auto"/>
                <w:right w:val="none" w:sz="0" w:space="0" w:color="auto"/>
              </w:divBdr>
            </w:div>
          </w:divsChild>
        </w:div>
        <w:div w:id="1600870778">
          <w:marLeft w:val="0"/>
          <w:marRight w:val="0"/>
          <w:marTop w:val="0"/>
          <w:marBottom w:val="0"/>
          <w:divBdr>
            <w:top w:val="none" w:sz="0" w:space="0" w:color="auto"/>
            <w:left w:val="none" w:sz="0" w:space="0" w:color="auto"/>
            <w:bottom w:val="none" w:sz="0" w:space="0" w:color="auto"/>
            <w:right w:val="none" w:sz="0" w:space="0" w:color="auto"/>
          </w:divBdr>
          <w:divsChild>
            <w:div w:id="1292788128">
              <w:marLeft w:val="0"/>
              <w:marRight w:val="0"/>
              <w:marTop w:val="0"/>
              <w:marBottom w:val="0"/>
              <w:divBdr>
                <w:top w:val="none" w:sz="0" w:space="0" w:color="auto"/>
                <w:left w:val="none" w:sz="0" w:space="0" w:color="auto"/>
                <w:bottom w:val="none" w:sz="0" w:space="0" w:color="auto"/>
                <w:right w:val="none" w:sz="0" w:space="0" w:color="auto"/>
              </w:divBdr>
            </w:div>
          </w:divsChild>
        </w:div>
        <w:div w:id="1604025001">
          <w:marLeft w:val="0"/>
          <w:marRight w:val="0"/>
          <w:marTop w:val="0"/>
          <w:marBottom w:val="0"/>
          <w:divBdr>
            <w:top w:val="none" w:sz="0" w:space="0" w:color="auto"/>
            <w:left w:val="none" w:sz="0" w:space="0" w:color="auto"/>
            <w:bottom w:val="none" w:sz="0" w:space="0" w:color="auto"/>
            <w:right w:val="none" w:sz="0" w:space="0" w:color="auto"/>
          </w:divBdr>
          <w:divsChild>
            <w:div w:id="378016782">
              <w:marLeft w:val="0"/>
              <w:marRight w:val="0"/>
              <w:marTop w:val="0"/>
              <w:marBottom w:val="0"/>
              <w:divBdr>
                <w:top w:val="none" w:sz="0" w:space="0" w:color="auto"/>
                <w:left w:val="none" w:sz="0" w:space="0" w:color="auto"/>
                <w:bottom w:val="none" w:sz="0" w:space="0" w:color="auto"/>
                <w:right w:val="none" w:sz="0" w:space="0" w:color="auto"/>
              </w:divBdr>
            </w:div>
          </w:divsChild>
        </w:div>
        <w:div w:id="1615558265">
          <w:marLeft w:val="0"/>
          <w:marRight w:val="0"/>
          <w:marTop w:val="0"/>
          <w:marBottom w:val="0"/>
          <w:divBdr>
            <w:top w:val="none" w:sz="0" w:space="0" w:color="auto"/>
            <w:left w:val="none" w:sz="0" w:space="0" w:color="auto"/>
            <w:bottom w:val="none" w:sz="0" w:space="0" w:color="auto"/>
            <w:right w:val="none" w:sz="0" w:space="0" w:color="auto"/>
          </w:divBdr>
          <w:divsChild>
            <w:div w:id="663364843">
              <w:marLeft w:val="0"/>
              <w:marRight w:val="0"/>
              <w:marTop w:val="0"/>
              <w:marBottom w:val="0"/>
              <w:divBdr>
                <w:top w:val="none" w:sz="0" w:space="0" w:color="auto"/>
                <w:left w:val="none" w:sz="0" w:space="0" w:color="auto"/>
                <w:bottom w:val="none" w:sz="0" w:space="0" w:color="auto"/>
                <w:right w:val="none" w:sz="0" w:space="0" w:color="auto"/>
              </w:divBdr>
            </w:div>
          </w:divsChild>
        </w:div>
        <w:div w:id="1623684613">
          <w:marLeft w:val="0"/>
          <w:marRight w:val="0"/>
          <w:marTop w:val="0"/>
          <w:marBottom w:val="0"/>
          <w:divBdr>
            <w:top w:val="none" w:sz="0" w:space="0" w:color="auto"/>
            <w:left w:val="none" w:sz="0" w:space="0" w:color="auto"/>
            <w:bottom w:val="none" w:sz="0" w:space="0" w:color="auto"/>
            <w:right w:val="none" w:sz="0" w:space="0" w:color="auto"/>
          </w:divBdr>
          <w:divsChild>
            <w:div w:id="868881539">
              <w:marLeft w:val="0"/>
              <w:marRight w:val="0"/>
              <w:marTop w:val="0"/>
              <w:marBottom w:val="0"/>
              <w:divBdr>
                <w:top w:val="none" w:sz="0" w:space="0" w:color="auto"/>
                <w:left w:val="none" w:sz="0" w:space="0" w:color="auto"/>
                <w:bottom w:val="none" w:sz="0" w:space="0" w:color="auto"/>
                <w:right w:val="none" w:sz="0" w:space="0" w:color="auto"/>
              </w:divBdr>
            </w:div>
          </w:divsChild>
        </w:div>
        <w:div w:id="1626306879">
          <w:marLeft w:val="0"/>
          <w:marRight w:val="0"/>
          <w:marTop w:val="0"/>
          <w:marBottom w:val="0"/>
          <w:divBdr>
            <w:top w:val="none" w:sz="0" w:space="0" w:color="auto"/>
            <w:left w:val="none" w:sz="0" w:space="0" w:color="auto"/>
            <w:bottom w:val="none" w:sz="0" w:space="0" w:color="auto"/>
            <w:right w:val="none" w:sz="0" w:space="0" w:color="auto"/>
          </w:divBdr>
          <w:divsChild>
            <w:div w:id="1465006547">
              <w:marLeft w:val="0"/>
              <w:marRight w:val="0"/>
              <w:marTop w:val="0"/>
              <w:marBottom w:val="0"/>
              <w:divBdr>
                <w:top w:val="none" w:sz="0" w:space="0" w:color="auto"/>
                <w:left w:val="none" w:sz="0" w:space="0" w:color="auto"/>
                <w:bottom w:val="none" w:sz="0" w:space="0" w:color="auto"/>
                <w:right w:val="none" w:sz="0" w:space="0" w:color="auto"/>
              </w:divBdr>
            </w:div>
          </w:divsChild>
        </w:div>
        <w:div w:id="1634141207">
          <w:marLeft w:val="0"/>
          <w:marRight w:val="0"/>
          <w:marTop w:val="0"/>
          <w:marBottom w:val="0"/>
          <w:divBdr>
            <w:top w:val="none" w:sz="0" w:space="0" w:color="auto"/>
            <w:left w:val="none" w:sz="0" w:space="0" w:color="auto"/>
            <w:bottom w:val="none" w:sz="0" w:space="0" w:color="auto"/>
            <w:right w:val="none" w:sz="0" w:space="0" w:color="auto"/>
          </w:divBdr>
          <w:divsChild>
            <w:div w:id="1191722885">
              <w:marLeft w:val="0"/>
              <w:marRight w:val="0"/>
              <w:marTop w:val="0"/>
              <w:marBottom w:val="0"/>
              <w:divBdr>
                <w:top w:val="none" w:sz="0" w:space="0" w:color="auto"/>
                <w:left w:val="none" w:sz="0" w:space="0" w:color="auto"/>
                <w:bottom w:val="none" w:sz="0" w:space="0" w:color="auto"/>
                <w:right w:val="none" w:sz="0" w:space="0" w:color="auto"/>
              </w:divBdr>
            </w:div>
          </w:divsChild>
        </w:div>
        <w:div w:id="1650668286">
          <w:marLeft w:val="0"/>
          <w:marRight w:val="0"/>
          <w:marTop w:val="0"/>
          <w:marBottom w:val="0"/>
          <w:divBdr>
            <w:top w:val="none" w:sz="0" w:space="0" w:color="auto"/>
            <w:left w:val="none" w:sz="0" w:space="0" w:color="auto"/>
            <w:bottom w:val="none" w:sz="0" w:space="0" w:color="auto"/>
            <w:right w:val="none" w:sz="0" w:space="0" w:color="auto"/>
          </w:divBdr>
          <w:divsChild>
            <w:div w:id="1653675369">
              <w:marLeft w:val="0"/>
              <w:marRight w:val="0"/>
              <w:marTop w:val="0"/>
              <w:marBottom w:val="0"/>
              <w:divBdr>
                <w:top w:val="none" w:sz="0" w:space="0" w:color="auto"/>
                <w:left w:val="none" w:sz="0" w:space="0" w:color="auto"/>
                <w:bottom w:val="none" w:sz="0" w:space="0" w:color="auto"/>
                <w:right w:val="none" w:sz="0" w:space="0" w:color="auto"/>
              </w:divBdr>
            </w:div>
          </w:divsChild>
        </w:div>
        <w:div w:id="1661233394">
          <w:marLeft w:val="0"/>
          <w:marRight w:val="0"/>
          <w:marTop w:val="0"/>
          <w:marBottom w:val="0"/>
          <w:divBdr>
            <w:top w:val="none" w:sz="0" w:space="0" w:color="auto"/>
            <w:left w:val="none" w:sz="0" w:space="0" w:color="auto"/>
            <w:bottom w:val="none" w:sz="0" w:space="0" w:color="auto"/>
            <w:right w:val="none" w:sz="0" w:space="0" w:color="auto"/>
          </w:divBdr>
          <w:divsChild>
            <w:div w:id="249194729">
              <w:marLeft w:val="0"/>
              <w:marRight w:val="0"/>
              <w:marTop w:val="0"/>
              <w:marBottom w:val="0"/>
              <w:divBdr>
                <w:top w:val="none" w:sz="0" w:space="0" w:color="auto"/>
                <w:left w:val="none" w:sz="0" w:space="0" w:color="auto"/>
                <w:bottom w:val="none" w:sz="0" w:space="0" w:color="auto"/>
                <w:right w:val="none" w:sz="0" w:space="0" w:color="auto"/>
              </w:divBdr>
            </w:div>
          </w:divsChild>
        </w:div>
        <w:div w:id="1662346325">
          <w:marLeft w:val="0"/>
          <w:marRight w:val="0"/>
          <w:marTop w:val="0"/>
          <w:marBottom w:val="0"/>
          <w:divBdr>
            <w:top w:val="none" w:sz="0" w:space="0" w:color="auto"/>
            <w:left w:val="none" w:sz="0" w:space="0" w:color="auto"/>
            <w:bottom w:val="none" w:sz="0" w:space="0" w:color="auto"/>
            <w:right w:val="none" w:sz="0" w:space="0" w:color="auto"/>
          </w:divBdr>
          <w:divsChild>
            <w:div w:id="477498338">
              <w:marLeft w:val="0"/>
              <w:marRight w:val="0"/>
              <w:marTop w:val="0"/>
              <w:marBottom w:val="0"/>
              <w:divBdr>
                <w:top w:val="none" w:sz="0" w:space="0" w:color="auto"/>
                <w:left w:val="none" w:sz="0" w:space="0" w:color="auto"/>
                <w:bottom w:val="none" w:sz="0" w:space="0" w:color="auto"/>
                <w:right w:val="none" w:sz="0" w:space="0" w:color="auto"/>
              </w:divBdr>
            </w:div>
          </w:divsChild>
        </w:div>
        <w:div w:id="1664892681">
          <w:marLeft w:val="0"/>
          <w:marRight w:val="0"/>
          <w:marTop w:val="0"/>
          <w:marBottom w:val="0"/>
          <w:divBdr>
            <w:top w:val="none" w:sz="0" w:space="0" w:color="auto"/>
            <w:left w:val="none" w:sz="0" w:space="0" w:color="auto"/>
            <w:bottom w:val="none" w:sz="0" w:space="0" w:color="auto"/>
            <w:right w:val="none" w:sz="0" w:space="0" w:color="auto"/>
          </w:divBdr>
          <w:divsChild>
            <w:div w:id="392236839">
              <w:marLeft w:val="0"/>
              <w:marRight w:val="0"/>
              <w:marTop w:val="0"/>
              <w:marBottom w:val="0"/>
              <w:divBdr>
                <w:top w:val="none" w:sz="0" w:space="0" w:color="auto"/>
                <w:left w:val="none" w:sz="0" w:space="0" w:color="auto"/>
                <w:bottom w:val="none" w:sz="0" w:space="0" w:color="auto"/>
                <w:right w:val="none" w:sz="0" w:space="0" w:color="auto"/>
              </w:divBdr>
            </w:div>
          </w:divsChild>
        </w:div>
        <w:div w:id="1709992979">
          <w:marLeft w:val="0"/>
          <w:marRight w:val="0"/>
          <w:marTop w:val="0"/>
          <w:marBottom w:val="0"/>
          <w:divBdr>
            <w:top w:val="none" w:sz="0" w:space="0" w:color="auto"/>
            <w:left w:val="none" w:sz="0" w:space="0" w:color="auto"/>
            <w:bottom w:val="none" w:sz="0" w:space="0" w:color="auto"/>
            <w:right w:val="none" w:sz="0" w:space="0" w:color="auto"/>
          </w:divBdr>
          <w:divsChild>
            <w:div w:id="936326374">
              <w:marLeft w:val="0"/>
              <w:marRight w:val="0"/>
              <w:marTop w:val="0"/>
              <w:marBottom w:val="0"/>
              <w:divBdr>
                <w:top w:val="none" w:sz="0" w:space="0" w:color="auto"/>
                <w:left w:val="none" w:sz="0" w:space="0" w:color="auto"/>
                <w:bottom w:val="none" w:sz="0" w:space="0" w:color="auto"/>
                <w:right w:val="none" w:sz="0" w:space="0" w:color="auto"/>
              </w:divBdr>
            </w:div>
          </w:divsChild>
        </w:div>
        <w:div w:id="1721515407">
          <w:marLeft w:val="0"/>
          <w:marRight w:val="0"/>
          <w:marTop w:val="0"/>
          <w:marBottom w:val="0"/>
          <w:divBdr>
            <w:top w:val="none" w:sz="0" w:space="0" w:color="auto"/>
            <w:left w:val="none" w:sz="0" w:space="0" w:color="auto"/>
            <w:bottom w:val="none" w:sz="0" w:space="0" w:color="auto"/>
            <w:right w:val="none" w:sz="0" w:space="0" w:color="auto"/>
          </w:divBdr>
          <w:divsChild>
            <w:div w:id="2089686027">
              <w:marLeft w:val="0"/>
              <w:marRight w:val="0"/>
              <w:marTop w:val="0"/>
              <w:marBottom w:val="0"/>
              <w:divBdr>
                <w:top w:val="none" w:sz="0" w:space="0" w:color="auto"/>
                <w:left w:val="none" w:sz="0" w:space="0" w:color="auto"/>
                <w:bottom w:val="none" w:sz="0" w:space="0" w:color="auto"/>
                <w:right w:val="none" w:sz="0" w:space="0" w:color="auto"/>
              </w:divBdr>
            </w:div>
          </w:divsChild>
        </w:div>
        <w:div w:id="1730033143">
          <w:marLeft w:val="0"/>
          <w:marRight w:val="0"/>
          <w:marTop w:val="0"/>
          <w:marBottom w:val="0"/>
          <w:divBdr>
            <w:top w:val="none" w:sz="0" w:space="0" w:color="auto"/>
            <w:left w:val="none" w:sz="0" w:space="0" w:color="auto"/>
            <w:bottom w:val="none" w:sz="0" w:space="0" w:color="auto"/>
            <w:right w:val="none" w:sz="0" w:space="0" w:color="auto"/>
          </w:divBdr>
          <w:divsChild>
            <w:div w:id="660502702">
              <w:marLeft w:val="0"/>
              <w:marRight w:val="0"/>
              <w:marTop w:val="0"/>
              <w:marBottom w:val="0"/>
              <w:divBdr>
                <w:top w:val="none" w:sz="0" w:space="0" w:color="auto"/>
                <w:left w:val="none" w:sz="0" w:space="0" w:color="auto"/>
                <w:bottom w:val="none" w:sz="0" w:space="0" w:color="auto"/>
                <w:right w:val="none" w:sz="0" w:space="0" w:color="auto"/>
              </w:divBdr>
            </w:div>
          </w:divsChild>
        </w:div>
        <w:div w:id="1735935432">
          <w:marLeft w:val="0"/>
          <w:marRight w:val="0"/>
          <w:marTop w:val="0"/>
          <w:marBottom w:val="0"/>
          <w:divBdr>
            <w:top w:val="none" w:sz="0" w:space="0" w:color="auto"/>
            <w:left w:val="none" w:sz="0" w:space="0" w:color="auto"/>
            <w:bottom w:val="none" w:sz="0" w:space="0" w:color="auto"/>
            <w:right w:val="none" w:sz="0" w:space="0" w:color="auto"/>
          </w:divBdr>
          <w:divsChild>
            <w:div w:id="2010867979">
              <w:marLeft w:val="0"/>
              <w:marRight w:val="0"/>
              <w:marTop w:val="0"/>
              <w:marBottom w:val="0"/>
              <w:divBdr>
                <w:top w:val="none" w:sz="0" w:space="0" w:color="auto"/>
                <w:left w:val="none" w:sz="0" w:space="0" w:color="auto"/>
                <w:bottom w:val="none" w:sz="0" w:space="0" w:color="auto"/>
                <w:right w:val="none" w:sz="0" w:space="0" w:color="auto"/>
              </w:divBdr>
            </w:div>
          </w:divsChild>
        </w:div>
        <w:div w:id="1736582494">
          <w:marLeft w:val="0"/>
          <w:marRight w:val="0"/>
          <w:marTop w:val="0"/>
          <w:marBottom w:val="0"/>
          <w:divBdr>
            <w:top w:val="none" w:sz="0" w:space="0" w:color="auto"/>
            <w:left w:val="none" w:sz="0" w:space="0" w:color="auto"/>
            <w:bottom w:val="none" w:sz="0" w:space="0" w:color="auto"/>
            <w:right w:val="none" w:sz="0" w:space="0" w:color="auto"/>
          </w:divBdr>
          <w:divsChild>
            <w:div w:id="611672714">
              <w:marLeft w:val="0"/>
              <w:marRight w:val="0"/>
              <w:marTop w:val="0"/>
              <w:marBottom w:val="0"/>
              <w:divBdr>
                <w:top w:val="none" w:sz="0" w:space="0" w:color="auto"/>
                <w:left w:val="none" w:sz="0" w:space="0" w:color="auto"/>
                <w:bottom w:val="none" w:sz="0" w:space="0" w:color="auto"/>
                <w:right w:val="none" w:sz="0" w:space="0" w:color="auto"/>
              </w:divBdr>
            </w:div>
          </w:divsChild>
        </w:div>
        <w:div w:id="1738015567">
          <w:marLeft w:val="0"/>
          <w:marRight w:val="0"/>
          <w:marTop w:val="0"/>
          <w:marBottom w:val="0"/>
          <w:divBdr>
            <w:top w:val="none" w:sz="0" w:space="0" w:color="auto"/>
            <w:left w:val="none" w:sz="0" w:space="0" w:color="auto"/>
            <w:bottom w:val="none" w:sz="0" w:space="0" w:color="auto"/>
            <w:right w:val="none" w:sz="0" w:space="0" w:color="auto"/>
          </w:divBdr>
          <w:divsChild>
            <w:div w:id="2016835742">
              <w:marLeft w:val="0"/>
              <w:marRight w:val="0"/>
              <w:marTop w:val="0"/>
              <w:marBottom w:val="0"/>
              <w:divBdr>
                <w:top w:val="none" w:sz="0" w:space="0" w:color="auto"/>
                <w:left w:val="none" w:sz="0" w:space="0" w:color="auto"/>
                <w:bottom w:val="none" w:sz="0" w:space="0" w:color="auto"/>
                <w:right w:val="none" w:sz="0" w:space="0" w:color="auto"/>
              </w:divBdr>
            </w:div>
          </w:divsChild>
        </w:div>
        <w:div w:id="1739671582">
          <w:marLeft w:val="0"/>
          <w:marRight w:val="0"/>
          <w:marTop w:val="0"/>
          <w:marBottom w:val="0"/>
          <w:divBdr>
            <w:top w:val="none" w:sz="0" w:space="0" w:color="auto"/>
            <w:left w:val="none" w:sz="0" w:space="0" w:color="auto"/>
            <w:bottom w:val="none" w:sz="0" w:space="0" w:color="auto"/>
            <w:right w:val="none" w:sz="0" w:space="0" w:color="auto"/>
          </w:divBdr>
          <w:divsChild>
            <w:div w:id="1506628216">
              <w:marLeft w:val="0"/>
              <w:marRight w:val="0"/>
              <w:marTop w:val="0"/>
              <w:marBottom w:val="0"/>
              <w:divBdr>
                <w:top w:val="none" w:sz="0" w:space="0" w:color="auto"/>
                <w:left w:val="none" w:sz="0" w:space="0" w:color="auto"/>
                <w:bottom w:val="none" w:sz="0" w:space="0" w:color="auto"/>
                <w:right w:val="none" w:sz="0" w:space="0" w:color="auto"/>
              </w:divBdr>
            </w:div>
          </w:divsChild>
        </w:div>
        <w:div w:id="1741977778">
          <w:marLeft w:val="0"/>
          <w:marRight w:val="0"/>
          <w:marTop w:val="0"/>
          <w:marBottom w:val="0"/>
          <w:divBdr>
            <w:top w:val="none" w:sz="0" w:space="0" w:color="auto"/>
            <w:left w:val="none" w:sz="0" w:space="0" w:color="auto"/>
            <w:bottom w:val="none" w:sz="0" w:space="0" w:color="auto"/>
            <w:right w:val="none" w:sz="0" w:space="0" w:color="auto"/>
          </w:divBdr>
          <w:divsChild>
            <w:div w:id="232206108">
              <w:marLeft w:val="0"/>
              <w:marRight w:val="0"/>
              <w:marTop w:val="0"/>
              <w:marBottom w:val="0"/>
              <w:divBdr>
                <w:top w:val="none" w:sz="0" w:space="0" w:color="auto"/>
                <w:left w:val="none" w:sz="0" w:space="0" w:color="auto"/>
                <w:bottom w:val="none" w:sz="0" w:space="0" w:color="auto"/>
                <w:right w:val="none" w:sz="0" w:space="0" w:color="auto"/>
              </w:divBdr>
            </w:div>
          </w:divsChild>
        </w:div>
        <w:div w:id="1746684864">
          <w:marLeft w:val="0"/>
          <w:marRight w:val="0"/>
          <w:marTop w:val="0"/>
          <w:marBottom w:val="0"/>
          <w:divBdr>
            <w:top w:val="none" w:sz="0" w:space="0" w:color="auto"/>
            <w:left w:val="none" w:sz="0" w:space="0" w:color="auto"/>
            <w:bottom w:val="none" w:sz="0" w:space="0" w:color="auto"/>
            <w:right w:val="none" w:sz="0" w:space="0" w:color="auto"/>
          </w:divBdr>
          <w:divsChild>
            <w:div w:id="1453595482">
              <w:marLeft w:val="0"/>
              <w:marRight w:val="0"/>
              <w:marTop w:val="0"/>
              <w:marBottom w:val="0"/>
              <w:divBdr>
                <w:top w:val="none" w:sz="0" w:space="0" w:color="auto"/>
                <w:left w:val="none" w:sz="0" w:space="0" w:color="auto"/>
                <w:bottom w:val="none" w:sz="0" w:space="0" w:color="auto"/>
                <w:right w:val="none" w:sz="0" w:space="0" w:color="auto"/>
              </w:divBdr>
            </w:div>
          </w:divsChild>
        </w:div>
        <w:div w:id="1757168975">
          <w:marLeft w:val="0"/>
          <w:marRight w:val="0"/>
          <w:marTop w:val="0"/>
          <w:marBottom w:val="0"/>
          <w:divBdr>
            <w:top w:val="none" w:sz="0" w:space="0" w:color="auto"/>
            <w:left w:val="none" w:sz="0" w:space="0" w:color="auto"/>
            <w:bottom w:val="none" w:sz="0" w:space="0" w:color="auto"/>
            <w:right w:val="none" w:sz="0" w:space="0" w:color="auto"/>
          </w:divBdr>
          <w:divsChild>
            <w:div w:id="1102841612">
              <w:marLeft w:val="0"/>
              <w:marRight w:val="0"/>
              <w:marTop w:val="0"/>
              <w:marBottom w:val="0"/>
              <w:divBdr>
                <w:top w:val="none" w:sz="0" w:space="0" w:color="auto"/>
                <w:left w:val="none" w:sz="0" w:space="0" w:color="auto"/>
                <w:bottom w:val="none" w:sz="0" w:space="0" w:color="auto"/>
                <w:right w:val="none" w:sz="0" w:space="0" w:color="auto"/>
              </w:divBdr>
            </w:div>
          </w:divsChild>
        </w:div>
        <w:div w:id="1763378060">
          <w:marLeft w:val="0"/>
          <w:marRight w:val="0"/>
          <w:marTop w:val="0"/>
          <w:marBottom w:val="0"/>
          <w:divBdr>
            <w:top w:val="none" w:sz="0" w:space="0" w:color="auto"/>
            <w:left w:val="none" w:sz="0" w:space="0" w:color="auto"/>
            <w:bottom w:val="none" w:sz="0" w:space="0" w:color="auto"/>
            <w:right w:val="none" w:sz="0" w:space="0" w:color="auto"/>
          </w:divBdr>
          <w:divsChild>
            <w:div w:id="416368754">
              <w:marLeft w:val="0"/>
              <w:marRight w:val="0"/>
              <w:marTop w:val="0"/>
              <w:marBottom w:val="0"/>
              <w:divBdr>
                <w:top w:val="none" w:sz="0" w:space="0" w:color="auto"/>
                <w:left w:val="none" w:sz="0" w:space="0" w:color="auto"/>
                <w:bottom w:val="none" w:sz="0" w:space="0" w:color="auto"/>
                <w:right w:val="none" w:sz="0" w:space="0" w:color="auto"/>
              </w:divBdr>
            </w:div>
          </w:divsChild>
        </w:div>
        <w:div w:id="1769615995">
          <w:marLeft w:val="0"/>
          <w:marRight w:val="0"/>
          <w:marTop w:val="0"/>
          <w:marBottom w:val="0"/>
          <w:divBdr>
            <w:top w:val="none" w:sz="0" w:space="0" w:color="auto"/>
            <w:left w:val="none" w:sz="0" w:space="0" w:color="auto"/>
            <w:bottom w:val="none" w:sz="0" w:space="0" w:color="auto"/>
            <w:right w:val="none" w:sz="0" w:space="0" w:color="auto"/>
          </w:divBdr>
          <w:divsChild>
            <w:div w:id="30351115">
              <w:marLeft w:val="0"/>
              <w:marRight w:val="0"/>
              <w:marTop w:val="0"/>
              <w:marBottom w:val="0"/>
              <w:divBdr>
                <w:top w:val="none" w:sz="0" w:space="0" w:color="auto"/>
                <w:left w:val="none" w:sz="0" w:space="0" w:color="auto"/>
                <w:bottom w:val="none" w:sz="0" w:space="0" w:color="auto"/>
                <w:right w:val="none" w:sz="0" w:space="0" w:color="auto"/>
              </w:divBdr>
            </w:div>
          </w:divsChild>
        </w:div>
        <w:div w:id="1769889986">
          <w:marLeft w:val="0"/>
          <w:marRight w:val="0"/>
          <w:marTop w:val="0"/>
          <w:marBottom w:val="0"/>
          <w:divBdr>
            <w:top w:val="none" w:sz="0" w:space="0" w:color="auto"/>
            <w:left w:val="none" w:sz="0" w:space="0" w:color="auto"/>
            <w:bottom w:val="none" w:sz="0" w:space="0" w:color="auto"/>
            <w:right w:val="none" w:sz="0" w:space="0" w:color="auto"/>
          </w:divBdr>
          <w:divsChild>
            <w:div w:id="2054963994">
              <w:marLeft w:val="0"/>
              <w:marRight w:val="0"/>
              <w:marTop w:val="0"/>
              <w:marBottom w:val="0"/>
              <w:divBdr>
                <w:top w:val="none" w:sz="0" w:space="0" w:color="auto"/>
                <w:left w:val="none" w:sz="0" w:space="0" w:color="auto"/>
                <w:bottom w:val="none" w:sz="0" w:space="0" w:color="auto"/>
                <w:right w:val="none" w:sz="0" w:space="0" w:color="auto"/>
              </w:divBdr>
            </w:div>
          </w:divsChild>
        </w:div>
        <w:div w:id="1795100960">
          <w:marLeft w:val="0"/>
          <w:marRight w:val="0"/>
          <w:marTop w:val="0"/>
          <w:marBottom w:val="0"/>
          <w:divBdr>
            <w:top w:val="none" w:sz="0" w:space="0" w:color="auto"/>
            <w:left w:val="none" w:sz="0" w:space="0" w:color="auto"/>
            <w:bottom w:val="none" w:sz="0" w:space="0" w:color="auto"/>
            <w:right w:val="none" w:sz="0" w:space="0" w:color="auto"/>
          </w:divBdr>
          <w:divsChild>
            <w:div w:id="1689402361">
              <w:marLeft w:val="0"/>
              <w:marRight w:val="0"/>
              <w:marTop w:val="0"/>
              <w:marBottom w:val="0"/>
              <w:divBdr>
                <w:top w:val="none" w:sz="0" w:space="0" w:color="auto"/>
                <w:left w:val="none" w:sz="0" w:space="0" w:color="auto"/>
                <w:bottom w:val="none" w:sz="0" w:space="0" w:color="auto"/>
                <w:right w:val="none" w:sz="0" w:space="0" w:color="auto"/>
              </w:divBdr>
            </w:div>
          </w:divsChild>
        </w:div>
        <w:div w:id="1822117994">
          <w:marLeft w:val="0"/>
          <w:marRight w:val="0"/>
          <w:marTop w:val="0"/>
          <w:marBottom w:val="0"/>
          <w:divBdr>
            <w:top w:val="none" w:sz="0" w:space="0" w:color="auto"/>
            <w:left w:val="none" w:sz="0" w:space="0" w:color="auto"/>
            <w:bottom w:val="none" w:sz="0" w:space="0" w:color="auto"/>
            <w:right w:val="none" w:sz="0" w:space="0" w:color="auto"/>
          </w:divBdr>
          <w:divsChild>
            <w:div w:id="127355475">
              <w:marLeft w:val="0"/>
              <w:marRight w:val="0"/>
              <w:marTop w:val="0"/>
              <w:marBottom w:val="0"/>
              <w:divBdr>
                <w:top w:val="none" w:sz="0" w:space="0" w:color="auto"/>
                <w:left w:val="none" w:sz="0" w:space="0" w:color="auto"/>
                <w:bottom w:val="none" w:sz="0" w:space="0" w:color="auto"/>
                <w:right w:val="none" w:sz="0" w:space="0" w:color="auto"/>
              </w:divBdr>
            </w:div>
          </w:divsChild>
        </w:div>
        <w:div w:id="1828278398">
          <w:marLeft w:val="0"/>
          <w:marRight w:val="0"/>
          <w:marTop w:val="0"/>
          <w:marBottom w:val="0"/>
          <w:divBdr>
            <w:top w:val="none" w:sz="0" w:space="0" w:color="auto"/>
            <w:left w:val="none" w:sz="0" w:space="0" w:color="auto"/>
            <w:bottom w:val="none" w:sz="0" w:space="0" w:color="auto"/>
            <w:right w:val="none" w:sz="0" w:space="0" w:color="auto"/>
          </w:divBdr>
          <w:divsChild>
            <w:div w:id="368722551">
              <w:marLeft w:val="0"/>
              <w:marRight w:val="0"/>
              <w:marTop w:val="0"/>
              <w:marBottom w:val="0"/>
              <w:divBdr>
                <w:top w:val="none" w:sz="0" w:space="0" w:color="auto"/>
                <w:left w:val="none" w:sz="0" w:space="0" w:color="auto"/>
                <w:bottom w:val="none" w:sz="0" w:space="0" w:color="auto"/>
                <w:right w:val="none" w:sz="0" w:space="0" w:color="auto"/>
              </w:divBdr>
            </w:div>
          </w:divsChild>
        </w:div>
        <w:div w:id="1833060529">
          <w:marLeft w:val="0"/>
          <w:marRight w:val="0"/>
          <w:marTop w:val="0"/>
          <w:marBottom w:val="0"/>
          <w:divBdr>
            <w:top w:val="none" w:sz="0" w:space="0" w:color="auto"/>
            <w:left w:val="none" w:sz="0" w:space="0" w:color="auto"/>
            <w:bottom w:val="none" w:sz="0" w:space="0" w:color="auto"/>
            <w:right w:val="none" w:sz="0" w:space="0" w:color="auto"/>
          </w:divBdr>
          <w:divsChild>
            <w:div w:id="1764373627">
              <w:marLeft w:val="0"/>
              <w:marRight w:val="0"/>
              <w:marTop w:val="0"/>
              <w:marBottom w:val="0"/>
              <w:divBdr>
                <w:top w:val="none" w:sz="0" w:space="0" w:color="auto"/>
                <w:left w:val="none" w:sz="0" w:space="0" w:color="auto"/>
                <w:bottom w:val="none" w:sz="0" w:space="0" w:color="auto"/>
                <w:right w:val="none" w:sz="0" w:space="0" w:color="auto"/>
              </w:divBdr>
            </w:div>
          </w:divsChild>
        </w:div>
        <w:div w:id="1842545526">
          <w:marLeft w:val="0"/>
          <w:marRight w:val="0"/>
          <w:marTop w:val="0"/>
          <w:marBottom w:val="0"/>
          <w:divBdr>
            <w:top w:val="none" w:sz="0" w:space="0" w:color="auto"/>
            <w:left w:val="none" w:sz="0" w:space="0" w:color="auto"/>
            <w:bottom w:val="none" w:sz="0" w:space="0" w:color="auto"/>
            <w:right w:val="none" w:sz="0" w:space="0" w:color="auto"/>
          </w:divBdr>
          <w:divsChild>
            <w:div w:id="137311228">
              <w:marLeft w:val="0"/>
              <w:marRight w:val="0"/>
              <w:marTop w:val="0"/>
              <w:marBottom w:val="0"/>
              <w:divBdr>
                <w:top w:val="none" w:sz="0" w:space="0" w:color="auto"/>
                <w:left w:val="none" w:sz="0" w:space="0" w:color="auto"/>
                <w:bottom w:val="none" w:sz="0" w:space="0" w:color="auto"/>
                <w:right w:val="none" w:sz="0" w:space="0" w:color="auto"/>
              </w:divBdr>
            </w:div>
          </w:divsChild>
        </w:div>
        <w:div w:id="1854876258">
          <w:marLeft w:val="0"/>
          <w:marRight w:val="0"/>
          <w:marTop w:val="0"/>
          <w:marBottom w:val="0"/>
          <w:divBdr>
            <w:top w:val="none" w:sz="0" w:space="0" w:color="auto"/>
            <w:left w:val="none" w:sz="0" w:space="0" w:color="auto"/>
            <w:bottom w:val="none" w:sz="0" w:space="0" w:color="auto"/>
            <w:right w:val="none" w:sz="0" w:space="0" w:color="auto"/>
          </w:divBdr>
          <w:divsChild>
            <w:div w:id="1639339327">
              <w:marLeft w:val="0"/>
              <w:marRight w:val="0"/>
              <w:marTop w:val="0"/>
              <w:marBottom w:val="0"/>
              <w:divBdr>
                <w:top w:val="none" w:sz="0" w:space="0" w:color="auto"/>
                <w:left w:val="none" w:sz="0" w:space="0" w:color="auto"/>
                <w:bottom w:val="none" w:sz="0" w:space="0" w:color="auto"/>
                <w:right w:val="none" w:sz="0" w:space="0" w:color="auto"/>
              </w:divBdr>
            </w:div>
          </w:divsChild>
        </w:div>
        <w:div w:id="1857189456">
          <w:marLeft w:val="0"/>
          <w:marRight w:val="0"/>
          <w:marTop w:val="0"/>
          <w:marBottom w:val="0"/>
          <w:divBdr>
            <w:top w:val="none" w:sz="0" w:space="0" w:color="auto"/>
            <w:left w:val="none" w:sz="0" w:space="0" w:color="auto"/>
            <w:bottom w:val="none" w:sz="0" w:space="0" w:color="auto"/>
            <w:right w:val="none" w:sz="0" w:space="0" w:color="auto"/>
          </w:divBdr>
          <w:divsChild>
            <w:div w:id="589508978">
              <w:marLeft w:val="0"/>
              <w:marRight w:val="0"/>
              <w:marTop w:val="0"/>
              <w:marBottom w:val="0"/>
              <w:divBdr>
                <w:top w:val="none" w:sz="0" w:space="0" w:color="auto"/>
                <w:left w:val="none" w:sz="0" w:space="0" w:color="auto"/>
                <w:bottom w:val="none" w:sz="0" w:space="0" w:color="auto"/>
                <w:right w:val="none" w:sz="0" w:space="0" w:color="auto"/>
              </w:divBdr>
            </w:div>
          </w:divsChild>
        </w:div>
        <w:div w:id="1859925506">
          <w:marLeft w:val="0"/>
          <w:marRight w:val="0"/>
          <w:marTop w:val="0"/>
          <w:marBottom w:val="0"/>
          <w:divBdr>
            <w:top w:val="none" w:sz="0" w:space="0" w:color="auto"/>
            <w:left w:val="none" w:sz="0" w:space="0" w:color="auto"/>
            <w:bottom w:val="none" w:sz="0" w:space="0" w:color="auto"/>
            <w:right w:val="none" w:sz="0" w:space="0" w:color="auto"/>
          </w:divBdr>
          <w:divsChild>
            <w:div w:id="2081052624">
              <w:marLeft w:val="0"/>
              <w:marRight w:val="0"/>
              <w:marTop w:val="0"/>
              <w:marBottom w:val="0"/>
              <w:divBdr>
                <w:top w:val="none" w:sz="0" w:space="0" w:color="auto"/>
                <w:left w:val="none" w:sz="0" w:space="0" w:color="auto"/>
                <w:bottom w:val="none" w:sz="0" w:space="0" w:color="auto"/>
                <w:right w:val="none" w:sz="0" w:space="0" w:color="auto"/>
              </w:divBdr>
            </w:div>
          </w:divsChild>
        </w:div>
        <w:div w:id="1862428280">
          <w:marLeft w:val="0"/>
          <w:marRight w:val="0"/>
          <w:marTop w:val="0"/>
          <w:marBottom w:val="0"/>
          <w:divBdr>
            <w:top w:val="none" w:sz="0" w:space="0" w:color="auto"/>
            <w:left w:val="none" w:sz="0" w:space="0" w:color="auto"/>
            <w:bottom w:val="none" w:sz="0" w:space="0" w:color="auto"/>
            <w:right w:val="none" w:sz="0" w:space="0" w:color="auto"/>
          </w:divBdr>
          <w:divsChild>
            <w:div w:id="1290014283">
              <w:marLeft w:val="0"/>
              <w:marRight w:val="0"/>
              <w:marTop w:val="0"/>
              <w:marBottom w:val="0"/>
              <w:divBdr>
                <w:top w:val="none" w:sz="0" w:space="0" w:color="auto"/>
                <w:left w:val="none" w:sz="0" w:space="0" w:color="auto"/>
                <w:bottom w:val="none" w:sz="0" w:space="0" w:color="auto"/>
                <w:right w:val="none" w:sz="0" w:space="0" w:color="auto"/>
              </w:divBdr>
            </w:div>
          </w:divsChild>
        </w:div>
        <w:div w:id="1864247044">
          <w:marLeft w:val="0"/>
          <w:marRight w:val="0"/>
          <w:marTop w:val="0"/>
          <w:marBottom w:val="0"/>
          <w:divBdr>
            <w:top w:val="none" w:sz="0" w:space="0" w:color="auto"/>
            <w:left w:val="none" w:sz="0" w:space="0" w:color="auto"/>
            <w:bottom w:val="none" w:sz="0" w:space="0" w:color="auto"/>
            <w:right w:val="none" w:sz="0" w:space="0" w:color="auto"/>
          </w:divBdr>
          <w:divsChild>
            <w:div w:id="1580748274">
              <w:marLeft w:val="0"/>
              <w:marRight w:val="0"/>
              <w:marTop w:val="0"/>
              <w:marBottom w:val="0"/>
              <w:divBdr>
                <w:top w:val="none" w:sz="0" w:space="0" w:color="auto"/>
                <w:left w:val="none" w:sz="0" w:space="0" w:color="auto"/>
                <w:bottom w:val="none" w:sz="0" w:space="0" w:color="auto"/>
                <w:right w:val="none" w:sz="0" w:space="0" w:color="auto"/>
              </w:divBdr>
            </w:div>
          </w:divsChild>
        </w:div>
        <w:div w:id="1878200916">
          <w:marLeft w:val="0"/>
          <w:marRight w:val="0"/>
          <w:marTop w:val="0"/>
          <w:marBottom w:val="0"/>
          <w:divBdr>
            <w:top w:val="none" w:sz="0" w:space="0" w:color="auto"/>
            <w:left w:val="none" w:sz="0" w:space="0" w:color="auto"/>
            <w:bottom w:val="none" w:sz="0" w:space="0" w:color="auto"/>
            <w:right w:val="none" w:sz="0" w:space="0" w:color="auto"/>
          </w:divBdr>
          <w:divsChild>
            <w:div w:id="525095291">
              <w:marLeft w:val="0"/>
              <w:marRight w:val="0"/>
              <w:marTop w:val="0"/>
              <w:marBottom w:val="0"/>
              <w:divBdr>
                <w:top w:val="none" w:sz="0" w:space="0" w:color="auto"/>
                <w:left w:val="none" w:sz="0" w:space="0" w:color="auto"/>
                <w:bottom w:val="none" w:sz="0" w:space="0" w:color="auto"/>
                <w:right w:val="none" w:sz="0" w:space="0" w:color="auto"/>
              </w:divBdr>
            </w:div>
          </w:divsChild>
        </w:div>
        <w:div w:id="1892571555">
          <w:marLeft w:val="0"/>
          <w:marRight w:val="0"/>
          <w:marTop w:val="0"/>
          <w:marBottom w:val="0"/>
          <w:divBdr>
            <w:top w:val="none" w:sz="0" w:space="0" w:color="auto"/>
            <w:left w:val="none" w:sz="0" w:space="0" w:color="auto"/>
            <w:bottom w:val="none" w:sz="0" w:space="0" w:color="auto"/>
            <w:right w:val="none" w:sz="0" w:space="0" w:color="auto"/>
          </w:divBdr>
          <w:divsChild>
            <w:div w:id="304818832">
              <w:marLeft w:val="0"/>
              <w:marRight w:val="0"/>
              <w:marTop w:val="0"/>
              <w:marBottom w:val="0"/>
              <w:divBdr>
                <w:top w:val="none" w:sz="0" w:space="0" w:color="auto"/>
                <w:left w:val="none" w:sz="0" w:space="0" w:color="auto"/>
                <w:bottom w:val="none" w:sz="0" w:space="0" w:color="auto"/>
                <w:right w:val="none" w:sz="0" w:space="0" w:color="auto"/>
              </w:divBdr>
            </w:div>
          </w:divsChild>
        </w:div>
        <w:div w:id="1898779166">
          <w:marLeft w:val="0"/>
          <w:marRight w:val="0"/>
          <w:marTop w:val="0"/>
          <w:marBottom w:val="0"/>
          <w:divBdr>
            <w:top w:val="none" w:sz="0" w:space="0" w:color="auto"/>
            <w:left w:val="none" w:sz="0" w:space="0" w:color="auto"/>
            <w:bottom w:val="none" w:sz="0" w:space="0" w:color="auto"/>
            <w:right w:val="none" w:sz="0" w:space="0" w:color="auto"/>
          </w:divBdr>
          <w:divsChild>
            <w:div w:id="1087338734">
              <w:marLeft w:val="0"/>
              <w:marRight w:val="0"/>
              <w:marTop w:val="0"/>
              <w:marBottom w:val="0"/>
              <w:divBdr>
                <w:top w:val="none" w:sz="0" w:space="0" w:color="auto"/>
                <w:left w:val="none" w:sz="0" w:space="0" w:color="auto"/>
                <w:bottom w:val="none" w:sz="0" w:space="0" w:color="auto"/>
                <w:right w:val="none" w:sz="0" w:space="0" w:color="auto"/>
              </w:divBdr>
            </w:div>
          </w:divsChild>
        </w:div>
        <w:div w:id="1925064938">
          <w:marLeft w:val="0"/>
          <w:marRight w:val="0"/>
          <w:marTop w:val="0"/>
          <w:marBottom w:val="0"/>
          <w:divBdr>
            <w:top w:val="none" w:sz="0" w:space="0" w:color="auto"/>
            <w:left w:val="none" w:sz="0" w:space="0" w:color="auto"/>
            <w:bottom w:val="none" w:sz="0" w:space="0" w:color="auto"/>
            <w:right w:val="none" w:sz="0" w:space="0" w:color="auto"/>
          </w:divBdr>
          <w:divsChild>
            <w:div w:id="1344745388">
              <w:marLeft w:val="0"/>
              <w:marRight w:val="0"/>
              <w:marTop w:val="0"/>
              <w:marBottom w:val="0"/>
              <w:divBdr>
                <w:top w:val="none" w:sz="0" w:space="0" w:color="auto"/>
                <w:left w:val="none" w:sz="0" w:space="0" w:color="auto"/>
                <w:bottom w:val="none" w:sz="0" w:space="0" w:color="auto"/>
                <w:right w:val="none" w:sz="0" w:space="0" w:color="auto"/>
              </w:divBdr>
            </w:div>
          </w:divsChild>
        </w:div>
        <w:div w:id="1932006498">
          <w:marLeft w:val="0"/>
          <w:marRight w:val="0"/>
          <w:marTop w:val="0"/>
          <w:marBottom w:val="0"/>
          <w:divBdr>
            <w:top w:val="none" w:sz="0" w:space="0" w:color="auto"/>
            <w:left w:val="none" w:sz="0" w:space="0" w:color="auto"/>
            <w:bottom w:val="none" w:sz="0" w:space="0" w:color="auto"/>
            <w:right w:val="none" w:sz="0" w:space="0" w:color="auto"/>
          </w:divBdr>
          <w:divsChild>
            <w:div w:id="952663689">
              <w:marLeft w:val="0"/>
              <w:marRight w:val="0"/>
              <w:marTop w:val="0"/>
              <w:marBottom w:val="0"/>
              <w:divBdr>
                <w:top w:val="none" w:sz="0" w:space="0" w:color="auto"/>
                <w:left w:val="none" w:sz="0" w:space="0" w:color="auto"/>
                <w:bottom w:val="none" w:sz="0" w:space="0" w:color="auto"/>
                <w:right w:val="none" w:sz="0" w:space="0" w:color="auto"/>
              </w:divBdr>
            </w:div>
          </w:divsChild>
        </w:div>
        <w:div w:id="1933926944">
          <w:marLeft w:val="0"/>
          <w:marRight w:val="0"/>
          <w:marTop w:val="0"/>
          <w:marBottom w:val="0"/>
          <w:divBdr>
            <w:top w:val="none" w:sz="0" w:space="0" w:color="auto"/>
            <w:left w:val="none" w:sz="0" w:space="0" w:color="auto"/>
            <w:bottom w:val="none" w:sz="0" w:space="0" w:color="auto"/>
            <w:right w:val="none" w:sz="0" w:space="0" w:color="auto"/>
          </w:divBdr>
          <w:divsChild>
            <w:div w:id="1808619859">
              <w:marLeft w:val="0"/>
              <w:marRight w:val="0"/>
              <w:marTop w:val="0"/>
              <w:marBottom w:val="0"/>
              <w:divBdr>
                <w:top w:val="none" w:sz="0" w:space="0" w:color="auto"/>
                <w:left w:val="none" w:sz="0" w:space="0" w:color="auto"/>
                <w:bottom w:val="none" w:sz="0" w:space="0" w:color="auto"/>
                <w:right w:val="none" w:sz="0" w:space="0" w:color="auto"/>
              </w:divBdr>
            </w:div>
          </w:divsChild>
        </w:div>
        <w:div w:id="1940406052">
          <w:marLeft w:val="0"/>
          <w:marRight w:val="0"/>
          <w:marTop w:val="0"/>
          <w:marBottom w:val="0"/>
          <w:divBdr>
            <w:top w:val="none" w:sz="0" w:space="0" w:color="auto"/>
            <w:left w:val="none" w:sz="0" w:space="0" w:color="auto"/>
            <w:bottom w:val="none" w:sz="0" w:space="0" w:color="auto"/>
            <w:right w:val="none" w:sz="0" w:space="0" w:color="auto"/>
          </w:divBdr>
          <w:divsChild>
            <w:div w:id="10491385">
              <w:marLeft w:val="0"/>
              <w:marRight w:val="0"/>
              <w:marTop w:val="0"/>
              <w:marBottom w:val="0"/>
              <w:divBdr>
                <w:top w:val="none" w:sz="0" w:space="0" w:color="auto"/>
                <w:left w:val="none" w:sz="0" w:space="0" w:color="auto"/>
                <w:bottom w:val="none" w:sz="0" w:space="0" w:color="auto"/>
                <w:right w:val="none" w:sz="0" w:space="0" w:color="auto"/>
              </w:divBdr>
            </w:div>
          </w:divsChild>
        </w:div>
        <w:div w:id="1942949359">
          <w:marLeft w:val="0"/>
          <w:marRight w:val="0"/>
          <w:marTop w:val="0"/>
          <w:marBottom w:val="0"/>
          <w:divBdr>
            <w:top w:val="none" w:sz="0" w:space="0" w:color="auto"/>
            <w:left w:val="none" w:sz="0" w:space="0" w:color="auto"/>
            <w:bottom w:val="none" w:sz="0" w:space="0" w:color="auto"/>
            <w:right w:val="none" w:sz="0" w:space="0" w:color="auto"/>
          </w:divBdr>
          <w:divsChild>
            <w:div w:id="1930699181">
              <w:marLeft w:val="0"/>
              <w:marRight w:val="0"/>
              <w:marTop w:val="0"/>
              <w:marBottom w:val="0"/>
              <w:divBdr>
                <w:top w:val="none" w:sz="0" w:space="0" w:color="auto"/>
                <w:left w:val="none" w:sz="0" w:space="0" w:color="auto"/>
                <w:bottom w:val="none" w:sz="0" w:space="0" w:color="auto"/>
                <w:right w:val="none" w:sz="0" w:space="0" w:color="auto"/>
              </w:divBdr>
            </w:div>
          </w:divsChild>
        </w:div>
        <w:div w:id="1947156060">
          <w:marLeft w:val="0"/>
          <w:marRight w:val="0"/>
          <w:marTop w:val="0"/>
          <w:marBottom w:val="0"/>
          <w:divBdr>
            <w:top w:val="none" w:sz="0" w:space="0" w:color="auto"/>
            <w:left w:val="none" w:sz="0" w:space="0" w:color="auto"/>
            <w:bottom w:val="none" w:sz="0" w:space="0" w:color="auto"/>
            <w:right w:val="none" w:sz="0" w:space="0" w:color="auto"/>
          </w:divBdr>
          <w:divsChild>
            <w:div w:id="1519662400">
              <w:marLeft w:val="0"/>
              <w:marRight w:val="0"/>
              <w:marTop w:val="0"/>
              <w:marBottom w:val="0"/>
              <w:divBdr>
                <w:top w:val="none" w:sz="0" w:space="0" w:color="auto"/>
                <w:left w:val="none" w:sz="0" w:space="0" w:color="auto"/>
                <w:bottom w:val="none" w:sz="0" w:space="0" w:color="auto"/>
                <w:right w:val="none" w:sz="0" w:space="0" w:color="auto"/>
              </w:divBdr>
            </w:div>
          </w:divsChild>
        </w:div>
        <w:div w:id="1958220754">
          <w:marLeft w:val="0"/>
          <w:marRight w:val="0"/>
          <w:marTop w:val="0"/>
          <w:marBottom w:val="0"/>
          <w:divBdr>
            <w:top w:val="none" w:sz="0" w:space="0" w:color="auto"/>
            <w:left w:val="none" w:sz="0" w:space="0" w:color="auto"/>
            <w:bottom w:val="none" w:sz="0" w:space="0" w:color="auto"/>
            <w:right w:val="none" w:sz="0" w:space="0" w:color="auto"/>
          </w:divBdr>
          <w:divsChild>
            <w:div w:id="1118374956">
              <w:marLeft w:val="0"/>
              <w:marRight w:val="0"/>
              <w:marTop w:val="0"/>
              <w:marBottom w:val="0"/>
              <w:divBdr>
                <w:top w:val="none" w:sz="0" w:space="0" w:color="auto"/>
                <w:left w:val="none" w:sz="0" w:space="0" w:color="auto"/>
                <w:bottom w:val="none" w:sz="0" w:space="0" w:color="auto"/>
                <w:right w:val="none" w:sz="0" w:space="0" w:color="auto"/>
              </w:divBdr>
            </w:div>
          </w:divsChild>
        </w:div>
        <w:div w:id="1965846998">
          <w:marLeft w:val="0"/>
          <w:marRight w:val="0"/>
          <w:marTop w:val="0"/>
          <w:marBottom w:val="0"/>
          <w:divBdr>
            <w:top w:val="none" w:sz="0" w:space="0" w:color="auto"/>
            <w:left w:val="none" w:sz="0" w:space="0" w:color="auto"/>
            <w:bottom w:val="none" w:sz="0" w:space="0" w:color="auto"/>
            <w:right w:val="none" w:sz="0" w:space="0" w:color="auto"/>
          </w:divBdr>
          <w:divsChild>
            <w:div w:id="728455734">
              <w:marLeft w:val="0"/>
              <w:marRight w:val="0"/>
              <w:marTop w:val="0"/>
              <w:marBottom w:val="0"/>
              <w:divBdr>
                <w:top w:val="none" w:sz="0" w:space="0" w:color="auto"/>
                <w:left w:val="none" w:sz="0" w:space="0" w:color="auto"/>
                <w:bottom w:val="none" w:sz="0" w:space="0" w:color="auto"/>
                <w:right w:val="none" w:sz="0" w:space="0" w:color="auto"/>
              </w:divBdr>
            </w:div>
          </w:divsChild>
        </w:div>
        <w:div w:id="1975325995">
          <w:marLeft w:val="0"/>
          <w:marRight w:val="0"/>
          <w:marTop w:val="0"/>
          <w:marBottom w:val="0"/>
          <w:divBdr>
            <w:top w:val="none" w:sz="0" w:space="0" w:color="auto"/>
            <w:left w:val="none" w:sz="0" w:space="0" w:color="auto"/>
            <w:bottom w:val="none" w:sz="0" w:space="0" w:color="auto"/>
            <w:right w:val="none" w:sz="0" w:space="0" w:color="auto"/>
          </w:divBdr>
          <w:divsChild>
            <w:div w:id="14236572">
              <w:marLeft w:val="0"/>
              <w:marRight w:val="0"/>
              <w:marTop w:val="0"/>
              <w:marBottom w:val="0"/>
              <w:divBdr>
                <w:top w:val="none" w:sz="0" w:space="0" w:color="auto"/>
                <w:left w:val="none" w:sz="0" w:space="0" w:color="auto"/>
                <w:bottom w:val="none" w:sz="0" w:space="0" w:color="auto"/>
                <w:right w:val="none" w:sz="0" w:space="0" w:color="auto"/>
              </w:divBdr>
            </w:div>
          </w:divsChild>
        </w:div>
        <w:div w:id="1976716485">
          <w:marLeft w:val="0"/>
          <w:marRight w:val="0"/>
          <w:marTop w:val="0"/>
          <w:marBottom w:val="0"/>
          <w:divBdr>
            <w:top w:val="none" w:sz="0" w:space="0" w:color="auto"/>
            <w:left w:val="none" w:sz="0" w:space="0" w:color="auto"/>
            <w:bottom w:val="none" w:sz="0" w:space="0" w:color="auto"/>
            <w:right w:val="none" w:sz="0" w:space="0" w:color="auto"/>
          </w:divBdr>
          <w:divsChild>
            <w:div w:id="1180314326">
              <w:marLeft w:val="0"/>
              <w:marRight w:val="0"/>
              <w:marTop w:val="0"/>
              <w:marBottom w:val="0"/>
              <w:divBdr>
                <w:top w:val="none" w:sz="0" w:space="0" w:color="auto"/>
                <w:left w:val="none" w:sz="0" w:space="0" w:color="auto"/>
                <w:bottom w:val="none" w:sz="0" w:space="0" w:color="auto"/>
                <w:right w:val="none" w:sz="0" w:space="0" w:color="auto"/>
              </w:divBdr>
            </w:div>
          </w:divsChild>
        </w:div>
        <w:div w:id="1979409237">
          <w:marLeft w:val="0"/>
          <w:marRight w:val="0"/>
          <w:marTop w:val="0"/>
          <w:marBottom w:val="0"/>
          <w:divBdr>
            <w:top w:val="none" w:sz="0" w:space="0" w:color="auto"/>
            <w:left w:val="none" w:sz="0" w:space="0" w:color="auto"/>
            <w:bottom w:val="none" w:sz="0" w:space="0" w:color="auto"/>
            <w:right w:val="none" w:sz="0" w:space="0" w:color="auto"/>
          </w:divBdr>
          <w:divsChild>
            <w:div w:id="392196524">
              <w:marLeft w:val="0"/>
              <w:marRight w:val="0"/>
              <w:marTop w:val="0"/>
              <w:marBottom w:val="0"/>
              <w:divBdr>
                <w:top w:val="none" w:sz="0" w:space="0" w:color="auto"/>
                <w:left w:val="none" w:sz="0" w:space="0" w:color="auto"/>
                <w:bottom w:val="none" w:sz="0" w:space="0" w:color="auto"/>
                <w:right w:val="none" w:sz="0" w:space="0" w:color="auto"/>
              </w:divBdr>
            </w:div>
          </w:divsChild>
        </w:div>
        <w:div w:id="1983730548">
          <w:marLeft w:val="0"/>
          <w:marRight w:val="0"/>
          <w:marTop w:val="0"/>
          <w:marBottom w:val="0"/>
          <w:divBdr>
            <w:top w:val="none" w:sz="0" w:space="0" w:color="auto"/>
            <w:left w:val="none" w:sz="0" w:space="0" w:color="auto"/>
            <w:bottom w:val="none" w:sz="0" w:space="0" w:color="auto"/>
            <w:right w:val="none" w:sz="0" w:space="0" w:color="auto"/>
          </w:divBdr>
          <w:divsChild>
            <w:div w:id="1018234326">
              <w:marLeft w:val="0"/>
              <w:marRight w:val="0"/>
              <w:marTop w:val="0"/>
              <w:marBottom w:val="0"/>
              <w:divBdr>
                <w:top w:val="none" w:sz="0" w:space="0" w:color="auto"/>
                <w:left w:val="none" w:sz="0" w:space="0" w:color="auto"/>
                <w:bottom w:val="none" w:sz="0" w:space="0" w:color="auto"/>
                <w:right w:val="none" w:sz="0" w:space="0" w:color="auto"/>
              </w:divBdr>
            </w:div>
          </w:divsChild>
        </w:div>
        <w:div w:id="1991670513">
          <w:marLeft w:val="0"/>
          <w:marRight w:val="0"/>
          <w:marTop w:val="0"/>
          <w:marBottom w:val="0"/>
          <w:divBdr>
            <w:top w:val="none" w:sz="0" w:space="0" w:color="auto"/>
            <w:left w:val="none" w:sz="0" w:space="0" w:color="auto"/>
            <w:bottom w:val="none" w:sz="0" w:space="0" w:color="auto"/>
            <w:right w:val="none" w:sz="0" w:space="0" w:color="auto"/>
          </w:divBdr>
          <w:divsChild>
            <w:div w:id="404497727">
              <w:marLeft w:val="0"/>
              <w:marRight w:val="0"/>
              <w:marTop w:val="0"/>
              <w:marBottom w:val="0"/>
              <w:divBdr>
                <w:top w:val="none" w:sz="0" w:space="0" w:color="auto"/>
                <w:left w:val="none" w:sz="0" w:space="0" w:color="auto"/>
                <w:bottom w:val="none" w:sz="0" w:space="0" w:color="auto"/>
                <w:right w:val="none" w:sz="0" w:space="0" w:color="auto"/>
              </w:divBdr>
            </w:div>
          </w:divsChild>
        </w:div>
        <w:div w:id="2000887617">
          <w:marLeft w:val="0"/>
          <w:marRight w:val="0"/>
          <w:marTop w:val="0"/>
          <w:marBottom w:val="0"/>
          <w:divBdr>
            <w:top w:val="none" w:sz="0" w:space="0" w:color="auto"/>
            <w:left w:val="none" w:sz="0" w:space="0" w:color="auto"/>
            <w:bottom w:val="none" w:sz="0" w:space="0" w:color="auto"/>
            <w:right w:val="none" w:sz="0" w:space="0" w:color="auto"/>
          </w:divBdr>
          <w:divsChild>
            <w:div w:id="1424305058">
              <w:marLeft w:val="0"/>
              <w:marRight w:val="0"/>
              <w:marTop w:val="0"/>
              <w:marBottom w:val="0"/>
              <w:divBdr>
                <w:top w:val="none" w:sz="0" w:space="0" w:color="auto"/>
                <w:left w:val="none" w:sz="0" w:space="0" w:color="auto"/>
                <w:bottom w:val="none" w:sz="0" w:space="0" w:color="auto"/>
                <w:right w:val="none" w:sz="0" w:space="0" w:color="auto"/>
              </w:divBdr>
            </w:div>
          </w:divsChild>
        </w:div>
        <w:div w:id="2001695125">
          <w:marLeft w:val="0"/>
          <w:marRight w:val="0"/>
          <w:marTop w:val="0"/>
          <w:marBottom w:val="0"/>
          <w:divBdr>
            <w:top w:val="none" w:sz="0" w:space="0" w:color="auto"/>
            <w:left w:val="none" w:sz="0" w:space="0" w:color="auto"/>
            <w:bottom w:val="none" w:sz="0" w:space="0" w:color="auto"/>
            <w:right w:val="none" w:sz="0" w:space="0" w:color="auto"/>
          </w:divBdr>
          <w:divsChild>
            <w:div w:id="718824385">
              <w:marLeft w:val="0"/>
              <w:marRight w:val="0"/>
              <w:marTop w:val="0"/>
              <w:marBottom w:val="0"/>
              <w:divBdr>
                <w:top w:val="none" w:sz="0" w:space="0" w:color="auto"/>
                <w:left w:val="none" w:sz="0" w:space="0" w:color="auto"/>
                <w:bottom w:val="none" w:sz="0" w:space="0" w:color="auto"/>
                <w:right w:val="none" w:sz="0" w:space="0" w:color="auto"/>
              </w:divBdr>
            </w:div>
          </w:divsChild>
        </w:div>
        <w:div w:id="2022392238">
          <w:marLeft w:val="0"/>
          <w:marRight w:val="0"/>
          <w:marTop w:val="0"/>
          <w:marBottom w:val="0"/>
          <w:divBdr>
            <w:top w:val="none" w:sz="0" w:space="0" w:color="auto"/>
            <w:left w:val="none" w:sz="0" w:space="0" w:color="auto"/>
            <w:bottom w:val="none" w:sz="0" w:space="0" w:color="auto"/>
            <w:right w:val="none" w:sz="0" w:space="0" w:color="auto"/>
          </w:divBdr>
          <w:divsChild>
            <w:div w:id="1813667396">
              <w:marLeft w:val="0"/>
              <w:marRight w:val="0"/>
              <w:marTop w:val="0"/>
              <w:marBottom w:val="0"/>
              <w:divBdr>
                <w:top w:val="none" w:sz="0" w:space="0" w:color="auto"/>
                <w:left w:val="none" w:sz="0" w:space="0" w:color="auto"/>
                <w:bottom w:val="none" w:sz="0" w:space="0" w:color="auto"/>
                <w:right w:val="none" w:sz="0" w:space="0" w:color="auto"/>
              </w:divBdr>
            </w:div>
          </w:divsChild>
        </w:div>
        <w:div w:id="2027175442">
          <w:marLeft w:val="0"/>
          <w:marRight w:val="0"/>
          <w:marTop w:val="0"/>
          <w:marBottom w:val="0"/>
          <w:divBdr>
            <w:top w:val="none" w:sz="0" w:space="0" w:color="auto"/>
            <w:left w:val="none" w:sz="0" w:space="0" w:color="auto"/>
            <w:bottom w:val="none" w:sz="0" w:space="0" w:color="auto"/>
            <w:right w:val="none" w:sz="0" w:space="0" w:color="auto"/>
          </w:divBdr>
          <w:divsChild>
            <w:div w:id="2025472922">
              <w:marLeft w:val="0"/>
              <w:marRight w:val="0"/>
              <w:marTop w:val="0"/>
              <w:marBottom w:val="0"/>
              <w:divBdr>
                <w:top w:val="none" w:sz="0" w:space="0" w:color="auto"/>
                <w:left w:val="none" w:sz="0" w:space="0" w:color="auto"/>
                <w:bottom w:val="none" w:sz="0" w:space="0" w:color="auto"/>
                <w:right w:val="none" w:sz="0" w:space="0" w:color="auto"/>
              </w:divBdr>
            </w:div>
          </w:divsChild>
        </w:div>
        <w:div w:id="2027710067">
          <w:marLeft w:val="0"/>
          <w:marRight w:val="0"/>
          <w:marTop w:val="0"/>
          <w:marBottom w:val="0"/>
          <w:divBdr>
            <w:top w:val="none" w:sz="0" w:space="0" w:color="auto"/>
            <w:left w:val="none" w:sz="0" w:space="0" w:color="auto"/>
            <w:bottom w:val="none" w:sz="0" w:space="0" w:color="auto"/>
            <w:right w:val="none" w:sz="0" w:space="0" w:color="auto"/>
          </w:divBdr>
          <w:divsChild>
            <w:div w:id="996303345">
              <w:marLeft w:val="0"/>
              <w:marRight w:val="0"/>
              <w:marTop w:val="0"/>
              <w:marBottom w:val="0"/>
              <w:divBdr>
                <w:top w:val="none" w:sz="0" w:space="0" w:color="auto"/>
                <w:left w:val="none" w:sz="0" w:space="0" w:color="auto"/>
                <w:bottom w:val="none" w:sz="0" w:space="0" w:color="auto"/>
                <w:right w:val="none" w:sz="0" w:space="0" w:color="auto"/>
              </w:divBdr>
            </w:div>
          </w:divsChild>
        </w:div>
        <w:div w:id="2046061141">
          <w:marLeft w:val="0"/>
          <w:marRight w:val="0"/>
          <w:marTop w:val="0"/>
          <w:marBottom w:val="0"/>
          <w:divBdr>
            <w:top w:val="none" w:sz="0" w:space="0" w:color="auto"/>
            <w:left w:val="none" w:sz="0" w:space="0" w:color="auto"/>
            <w:bottom w:val="none" w:sz="0" w:space="0" w:color="auto"/>
            <w:right w:val="none" w:sz="0" w:space="0" w:color="auto"/>
          </w:divBdr>
          <w:divsChild>
            <w:div w:id="1107697172">
              <w:marLeft w:val="0"/>
              <w:marRight w:val="0"/>
              <w:marTop w:val="0"/>
              <w:marBottom w:val="0"/>
              <w:divBdr>
                <w:top w:val="none" w:sz="0" w:space="0" w:color="auto"/>
                <w:left w:val="none" w:sz="0" w:space="0" w:color="auto"/>
                <w:bottom w:val="none" w:sz="0" w:space="0" w:color="auto"/>
                <w:right w:val="none" w:sz="0" w:space="0" w:color="auto"/>
              </w:divBdr>
            </w:div>
          </w:divsChild>
        </w:div>
        <w:div w:id="2052723862">
          <w:marLeft w:val="0"/>
          <w:marRight w:val="0"/>
          <w:marTop w:val="0"/>
          <w:marBottom w:val="0"/>
          <w:divBdr>
            <w:top w:val="none" w:sz="0" w:space="0" w:color="auto"/>
            <w:left w:val="none" w:sz="0" w:space="0" w:color="auto"/>
            <w:bottom w:val="none" w:sz="0" w:space="0" w:color="auto"/>
            <w:right w:val="none" w:sz="0" w:space="0" w:color="auto"/>
          </w:divBdr>
          <w:divsChild>
            <w:div w:id="1354575365">
              <w:marLeft w:val="0"/>
              <w:marRight w:val="0"/>
              <w:marTop w:val="0"/>
              <w:marBottom w:val="0"/>
              <w:divBdr>
                <w:top w:val="none" w:sz="0" w:space="0" w:color="auto"/>
                <w:left w:val="none" w:sz="0" w:space="0" w:color="auto"/>
                <w:bottom w:val="none" w:sz="0" w:space="0" w:color="auto"/>
                <w:right w:val="none" w:sz="0" w:space="0" w:color="auto"/>
              </w:divBdr>
            </w:div>
          </w:divsChild>
        </w:div>
        <w:div w:id="2058580651">
          <w:marLeft w:val="0"/>
          <w:marRight w:val="0"/>
          <w:marTop w:val="0"/>
          <w:marBottom w:val="0"/>
          <w:divBdr>
            <w:top w:val="none" w:sz="0" w:space="0" w:color="auto"/>
            <w:left w:val="none" w:sz="0" w:space="0" w:color="auto"/>
            <w:bottom w:val="none" w:sz="0" w:space="0" w:color="auto"/>
            <w:right w:val="none" w:sz="0" w:space="0" w:color="auto"/>
          </w:divBdr>
          <w:divsChild>
            <w:div w:id="72748686">
              <w:marLeft w:val="0"/>
              <w:marRight w:val="0"/>
              <w:marTop w:val="0"/>
              <w:marBottom w:val="0"/>
              <w:divBdr>
                <w:top w:val="none" w:sz="0" w:space="0" w:color="auto"/>
                <w:left w:val="none" w:sz="0" w:space="0" w:color="auto"/>
                <w:bottom w:val="none" w:sz="0" w:space="0" w:color="auto"/>
                <w:right w:val="none" w:sz="0" w:space="0" w:color="auto"/>
              </w:divBdr>
            </w:div>
          </w:divsChild>
        </w:div>
        <w:div w:id="2088259085">
          <w:marLeft w:val="0"/>
          <w:marRight w:val="0"/>
          <w:marTop w:val="0"/>
          <w:marBottom w:val="0"/>
          <w:divBdr>
            <w:top w:val="none" w:sz="0" w:space="0" w:color="auto"/>
            <w:left w:val="none" w:sz="0" w:space="0" w:color="auto"/>
            <w:bottom w:val="none" w:sz="0" w:space="0" w:color="auto"/>
            <w:right w:val="none" w:sz="0" w:space="0" w:color="auto"/>
          </w:divBdr>
          <w:divsChild>
            <w:div w:id="1768311786">
              <w:marLeft w:val="0"/>
              <w:marRight w:val="0"/>
              <w:marTop w:val="0"/>
              <w:marBottom w:val="0"/>
              <w:divBdr>
                <w:top w:val="none" w:sz="0" w:space="0" w:color="auto"/>
                <w:left w:val="none" w:sz="0" w:space="0" w:color="auto"/>
                <w:bottom w:val="none" w:sz="0" w:space="0" w:color="auto"/>
                <w:right w:val="none" w:sz="0" w:space="0" w:color="auto"/>
              </w:divBdr>
            </w:div>
          </w:divsChild>
        </w:div>
        <w:div w:id="2094084483">
          <w:marLeft w:val="0"/>
          <w:marRight w:val="0"/>
          <w:marTop w:val="0"/>
          <w:marBottom w:val="0"/>
          <w:divBdr>
            <w:top w:val="none" w:sz="0" w:space="0" w:color="auto"/>
            <w:left w:val="none" w:sz="0" w:space="0" w:color="auto"/>
            <w:bottom w:val="none" w:sz="0" w:space="0" w:color="auto"/>
            <w:right w:val="none" w:sz="0" w:space="0" w:color="auto"/>
          </w:divBdr>
          <w:divsChild>
            <w:div w:id="1264609254">
              <w:marLeft w:val="0"/>
              <w:marRight w:val="0"/>
              <w:marTop w:val="0"/>
              <w:marBottom w:val="0"/>
              <w:divBdr>
                <w:top w:val="none" w:sz="0" w:space="0" w:color="auto"/>
                <w:left w:val="none" w:sz="0" w:space="0" w:color="auto"/>
                <w:bottom w:val="none" w:sz="0" w:space="0" w:color="auto"/>
                <w:right w:val="none" w:sz="0" w:space="0" w:color="auto"/>
              </w:divBdr>
            </w:div>
          </w:divsChild>
        </w:div>
        <w:div w:id="2103530416">
          <w:marLeft w:val="0"/>
          <w:marRight w:val="0"/>
          <w:marTop w:val="0"/>
          <w:marBottom w:val="0"/>
          <w:divBdr>
            <w:top w:val="none" w:sz="0" w:space="0" w:color="auto"/>
            <w:left w:val="none" w:sz="0" w:space="0" w:color="auto"/>
            <w:bottom w:val="none" w:sz="0" w:space="0" w:color="auto"/>
            <w:right w:val="none" w:sz="0" w:space="0" w:color="auto"/>
          </w:divBdr>
          <w:divsChild>
            <w:div w:id="1093084139">
              <w:marLeft w:val="0"/>
              <w:marRight w:val="0"/>
              <w:marTop w:val="0"/>
              <w:marBottom w:val="0"/>
              <w:divBdr>
                <w:top w:val="none" w:sz="0" w:space="0" w:color="auto"/>
                <w:left w:val="none" w:sz="0" w:space="0" w:color="auto"/>
                <w:bottom w:val="none" w:sz="0" w:space="0" w:color="auto"/>
                <w:right w:val="none" w:sz="0" w:space="0" w:color="auto"/>
              </w:divBdr>
            </w:div>
          </w:divsChild>
        </w:div>
        <w:div w:id="2107342669">
          <w:marLeft w:val="0"/>
          <w:marRight w:val="0"/>
          <w:marTop w:val="0"/>
          <w:marBottom w:val="0"/>
          <w:divBdr>
            <w:top w:val="none" w:sz="0" w:space="0" w:color="auto"/>
            <w:left w:val="none" w:sz="0" w:space="0" w:color="auto"/>
            <w:bottom w:val="none" w:sz="0" w:space="0" w:color="auto"/>
            <w:right w:val="none" w:sz="0" w:space="0" w:color="auto"/>
          </w:divBdr>
          <w:divsChild>
            <w:div w:id="62222460">
              <w:marLeft w:val="0"/>
              <w:marRight w:val="0"/>
              <w:marTop w:val="0"/>
              <w:marBottom w:val="0"/>
              <w:divBdr>
                <w:top w:val="none" w:sz="0" w:space="0" w:color="auto"/>
                <w:left w:val="none" w:sz="0" w:space="0" w:color="auto"/>
                <w:bottom w:val="none" w:sz="0" w:space="0" w:color="auto"/>
                <w:right w:val="none" w:sz="0" w:space="0" w:color="auto"/>
              </w:divBdr>
            </w:div>
          </w:divsChild>
        </w:div>
        <w:div w:id="2124377125">
          <w:marLeft w:val="0"/>
          <w:marRight w:val="0"/>
          <w:marTop w:val="0"/>
          <w:marBottom w:val="0"/>
          <w:divBdr>
            <w:top w:val="none" w:sz="0" w:space="0" w:color="auto"/>
            <w:left w:val="none" w:sz="0" w:space="0" w:color="auto"/>
            <w:bottom w:val="none" w:sz="0" w:space="0" w:color="auto"/>
            <w:right w:val="none" w:sz="0" w:space="0" w:color="auto"/>
          </w:divBdr>
          <w:divsChild>
            <w:div w:id="2010980951">
              <w:marLeft w:val="0"/>
              <w:marRight w:val="0"/>
              <w:marTop w:val="0"/>
              <w:marBottom w:val="0"/>
              <w:divBdr>
                <w:top w:val="none" w:sz="0" w:space="0" w:color="auto"/>
                <w:left w:val="none" w:sz="0" w:space="0" w:color="auto"/>
                <w:bottom w:val="none" w:sz="0" w:space="0" w:color="auto"/>
                <w:right w:val="none" w:sz="0" w:space="0" w:color="auto"/>
              </w:divBdr>
            </w:div>
          </w:divsChild>
        </w:div>
        <w:div w:id="2137024367">
          <w:marLeft w:val="0"/>
          <w:marRight w:val="0"/>
          <w:marTop w:val="0"/>
          <w:marBottom w:val="0"/>
          <w:divBdr>
            <w:top w:val="none" w:sz="0" w:space="0" w:color="auto"/>
            <w:left w:val="none" w:sz="0" w:space="0" w:color="auto"/>
            <w:bottom w:val="none" w:sz="0" w:space="0" w:color="auto"/>
            <w:right w:val="none" w:sz="0" w:space="0" w:color="auto"/>
          </w:divBdr>
          <w:divsChild>
            <w:div w:id="723867324">
              <w:marLeft w:val="0"/>
              <w:marRight w:val="0"/>
              <w:marTop w:val="0"/>
              <w:marBottom w:val="0"/>
              <w:divBdr>
                <w:top w:val="none" w:sz="0" w:space="0" w:color="auto"/>
                <w:left w:val="none" w:sz="0" w:space="0" w:color="auto"/>
                <w:bottom w:val="none" w:sz="0" w:space="0" w:color="auto"/>
                <w:right w:val="none" w:sz="0" w:space="0" w:color="auto"/>
              </w:divBdr>
            </w:div>
          </w:divsChild>
        </w:div>
        <w:div w:id="2140023804">
          <w:marLeft w:val="0"/>
          <w:marRight w:val="0"/>
          <w:marTop w:val="0"/>
          <w:marBottom w:val="0"/>
          <w:divBdr>
            <w:top w:val="none" w:sz="0" w:space="0" w:color="auto"/>
            <w:left w:val="none" w:sz="0" w:space="0" w:color="auto"/>
            <w:bottom w:val="none" w:sz="0" w:space="0" w:color="auto"/>
            <w:right w:val="none" w:sz="0" w:space="0" w:color="auto"/>
          </w:divBdr>
          <w:divsChild>
            <w:div w:id="8861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137942">
      <w:bodyDiv w:val="1"/>
      <w:marLeft w:val="0"/>
      <w:marRight w:val="0"/>
      <w:marTop w:val="0"/>
      <w:marBottom w:val="0"/>
      <w:divBdr>
        <w:top w:val="none" w:sz="0" w:space="0" w:color="auto"/>
        <w:left w:val="none" w:sz="0" w:space="0" w:color="auto"/>
        <w:bottom w:val="none" w:sz="0" w:space="0" w:color="auto"/>
        <w:right w:val="none" w:sz="0" w:space="0" w:color="auto"/>
      </w:divBdr>
    </w:div>
    <w:div w:id="1252349412">
      <w:bodyDiv w:val="1"/>
      <w:marLeft w:val="0"/>
      <w:marRight w:val="0"/>
      <w:marTop w:val="0"/>
      <w:marBottom w:val="0"/>
      <w:divBdr>
        <w:top w:val="none" w:sz="0" w:space="0" w:color="auto"/>
        <w:left w:val="none" w:sz="0" w:space="0" w:color="auto"/>
        <w:bottom w:val="none" w:sz="0" w:space="0" w:color="auto"/>
        <w:right w:val="none" w:sz="0" w:space="0" w:color="auto"/>
      </w:divBdr>
    </w:div>
    <w:div w:id="1304038715">
      <w:bodyDiv w:val="1"/>
      <w:marLeft w:val="0"/>
      <w:marRight w:val="0"/>
      <w:marTop w:val="0"/>
      <w:marBottom w:val="0"/>
      <w:divBdr>
        <w:top w:val="none" w:sz="0" w:space="0" w:color="auto"/>
        <w:left w:val="none" w:sz="0" w:space="0" w:color="auto"/>
        <w:bottom w:val="none" w:sz="0" w:space="0" w:color="auto"/>
        <w:right w:val="none" w:sz="0" w:space="0" w:color="auto"/>
      </w:divBdr>
    </w:div>
    <w:div w:id="1310473056">
      <w:bodyDiv w:val="1"/>
      <w:marLeft w:val="0"/>
      <w:marRight w:val="0"/>
      <w:marTop w:val="0"/>
      <w:marBottom w:val="0"/>
      <w:divBdr>
        <w:top w:val="none" w:sz="0" w:space="0" w:color="auto"/>
        <w:left w:val="none" w:sz="0" w:space="0" w:color="auto"/>
        <w:bottom w:val="none" w:sz="0" w:space="0" w:color="auto"/>
        <w:right w:val="none" w:sz="0" w:space="0" w:color="auto"/>
      </w:divBdr>
    </w:div>
    <w:div w:id="1346781870">
      <w:bodyDiv w:val="1"/>
      <w:marLeft w:val="0"/>
      <w:marRight w:val="0"/>
      <w:marTop w:val="0"/>
      <w:marBottom w:val="0"/>
      <w:divBdr>
        <w:top w:val="none" w:sz="0" w:space="0" w:color="auto"/>
        <w:left w:val="none" w:sz="0" w:space="0" w:color="auto"/>
        <w:bottom w:val="none" w:sz="0" w:space="0" w:color="auto"/>
        <w:right w:val="none" w:sz="0" w:space="0" w:color="auto"/>
      </w:divBdr>
      <w:divsChild>
        <w:div w:id="90194">
          <w:marLeft w:val="0"/>
          <w:marRight w:val="0"/>
          <w:marTop w:val="0"/>
          <w:marBottom w:val="0"/>
          <w:divBdr>
            <w:top w:val="none" w:sz="0" w:space="0" w:color="auto"/>
            <w:left w:val="none" w:sz="0" w:space="0" w:color="auto"/>
            <w:bottom w:val="none" w:sz="0" w:space="0" w:color="auto"/>
            <w:right w:val="none" w:sz="0" w:space="0" w:color="auto"/>
          </w:divBdr>
          <w:divsChild>
            <w:div w:id="2045397511">
              <w:marLeft w:val="0"/>
              <w:marRight w:val="0"/>
              <w:marTop w:val="0"/>
              <w:marBottom w:val="0"/>
              <w:divBdr>
                <w:top w:val="none" w:sz="0" w:space="0" w:color="auto"/>
                <w:left w:val="none" w:sz="0" w:space="0" w:color="auto"/>
                <w:bottom w:val="none" w:sz="0" w:space="0" w:color="auto"/>
                <w:right w:val="none" w:sz="0" w:space="0" w:color="auto"/>
              </w:divBdr>
            </w:div>
          </w:divsChild>
        </w:div>
        <w:div w:id="42292320">
          <w:marLeft w:val="0"/>
          <w:marRight w:val="0"/>
          <w:marTop w:val="0"/>
          <w:marBottom w:val="0"/>
          <w:divBdr>
            <w:top w:val="none" w:sz="0" w:space="0" w:color="auto"/>
            <w:left w:val="none" w:sz="0" w:space="0" w:color="auto"/>
            <w:bottom w:val="none" w:sz="0" w:space="0" w:color="auto"/>
            <w:right w:val="none" w:sz="0" w:space="0" w:color="auto"/>
          </w:divBdr>
          <w:divsChild>
            <w:div w:id="1354575575">
              <w:marLeft w:val="0"/>
              <w:marRight w:val="0"/>
              <w:marTop w:val="0"/>
              <w:marBottom w:val="0"/>
              <w:divBdr>
                <w:top w:val="none" w:sz="0" w:space="0" w:color="auto"/>
                <w:left w:val="none" w:sz="0" w:space="0" w:color="auto"/>
                <w:bottom w:val="none" w:sz="0" w:space="0" w:color="auto"/>
                <w:right w:val="none" w:sz="0" w:space="0" w:color="auto"/>
              </w:divBdr>
            </w:div>
          </w:divsChild>
        </w:div>
        <w:div w:id="42953186">
          <w:marLeft w:val="0"/>
          <w:marRight w:val="0"/>
          <w:marTop w:val="0"/>
          <w:marBottom w:val="0"/>
          <w:divBdr>
            <w:top w:val="none" w:sz="0" w:space="0" w:color="auto"/>
            <w:left w:val="none" w:sz="0" w:space="0" w:color="auto"/>
            <w:bottom w:val="none" w:sz="0" w:space="0" w:color="auto"/>
            <w:right w:val="none" w:sz="0" w:space="0" w:color="auto"/>
          </w:divBdr>
          <w:divsChild>
            <w:div w:id="757211966">
              <w:marLeft w:val="0"/>
              <w:marRight w:val="0"/>
              <w:marTop w:val="0"/>
              <w:marBottom w:val="0"/>
              <w:divBdr>
                <w:top w:val="none" w:sz="0" w:space="0" w:color="auto"/>
                <w:left w:val="none" w:sz="0" w:space="0" w:color="auto"/>
                <w:bottom w:val="none" w:sz="0" w:space="0" w:color="auto"/>
                <w:right w:val="none" w:sz="0" w:space="0" w:color="auto"/>
              </w:divBdr>
            </w:div>
          </w:divsChild>
        </w:div>
        <w:div w:id="69542606">
          <w:marLeft w:val="0"/>
          <w:marRight w:val="0"/>
          <w:marTop w:val="0"/>
          <w:marBottom w:val="0"/>
          <w:divBdr>
            <w:top w:val="none" w:sz="0" w:space="0" w:color="auto"/>
            <w:left w:val="none" w:sz="0" w:space="0" w:color="auto"/>
            <w:bottom w:val="none" w:sz="0" w:space="0" w:color="auto"/>
            <w:right w:val="none" w:sz="0" w:space="0" w:color="auto"/>
          </w:divBdr>
          <w:divsChild>
            <w:div w:id="2096199295">
              <w:marLeft w:val="0"/>
              <w:marRight w:val="0"/>
              <w:marTop w:val="0"/>
              <w:marBottom w:val="0"/>
              <w:divBdr>
                <w:top w:val="none" w:sz="0" w:space="0" w:color="auto"/>
                <w:left w:val="none" w:sz="0" w:space="0" w:color="auto"/>
                <w:bottom w:val="none" w:sz="0" w:space="0" w:color="auto"/>
                <w:right w:val="none" w:sz="0" w:space="0" w:color="auto"/>
              </w:divBdr>
            </w:div>
          </w:divsChild>
        </w:div>
        <w:div w:id="76445691">
          <w:marLeft w:val="0"/>
          <w:marRight w:val="0"/>
          <w:marTop w:val="0"/>
          <w:marBottom w:val="0"/>
          <w:divBdr>
            <w:top w:val="none" w:sz="0" w:space="0" w:color="auto"/>
            <w:left w:val="none" w:sz="0" w:space="0" w:color="auto"/>
            <w:bottom w:val="none" w:sz="0" w:space="0" w:color="auto"/>
            <w:right w:val="none" w:sz="0" w:space="0" w:color="auto"/>
          </w:divBdr>
          <w:divsChild>
            <w:div w:id="1653019302">
              <w:marLeft w:val="0"/>
              <w:marRight w:val="0"/>
              <w:marTop w:val="0"/>
              <w:marBottom w:val="0"/>
              <w:divBdr>
                <w:top w:val="none" w:sz="0" w:space="0" w:color="auto"/>
                <w:left w:val="none" w:sz="0" w:space="0" w:color="auto"/>
                <w:bottom w:val="none" w:sz="0" w:space="0" w:color="auto"/>
                <w:right w:val="none" w:sz="0" w:space="0" w:color="auto"/>
              </w:divBdr>
            </w:div>
          </w:divsChild>
        </w:div>
        <w:div w:id="90247061">
          <w:marLeft w:val="0"/>
          <w:marRight w:val="0"/>
          <w:marTop w:val="0"/>
          <w:marBottom w:val="0"/>
          <w:divBdr>
            <w:top w:val="none" w:sz="0" w:space="0" w:color="auto"/>
            <w:left w:val="none" w:sz="0" w:space="0" w:color="auto"/>
            <w:bottom w:val="none" w:sz="0" w:space="0" w:color="auto"/>
            <w:right w:val="none" w:sz="0" w:space="0" w:color="auto"/>
          </w:divBdr>
          <w:divsChild>
            <w:div w:id="1984190977">
              <w:marLeft w:val="0"/>
              <w:marRight w:val="0"/>
              <w:marTop w:val="0"/>
              <w:marBottom w:val="0"/>
              <w:divBdr>
                <w:top w:val="none" w:sz="0" w:space="0" w:color="auto"/>
                <w:left w:val="none" w:sz="0" w:space="0" w:color="auto"/>
                <w:bottom w:val="none" w:sz="0" w:space="0" w:color="auto"/>
                <w:right w:val="none" w:sz="0" w:space="0" w:color="auto"/>
              </w:divBdr>
            </w:div>
          </w:divsChild>
        </w:div>
        <w:div w:id="90856695">
          <w:marLeft w:val="0"/>
          <w:marRight w:val="0"/>
          <w:marTop w:val="0"/>
          <w:marBottom w:val="0"/>
          <w:divBdr>
            <w:top w:val="none" w:sz="0" w:space="0" w:color="auto"/>
            <w:left w:val="none" w:sz="0" w:space="0" w:color="auto"/>
            <w:bottom w:val="none" w:sz="0" w:space="0" w:color="auto"/>
            <w:right w:val="none" w:sz="0" w:space="0" w:color="auto"/>
          </w:divBdr>
          <w:divsChild>
            <w:div w:id="857737036">
              <w:marLeft w:val="0"/>
              <w:marRight w:val="0"/>
              <w:marTop w:val="0"/>
              <w:marBottom w:val="0"/>
              <w:divBdr>
                <w:top w:val="none" w:sz="0" w:space="0" w:color="auto"/>
                <w:left w:val="none" w:sz="0" w:space="0" w:color="auto"/>
                <w:bottom w:val="none" w:sz="0" w:space="0" w:color="auto"/>
                <w:right w:val="none" w:sz="0" w:space="0" w:color="auto"/>
              </w:divBdr>
            </w:div>
          </w:divsChild>
        </w:div>
        <w:div w:id="92020455">
          <w:marLeft w:val="0"/>
          <w:marRight w:val="0"/>
          <w:marTop w:val="0"/>
          <w:marBottom w:val="0"/>
          <w:divBdr>
            <w:top w:val="none" w:sz="0" w:space="0" w:color="auto"/>
            <w:left w:val="none" w:sz="0" w:space="0" w:color="auto"/>
            <w:bottom w:val="none" w:sz="0" w:space="0" w:color="auto"/>
            <w:right w:val="none" w:sz="0" w:space="0" w:color="auto"/>
          </w:divBdr>
          <w:divsChild>
            <w:div w:id="1312638961">
              <w:marLeft w:val="0"/>
              <w:marRight w:val="0"/>
              <w:marTop w:val="0"/>
              <w:marBottom w:val="0"/>
              <w:divBdr>
                <w:top w:val="none" w:sz="0" w:space="0" w:color="auto"/>
                <w:left w:val="none" w:sz="0" w:space="0" w:color="auto"/>
                <w:bottom w:val="none" w:sz="0" w:space="0" w:color="auto"/>
                <w:right w:val="none" w:sz="0" w:space="0" w:color="auto"/>
              </w:divBdr>
            </w:div>
          </w:divsChild>
        </w:div>
        <w:div w:id="101655920">
          <w:marLeft w:val="0"/>
          <w:marRight w:val="0"/>
          <w:marTop w:val="0"/>
          <w:marBottom w:val="0"/>
          <w:divBdr>
            <w:top w:val="none" w:sz="0" w:space="0" w:color="auto"/>
            <w:left w:val="none" w:sz="0" w:space="0" w:color="auto"/>
            <w:bottom w:val="none" w:sz="0" w:space="0" w:color="auto"/>
            <w:right w:val="none" w:sz="0" w:space="0" w:color="auto"/>
          </w:divBdr>
          <w:divsChild>
            <w:div w:id="1530726107">
              <w:marLeft w:val="0"/>
              <w:marRight w:val="0"/>
              <w:marTop w:val="0"/>
              <w:marBottom w:val="0"/>
              <w:divBdr>
                <w:top w:val="none" w:sz="0" w:space="0" w:color="auto"/>
                <w:left w:val="none" w:sz="0" w:space="0" w:color="auto"/>
                <w:bottom w:val="none" w:sz="0" w:space="0" w:color="auto"/>
                <w:right w:val="none" w:sz="0" w:space="0" w:color="auto"/>
              </w:divBdr>
            </w:div>
          </w:divsChild>
        </w:div>
        <w:div w:id="106002374">
          <w:marLeft w:val="0"/>
          <w:marRight w:val="0"/>
          <w:marTop w:val="0"/>
          <w:marBottom w:val="0"/>
          <w:divBdr>
            <w:top w:val="none" w:sz="0" w:space="0" w:color="auto"/>
            <w:left w:val="none" w:sz="0" w:space="0" w:color="auto"/>
            <w:bottom w:val="none" w:sz="0" w:space="0" w:color="auto"/>
            <w:right w:val="none" w:sz="0" w:space="0" w:color="auto"/>
          </w:divBdr>
          <w:divsChild>
            <w:div w:id="2064476961">
              <w:marLeft w:val="0"/>
              <w:marRight w:val="0"/>
              <w:marTop w:val="0"/>
              <w:marBottom w:val="0"/>
              <w:divBdr>
                <w:top w:val="none" w:sz="0" w:space="0" w:color="auto"/>
                <w:left w:val="none" w:sz="0" w:space="0" w:color="auto"/>
                <w:bottom w:val="none" w:sz="0" w:space="0" w:color="auto"/>
                <w:right w:val="none" w:sz="0" w:space="0" w:color="auto"/>
              </w:divBdr>
            </w:div>
          </w:divsChild>
        </w:div>
        <w:div w:id="106389733">
          <w:marLeft w:val="0"/>
          <w:marRight w:val="0"/>
          <w:marTop w:val="0"/>
          <w:marBottom w:val="0"/>
          <w:divBdr>
            <w:top w:val="none" w:sz="0" w:space="0" w:color="auto"/>
            <w:left w:val="none" w:sz="0" w:space="0" w:color="auto"/>
            <w:bottom w:val="none" w:sz="0" w:space="0" w:color="auto"/>
            <w:right w:val="none" w:sz="0" w:space="0" w:color="auto"/>
          </w:divBdr>
          <w:divsChild>
            <w:div w:id="1793860360">
              <w:marLeft w:val="0"/>
              <w:marRight w:val="0"/>
              <w:marTop w:val="0"/>
              <w:marBottom w:val="0"/>
              <w:divBdr>
                <w:top w:val="none" w:sz="0" w:space="0" w:color="auto"/>
                <w:left w:val="none" w:sz="0" w:space="0" w:color="auto"/>
                <w:bottom w:val="none" w:sz="0" w:space="0" w:color="auto"/>
                <w:right w:val="none" w:sz="0" w:space="0" w:color="auto"/>
              </w:divBdr>
            </w:div>
          </w:divsChild>
        </w:div>
        <w:div w:id="115217900">
          <w:marLeft w:val="0"/>
          <w:marRight w:val="0"/>
          <w:marTop w:val="0"/>
          <w:marBottom w:val="0"/>
          <w:divBdr>
            <w:top w:val="none" w:sz="0" w:space="0" w:color="auto"/>
            <w:left w:val="none" w:sz="0" w:space="0" w:color="auto"/>
            <w:bottom w:val="none" w:sz="0" w:space="0" w:color="auto"/>
            <w:right w:val="none" w:sz="0" w:space="0" w:color="auto"/>
          </w:divBdr>
          <w:divsChild>
            <w:div w:id="661810974">
              <w:marLeft w:val="0"/>
              <w:marRight w:val="0"/>
              <w:marTop w:val="0"/>
              <w:marBottom w:val="0"/>
              <w:divBdr>
                <w:top w:val="none" w:sz="0" w:space="0" w:color="auto"/>
                <w:left w:val="none" w:sz="0" w:space="0" w:color="auto"/>
                <w:bottom w:val="none" w:sz="0" w:space="0" w:color="auto"/>
                <w:right w:val="none" w:sz="0" w:space="0" w:color="auto"/>
              </w:divBdr>
            </w:div>
          </w:divsChild>
        </w:div>
        <w:div w:id="122770869">
          <w:marLeft w:val="0"/>
          <w:marRight w:val="0"/>
          <w:marTop w:val="0"/>
          <w:marBottom w:val="0"/>
          <w:divBdr>
            <w:top w:val="none" w:sz="0" w:space="0" w:color="auto"/>
            <w:left w:val="none" w:sz="0" w:space="0" w:color="auto"/>
            <w:bottom w:val="none" w:sz="0" w:space="0" w:color="auto"/>
            <w:right w:val="none" w:sz="0" w:space="0" w:color="auto"/>
          </w:divBdr>
          <w:divsChild>
            <w:div w:id="1892617023">
              <w:marLeft w:val="0"/>
              <w:marRight w:val="0"/>
              <w:marTop w:val="0"/>
              <w:marBottom w:val="0"/>
              <w:divBdr>
                <w:top w:val="none" w:sz="0" w:space="0" w:color="auto"/>
                <w:left w:val="none" w:sz="0" w:space="0" w:color="auto"/>
                <w:bottom w:val="none" w:sz="0" w:space="0" w:color="auto"/>
                <w:right w:val="none" w:sz="0" w:space="0" w:color="auto"/>
              </w:divBdr>
            </w:div>
          </w:divsChild>
        </w:div>
        <w:div w:id="124663128">
          <w:marLeft w:val="0"/>
          <w:marRight w:val="0"/>
          <w:marTop w:val="0"/>
          <w:marBottom w:val="0"/>
          <w:divBdr>
            <w:top w:val="none" w:sz="0" w:space="0" w:color="auto"/>
            <w:left w:val="none" w:sz="0" w:space="0" w:color="auto"/>
            <w:bottom w:val="none" w:sz="0" w:space="0" w:color="auto"/>
            <w:right w:val="none" w:sz="0" w:space="0" w:color="auto"/>
          </w:divBdr>
          <w:divsChild>
            <w:div w:id="92475660">
              <w:marLeft w:val="0"/>
              <w:marRight w:val="0"/>
              <w:marTop w:val="0"/>
              <w:marBottom w:val="0"/>
              <w:divBdr>
                <w:top w:val="none" w:sz="0" w:space="0" w:color="auto"/>
                <w:left w:val="none" w:sz="0" w:space="0" w:color="auto"/>
                <w:bottom w:val="none" w:sz="0" w:space="0" w:color="auto"/>
                <w:right w:val="none" w:sz="0" w:space="0" w:color="auto"/>
              </w:divBdr>
            </w:div>
          </w:divsChild>
        </w:div>
        <w:div w:id="125050672">
          <w:marLeft w:val="0"/>
          <w:marRight w:val="0"/>
          <w:marTop w:val="0"/>
          <w:marBottom w:val="0"/>
          <w:divBdr>
            <w:top w:val="none" w:sz="0" w:space="0" w:color="auto"/>
            <w:left w:val="none" w:sz="0" w:space="0" w:color="auto"/>
            <w:bottom w:val="none" w:sz="0" w:space="0" w:color="auto"/>
            <w:right w:val="none" w:sz="0" w:space="0" w:color="auto"/>
          </w:divBdr>
          <w:divsChild>
            <w:div w:id="160582541">
              <w:marLeft w:val="0"/>
              <w:marRight w:val="0"/>
              <w:marTop w:val="0"/>
              <w:marBottom w:val="0"/>
              <w:divBdr>
                <w:top w:val="none" w:sz="0" w:space="0" w:color="auto"/>
                <w:left w:val="none" w:sz="0" w:space="0" w:color="auto"/>
                <w:bottom w:val="none" w:sz="0" w:space="0" w:color="auto"/>
                <w:right w:val="none" w:sz="0" w:space="0" w:color="auto"/>
              </w:divBdr>
            </w:div>
          </w:divsChild>
        </w:div>
        <w:div w:id="132723441">
          <w:marLeft w:val="0"/>
          <w:marRight w:val="0"/>
          <w:marTop w:val="0"/>
          <w:marBottom w:val="0"/>
          <w:divBdr>
            <w:top w:val="none" w:sz="0" w:space="0" w:color="auto"/>
            <w:left w:val="none" w:sz="0" w:space="0" w:color="auto"/>
            <w:bottom w:val="none" w:sz="0" w:space="0" w:color="auto"/>
            <w:right w:val="none" w:sz="0" w:space="0" w:color="auto"/>
          </w:divBdr>
          <w:divsChild>
            <w:div w:id="1738548413">
              <w:marLeft w:val="0"/>
              <w:marRight w:val="0"/>
              <w:marTop w:val="0"/>
              <w:marBottom w:val="0"/>
              <w:divBdr>
                <w:top w:val="none" w:sz="0" w:space="0" w:color="auto"/>
                <w:left w:val="none" w:sz="0" w:space="0" w:color="auto"/>
                <w:bottom w:val="none" w:sz="0" w:space="0" w:color="auto"/>
                <w:right w:val="none" w:sz="0" w:space="0" w:color="auto"/>
              </w:divBdr>
            </w:div>
          </w:divsChild>
        </w:div>
        <w:div w:id="136649960">
          <w:marLeft w:val="0"/>
          <w:marRight w:val="0"/>
          <w:marTop w:val="0"/>
          <w:marBottom w:val="0"/>
          <w:divBdr>
            <w:top w:val="none" w:sz="0" w:space="0" w:color="auto"/>
            <w:left w:val="none" w:sz="0" w:space="0" w:color="auto"/>
            <w:bottom w:val="none" w:sz="0" w:space="0" w:color="auto"/>
            <w:right w:val="none" w:sz="0" w:space="0" w:color="auto"/>
          </w:divBdr>
          <w:divsChild>
            <w:div w:id="1613199669">
              <w:marLeft w:val="0"/>
              <w:marRight w:val="0"/>
              <w:marTop w:val="0"/>
              <w:marBottom w:val="0"/>
              <w:divBdr>
                <w:top w:val="none" w:sz="0" w:space="0" w:color="auto"/>
                <w:left w:val="none" w:sz="0" w:space="0" w:color="auto"/>
                <w:bottom w:val="none" w:sz="0" w:space="0" w:color="auto"/>
                <w:right w:val="none" w:sz="0" w:space="0" w:color="auto"/>
              </w:divBdr>
            </w:div>
          </w:divsChild>
        </w:div>
        <w:div w:id="138347731">
          <w:marLeft w:val="0"/>
          <w:marRight w:val="0"/>
          <w:marTop w:val="0"/>
          <w:marBottom w:val="0"/>
          <w:divBdr>
            <w:top w:val="none" w:sz="0" w:space="0" w:color="auto"/>
            <w:left w:val="none" w:sz="0" w:space="0" w:color="auto"/>
            <w:bottom w:val="none" w:sz="0" w:space="0" w:color="auto"/>
            <w:right w:val="none" w:sz="0" w:space="0" w:color="auto"/>
          </w:divBdr>
          <w:divsChild>
            <w:div w:id="1934435764">
              <w:marLeft w:val="0"/>
              <w:marRight w:val="0"/>
              <w:marTop w:val="0"/>
              <w:marBottom w:val="0"/>
              <w:divBdr>
                <w:top w:val="none" w:sz="0" w:space="0" w:color="auto"/>
                <w:left w:val="none" w:sz="0" w:space="0" w:color="auto"/>
                <w:bottom w:val="none" w:sz="0" w:space="0" w:color="auto"/>
                <w:right w:val="none" w:sz="0" w:space="0" w:color="auto"/>
              </w:divBdr>
            </w:div>
          </w:divsChild>
        </w:div>
        <w:div w:id="142280087">
          <w:marLeft w:val="0"/>
          <w:marRight w:val="0"/>
          <w:marTop w:val="0"/>
          <w:marBottom w:val="0"/>
          <w:divBdr>
            <w:top w:val="none" w:sz="0" w:space="0" w:color="auto"/>
            <w:left w:val="none" w:sz="0" w:space="0" w:color="auto"/>
            <w:bottom w:val="none" w:sz="0" w:space="0" w:color="auto"/>
            <w:right w:val="none" w:sz="0" w:space="0" w:color="auto"/>
          </w:divBdr>
          <w:divsChild>
            <w:div w:id="1309936521">
              <w:marLeft w:val="0"/>
              <w:marRight w:val="0"/>
              <w:marTop w:val="0"/>
              <w:marBottom w:val="0"/>
              <w:divBdr>
                <w:top w:val="none" w:sz="0" w:space="0" w:color="auto"/>
                <w:left w:val="none" w:sz="0" w:space="0" w:color="auto"/>
                <w:bottom w:val="none" w:sz="0" w:space="0" w:color="auto"/>
                <w:right w:val="none" w:sz="0" w:space="0" w:color="auto"/>
              </w:divBdr>
            </w:div>
          </w:divsChild>
        </w:div>
        <w:div w:id="143744136">
          <w:marLeft w:val="0"/>
          <w:marRight w:val="0"/>
          <w:marTop w:val="0"/>
          <w:marBottom w:val="0"/>
          <w:divBdr>
            <w:top w:val="none" w:sz="0" w:space="0" w:color="auto"/>
            <w:left w:val="none" w:sz="0" w:space="0" w:color="auto"/>
            <w:bottom w:val="none" w:sz="0" w:space="0" w:color="auto"/>
            <w:right w:val="none" w:sz="0" w:space="0" w:color="auto"/>
          </w:divBdr>
          <w:divsChild>
            <w:div w:id="464129122">
              <w:marLeft w:val="0"/>
              <w:marRight w:val="0"/>
              <w:marTop w:val="0"/>
              <w:marBottom w:val="0"/>
              <w:divBdr>
                <w:top w:val="none" w:sz="0" w:space="0" w:color="auto"/>
                <w:left w:val="none" w:sz="0" w:space="0" w:color="auto"/>
                <w:bottom w:val="none" w:sz="0" w:space="0" w:color="auto"/>
                <w:right w:val="none" w:sz="0" w:space="0" w:color="auto"/>
              </w:divBdr>
            </w:div>
          </w:divsChild>
        </w:div>
        <w:div w:id="147210188">
          <w:marLeft w:val="0"/>
          <w:marRight w:val="0"/>
          <w:marTop w:val="0"/>
          <w:marBottom w:val="0"/>
          <w:divBdr>
            <w:top w:val="none" w:sz="0" w:space="0" w:color="auto"/>
            <w:left w:val="none" w:sz="0" w:space="0" w:color="auto"/>
            <w:bottom w:val="none" w:sz="0" w:space="0" w:color="auto"/>
            <w:right w:val="none" w:sz="0" w:space="0" w:color="auto"/>
          </w:divBdr>
          <w:divsChild>
            <w:div w:id="783964633">
              <w:marLeft w:val="0"/>
              <w:marRight w:val="0"/>
              <w:marTop w:val="0"/>
              <w:marBottom w:val="0"/>
              <w:divBdr>
                <w:top w:val="none" w:sz="0" w:space="0" w:color="auto"/>
                <w:left w:val="none" w:sz="0" w:space="0" w:color="auto"/>
                <w:bottom w:val="none" w:sz="0" w:space="0" w:color="auto"/>
                <w:right w:val="none" w:sz="0" w:space="0" w:color="auto"/>
              </w:divBdr>
            </w:div>
          </w:divsChild>
        </w:div>
        <w:div w:id="147791350">
          <w:marLeft w:val="0"/>
          <w:marRight w:val="0"/>
          <w:marTop w:val="0"/>
          <w:marBottom w:val="0"/>
          <w:divBdr>
            <w:top w:val="none" w:sz="0" w:space="0" w:color="auto"/>
            <w:left w:val="none" w:sz="0" w:space="0" w:color="auto"/>
            <w:bottom w:val="none" w:sz="0" w:space="0" w:color="auto"/>
            <w:right w:val="none" w:sz="0" w:space="0" w:color="auto"/>
          </w:divBdr>
          <w:divsChild>
            <w:div w:id="277761350">
              <w:marLeft w:val="0"/>
              <w:marRight w:val="0"/>
              <w:marTop w:val="0"/>
              <w:marBottom w:val="0"/>
              <w:divBdr>
                <w:top w:val="none" w:sz="0" w:space="0" w:color="auto"/>
                <w:left w:val="none" w:sz="0" w:space="0" w:color="auto"/>
                <w:bottom w:val="none" w:sz="0" w:space="0" w:color="auto"/>
                <w:right w:val="none" w:sz="0" w:space="0" w:color="auto"/>
              </w:divBdr>
            </w:div>
          </w:divsChild>
        </w:div>
        <w:div w:id="163513816">
          <w:marLeft w:val="0"/>
          <w:marRight w:val="0"/>
          <w:marTop w:val="0"/>
          <w:marBottom w:val="0"/>
          <w:divBdr>
            <w:top w:val="none" w:sz="0" w:space="0" w:color="auto"/>
            <w:left w:val="none" w:sz="0" w:space="0" w:color="auto"/>
            <w:bottom w:val="none" w:sz="0" w:space="0" w:color="auto"/>
            <w:right w:val="none" w:sz="0" w:space="0" w:color="auto"/>
          </w:divBdr>
          <w:divsChild>
            <w:div w:id="645430758">
              <w:marLeft w:val="0"/>
              <w:marRight w:val="0"/>
              <w:marTop w:val="0"/>
              <w:marBottom w:val="0"/>
              <w:divBdr>
                <w:top w:val="none" w:sz="0" w:space="0" w:color="auto"/>
                <w:left w:val="none" w:sz="0" w:space="0" w:color="auto"/>
                <w:bottom w:val="none" w:sz="0" w:space="0" w:color="auto"/>
                <w:right w:val="none" w:sz="0" w:space="0" w:color="auto"/>
              </w:divBdr>
            </w:div>
          </w:divsChild>
        </w:div>
        <w:div w:id="166361844">
          <w:marLeft w:val="0"/>
          <w:marRight w:val="0"/>
          <w:marTop w:val="0"/>
          <w:marBottom w:val="0"/>
          <w:divBdr>
            <w:top w:val="none" w:sz="0" w:space="0" w:color="auto"/>
            <w:left w:val="none" w:sz="0" w:space="0" w:color="auto"/>
            <w:bottom w:val="none" w:sz="0" w:space="0" w:color="auto"/>
            <w:right w:val="none" w:sz="0" w:space="0" w:color="auto"/>
          </w:divBdr>
          <w:divsChild>
            <w:div w:id="1704478989">
              <w:marLeft w:val="0"/>
              <w:marRight w:val="0"/>
              <w:marTop w:val="0"/>
              <w:marBottom w:val="0"/>
              <w:divBdr>
                <w:top w:val="none" w:sz="0" w:space="0" w:color="auto"/>
                <w:left w:val="none" w:sz="0" w:space="0" w:color="auto"/>
                <w:bottom w:val="none" w:sz="0" w:space="0" w:color="auto"/>
                <w:right w:val="none" w:sz="0" w:space="0" w:color="auto"/>
              </w:divBdr>
            </w:div>
          </w:divsChild>
        </w:div>
        <w:div w:id="208886538">
          <w:marLeft w:val="0"/>
          <w:marRight w:val="0"/>
          <w:marTop w:val="0"/>
          <w:marBottom w:val="0"/>
          <w:divBdr>
            <w:top w:val="none" w:sz="0" w:space="0" w:color="auto"/>
            <w:left w:val="none" w:sz="0" w:space="0" w:color="auto"/>
            <w:bottom w:val="none" w:sz="0" w:space="0" w:color="auto"/>
            <w:right w:val="none" w:sz="0" w:space="0" w:color="auto"/>
          </w:divBdr>
          <w:divsChild>
            <w:div w:id="939222694">
              <w:marLeft w:val="0"/>
              <w:marRight w:val="0"/>
              <w:marTop w:val="0"/>
              <w:marBottom w:val="0"/>
              <w:divBdr>
                <w:top w:val="none" w:sz="0" w:space="0" w:color="auto"/>
                <w:left w:val="none" w:sz="0" w:space="0" w:color="auto"/>
                <w:bottom w:val="none" w:sz="0" w:space="0" w:color="auto"/>
                <w:right w:val="none" w:sz="0" w:space="0" w:color="auto"/>
              </w:divBdr>
            </w:div>
          </w:divsChild>
        </w:div>
        <w:div w:id="208953432">
          <w:marLeft w:val="0"/>
          <w:marRight w:val="0"/>
          <w:marTop w:val="0"/>
          <w:marBottom w:val="0"/>
          <w:divBdr>
            <w:top w:val="none" w:sz="0" w:space="0" w:color="auto"/>
            <w:left w:val="none" w:sz="0" w:space="0" w:color="auto"/>
            <w:bottom w:val="none" w:sz="0" w:space="0" w:color="auto"/>
            <w:right w:val="none" w:sz="0" w:space="0" w:color="auto"/>
          </w:divBdr>
          <w:divsChild>
            <w:div w:id="1292517911">
              <w:marLeft w:val="0"/>
              <w:marRight w:val="0"/>
              <w:marTop w:val="0"/>
              <w:marBottom w:val="0"/>
              <w:divBdr>
                <w:top w:val="none" w:sz="0" w:space="0" w:color="auto"/>
                <w:left w:val="none" w:sz="0" w:space="0" w:color="auto"/>
                <w:bottom w:val="none" w:sz="0" w:space="0" w:color="auto"/>
                <w:right w:val="none" w:sz="0" w:space="0" w:color="auto"/>
              </w:divBdr>
            </w:div>
          </w:divsChild>
        </w:div>
        <w:div w:id="229121593">
          <w:marLeft w:val="0"/>
          <w:marRight w:val="0"/>
          <w:marTop w:val="0"/>
          <w:marBottom w:val="0"/>
          <w:divBdr>
            <w:top w:val="none" w:sz="0" w:space="0" w:color="auto"/>
            <w:left w:val="none" w:sz="0" w:space="0" w:color="auto"/>
            <w:bottom w:val="none" w:sz="0" w:space="0" w:color="auto"/>
            <w:right w:val="none" w:sz="0" w:space="0" w:color="auto"/>
          </w:divBdr>
          <w:divsChild>
            <w:div w:id="483396219">
              <w:marLeft w:val="0"/>
              <w:marRight w:val="0"/>
              <w:marTop w:val="0"/>
              <w:marBottom w:val="0"/>
              <w:divBdr>
                <w:top w:val="none" w:sz="0" w:space="0" w:color="auto"/>
                <w:left w:val="none" w:sz="0" w:space="0" w:color="auto"/>
                <w:bottom w:val="none" w:sz="0" w:space="0" w:color="auto"/>
                <w:right w:val="none" w:sz="0" w:space="0" w:color="auto"/>
              </w:divBdr>
            </w:div>
          </w:divsChild>
        </w:div>
        <w:div w:id="235750017">
          <w:marLeft w:val="0"/>
          <w:marRight w:val="0"/>
          <w:marTop w:val="0"/>
          <w:marBottom w:val="0"/>
          <w:divBdr>
            <w:top w:val="none" w:sz="0" w:space="0" w:color="auto"/>
            <w:left w:val="none" w:sz="0" w:space="0" w:color="auto"/>
            <w:bottom w:val="none" w:sz="0" w:space="0" w:color="auto"/>
            <w:right w:val="none" w:sz="0" w:space="0" w:color="auto"/>
          </w:divBdr>
          <w:divsChild>
            <w:div w:id="272834532">
              <w:marLeft w:val="0"/>
              <w:marRight w:val="0"/>
              <w:marTop w:val="0"/>
              <w:marBottom w:val="0"/>
              <w:divBdr>
                <w:top w:val="none" w:sz="0" w:space="0" w:color="auto"/>
                <w:left w:val="none" w:sz="0" w:space="0" w:color="auto"/>
                <w:bottom w:val="none" w:sz="0" w:space="0" w:color="auto"/>
                <w:right w:val="none" w:sz="0" w:space="0" w:color="auto"/>
              </w:divBdr>
            </w:div>
          </w:divsChild>
        </w:div>
        <w:div w:id="235864172">
          <w:marLeft w:val="0"/>
          <w:marRight w:val="0"/>
          <w:marTop w:val="0"/>
          <w:marBottom w:val="0"/>
          <w:divBdr>
            <w:top w:val="none" w:sz="0" w:space="0" w:color="auto"/>
            <w:left w:val="none" w:sz="0" w:space="0" w:color="auto"/>
            <w:bottom w:val="none" w:sz="0" w:space="0" w:color="auto"/>
            <w:right w:val="none" w:sz="0" w:space="0" w:color="auto"/>
          </w:divBdr>
          <w:divsChild>
            <w:div w:id="303587639">
              <w:marLeft w:val="0"/>
              <w:marRight w:val="0"/>
              <w:marTop w:val="0"/>
              <w:marBottom w:val="0"/>
              <w:divBdr>
                <w:top w:val="none" w:sz="0" w:space="0" w:color="auto"/>
                <w:left w:val="none" w:sz="0" w:space="0" w:color="auto"/>
                <w:bottom w:val="none" w:sz="0" w:space="0" w:color="auto"/>
                <w:right w:val="none" w:sz="0" w:space="0" w:color="auto"/>
              </w:divBdr>
            </w:div>
          </w:divsChild>
        </w:div>
        <w:div w:id="240219487">
          <w:marLeft w:val="0"/>
          <w:marRight w:val="0"/>
          <w:marTop w:val="0"/>
          <w:marBottom w:val="0"/>
          <w:divBdr>
            <w:top w:val="none" w:sz="0" w:space="0" w:color="auto"/>
            <w:left w:val="none" w:sz="0" w:space="0" w:color="auto"/>
            <w:bottom w:val="none" w:sz="0" w:space="0" w:color="auto"/>
            <w:right w:val="none" w:sz="0" w:space="0" w:color="auto"/>
          </w:divBdr>
          <w:divsChild>
            <w:div w:id="1189024256">
              <w:marLeft w:val="0"/>
              <w:marRight w:val="0"/>
              <w:marTop w:val="0"/>
              <w:marBottom w:val="0"/>
              <w:divBdr>
                <w:top w:val="none" w:sz="0" w:space="0" w:color="auto"/>
                <w:left w:val="none" w:sz="0" w:space="0" w:color="auto"/>
                <w:bottom w:val="none" w:sz="0" w:space="0" w:color="auto"/>
                <w:right w:val="none" w:sz="0" w:space="0" w:color="auto"/>
              </w:divBdr>
            </w:div>
          </w:divsChild>
        </w:div>
        <w:div w:id="250044413">
          <w:marLeft w:val="0"/>
          <w:marRight w:val="0"/>
          <w:marTop w:val="0"/>
          <w:marBottom w:val="0"/>
          <w:divBdr>
            <w:top w:val="none" w:sz="0" w:space="0" w:color="auto"/>
            <w:left w:val="none" w:sz="0" w:space="0" w:color="auto"/>
            <w:bottom w:val="none" w:sz="0" w:space="0" w:color="auto"/>
            <w:right w:val="none" w:sz="0" w:space="0" w:color="auto"/>
          </w:divBdr>
          <w:divsChild>
            <w:div w:id="547648317">
              <w:marLeft w:val="0"/>
              <w:marRight w:val="0"/>
              <w:marTop w:val="0"/>
              <w:marBottom w:val="0"/>
              <w:divBdr>
                <w:top w:val="none" w:sz="0" w:space="0" w:color="auto"/>
                <w:left w:val="none" w:sz="0" w:space="0" w:color="auto"/>
                <w:bottom w:val="none" w:sz="0" w:space="0" w:color="auto"/>
                <w:right w:val="none" w:sz="0" w:space="0" w:color="auto"/>
              </w:divBdr>
            </w:div>
          </w:divsChild>
        </w:div>
        <w:div w:id="283536587">
          <w:marLeft w:val="0"/>
          <w:marRight w:val="0"/>
          <w:marTop w:val="0"/>
          <w:marBottom w:val="0"/>
          <w:divBdr>
            <w:top w:val="none" w:sz="0" w:space="0" w:color="auto"/>
            <w:left w:val="none" w:sz="0" w:space="0" w:color="auto"/>
            <w:bottom w:val="none" w:sz="0" w:space="0" w:color="auto"/>
            <w:right w:val="none" w:sz="0" w:space="0" w:color="auto"/>
          </w:divBdr>
          <w:divsChild>
            <w:div w:id="1275096823">
              <w:marLeft w:val="0"/>
              <w:marRight w:val="0"/>
              <w:marTop w:val="0"/>
              <w:marBottom w:val="0"/>
              <w:divBdr>
                <w:top w:val="none" w:sz="0" w:space="0" w:color="auto"/>
                <w:left w:val="none" w:sz="0" w:space="0" w:color="auto"/>
                <w:bottom w:val="none" w:sz="0" w:space="0" w:color="auto"/>
                <w:right w:val="none" w:sz="0" w:space="0" w:color="auto"/>
              </w:divBdr>
            </w:div>
          </w:divsChild>
        </w:div>
        <w:div w:id="297951606">
          <w:marLeft w:val="0"/>
          <w:marRight w:val="0"/>
          <w:marTop w:val="0"/>
          <w:marBottom w:val="0"/>
          <w:divBdr>
            <w:top w:val="none" w:sz="0" w:space="0" w:color="auto"/>
            <w:left w:val="none" w:sz="0" w:space="0" w:color="auto"/>
            <w:bottom w:val="none" w:sz="0" w:space="0" w:color="auto"/>
            <w:right w:val="none" w:sz="0" w:space="0" w:color="auto"/>
          </w:divBdr>
          <w:divsChild>
            <w:div w:id="1183789180">
              <w:marLeft w:val="0"/>
              <w:marRight w:val="0"/>
              <w:marTop w:val="0"/>
              <w:marBottom w:val="0"/>
              <w:divBdr>
                <w:top w:val="none" w:sz="0" w:space="0" w:color="auto"/>
                <w:left w:val="none" w:sz="0" w:space="0" w:color="auto"/>
                <w:bottom w:val="none" w:sz="0" w:space="0" w:color="auto"/>
                <w:right w:val="none" w:sz="0" w:space="0" w:color="auto"/>
              </w:divBdr>
            </w:div>
          </w:divsChild>
        </w:div>
        <w:div w:id="303003410">
          <w:marLeft w:val="0"/>
          <w:marRight w:val="0"/>
          <w:marTop w:val="0"/>
          <w:marBottom w:val="0"/>
          <w:divBdr>
            <w:top w:val="none" w:sz="0" w:space="0" w:color="auto"/>
            <w:left w:val="none" w:sz="0" w:space="0" w:color="auto"/>
            <w:bottom w:val="none" w:sz="0" w:space="0" w:color="auto"/>
            <w:right w:val="none" w:sz="0" w:space="0" w:color="auto"/>
          </w:divBdr>
          <w:divsChild>
            <w:div w:id="1107000573">
              <w:marLeft w:val="0"/>
              <w:marRight w:val="0"/>
              <w:marTop w:val="0"/>
              <w:marBottom w:val="0"/>
              <w:divBdr>
                <w:top w:val="none" w:sz="0" w:space="0" w:color="auto"/>
                <w:left w:val="none" w:sz="0" w:space="0" w:color="auto"/>
                <w:bottom w:val="none" w:sz="0" w:space="0" w:color="auto"/>
                <w:right w:val="none" w:sz="0" w:space="0" w:color="auto"/>
              </w:divBdr>
            </w:div>
          </w:divsChild>
        </w:div>
        <w:div w:id="311713622">
          <w:marLeft w:val="0"/>
          <w:marRight w:val="0"/>
          <w:marTop w:val="0"/>
          <w:marBottom w:val="0"/>
          <w:divBdr>
            <w:top w:val="none" w:sz="0" w:space="0" w:color="auto"/>
            <w:left w:val="none" w:sz="0" w:space="0" w:color="auto"/>
            <w:bottom w:val="none" w:sz="0" w:space="0" w:color="auto"/>
            <w:right w:val="none" w:sz="0" w:space="0" w:color="auto"/>
          </w:divBdr>
          <w:divsChild>
            <w:div w:id="1679235705">
              <w:marLeft w:val="0"/>
              <w:marRight w:val="0"/>
              <w:marTop w:val="0"/>
              <w:marBottom w:val="0"/>
              <w:divBdr>
                <w:top w:val="none" w:sz="0" w:space="0" w:color="auto"/>
                <w:left w:val="none" w:sz="0" w:space="0" w:color="auto"/>
                <w:bottom w:val="none" w:sz="0" w:space="0" w:color="auto"/>
                <w:right w:val="none" w:sz="0" w:space="0" w:color="auto"/>
              </w:divBdr>
            </w:div>
          </w:divsChild>
        </w:div>
        <w:div w:id="312030820">
          <w:marLeft w:val="0"/>
          <w:marRight w:val="0"/>
          <w:marTop w:val="0"/>
          <w:marBottom w:val="0"/>
          <w:divBdr>
            <w:top w:val="none" w:sz="0" w:space="0" w:color="auto"/>
            <w:left w:val="none" w:sz="0" w:space="0" w:color="auto"/>
            <w:bottom w:val="none" w:sz="0" w:space="0" w:color="auto"/>
            <w:right w:val="none" w:sz="0" w:space="0" w:color="auto"/>
          </w:divBdr>
          <w:divsChild>
            <w:div w:id="1353144016">
              <w:marLeft w:val="0"/>
              <w:marRight w:val="0"/>
              <w:marTop w:val="0"/>
              <w:marBottom w:val="0"/>
              <w:divBdr>
                <w:top w:val="none" w:sz="0" w:space="0" w:color="auto"/>
                <w:left w:val="none" w:sz="0" w:space="0" w:color="auto"/>
                <w:bottom w:val="none" w:sz="0" w:space="0" w:color="auto"/>
                <w:right w:val="none" w:sz="0" w:space="0" w:color="auto"/>
              </w:divBdr>
            </w:div>
          </w:divsChild>
        </w:div>
        <w:div w:id="316030729">
          <w:marLeft w:val="0"/>
          <w:marRight w:val="0"/>
          <w:marTop w:val="0"/>
          <w:marBottom w:val="0"/>
          <w:divBdr>
            <w:top w:val="none" w:sz="0" w:space="0" w:color="auto"/>
            <w:left w:val="none" w:sz="0" w:space="0" w:color="auto"/>
            <w:bottom w:val="none" w:sz="0" w:space="0" w:color="auto"/>
            <w:right w:val="none" w:sz="0" w:space="0" w:color="auto"/>
          </w:divBdr>
          <w:divsChild>
            <w:div w:id="607082069">
              <w:marLeft w:val="0"/>
              <w:marRight w:val="0"/>
              <w:marTop w:val="0"/>
              <w:marBottom w:val="0"/>
              <w:divBdr>
                <w:top w:val="none" w:sz="0" w:space="0" w:color="auto"/>
                <w:left w:val="none" w:sz="0" w:space="0" w:color="auto"/>
                <w:bottom w:val="none" w:sz="0" w:space="0" w:color="auto"/>
                <w:right w:val="none" w:sz="0" w:space="0" w:color="auto"/>
              </w:divBdr>
            </w:div>
          </w:divsChild>
        </w:div>
        <w:div w:id="318537060">
          <w:marLeft w:val="0"/>
          <w:marRight w:val="0"/>
          <w:marTop w:val="0"/>
          <w:marBottom w:val="0"/>
          <w:divBdr>
            <w:top w:val="none" w:sz="0" w:space="0" w:color="auto"/>
            <w:left w:val="none" w:sz="0" w:space="0" w:color="auto"/>
            <w:bottom w:val="none" w:sz="0" w:space="0" w:color="auto"/>
            <w:right w:val="none" w:sz="0" w:space="0" w:color="auto"/>
          </w:divBdr>
          <w:divsChild>
            <w:div w:id="1260141029">
              <w:marLeft w:val="0"/>
              <w:marRight w:val="0"/>
              <w:marTop w:val="0"/>
              <w:marBottom w:val="0"/>
              <w:divBdr>
                <w:top w:val="none" w:sz="0" w:space="0" w:color="auto"/>
                <w:left w:val="none" w:sz="0" w:space="0" w:color="auto"/>
                <w:bottom w:val="none" w:sz="0" w:space="0" w:color="auto"/>
                <w:right w:val="none" w:sz="0" w:space="0" w:color="auto"/>
              </w:divBdr>
            </w:div>
          </w:divsChild>
        </w:div>
        <w:div w:id="320543124">
          <w:marLeft w:val="0"/>
          <w:marRight w:val="0"/>
          <w:marTop w:val="0"/>
          <w:marBottom w:val="0"/>
          <w:divBdr>
            <w:top w:val="none" w:sz="0" w:space="0" w:color="auto"/>
            <w:left w:val="none" w:sz="0" w:space="0" w:color="auto"/>
            <w:bottom w:val="none" w:sz="0" w:space="0" w:color="auto"/>
            <w:right w:val="none" w:sz="0" w:space="0" w:color="auto"/>
          </w:divBdr>
          <w:divsChild>
            <w:div w:id="2146192370">
              <w:marLeft w:val="0"/>
              <w:marRight w:val="0"/>
              <w:marTop w:val="0"/>
              <w:marBottom w:val="0"/>
              <w:divBdr>
                <w:top w:val="none" w:sz="0" w:space="0" w:color="auto"/>
                <w:left w:val="none" w:sz="0" w:space="0" w:color="auto"/>
                <w:bottom w:val="none" w:sz="0" w:space="0" w:color="auto"/>
                <w:right w:val="none" w:sz="0" w:space="0" w:color="auto"/>
              </w:divBdr>
            </w:div>
          </w:divsChild>
        </w:div>
        <w:div w:id="320887362">
          <w:marLeft w:val="0"/>
          <w:marRight w:val="0"/>
          <w:marTop w:val="0"/>
          <w:marBottom w:val="0"/>
          <w:divBdr>
            <w:top w:val="none" w:sz="0" w:space="0" w:color="auto"/>
            <w:left w:val="none" w:sz="0" w:space="0" w:color="auto"/>
            <w:bottom w:val="none" w:sz="0" w:space="0" w:color="auto"/>
            <w:right w:val="none" w:sz="0" w:space="0" w:color="auto"/>
          </w:divBdr>
          <w:divsChild>
            <w:div w:id="1469174">
              <w:marLeft w:val="0"/>
              <w:marRight w:val="0"/>
              <w:marTop w:val="0"/>
              <w:marBottom w:val="0"/>
              <w:divBdr>
                <w:top w:val="none" w:sz="0" w:space="0" w:color="auto"/>
                <w:left w:val="none" w:sz="0" w:space="0" w:color="auto"/>
                <w:bottom w:val="none" w:sz="0" w:space="0" w:color="auto"/>
                <w:right w:val="none" w:sz="0" w:space="0" w:color="auto"/>
              </w:divBdr>
            </w:div>
          </w:divsChild>
        </w:div>
        <w:div w:id="353263517">
          <w:marLeft w:val="0"/>
          <w:marRight w:val="0"/>
          <w:marTop w:val="0"/>
          <w:marBottom w:val="0"/>
          <w:divBdr>
            <w:top w:val="none" w:sz="0" w:space="0" w:color="auto"/>
            <w:left w:val="none" w:sz="0" w:space="0" w:color="auto"/>
            <w:bottom w:val="none" w:sz="0" w:space="0" w:color="auto"/>
            <w:right w:val="none" w:sz="0" w:space="0" w:color="auto"/>
          </w:divBdr>
          <w:divsChild>
            <w:div w:id="1510408239">
              <w:marLeft w:val="0"/>
              <w:marRight w:val="0"/>
              <w:marTop w:val="0"/>
              <w:marBottom w:val="0"/>
              <w:divBdr>
                <w:top w:val="none" w:sz="0" w:space="0" w:color="auto"/>
                <w:left w:val="none" w:sz="0" w:space="0" w:color="auto"/>
                <w:bottom w:val="none" w:sz="0" w:space="0" w:color="auto"/>
                <w:right w:val="none" w:sz="0" w:space="0" w:color="auto"/>
              </w:divBdr>
            </w:div>
          </w:divsChild>
        </w:div>
        <w:div w:id="354036722">
          <w:marLeft w:val="0"/>
          <w:marRight w:val="0"/>
          <w:marTop w:val="0"/>
          <w:marBottom w:val="0"/>
          <w:divBdr>
            <w:top w:val="none" w:sz="0" w:space="0" w:color="auto"/>
            <w:left w:val="none" w:sz="0" w:space="0" w:color="auto"/>
            <w:bottom w:val="none" w:sz="0" w:space="0" w:color="auto"/>
            <w:right w:val="none" w:sz="0" w:space="0" w:color="auto"/>
          </w:divBdr>
          <w:divsChild>
            <w:div w:id="4944741">
              <w:marLeft w:val="0"/>
              <w:marRight w:val="0"/>
              <w:marTop w:val="0"/>
              <w:marBottom w:val="0"/>
              <w:divBdr>
                <w:top w:val="none" w:sz="0" w:space="0" w:color="auto"/>
                <w:left w:val="none" w:sz="0" w:space="0" w:color="auto"/>
                <w:bottom w:val="none" w:sz="0" w:space="0" w:color="auto"/>
                <w:right w:val="none" w:sz="0" w:space="0" w:color="auto"/>
              </w:divBdr>
            </w:div>
          </w:divsChild>
        </w:div>
        <w:div w:id="354963250">
          <w:marLeft w:val="0"/>
          <w:marRight w:val="0"/>
          <w:marTop w:val="0"/>
          <w:marBottom w:val="0"/>
          <w:divBdr>
            <w:top w:val="none" w:sz="0" w:space="0" w:color="auto"/>
            <w:left w:val="none" w:sz="0" w:space="0" w:color="auto"/>
            <w:bottom w:val="none" w:sz="0" w:space="0" w:color="auto"/>
            <w:right w:val="none" w:sz="0" w:space="0" w:color="auto"/>
          </w:divBdr>
          <w:divsChild>
            <w:div w:id="1129934262">
              <w:marLeft w:val="0"/>
              <w:marRight w:val="0"/>
              <w:marTop w:val="0"/>
              <w:marBottom w:val="0"/>
              <w:divBdr>
                <w:top w:val="none" w:sz="0" w:space="0" w:color="auto"/>
                <w:left w:val="none" w:sz="0" w:space="0" w:color="auto"/>
                <w:bottom w:val="none" w:sz="0" w:space="0" w:color="auto"/>
                <w:right w:val="none" w:sz="0" w:space="0" w:color="auto"/>
              </w:divBdr>
            </w:div>
          </w:divsChild>
        </w:div>
        <w:div w:id="363334001">
          <w:marLeft w:val="0"/>
          <w:marRight w:val="0"/>
          <w:marTop w:val="0"/>
          <w:marBottom w:val="0"/>
          <w:divBdr>
            <w:top w:val="none" w:sz="0" w:space="0" w:color="auto"/>
            <w:left w:val="none" w:sz="0" w:space="0" w:color="auto"/>
            <w:bottom w:val="none" w:sz="0" w:space="0" w:color="auto"/>
            <w:right w:val="none" w:sz="0" w:space="0" w:color="auto"/>
          </w:divBdr>
          <w:divsChild>
            <w:div w:id="1966690463">
              <w:marLeft w:val="0"/>
              <w:marRight w:val="0"/>
              <w:marTop w:val="0"/>
              <w:marBottom w:val="0"/>
              <w:divBdr>
                <w:top w:val="none" w:sz="0" w:space="0" w:color="auto"/>
                <w:left w:val="none" w:sz="0" w:space="0" w:color="auto"/>
                <w:bottom w:val="none" w:sz="0" w:space="0" w:color="auto"/>
                <w:right w:val="none" w:sz="0" w:space="0" w:color="auto"/>
              </w:divBdr>
            </w:div>
          </w:divsChild>
        </w:div>
        <w:div w:id="375933962">
          <w:marLeft w:val="0"/>
          <w:marRight w:val="0"/>
          <w:marTop w:val="0"/>
          <w:marBottom w:val="0"/>
          <w:divBdr>
            <w:top w:val="none" w:sz="0" w:space="0" w:color="auto"/>
            <w:left w:val="none" w:sz="0" w:space="0" w:color="auto"/>
            <w:bottom w:val="none" w:sz="0" w:space="0" w:color="auto"/>
            <w:right w:val="none" w:sz="0" w:space="0" w:color="auto"/>
          </w:divBdr>
          <w:divsChild>
            <w:div w:id="1956713661">
              <w:marLeft w:val="0"/>
              <w:marRight w:val="0"/>
              <w:marTop w:val="0"/>
              <w:marBottom w:val="0"/>
              <w:divBdr>
                <w:top w:val="none" w:sz="0" w:space="0" w:color="auto"/>
                <w:left w:val="none" w:sz="0" w:space="0" w:color="auto"/>
                <w:bottom w:val="none" w:sz="0" w:space="0" w:color="auto"/>
                <w:right w:val="none" w:sz="0" w:space="0" w:color="auto"/>
              </w:divBdr>
            </w:div>
          </w:divsChild>
        </w:div>
        <w:div w:id="380861936">
          <w:marLeft w:val="0"/>
          <w:marRight w:val="0"/>
          <w:marTop w:val="0"/>
          <w:marBottom w:val="0"/>
          <w:divBdr>
            <w:top w:val="none" w:sz="0" w:space="0" w:color="auto"/>
            <w:left w:val="none" w:sz="0" w:space="0" w:color="auto"/>
            <w:bottom w:val="none" w:sz="0" w:space="0" w:color="auto"/>
            <w:right w:val="none" w:sz="0" w:space="0" w:color="auto"/>
          </w:divBdr>
          <w:divsChild>
            <w:div w:id="659240267">
              <w:marLeft w:val="0"/>
              <w:marRight w:val="0"/>
              <w:marTop w:val="0"/>
              <w:marBottom w:val="0"/>
              <w:divBdr>
                <w:top w:val="none" w:sz="0" w:space="0" w:color="auto"/>
                <w:left w:val="none" w:sz="0" w:space="0" w:color="auto"/>
                <w:bottom w:val="none" w:sz="0" w:space="0" w:color="auto"/>
                <w:right w:val="none" w:sz="0" w:space="0" w:color="auto"/>
              </w:divBdr>
            </w:div>
          </w:divsChild>
        </w:div>
        <w:div w:id="385297202">
          <w:marLeft w:val="0"/>
          <w:marRight w:val="0"/>
          <w:marTop w:val="0"/>
          <w:marBottom w:val="0"/>
          <w:divBdr>
            <w:top w:val="none" w:sz="0" w:space="0" w:color="auto"/>
            <w:left w:val="none" w:sz="0" w:space="0" w:color="auto"/>
            <w:bottom w:val="none" w:sz="0" w:space="0" w:color="auto"/>
            <w:right w:val="none" w:sz="0" w:space="0" w:color="auto"/>
          </w:divBdr>
          <w:divsChild>
            <w:div w:id="2106801971">
              <w:marLeft w:val="0"/>
              <w:marRight w:val="0"/>
              <w:marTop w:val="0"/>
              <w:marBottom w:val="0"/>
              <w:divBdr>
                <w:top w:val="none" w:sz="0" w:space="0" w:color="auto"/>
                <w:left w:val="none" w:sz="0" w:space="0" w:color="auto"/>
                <w:bottom w:val="none" w:sz="0" w:space="0" w:color="auto"/>
                <w:right w:val="none" w:sz="0" w:space="0" w:color="auto"/>
              </w:divBdr>
            </w:div>
          </w:divsChild>
        </w:div>
        <w:div w:id="388504652">
          <w:marLeft w:val="0"/>
          <w:marRight w:val="0"/>
          <w:marTop w:val="0"/>
          <w:marBottom w:val="0"/>
          <w:divBdr>
            <w:top w:val="none" w:sz="0" w:space="0" w:color="auto"/>
            <w:left w:val="none" w:sz="0" w:space="0" w:color="auto"/>
            <w:bottom w:val="none" w:sz="0" w:space="0" w:color="auto"/>
            <w:right w:val="none" w:sz="0" w:space="0" w:color="auto"/>
          </w:divBdr>
          <w:divsChild>
            <w:div w:id="2107143750">
              <w:marLeft w:val="0"/>
              <w:marRight w:val="0"/>
              <w:marTop w:val="0"/>
              <w:marBottom w:val="0"/>
              <w:divBdr>
                <w:top w:val="none" w:sz="0" w:space="0" w:color="auto"/>
                <w:left w:val="none" w:sz="0" w:space="0" w:color="auto"/>
                <w:bottom w:val="none" w:sz="0" w:space="0" w:color="auto"/>
                <w:right w:val="none" w:sz="0" w:space="0" w:color="auto"/>
              </w:divBdr>
            </w:div>
          </w:divsChild>
        </w:div>
        <w:div w:id="408775732">
          <w:marLeft w:val="0"/>
          <w:marRight w:val="0"/>
          <w:marTop w:val="0"/>
          <w:marBottom w:val="0"/>
          <w:divBdr>
            <w:top w:val="none" w:sz="0" w:space="0" w:color="auto"/>
            <w:left w:val="none" w:sz="0" w:space="0" w:color="auto"/>
            <w:bottom w:val="none" w:sz="0" w:space="0" w:color="auto"/>
            <w:right w:val="none" w:sz="0" w:space="0" w:color="auto"/>
          </w:divBdr>
          <w:divsChild>
            <w:div w:id="184096493">
              <w:marLeft w:val="0"/>
              <w:marRight w:val="0"/>
              <w:marTop w:val="0"/>
              <w:marBottom w:val="0"/>
              <w:divBdr>
                <w:top w:val="none" w:sz="0" w:space="0" w:color="auto"/>
                <w:left w:val="none" w:sz="0" w:space="0" w:color="auto"/>
                <w:bottom w:val="none" w:sz="0" w:space="0" w:color="auto"/>
                <w:right w:val="none" w:sz="0" w:space="0" w:color="auto"/>
              </w:divBdr>
            </w:div>
          </w:divsChild>
        </w:div>
        <w:div w:id="409161203">
          <w:marLeft w:val="0"/>
          <w:marRight w:val="0"/>
          <w:marTop w:val="0"/>
          <w:marBottom w:val="0"/>
          <w:divBdr>
            <w:top w:val="none" w:sz="0" w:space="0" w:color="auto"/>
            <w:left w:val="none" w:sz="0" w:space="0" w:color="auto"/>
            <w:bottom w:val="none" w:sz="0" w:space="0" w:color="auto"/>
            <w:right w:val="none" w:sz="0" w:space="0" w:color="auto"/>
          </w:divBdr>
          <w:divsChild>
            <w:div w:id="2126148086">
              <w:marLeft w:val="0"/>
              <w:marRight w:val="0"/>
              <w:marTop w:val="0"/>
              <w:marBottom w:val="0"/>
              <w:divBdr>
                <w:top w:val="none" w:sz="0" w:space="0" w:color="auto"/>
                <w:left w:val="none" w:sz="0" w:space="0" w:color="auto"/>
                <w:bottom w:val="none" w:sz="0" w:space="0" w:color="auto"/>
                <w:right w:val="none" w:sz="0" w:space="0" w:color="auto"/>
              </w:divBdr>
            </w:div>
          </w:divsChild>
        </w:div>
        <w:div w:id="423917018">
          <w:marLeft w:val="0"/>
          <w:marRight w:val="0"/>
          <w:marTop w:val="0"/>
          <w:marBottom w:val="0"/>
          <w:divBdr>
            <w:top w:val="none" w:sz="0" w:space="0" w:color="auto"/>
            <w:left w:val="none" w:sz="0" w:space="0" w:color="auto"/>
            <w:bottom w:val="none" w:sz="0" w:space="0" w:color="auto"/>
            <w:right w:val="none" w:sz="0" w:space="0" w:color="auto"/>
          </w:divBdr>
          <w:divsChild>
            <w:div w:id="1958365126">
              <w:marLeft w:val="0"/>
              <w:marRight w:val="0"/>
              <w:marTop w:val="0"/>
              <w:marBottom w:val="0"/>
              <w:divBdr>
                <w:top w:val="none" w:sz="0" w:space="0" w:color="auto"/>
                <w:left w:val="none" w:sz="0" w:space="0" w:color="auto"/>
                <w:bottom w:val="none" w:sz="0" w:space="0" w:color="auto"/>
                <w:right w:val="none" w:sz="0" w:space="0" w:color="auto"/>
              </w:divBdr>
            </w:div>
          </w:divsChild>
        </w:div>
        <w:div w:id="425082118">
          <w:marLeft w:val="0"/>
          <w:marRight w:val="0"/>
          <w:marTop w:val="0"/>
          <w:marBottom w:val="0"/>
          <w:divBdr>
            <w:top w:val="none" w:sz="0" w:space="0" w:color="auto"/>
            <w:left w:val="none" w:sz="0" w:space="0" w:color="auto"/>
            <w:bottom w:val="none" w:sz="0" w:space="0" w:color="auto"/>
            <w:right w:val="none" w:sz="0" w:space="0" w:color="auto"/>
          </w:divBdr>
          <w:divsChild>
            <w:div w:id="990600496">
              <w:marLeft w:val="0"/>
              <w:marRight w:val="0"/>
              <w:marTop w:val="0"/>
              <w:marBottom w:val="0"/>
              <w:divBdr>
                <w:top w:val="none" w:sz="0" w:space="0" w:color="auto"/>
                <w:left w:val="none" w:sz="0" w:space="0" w:color="auto"/>
                <w:bottom w:val="none" w:sz="0" w:space="0" w:color="auto"/>
                <w:right w:val="none" w:sz="0" w:space="0" w:color="auto"/>
              </w:divBdr>
            </w:div>
          </w:divsChild>
        </w:div>
        <w:div w:id="429811805">
          <w:marLeft w:val="0"/>
          <w:marRight w:val="0"/>
          <w:marTop w:val="0"/>
          <w:marBottom w:val="0"/>
          <w:divBdr>
            <w:top w:val="none" w:sz="0" w:space="0" w:color="auto"/>
            <w:left w:val="none" w:sz="0" w:space="0" w:color="auto"/>
            <w:bottom w:val="none" w:sz="0" w:space="0" w:color="auto"/>
            <w:right w:val="none" w:sz="0" w:space="0" w:color="auto"/>
          </w:divBdr>
          <w:divsChild>
            <w:div w:id="1696997766">
              <w:marLeft w:val="0"/>
              <w:marRight w:val="0"/>
              <w:marTop w:val="0"/>
              <w:marBottom w:val="0"/>
              <w:divBdr>
                <w:top w:val="none" w:sz="0" w:space="0" w:color="auto"/>
                <w:left w:val="none" w:sz="0" w:space="0" w:color="auto"/>
                <w:bottom w:val="none" w:sz="0" w:space="0" w:color="auto"/>
                <w:right w:val="none" w:sz="0" w:space="0" w:color="auto"/>
              </w:divBdr>
            </w:div>
          </w:divsChild>
        </w:div>
        <w:div w:id="430930371">
          <w:marLeft w:val="0"/>
          <w:marRight w:val="0"/>
          <w:marTop w:val="0"/>
          <w:marBottom w:val="0"/>
          <w:divBdr>
            <w:top w:val="none" w:sz="0" w:space="0" w:color="auto"/>
            <w:left w:val="none" w:sz="0" w:space="0" w:color="auto"/>
            <w:bottom w:val="none" w:sz="0" w:space="0" w:color="auto"/>
            <w:right w:val="none" w:sz="0" w:space="0" w:color="auto"/>
          </w:divBdr>
          <w:divsChild>
            <w:div w:id="1932545180">
              <w:marLeft w:val="0"/>
              <w:marRight w:val="0"/>
              <w:marTop w:val="0"/>
              <w:marBottom w:val="0"/>
              <w:divBdr>
                <w:top w:val="none" w:sz="0" w:space="0" w:color="auto"/>
                <w:left w:val="none" w:sz="0" w:space="0" w:color="auto"/>
                <w:bottom w:val="none" w:sz="0" w:space="0" w:color="auto"/>
                <w:right w:val="none" w:sz="0" w:space="0" w:color="auto"/>
              </w:divBdr>
            </w:div>
          </w:divsChild>
        </w:div>
        <w:div w:id="431897979">
          <w:marLeft w:val="0"/>
          <w:marRight w:val="0"/>
          <w:marTop w:val="0"/>
          <w:marBottom w:val="0"/>
          <w:divBdr>
            <w:top w:val="none" w:sz="0" w:space="0" w:color="auto"/>
            <w:left w:val="none" w:sz="0" w:space="0" w:color="auto"/>
            <w:bottom w:val="none" w:sz="0" w:space="0" w:color="auto"/>
            <w:right w:val="none" w:sz="0" w:space="0" w:color="auto"/>
          </w:divBdr>
          <w:divsChild>
            <w:div w:id="25640091">
              <w:marLeft w:val="0"/>
              <w:marRight w:val="0"/>
              <w:marTop w:val="0"/>
              <w:marBottom w:val="0"/>
              <w:divBdr>
                <w:top w:val="none" w:sz="0" w:space="0" w:color="auto"/>
                <w:left w:val="none" w:sz="0" w:space="0" w:color="auto"/>
                <w:bottom w:val="none" w:sz="0" w:space="0" w:color="auto"/>
                <w:right w:val="none" w:sz="0" w:space="0" w:color="auto"/>
              </w:divBdr>
            </w:div>
          </w:divsChild>
        </w:div>
        <w:div w:id="463933918">
          <w:marLeft w:val="0"/>
          <w:marRight w:val="0"/>
          <w:marTop w:val="0"/>
          <w:marBottom w:val="0"/>
          <w:divBdr>
            <w:top w:val="none" w:sz="0" w:space="0" w:color="auto"/>
            <w:left w:val="none" w:sz="0" w:space="0" w:color="auto"/>
            <w:bottom w:val="none" w:sz="0" w:space="0" w:color="auto"/>
            <w:right w:val="none" w:sz="0" w:space="0" w:color="auto"/>
          </w:divBdr>
          <w:divsChild>
            <w:div w:id="596983673">
              <w:marLeft w:val="0"/>
              <w:marRight w:val="0"/>
              <w:marTop w:val="0"/>
              <w:marBottom w:val="0"/>
              <w:divBdr>
                <w:top w:val="none" w:sz="0" w:space="0" w:color="auto"/>
                <w:left w:val="none" w:sz="0" w:space="0" w:color="auto"/>
                <w:bottom w:val="none" w:sz="0" w:space="0" w:color="auto"/>
                <w:right w:val="none" w:sz="0" w:space="0" w:color="auto"/>
              </w:divBdr>
            </w:div>
          </w:divsChild>
        </w:div>
        <w:div w:id="483009300">
          <w:marLeft w:val="0"/>
          <w:marRight w:val="0"/>
          <w:marTop w:val="0"/>
          <w:marBottom w:val="0"/>
          <w:divBdr>
            <w:top w:val="none" w:sz="0" w:space="0" w:color="auto"/>
            <w:left w:val="none" w:sz="0" w:space="0" w:color="auto"/>
            <w:bottom w:val="none" w:sz="0" w:space="0" w:color="auto"/>
            <w:right w:val="none" w:sz="0" w:space="0" w:color="auto"/>
          </w:divBdr>
          <w:divsChild>
            <w:div w:id="536545588">
              <w:marLeft w:val="0"/>
              <w:marRight w:val="0"/>
              <w:marTop w:val="0"/>
              <w:marBottom w:val="0"/>
              <w:divBdr>
                <w:top w:val="none" w:sz="0" w:space="0" w:color="auto"/>
                <w:left w:val="none" w:sz="0" w:space="0" w:color="auto"/>
                <w:bottom w:val="none" w:sz="0" w:space="0" w:color="auto"/>
                <w:right w:val="none" w:sz="0" w:space="0" w:color="auto"/>
              </w:divBdr>
            </w:div>
          </w:divsChild>
        </w:div>
        <w:div w:id="489831454">
          <w:marLeft w:val="0"/>
          <w:marRight w:val="0"/>
          <w:marTop w:val="0"/>
          <w:marBottom w:val="0"/>
          <w:divBdr>
            <w:top w:val="none" w:sz="0" w:space="0" w:color="auto"/>
            <w:left w:val="none" w:sz="0" w:space="0" w:color="auto"/>
            <w:bottom w:val="none" w:sz="0" w:space="0" w:color="auto"/>
            <w:right w:val="none" w:sz="0" w:space="0" w:color="auto"/>
          </w:divBdr>
          <w:divsChild>
            <w:div w:id="1185050999">
              <w:marLeft w:val="0"/>
              <w:marRight w:val="0"/>
              <w:marTop w:val="0"/>
              <w:marBottom w:val="0"/>
              <w:divBdr>
                <w:top w:val="none" w:sz="0" w:space="0" w:color="auto"/>
                <w:left w:val="none" w:sz="0" w:space="0" w:color="auto"/>
                <w:bottom w:val="none" w:sz="0" w:space="0" w:color="auto"/>
                <w:right w:val="none" w:sz="0" w:space="0" w:color="auto"/>
              </w:divBdr>
            </w:div>
          </w:divsChild>
        </w:div>
        <w:div w:id="521893463">
          <w:marLeft w:val="0"/>
          <w:marRight w:val="0"/>
          <w:marTop w:val="0"/>
          <w:marBottom w:val="0"/>
          <w:divBdr>
            <w:top w:val="none" w:sz="0" w:space="0" w:color="auto"/>
            <w:left w:val="none" w:sz="0" w:space="0" w:color="auto"/>
            <w:bottom w:val="none" w:sz="0" w:space="0" w:color="auto"/>
            <w:right w:val="none" w:sz="0" w:space="0" w:color="auto"/>
          </w:divBdr>
          <w:divsChild>
            <w:div w:id="2067291830">
              <w:marLeft w:val="0"/>
              <w:marRight w:val="0"/>
              <w:marTop w:val="0"/>
              <w:marBottom w:val="0"/>
              <w:divBdr>
                <w:top w:val="none" w:sz="0" w:space="0" w:color="auto"/>
                <w:left w:val="none" w:sz="0" w:space="0" w:color="auto"/>
                <w:bottom w:val="none" w:sz="0" w:space="0" w:color="auto"/>
                <w:right w:val="none" w:sz="0" w:space="0" w:color="auto"/>
              </w:divBdr>
            </w:div>
          </w:divsChild>
        </w:div>
        <w:div w:id="528832267">
          <w:marLeft w:val="0"/>
          <w:marRight w:val="0"/>
          <w:marTop w:val="0"/>
          <w:marBottom w:val="0"/>
          <w:divBdr>
            <w:top w:val="none" w:sz="0" w:space="0" w:color="auto"/>
            <w:left w:val="none" w:sz="0" w:space="0" w:color="auto"/>
            <w:bottom w:val="none" w:sz="0" w:space="0" w:color="auto"/>
            <w:right w:val="none" w:sz="0" w:space="0" w:color="auto"/>
          </w:divBdr>
          <w:divsChild>
            <w:div w:id="1818255708">
              <w:marLeft w:val="0"/>
              <w:marRight w:val="0"/>
              <w:marTop w:val="0"/>
              <w:marBottom w:val="0"/>
              <w:divBdr>
                <w:top w:val="none" w:sz="0" w:space="0" w:color="auto"/>
                <w:left w:val="none" w:sz="0" w:space="0" w:color="auto"/>
                <w:bottom w:val="none" w:sz="0" w:space="0" w:color="auto"/>
                <w:right w:val="none" w:sz="0" w:space="0" w:color="auto"/>
              </w:divBdr>
            </w:div>
          </w:divsChild>
        </w:div>
        <w:div w:id="529997687">
          <w:marLeft w:val="0"/>
          <w:marRight w:val="0"/>
          <w:marTop w:val="0"/>
          <w:marBottom w:val="0"/>
          <w:divBdr>
            <w:top w:val="none" w:sz="0" w:space="0" w:color="auto"/>
            <w:left w:val="none" w:sz="0" w:space="0" w:color="auto"/>
            <w:bottom w:val="none" w:sz="0" w:space="0" w:color="auto"/>
            <w:right w:val="none" w:sz="0" w:space="0" w:color="auto"/>
          </w:divBdr>
          <w:divsChild>
            <w:div w:id="1403332051">
              <w:marLeft w:val="0"/>
              <w:marRight w:val="0"/>
              <w:marTop w:val="0"/>
              <w:marBottom w:val="0"/>
              <w:divBdr>
                <w:top w:val="none" w:sz="0" w:space="0" w:color="auto"/>
                <w:left w:val="none" w:sz="0" w:space="0" w:color="auto"/>
                <w:bottom w:val="none" w:sz="0" w:space="0" w:color="auto"/>
                <w:right w:val="none" w:sz="0" w:space="0" w:color="auto"/>
              </w:divBdr>
            </w:div>
          </w:divsChild>
        </w:div>
        <w:div w:id="554779350">
          <w:marLeft w:val="0"/>
          <w:marRight w:val="0"/>
          <w:marTop w:val="0"/>
          <w:marBottom w:val="0"/>
          <w:divBdr>
            <w:top w:val="none" w:sz="0" w:space="0" w:color="auto"/>
            <w:left w:val="none" w:sz="0" w:space="0" w:color="auto"/>
            <w:bottom w:val="none" w:sz="0" w:space="0" w:color="auto"/>
            <w:right w:val="none" w:sz="0" w:space="0" w:color="auto"/>
          </w:divBdr>
          <w:divsChild>
            <w:div w:id="1325819682">
              <w:marLeft w:val="0"/>
              <w:marRight w:val="0"/>
              <w:marTop w:val="0"/>
              <w:marBottom w:val="0"/>
              <w:divBdr>
                <w:top w:val="none" w:sz="0" w:space="0" w:color="auto"/>
                <w:left w:val="none" w:sz="0" w:space="0" w:color="auto"/>
                <w:bottom w:val="none" w:sz="0" w:space="0" w:color="auto"/>
                <w:right w:val="none" w:sz="0" w:space="0" w:color="auto"/>
              </w:divBdr>
            </w:div>
          </w:divsChild>
        </w:div>
        <w:div w:id="556015222">
          <w:marLeft w:val="0"/>
          <w:marRight w:val="0"/>
          <w:marTop w:val="0"/>
          <w:marBottom w:val="0"/>
          <w:divBdr>
            <w:top w:val="none" w:sz="0" w:space="0" w:color="auto"/>
            <w:left w:val="none" w:sz="0" w:space="0" w:color="auto"/>
            <w:bottom w:val="none" w:sz="0" w:space="0" w:color="auto"/>
            <w:right w:val="none" w:sz="0" w:space="0" w:color="auto"/>
          </w:divBdr>
          <w:divsChild>
            <w:div w:id="700134584">
              <w:marLeft w:val="0"/>
              <w:marRight w:val="0"/>
              <w:marTop w:val="0"/>
              <w:marBottom w:val="0"/>
              <w:divBdr>
                <w:top w:val="none" w:sz="0" w:space="0" w:color="auto"/>
                <w:left w:val="none" w:sz="0" w:space="0" w:color="auto"/>
                <w:bottom w:val="none" w:sz="0" w:space="0" w:color="auto"/>
                <w:right w:val="none" w:sz="0" w:space="0" w:color="auto"/>
              </w:divBdr>
            </w:div>
          </w:divsChild>
        </w:div>
        <w:div w:id="556163610">
          <w:marLeft w:val="0"/>
          <w:marRight w:val="0"/>
          <w:marTop w:val="0"/>
          <w:marBottom w:val="0"/>
          <w:divBdr>
            <w:top w:val="none" w:sz="0" w:space="0" w:color="auto"/>
            <w:left w:val="none" w:sz="0" w:space="0" w:color="auto"/>
            <w:bottom w:val="none" w:sz="0" w:space="0" w:color="auto"/>
            <w:right w:val="none" w:sz="0" w:space="0" w:color="auto"/>
          </w:divBdr>
          <w:divsChild>
            <w:div w:id="1919948262">
              <w:marLeft w:val="0"/>
              <w:marRight w:val="0"/>
              <w:marTop w:val="0"/>
              <w:marBottom w:val="0"/>
              <w:divBdr>
                <w:top w:val="none" w:sz="0" w:space="0" w:color="auto"/>
                <w:left w:val="none" w:sz="0" w:space="0" w:color="auto"/>
                <w:bottom w:val="none" w:sz="0" w:space="0" w:color="auto"/>
                <w:right w:val="none" w:sz="0" w:space="0" w:color="auto"/>
              </w:divBdr>
            </w:div>
          </w:divsChild>
        </w:div>
        <w:div w:id="559941720">
          <w:marLeft w:val="0"/>
          <w:marRight w:val="0"/>
          <w:marTop w:val="0"/>
          <w:marBottom w:val="0"/>
          <w:divBdr>
            <w:top w:val="none" w:sz="0" w:space="0" w:color="auto"/>
            <w:left w:val="none" w:sz="0" w:space="0" w:color="auto"/>
            <w:bottom w:val="none" w:sz="0" w:space="0" w:color="auto"/>
            <w:right w:val="none" w:sz="0" w:space="0" w:color="auto"/>
          </w:divBdr>
          <w:divsChild>
            <w:div w:id="1208370722">
              <w:marLeft w:val="0"/>
              <w:marRight w:val="0"/>
              <w:marTop w:val="0"/>
              <w:marBottom w:val="0"/>
              <w:divBdr>
                <w:top w:val="none" w:sz="0" w:space="0" w:color="auto"/>
                <w:left w:val="none" w:sz="0" w:space="0" w:color="auto"/>
                <w:bottom w:val="none" w:sz="0" w:space="0" w:color="auto"/>
                <w:right w:val="none" w:sz="0" w:space="0" w:color="auto"/>
              </w:divBdr>
            </w:div>
          </w:divsChild>
        </w:div>
        <w:div w:id="594290442">
          <w:marLeft w:val="0"/>
          <w:marRight w:val="0"/>
          <w:marTop w:val="0"/>
          <w:marBottom w:val="0"/>
          <w:divBdr>
            <w:top w:val="none" w:sz="0" w:space="0" w:color="auto"/>
            <w:left w:val="none" w:sz="0" w:space="0" w:color="auto"/>
            <w:bottom w:val="none" w:sz="0" w:space="0" w:color="auto"/>
            <w:right w:val="none" w:sz="0" w:space="0" w:color="auto"/>
          </w:divBdr>
          <w:divsChild>
            <w:div w:id="1584560945">
              <w:marLeft w:val="0"/>
              <w:marRight w:val="0"/>
              <w:marTop w:val="0"/>
              <w:marBottom w:val="0"/>
              <w:divBdr>
                <w:top w:val="none" w:sz="0" w:space="0" w:color="auto"/>
                <w:left w:val="none" w:sz="0" w:space="0" w:color="auto"/>
                <w:bottom w:val="none" w:sz="0" w:space="0" w:color="auto"/>
                <w:right w:val="none" w:sz="0" w:space="0" w:color="auto"/>
              </w:divBdr>
            </w:div>
          </w:divsChild>
        </w:div>
        <w:div w:id="609511018">
          <w:marLeft w:val="0"/>
          <w:marRight w:val="0"/>
          <w:marTop w:val="0"/>
          <w:marBottom w:val="0"/>
          <w:divBdr>
            <w:top w:val="none" w:sz="0" w:space="0" w:color="auto"/>
            <w:left w:val="none" w:sz="0" w:space="0" w:color="auto"/>
            <w:bottom w:val="none" w:sz="0" w:space="0" w:color="auto"/>
            <w:right w:val="none" w:sz="0" w:space="0" w:color="auto"/>
          </w:divBdr>
          <w:divsChild>
            <w:div w:id="1962496237">
              <w:marLeft w:val="0"/>
              <w:marRight w:val="0"/>
              <w:marTop w:val="0"/>
              <w:marBottom w:val="0"/>
              <w:divBdr>
                <w:top w:val="none" w:sz="0" w:space="0" w:color="auto"/>
                <w:left w:val="none" w:sz="0" w:space="0" w:color="auto"/>
                <w:bottom w:val="none" w:sz="0" w:space="0" w:color="auto"/>
                <w:right w:val="none" w:sz="0" w:space="0" w:color="auto"/>
              </w:divBdr>
            </w:div>
          </w:divsChild>
        </w:div>
        <w:div w:id="612791286">
          <w:marLeft w:val="0"/>
          <w:marRight w:val="0"/>
          <w:marTop w:val="0"/>
          <w:marBottom w:val="0"/>
          <w:divBdr>
            <w:top w:val="none" w:sz="0" w:space="0" w:color="auto"/>
            <w:left w:val="none" w:sz="0" w:space="0" w:color="auto"/>
            <w:bottom w:val="none" w:sz="0" w:space="0" w:color="auto"/>
            <w:right w:val="none" w:sz="0" w:space="0" w:color="auto"/>
          </w:divBdr>
          <w:divsChild>
            <w:div w:id="1189636254">
              <w:marLeft w:val="0"/>
              <w:marRight w:val="0"/>
              <w:marTop w:val="0"/>
              <w:marBottom w:val="0"/>
              <w:divBdr>
                <w:top w:val="none" w:sz="0" w:space="0" w:color="auto"/>
                <w:left w:val="none" w:sz="0" w:space="0" w:color="auto"/>
                <w:bottom w:val="none" w:sz="0" w:space="0" w:color="auto"/>
                <w:right w:val="none" w:sz="0" w:space="0" w:color="auto"/>
              </w:divBdr>
            </w:div>
          </w:divsChild>
        </w:div>
        <w:div w:id="617034374">
          <w:marLeft w:val="0"/>
          <w:marRight w:val="0"/>
          <w:marTop w:val="0"/>
          <w:marBottom w:val="0"/>
          <w:divBdr>
            <w:top w:val="none" w:sz="0" w:space="0" w:color="auto"/>
            <w:left w:val="none" w:sz="0" w:space="0" w:color="auto"/>
            <w:bottom w:val="none" w:sz="0" w:space="0" w:color="auto"/>
            <w:right w:val="none" w:sz="0" w:space="0" w:color="auto"/>
          </w:divBdr>
          <w:divsChild>
            <w:div w:id="25647418">
              <w:marLeft w:val="0"/>
              <w:marRight w:val="0"/>
              <w:marTop w:val="0"/>
              <w:marBottom w:val="0"/>
              <w:divBdr>
                <w:top w:val="none" w:sz="0" w:space="0" w:color="auto"/>
                <w:left w:val="none" w:sz="0" w:space="0" w:color="auto"/>
                <w:bottom w:val="none" w:sz="0" w:space="0" w:color="auto"/>
                <w:right w:val="none" w:sz="0" w:space="0" w:color="auto"/>
              </w:divBdr>
            </w:div>
          </w:divsChild>
        </w:div>
        <w:div w:id="625356740">
          <w:marLeft w:val="0"/>
          <w:marRight w:val="0"/>
          <w:marTop w:val="0"/>
          <w:marBottom w:val="0"/>
          <w:divBdr>
            <w:top w:val="none" w:sz="0" w:space="0" w:color="auto"/>
            <w:left w:val="none" w:sz="0" w:space="0" w:color="auto"/>
            <w:bottom w:val="none" w:sz="0" w:space="0" w:color="auto"/>
            <w:right w:val="none" w:sz="0" w:space="0" w:color="auto"/>
          </w:divBdr>
          <w:divsChild>
            <w:div w:id="1192958729">
              <w:marLeft w:val="0"/>
              <w:marRight w:val="0"/>
              <w:marTop w:val="0"/>
              <w:marBottom w:val="0"/>
              <w:divBdr>
                <w:top w:val="none" w:sz="0" w:space="0" w:color="auto"/>
                <w:left w:val="none" w:sz="0" w:space="0" w:color="auto"/>
                <w:bottom w:val="none" w:sz="0" w:space="0" w:color="auto"/>
                <w:right w:val="none" w:sz="0" w:space="0" w:color="auto"/>
              </w:divBdr>
            </w:div>
          </w:divsChild>
        </w:div>
        <w:div w:id="630592756">
          <w:marLeft w:val="0"/>
          <w:marRight w:val="0"/>
          <w:marTop w:val="0"/>
          <w:marBottom w:val="0"/>
          <w:divBdr>
            <w:top w:val="none" w:sz="0" w:space="0" w:color="auto"/>
            <w:left w:val="none" w:sz="0" w:space="0" w:color="auto"/>
            <w:bottom w:val="none" w:sz="0" w:space="0" w:color="auto"/>
            <w:right w:val="none" w:sz="0" w:space="0" w:color="auto"/>
          </w:divBdr>
          <w:divsChild>
            <w:div w:id="999456724">
              <w:marLeft w:val="0"/>
              <w:marRight w:val="0"/>
              <w:marTop w:val="0"/>
              <w:marBottom w:val="0"/>
              <w:divBdr>
                <w:top w:val="none" w:sz="0" w:space="0" w:color="auto"/>
                <w:left w:val="none" w:sz="0" w:space="0" w:color="auto"/>
                <w:bottom w:val="none" w:sz="0" w:space="0" w:color="auto"/>
                <w:right w:val="none" w:sz="0" w:space="0" w:color="auto"/>
              </w:divBdr>
            </w:div>
          </w:divsChild>
        </w:div>
        <w:div w:id="630870318">
          <w:marLeft w:val="0"/>
          <w:marRight w:val="0"/>
          <w:marTop w:val="0"/>
          <w:marBottom w:val="0"/>
          <w:divBdr>
            <w:top w:val="none" w:sz="0" w:space="0" w:color="auto"/>
            <w:left w:val="none" w:sz="0" w:space="0" w:color="auto"/>
            <w:bottom w:val="none" w:sz="0" w:space="0" w:color="auto"/>
            <w:right w:val="none" w:sz="0" w:space="0" w:color="auto"/>
          </w:divBdr>
          <w:divsChild>
            <w:div w:id="249508278">
              <w:marLeft w:val="0"/>
              <w:marRight w:val="0"/>
              <w:marTop w:val="0"/>
              <w:marBottom w:val="0"/>
              <w:divBdr>
                <w:top w:val="none" w:sz="0" w:space="0" w:color="auto"/>
                <w:left w:val="none" w:sz="0" w:space="0" w:color="auto"/>
                <w:bottom w:val="none" w:sz="0" w:space="0" w:color="auto"/>
                <w:right w:val="none" w:sz="0" w:space="0" w:color="auto"/>
              </w:divBdr>
            </w:div>
          </w:divsChild>
        </w:div>
        <w:div w:id="643313352">
          <w:marLeft w:val="0"/>
          <w:marRight w:val="0"/>
          <w:marTop w:val="0"/>
          <w:marBottom w:val="0"/>
          <w:divBdr>
            <w:top w:val="none" w:sz="0" w:space="0" w:color="auto"/>
            <w:left w:val="none" w:sz="0" w:space="0" w:color="auto"/>
            <w:bottom w:val="none" w:sz="0" w:space="0" w:color="auto"/>
            <w:right w:val="none" w:sz="0" w:space="0" w:color="auto"/>
          </w:divBdr>
          <w:divsChild>
            <w:div w:id="1177115328">
              <w:marLeft w:val="0"/>
              <w:marRight w:val="0"/>
              <w:marTop w:val="0"/>
              <w:marBottom w:val="0"/>
              <w:divBdr>
                <w:top w:val="none" w:sz="0" w:space="0" w:color="auto"/>
                <w:left w:val="none" w:sz="0" w:space="0" w:color="auto"/>
                <w:bottom w:val="none" w:sz="0" w:space="0" w:color="auto"/>
                <w:right w:val="none" w:sz="0" w:space="0" w:color="auto"/>
              </w:divBdr>
            </w:div>
          </w:divsChild>
        </w:div>
        <w:div w:id="645400793">
          <w:marLeft w:val="0"/>
          <w:marRight w:val="0"/>
          <w:marTop w:val="0"/>
          <w:marBottom w:val="0"/>
          <w:divBdr>
            <w:top w:val="none" w:sz="0" w:space="0" w:color="auto"/>
            <w:left w:val="none" w:sz="0" w:space="0" w:color="auto"/>
            <w:bottom w:val="none" w:sz="0" w:space="0" w:color="auto"/>
            <w:right w:val="none" w:sz="0" w:space="0" w:color="auto"/>
          </w:divBdr>
          <w:divsChild>
            <w:div w:id="1622612024">
              <w:marLeft w:val="0"/>
              <w:marRight w:val="0"/>
              <w:marTop w:val="0"/>
              <w:marBottom w:val="0"/>
              <w:divBdr>
                <w:top w:val="none" w:sz="0" w:space="0" w:color="auto"/>
                <w:left w:val="none" w:sz="0" w:space="0" w:color="auto"/>
                <w:bottom w:val="none" w:sz="0" w:space="0" w:color="auto"/>
                <w:right w:val="none" w:sz="0" w:space="0" w:color="auto"/>
              </w:divBdr>
            </w:div>
          </w:divsChild>
        </w:div>
        <w:div w:id="646713569">
          <w:marLeft w:val="0"/>
          <w:marRight w:val="0"/>
          <w:marTop w:val="0"/>
          <w:marBottom w:val="0"/>
          <w:divBdr>
            <w:top w:val="none" w:sz="0" w:space="0" w:color="auto"/>
            <w:left w:val="none" w:sz="0" w:space="0" w:color="auto"/>
            <w:bottom w:val="none" w:sz="0" w:space="0" w:color="auto"/>
            <w:right w:val="none" w:sz="0" w:space="0" w:color="auto"/>
          </w:divBdr>
          <w:divsChild>
            <w:div w:id="1303652065">
              <w:marLeft w:val="0"/>
              <w:marRight w:val="0"/>
              <w:marTop w:val="0"/>
              <w:marBottom w:val="0"/>
              <w:divBdr>
                <w:top w:val="none" w:sz="0" w:space="0" w:color="auto"/>
                <w:left w:val="none" w:sz="0" w:space="0" w:color="auto"/>
                <w:bottom w:val="none" w:sz="0" w:space="0" w:color="auto"/>
                <w:right w:val="none" w:sz="0" w:space="0" w:color="auto"/>
              </w:divBdr>
            </w:div>
          </w:divsChild>
        </w:div>
        <w:div w:id="660694904">
          <w:marLeft w:val="0"/>
          <w:marRight w:val="0"/>
          <w:marTop w:val="0"/>
          <w:marBottom w:val="0"/>
          <w:divBdr>
            <w:top w:val="none" w:sz="0" w:space="0" w:color="auto"/>
            <w:left w:val="none" w:sz="0" w:space="0" w:color="auto"/>
            <w:bottom w:val="none" w:sz="0" w:space="0" w:color="auto"/>
            <w:right w:val="none" w:sz="0" w:space="0" w:color="auto"/>
          </w:divBdr>
          <w:divsChild>
            <w:div w:id="40711126">
              <w:marLeft w:val="0"/>
              <w:marRight w:val="0"/>
              <w:marTop w:val="0"/>
              <w:marBottom w:val="0"/>
              <w:divBdr>
                <w:top w:val="none" w:sz="0" w:space="0" w:color="auto"/>
                <w:left w:val="none" w:sz="0" w:space="0" w:color="auto"/>
                <w:bottom w:val="none" w:sz="0" w:space="0" w:color="auto"/>
                <w:right w:val="none" w:sz="0" w:space="0" w:color="auto"/>
              </w:divBdr>
            </w:div>
          </w:divsChild>
        </w:div>
        <w:div w:id="681468093">
          <w:marLeft w:val="0"/>
          <w:marRight w:val="0"/>
          <w:marTop w:val="0"/>
          <w:marBottom w:val="0"/>
          <w:divBdr>
            <w:top w:val="none" w:sz="0" w:space="0" w:color="auto"/>
            <w:left w:val="none" w:sz="0" w:space="0" w:color="auto"/>
            <w:bottom w:val="none" w:sz="0" w:space="0" w:color="auto"/>
            <w:right w:val="none" w:sz="0" w:space="0" w:color="auto"/>
          </w:divBdr>
          <w:divsChild>
            <w:div w:id="1368990640">
              <w:marLeft w:val="0"/>
              <w:marRight w:val="0"/>
              <w:marTop w:val="0"/>
              <w:marBottom w:val="0"/>
              <w:divBdr>
                <w:top w:val="none" w:sz="0" w:space="0" w:color="auto"/>
                <w:left w:val="none" w:sz="0" w:space="0" w:color="auto"/>
                <w:bottom w:val="none" w:sz="0" w:space="0" w:color="auto"/>
                <w:right w:val="none" w:sz="0" w:space="0" w:color="auto"/>
              </w:divBdr>
            </w:div>
          </w:divsChild>
        </w:div>
        <w:div w:id="695621627">
          <w:marLeft w:val="0"/>
          <w:marRight w:val="0"/>
          <w:marTop w:val="0"/>
          <w:marBottom w:val="0"/>
          <w:divBdr>
            <w:top w:val="none" w:sz="0" w:space="0" w:color="auto"/>
            <w:left w:val="none" w:sz="0" w:space="0" w:color="auto"/>
            <w:bottom w:val="none" w:sz="0" w:space="0" w:color="auto"/>
            <w:right w:val="none" w:sz="0" w:space="0" w:color="auto"/>
          </w:divBdr>
          <w:divsChild>
            <w:div w:id="760418306">
              <w:marLeft w:val="0"/>
              <w:marRight w:val="0"/>
              <w:marTop w:val="0"/>
              <w:marBottom w:val="0"/>
              <w:divBdr>
                <w:top w:val="none" w:sz="0" w:space="0" w:color="auto"/>
                <w:left w:val="none" w:sz="0" w:space="0" w:color="auto"/>
                <w:bottom w:val="none" w:sz="0" w:space="0" w:color="auto"/>
                <w:right w:val="none" w:sz="0" w:space="0" w:color="auto"/>
              </w:divBdr>
            </w:div>
          </w:divsChild>
        </w:div>
        <w:div w:id="732192320">
          <w:marLeft w:val="0"/>
          <w:marRight w:val="0"/>
          <w:marTop w:val="0"/>
          <w:marBottom w:val="0"/>
          <w:divBdr>
            <w:top w:val="none" w:sz="0" w:space="0" w:color="auto"/>
            <w:left w:val="none" w:sz="0" w:space="0" w:color="auto"/>
            <w:bottom w:val="none" w:sz="0" w:space="0" w:color="auto"/>
            <w:right w:val="none" w:sz="0" w:space="0" w:color="auto"/>
          </w:divBdr>
          <w:divsChild>
            <w:div w:id="1358502518">
              <w:marLeft w:val="0"/>
              <w:marRight w:val="0"/>
              <w:marTop w:val="0"/>
              <w:marBottom w:val="0"/>
              <w:divBdr>
                <w:top w:val="none" w:sz="0" w:space="0" w:color="auto"/>
                <w:left w:val="none" w:sz="0" w:space="0" w:color="auto"/>
                <w:bottom w:val="none" w:sz="0" w:space="0" w:color="auto"/>
                <w:right w:val="none" w:sz="0" w:space="0" w:color="auto"/>
              </w:divBdr>
            </w:div>
          </w:divsChild>
        </w:div>
        <w:div w:id="743916611">
          <w:marLeft w:val="0"/>
          <w:marRight w:val="0"/>
          <w:marTop w:val="0"/>
          <w:marBottom w:val="0"/>
          <w:divBdr>
            <w:top w:val="none" w:sz="0" w:space="0" w:color="auto"/>
            <w:left w:val="none" w:sz="0" w:space="0" w:color="auto"/>
            <w:bottom w:val="none" w:sz="0" w:space="0" w:color="auto"/>
            <w:right w:val="none" w:sz="0" w:space="0" w:color="auto"/>
          </w:divBdr>
          <w:divsChild>
            <w:div w:id="1108890537">
              <w:marLeft w:val="0"/>
              <w:marRight w:val="0"/>
              <w:marTop w:val="0"/>
              <w:marBottom w:val="0"/>
              <w:divBdr>
                <w:top w:val="none" w:sz="0" w:space="0" w:color="auto"/>
                <w:left w:val="none" w:sz="0" w:space="0" w:color="auto"/>
                <w:bottom w:val="none" w:sz="0" w:space="0" w:color="auto"/>
                <w:right w:val="none" w:sz="0" w:space="0" w:color="auto"/>
              </w:divBdr>
            </w:div>
          </w:divsChild>
        </w:div>
        <w:div w:id="744494043">
          <w:marLeft w:val="0"/>
          <w:marRight w:val="0"/>
          <w:marTop w:val="0"/>
          <w:marBottom w:val="0"/>
          <w:divBdr>
            <w:top w:val="none" w:sz="0" w:space="0" w:color="auto"/>
            <w:left w:val="none" w:sz="0" w:space="0" w:color="auto"/>
            <w:bottom w:val="none" w:sz="0" w:space="0" w:color="auto"/>
            <w:right w:val="none" w:sz="0" w:space="0" w:color="auto"/>
          </w:divBdr>
          <w:divsChild>
            <w:div w:id="74866182">
              <w:marLeft w:val="0"/>
              <w:marRight w:val="0"/>
              <w:marTop w:val="0"/>
              <w:marBottom w:val="0"/>
              <w:divBdr>
                <w:top w:val="none" w:sz="0" w:space="0" w:color="auto"/>
                <w:left w:val="none" w:sz="0" w:space="0" w:color="auto"/>
                <w:bottom w:val="none" w:sz="0" w:space="0" w:color="auto"/>
                <w:right w:val="none" w:sz="0" w:space="0" w:color="auto"/>
              </w:divBdr>
            </w:div>
          </w:divsChild>
        </w:div>
        <w:div w:id="749623163">
          <w:marLeft w:val="0"/>
          <w:marRight w:val="0"/>
          <w:marTop w:val="0"/>
          <w:marBottom w:val="0"/>
          <w:divBdr>
            <w:top w:val="none" w:sz="0" w:space="0" w:color="auto"/>
            <w:left w:val="none" w:sz="0" w:space="0" w:color="auto"/>
            <w:bottom w:val="none" w:sz="0" w:space="0" w:color="auto"/>
            <w:right w:val="none" w:sz="0" w:space="0" w:color="auto"/>
          </w:divBdr>
          <w:divsChild>
            <w:div w:id="1917939551">
              <w:marLeft w:val="0"/>
              <w:marRight w:val="0"/>
              <w:marTop w:val="0"/>
              <w:marBottom w:val="0"/>
              <w:divBdr>
                <w:top w:val="none" w:sz="0" w:space="0" w:color="auto"/>
                <w:left w:val="none" w:sz="0" w:space="0" w:color="auto"/>
                <w:bottom w:val="none" w:sz="0" w:space="0" w:color="auto"/>
                <w:right w:val="none" w:sz="0" w:space="0" w:color="auto"/>
              </w:divBdr>
            </w:div>
          </w:divsChild>
        </w:div>
        <w:div w:id="770008058">
          <w:marLeft w:val="0"/>
          <w:marRight w:val="0"/>
          <w:marTop w:val="0"/>
          <w:marBottom w:val="0"/>
          <w:divBdr>
            <w:top w:val="none" w:sz="0" w:space="0" w:color="auto"/>
            <w:left w:val="none" w:sz="0" w:space="0" w:color="auto"/>
            <w:bottom w:val="none" w:sz="0" w:space="0" w:color="auto"/>
            <w:right w:val="none" w:sz="0" w:space="0" w:color="auto"/>
          </w:divBdr>
          <w:divsChild>
            <w:div w:id="1152411713">
              <w:marLeft w:val="0"/>
              <w:marRight w:val="0"/>
              <w:marTop w:val="0"/>
              <w:marBottom w:val="0"/>
              <w:divBdr>
                <w:top w:val="none" w:sz="0" w:space="0" w:color="auto"/>
                <w:left w:val="none" w:sz="0" w:space="0" w:color="auto"/>
                <w:bottom w:val="none" w:sz="0" w:space="0" w:color="auto"/>
                <w:right w:val="none" w:sz="0" w:space="0" w:color="auto"/>
              </w:divBdr>
            </w:div>
          </w:divsChild>
        </w:div>
        <w:div w:id="773205546">
          <w:marLeft w:val="0"/>
          <w:marRight w:val="0"/>
          <w:marTop w:val="0"/>
          <w:marBottom w:val="0"/>
          <w:divBdr>
            <w:top w:val="none" w:sz="0" w:space="0" w:color="auto"/>
            <w:left w:val="none" w:sz="0" w:space="0" w:color="auto"/>
            <w:bottom w:val="none" w:sz="0" w:space="0" w:color="auto"/>
            <w:right w:val="none" w:sz="0" w:space="0" w:color="auto"/>
          </w:divBdr>
          <w:divsChild>
            <w:div w:id="1778869580">
              <w:marLeft w:val="0"/>
              <w:marRight w:val="0"/>
              <w:marTop w:val="0"/>
              <w:marBottom w:val="0"/>
              <w:divBdr>
                <w:top w:val="none" w:sz="0" w:space="0" w:color="auto"/>
                <w:left w:val="none" w:sz="0" w:space="0" w:color="auto"/>
                <w:bottom w:val="none" w:sz="0" w:space="0" w:color="auto"/>
                <w:right w:val="none" w:sz="0" w:space="0" w:color="auto"/>
              </w:divBdr>
            </w:div>
          </w:divsChild>
        </w:div>
        <w:div w:id="779182918">
          <w:marLeft w:val="0"/>
          <w:marRight w:val="0"/>
          <w:marTop w:val="0"/>
          <w:marBottom w:val="0"/>
          <w:divBdr>
            <w:top w:val="none" w:sz="0" w:space="0" w:color="auto"/>
            <w:left w:val="none" w:sz="0" w:space="0" w:color="auto"/>
            <w:bottom w:val="none" w:sz="0" w:space="0" w:color="auto"/>
            <w:right w:val="none" w:sz="0" w:space="0" w:color="auto"/>
          </w:divBdr>
          <w:divsChild>
            <w:div w:id="1706633994">
              <w:marLeft w:val="0"/>
              <w:marRight w:val="0"/>
              <w:marTop w:val="0"/>
              <w:marBottom w:val="0"/>
              <w:divBdr>
                <w:top w:val="none" w:sz="0" w:space="0" w:color="auto"/>
                <w:left w:val="none" w:sz="0" w:space="0" w:color="auto"/>
                <w:bottom w:val="none" w:sz="0" w:space="0" w:color="auto"/>
                <w:right w:val="none" w:sz="0" w:space="0" w:color="auto"/>
              </w:divBdr>
            </w:div>
          </w:divsChild>
        </w:div>
        <w:div w:id="781607546">
          <w:marLeft w:val="0"/>
          <w:marRight w:val="0"/>
          <w:marTop w:val="0"/>
          <w:marBottom w:val="0"/>
          <w:divBdr>
            <w:top w:val="none" w:sz="0" w:space="0" w:color="auto"/>
            <w:left w:val="none" w:sz="0" w:space="0" w:color="auto"/>
            <w:bottom w:val="none" w:sz="0" w:space="0" w:color="auto"/>
            <w:right w:val="none" w:sz="0" w:space="0" w:color="auto"/>
          </w:divBdr>
          <w:divsChild>
            <w:div w:id="83847727">
              <w:marLeft w:val="0"/>
              <w:marRight w:val="0"/>
              <w:marTop w:val="0"/>
              <w:marBottom w:val="0"/>
              <w:divBdr>
                <w:top w:val="none" w:sz="0" w:space="0" w:color="auto"/>
                <w:left w:val="none" w:sz="0" w:space="0" w:color="auto"/>
                <w:bottom w:val="none" w:sz="0" w:space="0" w:color="auto"/>
                <w:right w:val="none" w:sz="0" w:space="0" w:color="auto"/>
              </w:divBdr>
            </w:div>
          </w:divsChild>
        </w:div>
        <w:div w:id="797993058">
          <w:marLeft w:val="0"/>
          <w:marRight w:val="0"/>
          <w:marTop w:val="0"/>
          <w:marBottom w:val="0"/>
          <w:divBdr>
            <w:top w:val="none" w:sz="0" w:space="0" w:color="auto"/>
            <w:left w:val="none" w:sz="0" w:space="0" w:color="auto"/>
            <w:bottom w:val="none" w:sz="0" w:space="0" w:color="auto"/>
            <w:right w:val="none" w:sz="0" w:space="0" w:color="auto"/>
          </w:divBdr>
          <w:divsChild>
            <w:div w:id="25060307">
              <w:marLeft w:val="0"/>
              <w:marRight w:val="0"/>
              <w:marTop w:val="0"/>
              <w:marBottom w:val="0"/>
              <w:divBdr>
                <w:top w:val="none" w:sz="0" w:space="0" w:color="auto"/>
                <w:left w:val="none" w:sz="0" w:space="0" w:color="auto"/>
                <w:bottom w:val="none" w:sz="0" w:space="0" w:color="auto"/>
                <w:right w:val="none" w:sz="0" w:space="0" w:color="auto"/>
              </w:divBdr>
            </w:div>
          </w:divsChild>
        </w:div>
        <w:div w:id="798188496">
          <w:marLeft w:val="0"/>
          <w:marRight w:val="0"/>
          <w:marTop w:val="0"/>
          <w:marBottom w:val="0"/>
          <w:divBdr>
            <w:top w:val="none" w:sz="0" w:space="0" w:color="auto"/>
            <w:left w:val="none" w:sz="0" w:space="0" w:color="auto"/>
            <w:bottom w:val="none" w:sz="0" w:space="0" w:color="auto"/>
            <w:right w:val="none" w:sz="0" w:space="0" w:color="auto"/>
          </w:divBdr>
          <w:divsChild>
            <w:div w:id="2098817883">
              <w:marLeft w:val="0"/>
              <w:marRight w:val="0"/>
              <w:marTop w:val="0"/>
              <w:marBottom w:val="0"/>
              <w:divBdr>
                <w:top w:val="none" w:sz="0" w:space="0" w:color="auto"/>
                <w:left w:val="none" w:sz="0" w:space="0" w:color="auto"/>
                <w:bottom w:val="none" w:sz="0" w:space="0" w:color="auto"/>
                <w:right w:val="none" w:sz="0" w:space="0" w:color="auto"/>
              </w:divBdr>
            </w:div>
          </w:divsChild>
        </w:div>
        <w:div w:id="833187187">
          <w:marLeft w:val="0"/>
          <w:marRight w:val="0"/>
          <w:marTop w:val="0"/>
          <w:marBottom w:val="0"/>
          <w:divBdr>
            <w:top w:val="none" w:sz="0" w:space="0" w:color="auto"/>
            <w:left w:val="none" w:sz="0" w:space="0" w:color="auto"/>
            <w:bottom w:val="none" w:sz="0" w:space="0" w:color="auto"/>
            <w:right w:val="none" w:sz="0" w:space="0" w:color="auto"/>
          </w:divBdr>
          <w:divsChild>
            <w:div w:id="220140156">
              <w:marLeft w:val="0"/>
              <w:marRight w:val="0"/>
              <w:marTop w:val="0"/>
              <w:marBottom w:val="0"/>
              <w:divBdr>
                <w:top w:val="none" w:sz="0" w:space="0" w:color="auto"/>
                <w:left w:val="none" w:sz="0" w:space="0" w:color="auto"/>
                <w:bottom w:val="none" w:sz="0" w:space="0" w:color="auto"/>
                <w:right w:val="none" w:sz="0" w:space="0" w:color="auto"/>
              </w:divBdr>
            </w:div>
          </w:divsChild>
        </w:div>
        <w:div w:id="845441459">
          <w:marLeft w:val="0"/>
          <w:marRight w:val="0"/>
          <w:marTop w:val="0"/>
          <w:marBottom w:val="0"/>
          <w:divBdr>
            <w:top w:val="none" w:sz="0" w:space="0" w:color="auto"/>
            <w:left w:val="none" w:sz="0" w:space="0" w:color="auto"/>
            <w:bottom w:val="none" w:sz="0" w:space="0" w:color="auto"/>
            <w:right w:val="none" w:sz="0" w:space="0" w:color="auto"/>
          </w:divBdr>
          <w:divsChild>
            <w:div w:id="752824401">
              <w:marLeft w:val="0"/>
              <w:marRight w:val="0"/>
              <w:marTop w:val="0"/>
              <w:marBottom w:val="0"/>
              <w:divBdr>
                <w:top w:val="none" w:sz="0" w:space="0" w:color="auto"/>
                <w:left w:val="none" w:sz="0" w:space="0" w:color="auto"/>
                <w:bottom w:val="none" w:sz="0" w:space="0" w:color="auto"/>
                <w:right w:val="none" w:sz="0" w:space="0" w:color="auto"/>
              </w:divBdr>
            </w:div>
          </w:divsChild>
        </w:div>
        <w:div w:id="846210630">
          <w:marLeft w:val="0"/>
          <w:marRight w:val="0"/>
          <w:marTop w:val="0"/>
          <w:marBottom w:val="0"/>
          <w:divBdr>
            <w:top w:val="none" w:sz="0" w:space="0" w:color="auto"/>
            <w:left w:val="none" w:sz="0" w:space="0" w:color="auto"/>
            <w:bottom w:val="none" w:sz="0" w:space="0" w:color="auto"/>
            <w:right w:val="none" w:sz="0" w:space="0" w:color="auto"/>
          </w:divBdr>
          <w:divsChild>
            <w:div w:id="1996184150">
              <w:marLeft w:val="0"/>
              <w:marRight w:val="0"/>
              <w:marTop w:val="0"/>
              <w:marBottom w:val="0"/>
              <w:divBdr>
                <w:top w:val="none" w:sz="0" w:space="0" w:color="auto"/>
                <w:left w:val="none" w:sz="0" w:space="0" w:color="auto"/>
                <w:bottom w:val="none" w:sz="0" w:space="0" w:color="auto"/>
                <w:right w:val="none" w:sz="0" w:space="0" w:color="auto"/>
              </w:divBdr>
            </w:div>
          </w:divsChild>
        </w:div>
        <w:div w:id="852039941">
          <w:marLeft w:val="0"/>
          <w:marRight w:val="0"/>
          <w:marTop w:val="0"/>
          <w:marBottom w:val="0"/>
          <w:divBdr>
            <w:top w:val="none" w:sz="0" w:space="0" w:color="auto"/>
            <w:left w:val="none" w:sz="0" w:space="0" w:color="auto"/>
            <w:bottom w:val="none" w:sz="0" w:space="0" w:color="auto"/>
            <w:right w:val="none" w:sz="0" w:space="0" w:color="auto"/>
          </w:divBdr>
          <w:divsChild>
            <w:div w:id="1658027372">
              <w:marLeft w:val="0"/>
              <w:marRight w:val="0"/>
              <w:marTop w:val="0"/>
              <w:marBottom w:val="0"/>
              <w:divBdr>
                <w:top w:val="none" w:sz="0" w:space="0" w:color="auto"/>
                <w:left w:val="none" w:sz="0" w:space="0" w:color="auto"/>
                <w:bottom w:val="none" w:sz="0" w:space="0" w:color="auto"/>
                <w:right w:val="none" w:sz="0" w:space="0" w:color="auto"/>
              </w:divBdr>
            </w:div>
          </w:divsChild>
        </w:div>
        <w:div w:id="889075371">
          <w:marLeft w:val="0"/>
          <w:marRight w:val="0"/>
          <w:marTop w:val="0"/>
          <w:marBottom w:val="0"/>
          <w:divBdr>
            <w:top w:val="none" w:sz="0" w:space="0" w:color="auto"/>
            <w:left w:val="none" w:sz="0" w:space="0" w:color="auto"/>
            <w:bottom w:val="none" w:sz="0" w:space="0" w:color="auto"/>
            <w:right w:val="none" w:sz="0" w:space="0" w:color="auto"/>
          </w:divBdr>
          <w:divsChild>
            <w:div w:id="44648875">
              <w:marLeft w:val="0"/>
              <w:marRight w:val="0"/>
              <w:marTop w:val="0"/>
              <w:marBottom w:val="0"/>
              <w:divBdr>
                <w:top w:val="none" w:sz="0" w:space="0" w:color="auto"/>
                <w:left w:val="none" w:sz="0" w:space="0" w:color="auto"/>
                <w:bottom w:val="none" w:sz="0" w:space="0" w:color="auto"/>
                <w:right w:val="none" w:sz="0" w:space="0" w:color="auto"/>
              </w:divBdr>
            </w:div>
          </w:divsChild>
        </w:div>
        <w:div w:id="891232388">
          <w:marLeft w:val="0"/>
          <w:marRight w:val="0"/>
          <w:marTop w:val="0"/>
          <w:marBottom w:val="0"/>
          <w:divBdr>
            <w:top w:val="none" w:sz="0" w:space="0" w:color="auto"/>
            <w:left w:val="none" w:sz="0" w:space="0" w:color="auto"/>
            <w:bottom w:val="none" w:sz="0" w:space="0" w:color="auto"/>
            <w:right w:val="none" w:sz="0" w:space="0" w:color="auto"/>
          </w:divBdr>
          <w:divsChild>
            <w:div w:id="471487392">
              <w:marLeft w:val="0"/>
              <w:marRight w:val="0"/>
              <w:marTop w:val="0"/>
              <w:marBottom w:val="0"/>
              <w:divBdr>
                <w:top w:val="none" w:sz="0" w:space="0" w:color="auto"/>
                <w:left w:val="none" w:sz="0" w:space="0" w:color="auto"/>
                <w:bottom w:val="none" w:sz="0" w:space="0" w:color="auto"/>
                <w:right w:val="none" w:sz="0" w:space="0" w:color="auto"/>
              </w:divBdr>
            </w:div>
          </w:divsChild>
        </w:div>
        <w:div w:id="915213444">
          <w:marLeft w:val="0"/>
          <w:marRight w:val="0"/>
          <w:marTop w:val="0"/>
          <w:marBottom w:val="0"/>
          <w:divBdr>
            <w:top w:val="none" w:sz="0" w:space="0" w:color="auto"/>
            <w:left w:val="none" w:sz="0" w:space="0" w:color="auto"/>
            <w:bottom w:val="none" w:sz="0" w:space="0" w:color="auto"/>
            <w:right w:val="none" w:sz="0" w:space="0" w:color="auto"/>
          </w:divBdr>
          <w:divsChild>
            <w:div w:id="336079986">
              <w:marLeft w:val="0"/>
              <w:marRight w:val="0"/>
              <w:marTop w:val="0"/>
              <w:marBottom w:val="0"/>
              <w:divBdr>
                <w:top w:val="none" w:sz="0" w:space="0" w:color="auto"/>
                <w:left w:val="none" w:sz="0" w:space="0" w:color="auto"/>
                <w:bottom w:val="none" w:sz="0" w:space="0" w:color="auto"/>
                <w:right w:val="none" w:sz="0" w:space="0" w:color="auto"/>
              </w:divBdr>
            </w:div>
          </w:divsChild>
        </w:div>
        <w:div w:id="925842961">
          <w:marLeft w:val="0"/>
          <w:marRight w:val="0"/>
          <w:marTop w:val="0"/>
          <w:marBottom w:val="0"/>
          <w:divBdr>
            <w:top w:val="none" w:sz="0" w:space="0" w:color="auto"/>
            <w:left w:val="none" w:sz="0" w:space="0" w:color="auto"/>
            <w:bottom w:val="none" w:sz="0" w:space="0" w:color="auto"/>
            <w:right w:val="none" w:sz="0" w:space="0" w:color="auto"/>
          </w:divBdr>
          <w:divsChild>
            <w:div w:id="1779182450">
              <w:marLeft w:val="0"/>
              <w:marRight w:val="0"/>
              <w:marTop w:val="0"/>
              <w:marBottom w:val="0"/>
              <w:divBdr>
                <w:top w:val="none" w:sz="0" w:space="0" w:color="auto"/>
                <w:left w:val="none" w:sz="0" w:space="0" w:color="auto"/>
                <w:bottom w:val="none" w:sz="0" w:space="0" w:color="auto"/>
                <w:right w:val="none" w:sz="0" w:space="0" w:color="auto"/>
              </w:divBdr>
            </w:div>
          </w:divsChild>
        </w:div>
        <w:div w:id="940917253">
          <w:marLeft w:val="0"/>
          <w:marRight w:val="0"/>
          <w:marTop w:val="0"/>
          <w:marBottom w:val="0"/>
          <w:divBdr>
            <w:top w:val="none" w:sz="0" w:space="0" w:color="auto"/>
            <w:left w:val="none" w:sz="0" w:space="0" w:color="auto"/>
            <w:bottom w:val="none" w:sz="0" w:space="0" w:color="auto"/>
            <w:right w:val="none" w:sz="0" w:space="0" w:color="auto"/>
          </w:divBdr>
          <w:divsChild>
            <w:div w:id="820199964">
              <w:marLeft w:val="0"/>
              <w:marRight w:val="0"/>
              <w:marTop w:val="0"/>
              <w:marBottom w:val="0"/>
              <w:divBdr>
                <w:top w:val="none" w:sz="0" w:space="0" w:color="auto"/>
                <w:left w:val="none" w:sz="0" w:space="0" w:color="auto"/>
                <w:bottom w:val="none" w:sz="0" w:space="0" w:color="auto"/>
                <w:right w:val="none" w:sz="0" w:space="0" w:color="auto"/>
              </w:divBdr>
            </w:div>
          </w:divsChild>
        </w:div>
        <w:div w:id="946040795">
          <w:marLeft w:val="0"/>
          <w:marRight w:val="0"/>
          <w:marTop w:val="0"/>
          <w:marBottom w:val="0"/>
          <w:divBdr>
            <w:top w:val="none" w:sz="0" w:space="0" w:color="auto"/>
            <w:left w:val="none" w:sz="0" w:space="0" w:color="auto"/>
            <w:bottom w:val="none" w:sz="0" w:space="0" w:color="auto"/>
            <w:right w:val="none" w:sz="0" w:space="0" w:color="auto"/>
          </w:divBdr>
          <w:divsChild>
            <w:div w:id="878514148">
              <w:marLeft w:val="0"/>
              <w:marRight w:val="0"/>
              <w:marTop w:val="0"/>
              <w:marBottom w:val="0"/>
              <w:divBdr>
                <w:top w:val="none" w:sz="0" w:space="0" w:color="auto"/>
                <w:left w:val="none" w:sz="0" w:space="0" w:color="auto"/>
                <w:bottom w:val="none" w:sz="0" w:space="0" w:color="auto"/>
                <w:right w:val="none" w:sz="0" w:space="0" w:color="auto"/>
              </w:divBdr>
            </w:div>
          </w:divsChild>
        </w:div>
        <w:div w:id="946736888">
          <w:marLeft w:val="0"/>
          <w:marRight w:val="0"/>
          <w:marTop w:val="0"/>
          <w:marBottom w:val="0"/>
          <w:divBdr>
            <w:top w:val="none" w:sz="0" w:space="0" w:color="auto"/>
            <w:left w:val="none" w:sz="0" w:space="0" w:color="auto"/>
            <w:bottom w:val="none" w:sz="0" w:space="0" w:color="auto"/>
            <w:right w:val="none" w:sz="0" w:space="0" w:color="auto"/>
          </w:divBdr>
          <w:divsChild>
            <w:div w:id="344400559">
              <w:marLeft w:val="0"/>
              <w:marRight w:val="0"/>
              <w:marTop w:val="0"/>
              <w:marBottom w:val="0"/>
              <w:divBdr>
                <w:top w:val="none" w:sz="0" w:space="0" w:color="auto"/>
                <w:left w:val="none" w:sz="0" w:space="0" w:color="auto"/>
                <w:bottom w:val="none" w:sz="0" w:space="0" w:color="auto"/>
                <w:right w:val="none" w:sz="0" w:space="0" w:color="auto"/>
              </w:divBdr>
            </w:div>
          </w:divsChild>
        </w:div>
        <w:div w:id="961957772">
          <w:marLeft w:val="0"/>
          <w:marRight w:val="0"/>
          <w:marTop w:val="0"/>
          <w:marBottom w:val="0"/>
          <w:divBdr>
            <w:top w:val="none" w:sz="0" w:space="0" w:color="auto"/>
            <w:left w:val="none" w:sz="0" w:space="0" w:color="auto"/>
            <w:bottom w:val="none" w:sz="0" w:space="0" w:color="auto"/>
            <w:right w:val="none" w:sz="0" w:space="0" w:color="auto"/>
          </w:divBdr>
          <w:divsChild>
            <w:div w:id="296302854">
              <w:marLeft w:val="0"/>
              <w:marRight w:val="0"/>
              <w:marTop w:val="0"/>
              <w:marBottom w:val="0"/>
              <w:divBdr>
                <w:top w:val="none" w:sz="0" w:space="0" w:color="auto"/>
                <w:left w:val="none" w:sz="0" w:space="0" w:color="auto"/>
                <w:bottom w:val="none" w:sz="0" w:space="0" w:color="auto"/>
                <w:right w:val="none" w:sz="0" w:space="0" w:color="auto"/>
              </w:divBdr>
            </w:div>
          </w:divsChild>
        </w:div>
        <w:div w:id="967585189">
          <w:marLeft w:val="0"/>
          <w:marRight w:val="0"/>
          <w:marTop w:val="0"/>
          <w:marBottom w:val="0"/>
          <w:divBdr>
            <w:top w:val="none" w:sz="0" w:space="0" w:color="auto"/>
            <w:left w:val="none" w:sz="0" w:space="0" w:color="auto"/>
            <w:bottom w:val="none" w:sz="0" w:space="0" w:color="auto"/>
            <w:right w:val="none" w:sz="0" w:space="0" w:color="auto"/>
          </w:divBdr>
          <w:divsChild>
            <w:div w:id="2147157601">
              <w:marLeft w:val="0"/>
              <w:marRight w:val="0"/>
              <w:marTop w:val="0"/>
              <w:marBottom w:val="0"/>
              <w:divBdr>
                <w:top w:val="none" w:sz="0" w:space="0" w:color="auto"/>
                <w:left w:val="none" w:sz="0" w:space="0" w:color="auto"/>
                <w:bottom w:val="none" w:sz="0" w:space="0" w:color="auto"/>
                <w:right w:val="none" w:sz="0" w:space="0" w:color="auto"/>
              </w:divBdr>
            </w:div>
          </w:divsChild>
        </w:div>
        <w:div w:id="967663325">
          <w:marLeft w:val="0"/>
          <w:marRight w:val="0"/>
          <w:marTop w:val="0"/>
          <w:marBottom w:val="0"/>
          <w:divBdr>
            <w:top w:val="none" w:sz="0" w:space="0" w:color="auto"/>
            <w:left w:val="none" w:sz="0" w:space="0" w:color="auto"/>
            <w:bottom w:val="none" w:sz="0" w:space="0" w:color="auto"/>
            <w:right w:val="none" w:sz="0" w:space="0" w:color="auto"/>
          </w:divBdr>
          <w:divsChild>
            <w:div w:id="745613463">
              <w:marLeft w:val="0"/>
              <w:marRight w:val="0"/>
              <w:marTop w:val="0"/>
              <w:marBottom w:val="0"/>
              <w:divBdr>
                <w:top w:val="none" w:sz="0" w:space="0" w:color="auto"/>
                <w:left w:val="none" w:sz="0" w:space="0" w:color="auto"/>
                <w:bottom w:val="none" w:sz="0" w:space="0" w:color="auto"/>
                <w:right w:val="none" w:sz="0" w:space="0" w:color="auto"/>
              </w:divBdr>
            </w:div>
          </w:divsChild>
        </w:div>
        <w:div w:id="985889192">
          <w:marLeft w:val="0"/>
          <w:marRight w:val="0"/>
          <w:marTop w:val="0"/>
          <w:marBottom w:val="0"/>
          <w:divBdr>
            <w:top w:val="none" w:sz="0" w:space="0" w:color="auto"/>
            <w:left w:val="none" w:sz="0" w:space="0" w:color="auto"/>
            <w:bottom w:val="none" w:sz="0" w:space="0" w:color="auto"/>
            <w:right w:val="none" w:sz="0" w:space="0" w:color="auto"/>
          </w:divBdr>
          <w:divsChild>
            <w:div w:id="447167440">
              <w:marLeft w:val="0"/>
              <w:marRight w:val="0"/>
              <w:marTop w:val="0"/>
              <w:marBottom w:val="0"/>
              <w:divBdr>
                <w:top w:val="none" w:sz="0" w:space="0" w:color="auto"/>
                <w:left w:val="none" w:sz="0" w:space="0" w:color="auto"/>
                <w:bottom w:val="none" w:sz="0" w:space="0" w:color="auto"/>
                <w:right w:val="none" w:sz="0" w:space="0" w:color="auto"/>
              </w:divBdr>
            </w:div>
          </w:divsChild>
        </w:div>
        <w:div w:id="992954637">
          <w:marLeft w:val="0"/>
          <w:marRight w:val="0"/>
          <w:marTop w:val="0"/>
          <w:marBottom w:val="0"/>
          <w:divBdr>
            <w:top w:val="none" w:sz="0" w:space="0" w:color="auto"/>
            <w:left w:val="none" w:sz="0" w:space="0" w:color="auto"/>
            <w:bottom w:val="none" w:sz="0" w:space="0" w:color="auto"/>
            <w:right w:val="none" w:sz="0" w:space="0" w:color="auto"/>
          </w:divBdr>
          <w:divsChild>
            <w:div w:id="741413994">
              <w:marLeft w:val="0"/>
              <w:marRight w:val="0"/>
              <w:marTop w:val="0"/>
              <w:marBottom w:val="0"/>
              <w:divBdr>
                <w:top w:val="none" w:sz="0" w:space="0" w:color="auto"/>
                <w:left w:val="none" w:sz="0" w:space="0" w:color="auto"/>
                <w:bottom w:val="none" w:sz="0" w:space="0" w:color="auto"/>
                <w:right w:val="none" w:sz="0" w:space="0" w:color="auto"/>
              </w:divBdr>
            </w:div>
          </w:divsChild>
        </w:div>
        <w:div w:id="996228240">
          <w:marLeft w:val="0"/>
          <w:marRight w:val="0"/>
          <w:marTop w:val="0"/>
          <w:marBottom w:val="0"/>
          <w:divBdr>
            <w:top w:val="none" w:sz="0" w:space="0" w:color="auto"/>
            <w:left w:val="none" w:sz="0" w:space="0" w:color="auto"/>
            <w:bottom w:val="none" w:sz="0" w:space="0" w:color="auto"/>
            <w:right w:val="none" w:sz="0" w:space="0" w:color="auto"/>
          </w:divBdr>
          <w:divsChild>
            <w:div w:id="707144375">
              <w:marLeft w:val="0"/>
              <w:marRight w:val="0"/>
              <w:marTop w:val="0"/>
              <w:marBottom w:val="0"/>
              <w:divBdr>
                <w:top w:val="none" w:sz="0" w:space="0" w:color="auto"/>
                <w:left w:val="none" w:sz="0" w:space="0" w:color="auto"/>
                <w:bottom w:val="none" w:sz="0" w:space="0" w:color="auto"/>
                <w:right w:val="none" w:sz="0" w:space="0" w:color="auto"/>
              </w:divBdr>
            </w:div>
          </w:divsChild>
        </w:div>
        <w:div w:id="996768675">
          <w:marLeft w:val="0"/>
          <w:marRight w:val="0"/>
          <w:marTop w:val="0"/>
          <w:marBottom w:val="0"/>
          <w:divBdr>
            <w:top w:val="none" w:sz="0" w:space="0" w:color="auto"/>
            <w:left w:val="none" w:sz="0" w:space="0" w:color="auto"/>
            <w:bottom w:val="none" w:sz="0" w:space="0" w:color="auto"/>
            <w:right w:val="none" w:sz="0" w:space="0" w:color="auto"/>
          </w:divBdr>
          <w:divsChild>
            <w:div w:id="1679116595">
              <w:marLeft w:val="0"/>
              <w:marRight w:val="0"/>
              <w:marTop w:val="0"/>
              <w:marBottom w:val="0"/>
              <w:divBdr>
                <w:top w:val="none" w:sz="0" w:space="0" w:color="auto"/>
                <w:left w:val="none" w:sz="0" w:space="0" w:color="auto"/>
                <w:bottom w:val="none" w:sz="0" w:space="0" w:color="auto"/>
                <w:right w:val="none" w:sz="0" w:space="0" w:color="auto"/>
              </w:divBdr>
            </w:div>
          </w:divsChild>
        </w:div>
        <w:div w:id="1003893843">
          <w:marLeft w:val="0"/>
          <w:marRight w:val="0"/>
          <w:marTop w:val="0"/>
          <w:marBottom w:val="0"/>
          <w:divBdr>
            <w:top w:val="none" w:sz="0" w:space="0" w:color="auto"/>
            <w:left w:val="none" w:sz="0" w:space="0" w:color="auto"/>
            <w:bottom w:val="none" w:sz="0" w:space="0" w:color="auto"/>
            <w:right w:val="none" w:sz="0" w:space="0" w:color="auto"/>
          </w:divBdr>
          <w:divsChild>
            <w:div w:id="560140547">
              <w:marLeft w:val="0"/>
              <w:marRight w:val="0"/>
              <w:marTop w:val="0"/>
              <w:marBottom w:val="0"/>
              <w:divBdr>
                <w:top w:val="none" w:sz="0" w:space="0" w:color="auto"/>
                <w:left w:val="none" w:sz="0" w:space="0" w:color="auto"/>
                <w:bottom w:val="none" w:sz="0" w:space="0" w:color="auto"/>
                <w:right w:val="none" w:sz="0" w:space="0" w:color="auto"/>
              </w:divBdr>
            </w:div>
          </w:divsChild>
        </w:div>
        <w:div w:id="1005088798">
          <w:marLeft w:val="0"/>
          <w:marRight w:val="0"/>
          <w:marTop w:val="0"/>
          <w:marBottom w:val="0"/>
          <w:divBdr>
            <w:top w:val="none" w:sz="0" w:space="0" w:color="auto"/>
            <w:left w:val="none" w:sz="0" w:space="0" w:color="auto"/>
            <w:bottom w:val="none" w:sz="0" w:space="0" w:color="auto"/>
            <w:right w:val="none" w:sz="0" w:space="0" w:color="auto"/>
          </w:divBdr>
          <w:divsChild>
            <w:div w:id="1179587073">
              <w:marLeft w:val="0"/>
              <w:marRight w:val="0"/>
              <w:marTop w:val="0"/>
              <w:marBottom w:val="0"/>
              <w:divBdr>
                <w:top w:val="none" w:sz="0" w:space="0" w:color="auto"/>
                <w:left w:val="none" w:sz="0" w:space="0" w:color="auto"/>
                <w:bottom w:val="none" w:sz="0" w:space="0" w:color="auto"/>
                <w:right w:val="none" w:sz="0" w:space="0" w:color="auto"/>
              </w:divBdr>
            </w:div>
          </w:divsChild>
        </w:div>
        <w:div w:id="1018047473">
          <w:marLeft w:val="0"/>
          <w:marRight w:val="0"/>
          <w:marTop w:val="0"/>
          <w:marBottom w:val="0"/>
          <w:divBdr>
            <w:top w:val="none" w:sz="0" w:space="0" w:color="auto"/>
            <w:left w:val="none" w:sz="0" w:space="0" w:color="auto"/>
            <w:bottom w:val="none" w:sz="0" w:space="0" w:color="auto"/>
            <w:right w:val="none" w:sz="0" w:space="0" w:color="auto"/>
          </w:divBdr>
          <w:divsChild>
            <w:div w:id="595863146">
              <w:marLeft w:val="0"/>
              <w:marRight w:val="0"/>
              <w:marTop w:val="0"/>
              <w:marBottom w:val="0"/>
              <w:divBdr>
                <w:top w:val="none" w:sz="0" w:space="0" w:color="auto"/>
                <w:left w:val="none" w:sz="0" w:space="0" w:color="auto"/>
                <w:bottom w:val="none" w:sz="0" w:space="0" w:color="auto"/>
                <w:right w:val="none" w:sz="0" w:space="0" w:color="auto"/>
              </w:divBdr>
            </w:div>
          </w:divsChild>
        </w:div>
        <w:div w:id="1045369421">
          <w:marLeft w:val="0"/>
          <w:marRight w:val="0"/>
          <w:marTop w:val="0"/>
          <w:marBottom w:val="0"/>
          <w:divBdr>
            <w:top w:val="none" w:sz="0" w:space="0" w:color="auto"/>
            <w:left w:val="none" w:sz="0" w:space="0" w:color="auto"/>
            <w:bottom w:val="none" w:sz="0" w:space="0" w:color="auto"/>
            <w:right w:val="none" w:sz="0" w:space="0" w:color="auto"/>
          </w:divBdr>
          <w:divsChild>
            <w:div w:id="337579561">
              <w:marLeft w:val="0"/>
              <w:marRight w:val="0"/>
              <w:marTop w:val="0"/>
              <w:marBottom w:val="0"/>
              <w:divBdr>
                <w:top w:val="none" w:sz="0" w:space="0" w:color="auto"/>
                <w:left w:val="none" w:sz="0" w:space="0" w:color="auto"/>
                <w:bottom w:val="none" w:sz="0" w:space="0" w:color="auto"/>
                <w:right w:val="none" w:sz="0" w:space="0" w:color="auto"/>
              </w:divBdr>
            </w:div>
          </w:divsChild>
        </w:div>
        <w:div w:id="1054356809">
          <w:marLeft w:val="0"/>
          <w:marRight w:val="0"/>
          <w:marTop w:val="0"/>
          <w:marBottom w:val="0"/>
          <w:divBdr>
            <w:top w:val="none" w:sz="0" w:space="0" w:color="auto"/>
            <w:left w:val="none" w:sz="0" w:space="0" w:color="auto"/>
            <w:bottom w:val="none" w:sz="0" w:space="0" w:color="auto"/>
            <w:right w:val="none" w:sz="0" w:space="0" w:color="auto"/>
          </w:divBdr>
          <w:divsChild>
            <w:div w:id="347945746">
              <w:marLeft w:val="0"/>
              <w:marRight w:val="0"/>
              <w:marTop w:val="0"/>
              <w:marBottom w:val="0"/>
              <w:divBdr>
                <w:top w:val="none" w:sz="0" w:space="0" w:color="auto"/>
                <w:left w:val="none" w:sz="0" w:space="0" w:color="auto"/>
                <w:bottom w:val="none" w:sz="0" w:space="0" w:color="auto"/>
                <w:right w:val="none" w:sz="0" w:space="0" w:color="auto"/>
              </w:divBdr>
            </w:div>
          </w:divsChild>
        </w:div>
        <w:div w:id="1058087410">
          <w:marLeft w:val="0"/>
          <w:marRight w:val="0"/>
          <w:marTop w:val="0"/>
          <w:marBottom w:val="0"/>
          <w:divBdr>
            <w:top w:val="none" w:sz="0" w:space="0" w:color="auto"/>
            <w:left w:val="none" w:sz="0" w:space="0" w:color="auto"/>
            <w:bottom w:val="none" w:sz="0" w:space="0" w:color="auto"/>
            <w:right w:val="none" w:sz="0" w:space="0" w:color="auto"/>
          </w:divBdr>
          <w:divsChild>
            <w:div w:id="1871330894">
              <w:marLeft w:val="0"/>
              <w:marRight w:val="0"/>
              <w:marTop w:val="0"/>
              <w:marBottom w:val="0"/>
              <w:divBdr>
                <w:top w:val="none" w:sz="0" w:space="0" w:color="auto"/>
                <w:left w:val="none" w:sz="0" w:space="0" w:color="auto"/>
                <w:bottom w:val="none" w:sz="0" w:space="0" w:color="auto"/>
                <w:right w:val="none" w:sz="0" w:space="0" w:color="auto"/>
              </w:divBdr>
            </w:div>
          </w:divsChild>
        </w:div>
        <w:div w:id="1059207592">
          <w:marLeft w:val="0"/>
          <w:marRight w:val="0"/>
          <w:marTop w:val="0"/>
          <w:marBottom w:val="0"/>
          <w:divBdr>
            <w:top w:val="none" w:sz="0" w:space="0" w:color="auto"/>
            <w:left w:val="none" w:sz="0" w:space="0" w:color="auto"/>
            <w:bottom w:val="none" w:sz="0" w:space="0" w:color="auto"/>
            <w:right w:val="none" w:sz="0" w:space="0" w:color="auto"/>
          </w:divBdr>
          <w:divsChild>
            <w:div w:id="205996138">
              <w:marLeft w:val="0"/>
              <w:marRight w:val="0"/>
              <w:marTop w:val="0"/>
              <w:marBottom w:val="0"/>
              <w:divBdr>
                <w:top w:val="none" w:sz="0" w:space="0" w:color="auto"/>
                <w:left w:val="none" w:sz="0" w:space="0" w:color="auto"/>
                <w:bottom w:val="none" w:sz="0" w:space="0" w:color="auto"/>
                <w:right w:val="none" w:sz="0" w:space="0" w:color="auto"/>
              </w:divBdr>
            </w:div>
          </w:divsChild>
        </w:div>
        <w:div w:id="1093743381">
          <w:marLeft w:val="0"/>
          <w:marRight w:val="0"/>
          <w:marTop w:val="0"/>
          <w:marBottom w:val="0"/>
          <w:divBdr>
            <w:top w:val="none" w:sz="0" w:space="0" w:color="auto"/>
            <w:left w:val="none" w:sz="0" w:space="0" w:color="auto"/>
            <w:bottom w:val="none" w:sz="0" w:space="0" w:color="auto"/>
            <w:right w:val="none" w:sz="0" w:space="0" w:color="auto"/>
          </w:divBdr>
          <w:divsChild>
            <w:div w:id="1181234575">
              <w:marLeft w:val="0"/>
              <w:marRight w:val="0"/>
              <w:marTop w:val="0"/>
              <w:marBottom w:val="0"/>
              <w:divBdr>
                <w:top w:val="none" w:sz="0" w:space="0" w:color="auto"/>
                <w:left w:val="none" w:sz="0" w:space="0" w:color="auto"/>
                <w:bottom w:val="none" w:sz="0" w:space="0" w:color="auto"/>
                <w:right w:val="none" w:sz="0" w:space="0" w:color="auto"/>
              </w:divBdr>
            </w:div>
          </w:divsChild>
        </w:div>
        <w:div w:id="1094546589">
          <w:marLeft w:val="0"/>
          <w:marRight w:val="0"/>
          <w:marTop w:val="0"/>
          <w:marBottom w:val="0"/>
          <w:divBdr>
            <w:top w:val="none" w:sz="0" w:space="0" w:color="auto"/>
            <w:left w:val="none" w:sz="0" w:space="0" w:color="auto"/>
            <w:bottom w:val="none" w:sz="0" w:space="0" w:color="auto"/>
            <w:right w:val="none" w:sz="0" w:space="0" w:color="auto"/>
          </w:divBdr>
          <w:divsChild>
            <w:div w:id="356932416">
              <w:marLeft w:val="0"/>
              <w:marRight w:val="0"/>
              <w:marTop w:val="0"/>
              <w:marBottom w:val="0"/>
              <w:divBdr>
                <w:top w:val="none" w:sz="0" w:space="0" w:color="auto"/>
                <w:left w:val="none" w:sz="0" w:space="0" w:color="auto"/>
                <w:bottom w:val="none" w:sz="0" w:space="0" w:color="auto"/>
                <w:right w:val="none" w:sz="0" w:space="0" w:color="auto"/>
              </w:divBdr>
            </w:div>
          </w:divsChild>
        </w:div>
        <w:div w:id="1100565292">
          <w:marLeft w:val="0"/>
          <w:marRight w:val="0"/>
          <w:marTop w:val="0"/>
          <w:marBottom w:val="0"/>
          <w:divBdr>
            <w:top w:val="none" w:sz="0" w:space="0" w:color="auto"/>
            <w:left w:val="none" w:sz="0" w:space="0" w:color="auto"/>
            <w:bottom w:val="none" w:sz="0" w:space="0" w:color="auto"/>
            <w:right w:val="none" w:sz="0" w:space="0" w:color="auto"/>
          </w:divBdr>
          <w:divsChild>
            <w:div w:id="1852909075">
              <w:marLeft w:val="0"/>
              <w:marRight w:val="0"/>
              <w:marTop w:val="0"/>
              <w:marBottom w:val="0"/>
              <w:divBdr>
                <w:top w:val="none" w:sz="0" w:space="0" w:color="auto"/>
                <w:left w:val="none" w:sz="0" w:space="0" w:color="auto"/>
                <w:bottom w:val="none" w:sz="0" w:space="0" w:color="auto"/>
                <w:right w:val="none" w:sz="0" w:space="0" w:color="auto"/>
              </w:divBdr>
            </w:div>
          </w:divsChild>
        </w:div>
        <w:div w:id="1105468261">
          <w:marLeft w:val="0"/>
          <w:marRight w:val="0"/>
          <w:marTop w:val="0"/>
          <w:marBottom w:val="0"/>
          <w:divBdr>
            <w:top w:val="none" w:sz="0" w:space="0" w:color="auto"/>
            <w:left w:val="none" w:sz="0" w:space="0" w:color="auto"/>
            <w:bottom w:val="none" w:sz="0" w:space="0" w:color="auto"/>
            <w:right w:val="none" w:sz="0" w:space="0" w:color="auto"/>
          </w:divBdr>
          <w:divsChild>
            <w:div w:id="580875938">
              <w:marLeft w:val="0"/>
              <w:marRight w:val="0"/>
              <w:marTop w:val="0"/>
              <w:marBottom w:val="0"/>
              <w:divBdr>
                <w:top w:val="none" w:sz="0" w:space="0" w:color="auto"/>
                <w:left w:val="none" w:sz="0" w:space="0" w:color="auto"/>
                <w:bottom w:val="none" w:sz="0" w:space="0" w:color="auto"/>
                <w:right w:val="none" w:sz="0" w:space="0" w:color="auto"/>
              </w:divBdr>
            </w:div>
          </w:divsChild>
        </w:div>
        <w:div w:id="1117093788">
          <w:marLeft w:val="0"/>
          <w:marRight w:val="0"/>
          <w:marTop w:val="0"/>
          <w:marBottom w:val="0"/>
          <w:divBdr>
            <w:top w:val="none" w:sz="0" w:space="0" w:color="auto"/>
            <w:left w:val="none" w:sz="0" w:space="0" w:color="auto"/>
            <w:bottom w:val="none" w:sz="0" w:space="0" w:color="auto"/>
            <w:right w:val="none" w:sz="0" w:space="0" w:color="auto"/>
          </w:divBdr>
          <w:divsChild>
            <w:div w:id="186261101">
              <w:marLeft w:val="0"/>
              <w:marRight w:val="0"/>
              <w:marTop w:val="0"/>
              <w:marBottom w:val="0"/>
              <w:divBdr>
                <w:top w:val="none" w:sz="0" w:space="0" w:color="auto"/>
                <w:left w:val="none" w:sz="0" w:space="0" w:color="auto"/>
                <w:bottom w:val="none" w:sz="0" w:space="0" w:color="auto"/>
                <w:right w:val="none" w:sz="0" w:space="0" w:color="auto"/>
              </w:divBdr>
            </w:div>
          </w:divsChild>
        </w:div>
        <w:div w:id="1129199911">
          <w:marLeft w:val="0"/>
          <w:marRight w:val="0"/>
          <w:marTop w:val="0"/>
          <w:marBottom w:val="0"/>
          <w:divBdr>
            <w:top w:val="none" w:sz="0" w:space="0" w:color="auto"/>
            <w:left w:val="none" w:sz="0" w:space="0" w:color="auto"/>
            <w:bottom w:val="none" w:sz="0" w:space="0" w:color="auto"/>
            <w:right w:val="none" w:sz="0" w:space="0" w:color="auto"/>
          </w:divBdr>
          <w:divsChild>
            <w:div w:id="1237672001">
              <w:marLeft w:val="0"/>
              <w:marRight w:val="0"/>
              <w:marTop w:val="0"/>
              <w:marBottom w:val="0"/>
              <w:divBdr>
                <w:top w:val="none" w:sz="0" w:space="0" w:color="auto"/>
                <w:left w:val="none" w:sz="0" w:space="0" w:color="auto"/>
                <w:bottom w:val="none" w:sz="0" w:space="0" w:color="auto"/>
                <w:right w:val="none" w:sz="0" w:space="0" w:color="auto"/>
              </w:divBdr>
            </w:div>
          </w:divsChild>
        </w:div>
        <w:div w:id="1142960851">
          <w:marLeft w:val="0"/>
          <w:marRight w:val="0"/>
          <w:marTop w:val="0"/>
          <w:marBottom w:val="0"/>
          <w:divBdr>
            <w:top w:val="none" w:sz="0" w:space="0" w:color="auto"/>
            <w:left w:val="none" w:sz="0" w:space="0" w:color="auto"/>
            <w:bottom w:val="none" w:sz="0" w:space="0" w:color="auto"/>
            <w:right w:val="none" w:sz="0" w:space="0" w:color="auto"/>
          </w:divBdr>
          <w:divsChild>
            <w:div w:id="1871335388">
              <w:marLeft w:val="0"/>
              <w:marRight w:val="0"/>
              <w:marTop w:val="0"/>
              <w:marBottom w:val="0"/>
              <w:divBdr>
                <w:top w:val="none" w:sz="0" w:space="0" w:color="auto"/>
                <w:left w:val="none" w:sz="0" w:space="0" w:color="auto"/>
                <w:bottom w:val="none" w:sz="0" w:space="0" w:color="auto"/>
                <w:right w:val="none" w:sz="0" w:space="0" w:color="auto"/>
              </w:divBdr>
            </w:div>
          </w:divsChild>
        </w:div>
        <w:div w:id="1152530036">
          <w:marLeft w:val="0"/>
          <w:marRight w:val="0"/>
          <w:marTop w:val="0"/>
          <w:marBottom w:val="0"/>
          <w:divBdr>
            <w:top w:val="none" w:sz="0" w:space="0" w:color="auto"/>
            <w:left w:val="none" w:sz="0" w:space="0" w:color="auto"/>
            <w:bottom w:val="none" w:sz="0" w:space="0" w:color="auto"/>
            <w:right w:val="none" w:sz="0" w:space="0" w:color="auto"/>
          </w:divBdr>
          <w:divsChild>
            <w:div w:id="151261580">
              <w:marLeft w:val="0"/>
              <w:marRight w:val="0"/>
              <w:marTop w:val="0"/>
              <w:marBottom w:val="0"/>
              <w:divBdr>
                <w:top w:val="none" w:sz="0" w:space="0" w:color="auto"/>
                <w:left w:val="none" w:sz="0" w:space="0" w:color="auto"/>
                <w:bottom w:val="none" w:sz="0" w:space="0" w:color="auto"/>
                <w:right w:val="none" w:sz="0" w:space="0" w:color="auto"/>
              </w:divBdr>
            </w:div>
          </w:divsChild>
        </w:div>
        <w:div w:id="1162887244">
          <w:marLeft w:val="0"/>
          <w:marRight w:val="0"/>
          <w:marTop w:val="0"/>
          <w:marBottom w:val="0"/>
          <w:divBdr>
            <w:top w:val="none" w:sz="0" w:space="0" w:color="auto"/>
            <w:left w:val="none" w:sz="0" w:space="0" w:color="auto"/>
            <w:bottom w:val="none" w:sz="0" w:space="0" w:color="auto"/>
            <w:right w:val="none" w:sz="0" w:space="0" w:color="auto"/>
          </w:divBdr>
          <w:divsChild>
            <w:div w:id="210575607">
              <w:marLeft w:val="0"/>
              <w:marRight w:val="0"/>
              <w:marTop w:val="0"/>
              <w:marBottom w:val="0"/>
              <w:divBdr>
                <w:top w:val="none" w:sz="0" w:space="0" w:color="auto"/>
                <w:left w:val="none" w:sz="0" w:space="0" w:color="auto"/>
                <w:bottom w:val="none" w:sz="0" w:space="0" w:color="auto"/>
                <w:right w:val="none" w:sz="0" w:space="0" w:color="auto"/>
              </w:divBdr>
            </w:div>
          </w:divsChild>
        </w:div>
        <w:div w:id="1177964516">
          <w:marLeft w:val="0"/>
          <w:marRight w:val="0"/>
          <w:marTop w:val="0"/>
          <w:marBottom w:val="0"/>
          <w:divBdr>
            <w:top w:val="none" w:sz="0" w:space="0" w:color="auto"/>
            <w:left w:val="none" w:sz="0" w:space="0" w:color="auto"/>
            <w:bottom w:val="none" w:sz="0" w:space="0" w:color="auto"/>
            <w:right w:val="none" w:sz="0" w:space="0" w:color="auto"/>
          </w:divBdr>
          <w:divsChild>
            <w:div w:id="847255816">
              <w:marLeft w:val="0"/>
              <w:marRight w:val="0"/>
              <w:marTop w:val="0"/>
              <w:marBottom w:val="0"/>
              <w:divBdr>
                <w:top w:val="none" w:sz="0" w:space="0" w:color="auto"/>
                <w:left w:val="none" w:sz="0" w:space="0" w:color="auto"/>
                <w:bottom w:val="none" w:sz="0" w:space="0" w:color="auto"/>
                <w:right w:val="none" w:sz="0" w:space="0" w:color="auto"/>
              </w:divBdr>
            </w:div>
          </w:divsChild>
        </w:div>
        <w:div w:id="1178076221">
          <w:marLeft w:val="0"/>
          <w:marRight w:val="0"/>
          <w:marTop w:val="0"/>
          <w:marBottom w:val="0"/>
          <w:divBdr>
            <w:top w:val="none" w:sz="0" w:space="0" w:color="auto"/>
            <w:left w:val="none" w:sz="0" w:space="0" w:color="auto"/>
            <w:bottom w:val="none" w:sz="0" w:space="0" w:color="auto"/>
            <w:right w:val="none" w:sz="0" w:space="0" w:color="auto"/>
          </w:divBdr>
          <w:divsChild>
            <w:div w:id="1344436698">
              <w:marLeft w:val="0"/>
              <w:marRight w:val="0"/>
              <w:marTop w:val="0"/>
              <w:marBottom w:val="0"/>
              <w:divBdr>
                <w:top w:val="none" w:sz="0" w:space="0" w:color="auto"/>
                <w:left w:val="none" w:sz="0" w:space="0" w:color="auto"/>
                <w:bottom w:val="none" w:sz="0" w:space="0" w:color="auto"/>
                <w:right w:val="none" w:sz="0" w:space="0" w:color="auto"/>
              </w:divBdr>
            </w:div>
          </w:divsChild>
        </w:div>
        <w:div w:id="1193688730">
          <w:marLeft w:val="0"/>
          <w:marRight w:val="0"/>
          <w:marTop w:val="0"/>
          <w:marBottom w:val="0"/>
          <w:divBdr>
            <w:top w:val="none" w:sz="0" w:space="0" w:color="auto"/>
            <w:left w:val="none" w:sz="0" w:space="0" w:color="auto"/>
            <w:bottom w:val="none" w:sz="0" w:space="0" w:color="auto"/>
            <w:right w:val="none" w:sz="0" w:space="0" w:color="auto"/>
          </w:divBdr>
          <w:divsChild>
            <w:div w:id="721754466">
              <w:marLeft w:val="0"/>
              <w:marRight w:val="0"/>
              <w:marTop w:val="0"/>
              <w:marBottom w:val="0"/>
              <w:divBdr>
                <w:top w:val="none" w:sz="0" w:space="0" w:color="auto"/>
                <w:left w:val="none" w:sz="0" w:space="0" w:color="auto"/>
                <w:bottom w:val="none" w:sz="0" w:space="0" w:color="auto"/>
                <w:right w:val="none" w:sz="0" w:space="0" w:color="auto"/>
              </w:divBdr>
            </w:div>
          </w:divsChild>
        </w:div>
        <w:div w:id="1197305349">
          <w:marLeft w:val="0"/>
          <w:marRight w:val="0"/>
          <w:marTop w:val="0"/>
          <w:marBottom w:val="0"/>
          <w:divBdr>
            <w:top w:val="none" w:sz="0" w:space="0" w:color="auto"/>
            <w:left w:val="none" w:sz="0" w:space="0" w:color="auto"/>
            <w:bottom w:val="none" w:sz="0" w:space="0" w:color="auto"/>
            <w:right w:val="none" w:sz="0" w:space="0" w:color="auto"/>
          </w:divBdr>
          <w:divsChild>
            <w:div w:id="819156760">
              <w:marLeft w:val="0"/>
              <w:marRight w:val="0"/>
              <w:marTop w:val="0"/>
              <w:marBottom w:val="0"/>
              <w:divBdr>
                <w:top w:val="none" w:sz="0" w:space="0" w:color="auto"/>
                <w:left w:val="none" w:sz="0" w:space="0" w:color="auto"/>
                <w:bottom w:val="none" w:sz="0" w:space="0" w:color="auto"/>
                <w:right w:val="none" w:sz="0" w:space="0" w:color="auto"/>
              </w:divBdr>
            </w:div>
          </w:divsChild>
        </w:div>
        <w:div w:id="1203783602">
          <w:marLeft w:val="0"/>
          <w:marRight w:val="0"/>
          <w:marTop w:val="0"/>
          <w:marBottom w:val="0"/>
          <w:divBdr>
            <w:top w:val="none" w:sz="0" w:space="0" w:color="auto"/>
            <w:left w:val="none" w:sz="0" w:space="0" w:color="auto"/>
            <w:bottom w:val="none" w:sz="0" w:space="0" w:color="auto"/>
            <w:right w:val="none" w:sz="0" w:space="0" w:color="auto"/>
          </w:divBdr>
          <w:divsChild>
            <w:div w:id="70086435">
              <w:marLeft w:val="0"/>
              <w:marRight w:val="0"/>
              <w:marTop w:val="0"/>
              <w:marBottom w:val="0"/>
              <w:divBdr>
                <w:top w:val="none" w:sz="0" w:space="0" w:color="auto"/>
                <w:left w:val="none" w:sz="0" w:space="0" w:color="auto"/>
                <w:bottom w:val="none" w:sz="0" w:space="0" w:color="auto"/>
                <w:right w:val="none" w:sz="0" w:space="0" w:color="auto"/>
              </w:divBdr>
            </w:div>
          </w:divsChild>
        </w:div>
        <w:div w:id="1216354611">
          <w:marLeft w:val="0"/>
          <w:marRight w:val="0"/>
          <w:marTop w:val="0"/>
          <w:marBottom w:val="0"/>
          <w:divBdr>
            <w:top w:val="none" w:sz="0" w:space="0" w:color="auto"/>
            <w:left w:val="none" w:sz="0" w:space="0" w:color="auto"/>
            <w:bottom w:val="none" w:sz="0" w:space="0" w:color="auto"/>
            <w:right w:val="none" w:sz="0" w:space="0" w:color="auto"/>
          </w:divBdr>
          <w:divsChild>
            <w:div w:id="385183320">
              <w:marLeft w:val="0"/>
              <w:marRight w:val="0"/>
              <w:marTop w:val="0"/>
              <w:marBottom w:val="0"/>
              <w:divBdr>
                <w:top w:val="none" w:sz="0" w:space="0" w:color="auto"/>
                <w:left w:val="none" w:sz="0" w:space="0" w:color="auto"/>
                <w:bottom w:val="none" w:sz="0" w:space="0" w:color="auto"/>
                <w:right w:val="none" w:sz="0" w:space="0" w:color="auto"/>
              </w:divBdr>
            </w:div>
          </w:divsChild>
        </w:div>
        <w:div w:id="1218739569">
          <w:marLeft w:val="0"/>
          <w:marRight w:val="0"/>
          <w:marTop w:val="0"/>
          <w:marBottom w:val="0"/>
          <w:divBdr>
            <w:top w:val="none" w:sz="0" w:space="0" w:color="auto"/>
            <w:left w:val="none" w:sz="0" w:space="0" w:color="auto"/>
            <w:bottom w:val="none" w:sz="0" w:space="0" w:color="auto"/>
            <w:right w:val="none" w:sz="0" w:space="0" w:color="auto"/>
          </w:divBdr>
          <w:divsChild>
            <w:div w:id="905842974">
              <w:marLeft w:val="0"/>
              <w:marRight w:val="0"/>
              <w:marTop w:val="0"/>
              <w:marBottom w:val="0"/>
              <w:divBdr>
                <w:top w:val="none" w:sz="0" w:space="0" w:color="auto"/>
                <w:left w:val="none" w:sz="0" w:space="0" w:color="auto"/>
                <w:bottom w:val="none" w:sz="0" w:space="0" w:color="auto"/>
                <w:right w:val="none" w:sz="0" w:space="0" w:color="auto"/>
              </w:divBdr>
            </w:div>
          </w:divsChild>
        </w:div>
        <w:div w:id="1221861112">
          <w:marLeft w:val="0"/>
          <w:marRight w:val="0"/>
          <w:marTop w:val="0"/>
          <w:marBottom w:val="0"/>
          <w:divBdr>
            <w:top w:val="none" w:sz="0" w:space="0" w:color="auto"/>
            <w:left w:val="none" w:sz="0" w:space="0" w:color="auto"/>
            <w:bottom w:val="none" w:sz="0" w:space="0" w:color="auto"/>
            <w:right w:val="none" w:sz="0" w:space="0" w:color="auto"/>
          </w:divBdr>
          <w:divsChild>
            <w:div w:id="1247887400">
              <w:marLeft w:val="0"/>
              <w:marRight w:val="0"/>
              <w:marTop w:val="0"/>
              <w:marBottom w:val="0"/>
              <w:divBdr>
                <w:top w:val="none" w:sz="0" w:space="0" w:color="auto"/>
                <w:left w:val="none" w:sz="0" w:space="0" w:color="auto"/>
                <w:bottom w:val="none" w:sz="0" w:space="0" w:color="auto"/>
                <w:right w:val="none" w:sz="0" w:space="0" w:color="auto"/>
              </w:divBdr>
            </w:div>
          </w:divsChild>
        </w:div>
        <w:div w:id="1233615695">
          <w:marLeft w:val="0"/>
          <w:marRight w:val="0"/>
          <w:marTop w:val="0"/>
          <w:marBottom w:val="0"/>
          <w:divBdr>
            <w:top w:val="none" w:sz="0" w:space="0" w:color="auto"/>
            <w:left w:val="none" w:sz="0" w:space="0" w:color="auto"/>
            <w:bottom w:val="none" w:sz="0" w:space="0" w:color="auto"/>
            <w:right w:val="none" w:sz="0" w:space="0" w:color="auto"/>
          </w:divBdr>
          <w:divsChild>
            <w:div w:id="1380856474">
              <w:marLeft w:val="0"/>
              <w:marRight w:val="0"/>
              <w:marTop w:val="0"/>
              <w:marBottom w:val="0"/>
              <w:divBdr>
                <w:top w:val="none" w:sz="0" w:space="0" w:color="auto"/>
                <w:left w:val="none" w:sz="0" w:space="0" w:color="auto"/>
                <w:bottom w:val="none" w:sz="0" w:space="0" w:color="auto"/>
                <w:right w:val="none" w:sz="0" w:space="0" w:color="auto"/>
              </w:divBdr>
            </w:div>
          </w:divsChild>
        </w:div>
        <w:div w:id="1241453273">
          <w:marLeft w:val="0"/>
          <w:marRight w:val="0"/>
          <w:marTop w:val="0"/>
          <w:marBottom w:val="0"/>
          <w:divBdr>
            <w:top w:val="none" w:sz="0" w:space="0" w:color="auto"/>
            <w:left w:val="none" w:sz="0" w:space="0" w:color="auto"/>
            <w:bottom w:val="none" w:sz="0" w:space="0" w:color="auto"/>
            <w:right w:val="none" w:sz="0" w:space="0" w:color="auto"/>
          </w:divBdr>
          <w:divsChild>
            <w:div w:id="1479106188">
              <w:marLeft w:val="0"/>
              <w:marRight w:val="0"/>
              <w:marTop w:val="0"/>
              <w:marBottom w:val="0"/>
              <w:divBdr>
                <w:top w:val="none" w:sz="0" w:space="0" w:color="auto"/>
                <w:left w:val="none" w:sz="0" w:space="0" w:color="auto"/>
                <w:bottom w:val="none" w:sz="0" w:space="0" w:color="auto"/>
                <w:right w:val="none" w:sz="0" w:space="0" w:color="auto"/>
              </w:divBdr>
            </w:div>
          </w:divsChild>
        </w:div>
        <w:div w:id="1242835148">
          <w:marLeft w:val="0"/>
          <w:marRight w:val="0"/>
          <w:marTop w:val="0"/>
          <w:marBottom w:val="0"/>
          <w:divBdr>
            <w:top w:val="none" w:sz="0" w:space="0" w:color="auto"/>
            <w:left w:val="none" w:sz="0" w:space="0" w:color="auto"/>
            <w:bottom w:val="none" w:sz="0" w:space="0" w:color="auto"/>
            <w:right w:val="none" w:sz="0" w:space="0" w:color="auto"/>
          </w:divBdr>
          <w:divsChild>
            <w:div w:id="1537768589">
              <w:marLeft w:val="0"/>
              <w:marRight w:val="0"/>
              <w:marTop w:val="0"/>
              <w:marBottom w:val="0"/>
              <w:divBdr>
                <w:top w:val="none" w:sz="0" w:space="0" w:color="auto"/>
                <w:left w:val="none" w:sz="0" w:space="0" w:color="auto"/>
                <w:bottom w:val="none" w:sz="0" w:space="0" w:color="auto"/>
                <w:right w:val="none" w:sz="0" w:space="0" w:color="auto"/>
              </w:divBdr>
            </w:div>
          </w:divsChild>
        </w:div>
        <w:div w:id="1246915002">
          <w:marLeft w:val="0"/>
          <w:marRight w:val="0"/>
          <w:marTop w:val="0"/>
          <w:marBottom w:val="0"/>
          <w:divBdr>
            <w:top w:val="none" w:sz="0" w:space="0" w:color="auto"/>
            <w:left w:val="none" w:sz="0" w:space="0" w:color="auto"/>
            <w:bottom w:val="none" w:sz="0" w:space="0" w:color="auto"/>
            <w:right w:val="none" w:sz="0" w:space="0" w:color="auto"/>
          </w:divBdr>
          <w:divsChild>
            <w:div w:id="1549491018">
              <w:marLeft w:val="0"/>
              <w:marRight w:val="0"/>
              <w:marTop w:val="0"/>
              <w:marBottom w:val="0"/>
              <w:divBdr>
                <w:top w:val="none" w:sz="0" w:space="0" w:color="auto"/>
                <w:left w:val="none" w:sz="0" w:space="0" w:color="auto"/>
                <w:bottom w:val="none" w:sz="0" w:space="0" w:color="auto"/>
                <w:right w:val="none" w:sz="0" w:space="0" w:color="auto"/>
              </w:divBdr>
            </w:div>
          </w:divsChild>
        </w:div>
        <w:div w:id="1261791123">
          <w:marLeft w:val="0"/>
          <w:marRight w:val="0"/>
          <w:marTop w:val="0"/>
          <w:marBottom w:val="0"/>
          <w:divBdr>
            <w:top w:val="none" w:sz="0" w:space="0" w:color="auto"/>
            <w:left w:val="none" w:sz="0" w:space="0" w:color="auto"/>
            <w:bottom w:val="none" w:sz="0" w:space="0" w:color="auto"/>
            <w:right w:val="none" w:sz="0" w:space="0" w:color="auto"/>
          </w:divBdr>
          <w:divsChild>
            <w:div w:id="219097626">
              <w:marLeft w:val="0"/>
              <w:marRight w:val="0"/>
              <w:marTop w:val="0"/>
              <w:marBottom w:val="0"/>
              <w:divBdr>
                <w:top w:val="none" w:sz="0" w:space="0" w:color="auto"/>
                <w:left w:val="none" w:sz="0" w:space="0" w:color="auto"/>
                <w:bottom w:val="none" w:sz="0" w:space="0" w:color="auto"/>
                <w:right w:val="none" w:sz="0" w:space="0" w:color="auto"/>
              </w:divBdr>
            </w:div>
          </w:divsChild>
        </w:div>
        <w:div w:id="1262493313">
          <w:marLeft w:val="0"/>
          <w:marRight w:val="0"/>
          <w:marTop w:val="0"/>
          <w:marBottom w:val="0"/>
          <w:divBdr>
            <w:top w:val="none" w:sz="0" w:space="0" w:color="auto"/>
            <w:left w:val="none" w:sz="0" w:space="0" w:color="auto"/>
            <w:bottom w:val="none" w:sz="0" w:space="0" w:color="auto"/>
            <w:right w:val="none" w:sz="0" w:space="0" w:color="auto"/>
          </w:divBdr>
          <w:divsChild>
            <w:div w:id="834609303">
              <w:marLeft w:val="0"/>
              <w:marRight w:val="0"/>
              <w:marTop w:val="0"/>
              <w:marBottom w:val="0"/>
              <w:divBdr>
                <w:top w:val="none" w:sz="0" w:space="0" w:color="auto"/>
                <w:left w:val="none" w:sz="0" w:space="0" w:color="auto"/>
                <w:bottom w:val="none" w:sz="0" w:space="0" w:color="auto"/>
                <w:right w:val="none" w:sz="0" w:space="0" w:color="auto"/>
              </w:divBdr>
            </w:div>
          </w:divsChild>
        </w:div>
        <w:div w:id="1279484832">
          <w:marLeft w:val="0"/>
          <w:marRight w:val="0"/>
          <w:marTop w:val="0"/>
          <w:marBottom w:val="0"/>
          <w:divBdr>
            <w:top w:val="none" w:sz="0" w:space="0" w:color="auto"/>
            <w:left w:val="none" w:sz="0" w:space="0" w:color="auto"/>
            <w:bottom w:val="none" w:sz="0" w:space="0" w:color="auto"/>
            <w:right w:val="none" w:sz="0" w:space="0" w:color="auto"/>
          </w:divBdr>
          <w:divsChild>
            <w:div w:id="380449340">
              <w:marLeft w:val="0"/>
              <w:marRight w:val="0"/>
              <w:marTop w:val="0"/>
              <w:marBottom w:val="0"/>
              <w:divBdr>
                <w:top w:val="none" w:sz="0" w:space="0" w:color="auto"/>
                <w:left w:val="none" w:sz="0" w:space="0" w:color="auto"/>
                <w:bottom w:val="none" w:sz="0" w:space="0" w:color="auto"/>
                <w:right w:val="none" w:sz="0" w:space="0" w:color="auto"/>
              </w:divBdr>
            </w:div>
          </w:divsChild>
        </w:div>
        <w:div w:id="1285891309">
          <w:marLeft w:val="0"/>
          <w:marRight w:val="0"/>
          <w:marTop w:val="0"/>
          <w:marBottom w:val="0"/>
          <w:divBdr>
            <w:top w:val="none" w:sz="0" w:space="0" w:color="auto"/>
            <w:left w:val="none" w:sz="0" w:space="0" w:color="auto"/>
            <w:bottom w:val="none" w:sz="0" w:space="0" w:color="auto"/>
            <w:right w:val="none" w:sz="0" w:space="0" w:color="auto"/>
          </w:divBdr>
          <w:divsChild>
            <w:div w:id="1363900676">
              <w:marLeft w:val="0"/>
              <w:marRight w:val="0"/>
              <w:marTop w:val="0"/>
              <w:marBottom w:val="0"/>
              <w:divBdr>
                <w:top w:val="none" w:sz="0" w:space="0" w:color="auto"/>
                <w:left w:val="none" w:sz="0" w:space="0" w:color="auto"/>
                <w:bottom w:val="none" w:sz="0" w:space="0" w:color="auto"/>
                <w:right w:val="none" w:sz="0" w:space="0" w:color="auto"/>
              </w:divBdr>
            </w:div>
          </w:divsChild>
        </w:div>
        <w:div w:id="1286035351">
          <w:marLeft w:val="0"/>
          <w:marRight w:val="0"/>
          <w:marTop w:val="0"/>
          <w:marBottom w:val="0"/>
          <w:divBdr>
            <w:top w:val="none" w:sz="0" w:space="0" w:color="auto"/>
            <w:left w:val="none" w:sz="0" w:space="0" w:color="auto"/>
            <w:bottom w:val="none" w:sz="0" w:space="0" w:color="auto"/>
            <w:right w:val="none" w:sz="0" w:space="0" w:color="auto"/>
          </w:divBdr>
          <w:divsChild>
            <w:div w:id="1212228799">
              <w:marLeft w:val="0"/>
              <w:marRight w:val="0"/>
              <w:marTop w:val="0"/>
              <w:marBottom w:val="0"/>
              <w:divBdr>
                <w:top w:val="none" w:sz="0" w:space="0" w:color="auto"/>
                <w:left w:val="none" w:sz="0" w:space="0" w:color="auto"/>
                <w:bottom w:val="none" w:sz="0" w:space="0" w:color="auto"/>
                <w:right w:val="none" w:sz="0" w:space="0" w:color="auto"/>
              </w:divBdr>
            </w:div>
          </w:divsChild>
        </w:div>
        <w:div w:id="1302341520">
          <w:marLeft w:val="0"/>
          <w:marRight w:val="0"/>
          <w:marTop w:val="0"/>
          <w:marBottom w:val="0"/>
          <w:divBdr>
            <w:top w:val="none" w:sz="0" w:space="0" w:color="auto"/>
            <w:left w:val="none" w:sz="0" w:space="0" w:color="auto"/>
            <w:bottom w:val="none" w:sz="0" w:space="0" w:color="auto"/>
            <w:right w:val="none" w:sz="0" w:space="0" w:color="auto"/>
          </w:divBdr>
          <w:divsChild>
            <w:div w:id="1656912583">
              <w:marLeft w:val="0"/>
              <w:marRight w:val="0"/>
              <w:marTop w:val="0"/>
              <w:marBottom w:val="0"/>
              <w:divBdr>
                <w:top w:val="none" w:sz="0" w:space="0" w:color="auto"/>
                <w:left w:val="none" w:sz="0" w:space="0" w:color="auto"/>
                <w:bottom w:val="none" w:sz="0" w:space="0" w:color="auto"/>
                <w:right w:val="none" w:sz="0" w:space="0" w:color="auto"/>
              </w:divBdr>
            </w:div>
          </w:divsChild>
        </w:div>
        <w:div w:id="1306467453">
          <w:marLeft w:val="0"/>
          <w:marRight w:val="0"/>
          <w:marTop w:val="0"/>
          <w:marBottom w:val="0"/>
          <w:divBdr>
            <w:top w:val="none" w:sz="0" w:space="0" w:color="auto"/>
            <w:left w:val="none" w:sz="0" w:space="0" w:color="auto"/>
            <w:bottom w:val="none" w:sz="0" w:space="0" w:color="auto"/>
            <w:right w:val="none" w:sz="0" w:space="0" w:color="auto"/>
          </w:divBdr>
          <w:divsChild>
            <w:div w:id="1110121843">
              <w:marLeft w:val="0"/>
              <w:marRight w:val="0"/>
              <w:marTop w:val="0"/>
              <w:marBottom w:val="0"/>
              <w:divBdr>
                <w:top w:val="none" w:sz="0" w:space="0" w:color="auto"/>
                <w:left w:val="none" w:sz="0" w:space="0" w:color="auto"/>
                <w:bottom w:val="none" w:sz="0" w:space="0" w:color="auto"/>
                <w:right w:val="none" w:sz="0" w:space="0" w:color="auto"/>
              </w:divBdr>
            </w:div>
          </w:divsChild>
        </w:div>
        <w:div w:id="1323200883">
          <w:marLeft w:val="0"/>
          <w:marRight w:val="0"/>
          <w:marTop w:val="0"/>
          <w:marBottom w:val="0"/>
          <w:divBdr>
            <w:top w:val="none" w:sz="0" w:space="0" w:color="auto"/>
            <w:left w:val="none" w:sz="0" w:space="0" w:color="auto"/>
            <w:bottom w:val="none" w:sz="0" w:space="0" w:color="auto"/>
            <w:right w:val="none" w:sz="0" w:space="0" w:color="auto"/>
          </w:divBdr>
          <w:divsChild>
            <w:div w:id="1416514003">
              <w:marLeft w:val="0"/>
              <w:marRight w:val="0"/>
              <w:marTop w:val="0"/>
              <w:marBottom w:val="0"/>
              <w:divBdr>
                <w:top w:val="none" w:sz="0" w:space="0" w:color="auto"/>
                <w:left w:val="none" w:sz="0" w:space="0" w:color="auto"/>
                <w:bottom w:val="none" w:sz="0" w:space="0" w:color="auto"/>
                <w:right w:val="none" w:sz="0" w:space="0" w:color="auto"/>
              </w:divBdr>
            </w:div>
          </w:divsChild>
        </w:div>
        <w:div w:id="1323464014">
          <w:marLeft w:val="0"/>
          <w:marRight w:val="0"/>
          <w:marTop w:val="0"/>
          <w:marBottom w:val="0"/>
          <w:divBdr>
            <w:top w:val="none" w:sz="0" w:space="0" w:color="auto"/>
            <w:left w:val="none" w:sz="0" w:space="0" w:color="auto"/>
            <w:bottom w:val="none" w:sz="0" w:space="0" w:color="auto"/>
            <w:right w:val="none" w:sz="0" w:space="0" w:color="auto"/>
          </w:divBdr>
          <w:divsChild>
            <w:div w:id="313874390">
              <w:marLeft w:val="0"/>
              <w:marRight w:val="0"/>
              <w:marTop w:val="0"/>
              <w:marBottom w:val="0"/>
              <w:divBdr>
                <w:top w:val="none" w:sz="0" w:space="0" w:color="auto"/>
                <w:left w:val="none" w:sz="0" w:space="0" w:color="auto"/>
                <w:bottom w:val="none" w:sz="0" w:space="0" w:color="auto"/>
                <w:right w:val="none" w:sz="0" w:space="0" w:color="auto"/>
              </w:divBdr>
            </w:div>
          </w:divsChild>
        </w:div>
        <w:div w:id="1329865249">
          <w:marLeft w:val="0"/>
          <w:marRight w:val="0"/>
          <w:marTop w:val="0"/>
          <w:marBottom w:val="0"/>
          <w:divBdr>
            <w:top w:val="none" w:sz="0" w:space="0" w:color="auto"/>
            <w:left w:val="none" w:sz="0" w:space="0" w:color="auto"/>
            <w:bottom w:val="none" w:sz="0" w:space="0" w:color="auto"/>
            <w:right w:val="none" w:sz="0" w:space="0" w:color="auto"/>
          </w:divBdr>
          <w:divsChild>
            <w:div w:id="1021931323">
              <w:marLeft w:val="0"/>
              <w:marRight w:val="0"/>
              <w:marTop w:val="0"/>
              <w:marBottom w:val="0"/>
              <w:divBdr>
                <w:top w:val="none" w:sz="0" w:space="0" w:color="auto"/>
                <w:left w:val="none" w:sz="0" w:space="0" w:color="auto"/>
                <w:bottom w:val="none" w:sz="0" w:space="0" w:color="auto"/>
                <w:right w:val="none" w:sz="0" w:space="0" w:color="auto"/>
              </w:divBdr>
            </w:div>
          </w:divsChild>
        </w:div>
        <w:div w:id="1347635797">
          <w:marLeft w:val="0"/>
          <w:marRight w:val="0"/>
          <w:marTop w:val="0"/>
          <w:marBottom w:val="0"/>
          <w:divBdr>
            <w:top w:val="none" w:sz="0" w:space="0" w:color="auto"/>
            <w:left w:val="none" w:sz="0" w:space="0" w:color="auto"/>
            <w:bottom w:val="none" w:sz="0" w:space="0" w:color="auto"/>
            <w:right w:val="none" w:sz="0" w:space="0" w:color="auto"/>
          </w:divBdr>
          <w:divsChild>
            <w:div w:id="636493985">
              <w:marLeft w:val="0"/>
              <w:marRight w:val="0"/>
              <w:marTop w:val="0"/>
              <w:marBottom w:val="0"/>
              <w:divBdr>
                <w:top w:val="none" w:sz="0" w:space="0" w:color="auto"/>
                <w:left w:val="none" w:sz="0" w:space="0" w:color="auto"/>
                <w:bottom w:val="none" w:sz="0" w:space="0" w:color="auto"/>
                <w:right w:val="none" w:sz="0" w:space="0" w:color="auto"/>
              </w:divBdr>
            </w:div>
          </w:divsChild>
        </w:div>
        <w:div w:id="1350256836">
          <w:marLeft w:val="0"/>
          <w:marRight w:val="0"/>
          <w:marTop w:val="0"/>
          <w:marBottom w:val="0"/>
          <w:divBdr>
            <w:top w:val="none" w:sz="0" w:space="0" w:color="auto"/>
            <w:left w:val="none" w:sz="0" w:space="0" w:color="auto"/>
            <w:bottom w:val="none" w:sz="0" w:space="0" w:color="auto"/>
            <w:right w:val="none" w:sz="0" w:space="0" w:color="auto"/>
          </w:divBdr>
          <w:divsChild>
            <w:div w:id="960889471">
              <w:marLeft w:val="0"/>
              <w:marRight w:val="0"/>
              <w:marTop w:val="0"/>
              <w:marBottom w:val="0"/>
              <w:divBdr>
                <w:top w:val="none" w:sz="0" w:space="0" w:color="auto"/>
                <w:left w:val="none" w:sz="0" w:space="0" w:color="auto"/>
                <w:bottom w:val="none" w:sz="0" w:space="0" w:color="auto"/>
                <w:right w:val="none" w:sz="0" w:space="0" w:color="auto"/>
              </w:divBdr>
            </w:div>
          </w:divsChild>
        </w:div>
        <w:div w:id="1354575295">
          <w:marLeft w:val="0"/>
          <w:marRight w:val="0"/>
          <w:marTop w:val="0"/>
          <w:marBottom w:val="0"/>
          <w:divBdr>
            <w:top w:val="none" w:sz="0" w:space="0" w:color="auto"/>
            <w:left w:val="none" w:sz="0" w:space="0" w:color="auto"/>
            <w:bottom w:val="none" w:sz="0" w:space="0" w:color="auto"/>
            <w:right w:val="none" w:sz="0" w:space="0" w:color="auto"/>
          </w:divBdr>
          <w:divsChild>
            <w:div w:id="1735422379">
              <w:marLeft w:val="0"/>
              <w:marRight w:val="0"/>
              <w:marTop w:val="0"/>
              <w:marBottom w:val="0"/>
              <w:divBdr>
                <w:top w:val="none" w:sz="0" w:space="0" w:color="auto"/>
                <w:left w:val="none" w:sz="0" w:space="0" w:color="auto"/>
                <w:bottom w:val="none" w:sz="0" w:space="0" w:color="auto"/>
                <w:right w:val="none" w:sz="0" w:space="0" w:color="auto"/>
              </w:divBdr>
            </w:div>
          </w:divsChild>
        </w:div>
        <w:div w:id="1354989130">
          <w:marLeft w:val="0"/>
          <w:marRight w:val="0"/>
          <w:marTop w:val="0"/>
          <w:marBottom w:val="0"/>
          <w:divBdr>
            <w:top w:val="none" w:sz="0" w:space="0" w:color="auto"/>
            <w:left w:val="none" w:sz="0" w:space="0" w:color="auto"/>
            <w:bottom w:val="none" w:sz="0" w:space="0" w:color="auto"/>
            <w:right w:val="none" w:sz="0" w:space="0" w:color="auto"/>
          </w:divBdr>
          <w:divsChild>
            <w:div w:id="625619403">
              <w:marLeft w:val="0"/>
              <w:marRight w:val="0"/>
              <w:marTop w:val="0"/>
              <w:marBottom w:val="0"/>
              <w:divBdr>
                <w:top w:val="none" w:sz="0" w:space="0" w:color="auto"/>
                <w:left w:val="none" w:sz="0" w:space="0" w:color="auto"/>
                <w:bottom w:val="none" w:sz="0" w:space="0" w:color="auto"/>
                <w:right w:val="none" w:sz="0" w:space="0" w:color="auto"/>
              </w:divBdr>
            </w:div>
          </w:divsChild>
        </w:div>
        <w:div w:id="1367095191">
          <w:marLeft w:val="0"/>
          <w:marRight w:val="0"/>
          <w:marTop w:val="0"/>
          <w:marBottom w:val="0"/>
          <w:divBdr>
            <w:top w:val="none" w:sz="0" w:space="0" w:color="auto"/>
            <w:left w:val="none" w:sz="0" w:space="0" w:color="auto"/>
            <w:bottom w:val="none" w:sz="0" w:space="0" w:color="auto"/>
            <w:right w:val="none" w:sz="0" w:space="0" w:color="auto"/>
          </w:divBdr>
          <w:divsChild>
            <w:div w:id="523860382">
              <w:marLeft w:val="0"/>
              <w:marRight w:val="0"/>
              <w:marTop w:val="0"/>
              <w:marBottom w:val="0"/>
              <w:divBdr>
                <w:top w:val="none" w:sz="0" w:space="0" w:color="auto"/>
                <w:left w:val="none" w:sz="0" w:space="0" w:color="auto"/>
                <w:bottom w:val="none" w:sz="0" w:space="0" w:color="auto"/>
                <w:right w:val="none" w:sz="0" w:space="0" w:color="auto"/>
              </w:divBdr>
            </w:div>
          </w:divsChild>
        </w:div>
        <w:div w:id="1368138182">
          <w:marLeft w:val="0"/>
          <w:marRight w:val="0"/>
          <w:marTop w:val="0"/>
          <w:marBottom w:val="0"/>
          <w:divBdr>
            <w:top w:val="none" w:sz="0" w:space="0" w:color="auto"/>
            <w:left w:val="none" w:sz="0" w:space="0" w:color="auto"/>
            <w:bottom w:val="none" w:sz="0" w:space="0" w:color="auto"/>
            <w:right w:val="none" w:sz="0" w:space="0" w:color="auto"/>
          </w:divBdr>
          <w:divsChild>
            <w:div w:id="1911035564">
              <w:marLeft w:val="0"/>
              <w:marRight w:val="0"/>
              <w:marTop w:val="0"/>
              <w:marBottom w:val="0"/>
              <w:divBdr>
                <w:top w:val="none" w:sz="0" w:space="0" w:color="auto"/>
                <w:left w:val="none" w:sz="0" w:space="0" w:color="auto"/>
                <w:bottom w:val="none" w:sz="0" w:space="0" w:color="auto"/>
                <w:right w:val="none" w:sz="0" w:space="0" w:color="auto"/>
              </w:divBdr>
            </w:div>
          </w:divsChild>
        </w:div>
        <w:div w:id="1373580737">
          <w:marLeft w:val="0"/>
          <w:marRight w:val="0"/>
          <w:marTop w:val="0"/>
          <w:marBottom w:val="0"/>
          <w:divBdr>
            <w:top w:val="none" w:sz="0" w:space="0" w:color="auto"/>
            <w:left w:val="none" w:sz="0" w:space="0" w:color="auto"/>
            <w:bottom w:val="none" w:sz="0" w:space="0" w:color="auto"/>
            <w:right w:val="none" w:sz="0" w:space="0" w:color="auto"/>
          </w:divBdr>
          <w:divsChild>
            <w:div w:id="1628076283">
              <w:marLeft w:val="0"/>
              <w:marRight w:val="0"/>
              <w:marTop w:val="0"/>
              <w:marBottom w:val="0"/>
              <w:divBdr>
                <w:top w:val="none" w:sz="0" w:space="0" w:color="auto"/>
                <w:left w:val="none" w:sz="0" w:space="0" w:color="auto"/>
                <w:bottom w:val="none" w:sz="0" w:space="0" w:color="auto"/>
                <w:right w:val="none" w:sz="0" w:space="0" w:color="auto"/>
              </w:divBdr>
            </w:div>
          </w:divsChild>
        </w:div>
        <w:div w:id="1375882982">
          <w:marLeft w:val="0"/>
          <w:marRight w:val="0"/>
          <w:marTop w:val="0"/>
          <w:marBottom w:val="0"/>
          <w:divBdr>
            <w:top w:val="none" w:sz="0" w:space="0" w:color="auto"/>
            <w:left w:val="none" w:sz="0" w:space="0" w:color="auto"/>
            <w:bottom w:val="none" w:sz="0" w:space="0" w:color="auto"/>
            <w:right w:val="none" w:sz="0" w:space="0" w:color="auto"/>
          </w:divBdr>
          <w:divsChild>
            <w:div w:id="1289162775">
              <w:marLeft w:val="0"/>
              <w:marRight w:val="0"/>
              <w:marTop w:val="0"/>
              <w:marBottom w:val="0"/>
              <w:divBdr>
                <w:top w:val="none" w:sz="0" w:space="0" w:color="auto"/>
                <w:left w:val="none" w:sz="0" w:space="0" w:color="auto"/>
                <w:bottom w:val="none" w:sz="0" w:space="0" w:color="auto"/>
                <w:right w:val="none" w:sz="0" w:space="0" w:color="auto"/>
              </w:divBdr>
            </w:div>
          </w:divsChild>
        </w:div>
        <w:div w:id="1385716574">
          <w:marLeft w:val="0"/>
          <w:marRight w:val="0"/>
          <w:marTop w:val="0"/>
          <w:marBottom w:val="0"/>
          <w:divBdr>
            <w:top w:val="none" w:sz="0" w:space="0" w:color="auto"/>
            <w:left w:val="none" w:sz="0" w:space="0" w:color="auto"/>
            <w:bottom w:val="none" w:sz="0" w:space="0" w:color="auto"/>
            <w:right w:val="none" w:sz="0" w:space="0" w:color="auto"/>
          </w:divBdr>
          <w:divsChild>
            <w:div w:id="1089041004">
              <w:marLeft w:val="0"/>
              <w:marRight w:val="0"/>
              <w:marTop w:val="0"/>
              <w:marBottom w:val="0"/>
              <w:divBdr>
                <w:top w:val="none" w:sz="0" w:space="0" w:color="auto"/>
                <w:left w:val="none" w:sz="0" w:space="0" w:color="auto"/>
                <w:bottom w:val="none" w:sz="0" w:space="0" w:color="auto"/>
                <w:right w:val="none" w:sz="0" w:space="0" w:color="auto"/>
              </w:divBdr>
            </w:div>
          </w:divsChild>
        </w:div>
        <w:div w:id="1397780320">
          <w:marLeft w:val="0"/>
          <w:marRight w:val="0"/>
          <w:marTop w:val="0"/>
          <w:marBottom w:val="0"/>
          <w:divBdr>
            <w:top w:val="none" w:sz="0" w:space="0" w:color="auto"/>
            <w:left w:val="none" w:sz="0" w:space="0" w:color="auto"/>
            <w:bottom w:val="none" w:sz="0" w:space="0" w:color="auto"/>
            <w:right w:val="none" w:sz="0" w:space="0" w:color="auto"/>
          </w:divBdr>
          <w:divsChild>
            <w:div w:id="1828009386">
              <w:marLeft w:val="0"/>
              <w:marRight w:val="0"/>
              <w:marTop w:val="0"/>
              <w:marBottom w:val="0"/>
              <w:divBdr>
                <w:top w:val="none" w:sz="0" w:space="0" w:color="auto"/>
                <w:left w:val="none" w:sz="0" w:space="0" w:color="auto"/>
                <w:bottom w:val="none" w:sz="0" w:space="0" w:color="auto"/>
                <w:right w:val="none" w:sz="0" w:space="0" w:color="auto"/>
              </w:divBdr>
            </w:div>
          </w:divsChild>
        </w:div>
        <w:div w:id="1407994893">
          <w:marLeft w:val="0"/>
          <w:marRight w:val="0"/>
          <w:marTop w:val="0"/>
          <w:marBottom w:val="0"/>
          <w:divBdr>
            <w:top w:val="none" w:sz="0" w:space="0" w:color="auto"/>
            <w:left w:val="none" w:sz="0" w:space="0" w:color="auto"/>
            <w:bottom w:val="none" w:sz="0" w:space="0" w:color="auto"/>
            <w:right w:val="none" w:sz="0" w:space="0" w:color="auto"/>
          </w:divBdr>
          <w:divsChild>
            <w:div w:id="319114544">
              <w:marLeft w:val="0"/>
              <w:marRight w:val="0"/>
              <w:marTop w:val="0"/>
              <w:marBottom w:val="0"/>
              <w:divBdr>
                <w:top w:val="none" w:sz="0" w:space="0" w:color="auto"/>
                <w:left w:val="none" w:sz="0" w:space="0" w:color="auto"/>
                <w:bottom w:val="none" w:sz="0" w:space="0" w:color="auto"/>
                <w:right w:val="none" w:sz="0" w:space="0" w:color="auto"/>
              </w:divBdr>
            </w:div>
          </w:divsChild>
        </w:div>
        <w:div w:id="1409502857">
          <w:marLeft w:val="0"/>
          <w:marRight w:val="0"/>
          <w:marTop w:val="0"/>
          <w:marBottom w:val="0"/>
          <w:divBdr>
            <w:top w:val="none" w:sz="0" w:space="0" w:color="auto"/>
            <w:left w:val="none" w:sz="0" w:space="0" w:color="auto"/>
            <w:bottom w:val="none" w:sz="0" w:space="0" w:color="auto"/>
            <w:right w:val="none" w:sz="0" w:space="0" w:color="auto"/>
          </w:divBdr>
          <w:divsChild>
            <w:div w:id="332681347">
              <w:marLeft w:val="0"/>
              <w:marRight w:val="0"/>
              <w:marTop w:val="0"/>
              <w:marBottom w:val="0"/>
              <w:divBdr>
                <w:top w:val="none" w:sz="0" w:space="0" w:color="auto"/>
                <w:left w:val="none" w:sz="0" w:space="0" w:color="auto"/>
                <w:bottom w:val="none" w:sz="0" w:space="0" w:color="auto"/>
                <w:right w:val="none" w:sz="0" w:space="0" w:color="auto"/>
              </w:divBdr>
            </w:div>
          </w:divsChild>
        </w:div>
        <w:div w:id="1409615028">
          <w:marLeft w:val="0"/>
          <w:marRight w:val="0"/>
          <w:marTop w:val="0"/>
          <w:marBottom w:val="0"/>
          <w:divBdr>
            <w:top w:val="none" w:sz="0" w:space="0" w:color="auto"/>
            <w:left w:val="none" w:sz="0" w:space="0" w:color="auto"/>
            <w:bottom w:val="none" w:sz="0" w:space="0" w:color="auto"/>
            <w:right w:val="none" w:sz="0" w:space="0" w:color="auto"/>
          </w:divBdr>
          <w:divsChild>
            <w:div w:id="38170294">
              <w:marLeft w:val="0"/>
              <w:marRight w:val="0"/>
              <w:marTop w:val="0"/>
              <w:marBottom w:val="0"/>
              <w:divBdr>
                <w:top w:val="none" w:sz="0" w:space="0" w:color="auto"/>
                <w:left w:val="none" w:sz="0" w:space="0" w:color="auto"/>
                <w:bottom w:val="none" w:sz="0" w:space="0" w:color="auto"/>
                <w:right w:val="none" w:sz="0" w:space="0" w:color="auto"/>
              </w:divBdr>
            </w:div>
          </w:divsChild>
        </w:div>
        <w:div w:id="1423909952">
          <w:marLeft w:val="0"/>
          <w:marRight w:val="0"/>
          <w:marTop w:val="0"/>
          <w:marBottom w:val="0"/>
          <w:divBdr>
            <w:top w:val="none" w:sz="0" w:space="0" w:color="auto"/>
            <w:left w:val="none" w:sz="0" w:space="0" w:color="auto"/>
            <w:bottom w:val="none" w:sz="0" w:space="0" w:color="auto"/>
            <w:right w:val="none" w:sz="0" w:space="0" w:color="auto"/>
          </w:divBdr>
          <w:divsChild>
            <w:div w:id="924654786">
              <w:marLeft w:val="0"/>
              <w:marRight w:val="0"/>
              <w:marTop w:val="0"/>
              <w:marBottom w:val="0"/>
              <w:divBdr>
                <w:top w:val="none" w:sz="0" w:space="0" w:color="auto"/>
                <w:left w:val="none" w:sz="0" w:space="0" w:color="auto"/>
                <w:bottom w:val="none" w:sz="0" w:space="0" w:color="auto"/>
                <w:right w:val="none" w:sz="0" w:space="0" w:color="auto"/>
              </w:divBdr>
            </w:div>
          </w:divsChild>
        </w:div>
        <w:div w:id="1427071692">
          <w:marLeft w:val="0"/>
          <w:marRight w:val="0"/>
          <w:marTop w:val="0"/>
          <w:marBottom w:val="0"/>
          <w:divBdr>
            <w:top w:val="none" w:sz="0" w:space="0" w:color="auto"/>
            <w:left w:val="none" w:sz="0" w:space="0" w:color="auto"/>
            <w:bottom w:val="none" w:sz="0" w:space="0" w:color="auto"/>
            <w:right w:val="none" w:sz="0" w:space="0" w:color="auto"/>
          </w:divBdr>
          <w:divsChild>
            <w:div w:id="1403454129">
              <w:marLeft w:val="0"/>
              <w:marRight w:val="0"/>
              <w:marTop w:val="0"/>
              <w:marBottom w:val="0"/>
              <w:divBdr>
                <w:top w:val="none" w:sz="0" w:space="0" w:color="auto"/>
                <w:left w:val="none" w:sz="0" w:space="0" w:color="auto"/>
                <w:bottom w:val="none" w:sz="0" w:space="0" w:color="auto"/>
                <w:right w:val="none" w:sz="0" w:space="0" w:color="auto"/>
              </w:divBdr>
            </w:div>
          </w:divsChild>
        </w:div>
        <w:div w:id="1428041976">
          <w:marLeft w:val="0"/>
          <w:marRight w:val="0"/>
          <w:marTop w:val="0"/>
          <w:marBottom w:val="0"/>
          <w:divBdr>
            <w:top w:val="none" w:sz="0" w:space="0" w:color="auto"/>
            <w:left w:val="none" w:sz="0" w:space="0" w:color="auto"/>
            <w:bottom w:val="none" w:sz="0" w:space="0" w:color="auto"/>
            <w:right w:val="none" w:sz="0" w:space="0" w:color="auto"/>
          </w:divBdr>
          <w:divsChild>
            <w:div w:id="757874331">
              <w:marLeft w:val="0"/>
              <w:marRight w:val="0"/>
              <w:marTop w:val="0"/>
              <w:marBottom w:val="0"/>
              <w:divBdr>
                <w:top w:val="none" w:sz="0" w:space="0" w:color="auto"/>
                <w:left w:val="none" w:sz="0" w:space="0" w:color="auto"/>
                <w:bottom w:val="none" w:sz="0" w:space="0" w:color="auto"/>
                <w:right w:val="none" w:sz="0" w:space="0" w:color="auto"/>
              </w:divBdr>
            </w:div>
          </w:divsChild>
        </w:div>
        <w:div w:id="1432702634">
          <w:marLeft w:val="0"/>
          <w:marRight w:val="0"/>
          <w:marTop w:val="0"/>
          <w:marBottom w:val="0"/>
          <w:divBdr>
            <w:top w:val="none" w:sz="0" w:space="0" w:color="auto"/>
            <w:left w:val="none" w:sz="0" w:space="0" w:color="auto"/>
            <w:bottom w:val="none" w:sz="0" w:space="0" w:color="auto"/>
            <w:right w:val="none" w:sz="0" w:space="0" w:color="auto"/>
          </w:divBdr>
          <w:divsChild>
            <w:div w:id="1262958905">
              <w:marLeft w:val="0"/>
              <w:marRight w:val="0"/>
              <w:marTop w:val="0"/>
              <w:marBottom w:val="0"/>
              <w:divBdr>
                <w:top w:val="none" w:sz="0" w:space="0" w:color="auto"/>
                <w:left w:val="none" w:sz="0" w:space="0" w:color="auto"/>
                <w:bottom w:val="none" w:sz="0" w:space="0" w:color="auto"/>
                <w:right w:val="none" w:sz="0" w:space="0" w:color="auto"/>
              </w:divBdr>
            </w:div>
          </w:divsChild>
        </w:div>
        <w:div w:id="1451435985">
          <w:marLeft w:val="0"/>
          <w:marRight w:val="0"/>
          <w:marTop w:val="0"/>
          <w:marBottom w:val="0"/>
          <w:divBdr>
            <w:top w:val="none" w:sz="0" w:space="0" w:color="auto"/>
            <w:left w:val="none" w:sz="0" w:space="0" w:color="auto"/>
            <w:bottom w:val="none" w:sz="0" w:space="0" w:color="auto"/>
            <w:right w:val="none" w:sz="0" w:space="0" w:color="auto"/>
          </w:divBdr>
          <w:divsChild>
            <w:div w:id="939722094">
              <w:marLeft w:val="0"/>
              <w:marRight w:val="0"/>
              <w:marTop w:val="0"/>
              <w:marBottom w:val="0"/>
              <w:divBdr>
                <w:top w:val="none" w:sz="0" w:space="0" w:color="auto"/>
                <w:left w:val="none" w:sz="0" w:space="0" w:color="auto"/>
                <w:bottom w:val="none" w:sz="0" w:space="0" w:color="auto"/>
                <w:right w:val="none" w:sz="0" w:space="0" w:color="auto"/>
              </w:divBdr>
            </w:div>
          </w:divsChild>
        </w:div>
        <w:div w:id="1468549021">
          <w:marLeft w:val="0"/>
          <w:marRight w:val="0"/>
          <w:marTop w:val="0"/>
          <w:marBottom w:val="0"/>
          <w:divBdr>
            <w:top w:val="none" w:sz="0" w:space="0" w:color="auto"/>
            <w:left w:val="none" w:sz="0" w:space="0" w:color="auto"/>
            <w:bottom w:val="none" w:sz="0" w:space="0" w:color="auto"/>
            <w:right w:val="none" w:sz="0" w:space="0" w:color="auto"/>
          </w:divBdr>
          <w:divsChild>
            <w:div w:id="2096898803">
              <w:marLeft w:val="0"/>
              <w:marRight w:val="0"/>
              <w:marTop w:val="0"/>
              <w:marBottom w:val="0"/>
              <w:divBdr>
                <w:top w:val="none" w:sz="0" w:space="0" w:color="auto"/>
                <w:left w:val="none" w:sz="0" w:space="0" w:color="auto"/>
                <w:bottom w:val="none" w:sz="0" w:space="0" w:color="auto"/>
                <w:right w:val="none" w:sz="0" w:space="0" w:color="auto"/>
              </w:divBdr>
            </w:div>
          </w:divsChild>
        </w:div>
        <w:div w:id="1471938872">
          <w:marLeft w:val="0"/>
          <w:marRight w:val="0"/>
          <w:marTop w:val="0"/>
          <w:marBottom w:val="0"/>
          <w:divBdr>
            <w:top w:val="none" w:sz="0" w:space="0" w:color="auto"/>
            <w:left w:val="none" w:sz="0" w:space="0" w:color="auto"/>
            <w:bottom w:val="none" w:sz="0" w:space="0" w:color="auto"/>
            <w:right w:val="none" w:sz="0" w:space="0" w:color="auto"/>
          </w:divBdr>
          <w:divsChild>
            <w:div w:id="2105495229">
              <w:marLeft w:val="0"/>
              <w:marRight w:val="0"/>
              <w:marTop w:val="0"/>
              <w:marBottom w:val="0"/>
              <w:divBdr>
                <w:top w:val="none" w:sz="0" w:space="0" w:color="auto"/>
                <w:left w:val="none" w:sz="0" w:space="0" w:color="auto"/>
                <w:bottom w:val="none" w:sz="0" w:space="0" w:color="auto"/>
                <w:right w:val="none" w:sz="0" w:space="0" w:color="auto"/>
              </w:divBdr>
            </w:div>
          </w:divsChild>
        </w:div>
        <w:div w:id="1481532941">
          <w:marLeft w:val="0"/>
          <w:marRight w:val="0"/>
          <w:marTop w:val="0"/>
          <w:marBottom w:val="0"/>
          <w:divBdr>
            <w:top w:val="none" w:sz="0" w:space="0" w:color="auto"/>
            <w:left w:val="none" w:sz="0" w:space="0" w:color="auto"/>
            <w:bottom w:val="none" w:sz="0" w:space="0" w:color="auto"/>
            <w:right w:val="none" w:sz="0" w:space="0" w:color="auto"/>
          </w:divBdr>
          <w:divsChild>
            <w:div w:id="375397390">
              <w:marLeft w:val="0"/>
              <w:marRight w:val="0"/>
              <w:marTop w:val="0"/>
              <w:marBottom w:val="0"/>
              <w:divBdr>
                <w:top w:val="none" w:sz="0" w:space="0" w:color="auto"/>
                <w:left w:val="none" w:sz="0" w:space="0" w:color="auto"/>
                <w:bottom w:val="none" w:sz="0" w:space="0" w:color="auto"/>
                <w:right w:val="none" w:sz="0" w:space="0" w:color="auto"/>
              </w:divBdr>
            </w:div>
          </w:divsChild>
        </w:div>
        <w:div w:id="1500972129">
          <w:marLeft w:val="0"/>
          <w:marRight w:val="0"/>
          <w:marTop w:val="0"/>
          <w:marBottom w:val="0"/>
          <w:divBdr>
            <w:top w:val="none" w:sz="0" w:space="0" w:color="auto"/>
            <w:left w:val="none" w:sz="0" w:space="0" w:color="auto"/>
            <w:bottom w:val="none" w:sz="0" w:space="0" w:color="auto"/>
            <w:right w:val="none" w:sz="0" w:space="0" w:color="auto"/>
          </w:divBdr>
          <w:divsChild>
            <w:div w:id="1305355122">
              <w:marLeft w:val="0"/>
              <w:marRight w:val="0"/>
              <w:marTop w:val="0"/>
              <w:marBottom w:val="0"/>
              <w:divBdr>
                <w:top w:val="none" w:sz="0" w:space="0" w:color="auto"/>
                <w:left w:val="none" w:sz="0" w:space="0" w:color="auto"/>
                <w:bottom w:val="none" w:sz="0" w:space="0" w:color="auto"/>
                <w:right w:val="none" w:sz="0" w:space="0" w:color="auto"/>
              </w:divBdr>
            </w:div>
          </w:divsChild>
        </w:div>
        <w:div w:id="1504587364">
          <w:marLeft w:val="0"/>
          <w:marRight w:val="0"/>
          <w:marTop w:val="0"/>
          <w:marBottom w:val="0"/>
          <w:divBdr>
            <w:top w:val="none" w:sz="0" w:space="0" w:color="auto"/>
            <w:left w:val="none" w:sz="0" w:space="0" w:color="auto"/>
            <w:bottom w:val="none" w:sz="0" w:space="0" w:color="auto"/>
            <w:right w:val="none" w:sz="0" w:space="0" w:color="auto"/>
          </w:divBdr>
          <w:divsChild>
            <w:div w:id="1477189596">
              <w:marLeft w:val="0"/>
              <w:marRight w:val="0"/>
              <w:marTop w:val="0"/>
              <w:marBottom w:val="0"/>
              <w:divBdr>
                <w:top w:val="none" w:sz="0" w:space="0" w:color="auto"/>
                <w:left w:val="none" w:sz="0" w:space="0" w:color="auto"/>
                <w:bottom w:val="none" w:sz="0" w:space="0" w:color="auto"/>
                <w:right w:val="none" w:sz="0" w:space="0" w:color="auto"/>
              </w:divBdr>
            </w:div>
          </w:divsChild>
        </w:div>
        <w:div w:id="1511947967">
          <w:marLeft w:val="0"/>
          <w:marRight w:val="0"/>
          <w:marTop w:val="0"/>
          <w:marBottom w:val="0"/>
          <w:divBdr>
            <w:top w:val="none" w:sz="0" w:space="0" w:color="auto"/>
            <w:left w:val="none" w:sz="0" w:space="0" w:color="auto"/>
            <w:bottom w:val="none" w:sz="0" w:space="0" w:color="auto"/>
            <w:right w:val="none" w:sz="0" w:space="0" w:color="auto"/>
          </w:divBdr>
          <w:divsChild>
            <w:div w:id="2071418982">
              <w:marLeft w:val="0"/>
              <w:marRight w:val="0"/>
              <w:marTop w:val="0"/>
              <w:marBottom w:val="0"/>
              <w:divBdr>
                <w:top w:val="none" w:sz="0" w:space="0" w:color="auto"/>
                <w:left w:val="none" w:sz="0" w:space="0" w:color="auto"/>
                <w:bottom w:val="none" w:sz="0" w:space="0" w:color="auto"/>
                <w:right w:val="none" w:sz="0" w:space="0" w:color="auto"/>
              </w:divBdr>
            </w:div>
          </w:divsChild>
        </w:div>
        <w:div w:id="1513253607">
          <w:marLeft w:val="0"/>
          <w:marRight w:val="0"/>
          <w:marTop w:val="0"/>
          <w:marBottom w:val="0"/>
          <w:divBdr>
            <w:top w:val="none" w:sz="0" w:space="0" w:color="auto"/>
            <w:left w:val="none" w:sz="0" w:space="0" w:color="auto"/>
            <w:bottom w:val="none" w:sz="0" w:space="0" w:color="auto"/>
            <w:right w:val="none" w:sz="0" w:space="0" w:color="auto"/>
          </w:divBdr>
          <w:divsChild>
            <w:div w:id="1258975419">
              <w:marLeft w:val="0"/>
              <w:marRight w:val="0"/>
              <w:marTop w:val="0"/>
              <w:marBottom w:val="0"/>
              <w:divBdr>
                <w:top w:val="none" w:sz="0" w:space="0" w:color="auto"/>
                <w:left w:val="none" w:sz="0" w:space="0" w:color="auto"/>
                <w:bottom w:val="none" w:sz="0" w:space="0" w:color="auto"/>
                <w:right w:val="none" w:sz="0" w:space="0" w:color="auto"/>
              </w:divBdr>
            </w:div>
          </w:divsChild>
        </w:div>
        <w:div w:id="1514494836">
          <w:marLeft w:val="0"/>
          <w:marRight w:val="0"/>
          <w:marTop w:val="0"/>
          <w:marBottom w:val="0"/>
          <w:divBdr>
            <w:top w:val="none" w:sz="0" w:space="0" w:color="auto"/>
            <w:left w:val="none" w:sz="0" w:space="0" w:color="auto"/>
            <w:bottom w:val="none" w:sz="0" w:space="0" w:color="auto"/>
            <w:right w:val="none" w:sz="0" w:space="0" w:color="auto"/>
          </w:divBdr>
          <w:divsChild>
            <w:div w:id="827475091">
              <w:marLeft w:val="0"/>
              <w:marRight w:val="0"/>
              <w:marTop w:val="0"/>
              <w:marBottom w:val="0"/>
              <w:divBdr>
                <w:top w:val="none" w:sz="0" w:space="0" w:color="auto"/>
                <w:left w:val="none" w:sz="0" w:space="0" w:color="auto"/>
                <w:bottom w:val="none" w:sz="0" w:space="0" w:color="auto"/>
                <w:right w:val="none" w:sz="0" w:space="0" w:color="auto"/>
              </w:divBdr>
            </w:div>
          </w:divsChild>
        </w:div>
        <w:div w:id="1530755117">
          <w:marLeft w:val="0"/>
          <w:marRight w:val="0"/>
          <w:marTop w:val="0"/>
          <w:marBottom w:val="0"/>
          <w:divBdr>
            <w:top w:val="none" w:sz="0" w:space="0" w:color="auto"/>
            <w:left w:val="none" w:sz="0" w:space="0" w:color="auto"/>
            <w:bottom w:val="none" w:sz="0" w:space="0" w:color="auto"/>
            <w:right w:val="none" w:sz="0" w:space="0" w:color="auto"/>
          </w:divBdr>
          <w:divsChild>
            <w:div w:id="1295215976">
              <w:marLeft w:val="0"/>
              <w:marRight w:val="0"/>
              <w:marTop w:val="0"/>
              <w:marBottom w:val="0"/>
              <w:divBdr>
                <w:top w:val="none" w:sz="0" w:space="0" w:color="auto"/>
                <w:left w:val="none" w:sz="0" w:space="0" w:color="auto"/>
                <w:bottom w:val="none" w:sz="0" w:space="0" w:color="auto"/>
                <w:right w:val="none" w:sz="0" w:space="0" w:color="auto"/>
              </w:divBdr>
            </w:div>
          </w:divsChild>
        </w:div>
        <w:div w:id="1539931268">
          <w:marLeft w:val="0"/>
          <w:marRight w:val="0"/>
          <w:marTop w:val="0"/>
          <w:marBottom w:val="0"/>
          <w:divBdr>
            <w:top w:val="none" w:sz="0" w:space="0" w:color="auto"/>
            <w:left w:val="none" w:sz="0" w:space="0" w:color="auto"/>
            <w:bottom w:val="none" w:sz="0" w:space="0" w:color="auto"/>
            <w:right w:val="none" w:sz="0" w:space="0" w:color="auto"/>
          </w:divBdr>
          <w:divsChild>
            <w:div w:id="622659457">
              <w:marLeft w:val="0"/>
              <w:marRight w:val="0"/>
              <w:marTop w:val="0"/>
              <w:marBottom w:val="0"/>
              <w:divBdr>
                <w:top w:val="none" w:sz="0" w:space="0" w:color="auto"/>
                <w:left w:val="none" w:sz="0" w:space="0" w:color="auto"/>
                <w:bottom w:val="none" w:sz="0" w:space="0" w:color="auto"/>
                <w:right w:val="none" w:sz="0" w:space="0" w:color="auto"/>
              </w:divBdr>
            </w:div>
          </w:divsChild>
        </w:div>
        <w:div w:id="1544361471">
          <w:marLeft w:val="0"/>
          <w:marRight w:val="0"/>
          <w:marTop w:val="0"/>
          <w:marBottom w:val="0"/>
          <w:divBdr>
            <w:top w:val="none" w:sz="0" w:space="0" w:color="auto"/>
            <w:left w:val="none" w:sz="0" w:space="0" w:color="auto"/>
            <w:bottom w:val="none" w:sz="0" w:space="0" w:color="auto"/>
            <w:right w:val="none" w:sz="0" w:space="0" w:color="auto"/>
          </w:divBdr>
          <w:divsChild>
            <w:div w:id="100877299">
              <w:marLeft w:val="0"/>
              <w:marRight w:val="0"/>
              <w:marTop w:val="0"/>
              <w:marBottom w:val="0"/>
              <w:divBdr>
                <w:top w:val="none" w:sz="0" w:space="0" w:color="auto"/>
                <w:left w:val="none" w:sz="0" w:space="0" w:color="auto"/>
                <w:bottom w:val="none" w:sz="0" w:space="0" w:color="auto"/>
                <w:right w:val="none" w:sz="0" w:space="0" w:color="auto"/>
              </w:divBdr>
            </w:div>
          </w:divsChild>
        </w:div>
        <w:div w:id="1545021186">
          <w:marLeft w:val="0"/>
          <w:marRight w:val="0"/>
          <w:marTop w:val="0"/>
          <w:marBottom w:val="0"/>
          <w:divBdr>
            <w:top w:val="none" w:sz="0" w:space="0" w:color="auto"/>
            <w:left w:val="none" w:sz="0" w:space="0" w:color="auto"/>
            <w:bottom w:val="none" w:sz="0" w:space="0" w:color="auto"/>
            <w:right w:val="none" w:sz="0" w:space="0" w:color="auto"/>
          </w:divBdr>
          <w:divsChild>
            <w:div w:id="1108550667">
              <w:marLeft w:val="0"/>
              <w:marRight w:val="0"/>
              <w:marTop w:val="0"/>
              <w:marBottom w:val="0"/>
              <w:divBdr>
                <w:top w:val="none" w:sz="0" w:space="0" w:color="auto"/>
                <w:left w:val="none" w:sz="0" w:space="0" w:color="auto"/>
                <w:bottom w:val="none" w:sz="0" w:space="0" w:color="auto"/>
                <w:right w:val="none" w:sz="0" w:space="0" w:color="auto"/>
              </w:divBdr>
            </w:div>
          </w:divsChild>
        </w:div>
        <w:div w:id="1548377317">
          <w:marLeft w:val="0"/>
          <w:marRight w:val="0"/>
          <w:marTop w:val="0"/>
          <w:marBottom w:val="0"/>
          <w:divBdr>
            <w:top w:val="none" w:sz="0" w:space="0" w:color="auto"/>
            <w:left w:val="none" w:sz="0" w:space="0" w:color="auto"/>
            <w:bottom w:val="none" w:sz="0" w:space="0" w:color="auto"/>
            <w:right w:val="none" w:sz="0" w:space="0" w:color="auto"/>
          </w:divBdr>
          <w:divsChild>
            <w:div w:id="1576016089">
              <w:marLeft w:val="0"/>
              <w:marRight w:val="0"/>
              <w:marTop w:val="0"/>
              <w:marBottom w:val="0"/>
              <w:divBdr>
                <w:top w:val="none" w:sz="0" w:space="0" w:color="auto"/>
                <w:left w:val="none" w:sz="0" w:space="0" w:color="auto"/>
                <w:bottom w:val="none" w:sz="0" w:space="0" w:color="auto"/>
                <w:right w:val="none" w:sz="0" w:space="0" w:color="auto"/>
              </w:divBdr>
            </w:div>
          </w:divsChild>
        </w:div>
        <w:div w:id="1565724553">
          <w:marLeft w:val="0"/>
          <w:marRight w:val="0"/>
          <w:marTop w:val="0"/>
          <w:marBottom w:val="0"/>
          <w:divBdr>
            <w:top w:val="none" w:sz="0" w:space="0" w:color="auto"/>
            <w:left w:val="none" w:sz="0" w:space="0" w:color="auto"/>
            <w:bottom w:val="none" w:sz="0" w:space="0" w:color="auto"/>
            <w:right w:val="none" w:sz="0" w:space="0" w:color="auto"/>
          </w:divBdr>
          <w:divsChild>
            <w:div w:id="2059888796">
              <w:marLeft w:val="0"/>
              <w:marRight w:val="0"/>
              <w:marTop w:val="0"/>
              <w:marBottom w:val="0"/>
              <w:divBdr>
                <w:top w:val="none" w:sz="0" w:space="0" w:color="auto"/>
                <w:left w:val="none" w:sz="0" w:space="0" w:color="auto"/>
                <w:bottom w:val="none" w:sz="0" w:space="0" w:color="auto"/>
                <w:right w:val="none" w:sz="0" w:space="0" w:color="auto"/>
              </w:divBdr>
            </w:div>
          </w:divsChild>
        </w:div>
        <w:div w:id="1571191980">
          <w:marLeft w:val="0"/>
          <w:marRight w:val="0"/>
          <w:marTop w:val="0"/>
          <w:marBottom w:val="0"/>
          <w:divBdr>
            <w:top w:val="none" w:sz="0" w:space="0" w:color="auto"/>
            <w:left w:val="none" w:sz="0" w:space="0" w:color="auto"/>
            <w:bottom w:val="none" w:sz="0" w:space="0" w:color="auto"/>
            <w:right w:val="none" w:sz="0" w:space="0" w:color="auto"/>
          </w:divBdr>
          <w:divsChild>
            <w:div w:id="327830045">
              <w:marLeft w:val="0"/>
              <w:marRight w:val="0"/>
              <w:marTop w:val="0"/>
              <w:marBottom w:val="0"/>
              <w:divBdr>
                <w:top w:val="none" w:sz="0" w:space="0" w:color="auto"/>
                <w:left w:val="none" w:sz="0" w:space="0" w:color="auto"/>
                <w:bottom w:val="none" w:sz="0" w:space="0" w:color="auto"/>
                <w:right w:val="none" w:sz="0" w:space="0" w:color="auto"/>
              </w:divBdr>
            </w:div>
          </w:divsChild>
        </w:div>
        <w:div w:id="1575122227">
          <w:marLeft w:val="0"/>
          <w:marRight w:val="0"/>
          <w:marTop w:val="0"/>
          <w:marBottom w:val="0"/>
          <w:divBdr>
            <w:top w:val="none" w:sz="0" w:space="0" w:color="auto"/>
            <w:left w:val="none" w:sz="0" w:space="0" w:color="auto"/>
            <w:bottom w:val="none" w:sz="0" w:space="0" w:color="auto"/>
            <w:right w:val="none" w:sz="0" w:space="0" w:color="auto"/>
          </w:divBdr>
          <w:divsChild>
            <w:div w:id="1235702112">
              <w:marLeft w:val="0"/>
              <w:marRight w:val="0"/>
              <w:marTop w:val="0"/>
              <w:marBottom w:val="0"/>
              <w:divBdr>
                <w:top w:val="none" w:sz="0" w:space="0" w:color="auto"/>
                <w:left w:val="none" w:sz="0" w:space="0" w:color="auto"/>
                <w:bottom w:val="none" w:sz="0" w:space="0" w:color="auto"/>
                <w:right w:val="none" w:sz="0" w:space="0" w:color="auto"/>
              </w:divBdr>
            </w:div>
          </w:divsChild>
        </w:div>
        <w:div w:id="1578055405">
          <w:marLeft w:val="0"/>
          <w:marRight w:val="0"/>
          <w:marTop w:val="0"/>
          <w:marBottom w:val="0"/>
          <w:divBdr>
            <w:top w:val="none" w:sz="0" w:space="0" w:color="auto"/>
            <w:left w:val="none" w:sz="0" w:space="0" w:color="auto"/>
            <w:bottom w:val="none" w:sz="0" w:space="0" w:color="auto"/>
            <w:right w:val="none" w:sz="0" w:space="0" w:color="auto"/>
          </w:divBdr>
          <w:divsChild>
            <w:div w:id="1504203434">
              <w:marLeft w:val="0"/>
              <w:marRight w:val="0"/>
              <w:marTop w:val="0"/>
              <w:marBottom w:val="0"/>
              <w:divBdr>
                <w:top w:val="none" w:sz="0" w:space="0" w:color="auto"/>
                <w:left w:val="none" w:sz="0" w:space="0" w:color="auto"/>
                <w:bottom w:val="none" w:sz="0" w:space="0" w:color="auto"/>
                <w:right w:val="none" w:sz="0" w:space="0" w:color="auto"/>
              </w:divBdr>
            </w:div>
          </w:divsChild>
        </w:div>
        <w:div w:id="1582177216">
          <w:marLeft w:val="0"/>
          <w:marRight w:val="0"/>
          <w:marTop w:val="0"/>
          <w:marBottom w:val="0"/>
          <w:divBdr>
            <w:top w:val="none" w:sz="0" w:space="0" w:color="auto"/>
            <w:left w:val="none" w:sz="0" w:space="0" w:color="auto"/>
            <w:bottom w:val="none" w:sz="0" w:space="0" w:color="auto"/>
            <w:right w:val="none" w:sz="0" w:space="0" w:color="auto"/>
          </w:divBdr>
          <w:divsChild>
            <w:div w:id="1019038771">
              <w:marLeft w:val="0"/>
              <w:marRight w:val="0"/>
              <w:marTop w:val="0"/>
              <w:marBottom w:val="0"/>
              <w:divBdr>
                <w:top w:val="none" w:sz="0" w:space="0" w:color="auto"/>
                <w:left w:val="none" w:sz="0" w:space="0" w:color="auto"/>
                <w:bottom w:val="none" w:sz="0" w:space="0" w:color="auto"/>
                <w:right w:val="none" w:sz="0" w:space="0" w:color="auto"/>
              </w:divBdr>
            </w:div>
          </w:divsChild>
        </w:div>
        <w:div w:id="1588808083">
          <w:marLeft w:val="0"/>
          <w:marRight w:val="0"/>
          <w:marTop w:val="0"/>
          <w:marBottom w:val="0"/>
          <w:divBdr>
            <w:top w:val="none" w:sz="0" w:space="0" w:color="auto"/>
            <w:left w:val="none" w:sz="0" w:space="0" w:color="auto"/>
            <w:bottom w:val="none" w:sz="0" w:space="0" w:color="auto"/>
            <w:right w:val="none" w:sz="0" w:space="0" w:color="auto"/>
          </w:divBdr>
          <w:divsChild>
            <w:div w:id="1738743012">
              <w:marLeft w:val="0"/>
              <w:marRight w:val="0"/>
              <w:marTop w:val="0"/>
              <w:marBottom w:val="0"/>
              <w:divBdr>
                <w:top w:val="none" w:sz="0" w:space="0" w:color="auto"/>
                <w:left w:val="none" w:sz="0" w:space="0" w:color="auto"/>
                <w:bottom w:val="none" w:sz="0" w:space="0" w:color="auto"/>
                <w:right w:val="none" w:sz="0" w:space="0" w:color="auto"/>
              </w:divBdr>
            </w:div>
          </w:divsChild>
        </w:div>
        <w:div w:id="1590307927">
          <w:marLeft w:val="0"/>
          <w:marRight w:val="0"/>
          <w:marTop w:val="0"/>
          <w:marBottom w:val="0"/>
          <w:divBdr>
            <w:top w:val="none" w:sz="0" w:space="0" w:color="auto"/>
            <w:left w:val="none" w:sz="0" w:space="0" w:color="auto"/>
            <w:bottom w:val="none" w:sz="0" w:space="0" w:color="auto"/>
            <w:right w:val="none" w:sz="0" w:space="0" w:color="auto"/>
          </w:divBdr>
          <w:divsChild>
            <w:div w:id="1070621045">
              <w:marLeft w:val="0"/>
              <w:marRight w:val="0"/>
              <w:marTop w:val="0"/>
              <w:marBottom w:val="0"/>
              <w:divBdr>
                <w:top w:val="none" w:sz="0" w:space="0" w:color="auto"/>
                <w:left w:val="none" w:sz="0" w:space="0" w:color="auto"/>
                <w:bottom w:val="none" w:sz="0" w:space="0" w:color="auto"/>
                <w:right w:val="none" w:sz="0" w:space="0" w:color="auto"/>
              </w:divBdr>
            </w:div>
          </w:divsChild>
        </w:div>
        <w:div w:id="1590504295">
          <w:marLeft w:val="0"/>
          <w:marRight w:val="0"/>
          <w:marTop w:val="0"/>
          <w:marBottom w:val="0"/>
          <w:divBdr>
            <w:top w:val="none" w:sz="0" w:space="0" w:color="auto"/>
            <w:left w:val="none" w:sz="0" w:space="0" w:color="auto"/>
            <w:bottom w:val="none" w:sz="0" w:space="0" w:color="auto"/>
            <w:right w:val="none" w:sz="0" w:space="0" w:color="auto"/>
          </w:divBdr>
          <w:divsChild>
            <w:div w:id="1749229459">
              <w:marLeft w:val="0"/>
              <w:marRight w:val="0"/>
              <w:marTop w:val="0"/>
              <w:marBottom w:val="0"/>
              <w:divBdr>
                <w:top w:val="none" w:sz="0" w:space="0" w:color="auto"/>
                <w:left w:val="none" w:sz="0" w:space="0" w:color="auto"/>
                <w:bottom w:val="none" w:sz="0" w:space="0" w:color="auto"/>
                <w:right w:val="none" w:sz="0" w:space="0" w:color="auto"/>
              </w:divBdr>
            </w:div>
          </w:divsChild>
        </w:div>
        <w:div w:id="1601180758">
          <w:marLeft w:val="0"/>
          <w:marRight w:val="0"/>
          <w:marTop w:val="0"/>
          <w:marBottom w:val="0"/>
          <w:divBdr>
            <w:top w:val="none" w:sz="0" w:space="0" w:color="auto"/>
            <w:left w:val="none" w:sz="0" w:space="0" w:color="auto"/>
            <w:bottom w:val="none" w:sz="0" w:space="0" w:color="auto"/>
            <w:right w:val="none" w:sz="0" w:space="0" w:color="auto"/>
          </w:divBdr>
          <w:divsChild>
            <w:div w:id="2062365615">
              <w:marLeft w:val="0"/>
              <w:marRight w:val="0"/>
              <w:marTop w:val="0"/>
              <w:marBottom w:val="0"/>
              <w:divBdr>
                <w:top w:val="none" w:sz="0" w:space="0" w:color="auto"/>
                <w:left w:val="none" w:sz="0" w:space="0" w:color="auto"/>
                <w:bottom w:val="none" w:sz="0" w:space="0" w:color="auto"/>
                <w:right w:val="none" w:sz="0" w:space="0" w:color="auto"/>
              </w:divBdr>
            </w:div>
          </w:divsChild>
        </w:div>
        <w:div w:id="1614677318">
          <w:marLeft w:val="0"/>
          <w:marRight w:val="0"/>
          <w:marTop w:val="0"/>
          <w:marBottom w:val="0"/>
          <w:divBdr>
            <w:top w:val="none" w:sz="0" w:space="0" w:color="auto"/>
            <w:left w:val="none" w:sz="0" w:space="0" w:color="auto"/>
            <w:bottom w:val="none" w:sz="0" w:space="0" w:color="auto"/>
            <w:right w:val="none" w:sz="0" w:space="0" w:color="auto"/>
          </w:divBdr>
          <w:divsChild>
            <w:div w:id="522019536">
              <w:marLeft w:val="0"/>
              <w:marRight w:val="0"/>
              <w:marTop w:val="0"/>
              <w:marBottom w:val="0"/>
              <w:divBdr>
                <w:top w:val="none" w:sz="0" w:space="0" w:color="auto"/>
                <w:left w:val="none" w:sz="0" w:space="0" w:color="auto"/>
                <w:bottom w:val="none" w:sz="0" w:space="0" w:color="auto"/>
                <w:right w:val="none" w:sz="0" w:space="0" w:color="auto"/>
              </w:divBdr>
            </w:div>
          </w:divsChild>
        </w:div>
        <w:div w:id="1618293975">
          <w:marLeft w:val="0"/>
          <w:marRight w:val="0"/>
          <w:marTop w:val="0"/>
          <w:marBottom w:val="0"/>
          <w:divBdr>
            <w:top w:val="none" w:sz="0" w:space="0" w:color="auto"/>
            <w:left w:val="none" w:sz="0" w:space="0" w:color="auto"/>
            <w:bottom w:val="none" w:sz="0" w:space="0" w:color="auto"/>
            <w:right w:val="none" w:sz="0" w:space="0" w:color="auto"/>
          </w:divBdr>
          <w:divsChild>
            <w:div w:id="2004040904">
              <w:marLeft w:val="0"/>
              <w:marRight w:val="0"/>
              <w:marTop w:val="0"/>
              <w:marBottom w:val="0"/>
              <w:divBdr>
                <w:top w:val="none" w:sz="0" w:space="0" w:color="auto"/>
                <w:left w:val="none" w:sz="0" w:space="0" w:color="auto"/>
                <w:bottom w:val="none" w:sz="0" w:space="0" w:color="auto"/>
                <w:right w:val="none" w:sz="0" w:space="0" w:color="auto"/>
              </w:divBdr>
            </w:div>
          </w:divsChild>
        </w:div>
        <w:div w:id="1620919494">
          <w:marLeft w:val="0"/>
          <w:marRight w:val="0"/>
          <w:marTop w:val="0"/>
          <w:marBottom w:val="0"/>
          <w:divBdr>
            <w:top w:val="none" w:sz="0" w:space="0" w:color="auto"/>
            <w:left w:val="none" w:sz="0" w:space="0" w:color="auto"/>
            <w:bottom w:val="none" w:sz="0" w:space="0" w:color="auto"/>
            <w:right w:val="none" w:sz="0" w:space="0" w:color="auto"/>
          </w:divBdr>
          <w:divsChild>
            <w:div w:id="871384722">
              <w:marLeft w:val="0"/>
              <w:marRight w:val="0"/>
              <w:marTop w:val="0"/>
              <w:marBottom w:val="0"/>
              <w:divBdr>
                <w:top w:val="none" w:sz="0" w:space="0" w:color="auto"/>
                <w:left w:val="none" w:sz="0" w:space="0" w:color="auto"/>
                <w:bottom w:val="none" w:sz="0" w:space="0" w:color="auto"/>
                <w:right w:val="none" w:sz="0" w:space="0" w:color="auto"/>
              </w:divBdr>
            </w:div>
          </w:divsChild>
        </w:div>
        <w:div w:id="1626503542">
          <w:marLeft w:val="0"/>
          <w:marRight w:val="0"/>
          <w:marTop w:val="0"/>
          <w:marBottom w:val="0"/>
          <w:divBdr>
            <w:top w:val="none" w:sz="0" w:space="0" w:color="auto"/>
            <w:left w:val="none" w:sz="0" w:space="0" w:color="auto"/>
            <w:bottom w:val="none" w:sz="0" w:space="0" w:color="auto"/>
            <w:right w:val="none" w:sz="0" w:space="0" w:color="auto"/>
          </w:divBdr>
          <w:divsChild>
            <w:div w:id="580260784">
              <w:marLeft w:val="0"/>
              <w:marRight w:val="0"/>
              <w:marTop w:val="0"/>
              <w:marBottom w:val="0"/>
              <w:divBdr>
                <w:top w:val="none" w:sz="0" w:space="0" w:color="auto"/>
                <w:left w:val="none" w:sz="0" w:space="0" w:color="auto"/>
                <w:bottom w:val="none" w:sz="0" w:space="0" w:color="auto"/>
                <w:right w:val="none" w:sz="0" w:space="0" w:color="auto"/>
              </w:divBdr>
            </w:div>
          </w:divsChild>
        </w:div>
        <w:div w:id="1647125319">
          <w:marLeft w:val="0"/>
          <w:marRight w:val="0"/>
          <w:marTop w:val="0"/>
          <w:marBottom w:val="0"/>
          <w:divBdr>
            <w:top w:val="none" w:sz="0" w:space="0" w:color="auto"/>
            <w:left w:val="none" w:sz="0" w:space="0" w:color="auto"/>
            <w:bottom w:val="none" w:sz="0" w:space="0" w:color="auto"/>
            <w:right w:val="none" w:sz="0" w:space="0" w:color="auto"/>
          </w:divBdr>
          <w:divsChild>
            <w:div w:id="1125394317">
              <w:marLeft w:val="0"/>
              <w:marRight w:val="0"/>
              <w:marTop w:val="0"/>
              <w:marBottom w:val="0"/>
              <w:divBdr>
                <w:top w:val="none" w:sz="0" w:space="0" w:color="auto"/>
                <w:left w:val="none" w:sz="0" w:space="0" w:color="auto"/>
                <w:bottom w:val="none" w:sz="0" w:space="0" w:color="auto"/>
                <w:right w:val="none" w:sz="0" w:space="0" w:color="auto"/>
              </w:divBdr>
            </w:div>
          </w:divsChild>
        </w:div>
        <w:div w:id="1653093897">
          <w:marLeft w:val="0"/>
          <w:marRight w:val="0"/>
          <w:marTop w:val="0"/>
          <w:marBottom w:val="0"/>
          <w:divBdr>
            <w:top w:val="none" w:sz="0" w:space="0" w:color="auto"/>
            <w:left w:val="none" w:sz="0" w:space="0" w:color="auto"/>
            <w:bottom w:val="none" w:sz="0" w:space="0" w:color="auto"/>
            <w:right w:val="none" w:sz="0" w:space="0" w:color="auto"/>
          </w:divBdr>
          <w:divsChild>
            <w:div w:id="1661079706">
              <w:marLeft w:val="0"/>
              <w:marRight w:val="0"/>
              <w:marTop w:val="0"/>
              <w:marBottom w:val="0"/>
              <w:divBdr>
                <w:top w:val="none" w:sz="0" w:space="0" w:color="auto"/>
                <w:left w:val="none" w:sz="0" w:space="0" w:color="auto"/>
                <w:bottom w:val="none" w:sz="0" w:space="0" w:color="auto"/>
                <w:right w:val="none" w:sz="0" w:space="0" w:color="auto"/>
              </w:divBdr>
            </w:div>
          </w:divsChild>
        </w:div>
        <w:div w:id="1691566105">
          <w:marLeft w:val="0"/>
          <w:marRight w:val="0"/>
          <w:marTop w:val="0"/>
          <w:marBottom w:val="0"/>
          <w:divBdr>
            <w:top w:val="none" w:sz="0" w:space="0" w:color="auto"/>
            <w:left w:val="none" w:sz="0" w:space="0" w:color="auto"/>
            <w:bottom w:val="none" w:sz="0" w:space="0" w:color="auto"/>
            <w:right w:val="none" w:sz="0" w:space="0" w:color="auto"/>
          </w:divBdr>
          <w:divsChild>
            <w:div w:id="659114699">
              <w:marLeft w:val="0"/>
              <w:marRight w:val="0"/>
              <w:marTop w:val="0"/>
              <w:marBottom w:val="0"/>
              <w:divBdr>
                <w:top w:val="none" w:sz="0" w:space="0" w:color="auto"/>
                <w:left w:val="none" w:sz="0" w:space="0" w:color="auto"/>
                <w:bottom w:val="none" w:sz="0" w:space="0" w:color="auto"/>
                <w:right w:val="none" w:sz="0" w:space="0" w:color="auto"/>
              </w:divBdr>
            </w:div>
          </w:divsChild>
        </w:div>
        <w:div w:id="1694072532">
          <w:marLeft w:val="0"/>
          <w:marRight w:val="0"/>
          <w:marTop w:val="0"/>
          <w:marBottom w:val="0"/>
          <w:divBdr>
            <w:top w:val="none" w:sz="0" w:space="0" w:color="auto"/>
            <w:left w:val="none" w:sz="0" w:space="0" w:color="auto"/>
            <w:bottom w:val="none" w:sz="0" w:space="0" w:color="auto"/>
            <w:right w:val="none" w:sz="0" w:space="0" w:color="auto"/>
          </w:divBdr>
          <w:divsChild>
            <w:div w:id="1484736066">
              <w:marLeft w:val="0"/>
              <w:marRight w:val="0"/>
              <w:marTop w:val="0"/>
              <w:marBottom w:val="0"/>
              <w:divBdr>
                <w:top w:val="none" w:sz="0" w:space="0" w:color="auto"/>
                <w:left w:val="none" w:sz="0" w:space="0" w:color="auto"/>
                <w:bottom w:val="none" w:sz="0" w:space="0" w:color="auto"/>
                <w:right w:val="none" w:sz="0" w:space="0" w:color="auto"/>
              </w:divBdr>
            </w:div>
          </w:divsChild>
        </w:div>
        <w:div w:id="1698386589">
          <w:marLeft w:val="0"/>
          <w:marRight w:val="0"/>
          <w:marTop w:val="0"/>
          <w:marBottom w:val="0"/>
          <w:divBdr>
            <w:top w:val="none" w:sz="0" w:space="0" w:color="auto"/>
            <w:left w:val="none" w:sz="0" w:space="0" w:color="auto"/>
            <w:bottom w:val="none" w:sz="0" w:space="0" w:color="auto"/>
            <w:right w:val="none" w:sz="0" w:space="0" w:color="auto"/>
          </w:divBdr>
          <w:divsChild>
            <w:div w:id="324673854">
              <w:marLeft w:val="0"/>
              <w:marRight w:val="0"/>
              <w:marTop w:val="0"/>
              <w:marBottom w:val="0"/>
              <w:divBdr>
                <w:top w:val="none" w:sz="0" w:space="0" w:color="auto"/>
                <w:left w:val="none" w:sz="0" w:space="0" w:color="auto"/>
                <w:bottom w:val="none" w:sz="0" w:space="0" w:color="auto"/>
                <w:right w:val="none" w:sz="0" w:space="0" w:color="auto"/>
              </w:divBdr>
            </w:div>
          </w:divsChild>
        </w:div>
        <w:div w:id="1730566770">
          <w:marLeft w:val="0"/>
          <w:marRight w:val="0"/>
          <w:marTop w:val="0"/>
          <w:marBottom w:val="0"/>
          <w:divBdr>
            <w:top w:val="none" w:sz="0" w:space="0" w:color="auto"/>
            <w:left w:val="none" w:sz="0" w:space="0" w:color="auto"/>
            <w:bottom w:val="none" w:sz="0" w:space="0" w:color="auto"/>
            <w:right w:val="none" w:sz="0" w:space="0" w:color="auto"/>
          </w:divBdr>
          <w:divsChild>
            <w:div w:id="470294249">
              <w:marLeft w:val="0"/>
              <w:marRight w:val="0"/>
              <w:marTop w:val="0"/>
              <w:marBottom w:val="0"/>
              <w:divBdr>
                <w:top w:val="none" w:sz="0" w:space="0" w:color="auto"/>
                <w:left w:val="none" w:sz="0" w:space="0" w:color="auto"/>
                <w:bottom w:val="none" w:sz="0" w:space="0" w:color="auto"/>
                <w:right w:val="none" w:sz="0" w:space="0" w:color="auto"/>
              </w:divBdr>
            </w:div>
          </w:divsChild>
        </w:div>
        <w:div w:id="1738163692">
          <w:marLeft w:val="0"/>
          <w:marRight w:val="0"/>
          <w:marTop w:val="0"/>
          <w:marBottom w:val="0"/>
          <w:divBdr>
            <w:top w:val="none" w:sz="0" w:space="0" w:color="auto"/>
            <w:left w:val="none" w:sz="0" w:space="0" w:color="auto"/>
            <w:bottom w:val="none" w:sz="0" w:space="0" w:color="auto"/>
            <w:right w:val="none" w:sz="0" w:space="0" w:color="auto"/>
          </w:divBdr>
          <w:divsChild>
            <w:div w:id="1650818049">
              <w:marLeft w:val="0"/>
              <w:marRight w:val="0"/>
              <w:marTop w:val="0"/>
              <w:marBottom w:val="0"/>
              <w:divBdr>
                <w:top w:val="none" w:sz="0" w:space="0" w:color="auto"/>
                <w:left w:val="none" w:sz="0" w:space="0" w:color="auto"/>
                <w:bottom w:val="none" w:sz="0" w:space="0" w:color="auto"/>
                <w:right w:val="none" w:sz="0" w:space="0" w:color="auto"/>
              </w:divBdr>
            </w:div>
          </w:divsChild>
        </w:div>
        <w:div w:id="1752964474">
          <w:marLeft w:val="0"/>
          <w:marRight w:val="0"/>
          <w:marTop w:val="0"/>
          <w:marBottom w:val="0"/>
          <w:divBdr>
            <w:top w:val="none" w:sz="0" w:space="0" w:color="auto"/>
            <w:left w:val="none" w:sz="0" w:space="0" w:color="auto"/>
            <w:bottom w:val="none" w:sz="0" w:space="0" w:color="auto"/>
            <w:right w:val="none" w:sz="0" w:space="0" w:color="auto"/>
          </w:divBdr>
          <w:divsChild>
            <w:div w:id="331567756">
              <w:marLeft w:val="0"/>
              <w:marRight w:val="0"/>
              <w:marTop w:val="0"/>
              <w:marBottom w:val="0"/>
              <w:divBdr>
                <w:top w:val="none" w:sz="0" w:space="0" w:color="auto"/>
                <w:left w:val="none" w:sz="0" w:space="0" w:color="auto"/>
                <w:bottom w:val="none" w:sz="0" w:space="0" w:color="auto"/>
                <w:right w:val="none" w:sz="0" w:space="0" w:color="auto"/>
              </w:divBdr>
            </w:div>
          </w:divsChild>
        </w:div>
        <w:div w:id="1767382832">
          <w:marLeft w:val="0"/>
          <w:marRight w:val="0"/>
          <w:marTop w:val="0"/>
          <w:marBottom w:val="0"/>
          <w:divBdr>
            <w:top w:val="none" w:sz="0" w:space="0" w:color="auto"/>
            <w:left w:val="none" w:sz="0" w:space="0" w:color="auto"/>
            <w:bottom w:val="none" w:sz="0" w:space="0" w:color="auto"/>
            <w:right w:val="none" w:sz="0" w:space="0" w:color="auto"/>
          </w:divBdr>
          <w:divsChild>
            <w:div w:id="1615553282">
              <w:marLeft w:val="0"/>
              <w:marRight w:val="0"/>
              <w:marTop w:val="0"/>
              <w:marBottom w:val="0"/>
              <w:divBdr>
                <w:top w:val="none" w:sz="0" w:space="0" w:color="auto"/>
                <w:left w:val="none" w:sz="0" w:space="0" w:color="auto"/>
                <w:bottom w:val="none" w:sz="0" w:space="0" w:color="auto"/>
                <w:right w:val="none" w:sz="0" w:space="0" w:color="auto"/>
              </w:divBdr>
            </w:div>
          </w:divsChild>
        </w:div>
        <w:div w:id="1768228604">
          <w:marLeft w:val="0"/>
          <w:marRight w:val="0"/>
          <w:marTop w:val="0"/>
          <w:marBottom w:val="0"/>
          <w:divBdr>
            <w:top w:val="none" w:sz="0" w:space="0" w:color="auto"/>
            <w:left w:val="none" w:sz="0" w:space="0" w:color="auto"/>
            <w:bottom w:val="none" w:sz="0" w:space="0" w:color="auto"/>
            <w:right w:val="none" w:sz="0" w:space="0" w:color="auto"/>
          </w:divBdr>
          <w:divsChild>
            <w:div w:id="1527792120">
              <w:marLeft w:val="0"/>
              <w:marRight w:val="0"/>
              <w:marTop w:val="0"/>
              <w:marBottom w:val="0"/>
              <w:divBdr>
                <w:top w:val="none" w:sz="0" w:space="0" w:color="auto"/>
                <w:left w:val="none" w:sz="0" w:space="0" w:color="auto"/>
                <w:bottom w:val="none" w:sz="0" w:space="0" w:color="auto"/>
                <w:right w:val="none" w:sz="0" w:space="0" w:color="auto"/>
              </w:divBdr>
            </w:div>
          </w:divsChild>
        </w:div>
        <w:div w:id="1796412735">
          <w:marLeft w:val="0"/>
          <w:marRight w:val="0"/>
          <w:marTop w:val="0"/>
          <w:marBottom w:val="0"/>
          <w:divBdr>
            <w:top w:val="none" w:sz="0" w:space="0" w:color="auto"/>
            <w:left w:val="none" w:sz="0" w:space="0" w:color="auto"/>
            <w:bottom w:val="none" w:sz="0" w:space="0" w:color="auto"/>
            <w:right w:val="none" w:sz="0" w:space="0" w:color="auto"/>
          </w:divBdr>
          <w:divsChild>
            <w:div w:id="1364286493">
              <w:marLeft w:val="0"/>
              <w:marRight w:val="0"/>
              <w:marTop w:val="0"/>
              <w:marBottom w:val="0"/>
              <w:divBdr>
                <w:top w:val="none" w:sz="0" w:space="0" w:color="auto"/>
                <w:left w:val="none" w:sz="0" w:space="0" w:color="auto"/>
                <w:bottom w:val="none" w:sz="0" w:space="0" w:color="auto"/>
                <w:right w:val="none" w:sz="0" w:space="0" w:color="auto"/>
              </w:divBdr>
            </w:div>
          </w:divsChild>
        </w:div>
        <w:div w:id="1797791605">
          <w:marLeft w:val="0"/>
          <w:marRight w:val="0"/>
          <w:marTop w:val="0"/>
          <w:marBottom w:val="0"/>
          <w:divBdr>
            <w:top w:val="none" w:sz="0" w:space="0" w:color="auto"/>
            <w:left w:val="none" w:sz="0" w:space="0" w:color="auto"/>
            <w:bottom w:val="none" w:sz="0" w:space="0" w:color="auto"/>
            <w:right w:val="none" w:sz="0" w:space="0" w:color="auto"/>
          </w:divBdr>
          <w:divsChild>
            <w:div w:id="144585941">
              <w:marLeft w:val="0"/>
              <w:marRight w:val="0"/>
              <w:marTop w:val="0"/>
              <w:marBottom w:val="0"/>
              <w:divBdr>
                <w:top w:val="none" w:sz="0" w:space="0" w:color="auto"/>
                <w:left w:val="none" w:sz="0" w:space="0" w:color="auto"/>
                <w:bottom w:val="none" w:sz="0" w:space="0" w:color="auto"/>
                <w:right w:val="none" w:sz="0" w:space="0" w:color="auto"/>
              </w:divBdr>
            </w:div>
          </w:divsChild>
        </w:div>
        <w:div w:id="1812408172">
          <w:marLeft w:val="0"/>
          <w:marRight w:val="0"/>
          <w:marTop w:val="0"/>
          <w:marBottom w:val="0"/>
          <w:divBdr>
            <w:top w:val="none" w:sz="0" w:space="0" w:color="auto"/>
            <w:left w:val="none" w:sz="0" w:space="0" w:color="auto"/>
            <w:bottom w:val="none" w:sz="0" w:space="0" w:color="auto"/>
            <w:right w:val="none" w:sz="0" w:space="0" w:color="auto"/>
          </w:divBdr>
          <w:divsChild>
            <w:div w:id="640112722">
              <w:marLeft w:val="0"/>
              <w:marRight w:val="0"/>
              <w:marTop w:val="0"/>
              <w:marBottom w:val="0"/>
              <w:divBdr>
                <w:top w:val="none" w:sz="0" w:space="0" w:color="auto"/>
                <w:left w:val="none" w:sz="0" w:space="0" w:color="auto"/>
                <w:bottom w:val="none" w:sz="0" w:space="0" w:color="auto"/>
                <w:right w:val="none" w:sz="0" w:space="0" w:color="auto"/>
              </w:divBdr>
            </w:div>
          </w:divsChild>
        </w:div>
        <w:div w:id="1817258369">
          <w:marLeft w:val="0"/>
          <w:marRight w:val="0"/>
          <w:marTop w:val="0"/>
          <w:marBottom w:val="0"/>
          <w:divBdr>
            <w:top w:val="none" w:sz="0" w:space="0" w:color="auto"/>
            <w:left w:val="none" w:sz="0" w:space="0" w:color="auto"/>
            <w:bottom w:val="none" w:sz="0" w:space="0" w:color="auto"/>
            <w:right w:val="none" w:sz="0" w:space="0" w:color="auto"/>
          </w:divBdr>
          <w:divsChild>
            <w:div w:id="438569550">
              <w:marLeft w:val="0"/>
              <w:marRight w:val="0"/>
              <w:marTop w:val="0"/>
              <w:marBottom w:val="0"/>
              <w:divBdr>
                <w:top w:val="none" w:sz="0" w:space="0" w:color="auto"/>
                <w:left w:val="none" w:sz="0" w:space="0" w:color="auto"/>
                <w:bottom w:val="none" w:sz="0" w:space="0" w:color="auto"/>
                <w:right w:val="none" w:sz="0" w:space="0" w:color="auto"/>
              </w:divBdr>
            </w:div>
          </w:divsChild>
        </w:div>
        <w:div w:id="1825123843">
          <w:marLeft w:val="0"/>
          <w:marRight w:val="0"/>
          <w:marTop w:val="0"/>
          <w:marBottom w:val="0"/>
          <w:divBdr>
            <w:top w:val="none" w:sz="0" w:space="0" w:color="auto"/>
            <w:left w:val="none" w:sz="0" w:space="0" w:color="auto"/>
            <w:bottom w:val="none" w:sz="0" w:space="0" w:color="auto"/>
            <w:right w:val="none" w:sz="0" w:space="0" w:color="auto"/>
          </w:divBdr>
          <w:divsChild>
            <w:div w:id="545072120">
              <w:marLeft w:val="0"/>
              <w:marRight w:val="0"/>
              <w:marTop w:val="0"/>
              <w:marBottom w:val="0"/>
              <w:divBdr>
                <w:top w:val="none" w:sz="0" w:space="0" w:color="auto"/>
                <w:left w:val="none" w:sz="0" w:space="0" w:color="auto"/>
                <w:bottom w:val="none" w:sz="0" w:space="0" w:color="auto"/>
                <w:right w:val="none" w:sz="0" w:space="0" w:color="auto"/>
              </w:divBdr>
            </w:div>
          </w:divsChild>
        </w:div>
        <w:div w:id="1832141074">
          <w:marLeft w:val="0"/>
          <w:marRight w:val="0"/>
          <w:marTop w:val="0"/>
          <w:marBottom w:val="0"/>
          <w:divBdr>
            <w:top w:val="none" w:sz="0" w:space="0" w:color="auto"/>
            <w:left w:val="none" w:sz="0" w:space="0" w:color="auto"/>
            <w:bottom w:val="none" w:sz="0" w:space="0" w:color="auto"/>
            <w:right w:val="none" w:sz="0" w:space="0" w:color="auto"/>
          </w:divBdr>
          <w:divsChild>
            <w:div w:id="180170668">
              <w:marLeft w:val="0"/>
              <w:marRight w:val="0"/>
              <w:marTop w:val="0"/>
              <w:marBottom w:val="0"/>
              <w:divBdr>
                <w:top w:val="none" w:sz="0" w:space="0" w:color="auto"/>
                <w:left w:val="none" w:sz="0" w:space="0" w:color="auto"/>
                <w:bottom w:val="none" w:sz="0" w:space="0" w:color="auto"/>
                <w:right w:val="none" w:sz="0" w:space="0" w:color="auto"/>
              </w:divBdr>
            </w:div>
          </w:divsChild>
        </w:div>
        <w:div w:id="1845782527">
          <w:marLeft w:val="0"/>
          <w:marRight w:val="0"/>
          <w:marTop w:val="0"/>
          <w:marBottom w:val="0"/>
          <w:divBdr>
            <w:top w:val="none" w:sz="0" w:space="0" w:color="auto"/>
            <w:left w:val="none" w:sz="0" w:space="0" w:color="auto"/>
            <w:bottom w:val="none" w:sz="0" w:space="0" w:color="auto"/>
            <w:right w:val="none" w:sz="0" w:space="0" w:color="auto"/>
          </w:divBdr>
          <w:divsChild>
            <w:div w:id="199320232">
              <w:marLeft w:val="0"/>
              <w:marRight w:val="0"/>
              <w:marTop w:val="0"/>
              <w:marBottom w:val="0"/>
              <w:divBdr>
                <w:top w:val="none" w:sz="0" w:space="0" w:color="auto"/>
                <w:left w:val="none" w:sz="0" w:space="0" w:color="auto"/>
                <w:bottom w:val="none" w:sz="0" w:space="0" w:color="auto"/>
                <w:right w:val="none" w:sz="0" w:space="0" w:color="auto"/>
              </w:divBdr>
            </w:div>
          </w:divsChild>
        </w:div>
        <w:div w:id="1847792876">
          <w:marLeft w:val="0"/>
          <w:marRight w:val="0"/>
          <w:marTop w:val="0"/>
          <w:marBottom w:val="0"/>
          <w:divBdr>
            <w:top w:val="none" w:sz="0" w:space="0" w:color="auto"/>
            <w:left w:val="none" w:sz="0" w:space="0" w:color="auto"/>
            <w:bottom w:val="none" w:sz="0" w:space="0" w:color="auto"/>
            <w:right w:val="none" w:sz="0" w:space="0" w:color="auto"/>
          </w:divBdr>
          <w:divsChild>
            <w:div w:id="1601142005">
              <w:marLeft w:val="0"/>
              <w:marRight w:val="0"/>
              <w:marTop w:val="0"/>
              <w:marBottom w:val="0"/>
              <w:divBdr>
                <w:top w:val="none" w:sz="0" w:space="0" w:color="auto"/>
                <w:left w:val="none" w:sz="0" w:space="0" w:color="auto"/>
                <w:bottom w:val="none" w:sz="0" w:space="0" w:color="auto"/>
                <w:right w:val="none" w:sz="0" w:space="0" w:color="auto"/>
              </w:divBdr>
            </w:div>
          </w:divsChild>
        </w:div>
        <w:div w:id="1848253087">
          <w:marLeft w:val="0"/>
          <w:marRight w:val="0"/>
          <w:marTop w:val="0"/>
          <w:marBottom w:val="0"/>
          <w:divBdr>
            <w:top w:val="none" w:sz="0" w:space="0" w:color="auto"/>
            <w:left w:val="none" w:sz="0" w:space="0" w:color="auto"/>
            <w:bottom w:val="none" w:sz="0" w:space="0" w:color="auto"/>
            <w:right w:val="none" w:sz="0" w:space="0" w:color="auto"/>
          </w:divBdr>
          <w:divsChild>
            <w:div w:id="1343780268">
              <w:marLeft w:val="0"/>
              <w:marRight w:val="0"/>
              <w:marTop w:val="0"/>
              <w:marBottom w:val="0"/>
              <w:divBdr>
                <w:top w:val="none" w:sz="0" w:space="0" w:color="auto"/>
                <w:left w:val="none" w:sz="0" w:space="0" w:color="auto"/>
                <w:bottom w:val="none" w:sz="0" w:space="0" w:color="auto"/>
                <w:right w:val="none" w:sz="0" w:space="0" w:color="auto"/>
              </w:divBdr>
            </w:div>
          </w:divsChild>
        </w:div>
        <w:div w:id="1849521901">
          <w:marLeft w:val="0"/>
          <w:marRight w:val="0"/>
          <w:marTop w:val="0"/>
          <w:marBottom w:val="0"/>
          <w:divBdr>
            <w:top w:val="none" w:sz="0" w:space="0" w:color="auto"/>
            <w:left w:val="none" w:sz="0" w:space="0" w:color="auto"/>
            <w:bottom w:val="none" w:sz="0" w:space="0" w:color="auto"/>
            <w:right w:val="none" w:sz="0" w:space="0" w:color="auto"/>
          </w:divBdr>
          <w:divsChild>
            <w:div w:id="389962204">
              <w:marLeft w:val="0"/>
              <w:marRight w:val="0"/>
              <w:marTop w:val="0"/>
              <w:marBottom w:val="0"/>
              <w:divBdr>
                <w:top w:val="none" w:sz="0" w:space="0" w:color="auto"/>
                <w:left w:val="none" w:sz="0" w:space="0" w:color="auto"/>
                <w:bottom w:val="none" w:sz="0" w:space="0" w:color="auto"/>
                <w:right w:val="none" w:sz="0" w:space="0" w:color="auto"/>
              </w:divBdr>
            </w:div>
          </w:divsChild>
        </w:div>
        <w:div w:id="1861426990">
          <w:marLeft w:val="0"/>
          <w:marRight w:val="0"/>
          <w:marTop w:val="0"/>
          <w:marBottom w:val="0"/>
          <w:divBdr>
            <w:top w:val="none" w:sz="0" w:space="0" w:color="auto"/>
            <w:left w:val="none" w:sz="0" w:space="0" w:color="auto"/>
            <w:bottom w:val="none" w:sz="0" w:space="0" w:color="auto"/>
            <w:right w:val="none" w:sz="0" w:space="0" w:color="auto"/>
          </w:divBdr>
          <w:divsChild>
            <w:div w:id="697202759">
              <w:marLeft w:val="0"/>
              <w:marRight w:val="0"/>
              <w:marTop w:val="0"/>
              <w:marBottom w:val="0"/>
              <w:divBdr>
                <w:top w:val="none" w:sz="0" w:space="0" w:color="auto"/>
                <w:left w:val="none" w:sz="0" w:space="0" w:color="auto"/>
                <w:bottom w:val="none" w:sz="0" w:space="0" w:color="auto"/>
                <w:right w:val="none" w:sz="0" w:space="0" w:color="auto"/>
              </w:divBdr>
            </w:div>
          </w:divsChild>
        </w:div>
        <w:div w:id="1891116136">
          <w:marLeft w:val="0"/>
          <w:marRight w:val="0"/>
          <w:marTop w:val="0"/>
          <w:marBottom w:val="0"/>
          <w:divBdr>
            <w:top w:val="none" w:sz="0" w:space="0" w:color="auto"/>
            <w:left w:val="none" w:sz="0" w:space="0" w:color="auto"/>
            <w:bottom w:val="none" w:sz="0" w:space="0" w:color="auto"/>
            <w:right w:val="none" w:sz="0" w:space="0" w:color="auto"/>
          </w:divBdr>
          <w:divsChild>
            <w:div w:id="935136887">
              <w:marLeft w:val="0"/>
              <w:marRight w:val="0"/>
              <w:marTop w:val="0"/>
              <w:marBottom w:val="0"/>
              <w:divBdr>
                <w:top w:val="none" w:sz="0" w:space="0" w:color="auto"/>
                <w:left w:val="none" w:sz="0" w:space="0" w:color="auto"/>
                <w:bottom w:val="none" w:sz="0" w:space="0" w:color="auto"/>
                <w:right w:val="none" w:sz="0" w:space="0" w:color="auto"/>
              </w:divBdr>
            </w:div>
          </w:divsChild>
        </w:div>
        <w:div w:id="1894347714">
          <w:marLeft w:val="0"/>
          <w:marRight w:val="0"/>
          <w:marTop w:val="0"/>
          <w:marBottom w:val="0"/>
          <w:divBdr>
            <w:top w:val="none" w:sz="0" w:space="0" w:color="auto"/>
            <w:left w:val="none" w:sz="0" w:space="0" w:color="auto"/>
            <w:bottom w:val="none" w:sz="0" w:space="0" w:color="auto"/>
            <w:right w:val="none" w:sz="0" w:space="0" w:color="auto"/>
          </w:divBdr>
          <w:divsChild>
            <w:div w:id="1605721294">
              <w:marLeft w:val="0"/>
              <w:marRight w:val="0"/>
              <w:marTop w:val="0"/>
              <w:marBottom w:val="0"/>
              <w:divBdr>
                <w:top w:val="none" w:sz="0" w:space="0" w:color="auto"/>
                <w:left w:val="none" w:sz="0" w:space="0" w:color="auto"/>
                <w:bottom w:val="none" w:sz="0" w:space="0" w:color="auto"/>
                <w:right w:val="none" w:sz="0" w:space="0" w:color="auto"/>
              </w:divBdr>
            </w:div>
          </w:divsChild>
        </w:div>
        <w:div w:id="1905798440">
          <w:marLeft w:val="0"/>
          <w:marRight w:val="0"/>
          <w:marTop w:val="0"/>
          <w:marBottom w:val="0"/>
          <w:divBdr>
            <w:top w:val="none" w:sz="0" w:space="0" w:color="auto"/>
            <w:left w:val="none" w:sz="0" w:space="0" w:color="auto"/>
            <w:bottom w:val="none" w:sz="0" w:space="0" w:color="auto"/>
            <w:right w:val="none" w:sz="0" w:space="0" w:color="auto"/>
          </w:divBdr>
          <w:divsChild>
            <w:div w:id="1672222581">
              <w:marLeft w:val="0"/>
              <w:marRight w:val="0"/>
              <w:marTop w:val="0"/>
              <w:marBottom w:val="0"/>
              <w:divBdr>
                <w:top w:val="none" w:sz="0" w:space="0" w:color="auto"/>
                <w:left w:val="none" w:sz="0" w:space="0" w:color="auto"/>
                <w:bottom w:val="none" w:sz="0" w:space="0" w:color="auto"/>
                <w:right w:val="none" w:sz="0" w:space="0" w:color="auto"/>
              </w:divBdr>
            </w:div>
          </w:divsChild>
        </w:div>
        <w:div w:id="1908225545">
          <w:marLeft w:val="0"/>
          <w:marRight w:val="0"/>
          <w:marTop w:val="0"/>
          <w:marBottom w:val="0"/>
          <w:divBdr>
            <w:top w:val="none" w:sz="0" w:space="0" w:color="auto"/>
            <w:left w:val="none" w:sz="0" w:space="0" w:color="auto"/>
            <w:bottom w:val="none" w:sz="0" w:space="0" w:color="auto"/>
            <w:right w:val="none" w:sz="0" w:space="0" w:color="auto"/>
          </w:divBdr>
          <w:divsChild>
            <w:div w:id="806362200">
              <w:marLeft w:val="0"/>
              <w:marRight w:val="0"/>
              <w:marTop w:val="0"/>
              <w:marBottom w:val="0"/>
              <w:divBdr>
                <w:top w:val="none" w:sz="0" w:space="0" w:color="auto"/>
                <w:left w:val="none" w:sz="0" w:space="0" w:color="auto"/>
                <w:bottom w:val="none" w:sz="0" w:space="0" w:color="auto"/>
                <w:right w:val="none" w:sz="0" w:space="0" w:color="auto"/>
              </w:divBdr>
            </w:div>
          </w:divsChild>
        </w:div>
        <w:div w:id="1959139476">
          <w:marLeft w:val="0"/>
          <w:marRight w:val="0"/>
          <w:marTop w:val="0"/>
          <w:marBottom w:val="0"/>
          <w:divBdr>
            <w:top w:val="none" w:sz="0" w:space="0" w:color="auto"/>
            <w:left w:val="none" w:sz="0" w:space="0" w:color="auto"/>
            <w:bottom w:val="none" w:sz="0" w:space="0" w:color="auto"/>
            <w:right w:val="none" w:sz="0" w:space="0" w:color="auto"/>
          </w:divBdr>
          <w:divsChild>
            <w:div w:id="1678969833">
              <w:marLeft w:val="0"/>
              <w:marRight w:val="0"/>
              <w:marTop w:val="0"/>
              <w:marBottom w:val="0"/>
              <w:divBdr>
                <w:top w:val="none" w:sz="0" w:space="0" w:color="auto"/>
                <w:left w:val="none" w:sz="0" w:space="0" w:color="auto"/>
                <w:bottom w:val="none" w:sz="0" w:space="0" w:color="auto"/>
                <w:right w:val="none" w:sz="0" w:space="0" w:color="auto"/>
              </w:divBdr>
            </w:div>
          </w:divsChild>
        </w:div>
        <w:div w:id="1974406448">
          <w:marLeft w:val="0"/>
          <w:marRight w:val="0"/>
          <w:marTop w:val="0"/>
          <w:marBottom w:val="0"/>
          <w:divBdr>
            <w:top w:val="none" w:sz="0" w:space="0" w:color="auto"/>
            <w:left w:val="none" w:sz="0" w:space="0" w:color="auto"/>
            <w:bottom w:val="none" w:sz="0" w:space="0" w:color="auto"/>
            <w:right w:val="none" w:sz="0" w:space="0" w:color="auto"/>
          </w:divBdr>
          <w:divsChild>
            <w:div w:id="1455559060">
              <w:marLeft w:val="0"/>
              <w:marRight w:val="0"/>
              <w:marTop w:val="0"/>
              <w:marBottom w:val="0"/>
              <w:divBdr>
                <w:top w:val="none" w:sz="0" w:space="0" w:color="auto"/>
                <w:left w:val="none" w:sz="0" w:space="0" w:color="auto"/>
                <w:bottom w:val="none" w:sz="0" w:space="0" w:color="auto"/>
                <w:right w:val="none" w:sz="0" w:space="0" w:color="auto"/>
              </w:divBdr>
            </w:div>
          </w:divsChild>
        </w:div>
        <w:div w:id="1978073099">
          <w:marLeft w:val="0"/>
          <w:marRight w:val="0"/>
          <w:marTop w:val="0"/>
          <w:marBottom w:val="0"/>
          <w:divBdr>
            <w:top w:val="none" w:sz="0" w:space="0" w:color="auto"/>
            <w:left w:val="none" w:sz="0" w:space="0" w:color="auto"/>
            <w:bottom w:val="none" w:sz="0" w:space="0" w:color="auto"/>
            <w:right w:val="none" w:sz="0" w:space="0" w:color="auto"/>
          </w:divBdr>
          <w:divsChild>
            <w:div w:id="1225144273">
              <w:marLeft w:val="0"/>
              <w:marRight w:val="0"/>
              <w:marTop w:val="0"/>
              <w:marBottom w:val="0"/>
              <w:divBdr>
                <w:top w:val="none" w:sz="0" w:space="0" w:color="auto"/>
                <w:left w:val="none" w:sz="0" w:space="0" w:color="auto"/>
                <w:bottom w:val="none" w:sz="0" w:space="0" w:color="auto"/>
                <w:right w:val="none" w:sz="0" w:space="0" w:color="auto"/>
              </w:divBdr>
            </w:div>
          </w:divsChild>
        </w:div>
        <w:div w:id="1980837878">
          <w:marLeft w:val="0"/>
          <w:marRight w:val="0"/>
          <w:marTop w:val="0"/>
          <w:marBottom w:val="0"/>
          <w:divBdr>
            <w:top w:val="none" w:sz="0" w:space="0" w:color="auto"/>
            <w:left w:val="none" w:sz="0" w:space="0" w:color="auto"/>
            <w:bottom w:val="none" w:sz="0" w:space="0" w:color="auto"/>
            <w:right w:val="none" w:sz="0" w:space="0" w:color="auto"/>
          </w:divBdr>
          <w:divsChild>
            <w:div w:id="1079251332">
              <w:marLeft w:val="0"/>
              <w:marRight w:val="0"/>
              <w:marTop w:val="0"/>
              <w:marBottom w:val="0"/>
              <w:divBdr>
                <w:top w:val="none" w:sz="0" w:space="0" w:color="auto"/>
                <w:left w:val="none" w:sz="0" w:space="0" w:color="auto"/>
                <w:bottom w:val="none" w:sz="0" w:space="0" w:color="auto"/>
                <w:right w:val="none" w:sz="0" w:space="0" w:color="auto"/>
              </w:divBdr>
            </w:div>
          </w:divsChild>
        </w:div>
        <w:div w:id="1981423952">
          <w:marLeft w:val="0"/>
          <w:marRight w:val="0"/>
          <w:marTop w:val="0"/>
          <w:marBottom w:val="0"/>
          <w:divBdr>
            <w:top w:val="none" w:sz="0" w:space="0" w:color="auto"/>
            <w:left w:val="none" w:sz="0" w:space="0" w:color="auto"/>
            <w:bottom w:val="none" w:sz="0" w:space="0" w:color="auto"/>
            <w:right w:val="none" w:sz="0" w:space="0" w:color="auto"/>
          </w:divBdr>
          <w:divsChild>
            <w:div w:id="1664819475">
              <w:marLeft w:val="0"/>
              <w:marRight w:val="0"/>
              <w:marTop w:val="0"/>
              <w:marBottom w:val="0"/>
              <w:divBdr>
                <w:top w:val="none" w:sz="0" w:space="0" w:color="auto"/>
                <w:left w:val="none" w:sz="0" w:space="0" w:color="auto"/>
                <w:bottom w:val="none" w:sz="0" w:space="0" w:color="auto"/>
                <w:right w:val="none" w:sz="0" w:space="0" w:color="auto"/>
              </w:divBdr>
            </w:div>
          </w:divsChild>
        </w:div>
        <w:div w:id="1981882081">
          <w:marLeft w:val="0"/>
          <w:marRight w:val="0"/>
          <w:marTop w:val="0"/>
          <w:marBottom w:val="0"/>
          <w:divBdr>
            <w:top w:val="none" w:sz="0" w:space="0" w:color="auto"/>
            <w:left w:val="none" w:sz="0" w:space="0" w:color="auto"/>
            <w:bottom w:val="none" w:sz="0" w:space="0" w:color="auto"/>
            <w:right w:val="none" w:sz="0" w:space="0" w:color="auto"/>
          </w:divBdr>
          <w:divsChild>
            <w:div w:id="1552768290">
              <w:marLeft w:val="0"/>
              <w:marRight w:val="0"/>
              <w:marTop w:val="0"/>
              <w:marBottom w:val="0"/>
              <w:divBdr>
                <w:top w:val="none" w:sz="0" w:space="0" w:color="auto"/>
                <w:left w:val="none" w:sz="0" w:space="0" w:color="auto"/>
                <w:bottom w:val="none" w:sz="0" w:space="0" w:color="auto"/>
                <w:right w:val="none" w:sz="0" w:space="0" w:color="auto"/>
              </w:divBdr>
            </w:div>
          </w:divsChild>
        </w:div>
        <w:div w:id="1991474793">
          <w:marLeft w:val="0"/>
          <w:marRight w:val="0"/>
          <w:marTop w:val="0"/>
          <w:marBottom w:val="0"/>
          <w:divBdr>
            <w:top w:val="none" w:sz="0" w:space="0" w:color="auto"/>
            <w:left w:val="none" w:sz="0" w:space="0" w:color="auto"/>
            <w:bottom w:val="none" w:sz="0" w:space="0" w:color="auto"/>
            <w:right w:val="none" w:sz="0" w:space="0" w:color="auto"/>
          </w:divBdr>
          <w:divsChild>
            <w:div w:id="400644746">
              <w:marLeft w:val="0"/>
              <w:marRight w:val="0"/>
              <w:marTop w:val="0"/>
              <w:marBottom w:val="0"/>
              <w:divBdr>
                <w:top w:val="none" w:sz="0" w:space="0" w:color="auto"/>
                <w:left w:val="none" w:sz="0" w:space="0" w:color="auto"/>
                <w:bottom w:val="none" w:sz="0" w:space="0" w:color="auto"/>
                <w:right w:val="none" w:sz="0" w:space="0" w:color="auto"/>
              </w:divBdr>
            </w:div>
          </w:divsChild>
        </w:div>
        <w:div w:id="1994066407">
          <w:marLeft w:val="0"/>
          <w:marRight w:val="0"/>
          <w:marTop w:val="0"/>
          <w:marBottom w:val="0"/>
          <w:divBdr>
            <w:top w:val="none" w:sz="0" w:space="0" w:color="auto"/>
            <w:left w:val="none" w:sz="0" w:space="0" w:color="auto"/>
            <w:bottom w:val="none" w:sz="0" w:space="0" w:color="auto"/>
            <w:right w:val="none" w:sz="0" w:space="0" w:color="auto"/>
          </w:divBdr>
          <w:divsChild>
            <w:div w:id="937981236">
              <w:marLeft w:val="0"/>
              <w:marRight w:val="0"/>
              <w:marTop w:val="0"/>
              <w:marBottom w:val="0"/>
              <w:divBdr>
                <w:top w:val="none" w:sz="0" w:space="0" w:color="auto"/>
                <w:left w:val="none" w:sz="0" w:space="0" w:color="auto"/>
                <w:bottom w:val="none" w:sz="0" w:space="0" w:color="auto"/>
                <w:right w:val="none" w:sz="0" w:space="0" w:color="auto"/>
              </w:divBdr>
            </w:div>
          </w:divsChild>
        </w:div>
        <w:div w:id="2005663954">
          <w:marLeft w:val="0"/>
          <w:marRight w:val="0"/>
          <w:marTop w:val="0"/>
          <w:marBottom w:val="0"/>
          <w:divBdr>
            <w:top w:val="none" w:sz="0" w:space="0" w:color="auto"/>
            <w:left w:val="none" w:sz="0" w:space="0" w:color="auto"/>
            <w:bottom w:val="none" w:sz="0" w:space="0" w:color="auto"/>
            <w:right w:val="none" w:sz="0" w:space="0" w:color="auto"/>
          </w:divBdr>
          <w:divsChild>
            <w:div w:id="1570767251">
              <w:marLeft w:val="0"/>
              <w:marRight w:val="0"/>
              <w:marTop w:val="0"/>
              <w:marBottom w:val="0"/>
              <w:divBdr>
                <w:top w:val="none" w:sz="0" w:space="0" w:color="auto"/>
                <w:left w:val="none" w:sz="0" w:space="0" w:color="auto"/>
                <w:bottom w:val="none" w:sz="0" w:space="0" w:color="auto"/>
                <w:right w:val="none" w:sz="0" w:space="0" w:color="auto"/>
              </w:divBdr>
            </w:div>
          </w:divsChild>
        </w:div>
        <w:div w:id="2007708943">
          <w:marLeft w:val="0"/>
          <w:marRight w:val="0"/>
          <w:marTop w:val="0"/>
          <w:marBottom w:val="0"/>
          <w:divBdr>
            <w:top w:val="none" w:sz="0" w:space="0" w:color="auto"/>
            <w:left w:val="none" w:sz="0" w:space="0" w:color="auto"/>
            <w:bottom w:val="none" w:sz="0" w:space="0" w:color="auto"/>
            <w:right w:val="none" w:sz="0" w:space="0" w:color="auto"/>
          </w:divBdr>
          <w:divsChild>
            <w:div w:id="161553867">
              <w:marLeft w:val="0"/>
              <w:marRight w:val="0"/>
              <w:marTop w:val="0"/>
              <w:marBottom w:val="0"/>
              <w:divBdr>
                <w:top w:val="none" w:sz="0" w:space="0" w:color="auto"/>
                <w:left w:val="none" w:sz="0" w:space="0" w:color="auto"/>
                <w:bottom w:val="none" w:sz="0" w:space="0" w:color="auto"/>
                <w:right w:val="none" w:sz="0" w:space="0" w:color="auto"/>
              </w:divBdr>
            </w:div>
          </w:divsChild>
        </w:div>
        <w:div w:id="2010056245">
          <w:marLeft w:val="0"/>
          <w:marRight w:val="0"/>
          <w:marTop w:val="0"/>
          <w:marBottom w:val="0"/>
          <w:divBdr>
            <w:top w:val="none" w:sz="0" w:space="0" w:color="auto"/>
            <w:left w:val="none" w:sz="0" w:space="0" w:color="auto"/>
            <w:bottom w:val="none" w:sz="0" w:space="0" w:color="auto"/>
            <w:right w:val="none" w:sz="0" w:space="0" w:color="auto"/>
          </w:divBdr>
          <w:divsChild>
            <w:div w:id="87578039">
              <w:marLeft w:val="0"/>
              <w:marRight w:val="0"/>
              <w:marTop w:val="0"/>
              <w:marBottom w:val="0"/>
              <w:divBdr>
                <w:top w:val="none" w:sz="0" w:space="0" w:color="auto"/>
                <w:left w:val="none" w:sz="0" w:space="0" w:color="auto"/>
                <w:bottom w:val="none" w:sz="0" w:space="0" w:color="auto"/>
                <w:right w:val="none" w:sz="0" w:space="0" w:color="auto"/>
              </w:divBdr>
            </w:div>
          </w:divsChild>
        </w:div>
        <w:div w:id="2013608274">
          <w:marLeft w:val="0"/>
          <w:marRight w:val="0"/>
          <w:marTop w:val="0"/>
          <w:marBottom w:val="0"/>
          <w:divBdr>
            <w:top w:val="none" w:sz="0" w:space="0" w:color="auto"/>
            <w:left w:val="none" w:sz="0" w:space="0" w:color="auto"/>
            <w:bottom w:val="none" w:sz="0" w:space="0" w:color="auto"/>
            <w:right w:val="none" w:sz="0" w:space="0" w:color="auto"/>
          </w:divBdr>
          <w:divsChild>
            <w:div w:id="319774376">
              <w:marLeft w:val="0"/>
              <w:marRight w:val="0"/>
              <w:marTop w:val="0"/>
              <w:marBottom w:val="0"/>
              <w:divBdr>
                <w:top w:val="none" w:sz="0" w:space="0" w:color="auto"/>
                <w:left w:val="none" w:sz="0" w:space="0" w:color="auto"/>
                <w:bottom w:val="none" w:sz="0" w:space="0" w:color="auto"/>
                <w:right w:val="none" w:sz="0" w:space="0" w:color="auto"/>
              </w:divBdr>
            </w:div>
          </w:divsChild>
        </w:div>
        <w:div w:id="2016497785">
          <w:marLeft w:val="0"/>
          <w:marRight w:val="0"/>
          <w:marTop w:val="0"/>
          <w:marBottom w:val="0"/>
          <w:divBdr>
            <w:top w:val="none" w:sz="0" w:space="0" w:color="auto"/>
            <w:left w:val="none" w:sz="0" w:space="0" w:color="auto"/>
            <w:bottom w:val="none" w:sz="0" w:space="0" w:color="auto"/>
            <w:right w:val="none" w:sz="0" w:space="0" w:color="auto"/>
          </w:divBdr>
          <w:divsChild>
            <w:div w:id="616176662">
              <w:marLeft w:val="0"/>
              <w:marRight w:val="0"/>
              <w:marTop w:val="0"/>
              <w:marBottom w:val="0"/>
              <w:divBdr>
                <w:top w:val="none" w:sz="0" w:space="0" w:color="auto"/>
                <w:left w:val="none" w:sz="0" w:space="0" w:color="auto"/>
                <w:bottom w:val="none" w:sz="0" w:space="0" w:color="auto"/>
                <w:right w:val="none" w:sz="0" w:space="0" w:color="auto"/>
              </w:divBdr>
            </w:div>
          </w:divsChild>
        </w:div>
        <w:div w:id="2020571787">
          <w:marLeft w:val="0"/>
          <w:marRight w:val="0"/>
          <w:marTop w:val="0"/>
          <w:marBottom w:val="0"/>
          <w:divBdr>
            <w:top w:val="none" w:sz="0" w:space="0" w:color="auto"/>
            <w:left w:val="none" w:sz="0" w:space="0" w:color="auto"/>
            <w:bottom w:val="none" w:sz="0" w:space="0" w:color="auto"/>
            <w:right w:val="none" w:sz="0" w:space="0" w:color="auto"/>
          </w:divBdr>
          <w:divsChild>
            <w:div w:id="681443341">
              <w:marLeft w:val="0"/>
              <w:marRight w:val="0"/>
              <w:marTop w:val="0"/>
              <w:marBottom w:val="0"/>
              <w:divBdr>
                <w:top w:val="none" w:sz="0" w:space="0" w:color="auto"/>
                <w:left w:val="none" w:sz="0" w:space="0" w:color="auto"/>
                <w:bottom w:val="none" w:sz="0" w:space="0" w:color="auto"/>
                <w:right w:val="none" w:sz="0" w:space="0" w:color="auto"/>
              </w:divBdr>
            </w:div>
          </w:divsChild>
        </w:div>
        <w:div w:id="2021662911">
          <w:marLeft w:val="0"/>
          <w:marRight w:val="0"/>
          <w:marTop w:val="0"/>
          <w:marBottom w:val="0"/>
          <w:divBdr>
            <w:top w:val="none" w:sz="0" w:space="0" w:color="auto"/>
            <w:left w:val="none" w:sz="0" w:space="0" w:color="auto"/>
            <w:bottom w:val="none" w:sz="0" w:space="0" w:color="auto"/>
            <w:right w:val="none" w:sz="0" w:space="0" w:color="auto"/>
          </w:divBdr>
          <w:divsChild>
            <w:div w:id="1420635319">
              <w:marLeft w:val="0"/>
              <w:marRight w:val="0"/>
              <w:marTop w:val="0"/>
              <w:marBottom w:val="0"/>
              <w:divBdr>
                <w:top w:val="none" w:sz="0" w:space="0" w:color="auto"/>
                <w:left w:val="none" w:sz="0" w:space="0" w:color="auto"/>
                <w:bottom w:val="none" w:sz="0" w:space="0" w:color="auto"/>
                <w:right w:val="none" w:sz="0" w:space="0" w:color="auto"/>
              </w:divBdr>
            </w:div>
          </w:divsChild>
        </w:div>
        <w:div w:id="2024938574">
          <w:marLeft w:val="0"/>
          <w:marRight w:val="0"/>
          <w:marTop w:val="0"/>
          <w:marBottom w:val="0"/>
          <w:divBdr>
            <w:top w:val="none" w:sz="0" w:space="0" w:color="auto"/>
            <w:left w:val="none" w:sz="0" w:space="0" w:color="auto"/>
            <w:bottom w:val="none" w:sz="0" w:space="0" w:color="auto"/>
            <w:right w:val="none" w:sz="0" w:space="0" w:color="auto"/>
          </w:divBdr>
          <w:divsChild>
            <w:div w:id="1358695148">
              <w:marLeft w:val="0"/>
              <w:marRight w:val="0"/>
              <w:marTop w:val="0"/>
              <w:marBottom w:val="0"/>
              <w:divBdr>
                <w:top w:val="none" w:sz="0" w:space="0" w:color="auto"/>
                <w:left w:val="none" w:sz="0" w:space="0" w:color="auto"/>
                <w:bottom w:val="none" w:sz="0" w:space="0" w:color="auto"/>
                <w:right w:val="none" w:sz="0" w:space="0" w:color="auto"/>
              </w:divBdr>
            </w:div>
          </w:divsChild>
        </w:div>
        <w:div w:id="2030595211">
          <w:marLeft w:val="0"/>
          <w:marRight w:val="0"/>
          <w:marTop w:val="0"/>
          <w:marBottom w:val="0"/>
          <w:divBdr>
            <w:top w:val="none" w:sz="0" w:space="0" w:color="auto"/>
            <w:left w:val="none" w:sz="0" w:space="0" w:color="auto"/>
            <w:bottom w:val="none" w:sz="0" w:space="0" w:color="auto"/>
            <w:right w:val="none" w:sz="0" w:space="0" w:color="auto"/>
          </w:divBdr>
          <w:divsChild>
            <w:div w:id="1314918521">
              <w:marLeft w:val="0"/>
              <w:marRight w:val="0"/>
              <w:marTop w:val="0"/>
              <w:marBottom w:val="0"/>
              <w:divBdr>
                <w:top w:val="none" w:sz="0" w:space="0" w:color="auto"/>
                <w:left w:val="none" w:sz="0" w:space="0" w:color="auto"/>
                <w:bottom w:val="none" w:sz="0" w:space="0" w:color="auto"/>
                <w:right w:val="none" w:sz="0" w:space="0" w:color="auto"/>
              </w:divBdr>
            </w:div>
          </w:divsChild>
        </w:div>
        <w:div w:id="2040230528">
          <w:marLeft w:val="0"/>
          <w:marRight w:val="0"/>
          <w:marTop w:val="0"/>
          <w:marBottom w:val="0"/>
          <w:divBdr>
            <w:top w:val="none" w:sz="0" w:space="0" w:color="auto"/>
            <w:left w:val="none" w:sz="0" w:space="0" w:color="auto"/>
            <w:bottom w:val="none" w:sz="0" w:space="0" w:color="auto"/>
            <w:right w:val="none" w:sz="0" w:space="0" w:color="auto"/>
          </w:divBdr>
          <w:divsChild>
            <w:div w:id="379747904">
              <w:marLeft w:val="0"/>
              <w:marRight w:val="0"/>
              <w:marTop w:val="0"/>
              <w:marBottom w:val="0"/>
              <w:divBdr>
                <w:top w:val="none" w:sz="0" w:space="0" w:color="auto"/>
                <w:left w:val="none" w:sz="0" w:space="0" w:color="auto"/>
                <w:bottom w:val="none" w:sz="0" w:space="0" w:color="auto"/>
                <w:right w:val="none" w:sz="0" w:space="0" w:color="auto"/>
              </w:divBdr>
            </w:div>
          </w:divsChild>
        </w:div>
        <w:div w:id="2043817962">
          <w:marLeft w:val="0"/>
          <w:marRight w:val="0"/>
          <w:marTop w:val="0"/>
          <w:marBottom w:val="0"/>
          <w:divBdr>
            <w:top w:val="none" w:sz="0" w:space="0" w:color="auto"/>
            <w:left w:val="none" w:sz="0" w:space="0" w:color="auto"/>
            <w:bottom w:val="none" w:sz="0" w:space="0" w:color="auto"/>
            <w:right w:val="none" w:sz="0" w:space="0" w:color="auto"/>
          </w:divBdr>
          <w:divsChild>
            <w:div w:id="592858678">
              <w:marLeft w:val="0"/>
              <w:marRight w:val="0"/>
              <w:marTop w:val="0"/>
              <w:marBottom w:val="0"/>
              <w:divBdr>
                <w:top w:val="none" w:sz="0" w:space="0" w:color="auto"/>
                <w:left w:val="none" w:sz="0" w:space="0" w:color="auto"/>
                <w:bottom w:val="none" w:sz="0" w:space="0" w:color="auto"/>
                <w:right w:val="none" w:sz="0" w:space="0" w:color="auto"/>
              </w:divBdr>
            </w:div>
          </w:divsChild>
        </w:div>
        <w:div w:id="2064062715">
          <w:marLeft w:val="0"/>
          <w:marRight w:val="0"/>
          <w:marTop w:val="0"/>
          <w:marBottom w:val="0"/>
          <w:divBdr>
            <w:top w:val="none" w:sz="0" w:space="0" w:color="auto"/>
            <w:left w:val="none" w:sz="0" w:space="0" w:color="auto"/>
            <w:bottom w:val="none" w:sz="0" w:space="0" w:color="auto"/>
            <w:right w:val="none" w:sz="0" w:space="0" w:color="auto"/>
          </w:divBdr>
          <w:divsChild>
            <w:div w:id="1121146128">
              <w:marLeft w:val="0"/>
              <w:marRight w:val="0"/>
              <w:marTop w:val="0"/>
              <w:marBottom w:val="0"/>
              <w:divBdr>
                <w:top w:val="none" w:sz="0" w:space="0" w:color="auto"/>
                <w:left w:val="none" w:sz="0" w:space="0" w:color="auto"/>
                <w:bottom w:val="none" w:sz="0" w:space="0" w:color="auto"/>
                <w:right w:val="none" w:sz="0" w:space="0" w:color="auto"/>
              </w:divBdr>
            </w:div>
          </w:divsChild>
        </w:div>
        <w:div w:id="2083017409">
          <w:marLeft w:val="0"/>
          <w:marRight w:val="0"/>
          <w:marTop w:val="0"/>
          <w:marBottom w:val="0"/>
          <w:divBdr>
            <w:top w:val="none" w:sz="0" w:space="0" w:color="auto"/>
            <w:left w:val="none" w:sz="0" w:space="0" w:color="auto"/>
            <w:bottom w:val="none" w:sz="0" w:space="0" w:color="auto"/>
            <w:right w:val="none" w:sz="0" w:space="0" w:color="auto"/>
          </w:divBdr>
          <w:divsChild>
            <w:div w:id="546796071">
              <w:marLeft w:val="0"/>
              <w:marRight w:val="0"/>
              <w:marTop w:val="0"/>
              <w:marBottom w:val="0"/>
              <w:divBdr>
                <w:top w:val="none" w:sz="0" w:space="0" w:color="auto"/>
                <w:left w:val="none" w:sz="0" w:space="0" w:color="auto"/>
                <w:bottom w:val="none" w:sz="0" w:space="0" w:color="auto"/>
                <w:right w:val="none" w:sz="0" w:space="0" w:color="auto"/>
              </w:divBdr>
            </w:div>
          </w:divsChild>
        </w:div>
        <w:div w:id="2086100288">
          <w:marLeft w:val="0"/>
          <w:marRight w:val="0"/>
          <w:marTop w:val="0"/>
          <w:marBottom w:val="0"/>
          <w:divBdr>
            <w:top w:val="none" w:sz="0" w:space="0" w:color="auto"/>
            <w:left w:val="none" w:sz="0" w:space="0" w:color="auto"/>
            <w:bottom w:val="none" w:sz="0" w:space="0" w:color="auto"/>
            <w:right w:val="none" w:sz="0" w:space="0" w:color="auto"/>
          </w:divBdr>
          <w:divsChild>
            <w:div w:id="672534132">
              <w:marLeft w:val="0"/>
              <w:marRight w:val="0"/>
              <w:marTop w:val="0"/>
              <w:marBottom w:val="0"/>
              <w:divBdr>
                <w:top w:val="none" w:sz="0" w:space="0" w:color="auto"/>
                <w:left w:val="none" w:sz="0" w:space="0" w:color="auto"/>
                <w:bottom w:val="none" w:sz="0" w:space="0" w:color="auto"/>
                <w:right w:val="none" w:sz="0" w:space="0" w:color="auto"/>
              </w:divBdr>
            </w:div>
          </w:divsChild>
        </w:div>
        <w:div w:id="2088526384">
          <w:marLeft w:val="0"/>
          <w:marRight w:val="0"/>
          <w:marTop w:val="0"/>
          <w:marBottom w:val="0"/>
          <w:divBdr>
            <w:top w:val="none" w:sz="0" w:space="0" w:color="auto"/>
            <w:left w:val="none" w:sz="0" w:space="0" w:color="auto"/>
            <w:bottom w:val="none" w:sz="0" w:space="0" w:color="auto"/>
            <w:right w:val="none" w:sz="0" w:space="0" w:color="auto"/>
          </w:divBdr>
          <w:divsChild>
            <w:div w:id="895092283">
              <w:marLeft w:val="0"/>
              <w:marRight w:val="0"/>
              <w:marTop w:val="0"/>
              <w:marBottom w:val="0"/>
              <w:divBdr>
                <w:top w:val="none" w:sz="0" w:space="0" w:color="auto"/>
                <w:left w:val="none" w:sz="0" w:space="0" w:color="auto"/>
                <w:bottom w:val="none" w:sz="0" w:space="0" w:color="auto"/>
                <w:right w:val="none" w:sz="0" w:space="0" w:color="auto"/>
              </w:divBdr>
            </w:div>
          </w:divsChild>
        </w:div>
        <w:div w:id="2088724170">
          <w:marLeft w:val="0"/>
          <w:marRight w:val="0"/>
          <w:marTop w:val="0"/>
          <w:marBottom w:val="0"/>
          <w:divBdr>
            <w:top w:val="none" w:sz="0" w:space="0" w:color="auto"/>
            <w:left w:val="none" w:sz="0" w:space="0" w:color="auto"/>
            <w:bottom w:val="none" w:sz="0" w:space="0" w:color="auto"/>
            <w:right w:val="none" w:sz="0" w:space="0" w:color="auto"/>
          </w:divBdr>
          <w:divsChild>
            <w:div w:id="1277063943">
              <w:marLeft w:val="0"/>
              <w:marRight w:val="0"/>
              <w:marTop w:val="0"/>
              <w:marBottom w:val="0"/>
              <w:divBdr>
                <w:top w:val="none" w:sz="0" w:space="0" w:color="auto"/>
                <w:left w:val="none" w:sz="0" w:space="0" w:color="auto"/>
                <w:bottom w:val="none" w:sz="0" w:space="0" w:color="auto"/>
                <w:right w:val="none" w:sz="0" w:space="0" w:color="auto"/>
              </w:divBdr>
            </w:div>
          </w:divsChild>
        </w:div>
        <w:div w:id="2089960005">
          <w:marLeft w:val="0"/>
          <w:marRight w:val="0"/>
          <w:marTop w:val="0"/>
          <w:marBottom w:val="0"/>
          <w:divBdr>
            <w:top w:val="none" w:sz="0" w:space="0" w:color="auto"/>
            <w:left w:val="none" w:sz="0" w:space="0" w:color="auto"/>
            <w:bottom w:val="none" w:sz="0" w:space="0" w:color="auto"/>
            <w:right w:val="none" w:sz="0" w:space="0" w:color="auto"/>
          </w:divBdr>
          <w:divsChild>
            <w:div w:id="338430903">
              <w:marLeft w:val="0"/>
              <w:marRight w:val="0"/>
              <w:marTop w:val="0"/>
              <w:marBottom w:val="0"/>
              <w:divBdr>
                <w:top w:val="none" w:sz="0" w:space="0" w:color="auto"/>
                <w:left w:val="none" w:sz="0" w:space="0" w:color="auto"/>
                <w:bottom w:val="none" w:sz="0" w:space="0" w:color="auto"/>
                <w:right w:val="none" w:sz="0" w:space="0" w:color="auto"/>
              </w:divBdr>
            </w:div>
          </w:divsChild>
        </w:div>
        <w:div w:id="2096053120">
          <w:marLeft w:val="0"/>
          <w:marRight w:val="0"/>
          <w:marTop w:val="0"/>
          <w:marBottom w:val="0"/>
          <w:divBdr>
            <w:top w:val="none" w:sz="0" w:space="0" w:color="auto"/>
            <w:left w:val="none" w:sz="0" w:space="0" w:color="auto"/>
            <w:bottom w:val="none" w:sz="0" w:space="0" w:color="auto"/>
            <w:right w:val="none" w:sz="0" w:space="0" w:color="auto"/>
          </w:divBdr>
          <w:divsChild>
            <w:div w:id="2001152880">
              <w:marLeft w:val="0"/>
              <w:marRight w:val="0"/>
              <w:marTop w:val="0"/>
              <w:marBottom w:val="0"/>
              <w:divBdr>
                <w:top w:val="none" w:sz="0" w:space="0" w:color="auto"/>
                <w:left w:val="none" w:sz="0" w:space="0" w:color="auto"/>
                <w:bottom w:val="none" w:sz="0" w:space="0" w:color="auto"/>
                <w:right w:val="none" w:sz="0" w:space="0" w:color="auto"/>
              </w:divBdr>
            </w:div>
          </w:divsChild>
        </w:div>
        <w:div w:id="2097506843">
          <w:marLeft w:val="0"/>
          <w:marRight w:val="0"/>
          <w:marTop w:val="0"/>
          <w:marBottom w:val="0"/>
          <w:divBdr>
            <w:top w:val="none" w:sz="0" w:space="0" w:color="auto"/>
            <w:left w:val="none" w:sz="0" w:space="0" w:color="auto"/>
            <w:bottom w:val="none" w:sz="0" w:space="0" w:color="auto"/>
            <w:right w:val="none" w:sz="0" w:space="0" w:color="auto"/>
          </w:divBdr>
          <w:divsChild>
            <w:div w:id="293565121">
              <w:marLeft w:val="0"/>
              <w:marRight w:val="0"/>
              <w:marTop w:val="0"/>
              <w:marBottom w:val="0"/>
              <w:divBdr>
                <w:top w:val="none" w:sz="0" w:space="0" w:color="auto"/>
                <w:left w:val="none" w:sz="0" w:space="0" w:color="auto"/>
                <w:bottom w:val="none" w:sz="0" w:space="0" w:color="auto"/>
                <w:right w:val="none" w:sz="0" w:space="0" w:color="auto"/>
              </w:divBdr>
            </w:div>
          </w:divsChild>
        </w:div>
        <w:div w:id="2123723077">
          <w:marLeft w:val="0"/>
          <w:marRight w:val="0"/>
          <w:marTop w:val="0"/>
          <w:marBottom w:val="0"/>
          <w:divBdr>
            <w:top w:val="none" w:sz="0" w:space="0" w:color="auto"/>
            <w:left w:val="none" w:sz="0" w:space="0" w:color="auto"/>
            <w:bottom w:val="none" w:sz="0" w:space="0" w:color="auto"/>
            <w:right w:val="none" w:sz="0" w:space="0" w:color="auto"/>
          </w:divBdr>
          <w:divsChild>
            <w:div w:id="55517189">
              <w:marLeft w:val="0"/>
              <w:marRight w:val="0"/>
              <w:marTop w:val="0"/>
              <w:marBottom w:val="0"/>
              <w:divBdr>
                <w:top w:val="none" w:sz="0" w:space="0" w:color="auto"/>
                <w:left w:val="none" w:sz="0" w:space="0" w:color="auto"/>
                <w:bottom w:val="none" w:sz="0" w:space="0" w:color="auto"/>
                <w:right w:val="none" w:sz="0" w:space="0" w:color="auto"/>
              </w:divBdr>
            </w:div>
          </w:divsChild>
        </w:div>
        <w:div w:id="2129397669">
          <w:marLeft w:val="0"/>
          <w:marRight w:val="0"/>
          <w:marTop w:val="0"/>
          <w:marBottom w:val="0"/>
          <w:divBdr>
            <w:top w:val="none" w:sz="0" w:space="0" w:color="auto"/>
            <w:left w:val="none" w:sz="0" w:space="0" w:color="auto"/>
            <w:bottom w:val="none" w:sz="0" w:space="0" w:color="auto"/>
            <w:right w:val="none" w:sz="0" w:space="0" w:color="auto"/>
          </w:divBdr>
          <w:divsChild>
            <w:div w:id="120575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159861">
      <w:bodyDiv w:val="1"/>
      <w:marLeft w:val="0"/>
      <w:marRight w:val="0"/>
      <w:marTop w:val="0"/>
      <w:marBottom w:val="0"/>
      <w:divBdr>
        <w:top w:val="none" w:sz="0" w:space="0" w:color="auto"/>
        <w:left w:val="none" w:sz="0" w:space="0" w:color="auto"/>
        <w:bottom w:val="none" w:sz="0" w:space="0" w:color="auto"/>
        <w:right w:val="none" w:sz="0" w:space="0" w:color="auto"/>
      </w:divBdr>
      <w:divsChild>
        <w:div w:id="186602990">
          <w:marLeft w:val="0"/>
          <w:marRight w:val="0"/>
          <w:marTop w:val="0"/>
          <w:marBottom w:val="0"/>
          <w:divBdr>
            <w:top w:val="none" w:sz="0" w:space="0" w:color="auto"/>
            <w:left w:val="none" w:sz="0" w:space="0" w:color="auto"/>
            <w:bottom w:val="none" w:sz="0" w:space="0" w:color="auto"/>
            <w:right w:val="none" w:sz="0" w:space="0" w:color="auto"/>
          </w:divBdr>
        </w:div>
        <w:div w:id="431822951">
          <w:marLeft w:val="0"/>
          <w:marRight w:val="0"/>
          <w:marTop w:val="0"/>
          <w:marBottom w:val="0"/>
          <w:divBdr>
            <w:top w:val="none" w:sz="0" w:space="0" w:color="auto"/>
            <w:left w:val="none" w:sz="0" w:space="0" w:color="auto"/>
            <w:bottom w:val="none" w:sz="0" w:space="0" w:color="auto"/>
            <w:right w:val="none" w:sz="0" w:space="0" w:color="auto"/>
          </w:divBdr>
        </w:div>
        <w:div w:id="516384434">
          <w:marLeft w:val="0"/>
          <w:marRight w:val="0"/>
          <w:marTop w:val="0"/>
          <w:marBottom w:val="0"/>
          <w:divBdr>
            <w:top w:val="none" w:sz="0" w:space="0" w:color="auto"/>
            <w:left w:val="none" w:sz="0" w:space="0" w:color="auto"/>
            <w:bottom w:val="none" w:sz="0" w:space="0" w:color="auto"/>
            <w:right w:val="none" w:sz="0" w:space="0" w:color="auto"/>
          </w:divBdr>
        </w:div>
        <w:div w:id="580912993">
          <w:marLeft w:val="0"/>
          <w:marRight w:val="0"/>
          <w:marTop w:val="0"/>
          <w:marBottom w:val="0"/>
          <w:divBdr>
            <w:top w:val="none" w:sz="0" w:space="0" w:color="auto"/>
            <w:left w:val="none" w:sz="0" w:space="0" w:color="auto"/>
            <w:bottom w:val="none" w:sz="0" w:space="0" w:color="auto"/>
            <w:right w:val="none" w:sz="0" w:space="0" w:color="auto"/>
          </w:divBdr>
        </w:div>
        <w:div w:id="691802154">
          <w:marLeft w:val="0"/>
          <w:marRight w:val="0"/>
          <w:marTop w:val="0"/>
          <w:marBottom w:val="0"/>
          <w:divBdr>
            <w:top w:val="none" w:sz="0" w:space="0" w:color="auto"/>
            <w:left w:val="none" w:sz="0" w:space="0" w:color="auto"/>
            <w:bottom w:val="none" w:sz="0" w:space="0" w:color="auto"/>
            <w:right w:val="none" w:sz="0" w:space="0" w:color="auto"/>
          </w:divBdr>
        </w:div>
        <w:div w:id="843591652">
          <w:marLeft w:val="0"/>
          <w:marRight w:val="0"/>
          <w:marTop w:val="0"/>
          <w:marBottom w:val="0"/>
          <w:divBdr>
            <w:top w:val="none" w:sz="0" w:space="0" w:color="auto"/>
            <w:left w:val="none" w:sz="0" w:space="0" w:color="auto"/>
            <w:bottom w:val="none" w:sz="0" w:space="0" w:color="auto"/>
            <w:right w:val="none" w:sz="0" w:space="0" w:color="auto"/>
          </w:divBdr>
        </w:div>
        <w:div w:id="1004481786">
          <w:marLeft w:val="0"/>
          <w:marRight w:val="0"/>
          <w:marTop w:val="0"/>
          <w:marBottom w:val="0"/>
          <w:divBdr>
            <w:top w:val="none" w:sz="0" w:space="0" w:color="auto"/>
            <w:left w:val="none" w:sz="0" w:space="0" w:color="auto"/>
            <w:bottom w:val="none" w:sz="0" w:space="0" w:color="auto"/>
            <w:right w:val="none" w:sz="0" w:space="0" w:color="auto"/>
          </w:divBdr>
        </w:div>
        <w:div w:id="1181314336">
          <w:marLeft w:val="0"/>
          <w:marRight w:val="0"/>
          <w:marTop w:val="0"/>
          <w:marBottom w:val="0"/>
          <w:divBdr>
            <w:top w:val="none" w:sz="0" w:space="0" w:color="auto"/>
            <w:left w:val="none" w:sz="0" w:space="0" w:color="auto"/>
            <w:bottom w:val="none" w:sz="0" w:space="0" w:color="auto"/>
            <w:right w:val="none" w:sz="0" w:space="0" w:color="auto"/>
          </w:divBdr>
        </w:div>
        <w:div w:id="1314215676">
          <w:marLeft w:val="0"/>
          <w:marRight w:val="0"/>
          <w:marTop w:val="0"/>
          <w:marBottom w:val="0"/>
          <w:divBdr>
            <w:top w:val="none" w:sz="0" w:space="0" w:color="auto"/>
            <w:left w:val="none" w:sz="0" w:space="0" w:color="auto"/>
            <w:bottom w:val="none" w:sz="0" w:space="0" w:color="auto"/>
            <w:right w:val="none" w:sz="0" w:space="0" w:color="auto"/>
          </w:divBdr>
        </w:div>
        <w:div w:id="2108036959">
          <w:marLeft w:val="0"/>
          <w:marRight w:val="0"/>
          <w:marTop w:val="0"/>
          <w:marBottom w:val="0"/>
          <w:divBdr>
            <w:top w:val="none" w:sz="0" w:space="0" w:color="auto"/>
            <w:left w:val="none" w:sz="0" w:space="0" w:color="auto"/>
            <w:bottom w:val="none" w:sz="0" w:space="0" w:color="auto"/>
            <w:right w:val="none" w:sz="0" w:space="0" w:color="auto"/>
          </w:divBdr>
        </w:div>
      </w:divsChild>
    </w:div>
    <w:div w:id="1422724995">
      <w:bodyDiv w:val="1"/>
      <w:marLeft w:val="0"/>
      <w:marRight w:val="0"/>
      <w:marTop w:val="0"/>
      <w:marBottom w:val="0"/>
      <w:divBdr>
        <w:top w:val="none" w:sz="0" w:space="0" w:color="auto"/>
        <w:left w:val="none" w:sz="0" w:space="0" w:color="auto"/>
        <w:bottom w:val="none" w:sz="0" w:space="0" w:color="auto"/>
        <w:right w:val="none" w:sz="0" w:space="0" w:color="auto"/>
      </w:divBdr>
    </w:div>
    <w:div w:id="1521820588">
      <w:bodyDiv w:val="1"/>
      <w:marLeft w:val="0"/>
      <w:marRight w:val="0"/>
      <w:marTop w:val="0"/>
      <w:marBottom w:val="0"/>
      <w:divBdr>
        <w:top w:val="none" w:sz="0" w:space="0" w:color="auto"/>
        <w:left w:val="none" w:sz="0" w:space="0" w:color="auto"/>
        <w:bottom w:val="none" w:sz="0" w:space="0" w:color="auto"/>
        <w:right w:val="none" w:sz="0" w:space="0" w:color="auto"/>
      </w:divBdr>
      <w:divsChild>
        <w:div w:id="25062782">
          <w:marLeft w:val="0"/>
          <w:marRight w:val="0"/>
          <w:marTop w:val="0"/>
          <w:marBottom w:val="0"/>
          <w:divBdr>
            <w:top w:val="none" w:sz="0" w:space="0" w:color="auto"/>
            <w:left w:val="none" w:sz="0" w:space="0" w:color="auto"/>
            <w:bottom w:val="none" w:sz="0" w:space="0" w:color="auto"/>
            <w:right w:val="none" w:sz="0" w:space="0" w:color="auto"/>
          </w:divBdr>
        </w:div>
        <w:div w:id="82192909">
          <w:marLeft w:val="0"/>
          <w:marRight w:val="0"/>
          <w:marTop w:val="0"/>
          <w:marBottom w:val="0"/>
          <w:divBdr>
            <w:top w:val="none" w:sz="0" w:space="0" w:color="auto"/>
            <w:left w:val="none" w:sz="0" w:space="0" w:color="auto"/>
            <w:bottom w:val="none" w:sz="0" w:space="0" w:color="auto"/>
            <w:right w:val="none" w:sz="0" w:space="0" w:color="auto"/>
          </w:divBdr>
        </w:div>
        <w:div w:id="179662111">
          <w:marLeft w:val="0"/>
          <w:marRight w:val="0"/>
          <w:marTop w:val="0"/>
          <w:marBottom w:val="0"/>
          <w:divBdr>
            <w:top w:val="none" w:sz="0" w:space="0" w:color="auto"/>
            <w:left w:val="none" w:sz="0" w:space="0" w:color="auto"/>
            <w:bottom w:val="none" w:sz="0" w:space="0" w:color="auto"/>
            <w:right w:val="none" w:sz="0" w:space="0" w:color="auto"/>
          </w:divBdr>
        </w:div>
        <w:div w:id="186414261">
          <w:marLeft w:val="0"/>
          <w:marRight w:val="0"/>
          <w:marTop w:val="0"/>
          <w:marBottom w:val="0"/>
          <w:divBdr>
            <w:top w:val="none" w:sz="0" w:space="0" w:color="auto"/>
            <w:left w:val="none" w:sz="0" w:space="0" w:color="auto"/>
            <w:bottom w:val="none" w:sz="0" w:space="0" w:color="auto"/>
            <w:right w:val="none" w:sz="0" w:space="0" w:color="auto"/>
          </w:divBdr>
        </w:div>
        <w:div w:id="205605448">
          <w:marLeft w:val="0"/>
          <w:marRight w:val="0"/>
          <w:marTop w:val="0"/>
          <w:marBottom w:val="0"/>
          <w:divBdr>
            <w:top w:val="none" w:sz="0" w:space="0" w:color="auto"/>
            <w:left w:val="none" w:sz="0" w:space="0" w:color="auto"/>
            <w:bottom w:val="none" w:sz="0" w:space="0" w:color="auto"/>
            <w:right w:val="none" w:sz="0" w:space="0" w:color="auto"/>
          </w:divBdr>
        </w:div>
        <w:div w:id="322396262">
          <w:marLeft w:val="0"/>
          <w:marRight w:val="0"/>
          <w:marTop w:val="0"/>
          <w:marBottom w:val="0"/>
          <w:divBdr>
            <w:top w:val="none" w:sz="0" w:space="0" w:color="auto"/>
            <w:left w:val="none" w:sz="0" w:space="0" w:color="auto"/>
            <w:bottom w:val="none" w:sz="0" w:space="0" w:color="auto"/>
            <w:right w:val="none" w:sz="0" w:space="0" w:color="auto"/>
          </w:divBdr>
        </w:div>
        <w:div w:id="864950236">
          <w:marLeft w:val="0"/>
          <w:marRight w:val="0"/>
          <w:marTop w:val="0"/>
          <w:marBottom w:val="0"/>
          <w:divBdr>
            <w:top w:val="none" w:sz="0" w:space="0" w:color="auto"/>
            <w:left w:val="none" w:sz="0" w:space="0" w:color="auto"/>
            <w:bottom w:val="none" w:sz="0" w:space="0" w:color="auto"/>
            <w:right w:val="none" w:sz="0" w:space="0" w:color="auto"/>
          </w:divBdr>
        </w:div>
        <w:div w:id="942764457">
          <w:marLeft w:val="0"/>
          <w:marRight w:val="0"/>
          <w:marTop w:val="0"/>
          <w:marBottom w:val="0"/>
          <w:divBdr>
            <w:top w:val="none" w:sz="0" w:space="0" w:color="auto"/>
            <w:left w:val="none" w:sz="0" w:space="0" w:color="auto"/>
            <w:bottom w:val="none" w:sz="0" w:space="0" w:color="auto"/>
            <w:right w:val="none" w:sz="0" w:space="0" w:color="auto"/>
          </w:divBdr>
        </w:div>
        <w:div w:id="1107309370">
          <w:marLeft w:val="0"/>
          <w:marRight w:val="0"/>
          <w:marTop w:val="0"/>
          <w:marBottom w:val="0"/>
          <w:divBdr>
            <w:top w:val="none" w:sz="0" w:space="0" w:color="auto"/>
            <w:left w:val="none" w:sz="0" w:space="0" w:color="auto"/>
            <w:bottom w:val="none" w:sz="0" w:space="0" w:color="auto"/>
            <w:right w:val="none" w:sz="0" w:space="0" w:color="auto"/>
          </w:divBdr>
        </w:div>
        <w:div w:id="1143427357">
          <w:marLeft w:val="0"/>
          <w:marRight w:val="0"/>
          <w:marTop w:val="0"/>
          <w:marBottom w:val="0"/>
          <w:divBdr>
            <w:top w:val="none" w:sz="0" w:space="0" w:color="auto"/>
            <w:left w:val="none" w:sz="0" w:space="0" w:color="auto"/>
            <w:bottom w:val="none" w:sz="0" w:space="0" w:color="auto"/>
            <w:right w:val="none" w:sz="0" w:space="0" w:color="auto"/>
          </w:divBdr>
        </w:div>
        <w:div w:id="1195733048">
          <w:marLeft w:val="0"/>
          <w:marRight w:val="0"/>
          <w:marTop w:val="0"/>
          <w:marBottom w:val="0"/>
          <w:divBdr>
            <w:top w:val="none" w:sz="0" w:space="0" w:color="auto"/>
            <w:left w:val="none" w:sz="0" w:space="0" w:color="auto"/>
            <w:bottom w:val="none" w:sz="0" w:space="0" w:color="auto"/>
            <w:right w:val="none" w:sz="0" w:space="0" w:color="auto"/>
          </w:divBdr>
        </w:div>
        <w:div w:id="1330215063">
          <w:marLeft w:val="0"/>
          <w:marRight w:val="0"/>
          <w:marTop w:val="0"/>
          <w:marBottom w:val="0"/>
          <w:divBdr>
            <w:top w:val="none" w:sz="0" w:space="0" w:color="auto"/>
            <w:left w:val="none" w:sz="0" w:space="0" w:color="auto"/>
            <w:bottom w:val="none" w:sz="0" w:space="0" w:color="auto"/>
            <w:right w:val="none" w:sz="0" w:space="0" w:color="auto"/>
          </w:divBdr>
        </w:div>
        <w:div w:id="1345132897">
          <w:marLeft w:val="0"/>
          <w:marRight w:val="0"/>
          <w:marTop w:val="0"/>
          <w:marBottom w:val="0"/>
          <w:divBdr>
            <w:top w:val="none" w:sz="0" w:space="0" w:color="auto"/>
            <w:left w:val="none" w:sz="0" w:space="0" w:color="auto"/>
            <w:bottom w:val="none" w:sz="0" w:space="0" w:color="auto"/>
            <w:right w:val="none" w:sz="0" w:space="0" w:color="auto"/>
          </w:divBdr>
        </w:div>
        <w:div w:id="1358391613">
          <w:marLeft w:val="0"/>
          <w:marRight w:val="0"/>
          <w:marTop w:val="0"/>
          <w:marBottom w:val="0"/>
          <w:divBdr>
            <w:top w:val="none" w:sz="0" w:space="0" w:color="auto"/>
            <w:left w:val="none" w:sz="0" w:space="0" w:color="auto"/>
            <w:bottom w:val="none" w:sz="0" w:space="0" w:color="auto"/>
            <w:right w:val="none" w:sz="0" w:space="0" w:color="auto"/>
          </w:divBdr>
        </w:div>
        <w:div w:id="1480875895">
          <w:marLeft w:val="0"/>
          <w:marRight w:val="0"/>
          <w:marTop w:val="0"/>
          <w:marBottom w:val="0"/>
          <w:divBdr>
            <w:top w:val="none" w:sz="0" w:space="0" w:color="auto"/>
            <w:left w:val="none" w:sz="0" w:space="0" w:color="auto"/>
            <w:bottom w:val="none" w:sz="0" w:space="0" w:color="auto"/>
            <w:right w:val="none" w:sz="0" w:space="0" w:color="auto"/>
          </w:divBdr>
        </w:div>
        <w:div w:id="1489595545">
          <w:marLeft w:val="0"/>
          <w:marRight w:val="0"/>
          <w:marTop w:val="0"/>
          <w:marBottom w:val="0"/>
          <w:divBdr>
            <w:top w:val="none" w:sz="0" w:space="0" w:color="auto"/>
            <w:left w:val="none" w:sz="0" w:space="0" w:color="auto"/>
            <w:bottom w:val="none" w:sz="0" w:space="0" w:color="auto"/>
            <w:right w:val="none" w:sz="0" w:space="0" w:color="auto"/>
          </w:divBdr>
        </w:div>
        <w:div w:id="1499227159">
          <w:marLeft w:val="0"/>
          <w:marRight w:val="0"/>
          <w:marTop w:val="0"/>
          <w:marBottom w:val="0"/>
          <w:divBdr>
            <w:top w:val="none" w:sz="0" w:space="0" w:color="auto"/>
            <w:left w:val="none" w:sz="0" w:space="0" w:color="auto"/>
            <w:bottom w:val="none" w:sz="0" w:space="0" w:color="auto"/>
            <w:right w:val="none" w:sz="0" w:space="0" w:color="auto"/>
          </w:divBdr>
        </w:div>
        <w:div w:id="1505165552">
          <w:marLeft w:val="0"/>
          <w:marRight w:val="0"/>
          <w:marTop w:val="0"/>
          <w:marBottom w:val="0"/>
          <w:divBdr>
            <w:top w:val="none" w:sz="0" w:space="0" w:color="auto"/>
            <w:left w:val="none" w:sz="0" w:space="0" w:color="auto"/>
            <w:bottom w:val="none" w:sz="0" w:space="0" w:color="auto"/>
            <w:right w:val="none" w:sz="0" w:space="0" w:color="auto"/>
          </w:divBdr>
        </w:div>
        <w:div w:id="1538271284">
          <w:marLeft w:val="0"/>
          <w:marRight w:val="0"/>
          <w:marTop w:val="0"/>
          <w:marBottom w:val="0"/>
          <w:divBdr>
            <w:top w:val="none" w:sz="0" w:space="0" w:color="auto"/>
            <w:left w:val="none" w:sz="0" w:space="0" w:color="auto"/>
            <w:bottom w:val="none" w:sz="0" w:space="0" w:color="auto"/>
            <w:right w:val="none" w:sz="0" w:space="0" w:color="auto"/>
          </w:divBdr>
        </w:div>
        <w:div w:id="1623420362">
          <w:marLeft w:val="0"/>
          <w:marRight w:val="0"/>
          <w:marTop w:val="0"/>
          <w:marBottom w:val="0"/>
          <w:divBdr>
            <w:top w:val="none" w:sz="0" w:space="0" w:color="auto"/>
            <w:left w:val="none" w:sz="0" w:space="0" w:color="auto"/>
            <w:bottom w:val="none" w:sz="0" w:space="0" w:color="auto"/>
            <w:right w:val="none" w:sz="0" w:space="0" w:color="auto"/>
          </w:divBdr>
        </w:div>
        <w:div w:id="1672752855">
          <w:marLeft w:val="0"/>
          <w:marRight w:val="0"/>
          <w:marTop w:val="0"/>
          <w:marBottom w:val="0"/>
          <w:divBdr>
            <w:top w:val="none" w:sz="0" w:space="0" w:color="auto"/>
            <w:left w:val="none" w:sz="0" w:space="0" w:color="auto"/>
            <w:bottom w:val="none" w:sz="0" w:space="0" w:color="auto"/>
            <w:right w:val="none" w:sz="0" w:space="0" w:color="auto"/>
          </w:divBdr>
        </w:div>
        <w:div w:id="1941065946">
          <w:marLeft w:val="0"/>
          <w:marRight w:val="0"/>
          <w:marTop w:val="0"/>
          <w:marBottom w:val="0"/>
          <w:divBdr>
            <w:top w:val="none" w:sz="0" w:space="0" w:color="auto"/>
            <w:left w:val="none" w:sz="0" w:space="0" w:color="auto"/>
            <w:bottom w:val="none" w:sz="0" w:space="0" w:color="auto"/>
            <w:right w:val="none" w:sz="0" w:space="0" w:color="auto"/>
          </w:divBdr>
        </w:div>
        <w:div w:id="2021277863">
          <w:marLeft w:val="0"/>
          <w:marRight w:val="0"/>
          <w:marTop w:val="0"/>
          <w:marBottom w:val="0"/>
          <w:divBdr>
            <w:top w:val="none" w:sz="0" w:space="0" w:color="auto"/>
            <w:left w:val="none" w:sz="0" w:space="0" w:color="auto"/>
            <w:bottom w:val="none" w:sz="0" w:space="0" w:color="auto"/>
            <w:right w:val="none" w:sz="0" w:space="0" w:color="auto"/>
          </w:divBdr>
        </w:div>
      </w:divsChild>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66256324">
      <w:bodyDiv w:val="1"/>
      <w:marLeft w:val="0"/>
      <w:marRight w:val="0"/>
      <w:marTop w:val="0"/>
      <w:marBottom w:val="0"/>
      <w:divBdr>
        <w:top w:val="none" w:sz="0" w:space="0" w:color="auto"/>
        <w:left w:val="none" w:sz="0" w:space="0" w:color="auto"/>
        <w:bottom w:val="none" w:sz="0" w:space="0" w:color="auto"/>
        <w:right w:val="none" w:sz="0" w:space="0" w:color="auto"/>
      </w:divBdr>
    </w:div>
    <w:div w:id="1643074822">
      <w:bodyDiv w:val="1"/>
      <w:marLeft w:val="0"/>
      <w:marRight w:val="0"/>
      <w:marTop w:val="0"/>
      <w:marBottom w:val="0"/>
      <w:divBdr>
        <w:top w:val="none" w:sz="0" w:space="0" w:color="auto"/>
        <w:left w:val="none" w:sz="0" w:space="0" w:color="auto"/>
        <w:bottom w:val="none" w:sz="0" w:space="0" w:color="auto"/>
        <w:right w:val="none" w:sz="0" w:space="0" w:color="auto"/>
      </w:divBdr>
      <w:divsChild>
        <w:div w:id="95518266">
          <w:marLeft w:val="0"/>
          <w:marRight w:val="0"/>
          <w:marTop w:val="0"/>
          <w:marBottom w:val="0"/>
          <w:divBdr>
            <w:top w:val="none" w:sz="0" w:space="0" w:color="auto"/>
            <w:left w:val="none" w:sz="0" w:space="0" w:color="auto"/>
            <w:bottom w:val="none" w:sz="0" w:space="0" w:color="auto"/>
            <w:right w:val="none" w:sz="0" w:space="0" w:color="auto"/>
          </w:divBdr>
        </w:div>
        <w:div w:id="319160829">
          <w:marLeft w:val="0"/>
          <w:marRight w:val="0"/>
          <w:marTop w:val="0"/>
          <w:marBottom w:val="0"/>
          <w:divBdr>
            <w:top w:val="none" w:sz="0" w:space="0" w:color="auto"/>
            <w:left w:val="none" w:sz="0" w:space="0" w:color="auto"/>
            <w:bottom w:val="none" w:sz="0" w:space="0" w:color="auto"/>
            <w:right w:val="none" w:sz="0" w:space="0" w:color="auto"/>
          </w:divBdr>
        </w:div>
        <w:div w:id="447045223">
          <w:marLeft w:val="0"/>
          <w:marRight w:val="0"/>
          <w:marTop w:val="0"/>
          <w:marBottom w:val="0"/>
          <w:divBdr>
            <w:top w:val="none" w:sz="0" w:space="0" w:color="auto"/>
            <w:left w:val="none" w:sz="0" w:space="0" w:color="auto"/>
            <w:bottom w:val="none" w:sz="0" w:space="0" w:color="auto"/>
            <w:right w:val="none" w:sz="0" w:space="0" w:color="auto"/>
          </w:divBdr>
        </w:div>
        <w:div w:id="582958730">
          <w:marLeft w:val="0"/>
          <w:marRight w:val="0"/>
          <w:marTop w:val="0"/>
          <w:marBottom w:val="0"/>
          <w:divBdr>
            <w:top w:val="none" w:sz="0" w:space="0" w:color="auto"/>
            <w:left w:val="none" w:sz="0" w:space="0" w:color="auto"/>
            <w:bottom w:val="none" w:sz="0" w:space="0" w:color="auto"/>
            <w:right w:val="none" w:sz="0" w:space="0" w:color="auto"/>
          </w:divBdr>
        </w:div>
        <w:div w:id="782766938">
          <w:marLeft w:val="0"/>
          <w:marRight w:val="0"/>
          <w:marTop w:val="0"/>
          <w:marBottom w:val="0"/>
          <w:divBdr>
            <w:top w:val="none" w:sz="0" w:space="0" w:color="auto"/>
            <w:left w:val="none" w:sz="0" w:space="0" w:color="auto"/>
            <w:bottom w:val="none" w:sz="0" w:space="0" w:color="auto"/>
            <w:right w:val="none" w:sz="0" w:space="0" w:color="auto"/>
          </w:divBdr>
        </w:div>
        <w:div w:id="1405106160">
          <w:marLeft w:val="0"/>
          <w:marRight w:val="0"/>
          <w:marTop w:val="0"/>
          <w:marBottom w:val="0"/>
          <w:divBdr>
            <w:top w:val="none" w:sz="0" w:space="0" w:color="auto"/>
            <w:left w:val="none" w:sz="0" w:space="0" w:color="auto"/>
            <w:bottom w:val="none" w:sz="0" w:space="0" w:color="auto"/>
            <w:right w:val="none" w:sz="0" w:space="0" w:color="auto"/>
          </w:divBdr>
        </w:div>
        <w:div w:id="1589189481">
          <w:marLeft w:val="0"/>
          <w:marRight w:val="0"/>
          <w:marTop w:val="0"/>
          <w:marBottom w:val="0"/>
          <w:divBdr>
            <w:top w:val="none" w:sz="0" w:space="0" w:color="auto"/>
            <w:left w:val="none" w:sz="0" w:space="0" w:color="auto"/>
            <w:bottom w:val="none" w:sz="0" w:space="0" w:color="auto"/>
            <w:right w:val="none" w:sz="0" w:space="0" w:color="auto"/>
          </w:divBdr>
        </w:div>
        <w:div w:id="1644000757">
          <w:marLeft w:val="0"/>
          <w:marRight w:val="0"/>
          <w:marTop w:val="0"/>
          <w:marBottom w:val="0"/>
          <w:divBdr>
            <w:top w:val="none" w:sz="0" w:space="0" w:color="auto"/>
            <w:left w:val="none" w:sz="0" w:space="0" w:color="auto"/>
            <w:bottom w:val="none" w:sz="0" w:space="0" w:color="auto"/>
            <w:right w:val="none" w:sz="0" w:space="0" w:color="auto"/>
          </w:divBdr>
        </w:div>
        <w:div w:id="1836263730">
          <w:marLeft w:val="0"/>
          <w:marRight w:val="0"/>
          <w:marTop w:val="0"/>
          <w:marBottom w:val="0"/>
          <w:divBdr>
            <w:top w:val="none" w:sz="0" w:space="0" w:color="auto"/>
            <w:left w:val="none" w:sz="0" w:space="0" w:color="auto"/>
            <w:bottom w:val="none" w:sz="0" w:space="0" w:color="auto"/>
            <w:right w:val="none" w:sz="0" w:space="0" w:color="auto"/>
          </w:divBdr>
          <w:divsChild>
            <w:div w:id="1480880496">
              <w:marLeft w:val="-75"/>
              <w:marRight w:val="0"/>
              <w:marTop w:val="30"/>
              <w:marBottom w:val="30"/>
              <w:divBdr>
                <w:top w:val="none" w:sz="0" w:space="0" w:color="auto"/>
                <w:left w:val="none" w:sz="0" w:space="0" w:color="auto"/>
                <w:bottom w:val="none" w:sz="0" w:space="0" w:color="auto"/>
                <w:right w:val="none" w:sz="0" w:space="0" w:color="auto"/>
              </w:divBdr>
              <w:divsChild>
                <w:div w:id="90316844">
                  <w:marLeft w:val="0"/>
                  <w:marRight w:val="0"/>
                  <w:marTop w:val="0"/>
                  <w:marBottom w:val="0"/>
                  <w:divBdr>
                    <w:top w:val="none" w:sz="0" w:space="0" w:color="auto"/>
                    <w:left w:val="none" w:sz="0" w:space="0" w:color="auto"/>
                    <w:bottom w:val="none" w:sz="0" w:space="0" w:color="auto"/>
                    <w:right w:val="none" w:sz="0" w:space="0" w:color="auto"/>
                  </w:divBdr>
                  <w:divsChild>
                    <w:div w:id="897327390">
                      <w:marLeft w:val="0"/>
                      <w:marRight w:val="0"/>
                      <w:marTop w:val="0"/>
                      <w:marBottom w:val="0"/>
                      <w:divBdr>
                        <w:top w:val="none" w:sz="0" w:space="0" w:color="auto"/>
                        <w:left w:val="none" w:sz="0" w:space="0" w:color="auto"/>
                        <w:bottom w:val="none" w:sz="0" w:space="0" w:color="auto"/>
                        <w:right w:val="none" w:sz="0" w:space="0" w:color="auto"/>
                      </w:divBdr>
                    </w:div>
                  </w:divsChild>
                </w:div>
                <w:div w:id="190804995">
                  <w:marLeft w:val="0"/>
                  <w:marRight w:val="0"/>
                  <w:marTop w:val="0"/>
                  <w:marBottom w:val="0"/>
                  <w:divBdr>
                    <w:top w:val="none" w:sz="0" w:space="0" w:color="auto"/>
                    <w:left w:val="none" w:sz="0" w:space="0" w:color="auto"/>
                    <w:bottom w:val="none" w:sz="0" w:space="0" w:color="auto"/>
                    <w:right w:val="none" w:sz="0" w:space="0" w:color="auto"/>
                  </w:divBdr>
                  <w:divsChild>
                    <w:div w:id="1206721158">
                      <w:marLeft w:val="0"/>
                      <w:marRight w:val="0"/>
                      <w:marTop w:val="0"/>
                      <w:marBottom w:val="0"/>
                      <w:divBdr>
                        <w:top w:val="none" w:sz="0" w:space="0" w:color="auto"/>
                        <w:left w:val="none" w:sz="0" w:space="0" w:color="auto"/>
                        <w:bottom w:val="none" w:sz="0" w:space="0" w:color="auto"/>
                        <w:right w:val="none" w:sz="0" w:space="0" w:color="auto"/>
                      </w:divBdr>
                    </w:div>
                  </w:divsChild>
                </w:div>
                <w:div w:id="733242899">
                  <w:marLeft w:val="0"/>
                  <w:marRight w:val="0"/>
                  <w:marTop w:val="0"/>
                  <w:marBottom w:val="0"/>
                  <w:divBdr>
                    <w:top w:val="none" w:sz="0" w:space="0" w:color="auto"/>
                    <w:left w:val="none" w:sz="0" w:space="0" w:color="auto"/>
                    <w:bottom w:val="none" w:sz="0" w:space="0" w:color="auto"/>
                    <w:right w:val="none" w:sz="0" w:space="0" w:color="auto"/>
                  </w:divBdr>
                  <w:divsChild>
                    <w:div w:id="673070759">
                      <w:marLeft w:val="0"/>
                      <w:marRight w:val="0"/>
                      <w:marTop w:val="0"/>
                      <w:marBottom w:val="0"/>
                      <w:divBdr>
                        <w:top w:val="none" w:sz="0" w:space="0" w:color="auto"/>
                        <w:left w:val="none" w:sz="0" w:space="0" w:color="auto"/>
                        <w:bottom w:val="none" w:sz="0" w:space="0" w:color="auto"/>
                        <w:right w:val="none" w:sz="0" w:space="0" w:color="auto"/>
                      </w:divBdr>
                    </w:div>
                  </w:divsChild>
                </w:div>
                <w:div w:id="1052651512">
                  <w:marLeft w:val="0"/>
                  <w:marRight w:val="0"/>
                  <w:marTop w:val="0"/>
                  <w:marBottom w:val="0"/>
                  <w:divBdr>
                    <w:top w:val="none" w:sz="0" w:space="0" w:color="auto"/>
                    <w:left w:val="none" w:sz="0" w:space="0" w:color="auto"/>
                    <w:bottom w:val="none" w:sz="0" w:space="0" w:color="auto"/>
                    <w:right w:val="none" w:sz="0" w:space="0" w:color="auto"/>
                  </w:divBdr>
                  <w:divsChild>
                    <w:div w:id="2144541276">
                      <w:marLeft w:val="0"/>
                      <w:marRight w:val="0"/>
                      <w:marTop w:val="0"/>
                      <w:marBottom w:val="0"/>
                      <w:divBdr>
                        <w:top w:val="none" w:sz="0" w:space="0" w:color="auto"/>
                        <w:left w:val="none" w:sz="0" w:space="0" w:color="auto"/>
                        <w:bottom w:val="none" w:sz="0" w:space="0" w:color="auto"/>
                        <w:right w:val="none" w:sz="0" w:space="0" w:color="auto"/>
                      </w:divBdr>
                    </w:div>
                  </w:divsChild>
                </w:div>
                <w:div w:id="1105031033">
                  <w:marLeft w:val="0"/>
                  <w:marRight w:val="0"/>
                  <w:marTop w:val="0"/>
                  <w:marBottom w:val="0"/>
                  <w:divBdr>
                    <w:top w:val="none" w:sz="0" w:space="0" w:color="auto"/>
                    <w:left w:val="none" w:sz="0" w:space="0" w:color="auto"/>
                    <w:bottom w:val="none" w:sz="0" w:space="0" w:color="auto"/>
                    <w:right w:val="none" w:sz="0" w:space="0" w:color="auto"/>
                  </w:divBdr>
                  <w:divsChild>
                    <w:div w:id="1410736632">
                      <w:marLeft w:val="0"/>
                      <w:marRight w:val="0"/>
                      <w:marTop w:val="0"/>
                      <w:marBottom w:val="0"/>
                      <w:divBdr>
                        <w:top w:val="none" w:sz="0" w:space="0" w:color="auto"/>
                        <w:left w:val="none" w:sz="0" w:space="0" w:color="auto"/>
                        <w:bottom w:val="none" w:sz="0" w:space="0" w:color="auto"/>
                        <w:right w:val="none" w:sz="0" w:space="0" w:color="auto"/>
                      </w:divBdr>
                    </w:div>
                  </w:divsChild>
                </w:div>
                <w:div w:id="1111895796">
                  <w:marLeft w:val="0"/>
                  <w:marRight w:val="0"/>
                  <w:marTop w:val="0"/>
                  <w:marBottom w:val="0"/>
                  <w:divBdr>
                    <w:top w:val="none" w:sz="0" w:space="0" w:color="auto"/>
                    <w:left w:val="none" w:sz="0" w:space="0" w:color="auto"/>
                    <w:bottom w:val="none" w:sz="0" w:space="0" w:color="auto"/>
                    <w:right w:val="none" w:sz="0" w:space="0" w:color="auto"/>
                  </w:divBdr>
                  <w:divsChild>
                    <w:div w:id="1188760815">
                      <w:marLeft w:val="0"/>
                      <w:marRight w:val="0"/>
                      <w:marTop w:val="0"/>
                      <w:marBottom w:val="0"/>
                      <w:divBdr>
                        <w:top w:val="none" w:sz="0" w:space="0" w:color="auto"/>
                        <w:left w:val="none" w:sz="0" w:space="0" w:color="auto"/>
                        <w:bottom w:val="none" w:sz="0" w:space="0" w:color="auto"/>
                        <w:right w:val="none" w:sz="0" w:space="0" w:color="auto"/>
                      </w:divBdr>
                    </w:div>
                  </w:divsChild>
                </w:div>
                <w:div w:id="1633058436">
                  <w:marLeft w:val="0"/>
                  <w:marRight w:val="0"/>
                  <w:marTop w:val="0"/>
                  <w:marBottom w:val="0"/>
                  <w:divBdr>
                    <w:top w:val="none" w:sz="0" w:space="0" w:color="auto"/>
                    <w:left w:val="none" w:sz="0" w:space="0" w:color="auto"/>
                    <w:bottom w:val="none" w:sz="0" w:space="0" w:color="auto"/>
                    <w:right w:val="none" w:sz="0" w:space="0" w:color="auto"/>
                  </w:divBdr>
                  <w:divsChild>
                    <w:div w:id="1258715370">
                      <w:marLeft w:val="0"/>
                      <w:marRight w:val="0"/>
                      <w:marTop w:val="0"/>
                      <w:marBottom w:val="0"/>
                      <w:divBdr>
                        <w:top w:val="none" w:sz="0" w:space="0" w:color="auto"/>
                        <w:left w:val="none" w:sz="0" w:space="0" w:color="auto"/>
                        <w:bottom w:val="none" w:sz="0" w:space="0" w:color="auto"/>
                        <w:right w:val="none" w:sz="0" w:space="0" w:color="auto"/>
                      </w:divBdr>
                    </w:div>
                  </w:divsChild>
                </w:div>
                <w:div w:id="1804156822">
                  <w:marLeft w:val="0"/>
                  <w:marRight w:val="0"/>
                  <w:marTop w:val="0"/>
                  <w:marBottom w:val="0"/>
                  <w:divBdr>
                    <w:top w:val="none" w:sz="0" w:space="0" w:color="auto"/>
                    <w:left w:val="none" w:sz="0" w:space="0" w:color="auto"/>
                    <w:bottom w:val="none" w:sz="0" w:space="0" w:color="auto"/>
                    <w:right w:val="none" w:sz="0" w:space="0" w:color="auto"/>
                  </w:divBdr>
                  <w:divsChild>
                    <w:div w:id="117306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39277">
          <w:marLeft w:val="0"/>
          <w:marRight w:val="0"/>
          <w:marTop w:val="0"/>
          <w:marBottom w:val="0"/>
          <w:divBdr>
            <w:top w:val="none" w:sz="0" w:space="0" w:color="auto"/>
            <w:left w:val="none" w:sz="0" w:space="0" w:color="auto"/>
            <w:bottom w:val="none" w:sz="0" w:space="0" w:color="auto"/>
            <w:right w:val="none" w:sz="0" w:space="0" w:color="auto"/>
          </w:divBdr>
        </w:div>
        <w:div w:id="2057387424">
          <w:marLeft w:val="0"/>
          <w:marRight w:val="0"/>
          <w:marTop w:val="0"/>
          <w:marBottom w:val="0"/>
          <w:divBdr>
            <w:top w:val="none" w:sz="0" w:space="0" w:color="auto"/>
            <w:left w:val="none" w:sz="0" w:space="0" w:color="auto"/>
            <w:bottom w:val="none" w:sz="0" w:space="0" w:color="auto"/>
            <w:right w:val="none" w:sz="0" w:space="0" w:color="auto"/>
          </w:divBdr>
        </w:div>
      </w:divsChild>
    </w:div>
    <w:div w:id="1673796984">
      <w:bodyDiv w:val="1"/>
      <w:marLeft w:val="0"/>
      <w:marRight w:val="0"/>
      <w:marTop w:val="0"/>
      <w:marBottom w:val="0"/>
      <w:divBdr>
        <w:top w:val="none" w:sz="0" w:space="0" w:color="auto"/>
        <w:left w:val="none" w:sz="0" w:space="0" w:color="auto"/>
        <w:bottom w:val="none" w:sz="0" w:space="0" w:color="auto"/>
        <w:right w:val="none" w:sz="0" w:space="0" w:color="auto"/>
      </w:divBdr>
      <w:divsChild>
        <w:div w:id="68042678">
          <w:marLeft w:val="0"/>
          <w:marRight w:val="0"/>
          <w:marTop w:val="0"/>
          <w:marBottom w:val="0"/>
          <w:divBdr>
            <w:top w:val="none" w:sz="0" w:space="0" w:color="auto"/>
            <w:left w:val="none" w:sz="0" w:space="0" w:color="auto"/>
            <w:bottom w:val="none" w:sz="0" w:space="0" w:color="auto"/>
            <w:right w:val="none" w:sz="0" w:space="0" w:color="auto"/>
          </w:divBdr>
        </w:div>
        <w:div w:id="166409709">
          <w:marLeft w:val="0"/>
          <w:marRight w:val="0"/>
          <w:marTop w:val="0"/>
          <w:marBottom w:val="0"/>
          <w:divBdr>
            <w:top w:val="none" w:sz="0" w:space="0" w:color="auto"/>
            <w:left w:val="none" w:sz="0" w:space="0" w:color="auto"/>
            <w:bottom w:val="none" w:sz="0" w:space="0" w:color="auto"/>
            <w:right w:val="none" w:sz="0" w:space="0" w:color="auto"/>
          </w:divBdr>
        </w:div>
        <w:div w:id="199709211">
          <w:marLeft w:val="0"/>
          <w:marRight w:val="0"/>
          <w:marTop w:val="0"/>
          <w:marBottom w:val="0"/>
          <w:divBdr>
            <w:top w:val="none" w:sz="0" w:space="0" w:color="auto"/>
            <w:left w:val="none" w:sz="0" w:space="0" w:color="auto"/>
            <w:bottom w:val="none" w:sz="0" w:space="0" w:color="auto"/>
            <w:right w:val="none" w:sz="0" w:space="0" w:color="auto"/>
          </w:divBdr>
        </w:div>
        <w:div w:id="584726790">
          <w:marLeft w:val="0"/>
          <w:marRight w:val="0"/>
          <w:marTop w:val="0"/>
          <w:marBottom w:val="0"/>
          <w:divBdr>
            <w:top w:val="none" w:sz="0" w:space="0" w:color="auto"/>
            <w:left w:val="none" w:sz="0" w:space="0" w:color="auto"/>
            <w:bottom w:val="none" w:sz="0" w:space="0" w:color="auto"/>
            <w:right w:val="none" w:sz="0" w:space="0" w:color="auto"/>
          </w:divBdr>
        </w:div>
        <w:div w:id="679544320">
          <w:marLeft w:val="0"/>
          <w:marRight w:val="0"/>
          <w:marTop w:val="0"/>
          <w:marBottom w:val="0"/>
          <w:divBdr>
            <w:top w:val="none" w:sz="0" w:space="0" w:color="auto"/>
            <w:left w:val="none" w:sz="0" w:space="0" w:color="auto"/>
            <w:bottom w:val="none" w:sz="0" w:space="0" w:color="auto"/>
            <w:right w:val="none" w:sz="0" w:space="0" w:color="auto"/>
          </w:divBdr>
        </w:div>
        <w:div w:id="879167924">
          <w:marLeft w:val="0"/>
          <w:marRight w:val="0"/>
          <w:marTop w:val="0"/>
          <w:marBottom w:val="0"/>
          <w:divBdr>
            <w:top w:val="none" w:sz="0" w:space="0" w:color="auto"/>
            <w:left w:val="none" w:sz="0" w:space="0" w:color="auto"/>
            <w:bottom w:val="none" w:sz="0" w:space="0" w:color="auto"/>
            <w:right w:val="none" w:sz="0" w:space="0" w:color="auto"/>
          </w:divBdr>
          <w:divsChild>
            <w:div w:id="1387949131">
              <w:marLeft w:val="-75"/>
              <w:marRight w:val="0"/>
              <w:marTop w:val="30"/>
              <w:marBottom w:val="30"/>
              <w:divBdr>
                <w:top w:val="none" w:sz="0" w:space="0" w:color="auto"/>
                <w:left w:val="none" w:sz="0" w:space="0" w:color="auto"/>
                <w:bottom w:val="none" w:sz="0" w:space="0" w:color="auto"/>
                <w:right w:val="none" w:sz="0" w:space="0" w:color="auto"/>
              </w:divBdr>
              <w:divsChild>
                <w:div w:id="700132360">
                  <w:marLeft w:val="0"/>
                  <w:marRight w:val="0"/>
                  <w:marTop w:val="0"/>
                  <w:marBottom w:val="0"/>
                  <w:divBdr>
                    <w:top w:val="none" w:sz="0" w:space="0" w:color="auto"/>
                    <w:left w:val="none" w:sz="0" w:space="0" w:color="auto"/>
                    <w:bottom w:val="none" w:sz="0" w:space="0" w:color="auto"/>
                    <w:right w:val="none" w:sz="0" w:space="0" w:color="auto"/>
                  </w:divBdr>
                  <w:divsChild>
                    <w:div w:id="186992192">
                      <w:marLeft w:val="0"/>
                      <w:marRight w:val="0"/>
                      <w:marTop w:val="0"/>
                      <w:marBottom w:val="0"/>
                      <w:divBdr>
                        <w:top w:val="none" w:sz="0" w:space="0" w:color="auto"/>
                        <w:left w:val="none" w:sz="0" w:space="0" w:color="auto"/>
                        <w:bottom w:val="none" w:sz="0" w:space="0" w:color="auto"/>
                        <w:right w:val="none" w:sz="0" w:space="0" w:color="auto"/>
                      </w:divBdr>
                    </w:div>
                  </w:divsChild>
                </w:div>
                <w:div w:id="1369377496">
                  <w:marLeft w:val="0"/>
                  <w:marRight w:val="0"/>
                  <w:marTop w:val="0"/>
                  <w:marBottom w:val="0"/>
                  <w:divBdr>
                    <w:top w:val="none" w:sz="0" w:space="0" w:color="auto"/>
                    <w:left w:val="none" w:sz="0" w:space="0" w:color="auto"/>
                    <w:bottom w:val="none" w:sz="0" w:space="0" w:color="auto"/>
                    <w:right w:val="none" w:sz="0" w:space="0" w:color="auto"/>
                  </w:divBdr>
                  <w:divsChild>
                    <w:div w:id="520780100">
                      <w:marLeft w:val="0"/>
                      <w:marRight w:val="0"/>
                      <w:marTop w:val="0"/>
                      <w:marBottom w:val="0"/>
                      <w:divBdr>
                        <w:top w:val="none" w:sz="0" w:space="0" w:color="auto"/>
                        <w:left w:val="none" w:sz="0" w:space="0" w:color="auto"/>
                        <w:bottom w:val="none" w:sz="0" w:space="0" w:color="auto"/>
                        <w:right w:val="none" w:sz="0" w:space="0" w:color="auto"/>
                      </w:divBdr>
                    </w:div>
                  </w:divsChild>
                </w:div>
                <w:div w:id="1555652348">
                  <w:marLeft w:val="0"/>
                  <w:marRight w:val="0"/>
                  <w:marTop w:val="0"/>
                  <w:marBottom w:val="0"/>
                  <w:divBdr>
                    <w:top w:val="none" w:sz="0" w:space="0" w:color="auto"/>
                    <w:left w:val="none" w:sz="0" w:space="0" w:color="auto"/>
                    <w:bottom w:val="none" w:sz="0" w:space="0" w:color="auto"/>
                    <w:right w:val="none" w:sz="0" w:space="0" w:color="auto"/>
                  </w:divBdr>
                  <w:divsChild>
                    <w:div w:id="824468757">
                      <w:marLeft w:val="0"/>
                      <w:marRight w:val="0"/>
                      <w:marTop w:val="0"/>
                      <w:marBottom w:val="0"/>
                      <w:divBdr>
                        <w:top w:val="none" w:sz="0" w:space="0" w:color="auto"/>
                        <w:left w:val="none" w:sz="0" w:space="0" w:color="auto"/>
                        <w:bottom w:val="none" w:sz="0" w:space="0" w:color="auto"/>
                        <w:right w:val="none" w:sz="0" w:space="0" w:color="auto"/>
                      </w:divBdr>
                    </w:div>
                    <w:div w:id="2133983815">
                      <w:marLeft w:val="0"/>
                      <w:marRight w:val="0"/>
                      <w:marTop w:val="0"/>
                      <w:marBottom w:val="0"/>
                      <w:divBdr>
                        <w:top w:val="none" w:sz="0" w:space="0" w:color="auto"/>
                        <w:left w:val="none" w:sz="0" w:space="0" w:color="auto"/>
                        <w:bottom w:val="none" w:sz="0" w:space="0" w:color="auto"/>
                        <w:right w:val="none" w:sz="0" w:space="0" w:color="auto"/>
                      </w:divBdr>
                    </w:div>
                  </w:divsChild>
                </w:div>
                <w:div w:id="1946110522">
                  <w:marLeft w:val="0"/>
                  <w:marRight w:val="0"/>
                  <w:marTop w:val="0"/>
                  <w:marBottom w:val="0"/>
                  <w:divBdr>
                    <w:top w:val="none" w:sz="0" w:space="0" w:color="auto"/>
                    <w:left w:val="none" w:sz="0" w:space="0" w:color="auto"/>
                    <w:bottom w:val="none" w:sz="0" w:space="0" w:color="auto"/>
                    <w:right w:val="none" w:sz="0" w:space="0" w:color="auto"/>
                  </w:divBdr>
                  <w:divsChild>
                    <w:div w:id="337655868">
                      <w:marLeft w:val="0"/>
                      <w:marRight w:val="0"/>
                      <w:marTop w:val="0"/>
                      <w:marBottom w:val="0"/>
                      <w:divBdr>
                        <w:top w:val="none" w:sz="0" w:space="0" w:color="auto"/>
                        <w:left w:val="none" w:sz="0" w:space="0" w:color="auto"/>
                        <w:bottom w:val="none" w:sz="0" w:space="0" w:color="auto"/>
                        <w:right w:val="none" w:sz="0" w:space="0" w:color="auto"/>
                      </w:divBdr>
                    </w:div>
                    <w:div w:id="806095543">
                      <w:marLeft w:val="0"/>
                      <w:marRight w:val="0"/>
                      <w:marTop w:val="0"/>
                      <w:marBottom w:val="0"/>
                      <w:divBdr>
                        <w:top w:val="none" w:sz="0" w:space="0" w:color="auto"/>
                        <w:left w:val="none" w:sz="0" w:space="0" w:color="auto"/>
                        <w:bottom w:val="none" w:sz="0" w:space="0" w:color="auto"/>
                        <w:right w:val="none" w:sz="0" w:space="0" w:color="auto"/>
                      </w:divBdr>
                    </w:div>
                  </w:divsChild>
                </w:div>
                <w:div w:id="2135715188">
                  <w:marLeft w:val="0"/>
                  <w:marRight w:val="0"/>
                  <w:marTop w:val="0"/>
                  <w:marBottom w:val="0"/>
                  <w:divBdr>
                    <w:top w:val="none" w:sz="0" w:space="0" w:color="auto"/>
                    <w:left w:val="none" w:sz="0" w:space="0" w:color="auto"/>
                    <w:bottom w:val="none" w:sz="0" w:space="0" w:color="auto"/>
                    <w:right w:val="none" w:sz="0" w:space="0" w:color="auto"/>
                  </w:divBdr>
                  <w:divsChild>
                    <w:div w:id="993535382">
                      <w:marLeft w:val="0"/>
                      <w:marRight w:val="0"/>
                      <w:marTop w:val="0"/>
                      <w:marBottom w:val="0"/>
                      <w:divBdr>
                        <w:top w:val="none" w:sz="0" w:space="0" w:color="auto"/>
                        <w:left w:val="none" w:sz="0" w:space="0" w:color="auto"/>
                        <w:bottom w:val="none" w:sz="0" w:space="0" w:color="auto"/>
                        <w:right w:val="none" w:sz="0" w:space="0" w:color="auto"/>
                      </w:divBdr>
                    </w:div>
                    <w:div w:id="1205555983">
                      <w:marLeft w:val="0"/>
                      <w:marRight w:val="0"/>
                      <w:marTop w:val="0"/>
                      <w:marBottom w:val="0"/>
                      <w:divBdr>
                        <w:top w:val="none" w:sz="0" w:space="0" w:color="auto"/>
                        <w:left w:val="none" w:sz="0" w:space="0" w:color="auto"/>
                        <w:bottom w:val="none" w:sz="0" w:space="0" w:color="auto"/>
                        <w:right w:val="none" w:sz="0" w:space="0" w:color="auto"/>
                      </w:divBdr>
                    </w:div>
                    <w:div w:id="1222331624">
                      <w:marLeft w:val="0"/>
                      <w:marRight w:val="0"/>
                      <w:marTop w:val="0"/>
                      <w:marBottom w:val="0"/>
                      <w:divBdr>
                        <w:top w:val="none" w:sz="0" w:space="0" w:color="auto"/>
                        <w:left w:val="none" w:sz="0" w:space="0" w:color="auto"/>
                        <w:bottom w:val="none" w:sz="0" w:space="0" w:color="auto"/>
                        <w:right w:val="none" w:sz="0" w:space="0" w:color="auto"/>
                      </w:divBdr>
                    </w:div>
                    <w:div w:id="1223639670">
                      <w:marLeft w:val="0"/>
                      <w:marRight w:val="0"/>
                      <w:marTop w:val="0"/>
                      <w:marBottom w:val="0"/>
                      <w:divBdr>
                        <w:top w:val="none" w:sz="0" w:space="0" w:color="auto"/>
                        <w:left w:val="none" w:sz="0" w:space="0" w:color="auto"/>
                        <w:bottom w:val="none" w:sz="0" w:space="0" w:color="auto"/>
                        <w:right w:val="none" w:sz="0" w:space="0" w:color="auto"/>
                      </w:divBdr>
                    </w:div>
                    <w:div w:id="1832019253">
                      <w:marLeft w:val="0"/>
                      <w:marRight w:val="0"/>
                      <w:marTop w:val="0"/>
                      <w:marBottom w:val="0"/>
                      <w:divBdr>
                        <w:top w:val="none" w:sz="0" w:space="0" w:color="auto"/>
                        <w:left w:val="none" w:sz="0" w:space="0" w:color="auto"/>
                        <w:bottom w:val="none" w:sz="0" w:space="0" w:color="auto"/>
                        <w:right w:val="none" w:sz="0" w:space="0" w:color="auto"/>
                      </w:divBdr>
                    </w:div>
                    <w:div w:id="197926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388000">
          <w:marLeft w:val="0"/>
          <w:marRight w:val="0"/>
          <w:marTop w:val="0"/>
          <w:marBottom w:val="0"/>
          <w:divBdr>
            <w:top w:val="none" w:sz="0" w:space="0" w:color="auto"/>
            <w:left w:val="none" w:sz="0" w:space="0" w:color="auto"/>
            <w:bottom w:val="none" w:sz="0" w:space="0" w:color="auto"/>
            <w:right w:val="none" w:sz="0" w:space="0" w:color="auto"/>
          </w:divBdr>
        </w:div>
        <w:div w:id="1564367824">
          <w:marLeft w:val="0"/>
          <w:marRight w:val="0"/>
          <w:marTop w:val="0"/>
          <w:marBottom w:val="0"/>
          <w:divBdr>
            <w:top w:val="none" w:sz="0" w:space="0" w:color="auto"/>
            <w:left w:val="none" w:sz="0" w:space="0" w:color="auto"/>
            <w:bottom w:val="none" w:sz="0" w:space="0" w:color="auto"/>
            <w:right w:val="none" w:sz="0" w:space="0" w:color="auto"/>
          </w:divBdr>
        </w:div>
        <w:div w:id="1589190961">
          <w:marLeft w:val="0"/>
          <w:marRight w:val="0"/>
          <w:marTop w:val="0"/>
          <w:marBottom w:val="0"/>
          <w:divBdr>
            <w:top w:val="none" w:sz="0" w:space="0" w:color="auto"/>
            <w:left w:val="none" w:sz="0" w:space="0" w:color="auto"/>
            <w:bottom w:val="none" w:sz="0" w:space="0" w:color="auto"/>
            <w:right w:val="none" w:sz="0" w:space="0" w:color="auto"/>
          </w:divBdr>
          <w:divsChild>
            <w:div w:id="1792167891">
              <w:marLeft w:val="-75"/>
              <w:marRight w:val="0"/>
              <w:marTop w:val="30"/>
              <w:marBottom w:val="30"/>
              <w:divBdr>
                <w:top w:val="none" w:sz="0" w:space="0" w:color="auto"/>
                <w:left w:val="none" w:sz="0" w:space="0" w:color="auto"/>
                <w:bottom w:val="none" w:sz="0" w:space="0" w:color="auto"/>
                <w:right w:val="none" w:sz="0" w:space="0" w:color="auto"/>
              </w:divBdr>
              <w:divsChild>
                <w:div w:id="135267142">
                  <w:marLeft w:val="0"/>
                  <w:marRight w:val="0"/>
                  <w:marTop w:val="0"/>
                  <w:marBottom w:val="0"/>
                  <w:divBdr>
                    <w:top w:val="none" w:sz="0" w:space="0" w:color="auto"/>
                    <w:left w:val="none" w:sz="0" w:space="0" w:color="auto"/>
                    <w:bottom w:val="none" w:sz="0" w:space="0" w:color="auto"/>
                    <w:right w:val="none" w:sz="0" w:space="0" w:color="auto"/>
                  </w:divBdr>
                  <w:divsChild>
                    <w:div w:id="1192568627">
                      <w:marLeft w:val="0"/>
                      <w:marRight w:val="0"/>
                      <w:marTop w:val="0"/>
                      <w:marBottom w:val="0"/>
                      <w:divBdr>
                        <w:top w:val="none" w:sz="0" w:space="0" w:color="auto"/>
                        <w:left w:val="none" w:sz="0" w:space="0" w:color="auto"/>
                        <w:bottom w:val="none" w:sz="0" w:space="0" w:color="auto"/>
                        <w:right w:val="none" w:sz="0" w:space="0" w:color="auto"/>
                      </w:divBdr>
                    </w:div>
                    <w:div w:id="1656759335">
                      <w:marLeft w:val="0"/>
                      <w:marRight w:val="0"/>
                      <w:marTop w:val="0"/>
                      <w:marBottom w:val="0"/>
                      <w:divBdr>
                        <w:top w:val="none" w:sz="0" w:space="0" w:color="auto"/>
                        <w:left w:val="none" w:sz="0" w:space="0" w:color="auto"/>
                        <w:bottom w:val="none" w:sz="0" w:space="0" w:color="auto"/>
                        <w:right w:val="none" w:sz="0" w:space="0" w:color="auto"/>
                      </w:divBdr>
                    </w:div>
                  </w:divsChild>
                </w:div>
                <w:div w:id="260837111">
                  <w:marLeft w:val="0"/>
                  <w:marRight w:val="0"/>
                  <w:marTop w:val="0"/>
                  <w:marBottom w:val="0"/>
                  <w:divBdr>
                    <w:top w:val="none" w:sz="0" w:space="0" w:color="auto"/>
                    <w:left w:val="none" w:sz="0" w:space="0" w:color="auto"/>
                    <w:bottom w:val="none" w:sz="0" w:space="0" w:color="auto"/>
                    <w:right w:val="none" w:sz="0" w:space="0" w:color="auto"/>
                  </w:divBdr>
                  <w:divsChild>
                    <w:div w:id="1231309870">
                      <w:marLeft w:val="0"/>
                      <w:marRight w:val="0"/>
                      <w:marTop w:val="0"/>
                      <w:marBottom w:val="0"/>
                      <w:divBdr>
                        <w:top w:val="none" w:sz="0" w:space="0" w:color="auto"/>
                        <w:left w:val="none" w:sz="0" w:space="0" w:color="auto"/>
                        <w:bottom w:val="none" w:sz="0" w:space="0" w:color="auto"/>
                        <w:right w:val="none" w:sz="0" w:space="0" w:color="auto"/>
                      </w:divBdr>
                    </w:div>
                  </w:divsChild>
                </w:div>
                <w:div w:id="459885932">
                  <w:marLeft w:val="0"/>
                  <w:marRight w:val="0"/>
                  <w:marTop w:val="0"/>
                  <w:marBottom w:val="0"/>
                  <w:divBdr>
                    <w:top w:val="none" w:sz="0" w:space="0" w:color="auto"/>
                    <w:left w:val="none" w:sz="0" w:space="0" w:color="auto"/>
                    <w:bottom w:val="none" w:sz="0" w:space="0" w:color="auto"/>
                    <w:right w:val="none" w:sz="0" w:space="0" w:color="auto"/>
                  </w:divBdr>
                  <w:divsChild>
                    <w:div w:id="502428719">
                      <w:marLeft w:val="0"/>
                      <w:marRight w:val="0"/>
                      <w:marTop w:val="0"/>
                      <w:marBottom w:val="0"/>
                      <w:divBdr>
                        <w:top w:val="none" w:sz="0" w:space="0" w:color="auto"/>
                        <w:left w:val="none" w:sz="0" w:space="0" w:color="auto"/>
                        <w:bottom w:val="none" w:sz="0" w:space="0" w:color="auto"/>
                        <w:right w:val="none" w:sz="0" w:space="0" w:color="auto"/>
                      </w:divBdr>
                    </w:div>
                    <w:div w:id="625817411">
                      <w:marLeft w:val="0"/>
                      <w:marRight w:val="0"/>
                      <w:marTop w:val="0"/>
                      <w:marBottom w:val="0"/>
                      <w:divBdr>
                        <w:top w:val="none" w:sz="0" w:space="0" w:color="auto"/>
                        <w:left w:val="none" w:sz="0" w:space="0" w:color="auto"/>
                        <w:bottom w:val="none" w:sz="0" w:space="0" w:color="auto"/>
                        <w:right w:val="none" w:sz="0" w:space="0" w:color="auto"/>
                      </w:divBdr>
                    </w:div>
                    <w:div w:id="767624950">
                      <w:marLeft w:val="0"/>
                      <w:marRight w:val="0"/>
                      <w:marTop w:val="0"/>
                      <w:marBottom w:val="0"/>
                      <w:divBdr>
                        <w:top w:val="none" w:sz="0" w:space="0" w:color="auto"/>
                        <w:left w:val="none" w:sz="0" w:space="0" w:color="auto"/>
                        <w:bottom w:val="none" w:sz="0" w:space="0" w:color="auto"/>
                        <w:right w:val="none" w:sz="0" w:space="0" w:color="auto"/>
                      </w:divBdr>
                    </w:div>
                    <w:div w:id="1508865043">
                      <w:marLeft w:val="0"/>
                      <w:marRight w:val="0"/>
                      <w:marTop w:val="0"/>
                      <w:marBottom w:val="0"/>
                      <w:divBdr>
                        <w:top w:val="none" w:sz="0" w:space="0" w:color="auto"/>
                        <w:left w:val="none" w:sz="0" w:space="0" w:color="auto"/>
                        <w:bottom w:val="none" w:sz="0" w:space="0" w:color="auto"/>
                        <w:right w:val="none" w:sz="0" w:space="0" w:color="auto"/>
                      </w:divBdr>
                    </w:div>
                    <w:div w:id="1597709073">
                      <w:marLeft w:val="0"/>
                      <w:marRight w:val="0"/>
                      <w:marTop w:val="0"/>
                      <w:marBottom w:val="0"/>
                      <w:divBdr>
                        <w:top w:val="none" w:sz="0" w:space="0" w:color="auto"/>
                        <w:left w:val="none" w:sz="0" w:space="0" w:color="auto"/>
                        <w:bottom w:val="none" w:sz="0" w:space="0" w:color="auto"/>
                        <w:right w:val="none" w:sz="0" w:space="0" w:color="auto"/>
                      </w:divBdr>
                    </w:div>
                    <w:div w:id="1749497232">
                      <w:marLeft w:val="0"/>
                      <w:marRight w:val="0"/>
                      <w:marTop w:val="0"/>
                      <w:marBottom w:val="0"/>
                      <w:divBdr>
                        <w:top w:val="none" w:sz="0" w:space="0" w:color="auto"/>
                        <w:left w:val="none" w:sz="0" w:space="0" w:color="auto"/>
                        <w:bottom w:val="none" w:sz="0" w:space="0" w:color="auto"/>
                        <w:right w:val="none" w:sz="0" w:space="0" w:color="auto"/>
                      </w:divBdr>
                    </w:div>
                  </w:divsChild>
                </w:div>
                <w:div w:id="786117737">
                  <w:marLeft w:val="0"/>
                  <w:marRight w:val="0"/>
                  <w:marTop w:val="0"/>
                  <w:marBottom w:val="0"/>
                  <w:divBdr>
                    <w:top w:val="none" w:sz="0" w:space="0" w:color="auto"/>
                    <w:left w:val="none" w:sz="0" w:space="0" w:color="auto"/>
                    <w:bottom w:val="none" w:sz="0" w:space="0" w:color="auto"/>
                    <w:right w:val="none" w:sz="0" w:space="0" w:color="auto"/>
                  </w:divBdr>
                  <w:divsChild>
                    <w:div w:id="340354043">
                      <w:marLeft w:val="0"/>
                      <w:marRight w:val="0"/>
                      <w:marTop w:val="0"/>
                      <w:marBottom w:val="0"/>
                      <w:divBdr>
                        <w:top w:val="none" w:sz="0" w:space="0" w:color="auto"/>
                        <w:left w:val="none" w:sz="0" w:space="0" w:color="auto"/>
                        <w:bottom w:val="none" w:sz="0" w:space="0" w:color="auto"/>
                        <w:right w:val="none" w:sz="0" w:space="0" w:color="auto"/>
                      </w:divBdr>
                    </w:div>
                    <w:div w:id="561913774">
                      <w:marLeft w:val="0"/>
                      <w:marRight w:val="0"/>
                      <w:marTop w:val="0"/>
                      <w:marBottom w:val="0"/>
                      <w:divBdr>
                        <w:top w:val="none" w:sz="0" w:space="0" w:color="auto"/>
                        <w:left w:val="none" w:sz="0" w:space="0" w:color="auto"/>
                        <w:bottom w:val="none" w:sz="0" w:space="0" w:color="auto"/>
                        <w:right w:val="none" w:sz="0" w:space="0" w:color="auto"/>
                      </w:divBdr>
                    </w:div>
                    <w:div w:id="1194416401">
                      <w:marLeft w:val="0"/>
                      <w:marRight w:val="0"/>
                      <w:marTop w:val="0"/>
                      <w:marBottom w:val="0"/>
                      <w:divBdr>
                        <w:top w:val="none" w:sz="0" w:space="0" w:color="auto"/>
                        <w:left w:val="none" w:sz="0" w:space="0" w:color="auto"/>
                        <w:bottom w:val="none" w:sz="0" w:space="0" w:color="auto"/>
                        <w:right w:val="none" w:sz="0" w:space="0" w:color="auto"/>
                      </w:divBdr>
                    </w:div>
                    <w:div w:id="1556237835">
                      <w:marLeft w:val="0"/>
                      <w:marRight w:val="0"/>
                      <w:marTop w:val="0"/>
                      <w:marBottom w:val="0"/>
                      <w:divBdr>
                        <w:top w:val="none" w:sz="0" w:space="0" w:color="auto"/>
                        <w:left w:val="none" w:sz="0" w:space="0" w:color="auto"/>
                        <w:bottom w:val="none" w:sz="0" w:space="0" w:color="auto"/>
                        <w:right w:val="none" w:sz="0" w:space="0" w:color="auto"/>
                      </w:divBdr>
                    </w:div>
                    <w:div w:id="1802530318">
                      <w:marLeft w:val="0"/>
                      <w:marRight w:val="0"/>
                      <w:marTop w:val="0"/>
                      <w:marBottom w:val="0"/>
                      <w:divBdr>
                        <w:top w:val="none" w:sz="0" w:space="0" w:color="auto"/>
                        <w:left w:val="none" w:sz="0" w:space="0" w:color="auto"/>
                        <w:bottom w:val="none" w:sz="0" w:space="0" w:color="auto"/>
                        <w:right w:val="none" w:sz="0" w:space="0" w:color="auto"/>
                      </w:divBdr>
                    </w:div>
                    <w:div w:id="207389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804536">
          <w:marLeft w:val="0"/>
          <w:marRight w:val="0"/>
          <w:marTop w:val="0"/>
          <w:marBottom w:val="0"/>
          <w:divBdr>
            <w:top w:val="none" w:sz="0" w:space="0" w:color="auto"/>
            <w:left w:val="none" w:sz="0" w:space="0" w:color="auto"/>
            <w:bottom w:val="none" w:sz="0" w:space="0" w:color="auto"/>
            <w:right w:val="none" w:sz="0" w:space="0" w:color="auto"/>
          </w:divBdr>
        </w:div>
        <w:div w:id="1682467240">
          <w:marLeft w:val="0"/>
          <w:marRight w:val="0"/>
          <w:marTop w:val="0"/>
          <w:marBottom w:val="0"/>
          <w:divBdr>
            <w:top w:val="none" w:sz="0" w:space="0" w:color="auto"/>
            <w:left w:val="none" w:sz="0" w:space="0" w:color="auto"/>
            <w:bottom w:val="none" w:sz="0" w:space="0" w:color="auto"/>
            <w:right w:val="none" w:sz="0" w:space="0" w:color="auto"/>
          </w:divBdr>
        </w:div>
        <w:div w:id="1882286328">
          <w:marLeft w:val="0"/>
          <w:marRight w:val="0"/>
          <w:marTop w:val="0"/>
          <w:marBottom w:val="0"/>
          <w:divBdr>
            <w:top w:val="none" w:sz="0" w:space="0" w:color="auto"/>
            <w:left w:val="none" w:sz="0" w:space="0" w:color="auto"/>
            <w:bottom w:val="none" w:sz="0" w:space="0" w:color="auto"/>
            <w:right w:val="none" w:sz="0" w:space="0" w:color="auto"/>
          </w:divBdr>
        </w:div>
      </w:divsChild>
    </w:div>
    <w:div w:id="1704163218">
      <w:bodyDiv w:val="1"/>
      <w:marLeft w:val="0"/>
      <w:marRight w:val="0"/>
      <w:marTop w:val="0"/>
      <w:marBottom w:val="0"/>
      <w:divBdr>
        <w:top w:val="none" w:sz="0" w:space="0" w:color="auto"/>
        <w:left w:val="none" w:sz="0" w:space="0" w:color="auto"/>
        <w:bottom w:val="none" w:sz="0" w:space="0" w:color="auto"/>
        <w:right w:val="none" w:sz="0" w:space="0" w:color="auto"/>
      </w:divBdr>
      <w:divsChild>
        <w:div w:id="46029299">
          <w:marLeft w:val="0"/>
          <w:marRight w:val="0"/>
          <w:marTop w:val="0"/>
          <w:marBottom w:val="0"/>
          <w:divBdr>
            <w:top w:val="none" w:sz="0" w:space="0" w:color="auto"/>
            <w:left w:val="none" w:sz="0" w:space="0" w:color="auto"/>
            <w:bottom w:val="none" w:sz="0" w:space="0" w:color="auto"/>
            <w:right w:val="none" w:sz="0" w:space="0" w:color="auto"/>
          </w:divBdr>
        </w:div>
        <w:div w:id="135069976">
          <w:marLeft w:val="0"/>
          <w:marRight w:val="0"/>
          <w:marTop w:val="0"/>
          <w:marBottom w:val="0"/>
          <w:divBdr>
            <w:top w:val="none" w:sz="0" w:space="0" w:color="auto"/>
            <w:left w:val="none" w:sz="0" w:space="0" w:color="auto"/>
            <w:bottom w:val="none" w:sz="0" w:space="0" w:color="auto"/>
            <w:right w:val="none" w:sz="0" w:space="0" w:color="auto"/>
          </w:divBdr>
        </w:div>
        <w:div w:id="1010642220">
          <w:marLeft w:val="0"/>
          <w:marRight w:val="0"/>
          <w:marTop w:val="0"/>
          <w:marBottom w:val="0"/>
          <w:divBdr>
            <w:top w:val="none" w:sz="0" w:space="0" w:color="auto"/>
            <w:left w:val="none" w:sz="0" w:space="0" w:color="auto"/>
            <w:bottom w:val="none" w:sz="0" w:space="0" w:color="auto"/>
            <w:right w:val="none" w:sz="0" w:space="0" w:color="auto"/>
          </w:divBdr>
        </w:div>
        <w:div w:id="1173841015">
          <w:marLeft w:val="0"/>
          <w:marRight w:val="0"/>
          <w:marTop w:val="0"/>
          <w:marBottom w:val="0"/>
          <w:divBdr>
            <w:top w:val="none" w:sz="0" w:space="0" w:color="auto"/>
            <w:left w:val="none" w:sz="0" w:space="0" w:color="auto"/>
            <w:bottom w:val="none" w:sz="0" w:space="0" w:color="auto"/>
            <w:right w:val="none" w:sz="0" w:space="0" w:color="auto"/>
          </w:divBdr>
        </w:div>
        <w:div w:id="1356343435">
          <w:marLeft w:val="0"/>
          <w:marRight w:val="0"/>
          <w:marTop w:val="0"/>
          <w:marBottom w:val="0"/>
          <w:divBdr>
            <w:top w:val="none" w:sz="0" w:space="0" w:color="auto"/>
            <w:left w:val="none" w:sz="0" w:space="0" w:color="auto"/>
            <w:bottom w:val="none" w:sz="0" w:space="0" w:color="auto"/>
            <w:right w:val="none" w:sz="0" w:space="0" w:color="auto"/>
          </w:divBdr>
        </w:div>
        <w:div w:id="1448622948">
          <w:marLeft w:val="0"/>
          <w:marRight w:val="0"/>
          <w:marTop w:val="0"/>
          <w:marBottom w:val="0"/>
          <w:divBdr>
            <w:top w:val="none" w:sz="0" w:space="0" w:color="auto"/>
            <w:left w:val="none" w:sz="0" w:space="0" w:color="auto"/>
            <w:bottom w:val="none" w:sz="0" w:space="0" w:color="auto"/>
            <w:right w:val="none" w:sz="0" w:space="0" w:color="auto"/>
          </w:divBdr>
        </w:div>
        <w:div w:id="1534461645">
          <w:marLeft w:val="0"/>
          <w:marRight w:val="0"/>
          <w:marTop w:val="0"/>
          <w:marBottom w:val="0"/>
          <w:divBdr>
            <w:top w:val="none" w:sz="0" w:space="0" w:color="auto"/>
            <w:left w:val="none" w:sz="0" w:space="0" w:color="auto"/>
            <w:bottom w:val="none" w:sz="0" w:space="0" w:color="auto"/>
            <w:right w:val="none" w:sz="0" w:space="0" w:color="auto"/>
          </w:divBdr>
        </w:div>
        <w:div w:id="1982609677">
          <w:marLeft w:val="0"/>
          <w:marRight w:val="0"/>
          <w:marTop w:val="0"/>
          <w:marBottom w:val="0"/>
          <w:divBdr>
            <w:top w:val="none" w:sz="0" w:space="0" w:color="auto"/>
            <w:left w:val="none" w:sz="0" w:space="0" w:color="auto"/>
            <w:bottom w:val="none" w:sz="0" w:space="0" w:color="auto"/>
            <w:right w:val="none" w:sz="0" w:space="0" w:color="auto"/>
          </w:divBdr>
        </w:div>
        <w:div w:id="2007201957">
          <w:marLeft w:val="0"/>
          <w:marRight w:val="0"/>
          <w:marTop w:val="0"/>
          <w:marBottom w:val="0"/>
          <w:divBdr>
            <w:top w:val="none" w:sz="0" w:space="0" w:color="auto"/>
            <w:left w:val="none" w:sz="0" w:space="0" w:color="auto"/>
            <w:bottom w:val="none" w:sz="0" w:space="0" w:color="auto"/>
            <w:right w:val="none" w:sz="0" w:space="0" w:color="auto"/>
          </w:divBdr>
        </w:div>
        <w:div w:id="2040691806">
          <w:marLeft w:val="0"/>
          <w:marRight w:val="0"/>
          <w:marTop w:val="0"/>
          <w:marBottom w:val="0"/>
          <w:divBdr>
            <w:top w:val="none" w:sz="0" w:space="0" w:color="auto"/>
            <w:left w:val="none" w:sz="0" w:space="0" w:color="auto"/>
            <w:bottom w:val="none" w:sz="0" w:space="0" w:color="auto"/>
            <w:right w:val="none" w:sz="0" w:space="0" w:color="auto"/>
          </w:divBdr>
        </w:div>
      </w:divsChild>
    </w:div>
    <w:div w:id="1730374593">
      <w:bodyDiv w:val="1"/>
      <w:marLeft w:val="0"/>
      <w:marRight w:val="0"/>
      <w:marTop w:val="0"/>
      <w:marBottom w:val="0"/>
      <w:divBdr>
        <w:top w:val="none" w:sz="0" w:space="0" w:color="auto"/>
        <w:left w:val="none" w:sz="0" w:space="0" w:color="auto"/>
        <w:bottom w:val="none" w:sz="0" w:space="0" w:color="auto"/>
        <w:right w:val="none" w:sz="0" w:space="0" w:color="auto"/>
      </w:divBdr>
      <w:divsChild>
        <w:div w:id="342780911">
          <w:marLeft w:val="0"/>
          <w:marRight w:val="0"/>
          <w:marTop w:val="0"/>
          <w:marBottom w:val="0"/>
          <w:divBdr>
            <w:top w:val="none" w:sz="0" w:space="0" w:color="auto"/>
            <w:left w:val="none" w:sz="0" w:space="0" w:color="auto"/>
            <w:bottom w:val="none" w:sz="0" w:space="0" w:color="auto"/>
            <w:right w:val="none" w:sz="0" w:space="0" w:color="auto"/>
          </w:divBdr>
        </w:div>
        <w:div w:id="691299102">
          <w:marLeft w:val="0"/>
          <w:marRight w:val="0"/>
          <w:marTop w:val="0"/>
          <w:marBottom w:val="0"/>
          <w:divBdr>
            <w:top w:val="none" w:sz="0" w:space="0" w:color="auto"/>
            <w:left w:val="none" w:sz="0" w:space="0" w:color="auto"/>
            <w:bottom w:val="none" w:sz="0" w:space="0" w:color="auto"/>
            <w:right w:val="none" w:sz="0" w:space="0" w:color="auto"/>
          </w:divBdr>
        </w:div>
        <w:div w:id="830408437">
          <w:marLeft w:val="0"/>
          <w:marRight w:val="0"/>
          <w:marTop w:val="0"/>
          <w:marBottom w:val="0"/>
          <w:divBdr>
            <w:top w:val="none" w:sz="0" w:space="0" w:color="auto"/>
            <w:left w:val="none" w:sz="0" w:space="0" w:color="auto"/>
            <w:bottom w:val="none" w:sz="0" w:space="0" w:color="auto"/>
            <w:right w:val="none" w:sz="0" w:space="0" w:color="auto"/>
          </w:divBdr>
        </w:div>
        <w:div w:id="1085538455">
          <w:marLeft w:val="0"/>
          <w:marRight w:val="0"/>
          <w:marTop w:val="0"/>
          <w:marBottom w:val="0"/>
          <w:divBdr>
            <w:top w:val="none" w:sz="0" w:space="0" w:color="auto"/>
            <w:left w:val="none" w:sz="0" w:space="0" w:color="auto"/>
            <w:bottom w:val="none" w:sz="0" w:space="0" w:color="auto"/>
            <w:right w:val="none" w:sz="0" w:space="0" w:color="auto"/>
          </w:divBdr>
        </w:div>
        <w:div w:id="1406027440">
          <w:marLeft w:val="0"/>
          <w:marRight w:val="0"/>
          <w:marTop w:val="0"/>
          <w:marBottom w:val="0"/>
          <w:divBdr>
            <w:top w:val="none" w:sz="0" w:space="0" w:color="auto"/>
            <w:left w:val="none" w:sz="0" w:space="0" w:color="auto"/>
            <w:bottom w:val="none" w:sz="0" w:space="0" w:color="auto"/>
            <w:right w:val="none" w:sz="0" w:space="0" w:color="auto"/>
          </w:divBdr>
        </w:div>
        <w:div w:id="1537154072">
          <w:marLeft w:val="0"/>
          <w:marRight w:val="0"/>
          <w:marTop w:val="0"/>
          <w:marBottom w:val="0"/>
          <w:divBdr>
            <w:top w:val="none" w:sz="0" w:space="0" w:color="auto"/>
            <w:left w:val="none" w:sz="0" w:space="0" w:color="auto"/>
            <w:bottom w:val="none" w:sz="0" w:space="0" w:color="auto"/>
            <w:right w:val="none" w:sz="0" w:space="0" w:color="auto"/>
          </w:divBdr>
        </w:div>
        <w:div w:id="1576235766">
          <w:marLeft w:val="0"/>
          <w:marRight w:val="0"/>
          <w:marTop w:val="0"/>
          <w:marBottom w:val="0"/>
          <w:divBdr>
            <w:top w:val="none" w:sz="0" w:space="0" w:color="auto"/>
            <w:left w:val="none" w:sz="0" w:space="0" w:color="auto"/>
            <w:bottom w:val="none" w:sz="0" w:space="0" w:color="auto"/>
            <w:right w:val="none" w:sz="0" w:space="0" w:color="auto"/>
          </w:divBdr>
        </w:div>
        <w:div w:id="1611620798">
          <w:marLeft w:val="0"/>
          <w:marRight w:val="0"/>
          <w:marTop w:val="0"/>
          <w:marBottom w:val="0"/>
          <w:divBdr>
            <w:top w:val="none" w:sz="0" w:space="0" w:color="auto"/>
            <w:left w:val="none" w:sz="0" w:space="0" w:color="auto"/>
            <w:bottom w:val="none" w:sz="0" w:space="0" w:color="auto"/>
            <w:right w:val="none" w:sz="0" w:space="0" w:color="auto"/>
          </w:divBdr>
        </w:div>
        <w:div w:id="1768310765">
          <w:marLeft w:val="0"/>
          <w:marRight w:val="0"/>
          <w:marTop w:val="0"/>
          <w:marBottom w:val="0"/>
          <w:divBdr>
            <w:top w:val="none" w:sz="0" w:space="0" w:color="auto"/>
            <w:left w:val="none" w:sz="0" w:space="0" w:color="auto"/>
            <w:bottom w:val="none" w:sz="0" w:space="0" w:color="auto"/>
            <w:right w:val="none" w:sz="0" w:space="0" w:color="auto"/>
          </w:divBdr>
        </w:div>
        <w:div w:id="2017806563">
          <w:marLeft w:val="0"/>
          <w:marRight w:val="0"/>
          <w:marTop w:val="0"/>
          <w:marBottom w:val="0"/>
          <w:divBdr>
            <w:top w:val="none" w:sz="0" w:space="0" w:color="auto"/>
            <w:left w:val="none" w:sz="0" w:space="0" w:color="auto"/>
            <w:bottom w:val="none" w:sz="0" w:space="0" w:color="auto"/>
            <w:right w:val="none" w:sz="0" w:space="0" w:color="auto"/>
          </w:divBdr>
        </w:div>
      </w:divsChild>
    </w:div>
    <w:div w:id="1818759306">
      <w:bodyDiv w:val="1"/>
      <w:marLeft w:val="0"/>
      <w:marRight w:val="0"/>
      <w:marTop w:val="0"/>
      <w:marBottom w:val="0"/>
      <w:divBdr>
        <w:top w:val="none" w:sz="0" w:space="0" w:color="auto"/>
        <w:left w:val="none" w:sz="0" w:space="0" w:color="auto"/>
        <w:bottom w:val="none" w:sz="0" w:space="0" w:color="auto"/>
        <w:right w:val="none" w:sz="0" w:space="0" w:color="auto"/>
      </w:divBdr>
      <w:divsChild>
        <w:div w:id="79448339">
          <w:marLeft w:val="0"/>
          <w:marRight w:val="0"/>
          <w:marTop w:val="0"/>
          <w:marBottom w:val="0"/>
          <w:divBdr>
            <w:top w:val="none" w:sz="0" w:space="0" w:color="auto"/>
            <w:left w:val="none" w:sz="0" w:space="0" w:color="auto"/>
            <w:bottom w:val="none" w:sz="0" w:space="0" w:color="auto"/>
            <w:right w:val="none" w:sz="0" w:space="0" w:color="auto"/>
          </w:divBdr>
        </w:div>
        <w:div w:id="120660607">
          <w:marLeft w:val="0"/>
          <w:marRight w:val="0"/>
          <w:marTop w:val="0"/>
          <w:marBottom w:val="0"/>
          <w:divBdr>
            <w:top w:val="none" w:sz="0" w:space="0" w:color="auto"/>
            <w:left w:val="none" w:sz="0" w:space="0" w:color="auto"/>
            <w:bottom w:val="none" w:sz="0" w:space="0" w:color="auto"/>
            <w:right w:val="none" w:sz="0" w:space="0" w:color="auto"/>
          </w:divBdr>
        </w:div>
        <w:div w:id="2111121614">
          <w:marLeft w:val="0"/>
          <w:marRight w:val="0"/>
          <w:marTop w:val="0"/>
          <w:marBottom w:val="0"/>
          <w:divBdr>
            <w:top w:val="none" w:sz="0" w:space="0" w:color="auto"/>
            <w:left w:val="none" w:sz="0" w:space="0" w:color="auto"/>
            <w:bottom w:val="none" w:sz="0" w:space="0" w:color="auto"/>
            <w:right w:val="none" w:sz="0" w:space="0" w:color="auto"/>
          </w:divBdr>
        </w:div>
      </w:divsChild>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8948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msa.europa.eu/emswe-mig/index.htm" TargetMode="External"/><Relationship Id="rId117" Type="http://schemas.openxmlformats.org/officeDocument/2006/relationships/hyperlink" Target="https://emsa.europa.eu/emswe-mig/MIG/PXD/6s1.htm" TargetMode="External"/><Relationship Id="rId21" Type="http://schemas.openxmlformats.org/officeDocument/2006/relationships/footer" Target="footer2.xml"/><Relationship Id="rId42" Type="http://schemas.openxmlformats.org/officeDocument/2006/relationships/hyperlink" Target="https://eur-lex.europa.eu/legal-content/EN/TXT/PDF" TargetMode="External"/><Relationship Id="rId47" Type="http://schemas.openxmlformats.org/officeDocument/2006/relationships/hyperlink" Target="http://data.europa.eu/eli/reg/2013/952/oj" TargetMode="External"/><Relationship Id="rId63" Type="http://schemas.openxmlformats.org/officeDocument/2006/relationships/hyperlink" Target="https://emsa.europa.eu/emswe-mig/MIG/HZA/6s1.htm" TargetMode="External"/><Relationship Id="rId68" Type="http://schemas.openxmlformats.org/officeDocument/2006/relationships/hyperlink" Target="https://emsa.europa.eu/emswe-mig/MIG/MDD/6s1.htm" TargetMode="External"/><Relationship Id="rId84" Type="http://schemas.openxmlformats.org/officeDocument/2006/relationships/hyperlink" Target="http://data.europa.eu/eli/dir/2009/42/oj" TargetMode="External"/><Relationship Id="rId89" Type="http://schemas.openxmlformats.org/officeDocument/2006/relationships/hyperlink" Target="https://emsa.europa.eu/emswe-mig/MIG/BLU/6s1.htm" TargetMode="External"/><Relationship Id="rId112" Type="http://schemas.openxmlformats.org/officeDocument/2006/relationships/hyperlink" Target="https://eur-lex.europa.eu/eli/dir/1998/41" TargetMode="External"/><Relationship Id="rId133" Type="http://schemas.openxmlformats.org/officeDocument/2006/relationships/image" Target="media/image4.png"/><Relationship Id="rId138" Type="http://schemas.openxmlformats.org/officeDocument/2006/relationships/hyperlink" Target="https://emsa.europa.eu/emsw/emswe-documents/item/5516-guidelines-for-the-use-of-the-spreadsheet-by-the-mnsws.html" TargetMode="External"/><Relationship Id="rId154" Type="http://schemas.openxmlformats.org/officeDocument/2006/relationships/image" Target="media/image11.jpeg"/><Relationship Id="rId159" Type="http://schemas.openxmlformats.org/officeDocument/2006/relationships/image" Target="media/image16.jpeg"/><Relationship Id="rId175" Type="http://schemas.openxmlformats.org/officeDocument/2006/relationships/image" Target="media/image31.jpeg"/><Relationship Id="rId170" Type="http://schemas.openxmlformats.org/officeDocument/2006/relationships/image" Target="media/image26.jpeg"/><Relationship Id="rId16" Type="http://schemas.openxmlformats.org/officeDocument/2006/relationships/hyperlink" Target="http://www.etenders.gov.ie" TargetMode="External"/><Relationship Id="rId107" Type="http://schemas.openxmlformats.org/officeDocument/2006/relationships/hyperlink" Target="https://emsa.europa.eu/emswe-mig/MIG/CGD/6s1.htm" TargetMode="External"/><Relationship Id="rId11" Type="http://schemas.openxmlformats.org/officeDocument/2006/relationships/endnotes" Target="endnotes.xml"/><Relationship Id="rId32" Type="http://schemas.openxmlformats.org/officeDocument/2006/relationships/hyperlink" Target="https://emsa.europa.eu/emswe-mig/index.htm" TargetMode="External"/><Relationship Id="rId37" Type="http://schemas.openxmlformats.org/officeDocument/2006/relationships/hyperlink" Target="https://emsa.europa.eu/emswe-mig/MIG/POD/6s1.htm" TargetMode="External"/><Relationship Id="rId53" Type="http://schemas.openxmlformats.org/officeDocument/2006/relationships/hyperlink" Target="https://emsa.europa.eu/emswe-mig/MIG/EXP/6s1.htm" TargetMode="External"/><Relationship Id="rId58" Type="http://schemas.openxmlformats.org/officeDocument/2006/relationships/hyperlink" Target="https://emsa.europa.eu/emswe-mig/MIG/CWA/6s1.htm" TargetMode="External"/><Relationship Id="rId74" Type="http://schemas.openxmlformats.org/officeDocument/2006/relationships/hyperlink" Target="https://emsa.europa.eu/emswe-mig/MIG/STA/6s1.htm" TargetMode="External"/><Relationship Id="rId79" Type="http://schemas.openxmlformats.org/officeDocument/2006/relationships/hyperlink" Target="https://emsa.europa.eu/emswe-mig/MIG/ATA/6s1.htm" TargetMode="External"/><Relationship Id="rId102" Type="http://schemas.openxmlformats.org/officeDocument/2006/relationships/hyperlink" Target="https://emsa.europa.eu/emswe-mig/MIG/NOS/6s1.htm" TargetMode="External"/><Relationship Id="rId123" Type="http://schemas.openxmlformats.org/officeDocument/2006/relationships/hyperlink" Target="https://emsa.europa.eu/emswe-mig/MIG/TRD/6s1.htm" TargetMode="External"/><Relationship Id="rId128" Type="http://schemas.openxmlformats.org/officeDocument/2006/relationships/hyperlink" Target="https://eur-lex.europa.eu/eli/reg/2013/952" TargetMode="External"/><Relationship Id="rId144" Type="http://schemas.openxmlformats.org/officeDocument/2006/relationships/hyperlink" Target="https://www.emsa.europa.eu/ssn-main.html" TargetMode="External"/><Relationship Id="rId149" Type="http://schemas.openxmlformats.org/officeDocument/2006/relationships/hyperlink" Target="https://emsa.europa.eu/emswe-mig/index.htm" TargetMode="External"/><Relationship Id="rId5" Type="http://schemas.openxmlformats.org/officeDocument/2006/relationships/customXml" Target="../customXml/item5.xml"/><Relationship Id="rId90" Type="http://schemas.openxmlformats.org/officeDocument/2006/relationships/hyperlink" Target="https://eur-lex.europa.eu/eli/dir/2001/96" TargetMode="External"/><Relationship Id="rId95" Type="http://schemas.openxmlformats.org/officeDocument/2006/relationships/hyperlink" Target="https://emsa.europa.eu/emswe-mig/MIG/SDA/6s1.htm" TargetMode="External"/><Relationship Id="rId160" Type="http://schemas.openxmlformats.org/officeDocument/2006/relationships/image" Target="media/image17.png"/><Relationship Id="rId165" Type="http://schemas.openxmlformats.org/officeDocument/2006/relationships/image" Target="media/image21.jpeg"/><Relationship Id="rId181" Type="http://schemas.microsoft.com/office/2019/05/relationships/documenttasks" Target="documenttasks/documenttasks1.xml"/><Relationship Id="rId22" Type="http://schemas.openxmlformats.org/officeDocument/2006/relationships/hyperlink" Target="https://eur-lex.europa.eu/eli/dir/2002/59/oj/eng" TargetMode="External"/><Relationship Id="rId27" Type="http://schemas.openxmlformats.org/officeDocument/2006/relationships/image" Target="media/image2.png"/><Relationship Id="rId43" Type="http://schemas.openxmlformats.org/officeDocument/2006/relationships/hyperlink" Target="https://emsa.europa.eu/emswe-mig/MIG/NAC/6s1.htm" TargetMode="External"/><Relationship Id="rId48" Type="http://schemas.openxmlformats.org/officeDocument/2006/relationships/hyperlink" Target="http://data.europa.eu/eli/reg/2013/952/oj" TargetMode="External"/><Relationship Id="rId64" Type="http://schemas.openxmlformats.org/officeDocument/2006/relationships/hyperlink" Target="http://data.europa.eu/eli/dir/2002/59/oj" TargetMode="External"/><Relationship Id="rId69" Type="http://schemas.openxmlformats.org/officeDocument/2006/relationships/hyperlink" Target="https://www.irishstatutebook.ie/eli/2008/si/4/made/en/print" TargetMode="External"/><Relationship Id="rId113" Type="http://schemas.openxmlformats.org/officeDocument/2006/relationships/hyperlink" Target="https://emsa.europa.eu/emswe-mig/MIG/HZD/6s1.htm" TargetMode="External"/><Relationship Id="rId118" Type="http://schemas.openxmlformats.org/officeDocument/2006/relationships/hyperlink" Target="http://data.europa.eu/eli/dir/1998/41/oj" TargetMode="External"/><Relationship Id="rId134" Type="http://schemas.openxmlformats.org/officeDocument/2006/relationships/image" Target="media/image5.png"/><Relationship Id="rId139" Type="http://schemas.openxmlformats.org/officeDocument/2006/relationships/hyperlink" Target="https://emsa.europa.eu/emsw/emswe-documents/item/5515-digital-spreadsheet-templates.html" TargetMode="External"/><Relationship Id="rId80" Type="http://schemas.openxmlformats.org/officeDocument/2006/relationships/hyperlink" Target="https://www.irishstatutebook.ie/eli/2010/si/656/made/en/print" TargetMode="External"/><Relationship Id="rId85" Type="http://schemas.openxmlformats.org/officeDocument/2006/relationships/hyperlink" Target="https://emsa.europa.eu/emswe-mig/MIG/BKA/6s1.htm" TargetMode="External"/><Relationship Id="rId150" Type="http://schemas.openxmlformats.org/officeDocument/2006/relationships/hyperlink" Target="https://taxation-customs.ec.europa.eu/customs/customs-security/import-control-system-2_en" TargetMode="External"/><Relationship Id="rId155" Type="http://schemas.openxmlformats.org/officeDocument/2006/relationships/image" Target="media/image12.jpeg"/><Relationship Id="rId171" Type="http://schemas.openxmlformats.org/officeDocument/2006/relationships/image" Target="media/image27.jpg"/><Relationship Id="rId176" Type="http://schemas.openxmlformats.org/officeDocument/2006/relationships/footer" Target="footer3.xml"/><Relationship Id="rId12" Type="http://schemas.openxmlformats.org/officeDocument/2006/relationships/image" Target="media/image1.png"/><Relationship Id="rId17" Type="http://schemas.openxmlformats.org/officeDocument/2006/relationships/hyperlink" Target="http://www.etenders.gov.ie" TargetMode="External"/><Relationship Id="rId33" Type="http://schemas.openxmlformats.org/officeDocument/2006/relationships/hyperlink" Target="https://emsa.europa.eu/emswe-mig/index.htm" TargetMode="External"/><Relationship Id="rId38" Type="http://schemas.openxmlformats.org/officeDocument/2006/relationships/hyperlink" Target="https://emsa.europa.eu/emswe-mig/MIG/VID/6s1.htm" TargetMode="External"/><Relationship Id="rId59" Type="http://schemas.openxmlformats.org/officeDocument/2006/relationships/hyperlink" Target="http://data.europa.eu/eli/reg/2016/399/oj" TargetMode="External"/><Relationship Id="rId103" Type="http://schemas.openxmlformats.org/officeDocument/2006/relationships/hyperlink" Target="https://emsa.europa.eu/emswe-mig/MIG/HZS/6s1.htm" TargetMode="External"/><Relationship Id="rId108" Type="http://schemas.openxmlformats.org/officeDocument/2006/relationships/hyperlink" Target="https://eur-lex.europa.eu/eli/dir/2009/42/oj" TargetMode="External"/><Relationship Id="rId124" Type="http://schemas.openxmlformats.org/officeDocument/2006/relationships/hyperlink" Target="https://eur-lex.europa.eu/eli/reg/2013/952/oj/eng" TargetMode="External"/><Relationship Id="rId129" Type="http://schemas.openxmlformats.org/officeDocument/2006/relationships/hyperlink" Target="https://emsa.europa.eu/emswe-mig/MIG/ATD/6s1.htm" TargetMode="External"/><Relationship Id="rId54" Type="http://schemas.openxmlformats.org/officeDocument/2006/relationships/hyperlink" Target="https://eur-lex.europa.eu/eli/dir/2009/16" TargetMode="External"/><Relationship Id="rId70" Type="http://schemas.openxmlformats.org/officeDocument/2006/relationships/hyperlink" Target="https://www.irishstatutebook.ie/eli/2008/si/4/made/en/print" TargetMode="External"/><Relationship Id="rId75" Type="http://schemas.openxmlformats.org/officeDocument/2006/relationships/hyperlink" Target="https://www.irishstatutebook.ie/eli/2022/si/351" TargetMode="External"/><Relationship Id="rId91" Type="http://schemas.openxmlformats.org/officeDocument/2006/relationships/hyperlink" Target="https://emsa.europa.eu/emswe-mig/MIG/PPA/6s1.htm" TargetMode="External"/><Relationship Id="rId96" Type="http://schemas.openxmlformats.org/officeDocument/2006/relationships/hyperlink" Target="https://eur-lex.europa.eu/eli/reg/2013/952" TargetMode="External"/><Relationship Id="rId140" Type="http://schemas.openxmlformats.org/officeDocument/2006/relationships/hyperlink" Target="https://emsa.europa.eu/ssn-main.html" TargetMode="External"/><Relationship Id="rId145" Type="http://schemas.openxmlformats.org/officeDocument/2006/relationships/hyperlink" Target="http://data.europa.eu/eli/dir/2002/59/oj" TargetMode="External"/><Relationship Id="rId161" Type="http://schemas.openxmlformats.org/officeDocument/2006/relationships/image" Target="media/image18.jpeg"/><Relationship Id="rId166" Type="http://schemas.openxmlformats.org/officeDocument/2006/relationships/image" Target="media/image22.jpeg"/><Relationship Id="rId182"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www.gov.ie/en/department-of-transport/services/safeseas-ireland-ssi/" TargetMode="External"/><Relationship Id="rId28" Type="http://schemas.openxmlformats.org/officeDocument/2006/relationships/hyperlink" Target="https://www.emsa.europa.eu/emsw.html" TargetMode="External"/><Relationship Id="rId49" Type="http://schemas.openxmlformats.org/officeDocument/2006/relationships/hyperlink" Target="https://emsa.europa.eu/emswe-mig/MIG/SRV/6s1.htm" TargetMode="External"/><Relationship Id="rId114" Type="http://schemas.openxmlformats.org/officeDocument/2006/relationships/hyperlink" Target="https://eur-lex.europa.eu/legal-content/EN/AUTO/?uri=OJ:L:2002:208:TOC" TargetMode="External"/><Relationship Id="rId119" Type="http://schemas.openxmlformats.org/officeDocument/2006/relationships/hyperlink" Target="https://emsa.europa.eu/emswe-mig/MIG/STD/6s1.htm" TargetMode="External"/><Relationship Id="rId44" Type="http://schemas.openxmlformats.org/officeDocument/2006/relationships/hyperlink" Target="http://data.europa.eu/eli/reg/2013/952/oj" TargetMode="External"/><Relationship Id="rId60" Type="http://schemas.openxmlformats.org/officeDocument/2006/relationships/hyperlink" Target="https://emsa.europa.eu/emswe-mig/MIG/PXA/6s1.htm" TargetMode="External"/><Relationship Id="rId65" Type="http://schemas.openxmlformats.org/officeDocument/2006/relationships/hyperlink" Target="https://emsa.europa.eu/emswe-mig/MIG/HOS/6s1.htm" TargetMode="External"/><Relationship Id="rId81" Type="http://schemas.openxmlformats.org/officeDocument/2006/relationships/hyperlink" Target="https://emsa.europa.eu/emswe-mig/MIG/ABS/6s1.htm" TargetMode="External"/><Relationship Id="rId86" Type="http://schemas.openxmlformats.org/officeDocument/2006/relationships/hyperlink" Target="https://www.irishstatutebook.ie/eli/2010/si/313/made/en/print" TargetMode="External"/><Relationship Id="rId130" Type="http://schemas.openxmlformats.org/officeDocument/2006/relationships/hyperlink" Target="https://www.irishstatutebook.ie/eli/2010/si/656/made/en/print" TargetMode="External"/><Relationship Id="rId135" Type="http://schemas.openxmlformats.org/officeDocument/2006/relationships/image" Target="media/image6.png"/><Relationship Id="rId151" Type="http://schemas.openxmlformats.org/officeDocument/2006/relationships/hyperlink" Target="https://eur-lex.europa.eu/eli/reg/2014/910/oj/eng" TargetMode="External"/><Relationship Id="rId156" Type="http://schemas.openxmlformats.org/officeDocument/2006/relationships/image" Target="media/image13.jpeg"/><Relationship Id="rId177" Type="http://schemas.openxmlformats.org/officeDocument/2006/relationships/hyperlink" Target="https://ec.europa.eu/eurostat/documents/203647/771732/EU_Login_Tutorial" TargetMode="External"/><Relationship Id="rId4" Type="http://schemas.openxmlformats.org/officeDocument/2006/relationships/customXml" Target="../customXml/item4.xml"/><Relationship Id="rId9" Type="http://schemas.openxmlformats.org/officeDocument/2006/relationships/webSettings" Target="webSettings.xml"/><Relationship Id="rId172" Type="http://schemas.openxmlformats.org/officeDocument/2006/relationships/image" Target="media/image28.jpeg"/><Relationship Id="rId180" Type="http://schemas.openxmlformats.org/officeDocument/2006/relationships/theme" Target="theme/theme1.xml"/><Relationship Id="rId13" Type="http://schemas.openxmlformats.org/officeDocument/2006/relationships/hyperlink" Target="https://ogp.gov.ie/wp-content/uploads/Information-Note-ESPD.pdf" TargetMode="External"/><Relationship Id="rId18" Type="http://schemas.openxmlformats.org/officeDocument/2006/relationships/hyperlink" Target="http://www.etenders.gov.ie" TargetMode="External"/><Relationship Id="rId39" Type="http://schemas.openxmlformats.org/officeDocument/2006/relationships/hyperlink" Target="https://emsa.europa.eu/emswe-mig/MIG/SID/6s1.htm" TargetMode="External"/><Relationship Id="rId109" Type="http://schemas.openxmlformats.org/officeDocument/2006/relationships/hyperlink" Target="https://emsa.europa.eu/emswe-mig/MIG/CWD/6s1.htm" TargetMode="External"/><Relationship Id="rId34" Type="http://schemas.openxmlformats.org/officeDocument/2006/relationships/hyperlink" Target="https://emsa.europa.eu/emswe-mig/MIG/ABS/6s1.htm" TargetMode="External"/><Relationship Id="rId50" Type="http://schemas.openxmlformats.org/officeDocument/2006/relationships/hyperlink" Target="https://emsa.europa.eu/emswe-mig/MIG/CRT/6s1.htm" TargetMode="External"/><Relationship Id="rId55" Type="http://schemas.openxmlformats.org/officeDocument/2006/relationships/hyperlink" Target="https://emsa.europa.eu/emswe-mig/MIG/ACT/6s1.htm" TargetMode="External"/><Relationship Id="rId76" Type="http://schemas.openxmlformats.org/officeDocument/2006/relationships/hyperlink" Target="https://emsa.europa.eu/emswe-mig/MIG/SHP/6s1.htm" TargetMode="External"/><Relationship Id="rId97" Type="http://schemas.openxmlformats.org/officeDocument/2006/relationships/hyperlink" Target="https://emsa.europa.eu/emswe-mig/MIG/WAR/6s1.htm" TargetMode="External"/><Relationship Id="rId104" Type="http://schemas.openxmlformats.org/officeDocument/2006/relationships/hyperlink" Target="https://emsa.europa.eu/emswe-mig/MIG/NOD/6s1.htm" TargetMode="External"/><Relationship Id="rId120" Type="http://schemas.openxmlformats.org/officeDocument/2006/relationships/hyperlink" Target="https://emsa.europa.eu/emswe-mig/MIG/POD/6s1.htm" TargetMode="External"/><Relationship Id="rId125" Type="http://schemas.openxmlformats.org/officeDocument/2006/relationships/hyperlink" Target="https://emsa.europa.eu/emswe-mig/MIG/EXS/6s1.htm" TargetMode="External"/><Relationship Id="rId141" Type="http://schemas.openxmlformats.org/officeDocument/2006/relationships/hyperlink" Target="https://taxation-customs.ec.europa.eu/online-services/online-services-and-databases-customs/proof-union-status-system_en" TargetMode="External"/><Relationship Id="rId146" Type="http://schemas.openxmlformats.org/officeDocument/2006/relationships/hyperlink" Target="https://taxation-customs.ec.europa.eu/online-services/online-services-and-databases-customs/proof-union-status-system_en" TargetMode="External"/><Relationship Id="rId167" Type="http://schemas.openxmlformats.org/officeDocument/2006/relationships/image" Target="media/image23.jpeg"/><Relationship Id="rId7" Type="http://schemas.openxmlformats.org/officeDocument/2006/relationships/styles" Target="styles.xml"/><Relationship Id="rId71" Type="http://schemas.openxmlformats.org/officeDocument/2006/relationships/hyperlink" Target="https://emsa.europa.eu/emswe-mig/MIG/POA/6s1.htm" TargetMode="External"/><Relationship Id="rId92" Type="http://schemas.openxmlformats.org/officeDocument/2006/relationships/hyperlink" Target="https://eur-lex.europa.eu/eli/reg/2013/952" TargetMode="External"/><Relationship Id="rId162" Type="http://schemas.openxmlformats.org/officeDocument/2006/relationships/hyperlink" Target="https://c4model.com/diagrams/container" TargetMode="External"/><Relationship Id="rId2" Type="http://schemas.openxmlformats.org/officeDocument/2006/relationships/customXml" Target="../customXml/item2.xml"/><Relationship Id="rId29" Type="http://schemas.openxmlformats.org/officeDocument/2006/relationships/hyperlink" Target="https://eur-lex.europa.eu/eli/reg/2019/1239/oj/eng" TargetMode="External"/><Relationship Id="rId24" Type="http://schemas.openxmlformats.org/officeDocument/2006/relationships/hyperlink" Target="https://eur-lex.europa.eu/eli/reg/2019/1239/oj/eng" TargetMode="External"/><Relationship Id="rId40" Type="http://schemas.openxmlformats.org/officeDocument/2006/relationships/hyperlink" Target="https://eur-lex.europa.eu/eli/dir/2002/59" TargetMode="External"/><Relationship Id="rId45" Type="http://schemas.openxmlformats.org/officeDocument/2006/relationships/hyperlink" Target="http://data.europa.eu/eli/reg/2013/952/oj" TargetMode="External"/><Relationship Id="rId66" Type="http://schemas.openxmlformats.org/officeDocument/2006/relationships/hyperlink" Target="https://emsa.europa.eu/emswe-mig/MIG/MTS/6s1.htm" TargetMode="External"/><Relationship Id="rId87" Type="http://schemas.openxmlformats.org/officeDocument/2006/relationships/hyperlink" Target="https://emsa.europa.eu/emswe-mig/MIG/BWA/6s1.htm" TargetMode="External"/><Relationship Id="rId110" Type="http://schemas.openxmlformats.org/officeDocument/2006/relationships/hyperlink" Target="https://eur-lex.europa.eu/eli/reg/2016/399/oj" TargetMode="External"/><Relationship Id="rId115" Type="http://schemas.openxmlformats.org/officeDocument/2006/relationships/hyperlink" Target="https://emsa.europa.eu/emswe-mig/MIG/PBK/6s1.htm" TargetMode="External"/><Relationship Id="rId131" Type="http://schemas.openxmlformats.org/officeDocument/2006/relationships/hyperlink" Target="https://emsa.europa.eu/emswe-mig/MIG/MFX/6s1.htm" TargetMode="External"/><Relationship Id="rId136" Type="http://schemas.openxmlformats.org/officeDocument/2006/relationships/image" Target="media/image7.png"/><Relationship Id="rId157" Type="http://schemas.openxmlformats.org/officeDocument/2006/relationships/image" Target="media/image14.jpeg"/><Relationship Id="rId178" Type="http://schemas.openxmlformats.org/officeDocument/2006/relationships/fontTable" Target="fontTable.xml"/><Relationship Id="rId61" Type="http://schemas.openxmlformats.org/officeDocument/2006/relationships/hyperlink" Target="http://data.europa.eu/eli/reg/2016/399/oj" TargetMode="External"/><Relationship Id="rId82" Type="http://schemas.openxmlformats.org/officeDocument/2006/relationships/hyperlink" Target="http://data.europa.eu/eli/reg/2013/952/oj" TargetMode="External"/><Relationship Id="rId152" Type="http://schemas.openxmlformats.org/officeDocument/2006/relationships/hyperlink" Target="https://eur-lex.europa.eu/eli/reg/2014/910/oj/eng" TargetMode="External"/><Relationship Id="rId173" Type="http://schemas.openxmlformats.org/officeDocument/2006/relationships/image" Target="media/image29.jpeg"/><Relationship Id="rId19" Type="http://schemas.openxmlformats.org/officeDocument/2006/relationships/hyperlink" Target="http://www.revenue.ie" TargetMode="External"/><Relationship Id="rId14" Type="http://schemas.openxmlformats.org/officeDocument/2006/relationships/footer" Target="footer1.xml"/><Relationship Id="rId30" Type="http://schemas.openxmlformats.org/officeDocument/2006/relationships/image" Target="media/image3.png"/><Relationship Id="rId35" Type="http://schemas.openxmlformats.org/officeDocument/2006/relationships/hyperlink" Target="https://emsa.europa.eu/emswe-mig/MIG/DUE/6s1.htm" TargetMode="External"/><Relationship Id="rId56" Type="http://schemas.openxmlformats.org/officeDocument/2006/relationships/hyperlink" Target="https://emsa.europa.eu/emswe-mig/Codes/cd1.htm" TargetMode="External"/><Relationship Id="rId77" Type="http://schemas.openxmlformats.org/officeDocument/2006/relationships/hyperlink" Target="https://emsa.europa.eu/emswe-mig/MIG/STW/6s1.htm" TargetMode="External"/><Relationship Id="rId100" Type="http://schemas.openxmlformats.org/officeDocument/2006/relationships/hyperlink" Target="http://data.europa.eu/eli/reg/2013/952/oj" TargetMode="External"/><Relationship Id="rId105" Type="http://schemas.openxmlformats.org/officeDocument/2006/relationships/hyperlink" Target="https://eur-lex.europa.eu/eli/dir/1998/41" TargetMode="External"/><Relationship Id="rId126" Type="http://schemas.openxmlformats.org/officeDocument/2006/relationships/hyperlink" Target="https://eur-lex.europa.eu/eli/reg/2013/952/oj/eng" TargetMode="External"/><Relationship Id="rId147" Type="http://schemas.openxmlformats.org/officeDocument/2006/relationships/image" Target="media/image9.png"/><Relationship Id="rId168" Type="http://schemas.openxmlformats.org/officeDocument/2006/relationships/image" Target="media/image24.jpeg"/><Relationship Id="rId8" Type="http://schemas.openxmlformats.org/officeDocument/2006/relationships/settings" Target="settings.xml"/><Relationship Id="rId51" Type="http://schemas.openxmlformats.org/officeDocument/2006/relationships/hyperlink" Target="https://emsa.europa.eu/emswe-mig/MIG/DUE/6s1.htm" TargetMode="External"/><Relationship Id="rId72" Type="http://schemas.openxmlformats.org/officeDocument/2006/relationships/hyperlink" Target="https://emsa.europa.eu/emswe-mig/MIG/SEC/6s1.htm" TargetMode="External"/><Relationship Id="rId93" Type="http://schemas.openxmlformats.org/officeDocument/2006/relationships/hyperlink" Target="https://emsa.europa.eu/emswe-mig/MIG/TRA/6s1.htm" TargetMode="External"/><Relationship Id="rId98" Type="http://schemas.openxmlformats.org/officeDocument/2006/relationships/hyperlink" Target="https://www.irishstatutebook.ie/eli/2022/si/351" TargetMode="External"/><Relationship Id="rId121" Type="http://schemas.openxmlformats.org/officeDocument/2006/relationships/hyperlink" Target="https://emsa.europa.eu/emswe-mig/MIG/SDD/6s1.htm" TargetMode="External"/><Relationship Id="rId142" Type="http://schemas.openxmlformats.org/officeDocument/2006/relationships/hyperlink" Target="https://webgate.ec.europa.eu/fpfis/wikis/display/EMSWE/URAM+documentation" TargetMode="External"/><Relationship Id="rId163" Type="http://schemas.openxmlformats.org/officeDocument/2006/relationships/image" Target="media/image19.jpeg"/><Relationship Id="rId3" Type="http://schemas.openxmlformats.org/officeDocument/2006/relationships/customXml" Target="../customXml/item3.xml"/><Relationship Id="rId25" Type="http://schemas.openxmlformats.org/officeDocument/2006/relationships/hyperlink" Target="https://eur-lex.europa.eu/eli/reg/2019/1239/oj/eng" TargetMode="External"/><Relationship Id="rId46" Type="http://schemas.openxmlformats.org/officeDocument/2006/relationships/hyperlink" Target="https://emsa.europa.eu/emswe-mig/MIG/TSR/6s1.htm" TargetMode="External"/><Relationship Id="rId67" Type="http://schemas.openxmlformats.org/officeDocument/2006/relationships/hyperlink" Target="http://data.europa.eu/eli/dir/2009/42/oj" TargetMode="External"/><Relationship Id="rId116" Type="http://schemas.openxmlformats.org/officeDocument/2006/relationships/hyperlink" Target="https://www.bing.com/ck/a?!&amp;&amp;p=bb7658dc7dcfb457a542832422e26ae6bb66ce567ba89f3bb9210763242c4fbfJmltdHM9MTc1MTUwMDgwMA&amp;ptn=3&amp;ver=2&amp;hsh=4&amp;fclid=1fa4ba69-9e40-6cf1-3b56-aec89f0d6dca&amp;psq=SI+677%2f2019&amp;u=a1aHR0cHM6Ly93d3cuaXJpc2hzdGF0dXRlYm9vay5pZS9lbGkvMjAxOS9zaS82NzcvbWFkZS9lbi9wcmludA&amp;ntb=1" TargetMode="External"/><Relationship Id="rId137" Type="http://schemas.openxmlformats.org/officeDocument/2006/relationships/image" Target="media/image8.png"/><Relationship Id="rId158" Type="http://schemas.openxmlformats.org/officeDocument/2006/relationships/image" Target="media/image15.jpeg"/><Relationship Id="rId20" Type="http://schemas.openxmlformats.org/officeDocument/2006/relationships/hyperlink" Target="https://ec.europa.eu/eurostat/documents/203647/771732/EU_Login_Tutorial" TargetMode="External"/><Relationship Id="rId41" Type="http://schemas.openxmlformats.org/officeDocument/2006/relationships/hyperlink" Target="http://data.europa.eu/eli/dir/2002/59/oj" TargetMode="External"/><Relationship Id="rId62" Type="http://schemas.openxmlformats.org/officeDocument/2006/relationships/hyperlink" Target="http://data.europa.eu/eli/dir/1998/41/oj" TargetMode="External"/><Relationship Id="rId83" Type="http://schemas.openxmlformats.org/officeDocument/2006/relationships/hyperlink" Target="https://emsa.europa.eu/emswe-mig/MIG/CGA/6s1.htm" TargetMode="External"/><Relationship Id="rId88" Type="http://schemas.openxmlformats.org/officeDocument/2006/relationships/hyperlink" Target="https://emsa.europa.eu/emswe-mig/MIG/HAN/6s1.htm" TargetMode="External"/><Relationship Id="rId111" Type="http://schemas.openxmlformats.org/officeDocument/2006/relationships/hyperlink" Target="http://data.europa.eu/eli/reg/2016/399/oj" TargetMode="External"/><Relationship Id="rId132" Type="http://schemas.openxmlformats.org/officeDocument/2006/relationships/hyperlink" Target="https://eur-lex.europa.eu/eli/reg/2013/952" TargetMode="External"/><Relationship Id="rId153" Type="http://schemas.openxmlformats.org/officeDocument/2006/relationships/image" Target="media/image10.jpg"/><Relationship Id="rId174" Type="http://schemas.openxmlformats.org/officeDocument/2006/relationships/image" Target="media/image30.jpeg"/><Relationship Id="rId179" Type="http://schemas.openxmlformats.org/officeDocument/2006/relationships/glossaryDocument" Target="glossary/document.xml"/><Relationship Id="rId15" Type="http://schemas.openxmlformats.org/officeDocument/2006/relationships/hyperlink" Target="http://www.etenders.gov.ie" TargetMode="External"/><Relationship Id="rId36" Type="http://schemas.openxmlformats.org/officeDocument/2006/relationships/hyperlink" Target="https://emsa.europa.eu/emswe-mig/MIG/POA/6s1.htm" TargetMode="External"/><Relationship Id="rId57" Type="http://schemas.openxmlformats.org/officeDocument/2006/relationships/hyperlink" Target="https://emsa.europa.eu/emswe-mig/MIG/EFF/6s1.htm" TargetMode="External"/><Relationship Id="rId106" Type="http://schemas.openxmlformats.org/officeDocument/2006/relationships/hyperlink" Target="https://emsa.europa.eu/emswe-mig/MIG/BKD/6s1.htm" TargetMode="External"/><Relationship Id="rId127" Type="http://schemas.openxmlformats.org/officeDocument/2006/relationships/hyperlink" Target="https://eur-lex.europa.eu/eli/reg/2013/952" TargetMode="External"/><Relationship Id="rId10" Type="http://schemas.openxmlformats.org/officeDocument/2006/relationships/footnotes" Target="footnotes.xml"/><Relationship Id="rId31" Type="http://schemas.openxmlformats.org/officeDocument/2006/relationships/hyperlink" Target="https://emsa.europa.eu/emswe-mig/index.htm" TargetMode="External"/><Relationship Id="rId52" Type="http://schemas.openxmlformats.org/officeDocument/2006/relationships/hyperlink" Target="https://www.irishstatutebook.ie/eli/1996/act/11/section/13/enacted/en/html" TargetMode="External"/><Relationship Id="rId73" Type="http://schemas.openxmlformats.org/officeDocument/2006/relationships/hyperlink" Target="http://data.europa.eu/eli/reg/2004/725/oj" TargetMode="External"/><Relationship Id="rId78" Type="http://schemas.openxmlformats.org/officeDocument/2006/relationships/hyperlink" Target="https://emsa.europa.eu/emswe-mig/MIG/VIS/6s1.htm" TargetMode="External"/><Relationship Id="rId94" Type="http://schemas.openxmlformats.org/officeDocument/2006/relationships/hyperlink" Target="https://eur-lex.europa.eu/eli/reg/2013/952" TargetMode="External"/><Relationship Id="rId99" Type="http://schemas.openxmlformats.org/officeDocument/2006/relationships/hyperlink" Target="https://emsa.europa.eu/emswe-mig/MIG/CGM/6s1.htm" TargetMode="External"/><Relationship Id="rId101" Type="http://schemas.openxmlformats.org/officeDocument/2006/relationships/hyperlink" Target="https://emsa.europa.eu/emswe-mig/MIG/SSA/6s1.htm" TargetMode="External"/><Relationship Id="rId122" Type="http://schemas.openxmlformats.org/officeDocument/2006/relationships/hyperlink" Target="http://data.europa.eu/eli/reg/2013/952/oj" TargetMode="External"/><Relationship Id="rId143" Type="http://schemas.openxmlformats.org/officeDocument/2006/relationships/hyperlink" Target="http://data.europa.eu/eli/dir/2002/59/oj" TargetMode="External"/><Relationship Id="rId148" Type="http://schemas.openxmlformats.org/officeDocument/2006/relationships/hyperlink" Target="https://emsa.europa.eu/emswe-mig/index.htm" TargetMode="External"/><Relationship Id="rId164" Type="http://schemas.openxmlformats.org/officeDocument/2006/relationships/image" Target="media/image20.jpeg"/><Relationship Id="rId169" Type="http://schemas.openxmlformats.org/officeDocument/2006/relationships/image" Target="media/image25.jpeg"/></Relationships>
</file>

<file path=word/documenttasks/documenttasks1.xml><?xml version="1.0" encoding="utf-8"?>
<t:Tasks xmlns:t="http://schemas.microsoft.com/office/tasks/2019/documenttasks" xmlns:oel="http://schemas.microsoft.com/office/2019/extlst">
  <t:Task id="{3EBFEDBB-BE26-461F-B25B-D37D3D327A65}">
    <t:Anchor>
      <t:Comment id="1227776321"/>
    </t:Anchor>
    <t:History>
      <t:Event id="{FB119CAA-E1C3-4597-AE80-41DB5D92CCAC}" time="2025-09-16T11:03:00.926Z">
        <t:Attribution userId="S::Ciaran.Browne@transport.gov.ie::81034971-5906-4c2a-8a28-af27e86185a5" userProvider="AD" userName="Ciaran Browne (Transport)"/>
        <t:Anchor>
          <t:Comment id="448432479"/>
        </t:Anchor>
        <t:Create/>
      </t:Event>
      <t:Event id="{06EEF338-0047-476E-92A0-94A920CB63DF}" time="2025-09-16T11:03:00.926Z">
        <t:Attribution userId="S::Ciaran.Browne@transport.gov.ie::81034971-5906-4c2a-8a28-af27e86185a5" userProvider="AD" userName="Ciaran Browne (Transport)"/>
        <t:Anchor>
          <t:Comment id="448432479"/>
        </t:Anchor>
        <t:Assign userId="S::oconnorm04@transport.gov.ie::57062cd6-e083-4367-8b00-03fffe647ab4" userProvider="AD" userName="Matt O'Connor (Transport)"/>
      </t:Event>
      <t:Event id="{2EDCA7F5-298A-4E3A-80F5-5FC1252BA2D6}" time="2025-09-16T11:03:00.926Z">
        <t:Attribution userId="S::Ciaran.Browne@transport.gov.ie::81034971-5906-4c2a-8a28-af27e86185a5" userProvider="AD" userName="Ciaran Browne (Transport)"/>
        <t:Anchor>
          <t:Comment id="448432479"/>
        </t:Anchor>
        <t:SetTitle title="Discussed with @Matt O'Connor (Transport) - this section to be reviewed and confirmed"/>
      </t:Event>
    </t:History>
  </t:Task>
  <t:Task id="{74716D00-E74F-4949-A370-4D54FEFE7060}">
    <t:Anchor>
      <t:Comment id="529367071"/>
    </t:Anchor>
    <t:History>
      <t:Event id="{02A12580-7E2B-4E6E-AEEC-314A0F4FDBFE}" time="2026-02-06T14:34:27.819Z">
        <t:Attribution userId="S::odwyerr01@transport.gov.ie::8a0d6dab-7738-48dc-aa31-41640c8226e9" userProvider="AD" userName="Rory O'Dwyer (Transport)"/>
        <t:Anchor>
          <t:Comment id="529367071"/>
        </t:Anchor>
        <t:Create/>
      </t:Event>
      <t:Event id="{E6E6EF08-7E84-4F1F-A4C4-94C7C648EA24}" time="2026-02-06T14:34:27.819Z">
        <t:Attribution userId="S::odwyerr01@transport.gov.ie::8a0d6dab-7738-48dc-aa31-41640c8226e9" userProvider="AD" userName="Rory O'Dwyer (Transport)"/>
        <t:Anchor>
          <t:Comment id="529367071"/>
        </t:Anchor>
        <t:Assign userId="S::Patrick.Cheevers@transport.gov.ie::cb1b2d9f-701c-4f28-b05e-021274a7343c" userProvider="AD" userName="Patrick Cheevers (Transport)"/>
      </t:Event>
      <t:Event id="{56412F86-D065-42D3-B44E-E1E5360FDEE0}" time="2026-02-06T14:34:27.819Z">
        <t:Attribution userId="S::odwyerr01@transport.gov.ie::8a0d6dab-7738-48dc-aa31-41640c8226e9" userProvider="AD" userName="Rory O'Dwyer (Transport)"/>
        <t:Anchor>
          <t:Comment id="529367071"/>
        </t:Anchor>
        <t:SetTitle title="@Patrick Cheevers (Transport) Please adjust QA and delete MRs"/>
      </t:Event>
    </t:History>
  </t:Task>
  <t:Task id="{BC2AA088-570C-4CC2-8FC9-FB4807988523}">
    <t:Anchor>
      <t:Comment id="1134319564"/>
    </t:Anchor>
    <t:History>
      <t:Event id="{27318AE0-A63F-48CD-9964-791F18A5281C}" time="2026-02-06T14:29:41.27Z">
        <t:Attribution userId="S::odwyerr01@transport.gov.ie::8a0d6dab-7738-48dc-aa31-41640c8226e9" userProvider="AD" userName="Rory O'Dwyer (Transport)"/>
        <t:Anchor>
          <t:Comment id="1134319564"/>
        </t:Anchor>
        <t:Create/>
      </t:Event>
      <t:Event id="{7CE3A609-BACB-4D84-91AC-EE4C50F22D2A}" time="2026-02-06T14:29:41.27Z">
        <t:Attribution userId="S::odwyerr01@transport.gov.ie::8a0d6dab-7738-48dc-aa31-41640c8226e9" userProvider="AD" userName="Rory O'Dwyer (Transport)"/>
        <t:Anchor>
          <t:Comment id="1134319564"/>
        </t:Anchor>
        <t:Assign userId="S::Patrick.Cheevers@transport.gov.ie::cb1b2d9f-701c-4f28-b05e-021274a7343c" userProvider="AD" userName="Patrick Cheevers (Transport)"/>
      </t:Event>
      <t:Event id="{CBACF27F-FB33-407D-A88A-EC1014624942}" time="2026-02-06T14:29:41.27Z">
        <t:Attribution userId="S::odwyerr01@transport.gov.ie::8a0d6dab-7738-48dc-aa31-41640c8226e9" userProvider="AD" userName="Rory O'Dwyer (Transport)"/>
        <t:Anchor>
          <t:Comment id="1134319564"/>
        </t:Anchor>
        <t:SetTitle title="@Patrick Cheevers (Transport) Please adjust QA and remove MRs"/>
      </t:Event>
    </t:History>
  </t:Task>
  <t:Task id="{8E4A95C1-1400-451C-88D1-CC5E6FD72CC6}">
    <t:Anchor>
      <t:Comment id="1144669282"/>
    </t:Anchor>
    <t:History>
      <t:Event id="{1ECD800D-34D3-4544-AC19-AD8933A0D919}" time="2026-02-06T14:20:49.082Z">
        <t:Attribution userId="S::odwyerr01@transport.gov.ie::8a0d6dab-7738-48dc-aa31-41640c8226e9" userProvider="AD" userName="Rory O'Dwyer (Transport)"/>
        <t:Anchor>
          <t:Comment id="1144669282"/>
        </t:Anchor>
        <t:Create/>
      </t:Event>
      <t:Event id="{BADA5E80-EA19-4D35-A4AC-74F1BE991BCE}" time="2026-02-06T14:20:49.082Z">
        <t:Attribution userId="S::odwyerr01@transport.gov.ie::8a0d6dab-7738-48dc-aa31-41640c8226e9" userProvider="AD" userName="Rory O'Dwyer (Transport)"/>
        <t:Anchor>
          <t:Comment id="1144669282"/>
        </t:Anchor>
        <t:Assign userId="S::Patrick.Cheevers@transport.gov.ie::cb1b2d9f-701c-4f28-b05e-021274a7343c" userProvider="AD" userName="Patrick Cheevers (Transport)"/>
      </t:Event>
      <t:Event id="{B154D12A-F8FC-43A7-B748-141382703A7D}" time="2026-02-06T14:20:49.082Z">
        <t:Attribution userId="S::odwyerr01@transport.gov.ie::8a0d6dab-7738-48dc-aa31-41640c8226e9" userProvider="AD" userName="Rory O'Dwyer (Transport)"/>
        <t:Anchor>
          <t:Comment id="1144669282"/>
        </t:Anchor>
        <t:SetTitle title="@Patrick Cheevers (Transport) Can you please adjust QA and delete MRs when QA is adjusted"/>
      </t:Event>
    </t:History>
  </t:Task>
  <t:Task id="{390232E5-6093-476B-9095-A6A587981895}">
    <t:Anchor>
      <t:Comment id="1714545346"/>
    </t:Anchor>
    <t:History>
      <t:Event id="{EABDB715-286A-471C-A7A5-78C4AE54499D}" time="2026-02-06T14:30:15.253Z">
        <t:Attribution userId="S::odwyerr01@transport.gov.ie::8a0d6dab-7738-48dc-aa31-41640c8226e9" userProvider="AD" userName="Rory O'Dwyer (Transport)"/>
        <t:Anchor>
          <t:Comment id="1714545346"/>
        </t:Anchor>
        <t:Create/>
      </t:Event>
      <t:Event id="{C5206E38-C3BE-4D3E-BACC-1FF78A82271C}" time="2026-02-06T14:30:15.253Z">
        <t:Attribution userId="S::odwyerr01@transport.gov.ie::8a0d6dab-7738-48dc-aa31-41640c8226e9" userProvider="AD" userName="Rory O'Dwyer (Transport)"/>
        <t:Anchor>
          <t:Comment id="1714545346"/>
        </t:Anchor>
        <t:Assign userId="S::Patrick.Cheevers@transport.gov.ie::cb1b2d9f-701c-4f28-b05e-021274a7343c" userProvider="AD" userName="Patrick Cheevers (Transport)"/>
      </t:Event>
      <t:Event id="{CE77D9C7-DB2E-48C6-BEEE-621DBD8DF6B0}" time="2026-02-06T14:30:15.253Z">
        <t:Attribution userId="S::odwyerr01@transport.gov.ie::8a0d6dab-7738-48dc-aa31-41640c8226e9" userProvider="AD" userName="Rory O'Dwyer (Transport)"/>
        <t:Anchor>
          <t:Comment id="1714545346"/>
        </t:Anchor>
        <t:SetTitle title="@Patrick Cheevers (Transport) Please adjust QA and delete MRs"/>
      </t:Event>
    </t:History>
  </t:Task>
  <t:Task id="{9CA023D9-7F0A-420E-823D-0D453A2AB062}">
    <t:Anchor>
      <t:Comment id="534529211"/>
    </t:Anchor>
    <t:History>
      <t:Event id="{F467DA0F-F1DC-4D30-B79B-78F51FAAFB3F}" time="2026-02-06T14:33:49Z">
        <t:Attribution userId="S::odwyerr01@transport.gov.ie::8a0d6dab-7738-48dc-aa31-41640c8226e9" userProvider="AD" userName="Rory O'Dwyer (Transport)"/>
        <t:Anchor>
          <t:Comment id="534529211"/>
        </t:Anchor>
        <t:Create/>
      </t:Event>
      <t:Event id="{71029B4D-5B06-4ADF-99DA-AE04E62611D1}" time="2026-02-06T14:33:49Z">
        <t:Attribution userId="S::odwyerr01@transport.gov.ie::8a0d6dab-7738-48dc-aa31-41640c8226e9" userProvider="AD" userName="Rory O'Dwyer (Transport)"/>
        <t:Anchor>
          <t:Comment id="534529211"/>
        </t:Anchor>
        <t:Assign userId="S::Patrick.Cheevers@transport.gov.ie::cb1b2d9f-701c-4f28-b05e-021274a7343c" userProvider="AD" userName="Patrick Cheevers (Transport)"/>
      </t:Event>
      <t:Event id="{3EA3C291-756A-4C94-B373-8E4A5A9A0BEA}" time="2026-02-06T14:33:49Z">
        <t:Attribution userId="S::odwyerr01@transport.gov.ie::8a0d6dab-7738-48dc-aa31-41640c8226e9" userProvider="AD" userName="Rory O'Dwyer (Transport)"/>
        <t:Anchor>
          <t:Comment id="534529211"/>
        </t:Anchor>
        <t:SetTitle title="@Patrick Cheevers (Transport) Please adjust QA and delete MRs"/>
      </t:Event>
    </t:History>
  </t:Task>
  <t:Task id="{8A644670-D5C5-4158-BF81-E517AA30C25D}">
    <t:Anchor>
      <t:Comment id="1600213779"/>
    </t:Anchor>
    <t:History>
      <t:Event id="{4B62FD5E-7733-443A-BA33-A3C08B7C4170}" time="2026-02-06T14:28:47.953Z">
        <t:Attribution userId="S::odwyerr01@transport.gov.ie::8a0d6dab-7738-48dc-aa31-41640c8226e9" userProvider="AD" userName="Rory O'Dwyer (Transport)"/>
        <t:Anchor>
          <t:Comment id="1600213779"/>
        </t:Anchor>
        <t:Create/>
      </t:Event>
      <t:Event id="{9BC230B4-1C20-4D67-B5A5-283875AA607E}" time="2026-02-06T14:28:47.953Z">
        <t:Attribution userId="S::odwyerr01@transport.gov.ie::8a0d6dab-7738-48dc-aa31-41640c8226e9" userProvider="AD" userName="Rory O'Dwyer (Transport)"/>
        <t:Anchor>
          <t:Comment id="1600213779"/>
        </t:Anchor>
        <t:Assign userId="S::Patrick.Cheevers@transport.gov.ie::cb1b2d9f-701c-4f28-b05e-021274a7343c" userProvider="AD" userName="Patrick Cheevers (Transport)"/>
      </t:Event>
      <t:Event id="{980A3B3D-C0C0-4804-ADA6-508A566EC249}" time="2026-02-06T14:28:47.953Z">
        <t:Attribution userId="S::odwyerr01@transport.gov.ie::8a0d6dab-7738-48dc-aa31-41640c8226e9" userProvider="AD" userName="Rory O'Dwyer (Transport)"/>
        <t:Anchor>
          <t:Comment id="1600213779"/>
        </t:Anchor>
        <t:SetTitle title="@Patrick Cheevers (Transport) Please adjust QA and delete MRs"/>
      </t:Event>
    </t:History>
  </t:Task>
  <t:Task id="{F5BE9C36-5EB7-43EB-8319-6AADDC98B0B5}">
    <t:Anchor>
      <t:Comment id="1671958757"/>
    </t:Anchor>
    <t:History>
      <t:Event id="{82A57B59-6AA6-4456-806B-BAB9E53BCDE0}" time="2026-02-06T14:31:35.026Z">
        <t:Attribution userId="S::odwyerr01@transport.gov.ie::8a0d6dab-7738-48dc-aa31-41640c8226e9" userProvider="AD" userName="Rory O'Dwyer (Transport)"/>
        <t:Anchor>
          <t:Comment id="1671958757"/>
        </t:Anchor>
        <t:Create/>
      </t:Event>
      <t:Event id="{B65D1235-4B4C-4B94-978B-52295E50B1B9}" time="2026-02-06T14:31:35.026Z">
        <t:Attribution userId="S::odwyerr01@transport.gov.ie::8a0d6dab-7738-48dc-aa31-41640c8226e9" userProvider="AD" userName="Rory O'Dwyer (Transport)"/>
        <t:Anchor>
          <t:Comment id="1671958757"/>
        </t:Anchor>
        <t:Assign userId="S::Patrick.Cheevers@transport.gov.ie::cb1b2d9f-701c-4f28-b05e-021274a7343c" userProvider="AD" userName="Patrick Cheevers (Transport)"/>
      </t:Event>
      <t:Event id="{7FFAFE63-C450-4E25-ACD2-10A4DCF15127}" time="2026-02-06T14:31:35.026Z">
        <t:Attribution userId="S::odwyerr01@transport.gov.ie::8a0d6dab-7738-48dc-aa31-41640c8226e9" userProvider="AD" userName="Rory O'Dwyer (Transport)"/>
        <t:Anchor>
          <t:Comment id="1671958757"/>
        </t:Anchor>
        <t:SetTitle title="@Patrick Cheevers (Transport) Please adjust QA and delete MRs"/>
      </t:Event>
    </t:History>
  </t:Task>
  <t:Task id="{3E9B4840-CC1B-49BA-B315-EC85D7ACB272}">
    <t:Anchor>
      <t:Comment id="1122157048"/>
    </t:Anchor>
    <t:History>
      <t:Event id="{6E2E2849-E334-45DF-8365-A8254CD3D5C4}" time="2026-02-10T10:59:27.627Z">
        <t:Attribution userId="S::odwyerr01@transport.gov.ie::8a0d6dab-7738-48dc-aa31-41640c8226e9" userProvider="AD" userName="Rory O'Dwyer (Transport)"/>
        <t:Anchor>
          <t:Comment id="1122157048"/>
        </t:Anchor>
        <t:Create/>
      </t:Event>
      <t:Event id="{80EC175D-3A67-4BB5-97D4-C5AD94957A97}" time="2026-02-10T10:59:27.627Z">
        <t:Attribution userId="S::odwyerr01@transport.gov.ie::8a0d6dab-7738-48dc-aa31-41640c8226e9" userProvider="AD" userName="Rory O'Dwyer (Transport)"/>
        <t:Anchor>
          <t:Comment id="1122157048"/>
        </t:Anchor>
        <t:Assign userId="S::oreillys06@transport.gov.ie::77a39f06-1d3b-4d34-a07f-07acf36b708c" userProvider="AD" userName="Sinead O'Reilly (Transport)"/>
      </t:Event>
      <t:Event id="{27633B19-162D-47ED-B8E0-D4BC8745EBB4}" time="2026-02-10T10:59:27.627Z">
        <t:Attribution userId="S::odwyerr01@transport.gov.ie::8a0d6dab-7738-48dc-aa31-41640c8226e9" userProvider="AD" userName="Rory O'Dwyer (Transport)"/>
        <t:Anchor>
          <t:Comment id="1122157048"/>
        </t:Anchor>
        <t:SetTitle title="@Sinead O'Reilly (Transport) Again, to be reworded"/>
      </t:Event>
    </t:History>
  </t:Task>
  <t:Task id="{5C875649-3EC1-43EF-BEBA-D08FCED669EE}">
    <t:Anchor>
      <t:Comment id="1746436687"/>
    </t:Anchor>
    <t:History>
      <t:Event id="{B3336EA7-7A25-41F6-B80F-ADE228A81200}" time="2026-02-06T14:29:16.136Z">
        <t:Attribution userId="S::odwyerr01@transport.gov.ie::8a0d6dab-7738-48dc-aa31-41640c8226e9" userProvider="AD" userName="Rory O'Dwyer (Transport)"/>
        <t:Anchor>
          <t:Comment id="1746436687"/>
        </t:Anchor>
        <t:Create/>
      </t:Event>
      <t:Event id="{AF0BF0BA-CF51-4F52-99FF-232BF9CF3551}" time="2026-02-06T14:29:16.136Z">
        <t:Attribution userId="S::odwyerr01@transport.gov.ie::8a0d6dab-7738-48dc-aa31-41640c8226e9" userProvider="AD" userName="Rory O'Dwyer (Transport)"/>
        <t:Anchor>
          <t:Comment id="1746436687"/>
        </t:Anchor>
        <t:Assign userId="S::Patrick.Cheevers@transport.gov.ie::cb1b2d9f-701c-4f28-b05e-021274a7343c" userProvider="AD" userName="Patrick Cheevers (Transport)"/>
      </t:Event>
      <t:Event id="{8AE971F6-5C1E-45C9-ABB5-89DC7F3EDE71}" time="2026-02-06T14:29:16.136Z">
        <t:Attribution userId="S::odwyerr01@transport.gov.ie::8a0d6dab-7738-48dc-aa31-41640c8226e9" userProvider="AD" userName="Rory O'Dwyer (Transport)"/>
        <t:Anchor>
          <t:Comment id="1746436687"/>
        </t:Anchor>
        <t:SetTitle title="@Patrick Cheevers (Transport) Please adjust QA and remove MRs"/>
      </t:Event>
    </t:History>
  </t:Task>
  <t:Task id="{CA79DAE6-C919-4522-9DCD-45B7EC6F3DA2}">
    <t:Anchor>
      <t:Comment id="1280072944"/>
    </t:Anchor>
    <t:History>
      <t:Event id="{06D3386D-C147-462C-BE67-C275C71F8C70}" time="2026-02-06T14:30:27.428Z">
        <t:Attribution userId="S::odwyerr01@transport.gov.ie::8a0d6dab-7738-48dc-aa31-41640c8226e9" userProvider="AD" userName="Rory O'Dwyer (Transport)"/>
        <t:Anchor>
          <t:Comment id="1280072944"/>
        </t:Anchor>
        <t:Create/>
      </t:Event>
      <t:Event id="{BF03308E-9292-44D4-B329-77FF320EDD7F}" time="2026-02-06T14:30:27.428Z">
        <t:Attribution userId="S::odwyerr01@transport.gov.ie::8a0d6dab-7738-48dc-aa31-41640c8226e9" userProvider="AD" userName="Rory O'Dwyer (Transport)"/>
        <t:Anchor>
          <t:Comment id="1280072944"/>
        </t:Anchor>
        <t:Assign userId="S::Patrick.Cheevers@transport.gov.ie::cb1b2d9f-701c-4f28-b05e-021274a7343c" userProvider="AD" userName="Patrick Cheevers (Transport)"/>
      </t:Event>
      <t:Event id="{D58AFECD-A5D4-4FDD-971A-EEEEEF3771D6}" time="2026-02-06T14:30:27.428Z">
        <t:Attribution userId="S::odwyerr01@transport.gov.ie::8a0d6dab-7738-48dc-aa31-41640c8226e9" userProvider="AD" userName="Rory O'Dwyer (Transport)"/>
        <t:Anchor>
          <t:Comment id="1280072944"/>
        </t:Anchor>
        <t:SetTitle title="@Patrick Cheevers (Transport) Please adjust QA and delete MRs"/>
      </t:Event>
    </t:History>
  </t:Task>
  <t:Task id="{22869718-A361-4ECB-A3AC-87BBC5A565D6}">
    <t:Anchor>
      <t:Comment id="1609214378"/>
    </t:Anchor>
    <t:History>
      <t:Event id="{FBCDFD68-7DA3-44B0-AA3C-6BD2842C85A0}" time="2026-02-06T14:31:48.846Z">
        <t:Attribution userId="S::odwyerr01@transport.gov.ie::8a0d6dab-7738-48dc-aa31-41640c8226e9" userProvider="AD" userName="Rory O'Dwyer (Transport)"/>
        <t:Anchor>
          <t:Comment id="1609214378"/>
        </t:Anchor>
        <t:Create/>
      </t:Event>
      <t:Event id="{4585BC8C-1853-4E73-86F9-C76F93BF9989}" time="2026-02-06T14:31:48.846Z">
        <t:Attribution userId="S::odwyerr01@transport.gov.ie::8a0d6dab-7738-48dc-aa31-41640c8226e9" userProvider="AD" userName="Rory O'Dwyer (Transport)"/>
        <t:Anchor>
          <t:Comment id="1609214378"/>
        </t:Anchor>
        <t:Assign userId="S::Patrick.Cheevers@transport.gov.ie::cb1b2d9f-701c-4f28-b05e-021274a7343c" userProvider="AD" userName="Patrick Cheevers (Transport)"/>
      </t:Event>
      <t:Event id="{433D3C4D-61C5-469D-B7F1-BB18851F7B9A}" time="2026-02-06T14:31:48.846Z">
        <t:Attribution userId="S::odwyerr01@transport.gov.ie::8a0d6dab-7738-48dc-aa31-41640c8226e9" userProvider="AD" userName="Rory O'Dwyer (Transport)"/>
        <t:Anchor>
          <t:Comment id="1609214378"/>
        </t:Anchor>
        <t:SetTitle title="@Patrick Cheevers (Transport) Please adjust QA and delete MRs"/>
      </t:Event>
    </t:History>
  </t:Task>
  <t:Task id="{D5D28383-0A90-404E-BBF5-F86F5278ECC0}">
    <t:Anchor>
      <t:Comment id="143345152"/>
    </t:Anchor>
    <t:History>
      <t:Event id="{B01C5521-2246-42FC-9409-CFA6BAD2277C}" time="2026-02-06T14:32:01.508Z">
        <t:Attribution userId="S::odwyerr01@transport.gov.ie::8a0d6dab-7738-48dc-aa31-41640c8226e9" userProvider="AD" userName="Rory O'Dwyer (Transport)"/>
        <t:Anchor>
          <t:Comment id="143345152"/>
        </t:Anchor>
        <t:Create/>
      </t:Event>
      <t:Event id="{DC9F9DED-DCC0-4C7D-83DA-D2D87BA0CCF4}" time="2026-02-06T14:32:01.508Z">
        <t:Attribution userId="S::odwyerr01@transport.gov.ie::8a0d6dab-7738-48dc-aa31-41640c8226e9" userProvider="AD" userName="Rory O'Dwyer (Transport)"/>
        <t:Anchor>
          <t:Comment id="143345152"/>
        </t:Anchor>
        <t:Assign userId="S::Patrick.Cheevers@transport.gov.ie::cb1b2d9f-701c-4f28-b05e-021274a7343c" userProvider="AD" userName="Patrick Cheevers (Transport)"/>
      </t:Event>
      <t:Event id="{AB5ADCF6-46B2-4E06-A590-F5CEB4471B2A}" time="2026-02-06T14:32:01.508Z">
        <t:Attribution userId="S::odwyerr01@transport.gov.ie::8a0d6dab-7738-48dc-aa31-41640c8226e9" userProvider="AD" userName="Rory O'Dwyer (Transport)"/>
        <t:Anchor>
          <t:Comment id="143345152"/>
        </t:Anchor>
        <t:SetTitle title="@Patrick Cheevers (Transport) Please adjust QA and delete MRs"/>
      </t:Event>
    </t:History>
  </t:Task>
  <t:Task id="{1078EC24-5C29-4877-864A-A055B6AFB5C7}">
    <t:Anchor>
      <t:Comment id="1073940137"/>
    </t:Anchor>
    <t:History>
      <t:Event id="{F1DB6487-ED4E-45CD-B095-6D388D05E0A4}" time="2026-02-06T14:32:17.707Z">
        <t:Attribution userId="S::odwyerr01@transport.gov.ie::8a0d6dab-7738-48dc-aa31-41640c8226e9" userProvider="AD" userName="Rory O'Dwyer (Transport)"/>
        <t:Anchor>
          <t:Comment id="1073940137"/>
        </t:Anchor>
        <t:Create/>
      </t:Event>
      <t:Event id="{F12F6F62-1401-4CC5-9B5F-80C7D4100F94}" time="2026-02-06T14:32:17.707Z">
        <t:Attribution userId="S::odwyerr01@transport.gov.ie::8a0d6dab-7738-48dc-aa31-41640c8226e9" userProvider="AD" userName="Rory O'Dwyer (Transport)"/>
        <t:Anchor>
          <t:Comment id="1073940137"/>
        </t:Anchor>
        <t:Assign userId="S::Patrick.Cheevers@transport.gov.ie::cb1b2d9f-701c-4f28-b05e-021274a7343c" userProvider="AD" userName="Patrick Cheevers (Transport)"/>
      </t:Event>
      <t:Event id="{44E476A5-FAB8-49AF-B4C7-94B084742666}" time="2026-02-06T14:32:17.707Z">
        <t:Attribution userId="S::odwyerr01@transport.gov.ie::8a0d6dab-7738-48dc-aa31-41640c8226e9" userProvider="AD" userName="Rory O'Dwyer (Transport)"/>
        <t:Anchor>
          <t:Comment id="1073940137"/>
        </t:Anchor>
        <t:SetTitle title="@Patrick Cheevers (Transport) Please adjust QA and delete MRs"/>
      </t:Event>
    </t:History>
  </t:Task>
  <t:Task id="{C79F6AFE-D1BF-4686-B7F4-7A06B0D3FDAC}">
    <t:Anchor>
      <t:Comment id="1975760933"/>
    </t:Anchor>
    <t:History>
      <t:Event id="{A11CF482-722D-4CCE-A899-D4B61A57F2D4}" time="2026-02-06T14:35:13.457Z">
        <t:Attribution userId="S::odwyerr01@transport.gov.ie::8a0d6dab-7738-48dc-aa31-41640c8226e9" userProvider="AD" userName="Rory O'Dwyer (Transport)"/>
        <t:Anchor>
          <t:Comment id="1975760933"/>
        </t:Anchor>
        <t:Create/>
      </t:Event>
      <t:Event id="{D3A9B873-930B-4EC9-B582-D3AAAFABB963}" time="2026-02-06T14:35:13.457Z">
        <t:Attribution userId="S::odwyerr01@transport.gov.ie::8a0d6dab-7738-48dc-aa31-41640c8226e9" userProvider="AD" userName="Rory O'Dwyer (Transport)"/>
        <t:Anchor>
          <t:Comment id="1975760933"/>
        </t:Anchor>
        <t:Assign userId="S::Patrick.Cheevers@transport.gov.ie::cb1b2d9f-701c-4f28-b05e-021274a7343c" userProvider="AD" userName="Patrick Cheevers (Transport)"/>
      </t:Event>
      <t:Event id="{91EEEF9C-FD69-4583-90E4-70E546C1BC1B}" time="2026-02-06T14:35:13.457Z">
        <t:Attribution userId="S::odwyerr01@transport.gov.ie::8a0d6dab-7738-48dc-aa31-41640c8226e9" userProvider="AD" userName="Rory O'Dwyer (Transport)"/>
        <t:Anchor>
          <t:Comment id="1975760933"/>
        </t:Anchor>
        <t:SetTitle title="@Patrick Cheevers (Transport) Please adjust QA and delete MRs"/>
      </t:Event>
    </t:History>
  </t:Task>
  <t:Task id="{B297E831-403D-4395-B8B9-F0598AE192FC}">
    <t:Anchor>
      <t:Comment id="754238508"/>
    </t:Anchor>
    <t:History>
      <t:Event id="{52DA64A1-DCEC-4EFF-9DC5-82C0F2F502DF}" time="2026-02-06T14:32:31.445Z">
        <t:Attribution userId="S::odwyerr01@transport.gov.ie::8a0d6dab-7738-48dc-aa31-41640c8226e9" userProvider="AD" userName="Rory O'Dwyer (Transport)"/>
        <t:Anchor>
          <t:Comment id="754238508"/>
        </t:Anchor>
        <t:Create/>
      </t:Event>
      <t:Event id="{A1911B6C-9F5C-457A-A477-01EE695EBE3B}" time="2026-02-06T14:32:31.445Z">
        <t:Attribution userId="S::odwyerr01@transport.gov.ie::8a0d6dab-7738-48dc-aa31-41640c8226e9" userProvider="AD" userName="Rory O'Dwyer (Transport)"/>
        <t:Anchor>
          <t:Comment id="754238508"/>
        </t:Anchor>
        <t:Assign userId="S::Patrick.Cheevers@transport.gov.ie::cb1b2d9f-701c-4f28-b05e-021274a7343c" userProvider="AD" userName="Patrick Cheevers (Transport)"/>
      </t:Event>
      <t:Event id="{E597AFD0-64D7-415B-9CEC-D25DC4D7C549}" time="2026-02-06T14:32:31.445Z">
        <t:Attribution userId="S::odwyerr01@transport.gov.ie::8a0d6dab-7738-48dc-aa31-41640c8226e9" userProvider="AD" userName="Rory O'Dwyer (Transport)"/>
        <t:Anchor>
          <t:Comment id="754238508"/>
        </t:Anchor>
        <t:SetTitle title="@Patrick Cheevers (Transport) Please adjust QA and delete MRs"/>
      </t:Event>
    </t:History>
  </t:Task>
  <t:Task id="{90404535-303D-48CB-BEA0-818B8699F9F2}">
    <t:Anchor>
      <t:Comment id="2077721620"/>
    </t:Anchor>
    <t:History>
      <t:Event id="{87585E86-3673-4972-9087-60DF381E6D54}" time="2026-02-06T14:32:44.601Z">
        <t:Attribution userId="S::odwyerr01@transport.gov.ie::8a0d6dab-7738-48dc-aa31-41640c8226e9" userProvider="AD" userName="Rory O'Dwyer (Transport)"/>
        <t:Anchor>
          <t:Comment id="2077721620"/>
        </t:Anchor>
        <t:Create/>
      </t:Event>
      <t:Event id="{D3C5EB67-EAAE-4344-8236-833CEB0E3B18}" time="2026-02-06T14:32:44.601Z">
        <t:Attribution userId="S::odwyerr01@transport.gov.ie::8a0d6dab-7738-48dc-aa31-41640c8226e9" userProvider="AD" userName="Rory O'Dwyer (Transport)"/>
        <t:Anchor>
          <t:Comment id="2077721620"/>
        </t:Anchor>
        <t:Assign userId="S::Patrick.Cheevers@transport.gov.ie::cb1b2d9f-701c-4f28-b05e-021274a7343c" userProvider="AD" userName="Patrick Cheevers (Transport)"/>
      </t:Event>
      <t:Event id="{1D1DF660-9A8B-4715-98E8-96FAE755D04E}" time="2026-02-06T14:32:44.601Z">
        <t:Attribution userId="S::odwyerr01@transport.gov.ie::8a0d6dab-7738-48dc-aa31-41640c8226e9" userProvider="AD" userName="Rory O'Dwyer (Transport)"/>
        <t:Anchor>
          <t:Comment id="2077721620"/>
        </t:Anchor>
        <t:SetTitle title="@Patrick Cheevers (Transport) Please adjust QA and delete MRs"/>
      </t:Event>
    </t:History>
  </t:Task>
  <t:Task id="{701EB0FC-63EB-43BA-A399-C283D4E32F57}">
    <t:Anchor>
      <t:Comment id="132461850"/>
    </t:Anchor>
    <t:History>
      <t:Event id="{F6C5DC25-34BB-4355-BEA1-FBDA85092C23}" time="2026-02-06T14:33:01.827Z">
        <t:Attribution userId="S::odwyerr01@transport.gov.ie::8a0d6dab-7738-48dc-aa31-41640c8226e9" userProvider="AD" userName="Rory O'Dwyer (Transport)"/>
        <t:Anchor>
          <t:Comment id="132461850"/>
        </t:Anchor>
        <t:Create/>
      </t:Event>
      <t:Event id="{4FF4A5B6-19AE-43A5-B2A1-177D9F758317}" time="2026-02-06T14:33:01.827Z">
        <t:Attribution userId="S::odwyerr01@transport.gov.ie::8a0d6dab-7738-48dc-aa31-41640c8226e9" userProvider="AD" userName="Rory O'Dwyer (Transport)"/>
        <t:Anchor>
          <t:Comment id="132461850"/>
        </t:Anchor>
        <t:Assign userId="S::Patrick.Cheevers@transport.gov.ie::cb1b2d9f-701c-4f28-b05e-021274a7343c" userProvider="AD" userName="Patrick Cheevers (Transport)"/>
      </t:Event>
      <t:Event id="{87FD28C5-4012-4887-95FF-023BD8B6F00C}" time="2026-02-06T14:33:01.827Z">
        <t:Attribution userId="S::odwyerr01@transport.gov.ie::8a0d6dab-7738-48dc-aa31-41640c8226e9" userProvider="AD" userName="Rory O'Dwyer (Transport)"/>
        <t:Anchor>
          <t:Comment id="132461850"/>
        </t:Anchor>
        <t:SetTitle title="@Patrick Cheevers (Transport) Please adjust QA and delete MRs"/>
      </t:Event>
    </t:History>
  </t:Task>
  <t:Task id="{74A16F1E-A3DA-49BD-BC8E-6B2B1A19A1EA}">
    <t:Anchor>
      <t:Comment id="397638713"/>
    </t:Anchor>
    <t:History>
      <t:Event id="{1993FA3C-BC7E-4B42-A691-2CB992049CD7}" time="2026-02-06T14:33:16.492Z">
        <t:Attribution userId="S::odwyerr01@transport.gov.ie::8a0d6dab-7738-48dc-aa31-41640c8226e9" userProvider="AD" userName="Rory O'Dwyer (Transport)"/>
        <t:Anchor>
          <t:Comment id="397638713"/>
        </t:Anchor>
        <t:Create/>
      </t:Event>
      <t:Event id="{F771E536-0D7B-4B14-9453-46CA4E6963E1}" time="2026-02-06T14:33:16.492Z">
        <t:Attribution userId="S::odwyerr01@transport.gov.ie::8a0d6dab-7738-48dc-aa31-41640c8226e9" userProvider="AD" userName="Rory O'Dwyer (Transport)"/>
        <t:Anchor>
          <t:Comment id="397638713"/>
        </t:Anchor>
        <t:Assign userId="S::Patrick.Cheevers@transport.gov.ie::cb1b2d9f-701c-4f28-b05e-021274a7343c" userProvider="AD" userName="Patrick Cheevers (Transport)"/>
      </t:Event>
      <t:Event id="{F972630D-3D88-4505-A6CD-F6482719FDF1}" time="2026-02-06T14:33:16.492Z">
        <t:Attribution userId="S::odwyerr01@transport.gov.ie::8a0d6dab-7738-48dc-aa31-41640c8226e9" userProvider="AD" userName="Rory O'Dwyer (Transport)"/>
        <t:Anchor>
          <t:Comment id="397638713"/>
        </t:Anchor>
        <t:SetTitle title="@Patrick Cheevers (Transport) Please adjust QA and delete MRs"/>
      </t:Event>
    </t:History>
  </t:Task>
  <t:Task id="{EA51F7B0-D6A7-4F4C-9DB4-71498E60622E}">
    <t:Anchor>
      <t:Comment id="316722637"/>
    </t:Anchor>
    <t:History>
      <t:Event id="{8283A934-21C9-4208-A51C-189832523CC4}" time="2026-02-06T14:33:29.323Z">
        <t:Attribution userId="S::odwyerr01@transport.gov.ie::8a0d6dab-7738-48dc-aa31-41640c8226e9" userProvider="AD" userName="Rory O'Dwyer (Transport)"/>
        <t:Anchor>
          <t:Comment id="316722637"/>
        </t:Anchor>
        <t:Create/>
      </t:Event>
      <t:Event id="{912CC490-789E-4DE0-A368-A96CCE50A6F8}" time="2026-02-06T14:33:29.323Z">
        <t:Attribution userId="S::odwyerr01@transport.gov.ie::8a0d6dab-7738-48dc-aa31-41640c8226e9" userProvider="AD" userName="Rory O'Dwyer (Transport)"/>
        <t:Anchor>
          <t:Comment id="316722637"/>
        </t:Anchor>
        <t:Assign userId="S::Patrick.Cheevers@transport.gov.ie::cb1b2d9f-701c-4f28-b05e-021274a7343c" userProvider="AD" userName="Patrick Cheevers (Transport)"/>
      </t:Event>
      <t:Event id="{B1E7B253-E7CF-42C7-AD0E-2222D06F17FE}" time="2026-02-06T14:33:29.323Z">
        <t:Attribution userId="S::odwyerr01@transport.gov.ie::8a0d6dab-7738-48dc-aa31-41640c8226e9" userProvider="AD" userName="Rory O'Dwyer (Transport)"/>
        <t:Anchor>
          <t:Comment id="316722637"/>
        </t:Anchor>
        <t:SetTitle title="@Patrick Cheevers (Transport) Please adjust QA and delete MRs"/>
      </t:Event>
    </t:History>
  </t:Task>
  <t:Task id="{0EF1E054-002B-490A-9DF4-FBCCACFC8DED}">
    <t:Anchor>
      <t:Comment id="2099845825"/>
    </t:Anchor>
    <t:History>
      <t:Event id="{E78D7589-C095-40E7-B249-D2A013D3094A}" time="2026-02-06T14:34:03.875Z">
        <t:Attribution userId="S::odwyerr01@transport.gov.ie::8a0d6dab-7738-48dc-aa31-41640c8226e9" userProvider="AD" userName="Rory O'Dwyer (Transport)"/>
        <t:Anchor>
          <t:Comment id="2099845825"/>
        </t:Anchor>
        <t:Create/>
      </t:Event>
      <t:Event id="{097C1F0E-EF6D-4151-A201-02F9260C6934}" time="2026-02-06T14:34:03.875Z">
        <t:Attribution userId="S::odwyerr01@transport.gov.ie::8a0d6dab-7738-48dc-aa31-41640c8226e9" userProvider="AD" userName="Rory O'Dwyer (Transport)"/>
        <t:Anchor>
          <t:Comment id="2099845825"/>
        </t:Anchor>
        <t:Assign userId="S::Patrick.Cheevers@transport.gov.ie::cb1b2d9f-701c-4f28-b05e-021274a7343c" userProvider="AD" userName="Patrick Cheevers (Transport)"/>
      </t:Event>
      <t:Event id="{3DAE5D0D-F65D-4C53-8549-0BE571058C59}" time="2026-02-06T14:34:03.875Z">
        <t:Attribution userId="S::odwyerr01@transport.gov.ie::8a0d6dab-7738-48dc-aa31-41640c8226e9" userProvider="AD" userName="Rory O'Dwyer (Transport)"/>
        <t:Anchor>
          <t:Comment id="2099845825"/>
        </t:Anchor>
        <t:SetTitle title="@Patrick Cheevers (Transport) Please adjust QA and delete MRs"/>
      </t:Event>
    </t:History>
  </t:Task>
  <t:Task id="{0A821C55-88E7-4418-97F5-3111A96DB027}">
    <t:Anchor>
      <t:Comment id="91522281"/>
    </t:Anchor>
    <t:History>
      <t:Event id="{FC5BB844-2AFA-4164-A99C-4AF704D58E60}" time="2026-02-06T14:34:41.344Z">
        <t:Attribution userId="S::odwyerr01@transport.gov.ie::8a0d6dab-7738-48dc-aa31-41640c8226e9" userProvider="AD" userName="Rory O'Dwyer (Transport)"/>
        <t:Anchor>
          <t:Comment id="91522281"/>
        </t:Anchor>
        <t:Create/>
      </t:Event>
      <t:Event id="{3865422E-B9E3-4781-862C-A3C642C043CB}" time="2026-02-06T14:34:41.344Z">
        <t:Attribution userId="S::odwyerr01@transport.gov.ie::8a0d6dab-7738-48dc-aa31-41640c8226e9" userProvider="AD" userName="Rory O'Dwyer (Transport)"/>
        <t:Anchor>
          <t:Comment id="91522281"/>
        </t:Anchor>
        <t:Assign userId="S::Patrick.Cheevers@transport.gov.ie::cb1b2d9f-701c-4f28-b05e-021274a7343c" userProvider="AD" userName="Patrick Cheevers (Transport)"/>
      </t:Event>
      <t:Event id="{A25F8B84-D4B6-4B5D-81C3-A47C44B2A570}" time="2026-02-06T14:34:41.344Z">
        <t:Attribution userId="S::odwyerr01@transport.gov.ie::8a0d6dab-7738-48dc-aa31-41640c8226e9" userProvider="AD" userName="Rory O'Dwyer (Transport)"/>
        <t:Anchor>
          <t:Comment id="91522281"/>
        </t:Anchor>
        <t:SetTitle title="@Patrick Cheevers (Transport) Please adjust QA and delete MRs"/>
      </t:Event>
    </t:History>
  </t:Task>
  <t:Task id="{683E7437-5A7A-45AB-B9CC-3A43FC4C2021}">
    <t:Anchor>
      <t:Comment id="414704593"/>
    </t:Anchor>
    <t:History>
      <t:Event id="{1B19E128-78D8-468C-8C4F-C2D86CEFCB6A}" time="2026-02-06T14:34:54.501Z">
        <t:Attribution userId="S::odwyerr01@transport.gov.ie::8a0d6dab-7738-48dc-aa31-41640c8226e9" userProvider="AD" userName="Rory O'Dwyer (Transport)"/>
        <t:Anchor>
          <t:Comment id="414704593"/>
        </t:Anchor>
        <t:Create/>
      </t:Event>
      <t:Event id="{2CD4FC68-16FA-44A4-89C4-F9A6E3573FA6}" time="2026-02-06T14:34:54.501Z">
        <t:Attribution userId="S::odwyerr01@transport.gov.ie::8a0d6dab-7738-48dc-aa31-41640c8226e9" userProvider="AD" userName="Rory O'Dwyer (Transport)"/>
        <t:Anchor>
          <t:Comment id="414704593"/>
        </t:Anchor>
        <t:Assign userId="S::Patrick.Cheevers@transport.gov.ie::cb1b2d9f-701c-4f28-b05e-021274a7343c" userProvider="AD" userName="Patrick Cheevers (Transport)"/>
      </t:Event>
      <t:Event id="{1DCD74AA-B09E-4783-AF85-901594D189A3}" time="2026-02-06T14:34:54.501Z">
        <t:Attribution userId="S::odwyerr01@transport.gov.ie::8a0d6dab-7738-48dc-aa31-41640c8226e9" userProvider="AD" userName="Rory O'Dwyer (Transport)"/>
        <t:Anchor>
          <t:Comment id="414704593"/>
        </t:Anchor>
        <t:SetTitle title="@Patrick Cheevers (Transport) Please adjust QA and delete MRs"/>
      </t:Event>
    </t:History>
  </t:Task>
  <t:Task id="{5ACBE18D-E0DF-4DC5-BB54-916BC1CB93DB}">
    <t:Anchor>
      <t:Comment id="298152408"/>
    </t:Anchor>
    <t:History>
      <t:Event id="{B390AD32-407F-42C3-A457-A8CBB1603E2B}" time="2026-02-06T14:35:25.343Z">
        <t:Attribution userId="S::odwyerr01@transport.gov.ie::8a0d6dab-7738-48dc-aa31-41640c8226e9" userProvider="AD" userName="Rory O'Dwyer (Transport)"/>
        <t:Anchor>
          <t:Comment id="298152408"/>
        </t:Anchor>
        <t:Create/>
      </t:Event>
      <t:Event id="{A0CA84E1-BEF9-4533-AB1C-47A00FA53B14}" time="2026-02-06T14:35:25.343Z">
        <t:Attribution userId="S::odwyerr01@transport.gov.ie::8a0d6dab-7738-48dc-aa31-41640c8226e9" userProvider="AD" userName="Rory O'Dwyer (Transport)"/>
        <t:Anchor>
          <t:Comment id="298152408"/>
        </t:Anchor>
        <t:Assign userId="S::Patrick.Cheevers@transport.gov.ie::cb1b2d9f-701c-4f28-b05e-021274a7343c" userProvider="AD" userName="Patrick Cheevers (Transport)"/>
      </t:Event>
      <t:Event id="{6CA4BB91-070B-41CF-B149-AC79B8B24545}" time="2026-02-06T14:35:25.343Z">
        <t:Attribution userId="S::odwyerr01@transport.gov.ie::8a0d6dab-7738-48dc-aa31-41640c8226e9" userProvider="AD" userName="Rory O'Dwyer (Transport)"/>
        <t:Anchor>
          <t:Comment id="298152408"/>
        </t:Anchor>
        <t:SetTitle title="@Patrick Cheevers (Transport) Please adjust QA and delete MRs"/>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346CFC" w:rsidRDefault="00C43F9A" w:rsidP="00C43F9A">
          <w:pPr>
            <w:pStyle w:val="E99EEB4CC20343D5A185CF8D54599456"/>
          </w:pPr>
          <w:r w:rsidRPr="00770025">
            <w:rPr>
              <w:rStyle w:val="PlaceholderText"/>
            </w:rPr>
            <w:t>Click here to enter text.</w:t>
          </w:r>
        </w:p>
      </w:docPartBody>
    </w:docPart>
    <w:docPart>
      <w:docPartPr>
        <w:name w:val="F5024843D7E24C3A815229252224FEB7"/>
        <w:category>
          <w:name w:val="General"/>
          <w:gallery w:val="placeholder"/>
        </w:category>
        <w:types>
          <w:type w:val="bbPlcHdr"/>
        </w:types>
        <w:behaviors>
          <w:behavior w:val="content"/>
        </w:behaviors>
        <w:guid w:val="{D90B1B58-528B-4BA8-9768-7FE63C9F77D5}"/>
      </w:docPartPr>
      <w:docPartBody>
        <w:p w:rsidR="00C331DB" w:rsidRDefault="00C331DB" w:rsidP="00C331DB">
          <w:pPr>
            <w:pStyle w:val="F5024843D7E24C3A815229252224FEB7"/>
          </w:pPr>
          <w:r>
            <w:rPr>
              <w:rStyle w:val="PlaceholderText"/>
            </w:rPr>
            <w:t>Click here to enter text.</w:t>
          </w:r>
        </w:p>
      </w:docPartBody>
    </w:docPart>
    <w:docPart>
      <w:docPartPr>
        <w:name w:val="0C80AF5D23A5465D9466AE419E658B62"/>
        <w:category>
          <w:name w:val="General"/>
          <w:gallery w:val="placeholder"/>
        </w:category>
        <w:types>
          <w:type w:val="bbPlcHdr"/>
        </w:types>
        <w:behaviors>
          <w:behavior w:val="content"/>
        </w:behaviors>
        <w:guid w:val="{B8B2F7ED-F8C2-4B8B-8598-87EC768409F5}"/>
      </w:docPartPr>
      <w:docPartBody>
        <w:p w:rsidR="00AD33B9" w:rsidRDefault="0098465A" w:rsidP="0098465A">
          <w:pPr>
            <w:pStyle w:val="0C80AF5D23A5465D9466AE419E658B62"/>
          </w:pPr>
          <w:r w:rsidRPr="00383C79">
            <w:rPr>
              <w:rStyle w:val="PlaceholderText"/>
              <w:rFonts w:eastAsiaTheme="minorHAnsi"/>
              <w:highlight w:val="lightGray"/>
            </w:rPr>
            <w:t>[Insert name of Contracting Authority]</w:t>
          </w:r>
        </w:p>
      </w:docPartBody>
    </w:docPart>
    <w:docPart>
      <w:docPartPr>
        <w:name w:val="9BABF42988C748789609287894278908"/>
        <w:category>
          <w:name w:val="General"/>
          <w:gallery w:val="placeholder"/>
        </w:category>
        <w:types>
          <w:type w:val="bbPlcHdr"/>
        </w:types>
        <w:behaviors>
          <w:behavior w:val="content"/>
        </w:behaviors>
        <w:guid w:val="{E294043E-0095-4F15-A072-734D5EC366A4}"/>
      </w:docPartPr>
      <w:docPartBody>
        <w:p w:rsidR="00AD33B9" w:rsidRDefault="0098465A" w:rsidP="0098465A">
          <w:pPr>
            <w:pStyle w:val="9BABF42988C748789609287894278908"/>
          </w:pPr>
          <w:r w:rsidRPr="00770025">
            <w:rPr>
              <w:rStyle w:val="PlaceholderText"/>
            </w:rPr>
            <w:t>Click here to enter text.</w:t>
          </w:r>
        </w:p>
      </w:docPartBody>
    </w:docPart>
    <w:docPart>
      <w:docPartPr>
        <w:name w:val="17623282CDF84AE68BA83813EED464C9"/>
        <w:category>
          <w:name w:val="General"/>
          <w:gallery w:val="placeholder"/>
        </w:category>
        <w:types>
          <w:type w:val="bbPlcHdr"/>
        </w:types>
        <w:behaviors>
          <w:behavior w:val="content"/>
        </w:behaviors>
        <w:guid w:val="{C593BB58-B50C-4A67-89EC-5692324757CE}"/>
      </w:docPartPr>
      <w:docPartBody>
        <w:p w:rsidR="006F0B37" w:rsidRDefault="006F0B37">
          <w:pPr>
            <w:pStyle w:val="17623282CDF84AE68BA83813EED464C9"/>
          </w:pPr>
          <w:r w:rsidRPr="00EE6D96">
            <w:rPr>
              <w:rStyle w:val="PlaceholderText"/>
            </w:rPr>
            <w:t>Click here to enter text.</w:t>
          </w:r>
        </w:p>
      </w:docPartBody>
    </w:docPart>
    <w:docPart>
      <w:docPartPr>
        <w:name w:val="2BE8B5E0C85E41D5BCE72999B5556073"/>
        <w:category>
          <w:name w:val="General"/>
          <w:gallery w:val="placeholder"/>
        </w:category>
        <w:types>
          <w:type w:val="bbPlcHdr"/>
        </w:types>
        <w:behaviors>
          <w:behavior w:val="content"/>
        </w:behaviors>
        <w:guid w:val="{C74966D0-F61D-4EAB-804B-1C0A6150A0DB}"/>
      </w:docPartPr>
      <w:docPartBody>
        <w:p w:rsidR="006F0B37" w:rsidRDefault="006F0B37">
          <w:pPr>
            <w:pStyle w:val="2BE8B5E0C85E41D5BCE72999B5556073"/>
          </w:pPr>
          <w:r w:rsidRPr="00EE6D96">
            <w:rPr>
              <w:rStyle w:val="PlaceholderText"/>
            </w:rPr>
            <w:t>Click here to enter text.</w:t>
          </w:r>
        </w:p>
      </w:docPartBody>
    </w:docPart>
    <w:docPart>
      <w:docPartPr>
        <w:name w:val="71DFB445BF9D4306838FB09891DB9435"/>
        <w:category>
          <w:name w:val="General"/>
          <w:gallery w:val="placeholder"/>
        </w:category>
        <w:types>
          <w:type w:val="bbPlcHdr"/>
        </w:types>
        <w:behaviors>
          <w:behavior w:val="content"/>
        </w:behaviors>
        <w:guid w:val="{0A4BB3C4-FD65-4E5E-9564-F32FA3BB9003}"/>
      </w:docPartPr>
      <w:docPartBody>
        <w:p w:rsidR="006F0B37" w:rsidRDefault="006F0B37">
          <w:pPr>
            <w:pStyle w:val="71DFB445BF9D4306838FB09891DB9435"/>
          </w:pPr>
          <w:r w:rsidRPr="00DC0160">
            <w:rPr>
              <w:rStyle w:val="PlaceholderText"/>
            </w:rPr>
            <w:t>Click here to enter text.</w:t>
          </w:r>
        </w:p>
      </w:docPartBody>
    </w:docPart>
    <w:docPart>
      <w:docPartPr>
        <w:name w:val="62FC5F2B9D3E4757BB5207B9B0DBF965"/>
        <w:category>
          <w:name w:val="General"/>
          <w:gallery w:val="placeholder"/>
        </w:category>
        <w:types>
          <w:type w:val="bbPlcHdr"/>
        </w:types>
        <w:behaviors>
          <w:behavior w:val="content"/>
        </w:behaviors>
        <w:guid w:val="{834D791B-7F1C-4369-9A41-AA86D1443653}"/>
      </w:docPartPr>
      <w:docPartBody>
        <w:p w:rsidR="006F0B37" w:rsidRDefault="006F0B37">
          <w:pPr>
            <w:pStyle w:val="62FC5F2B9D3E4757BB5207B9B0DBF965"/>
          </w:pPr>
          <w:r w:rsidRPr="00DC0160">
            <w:rPr>
              <w:rStyle w:val="PlaceholderText"/>
            </w:rPr>
            <w:t>Click here to enter text.</w:t>
          </w:r>
        </w:p>
      </w:docPartBody>
    </w:docPart>
    <w:docPart>
      <w:docPartPr>
        <w:name w:val="FA02F75FD2FE469EB12B6FB7B41666F0"/>
        <w:category>
          <w:name w:val="General"/>
          <w:gallery w:val="placeholder"/>
        </w:category>
        <w:types>
          <w:type w:val="bbPlcHdr"/>
        </w:types>
        <w:behaviors>
          <w:behavior w:val="content"/>
        </w:behaviors>
        <w:guid w:val="{BF1690CE-730D-45F5-BAF5-7A288F313006}"/>
      </w:docPartPr>
      <w:docPartBody>
        <w:p w:rsidR="006F0B37" w:rsidRDefault="006F0B37">
          <w:pPr>
            <w:pStyle w:val="FA02F75FD2FE469EB12B6FB7B41666F0"/>
          </w:pPr>
          <w:r w:rsidRPr="00DC0160">
            <w:rPr>
              <w:rStyle w:val="PlaceholderText"/>
            </w:rPr>
            <w:t>Click here to enter text.</w:t>
          </w:r>
        </w:p>
      </w:docPartBody>
    </w:docPart>
    <w:docPart>
      <w:docPartPr>
        <w:name w:val="A7BFDA91977F4CFE90D963DCFF99B268"/>
        <w:category>
          <w:name w:val="General"/>
          <w:gallery w:val="placeholder"/>
        </w:category>
        <w:types>
          <w:type w:val="bbPlcHdr"/>
        </w:types>
        <w:behaviors>
          <w:behavior w:val="content"/>
        </w:behaviors>
        <w:guid w:val="{8F00F587-69AE-4EBB-8095-DCF5F592E961}"/>
      </w:docPartPr>
      <w:docPartBody>
        <w:p w:rsidR="006F0B37" w:rsidRDefault="006F0B37">
          <w:pPr>
            <w:pStyle w:val="A7BFDA91977F4CFE90D963DCFF99B268"/>
          </w:pPr>
          <w:r w:rsidRPr="00DC0160">
            <w:rPr>
              <w:rStyle w:val="PlaceholderText"/>
            </w:rPr>
            <w:t>Click here to enter text.</w:t>
          </w:r>
        </w:p>
      </w:docPartBody>
    </w:docPart>
    <w:docPart>
      <w:docPartPr>
        <w:name w:val="4389CB1B1B1F4AC98CE7297F5E9E87CD"/>
        <w:category>
          <w:name w:val="General"/>
          <w:gallery w:val="placeholder"/>
        </w:category>
        <w:types>
          <w:type w:val="bbPlcHdr"/>
        </w:types>
        <w:behaviors>
          <w:behavior w:val="content"/>
        </w:behaviors>
        <w:guid w:val="{724AD466-7E93-4E02-AA70-8394F395CEC6}"/>
      </w:docPartPr>
      <w:docPartBody>
        <w:p w:rsidR="006F0B37" w:rsidRDefault="006F0B37">
          <w:pPr>
            <w:pStyle w:val="4389CB1B1B1F4AC98CE7297F5E9E87CD"/>
          </w:pPr>
          <w:r w:rsidRPr="00DC0160">
            <w:rPr>
              <w:rStyle w:val="PlaceholderText"/>
            </w:rPr>
            <w:t>Click here to enter text.</w:t>
          </w:r>
        </w:p>
      </w:docPartBody>
    </w:docPart>
    <w:docPart>
      <w:docPartPr>
        <w:name w:val="92BBA3C363224188A380684D4713D032"/>
        <w:category>
          <w:name w:val="General"/>
          <w:gallery w:val="placeholder"/>
        </w:category>
        <w:types>
          <w:type w:val="bbPlcHdr"/>
        </w:types>
        <w:behaviors>
          <w:behavior w:val="content"/>
        </w:behaviors>
        <w:guid w:val="{007F950B-01A5-445F-B46B-41B27C1F2C51}"/>
      </w:docPartPr>
      <w:docPartBody>
        <w:p w:rsidR="006F0B37" w:rsidRDefault="006F0B37">
          <w:pPr>
            <w:pStyle w:val="92BBA3C363224188A380684D4713D032"/>
          </w:pPr>
          <w:r w:rsidRPr="00DC0160">
            <w:rPr>
              <w:rStyle w:val="PlaceholderText"/>
            </w:rPr>
            <w:t>Click here to enter text.</w:t>
          </w:r>
        </w:p>
      </w:docPartBody>
    </w:docPart>
    <w:docPart>
      <w:docPartPr>
        <w:name w:val="FCAE327C99B9428C9A5B3F44E7D58AD1"/>
        <w:category>
          <w:name w:val="General"/>
          <w:gallery w:val="placeholder"/>
        </w:category>
        <w:types>
          <w:type w:val="bbPlcHdr"/>
        </w:types>
        <w:behaviors>
          <w:behavior w:val="content"/>
        </w:behaviors>
        <w:guid w:val="{68A8B81D-4DD4-4480-AFBC-CC0781071C9F}"/>
      </w:docPartPr>
      <w:docPartBody>
        <w:p w:rsidR="006F0B37" w:rsidRDefault="006F0B37">
          <w:pPr>
            <w:pStyle w:val="FCAE327C99B9428C9A5B3F44E7D58AD1"/>
          </w:pPr>
          <w:r w:rsidRPr="00DC0160">
            <w:rPr>
              <w:rStyle w:val="PlaceholderText"/>
            </w:rPr>
            <w:t>Click here to enter text.</w:t>
          </w:r>
        </w:p>
      </w:docPartBody>
    </w:docPart>
    <w:docPart>
      <w:docPartPr>
        <w:name w:val="44C0F15F4B5548FB875027F571A6881A"/>
        <w:category>
          <w:name w:val="General"/>
          <w:gallery w:val="placeholder"/>
        </w:category>
        <w:types>
          <w:type w:val="bbPlcHdr"/>
        </w:types>
        <w:behaviors>
          <w:behavior w:val="content"/>
        </w:behaviors>
        <w:guid w:val="{D09D4EB9-D1E9-4E35-A5F4-6D00AE68370B}"/>
      </w:docPartPr>
      <w:docPartBody>
        <w:p w:rsidR="006F0B37" w:rsidRDefault="006F0B37">
          <w:pPr>
            <w:pStyle w:val="44C0F15F4B5548FB875027F571A6881A"/>
          </w:pPr>
          <w:r w:rsidRPr="00DC0160">
            <w:rPr>
              <w:rStyle w:val="PlaceholderText"/>
            </w:rPr>
            <w:t>Click here to enter text.</w:t>
          </w:r>
        </w:p>
      </w:docPartBody>
    </w:docPart>
    <w:docPart>
      <w:docPartPr>
        <w:name w:val="008DAD063FE340EDBC9AC676E799E6AD"/>
        <w:category>
          <w:name w:val="General"/>
          <w:gallery w:val="placeholder"/>
        </w:category>
        <w:types>
          <w:type w:val="bbPlcHdr"/>
        </w:types>
        <w:behaviors>
          <w:behavior w:val="content"/>
        </w:behaviors>
        <w:guid w:val="{2175B82A-424E-41F3-A9BB-43CD990FFBE2}"/>
      </w:docPartPr>
      <w:docPartBody>
        <w:p w:rsidR="006F0B37" w:rsidRDefault="006F0B37">
          <w:pPr>
            <w:pStyle w:val="008DAD063FE340EDBC9AC676E799E6AD"/>
          </w:pPr>
          <w:r w:rsidRPr="00DC0160">
            <w:rPr>
              <w:rStyle w:val="PlaceholderText"/>
            </w:rPr>
            <w:t>Click here to enter text.</w:t>
          </w:r>
        </w:p>
      </w:docPartBody>
    </w:docPart>
    <w:docPart>
      <w:docPartPr>
        <w:name w:val="7562E1F2F34943C09A3B0425DC65491E"/>
        <w:category>
          <w:name w:val="General"/>
          <w:gallery w:val="placeholder"/>
        </w:category>
        <w:types>
          <w:type w:val="bbPlcHdr"/>
        </w:types>
        <w:behaviors>
          <w:behavior w:val="content"/>
        </w:behaviors>
        <w:guid w:val="{214C6A21-4518-4800-95D2-631FF28F3C33}"/>
      </w:docPartPr>
      <w:docPartBody>
        <w:p w:rsidR="006F0B37" w:rsidRDefault="006F0B37">
          <w:pPr>
            <w:pStyle w:val="7562E1F2F34943C09A3B0425DC65491E"/>
          </w:pPr>
          <w:r w:rsidRPr="00DC0160">
            <w:rPr>
              <w:rStyle w:val="PlaceholderText"/>
            </w:rPr>
            <w:t>Click here to enter text.</w:t>
          </w:r>
        </w:p>
      </w:docPartBody>
    </w:docPart>
    <w:docPart>
      <w:docPartPr>
        <w:name w:val="B56963179042496ABD73B1C41DBC251A"/>
        <w:category>
          <w:name w:val="General"/>
          <w:gallery w:val="placeholder"/>
        </w:category>
        <w:types>
          <w:type w:val="bbPlcHdr"/>
        </w:types>
        <w:behaviors>
          <w:behavior w:val="content"/>
        </w:behaviors>
        <w:guid w:val="{4AA5385A-CD29-46EC-B1B0-9FAFD0F1E562}"/>
      </w:docPartPr>
      <w:docPartBody>
        <w:p w:rsidR="006F0B37" w:rsidRDefault="006F0B37">
          <w:pPr>
            <w:pStyle w:val="B56963179042496ABD73B1C41DBC251A"/>
          </w:pPr>
          <w:r w:rsidRPr="00DC0160">
            <w:rPr>
              <w:rStyle w:val="PlaceholderText"/>
            </w:rPr>
            <w:t>Click here to enter text.</w:t>
          </w:r>
        </w:p>
      </w:docPartBody>
    </w:docPart>
    <w:docPart>
      <w:docPartPr>
        <w:name w:val="B06960E01AED4B999AEA5A6A48CEBDCD"/>
        <w:category>
          <w:name w:val="General"/>
          <w:gallery w:val="placeholder"/>
        </w:category>
        <w:types>
          <w:type w:val="bbPlcHdr"/>
        </w:types>
        <w:behaviors>
          <w:behavior w:val="content"/>
        </w:behaviors>
        <w:guid w:val="{C0F8F026-CE87-4B29-8679-94BE7D0EF086}"/>
      </w:docPartPr>
      <w:docPartBody>
        <w:p w:rsidR="006F0B37" w:rsidRDefault="006F0B37">
          <w:pPr>
            <w:pStyle w:val="B06960E01AED4B999AEA5A6A48CEBDCD"/>
          </w:pPr>
          <w:r w:rsidRPr="00DC0160">
            <w:rPr>
              <w:rStyle w:val="PlaceholderText"/>
            </w:rPr>
            <w:t>Click here to enter text.</w:t>
          </w:r>
        </w:p>
      </w:docPartBody>
    </w:docPart>
    <w:docPart>
      <w:docPartPr>
        <w:name w:val="A777B9CBC2C549CB8459366C6503977F"/>
        <w:category>
          <w:name w:val="General"/>
          <w:gallery w:val="placeholder"/>
        </w:category>
        <w:types>
          <w:type w:val="bbPlcHdr"/>
        </w:types>
        <w:behaviors>
          <w:behavior w:val="content"/>
        </w:behaviors>
        <w:guid w:val="{E2148259-DA33-4F1E-8C12-D825920DAD70}"/>
      </w:docPartPr>
      <w:docPartBody>
        <w:p w:rsidR="006F0B37" w:rsidRDefault="006F0B37">
          <w:pPr>
            <w:pStyle w:val="A777B9CBC2C549CB8459366C6503977F"/>
          </w:pPr>
          <w:r w:rsidRPr="00DC0160">
            <w:rPr>
              <w:rStyle w:val="PlaceholderText"/>
            </w:rPr>
            <w:t>Click here to enter text.</w:t>
          </w:r>
        </w:p>
      </w:docPartBody>
    </w:docPart>
    <w:docPart>
      <w:docPartPr>
        <w:name w:val="4A00AAA717BF4EEB855BAEE2493F0989"/>
        <w:category>
          <w:name w:val="General"/>
          <w:gallery w:val="placeholder"/>
        </w:category>
        <w:types>
          <w:type w:val="bbPlcHdr"/>
        </w:types>
        <w:behaviors>
          <w:behavior w:val="content"/>
        </w:behaviors>
        <w:guid w:val="{6411A279-9202-4233-BC28-BD8434E52D6D}"/>
      </w:docPartPr>
      <w:docPartBody>
        <w:p w:rsidR="006F0B37" w:rsidRDefault="006F0B37">
          <w:pPr>
            <w:pStyle w:val="4A00AAA717BF4EEB855BAEE2493F0989"/>
          </w:pPr>
          <w:r>
            <w:rPr>
              <w:rStyle w:val="PlaceholderText"/>
            </w:rPr>
            <w:t>Click here to enter text.</w:t>
          </w:r>
        </w:p>
      </w:docPartBody>
    </w:docPart>
    <w:docPart>
      <w:docPartPr>
        <w:name w:val="0B5545CC186A4D95AF3D072AE0D3AA21"/>
        <w:category>
          <w:name w:val="General"/>
          <w:gallery w:val="placeholder"/>
        </w:category>
        <w:types>
          <w:type w:val="bbPlcHdr"/>
        </w:types>
        <w:behaviors>
          <w:behavior w:val="content"/>
        </w:behaviors>
        <w:guid w:val="{789B6CCC-7A62-444E-98FD-A9A428447BB9}"/>
      </w:docPartPr>
      <w:docPartBody>
        <w:p w:rsidR="006F0B37" w:rsidRDefault="006F0B37">
          <w:pPr>
            <w:pStyle w:val="0B5545CC186A4D95AF3D072AE0D3AA21"/>
          </w:pPr>
          <w:r w:rsidRPr="00BE4F52">
            <w:rPr>
              <w:rStyle w:val="PlaceholderText"/>
            </w:rPr>
            <w:t>Click here to enter text.</w:t>
          </w:r>
        </w:p>
      </w:docPartBody>
    </w:docPart>
    <w:docPart>
      <w:docPartPr>
        <w:name w:val="DC368E6D639E4D0D8515FFD8EFA27BB1"/>
        <w:category>
          <w:name w:val="General"/>
          <w:gallery w:val="placeholder"/>
        </w:category>
        <w:types>
          <w:type w:val="bbPlcHdr"/>
        </w:types>
        <w:behaviors>
          <w:behavior w:val="content"/>
        </w:behaviors>
        <w:guid w:val="{5350EE99-E4C3-4DFE-97E9-EFEA50588710}"/>
      </w:docPartPr>
      <w:docPartBody>
        <w:p w:rsidR="006F0B37" w:rsidRDefault="006F0B37">
          <w:pPr>
            <w:pStyle w:val="DC368E6D639E4D0D8515FFD8EFA27BB1"/>
          </w:pPr>
          <w:r w:rsidRPr="00BE4F52">
            <w:rPr>
              <w:rStyle w:val="PlaceholderText"/>
            </w:rPr>
            <w:t>Click here to enter text.</w:t>
          </w:r>
        </w:p>
      </w:docPartBody>
    </w:docPart>
    <w:docPart>
      <w:docPartPr>
        <w:name w:val="318AA641C38545D98A87EF520F8BBDC0"/>
        <w:category>
          <w:name w:val="General"/>
          <w:gallery w:val="placeholder"/>
        </w:category>
        <w:types>
          <w:type w:val="bbPlcHdr"/>
        </w:types>
        <w:behaviors>
          <w:behavior w:val="content"/>
        </w:behaviors>
        <w:guid w:val="{0D2785CA-A9B5-4700-89F8-EA52E4FA6A39}"/>
      </w:docPartPr>
      <w:docPartBody>
        <w:p w:rsidR="00B36E6D" w:rsidRDefault="00B36E6D">
          <w:pPr>
            <w:pStyle w:val="318AA641C38545D98A87EF520F8BBDC0"/>
          </w:pPr>
          <w:r w:rsidRPr="00265139">
            <w:rPr>
              <w:rFonts w:ascii="Calibri" w:hAnsi="Calibri"/>
              <w:sz w:val="40"/>
              <w:szCs w:val="40"/>
            </w:rPr>
            <w:t>insert date</w:t>
          </w:r>
        </w:p>
      </w:docPartBody>
    </w:docPart>
    <w:docPart>
      <w:docPartPr>
        <w:name w:val="1242ED064C3E462398C2811A404AB328"/>
        <w:category>
          <w:name w:val="General"/>
          <w:gallery w:val="placeholder"/>
        </w:category>
        <w:types>
          <w:type w:val="bbPlcHdr"/>
        </w:types>
        <w:behaviors>
          <w:behavior w:val="content"/>
        </w:behaviors>
        <w:guid w:val="{19D331A1-C6CA-41A9-AC73-2870EFBC6EF1}"/>
      </w:docPartPr>
      <w:docPartBody>
        <w:p w:rsidR="00B36E6D" w:rsidRDefault="00B36E6D">
          <w:pPr>
            <w:pStyle w:val="1242ED064C3E462398C2811A404AB328"/>
          </w:pPr>
          <w:r w:rsidRPr="00265139">
            <w:rPr>
              <w:rFonts w:ascii="Calibri" w:hAnsi="Calibri"/>
              <w:sz w:val="40"/>
              <w:szCs w:val="40"/>
            </w:rPr>
            <w:t>insert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IBLAA+Arial">
    <w:altName w:val="Times New Roman"/>
    <w:charset w:val="00"/>
    <w:family w:val="auto"/>
    <w:pitch w:val="default"/>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20B2E"/>
    <w:rsid w:val="000213C9"/>
    <w:rsid w:val="00036FF1"/>
    <w:rsid w:val="000371A3"/>
    <w:rsid w:val="000411FF"/>
    <w:rsid w:val="000541F4"/>
    <w:rsid w:val="00054A8B"/>
    <w:rsid w:val="00056F28"/>
    <w:rsid w:val="000620B8"/>
    <w:rsid w:val="0007344E"/>
    <w:rsid w:val="000878A3"/>
    <w:rsid w:val="00087B39"/>
    <w:rsid w:val="00096EC6"/>
    <w:rsid w:val="000A1C01"/>
    <w:rsid w:val="000A23D2"/>
    <w:rsid w:val="000A2AD4"/>
    <w:rsid w:val="000D3508"/>
    <w:rsid w:val="000D3C12"/>
    <w:rsid w:val="000E50F2"/>
    <w:rsid w:val="000E672B"/>
    <w:rsid w:val="000F16A3"/>
    <w:rsid w:val="000F348F"/>
    <w:rsid w:val="000F416A"/>
    <w:rsid w:val="00120EEE"/>
    <w:rsid w:val="001350E5"/>
    <w:rsid w:val="00166856"/>
    <w:rsid w:val="00174610"/>
    <w:rsid w:val="0017502A"/>
    <w:rsid w:val="00183EAF"/>
    <w:rsid w:val="00195998"/>
    <w:rsid w:val="001B556F"/>
    <w:rsid w:val="001B7D82"/>
    <w:rsid w:val="001C2860"/>
    <w:rsid w:val="001C5BF7"/>
    <w:rsid w:val="001C7E29"/>
    <w:rsid w:val="001D0791"/>
    <w:rsid w:val="001D48D2"/>
    <w:rsid w:val="001E0DCF"/>
    <w:rsid w:val="001E48A3"/>
    <w:rsid w:val="00202000"/>
    <w:rsid w:val="002063E0"/>
    <w:rsid w:val="00212B8D"/>
    <w:rsid w:val="002130AB"/>
    <w:rsid w:val="0021568F"/>
    <w:rsid w:val="00236E21"/>
    <w:rsid w:val="00240B54"/>
    <w:rsid w:val="002411F6"/>
    <w:rsid w:val="00241379"/>
    <w:rsid w:val="00243E81"/>
    <w:rsid w:val="00244723"/>
    <w:rsid w:val="00256094"/>
    <w:rsid w:val="00264977"/>
    <w:rsid w:val="00267AB4"/>
    <w:rsid w:val="00272C07"/>
    <w:rsid w:val="00275EB6"/>
    <w:rsid w:val="002928B4"/>
    <w:rsid w:val="002954EC"/>
    <w:rsid w:val="002B4D30"/>
    <w:rsid w:val="002D39F5"/>
    <w:rsid w:val="002D4D27"/>
    <w:rsid w:val="002D7381"/>
    <w:rsid w:val="002D7EF8"/>
    <w:rsid w:val="002E118E"/>
    <w:rsid w:val="002E45CA"/>
    <w:rsid w:val="002E5A20"/>
    <w:rsid w:val="002F2A87"/>
    <w:rsid w:val="002F43B6"/>
    <w:rsid w:val="0031396E"/>
    <w:rsid w:val="00320ABB"/>
    <w:rsid w:val="00324576"/>
    <w:rsid w:val="00326F6F"/>
    <w:rsid w:val="00332CF9"/>
    <w:rsid w:val="00334D82"/>
    <w:rsid w:val="00342601"/>
    <w:rsid w:val="00346CFC"/>
    <w:rsid w:val="00347599"/>
    <w:rsid w:val="00350245"/>
    <w:rsid w:val="00365FD2"/>
    <w:rsid w:val="0039377F"/>
    <w:rsid w:val="00394409"/>
    <w:rsid w:val="00396296"/>
    <w:rsid w:val="003A4635"/>
    <w:rsid w:val="003A7F5E"/>
    <w:rsid w:val="003B0074"/>
    <w:rsid w:val="003C47B8"/>
    <w:rsid w:val="003C5654"/>
    <w:rsid w:val="003D0F6C"/>
    <w:rsid w:val="003E306B"/>
    <w:rsid w:val="003E5E05"/>
    <w:rsid w:val="003F2CCC"/>
    <w:rsid w:val="003F7A40"/>
    <w:rsid w:val="00410810"/>
    <w:rsid w:val="00411075"/>
    <w:rsid w:val="00411BFA"/>
    <w:rsid w:val="00416790"/>
    <w:rsid w:val="00416C3B"/>
    <w:rsid w:val="00417454"/>
    <w:rsid w:val="00420263"/>
    <w:rsid w:val="00423548"/>
    <w:rsid w:val="00430D2A"/>
    <w:rsid w:val="004368B4"/>
    <w:rsid w:val="00437544"/>
    <w:rsid w:val="00440482"/>
    <w:rsid w:val="004444E4"/>
    <w:rsid w:val="004553F7"/>
    <w:rsid w:val="00461DA6"/>
    <w:rsid w:val="004631ED"/>
    <w:rsid w:val="0046355A"/>
    <w:rsid w:val="00466A42"/>
    <w:rsid w:val="00470D8B"/>
    <w:rsid w:val="0047649E"/>
    <w:rsid w:val="0048189C"/>
    <w:rsid w:val="004869E6"/>
    <w:rsid w:val="004A39D8"/>
    <w:rsid w:val="004A6832"/>
    <w:rsid w:val="004C24C5"/>
    <w:rsid w:val="004C3344"/>
    <w:rsid w:val="004D10B6"/>
    <w:rsid w:val="004D3DF9"/>
    <w:rsid w:val="004E5E58"/>
    <w:rsid w:val="004F5A6E"/>
    <w:rsid w:val="005005BD"/>
    <w:rsid w:val="005008D3"/>
    <w:rsid w:val="00502292"/>
    <w:rsid w:val="00511CA9"/>
    <w:rsid w:val="00520CC8"/>
    <w:rsid w:val="0053482E"/>
    <w:rsid w:val="0053500B"/>
    <w:rsid w:val="005428C7"/>
    <w:rsid w:val="00550BBC"/>
    <w:rsid w:val="00557ABC"/>
    <w:rsid w:val="0056262A"/>
    <w:rsid w:val="00571A2F"/>
    <w:rsid w:val="00572F65"/>
    <w:rsid w:val="00577635"/>
    <w:rsid w:val="005827C2"/>
    <w:rsid w:val="00593781"/>
    <w:rsid w:val="005A177A"/>
    <w:rsid w:val="005A24C2"/>
    <w:rsid w:val="005B6AB2"/>
    <w:rsid w:val="005B7D7C"/>
    <w:rsid w:val="005D1E57"/>
    <w:rsid w:val="005D70CE"/>
    <w:rsid w:val="005F0348"/>
    <w:rsid w:val="005F28FE"/>
    <w:rsid w:val="005F7197"/>
    <w:rsid w:val="00602476"/>
    <w:rsid w:val="006067CA"/>
    <w:rsid w:val="00612FB0"/>
    <w:rsid w:val="00622232"/>
    <w:rsid w:val="006235F1"/>
    <w:rsid w:val="006445B6"/>
    <w:rsid w:val="0065158F"/>
    <w:rsid w:val="00653685"/>
    <w:rsid w:val="00654EBF"/>
    <w:rsid w:val="00656B0C"/>
    <w:rsid w:val="0065799D"/>
    <w:rsid w:val="00662EE4"/>
    <w:rsid w:val="006636F5"/>
    <w:rsid w:val="00666BAC"/>
    <w:rsid w:val="00673293"/>
    <w:rsid w:val="006A1827"/>
    <w:rsid w:val="006B1429"/>
    <w:rsid w:val="006B1671"/>
    <w:rsid w:val="006B7B0A"/>
    <w:rsid w:val="006C11E1"/>
    <w:rsid w:val="006C201F"/>
    <w:rsid w:val="006C293E"/>
    <w:rsid w:val="006C4A04"/>
    <w:rsid w:val="006C6CF1"/>
    <w:rsid w:val="006F0B37"/>
    <w:rsid w:val="006F1994"/>
    <w:rsid w:val="00704712"/>
    <w:rsid w:val="00712815"/>
    <w:rsid w:val="00721BE6"/>
    <w:rsid w:val="00731266"/>
    <w:rsid w:val="007320A6"/>
    <w:rsid w:val="00737E6C"/>
    <w:rsid w:val="00747FC8"/>
    <w:rsid w:val="00752271"/>
    <w:rsid w:val="0076096B"/>
    <w:rsid w:val="0076340B"/>
    <w:rsid w:val="007648A0"/>
    <w:rsid w:val="00774901"/>
    <w:rsid w:val="00776B40"/>
    <w:rsid w:val="00777E52"/>
    <w:rsid w:val="00783F99"/>
    <w:rsid w:val="00787B04"/>
    <w:rsid w:val="00790A85"/>
    <w:rsid w:val="007A195E"/>
    <w:rsid w:val="007A41A6"/>
    <w:rsid w:val="007B70DD"/>
    <w:rsid w:val="007C1A27"/>
    <w:rsid w:val="007C68F6"/>
    <w:rsid w:val="007D5DB1"/>
    <w:rsid w:val="007F0CFD"/>
    <w:rsid w:val="007F3CD1"/>
    <w:rsid w:val="007F48ED"/>
    <w:rsid w:val="00803B0E"/>
    <w:rsid w:val="00807039"/>
    <w:rsid w:val="00831B7E"/>
    <w:rsid w:val="0084185E"/>
    <w:rsid w:val="008526AC"/>
    <w:rsid w:val="0085602E"/>
    <w:rsid w:val="0087369B"/>
    <w:rsid w:val="00884349"/>
    <w:rsid w:val="0089590D"/>
    <w:rsid w:val="008A2558"/>
    <w:rsid w:val="008B0EF7"/>
    <w:rsid w:val="008C2D00"/>
    <w:rsid w:val="008C6153"/>
    <w:rsid w:val="008C7BC0"/>
    <w:rsid w:val="008D0BA3"/>
    <w:rsid w:val="008E23E6"/>
    <w:rsid w:val="008F0DB5"/>
    <w:rsid w:val="008F6F03"/>
    <w:rsid w:val="009041FA"/>
    <w:rsid w:val="00904BF8"/>
    <w:rsid w:val="0093070A"/>
    <w:rsid w:val="00935381"/>
    <w:rsid w:val="00936E87"/>
    <w:rsid w:val="00951F90"/>
    <w:rsid w:val="00955430"/>
    <w:rsid w:val="00962815"/>
    <w:rsid w:val="00966738"/>
    <w:rsid w:val="00975DA6"/>
    <w:rsid w:val="009765DC"/>
    <w:rsid w:val="009835FD"/>
    <w:rsid w:val="009837BC"/>
    <w:rsid w:val="0098465A"/>
    <w:rsid w:val="009B3FDC"/>
    <w:rsid w:val="009B438A"/>
    <w:rsid w:val="009B651F"/>
    <w:rsid w:val="009C6C29"/>
    <w:rsid w:val="009D7763"/>
    <w:rsid w:val="009E6D08"/>
    <w:rsid w:val="009E6E83"/>
    <w:rsid w:val="009F1854"/>
    <w:rsid w:val="009F42D4"/>
    <w:rsid w:val="009F5929"/>
    <w:rsid w:val="00A00F79"/>
    <w:rsid w:val="00A1434A"/>
    <w:rsid w:val="00A1697B"/>
    <w:rsid w:val="00A324CE"/>
    <w:rsid w:val="00A32FF5"/>
    <w:rsid w:val="00A33272"/>
    <w:rsid w:val="00A33767"/>
    <w:rsid w:val="00A359C3"/>
    <w:rsid w:val="00A37992"/>
    <w:rsid w:val="00A4169F"/>
    <w:rsid w:val="00A43033"/>
    <w:rsid w:val="00A47097"/>
    <w:rsid w:val="00A47615"/>
    <w:rsid w:val="00A54FA7"/>
    <w:rsid w:val="00A62CC7"/>
    <w:rsid w:val="00A63ECF"/>
    <w:rsid w:val="00A67172"/>
    <w:rsid w:val="00A70F35"/>
    <w:rsid w:val="00A87B5F"/>
    <w:rsid w:val="00A90020"/>
    <w:rsid w:val="00A9598C"/>
    <w:rsid w:val="00A96FA1"/>
    <w:rsid w:val="00AA15E9"/>
    <w:rsid w:val="00AA60DE"/>
    <w:rsid w:val="00AB1816"/>
    <w:rsid w:val="00AB4676"/>
    <w:rsid w:val="00AC11F5"/>
    <w:rsid w:val="00AD14D5"/>
    <w:rsid w:val="00AD33B9"/>
    <w:rsid w:val="00AF0FAE"/>
    <w:rsid w:val="00AF3667"/>
    <w:rsid w:val="00AF5699"/>
    <w:rsid w:val="00B33107"/>
    <w:rsid w:val="00B36E6D"/>
    <w:rsid w:val="00B37A09"/>
    <w:rsid w:val="00B4444A"/>
    <w:rsid w:val="00B55C91"/>
    <w:rsid w:val="00B6235E"/>
    <w:rsid w:val="00B64B13"/>
    <w:rsid w:val="00BA4C22"/>
    <w:rsid w:val="00BB62E2"/>
    <w:rsid w:val="00BC1E48"/>
    <w:rsid w:val="00BC33B7"/>
    <w:rsid w:val="00BC3457"/>
    <w:rsid w:val="00BD423A"/>
    <w:rsid w:val="00BE1C3C"/>
    <w:rsid w:val="00BE3D93"/>
    <w:rsid w:val="00BE3E84"/>
    <w:rsid w:val="00BE585E"/>
    <w:rsid w:val="00BE73A6"/>
    <w:rsid w:val="00BE76F6"/>
    <w:rsid w:val="00BF5CC5"/>
    <w:rsid w:val="00C0248A"/>
    <w:rsid w:val="00C06843"/>
    <w:rsid w:val="00C06C09"/>
    <w:rsid w:val="00C22A3B"/>
    <w:rsid w:val="00C240CB"/>
    <w:rsid w:val="00C331DB"/>
    <w:rsid w:val="00C41608"/>
    <w:rsid w:val="00C43F9A"/>
    <w:rsid w:val="00C51EE3"/>
    <w:rsid w:val="00C53131"/>
    <w:rsid w:val="00C57188"/>
    <w:rsid w:val="00C61719"/>
    <w:rsid w:val="00C635FB"/>
    <w:rsid w:val="00C7052B"/>
    <w:rsid w:val="00C7321F"/>
    <w:rsid w:val="00C73245"/>
    <w:rsid w:val="00C8702D"/>
    <w:rsid w:val="00C9309F"/>
    <w:rsid w:val="00C96AB1"/>
    <w:rsid w:val="00CA0538"/>
    <w:rsid w:val="00CA5FF7"/>
    <w:rsid w:val="00CB0F06"/>
    <w:rsid w:val="00CB182F"/>
    <w:rsid w:val="00CB1896"/>
    <w:rsid w:val="00CB4835"/>
    <w:rsid w:val="00CB52A9"/>
    <w:rsid w:val="00CB6CA8"/>
    <w:rsid w:val="00CC6B57"/>
    <w:rsid w:val="00CC7215"/>
    <w:rsid w:val="00CD277E"/>
    <w:rsid w:val="00CD7CE1"/>
    <w:rsid w:val="00CE3805"/>
    <w:rsid w:val="00CF2A41"/>
    <w:rsid w:val="00D033C9"/>
    <w:rsid w:val="00D125A1"/>
    <w:rsid w:val="00D16740"/>
    <w:rsid w:val="00D262B5"/>
    <w:rsid w:val="00D3147F"/>
    <w:rsid w:val="00D3342B"/>
    <w:rsid w:val="00D72CC5"/>
    <w:rsid w:val="00D911E2"/>
    <w:rsid w:val="00DA1BA7"/>
    <w:rsid w:val="00DB3E52"/>
    <w:rsid w:val="00DB4F2F"/>
    <w:rsid w:val="00DB72E4"/>
    <w:rsid w:val="00DB7A87"/>
    <w:rsid w:val="00DC6C8D"/>
    <w:rsid w:val="00DC7EBE"/>
    <w:rsid w:val="00DD7087"/>
    <w:rsid w:val="00DF1A43"/>
    <w:rsid w:val="00E0041B"/>
    <w:rsid w:val="00E20EB9"/>
    <w:rsid w:val="00E5338C"/>
    <w:rsid w:val="00E63F6E"/>
    <w:rsid w:val="00E65210"/>
    <w:rsid w:val="00E74482"/>
    <w:rsid w:val="00E761E0"/>
    <w:rsid w:val="00E811C9"/>
    <w:rsid w:val="00E8284A"/>
    <w:rsid w:val="00E8465B"/>
    <w:rsid w:val="00E84A40"/>
    <w:rsid w:val="00E97257"/>
    <w:rsid w:val="00EB2451"/>
    <w:rsid w:val="00EC1C5A"/>
    <w:rsid w:val="00EC6E3A"/>
    <w:rsid w:val="00ED029D"/>
    <w:rsid w:val="00EE5620"/>
    <w:rsid w:val="00EF6DC0"/>
    <w:rsid w:val="00F035BA"/>
    <w:rsid w:val="00F04D17"/>
    <w:rsid w:val="00F05B87"/>
    <w:rsid w:val="00F14BC4"/>
    <w:rsid w:val="00F14C36"/>
    <w:rsid w:val="00F167D8"/>
    <w:rsid w:val="00F179AA"/>
    <w:rsid w:val="00F17B14"/>
    <w:rsid w:val="00F24904"/>
    <w:rsid w:val="00F358FC"/>
    <w:rsid w:val="00F42675"/>
    <w:rsid w:val="00F440ED"/>
    <w:rsid w:val="00F44154"/>
    <w:rsid w:val="00F545CE"/>
    <w:rsid w:val="00F54807"/>
    <w:rsid w:val="00F548F7"/>
    <w:rsid w:val="00F57A28"/>
    <w:rsid w:val="00F60650"/>
    <w:rsid w:val="00F611A2"/>
    <w:rsid w:val="00F7005F"/>
    <w:rsid w:val="00F84301"/>
    <w:rsid w:val="00F85EC5"/>
    <w:rsid w:val="00F86170"/>
    <w:rsid w:val="00FA709C"/>
    <w:rsid w:val="00FB24E2"/>
    <w:rsid w:val="00FB4A34"/>
    <w:rsid w:val="00FC5487"/>
    <w:rsid w:val="00FC6D22"/>
    <w:rsid w:val="00FC74DA"/>
    <w:rsid w:val="00FD2F4A"/>
    <w:rsid w:val="00FE19F8"/>
    <w:rsid w:val="00FE4D83"/>
    <w:rsid w:val="00FE5E0B"/>
    <w:rsid w:val="00FE7F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F5024843D7E24C3A815229252224FEB7">
    <w:name w:val="F5024843D7E24C3A815229252224FEB7"/>
    <w:rsid w:val="00C331DB"/>
    <w:rPr>
      <w:kern w:val="2"/>
      <w:lang w:val="en-IE" w:eastAsia="en-IE"/>
      <w14:ligatures w14:val="standardContextual"/>
    </w:rPr>
  </w:style>
  <w:style w:type="paragraph" w:customStyle="1" w:styleId="0C80AF5D23A5465D9466AE419E658B62">
    <w:name w:val="0C80AF5D23A5465D9466AE419E658B62"/>
    <w:rsid w:val="0098465A"/>
    <w:pPr>
      <w:spacing w:line="278" w:lineRule="auto"/>
    </w:pPr>
    <w:rPr>
      <w:kern w:val="2"/>
      <w:sz w:val="24"/>
      <w:szCs w:val="24"/>
      <w:lang w:val="en-IE" w:eastAsia="en-IE"/>
      <w14:ligatures w14:val="standardContextual"/>
    </w:rPr>
  </w:style>
  <w:style w:type="paragraph" w:customStyle="1" w:styleId="EA39A85AF4774660801F65372D53EE74">
    <w:name w:val="EA39A85AF4774660801F65372D53EE74"/>
    <w:rsid w:val="0098465A"/>
    <w:pPr>
      <w:spacing w:line="278" w:lineRule="auto"/>
    </w:pPr>
    <w:rPr>
      <w:kern w:val="2"/>
      <w:sz w:val="24"/>
      <w:szCs w:val="24"/>
      <w:lang w:val="en-IE" w:eastAsia="en-IE"/>
      <w14:ligatures w14:val="standardContextual"/>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E99EEB4CC20343D5A185CF8D54599456">
    <w:name w:val="E99EEB4CC20343D5A185CF8D54599456"/>
    <w:rsid w:val="00C43F9A"/>
    <w:rPr>
      <w:lang w:val="en-IE" w:eastAsia="en-IE"/>
    </w:rPr>
  </w:style>
  <w:style w:type="paragraph" w:customStyle="1" w:styleId="9BABF42988C748789609287894278908">
    <w:name w:val="9BABF42988C748789609287894278908"/>
    <w:rsid w:val="0098465A"/>
    <w:pPr>
      <w:spacing w:line="278" w:lineRule="auto"/>
    </w:pPr>
    <w:rPr>
      <w:kern w:val="2"/>
      <w:sz w:val="24"/>
      <w:szCs w:val="24"/>
      <w:lang w:val="en-IE" w:eastAsia="en-IE"/>
      <w14:ligatures w14:val="standardContextual"/>
    </w:rPr>
  </w:style>
  <w:style w:type="paragraph" w:customStyle="1" w:styleId="17623282CDF84AE68BA83813EED464C9">
    <w:name w:val="17623282CDF84AE68BA83813EED464C9"/>
    <w:pPr>
      <w:spacing w:line="278" w:lineRule="auto"/>
    </w:pPr>
    <w:rPr>
      <w:kern w:val="2"/>
      <w:sz w:val="24"/>
      <w:szCs w:val="24"/>
      <w:lang w:val="en-IE" w:eastAsia="en-IE"/>
      <w14:ligatures w14:val="standardContextual"/>
    </w:rPr>
  </w:style>
  <w:style w:type="paragraph" w:customStyle="1" w:styleId="2BE8B5E0C85E41D5BCE72999B5556073">
    <w:name w:val="2BE8B5E0C85E41D5BCE72999B5556073"/>
    <w:pPr>
      <w:spacing w:line="278" w:lineRule="auto"/>
    </w:pPr>
    <w:rPr>
      <w:kern w:val="2"/>
      <w:sz w:val="24"/>
      <w:szCs w:val="24"/>
      <w:lang w:val="en-IE" w:eastAsia="en-IE"/>
      <w14:ligatures w14:val="standardContextual"/>
    </w:rPr>
  </w:style>
  <w:style w:type="paragraph" w:customStyle="1" w:styleId="71DFB445BF9D4306838FB09891DB9435">
    <w:name w:val="71DFB445BF9D4306838FB09891DB9435"/>
    <w:pPr>
      <w:spacing w:line="278" w:lineRule="auto"/>
    </w:pPr>
    <w:rPr>
      <w:kern w:val="2"/>
      <w:sz w:val="24"/>
      <w:szCs w:val="24"/>
      <w:lang w:val="en-IE" w:eastAsia="en-IE"/>
      <w14:ligatures w14:val="standardContextual"/>
    </w:rPr>
  </w:style>
  <w:style w:type="paragraph" w:customStyle="1" w:styleId="62FC5F2B9D3E4757BB5207B9B0DBF965">
    <w:name w:val="62FC5F2B9D3E4757BB5207B9B0DBF965"/>
    <w:pPr>
      <w:spacing w:line="278" w:lineRule="auto"/>
    </w:pPr>
    <w:rPr>
      <w:kern w:val="2"/>
      <w:sz w:val="24"/>
      <w:szCs w:val="24"/>
      <w:lang w:val="en-IE" w:eastAsia="en-IE"/>
      <w14:ligatures w14:val="standardContextual"/>
    </w:rPr>
  </w:style>
  <w:style w:type="paragraph" w:customStyle="1" w:styleId="FA02F75FD2FE469EB12B6FB7B41666F0">
    <w:name w:val="FA02F75FD2FE469EB12B6FB7B41666F0"/>
    <w:pPr>
      <w:spacing w:line="278" w:lineRule="auto"/>
    </w:pPr>
    <w:rPr>
      <w:kern w:val="2"/>
      <w:sz w:val="24"/>
      <w:szCs w:val="24"/>
      <w:lang w:val="en-IE" w:eastAsia="en-IE"/>
      <w14:ligatures w14:val="standardContextual"/>
    </w:rPr>
  </w:style>
  <w:style w:type="paragraph" w:customStyle="1" w:styleId="A7BFDA91977F4CFE90D963DCFF99B268">
    <w:name w:val="A7BFDA91977F4CFE90D963DCFF99B268"/>
    <w:pPr>
      <w:spacing w:line="278" w:lineRule="auto"/>
    </w:pPr>
    <w:rPr>
      <w:kern w:val="2"/>
      <w:sz w:val="24"/>
      <w:szCs w:val="24"/>
      <w:lang w:val="en-IE" w:eastAsia="en-IE"/>
      <w14:ligatures w14:val="standardContextual"/>
    </w:rPr>
  </w:style>
  <w:style w:type="paragraph" w:customStyle="1" w:styleId="4389CB1B1B1F4AC98CE7297F5E9E87CD">
    <w:name w:val="4389CB1B1B1F4AC98CE7297F5E9E87CD"/>
    <w:pPr>
      <w:spacing w:line="278" w:lineRule="auto"/>
    </w:pPr>
    <w:rPr>
      <w:kern w:val="2"/>
      <w:sz w:val="24"/>
      <w:szCs w:val="24"/>
      <w:lang w:val="en-IE" w:eastAsia="en-IE"/>
      <w14:ligatures w14:val="standardContextual"/>
    </w:rPr>
  </w:style>
  <w:style w:type="paragraph" w:customStyle="1" w:styleId="92BBA3C363224188A380684D4713D032">
    <w:name w:val="92BBA3C363224188A380684D4713D032"/>
    <w:pPr>
      <w:spacing w:line="278" w:lineRule="auto"/>
    </w:pPr>
    <w:rPr>
      <w:kern w:val="2"/>
      <w:sz w:val="24"/>
      <w:szCs w:val="24"/>
      <w:lang w:val="en-IE" w:eastAsia="en-IE"/>
      <w14:ligatures w14:val="standardContextual"/>
    </w:rPr>
  </w:style>
  <w:style w:type="paragraph" w:customStyle="1" w:styleId="FCAE327C99B9428C9A5B3F44E7D58AD1">
    <w:name w:val="FCAE327C99B9428C9A5B3F44E7D58AD1"/>
    <w:pPr>
      <w:spacing w:line="278" w:lineRule="auto"/>
    </w:pPr>
    <w:rPr>
      <w:kern w:val="2"/>
      <w:sz w:val="24"/>
      <w:szCs w:val="24"/>
      <w:lang w:val="en-IE" w:eastAsia="en-IE"/>
      <w14:ligatures w14:val="standardContextual"/>
    </w:rPr>
  </w:style>
  <w:style w:type="paragraph" w:customStyle="1" w:styleId="44C0F15F4B5548FB875027F571A6881A">
    <w:name w:val="44C0F15F4B5548FB875027F571A6881A"/>
    <w:pPr>
      <w:spacing w:line="278" w:lineRule="auto"/>
    </w:pPr>
    <w:rPr>
      <w:kern w:val="2"/>
      <w:sz w:val="24"/>
      <w:szCs w:val="24"/>
      <w:lang w:val="en-IE" w:eastAsia="en-IE"/>
      <w14:ligatures w14:val="standardContextual"/>
    </w:rPr>
  </w:style>
  <w:style w:type="paragraph" w:customStyle="1" w:styleId="008DAD063FE340EDBC9AC676E799E6AD">
    <w:name w:val="008DAD063FE340EDBC9AC676E799E6AD"/>
    <w:pPr>
      <w:spacing w:line="278" w:lineRule="auto"/>
    </w:pPr>
    <w:rPr>
      <w:kern w:val="2"/>
      <w:sz w:val="24"/>
      <w:szCs w:val="24"/>
      <w:lang w:val="en-IE" w:eastAsia="en-IE"/>
      <w14:ligatures w14:val="standardContextual"/>
    </w:rPr>
  </w:style>
  <w:style w:type="paragraph" w:customStyle="1" w:styleId="7562E1F2F34943C09A3B0425DC65491E">
    <w:name w:val="7562E1F2F34943C09A3B0425DC65491E"/>
    <w:pPr>
      <w:spacing w:line="278" w:lineRule="auto"/>
    </w:pPr>
    <w:rPr>
      <w:kern w:val="2"/>
      <w:sz w:val="24"/>
      <w:szCs w:val="24"/>
      <w:lang w:val="en-IE" w:eastAsia="en-IE"/>
      <w14:ligatures w14:val="standardContextual"/>
    </w:rPr>
  </w:style>
  <w:style w:type="paragraph" w:customStyle="1" w:styleId="B56963179042496ABD73B1C41DBC251A">
    <w:name w:val="B56963179042496ABD73B1C41DBC251A"/>
    <w:pPr>
      <w:spacing w:line="278" w:lineRule="auto"/>
    </w:pPr>
    <w:rPr>
      <w:kern w:val="2"/>
      <w:sz w:val="24"/>
      <w:szCs w:val="24"/>
      <w:lang w:val="en-IE" w:eastAsia="en-IE"/>
      <w14:ligatures w14:val="standardContextual"/>
    </w:rPr>
  </w:style>
  <w:style w:type="paragraph" w:customStyle="1" w:styleId="B06960E01AED4B999AEA5A6A48CEBDCD">
    <w:name w:val="B06960E01AED4B999AEA5A6A48CEBDCD"/>
    <w:pPr>
      <w:spacing w:line="278" w:lineRule="auto"/>
    </w:pPr>
    <w:rPr>
      <w:kern w:val="2"/>
      <w:sz w:val="24"/>
      <w:szCs w:val="24"/>
      <w:lang w:val="en-IE" w:eastAsia="en-IE"/>
      <w14:ligatures w14:val="standardContextual"/>
    </w:rPr>
  </w:style>
  <w:style w:type="paragraph" w:customStyle="1" w:styleId="A777B9CBC2C549CB8459366C6503977F">
    <w:name w:val="A777B9CBC2C549CB8459366C6503977F"/>
    <w:pPr>
      <w:spacing w:line="278" w:lineRule="auto"/>
    </w:pPr>
    <w:rPr>
      <w:kern w:val="2"/>
      <w:sz w:val="24"/>
      <w:szCs w:val="24"/>
      <w:lang w:val="en-IE" w:eastAsia="en-IE"/>
      <w14:ligatures w14:val="standardContextual"/>
    </w:rPr>
  </w:style>
  <w:style w:type="paragraph" w:customStyle="1" w:styleId="4A00AAA717BF4EEB855BAEE2493F0989">
    <w:name w:val="4A00AAA717BF4EEB855BAEE2493F0989"/>
    <w:pPr>
      <w:spacing w:line="278" w:lineRule="auto"/>
    </w:pPr>
    <w:rPr>
      <w:kern w:val="2"/>
      <w:sz w:val="24"/>
      <w:szCs w:val="24"/>
      <w:lang w:val="en-IE" w:eastAsia="en-IE"/>
      <w14:ligatures w14:val="standardContextual"/>
    </w:rPr>
  </w:style>
  <w:style w:type="paragraph" w:customStyle="1" w:styleId="0B5545CC186A4D95AF3D072AE0D3AA21">
    <w:name w:val="0B5545CC186A4D95AF3D072AE0D3AA21"/>
    <w:pPr>
      <w:spacing w:line="278" w:lineRule="auto"/>
    </w:pPr>
    <w:rPr>
      <w:kern w:val="2"/>
      <w:sz w:val="24"/>
      <w:szCs w:val="24"/>
      <w:lang w:val="en-IE" w:eastAsia="en-IE"/>
      <w14:ligatures w14:val="standardContextual"/>
    </w:rPr>
  </w:style>
  <w:style w:type="paragraph" w:customStyle="1" w:styleId="DC368E6D639E4D0D8515FFD8EFA27BB1">
    <w:name w:val="DC368E6D639E4D0D8515FFD8EFA27BB1"/>
    <w:pPr>
      <w:spacing w:line="278" w:lineRule="auto"/>
    </w:pPr>
    <w:rPr>
      <w:kern w:val="2"/>
      <w:sz w:val="24"/>
      <w:szCs w:val="24"/>
      <w:lang w:val="en-IE" w:eastAsia="en-IE"/>
      <w14:ligatures w14:val="standardContextual"/>
    </w:rPr>
  </w:style>
  <w:style w:type="paragraph" w:customStyle="1" w:styleId="318AA641C38545D98A87EF520F8BBDC0">
    <w:name w:val="318AA641C38545D98A87EF520F8BBDC0"/>
    <w:pPr>
      <w:spacing w:line="278" w:lineRule="auto"/>
    </w:pPr>
    <w:rPr>
      <w:kern w:val="2"/>
      <w:sz w:val="24"/>
      <w:szCs w:val="24"/>
      <w:lang w:val="en-IE" w:eastAsia="en-IE"/>
      <w14:ligatures w14:val="standardContextual"/>
    </w:rPr>
  </w:style>
  <w:style w:type="paragraph" w:customStyle="1" w:styleId="1242ED064C3E462398C2811A404AB328">
    <w:name w:val="1242ED064C3E462398C2811A404AB328"/>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Minister for Transport</Abstract>
  <CompanyAddress/>
  <CompanyPhone/>
  <CompanyFax>the European Maritime Single Window environment (EMSWe)</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e8dd07-e75c-44c9-a854-37ece93ba2ae">
      <Terms xmlns="http://schemas.microsoft.com/office/infopath/2007/PartnerControls"/>
    </lcf76f155ced4ddcb4097134ff3c332f>
    <TaxCatchAll xmlns="6004c394-d708-4a45-ab01-322cf630c2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D649628887794EA54E0692962C2071" ma:contentTypeVersion="12" ma:contentTypeDescription="Create a new document." ma:contentTypeScope="" ma:versionID="8d8fbbc824358436a4934c8806eb03c9">
  <xsd:schema xmlns:xsd="http://www.w3.org/2001/XMLSchema" xmlns:xs="http://www.w3.org/2001/XMLSchema" xmlns:p="http://schemas.microsoft.com/office/2006/metadata/properties" xmlns:ns2="3fe8dd07-e75c-44c9-a854-37ece93ba2ae" xmlns:ns3="6004c394-d708-4a45-ab01-322cf630c2e3" targetNamespace="http://schemas.microsoft.com/office/2006/metadata/properties" ma:root="true" ma:fieldsID="5c11a8a4e406835ef1ece05c343fc526" ns2:_="" ns3:_="">
    <xsd:import namespace="3fe8dd07-e75c-44c9-a854-37ece93ba2ae"/>
    <xsd:import namespace="6004c394-d708-4a45-ab01-322cf630c2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e8dd07-e75c-44c9-a854-37ece93ba2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d541db0-b859-4a40-bad2-af012273ca0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04c394-d708-4a45-ab01-322cf630c2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0d9a863-a6f5-4a63-8fda-4e3fa20cf53b}" ma:internalName="TaxCatchAll" ma:showField="CatchAllData" ma:web="6004c394-d708-4a45-ab01-322cf630c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3fe8dd07-e75c-44c9-a854-37ece93ba2ae"/>
    <ds:schemaRef ds:uri="6004c394-d708-4a45-ab01-322cf630c2e3"/>
  </ds:schemaRefs>
</ds:datastoreItem>
</file>

<file path=customXml/itemProps3.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4.xml><?xml version="1.0" encoding="utf-8"?>
<ds:datastoreItem xmlns:ds="http://schemas.openxmlformats.org/officeDocument/2006/customXml" ds:itemID="{C344F2CA-54F3-4974-A79E-70D2ECD96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e8dd07-e75c-44c9-a854-37ece93ba2ae"/>
    <ds:schemaRef ds:uri="6004c394-d708-4a45-ab01-322cf630c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AE62E0-4A4B-4873-9775-F6F327CF9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248</Pages>
  <Words>73523</Words>
  <Characters>419086</Characters>
  <Application>Microsoft Office Word</Application>
  <DocSecurity>0</DocSecurity>
  <Lines>3492</Lines>
  <Paragraphs>983</Paragraphs>
  <ScaleCrop>false</ScaleCrop>
  <Company>Microsoft</Company>
  <LinksUpToDate>false</LinksUpToDate>
  <CharactersWithSpaces>491626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Catherine Colman (Transport)</cp:lastModifiedBy>
  <cp:revision>4</cp:revision>
  <dcterms:created xsi:type="dcterms:W3CDTF">2026-07-20T13:30:00Z</dcterms:created>
  <dcterms:modified xsi:type="dcterms:W3CDTF">2026-07-21T09:02:00Z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0x01010021D649628887794EA54E0692962C2071</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y fmtid="{D5CDD505-2E9C-101B-9397-08002B2CF9AE}" pid="13" name="MediaServiceImageTags">
    <vt:lpwstr/>
  </property>
</Properties>
</file>