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6F5A639C" w:rsidR="00713C11" w:rsidRPr="00295C3C" w:rsidRDefault="00545728" w:rsidP="009C7381">
            <w:pPr>
              <w:autoSpaceDE w:val="0"/>
              <w:autoSpaceDN w:val="0"/>
              <w:adjustRightInd w:val="0"/>
              <w:jc w:val="center"/>
              <w:rPr>
                <w:rFonts w:asciiTheme="minorHAnsi" w:hAnsiTheme="minorHAnsi" w:cstheme="minorHAnsi"/>
                <w:b/>
                <w:bCs/>
                <w:noProof/>
                <w:sz w:val="22"/>
                <w:szCs w:val="22"/>
              </w:rPr>
            </w:pPr>
            <w:r>
              <w:rPr>
                <w:noProof/>
              </w:rPr>
              <w:drawing>
                <wp:anchor distT="0" distB="0" distL="114300" distR="114300" simplePos="0" relativeHeight="251659264" behindDoc="1" locked="0" layoutInCell="1" allowOverlap="1" wp14:anchorId="79AC4C55" wp14:editId="06151F4F">
                  <wp:simplePos x="0" y="0"/>
                  <wp:positionH relativeFrom="margin">
                    <wp:posOffset>2374900</wp:posOffset>
                  </wp:positionH>
                  <wp:positionV relativeFrom="paragraph">
                    <wp:posOffset>-10795</wp:posOffset>
                  </wp:positionV>
                  <wp:extent cx="1297940" cy="1327150"/>
                  <wp:effectExtent l="0" t="0" r="0" b="6350"/>
                  <wp:wrapTight wrapText="bothSides">
                    <wp:wrapPolygon edited="0">
                      <wp:start x="0" y="0"/>
                      <wp:lineTo x="0" y="21393"/>
                      <wp:lineTo x="21241" y="21393"/>
                      <wp:lineTo x="21241" y="0"/>
                      <wp:lineTo x="0" y="0"/>
                    </wp:wrapPolygon>
                  </wp:wrapTight>
                  <wp:docPr id="1746826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7940" cy="1327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623208AC" w:rsidR="00713C11" w:rsidRPr="00221EC4" w:rsidRDefault="00545728" w:rsidP="00713C11">
            <w:pPr>
              <w:rPr>
                <w:rFonts w:ascii="Calibri" w:eastAsia="Calibri" w:hAnsi="Calibri"/>
                <w:color w:val="2F4841"/>
                <w:sz w:val="32"/>
                <w:szCs w:val="32"/>
                <w:lang w:val="en-GB" w:eastAsia="en-IE"/>
              </w:rPr>
            </w:pPr>
            <w:proofErr w:type="spellStart"/>
            <w:r>
              <w:rPr>
                <w:rFonts w:ascii="Calibri" w:eastAsia="Calibri" w:hAnsi="Calibri"/>
                <w:color w:val="2F4841"/>
                <w:sz w:val="32"/>
                <w:szCs w:val="32"/>
              </w:rPr>
              <w:t>Gurtagarry</w:t>
            </w:r>
            <w:proofErr w:type="spellEnd"/>
            <w:r>
              <w:rPr>
                <w:rFonts w:ascii="Calibri" w:eastAsia="Calibri" w:hAnsi="Calibri"/>
                <w:color w:val="2F4841"/>
                <w:sz w:val="32"/>
                <w:szCs w:val="32"/>
              </w:rPr>
              <w:t xml:space="preserve"> </w:t>
            </w:r>
            <w:proofErr w:type="gramStart"/>
            <w:r>
              <w:rPr>
                <w:rFonts w:ascii="Calibri" w:eastAsia="Calibri" w:hAnsi="Calibri"/>
                <w:color w:val="2F4841"/>
                <w:sz w:val="32"/>
                <w:szCs w:val="32"/>
              </w:rPr>
              <w:t>N.S</w:t>
            </w:r>
            <w:proofErr w:type="gramEnd"/>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62377F22" w:rsidR="00713C11" w:rsidRPr="00221EC4" w:rsidRDefault="00545728" w:rsidP="00713C11">
            <w:pPr>
              <w:rPr>
                <w:rFonts w:ascii="Calibri" w:eastAsia="Calibri" w:hAnsi="Calibri"/>
                <w:color w:val="2F4841"/>
                <w:sz w:val="32"/>
                <w:szCs w:val="32"/>
                <w:lang w:val="en-GB" w:eastAsia="en-IE"/>
              </w:rPr>
            </w:pPr>
            <w:proofErr w:type="spellStart"/>
            <w:r>
              <w:rPr>
                <w:rFonts w:ascii="Calibri" w:eastAsia="Calibri" w:hAnsi="Calibri"/>
                <w:color w:val="2F4841"/>
                <w:sz w:val="32"/>
                <w:szCs w:val="32"/>
              </w:rPr>
              <w:t>Toomevara</w:t>
            </w:r>
            <w:proofErr w:type="spellEnd"/>
            <w:r>
              <w:rPr>
                <w:rFonts w:ascii="Calibri" w:eastAsia="Calibri" w:hAnsi="Calibri"/>
                <w:color w:val="2F4841"/>
                <w:sz w:val="32"/>
                <w:szCs w:val="32"/>
              </w:rPr>
              <w:t xml:space="preserve">, Nenagh, </w:t>
            </w:r>
            <w:proofErr w:type="spellStart"/>
            <w:r>
              <w:rPr>
                <w:rFonts w:ascii="Calibri" w:eastAsia="Calibri" w:hAnsi="Calibri"/>
                <w:color w:val="2F4841"/>
                <w:sz w:val="32"/>
                <w:szCs w:val="32"/>
              </w:rPr>
              <w:t>Co.Tipperary</w:t>
            </w:r>
            <w:proofErr w:type="spellEnd"/>
            <w:r>
              <w:rPr>
                <w:rFonts w:ascii="Calibri" w:eastAsia="Calibri" w:hAnsi="Calibri"/>
                <w:color w:val="2F4841"/>
                <w:sz w:val="32"/>
                <w:szCs w:val="32"/>
              </w:rPr>
              <w:t xml:space="preserve"> E45FA43</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 xml:space="preserve">When completing this TRD, Tenderers must first read and understand the published CFT (including any clarifications provided via the </w:t>
      </w:r>
      <w:proofErr w:type="spellStart"/>
      <w:r w:rsidRPr="00F90162">
        <w:rPr>
          <w:rFonts w:asciiTheme="minorHAnsi" w:hAnsiTheme="minorHAnsi" w:cstheme="minorHAnsi"/>
          <w:color w:val="EE0000"/>
          <w:sz w:val="36"/>
          <w:szCs w:val="36"/>
        </w:rPr>
        <w:t>eTenders</w:t>
      </w:r>
      <w:proofErr w:type="spellEnd"/>
      <w:r w:rsidRPr="00F90162">
        <w:rPr>
          <w:rFonts w:asciiTheme="minorHAnsi" w:hAnsiTheme="minorHAnsi" w:cstheme="minorHAnsi"/>
          <w:color w:val="EE0000"/>
          <w:sz w:val="36"/>
          <w:szCs w:val="36"/>
        </w:rPr>
        <w:t xml:space="preserve">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A Tenderer who fails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0"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*For the avoidance of doubt, each previous contract example does not have to meet the 60% threshold. A Tenderer may submit more than three previous contracts that when combined meet the 60% threshold (over the same period of time).</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0"/>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order to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Sub-criterion A.1. A food ordering system </w:t>
            </w:r>
            <w:r w:rsidRPr="00655AD0">
              <w:rPr>
                <w:rFonts w:asciiTheme="minorHAnsi" w:hAnsiTheme="minorHAnsi" w:cstheme="minorHAnsi"/>
                <w:szCs w:val="22"/>
                <w:lang w:val="en-GB"/>
              </w:rPr>
              <w:t xml:space="preserve">(e.g.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avoiding food cross-contamination in respect of food allergies and food intolerances including but not limited to: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a curriculum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environmentally friendly recyclable packaging materials (including compostable/ biodegradable where possible) in line </w:t>
            </w:r>
            <w:r w:rsidRPr="00655AD0">
              <w:rPr>
                <w:rFonts w:asciiTheme="minorHAnsi" w:hAnsiTheme="minorHAnsi" w:cstheme="minorHAnsi"/>
                <w:szCs w:val="22"/>
                <w:lang w:val="en-GB"/>
              </w:rPr>
              <w:lastRenderedPageBreak/>
              <w:t>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set out their proposed waste management plan for the school campus, including but not limited to: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w:t>
      </w:r>
      <w:proofErr w:type="spellStart"/>
      <w:r w:rsidRPr="00845448">
        <w:rPr>
          <w:rFonts w:asciiTheme="minorHAnsi" w:hAnsiTheme="minorHAnsi" w:cs="Arial"/>
          <w:sz w:val="22"/>
          <w:szCs w:val="22"/>
        </w:rPr>
        <w:t>organisation</w:t>
      </w:r>
      <w:proofErr w:type="spellEnd"/>
      <w:r w:rsidRPr="00845448">
        <w:rPr>
          <w:rFonts w:asciiTheme="minorHAnsi" w:hAnsiTheme="minorHAnsi" w:cs="Arial"/>
          <w:sz w:val="22"/>
          <w:szCs w:val="22"/>
        </w:rPr>
        <w:t xml:space="preserve">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 xml:space="preserve">participation in a criminal </w:t>
      </w:r>
      <w:proofErr w:type="spellStart"/>
      <w:r w:rsidRPr="00F4564A">
        <w:rPr>
          <w:rFonts w:asciiTheme="minorHAnsi" w:hAnsiTheme="minorHAnsi" w:cs="Arial"/>
          <w:sz w:val="22"/>
          <w:szCs w:val="22"/>
        </w:rPr>
        <w:t>organisation</w:t>
      </w:r>
      <w:proofErr w:type="spellEnd"/>
      <w:r w:rsidRPr="00F4564A">
        <w:rPr>
          <w:rFonts w:asciiTheme="minorHAnsi" w:hAnsiTheme="minorHAnsi" w:cs="Arial"/>
          <w:sz w:val="22"/>
          <w:szCs w:val="22"/>
        </w:rPr>
        <w:t>,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w:t>
      </w:r>
      <w:proofErr w:type="spellStart"/>
      <w:r w:rsidRPr="0061292A">
        <w:rPr>
          <w:rFonts w:asciiTheme="minorHAnsi" w:hAnsiTheme="minorHAnsi" w:cs="Arial"/>
          <w:sz w:val="22"/>
          <w:szCs w:val="22"/>
        </w:rPr>
        <w:t>labour</w:t>
      </w:r>
      <w:proofErr w:type="spellEnd"/>
      <w:r w:rsidRPr="0061292A">
        <w:rPr>
          <w:rFonts w:asciiTheme="minorHAnsi" w:hAnsiTheme="minorHAnsi" w:cs="Arial"/>
          <w:sz w:val="22"/>
          <w:szCs w:val="22"/>
        </w:rPr>
        <w:t xml:space="preserve">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that apply at the place where the works are carried out or the services provided, that have been established by EU law, national law, collective agreements or by international,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 xml:space="preserve">Contracting Authority in respect of the Competition, or obtain confidential information that may confer upon </w:t>
      </w:r>
      <w:proofErr w:type="gramStart"/>
      <w:r w:rsidRPr="00A278FA">
        <w:rPr>
          <w:rFonts w:asciiTheme="minorHAnsi" w:hAnsiTheme="minorHAnsi" w:cs="Arial"/>
          <w:sz w:val="22"/>
          <w:szCs w:val="22"/>
        </w:rPr>
        <w:t>it</w:t>
      </w:r>
      <w:proofErr w:type="gramEnd"/>
      <w:r w:rsidRPr="00A278FA">
        <w:rPr>
          <w:rFonts w:asciiTheme="minorHAnsi" w:hAnsiTheme="minorHAnsi" w:cs="Arial"/>
          <w:sz w:val="22"/>
          <w:szCs w:val="22"/>
        </w:rPr>
        <w:t xml:space="preserve">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586CA" w14:textId="77777777" w:rsidR="006D6E67" w:rsidRDefault="006D6E67">
      <w:r>
        <w:separator/>
      </w:r>
    </w:p>
  </w:endnote>
  <w:endnote w:type="continuationSeparator" w:id="0">
    <w:p w14:paraId="29976359" w14:textId="77777777" w:rsidR="006D6E67" w:rsidRDefault="006D6E67">
      <w:r>
        <w:continuationSeparator/>
      </w:r>
    </w:p>
  </w:endnote>
  <w:endnote w:type="continuationNotice" w:id="1">
    <w:p w14:paraId="1D4EEFD1" w14:textId="77777777" w:rsidR="006D6E67" w:rsidRDefault="006D6E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4B4A6" w14:textId="77777777" w:rsidR="006D6E67" w:rsidRDefault="006D6E67">
      <w:r>
        <w:separator/>
      </w:r>
    </w:p>
  </w:footnote>
  <w:footnote w:type="continuationSeparator" w:id="0">
    <w:p w14:paraId="24E5C4AB" w14:textId="77777777" w:rsidR="006D6E67" w:rsidRDefault="006D6E67">
      <w:r>
        <w:continuationSeparator/>
      </w:r>
    </w:p>
  </w:footnote>
  <w:footnote w:type="continuationNotice" w:id="1">
    <w:p w14:paraId="001AB7A3" w14:textId="77777777" w:rsidR="006D6E67" w:rsidRDefault="006D6E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11"/>
  </w:num>
  <w:num w:numId="3" w16cid:durableId="931746723">
    <w:abstractNumId w:val="14"/>
  </w:num>
  <w:num w:numId="4" w16cid:durableId="363135342">
    <w:abstractNumId w:val="8"/>
  </w:num>
  <w:num w:numId="5" w16cid:durableId="303703666">
    <w:abstractNumId w:val="12"/>
  </w:num>
  <w:num w:numId="6" w16cid:durableId="1870993165">
    <w:abstractNumId w:val="23"/>
  </w:num>
  <w:num w:numId="7" w16cid:durableId="1946185667">
    <w:abstractNumId w:val="13"/>
  </w:num>
  <w:num w:numId="8" w16cid:durableId="942372238">
    <w:abstractNumId w:val="6"/>
  </w:num>
  <w:num w:numId="9" w16cid:durableId="1674215128">
    <w:abstractNumId w:val="7"/>
  </w:num>
  <w:num w:numId="10" w16cid:durableId="765616645">
    <w:abstractNumId w:val="1"/>
  </w:num>
  <w:num w:numId="11" w16cid:durableId="790248375">
    <w:abstractNumId w:val="19"/>
  </w:num>
  <w:num w:numId="12" w16cid:durableId="335572204">
    <w:abstractNumId w:val="18"/>
  </w:num>
  <w:num w:numId="13" w16cid:durableId="1158764829">
    <w:abstractNumId w:val="10"/>
  </w:num>
  <w:num w:numId="14" w16cid:durableId="264994454">
    <w:abstractNumId w:val="16"/>
  </w:num>
  <w:num w:numId="15" w16cid:durableId="352539735">
    <w:abstractNumId w:val="5"/>
  </w:num>
  <w:num w:numId="16" w16cid:durableId="1736270883">
    <w:abstractNumId w:val="20"/>
  </w:num>
  <w:num w:numId="17" w16cid:durableId="1509295304">
    <w:abstractNumId w:val="17"/>
  </w:num>
  <w:num w:numId="18" w16cid:durableId="1693261556">
    <w:abstractNumId w:val="21"/>
  </w:num>
  <w:num w:numId="19" w16cid:durableId="17438646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159290">
    <w:abstractNumId w:val="22"/>
  </w:num>
  <w:num w:numId="21" w16cid:durableId="1826774772">
    <w:abstractNumId w:val="3"/>
  </w:num>
  <w:num w:numId="22" w16cid:durableId="1072242747">
    <w:abstractNumId w:val="2"/>
  </w:num>
  <w:num w:numId="23" w16cid:durableId="484664150">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5728"/>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D6E67"/>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DC"/>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2.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4.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5.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6.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5507</Words>
  <Characters>31393</Characters>
  <Application>Microsoft Office Word</Application>
  <DocSecurity>0</DocSecurity>
  <Lines>261</Lines>
  <Paragraphs>73</Paragraphs>
  <ScaleCrop>false</ScaleCrop>
  <Company>Home User</Company>
  <LinksUpToDate>false</LinksUpToDate>
  <CharactersWithSpaces>36827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Thomas Dunne</cp:lastModifiedBy>
  <cp:revision>2</cp:revision>
  <cp:lastPrinted>2019-01-25T10:59:00Z</cp:lastPrinted>
  <dcterms:created xsi:type="dcterms:W3CDTF">2026-07-21T16:54:00Z</dcterms:created>
  <dcterms:modified xsi:type="dcterms:W3CDTF">2026-07-21T16:54:00Z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