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AB7A4" w14:textId="1D767938" w:rsidR="00FE3FF9" w:rsidRDefault="00637AE1" w:rsidP="00820238">
      <w:pPr>
        <w:keepNext/>
        <w:keepLines/>
        <w:spacing w:before="240" w:after="0" w:line="276" w:lineRule="auto"/>
        <w:rPr>
          <w:rStyle w:val="Heading1Char"/>
          <w:b/>
          <w:color w:val="235D64"/>
          <w:sz w:val="28"/>
          <w:szCs w:val="28"/>
        </w:rPr>
      </w:pPr>
      <w:bookmarkStart w:id="0" w:name="_Toc521001007"/>
      <w:r>
        <w:rPr>
          <w:rStyle w:val="Heading1Char"/>
          <w:b/>
          <w:color w:val="235D64"/>
          <w:sz w:val="28"/>
          <w:szCs w:val="28"/>
        </w:rPr>
        <w:t xml:space="preserve">            </w:t>
      </w:r>
      <w:r w:rsidR="008D74AE">
        <w:rPr>
          <w:rStyle w:val="Heading1Char"/>
          <w:b/>
          <w:color w:val="235D64"/>
          <w:sz w:val="28"/>
          <w:szCs w:val="28"/>
        </w:rPr>
        <w:tab/>
      </w:r>
      <w:r w:rsidR="008D74AE">
        <w:rPr>
          <w:rStyle w:val="Heading1Char"/>
          <w:b/>
          <w:color w:val="235D64"/>
          <w:sz w:val="28"/>
          <w:szCs w:val="28"/>
        </w:rPr>
        <w:tab/>
      </w:r>
      <w:r w:rsidR="008D74AE">
        <w:rPr>
          <w:rStyle w:val="Heading1Char"/>
          <w:b/>
          <w:color w:val="235D64"/>
          <w:sz w:val="28"/>
          <w:szCs w:val="28"/>
        </w:rPr>
        <w:tab/>
      </w:r>
      <w:r w:rsidR="00D1142C">
        <w:rPr>
          <w:rStyle w:val="Heading1Char"/>
          <w:b/>
          <w:color w:val="235D64"/>
          <w:sz w:val="28"/>
          <w:szCs w:val="28"/>
        </w:rPr>
        <w:t>Requirements and Specifications</w:t>
      </w:r>
      <w:bookmarkEnd w:id="0"/>
      <w:r>
        <w:rPr>
          <w:rStyle w:val="Heading1Char"/>
          <w:b/>
          <w:color w:val="235D64"/>
          <w:sz w:val="28"/>
          <w:szCs w:val="28"/>
        </w:rPr>
        <w:t xml:space="preserve"> </w:t>
      </w:r>
      <w:r w:rsidR="008D74AE">
        <w:rPr>
          <w:rStyle w:val="Heading1Char"/>
          <w:b/>
          <w:color w:val="235D64"/>
          <w:sz w:val="28"/>
          <w:szCs w:val="28"/>
        </w:rPr>
        <w:tab/>
      </w:r>
      <w:r w:rsidR="00820238">
        <w:rPr>
          <w:rStyle w:val="Heading1Char"/>
          <w:b/>
          <w:color w:val="235D64"/>
          <w:sz w:val="28"/>
          <w:szCs w:val="28"/>
        </w:rPr>
        <w:tab/>
      </w:r>
      <w:r w:rsidR="00820238">
        <w:rPr>
          <w:rStyle w:val="Heading1Char"/>
          <w:b/>
          <w:color w:val="235D64"/>
          <w:sz w:val="28"/>
          <w:szCs w:val="28"/>
        </w:rPr>
        <w:tab/>
      </w:r>
      <w:r w:rsidR="00820238">
        <w:rPr>
          <w:rStyle w:val="Heading1Char"/>
          <w:b/>
          <w:color w:val="235D64"/>
          <w:sz w:val="28"/>
          <w:szCs w:val="28"/>
        </w:rPr>
        <w:tab/>
        <w:t xml:space="preserve">         </w:t>
      </w:r>
      <w:r w:rsidR="00E2490D">
        <w:rPr>
          <w:rStyle w:val="Heading1Char"/>
          <w:b/>
          <w:color w:val="235D64"/>
          <w:sz w:val="28"/>
          <w:szCs w:val="28"/>
        </w:rPr>
        <w:t xml:space="preserve"> </w:t>
      </w:r>
      <w:r w:rsidR="008D74AE">
        <w:rPr>
          <w:rStyle w:val="Heading1Char"/>
          <w:b/>
          <w:color w:val="235D64"/>
          <w:sz w:val="28"/>
          <w:szCs w:val="28"/>
        </w:rPr>
        <w:t xml:space="preserve">Lot </w:t>
      </w:r>
      <w:r w:rsidR="0027261D">
        <w:rPr>
          <w:rStyle w:val="Heading1Char"/>
          <w:b/>
          <w:color w:val="235D64"/>
          <w:sz w:val="28"/>
          <w:szCs w:val="28"/>
        </w:rPr>
        <w:t>2</w:t>
      </w:r>
      <w:r w:rsidR="008D74AE">
        <w:rPr>
          <w:rStyle w:val="Heading1Char"/>
          <w:b/>
          <w:color w:val="235D64"/>
          <w:sz w:val="28"/>
          <w:szCs w:val="28"/>
        </w:rPr>
        <w:t xml:space="preserve"> </w:t>
      </w:r>
      <w:r w:rsidR="00FE3FF9">
        <w:rPr>
          <w:rStyle w:val="Heading1Char"/>
          <w:b/>
          <w:color w:val="235D64"/>
          <w:sz w:val="28"/>
          <w:szCs w:val="28"/>
        </w:rPr>
        <w:t>–</w:t>
      </w:r>
      <w:r w:rsidR="008D74AE">
        <w:rPr>
          <w:rStyle w:val="Heading1Char"/>
          <w:b/>
          <w:color w:val="235D64"/>
          <w:sz w:val="28"/>
          <w:szCs w:val="28"/>
        </w:rPr>
        <w:t xml:space="preserve"> </w:t>
      </w:r>
      <w:r w:rsidR="0027261D">
        <w:rPr>
          <w:rStyle w:val="Heading1Char"/>
          <w:b/>
          <w:color w:val="235D64"/>
          <w:sz w:val="28"/>
          <w:szCs w:val="28"/>
        </w:rPr>
        <w:t xml:space="preserve">Strategic </w:t>
      </w:r>
      <w:r w:rsidR="00BA1C6F">
        <w:rPr>
          <w:rStyle w:val="Heading1Char"/>
          <w:b/>
          <w:color w:val="235D64"/>
          <w:sz w:val="28"/>
          <w:szCs w:val="28"/>
        </w:rPr>
        <w:t>&amp; Creative Services</w:t>
      </w:r>
      <w:r w:rsidR="00820238">
        <w:rPr>
          <w:rStyle w:val="Heading1Char"/>
          <w:b/>
          <w:color w:val="235D64"/>
          <w:sz w:val="28"/>
          <w:szCs w:val="28"/>
        </w:rPr>
        <w:t xml:space="preserve"> (eTenders ref ID86</w:t>
      </w:r>
      <w:r w:rsidR="00933562">
        <w:rPr>
          <w:rStyle w:val="Heading1Char"/>
          <w:b/>
          <w:color w:val="235D64"/>
          <w:sz w:val="28"/>
          <w:szCs w:val="28"/>
        </w:rPr>
        <w:t>98483</w:t>
      </w:r>
      <w:r w:rsidR="00820238">
        <w:rPr>
          <w:rStyle w:val="Heading1Char"/>
          <w:b/>
          <w:color w:val="235D64"/>
          <w:sz w:val="28"/>
          <w:szCs w:val="28"/>
        </w:rPr>
        <w:t>)</w:t>
      </w:r>
    </w:p>
    <w:p w14:paraId="0E640BBC" w14:textId="77777777" w:rsidR="00D1142C" w:rsidRDefault="00483320" w:rsidP="00D1142C">
      <w:pPr>
        <w:keepNext/>
        <w:keepLines/>
        <w:spacing w:after="0" w:line="276" w:lineRule="auto"/>
        <w:rPr>
          <w:rFonts w:cstheme="majorBidi"/>
          <w:b/>
          <w:color w:val="235D64"/>
        </w:rPr>
      </w:pPr>
      <w:r>
        <w:rPr>
          <w:rFonts w:cstheme="majorBidi"/>
          <w:b/>
          <w:color w:val="235D64"/>
        </w:rPr>
        <w:pict w14:anchorId="5E817C81">
          <v:rect id="_x0000_i1026" style="width:468pt;height:1pt" o:hrstd="t" o:hrnoshade="t" o:hr="t" fillcolor="#235d64" stroked="f"/>
        </w:pict>
      </w:r>
    </w:p>
    <w:p w14:paraId="6B32FC49" w14:textId="32CCF30F" w:rsidR="00D1142C" w:rsidRPr="005A67CB" w:rsidRDefault="00D1142C" w:rsidP="005A67CB">
      <w:pPr>
        <w:shd w:val="clear" w:color="auto" w:fill="235D64"/>
        <w:spacing w:line="360" w:lineRule="auto"/>
        <w:rPr>
          <w:b/>
          <w:color w:val="FFFFFF" w:themeColor="background1"/>
          <w:sz w:val="28"/>
          <w:szCs w:val="28"/>
        </w:rPr>
      </w:pPr>
      <w:r>
        <w:rPr>
          <w:b/>
          <w:color w:val="FFFFFF" w:themeColor="background1"/>
          <w:sz w:val="28"/>
          <w:szCs w:val="28"/>
        </w:rPr>
        <w:t xml:space="preserve">Section 1: Introduction and Background Information </w:t>
      </w:r>
      <w:r w:rsidR="005E02E2">
        <w:rPr>
          <w:b/>
          <w:color w:val="FFFFFF" w:themeColor="background1"/>
          <w:sz w:val="28"/>
          <w:szCs w:val="28"/>
        </w:rPr>
        <w:t>of the MHC</w:t>
      </w:r>
    </w:p>
    <w:tbl>
      <w:tblPr>
        <w:tblStyle w:val="TableGrid"/>
        <w:tblW w:w="0" w:type="auto"/>
        <w:tblInd w:w="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016"/>
      </w:tblGrid>
      <w:tr w:rsidR="00D1142C" w14:paraId="72FFFAD6" w14:textId="77777777" w:rsidTr="00D1142C">
        <w:tc>
          <w:tcPr>
            <w:tcW w:w="9061" w:type="dxa"/>
            <w:tcBorders>
              <w:top w:val="dashed" w:sz="4" w:space="0" w:color="auto"/>
              <w:left w:val="dashed" w:sz="4" w:space="0" w:color="auto"/>
              <w:bottom w:val="dashed" w:sz="4" w:space="0" w:color="auto"/>
              <w:right w:val="dashed" w:sz="4" w:space="0" w:color="auto"/>
            </w:tcBorders>
            <w:hideMark/>
          </w:tcPr>
          <w:p w14:paraId="4E307864" w14:textId="06FE1306" w:rsidR="00D1142C" w:rsidRPr="00A72A83" w:rsidRDefault="00D1142C" w:rsidP="005F589B">
            <w:pPr>
              <w:pStyle w:val="ListParagraph"/>
              <w:numPr>
                <w:ilvl w:val="0"/>
                <w:numId w:val="1"/>
              </w:numPr>
              <w:shd w:val="clear" w:color="auto" w:fill="D9D9D9" w:themeFill="background1" w:themeFillShade="D9"/>
              <w:spacing w:line="360" w:lineRule="auto"/>
              <w:rPr>
                <w:b/>
                <w:bCs/>
                <w:sz w:val="20"/>
                <w:szCs w:val="20"/>
              </w:rPr>
            </w:pPr>
            <w:r w:rsidRPr="00A72A83">
              <w:rPr>
                <w:b/>
                <w:bCs/>
                <w:sz w:val="20"/>
                <w:szCs w:val="20"/>
              </w:rPr>
              <w:t>Introduction and background information about</w:t>
            </w:r>
            <w:r w:rsidR="00F03CDC" w:rsidRPr="00A72A83">
              <w:rPr>
                <w:b/>
                <w:bCs/>
                <w:sz w:val="20"/>
                <w:szCs w:val="20"/>
              </w:rPr>
              <w:t xml:space="preserve"> the</w:t>
            </w:r>
            <w:r w:rsidRPr="00A72A83">
              <w:rPr>
                <w:b/>
                <w:bCs/>
                <w:sz w:val="20"/>
                <w:szCs w:val="20"/>
              </w:rPr>
              <w:t xml:space="preserve"> </w:t>
            </w:r>
            <w:r w:rsidR="00F03CDC" w:rsidRPr="00A72A83">
              <w:rPr>
                <w:b/>
                <w:bCs/>
                <w:sz w:val="20"/>
                <w:szCs w:val="20"/>
              </w:rPr>
              <w:t>MHC</w:t>
            </w:r>
            <w:r w:rsidRPr="00A72A83">
              <w:rPr>
                <w:b/>
                <w:bCs/>
                <w:sz w:val="20"/>
                <w:szCs w:val="20"/>
              </w:rPr>
              <w:t xml:space="preserve"> </w:t>
            </w:r>
          </w:p>
          <w:p w14:paraId="562BA91E" w14:textId="06DA1BDD" w:rsidR="00AB098A" w:rsidRDefault="00AB098A" w:rsidP="00AB098A">
            <w:pPr>
              <w:rPr>
                <w:lang w:val="en-GB"/>
              </w:rPr>
            </w:pPr>
            <w:r w:rsidRPr="00F42564">
              <w:rPr>
                <w:lang w:val="en-GB"/>
              </w:rPr>
              <w:t>The Mental Health Commission (MHC)</w:t>
            </w:r>
            <w:r>
              <w:rPr>
                <w:lang w:val="en-GB"/>
              </w:rPr>
              <w:t xml:space="preserve"> is seeking tenderers by way of </w:t>
            </w:r>
            <w:r w:rsidR="00BA1C6F">
              <w:rPr>
                <w:lang w:val="en-GB"/>
              </w:rPr>
              <w:t>an EU Open Tendering Process</w:t>
            </w:r>
            <w:r>
              <w:rPr>
                <w:lang w:val="en-GB"/>
              </w:rPr>
              <w:t xml:space="preserve">  for the </w:t>
            </w:r>
            <w:r w:rsidRPr="00997898">
              <w:rPr>
                <w:b/>
                <w:bCs/>
                <w:lang w:val="en-GB"/>
              </w:rPr>
              <w:t xml:space="preserve">Provision of </w:t>
            </w:r>
            <w:r w:rsidR="00BA1C6F">
              <w:rPr>
                <w:b/>
                <w:bCs/>
                <w:lang w:val="en-GB"/>
              </w:rPr>
              <w:t>Str</w:t>
            </w:r>
            <w:r w:rsidR="00885E2F">
              <w:rPr>
                <w:b/>
                <w:bCs/>
                <w:lang w:val="en-GB"/>
              </w:rPr>
              <w:t>ategic &amp; Creative Services</w:t>
            </w:r>
            <w:r>
              <w:rPr>
                <w:lang w:val="en-GB"/>
              </w:rPr>
              <w:t>. The contract with our current incumbent provider, previously awarded by way of an EU Tendering process in 2022 is ending 30 Sept 2026. To be considered for award, the preferred bidder must be in a position to commence services in Q4 2026.</w:t>
            </w:r>
          </w:p>
          <w:p w14:paraId="56984CC4" w14:textId="77777777" w:rsidR="00885E2F" w:rsidRDefault="00885E2F" w:rsidP="00AB098A">
            <w:pPr>
              <w:rPr>
                <w:lang w:val="en-GB"/>
              </w:rPr>
            </w:pPr>
          </w:p>
          <w:p w14:paraId="6403BBDD" w14:textId="77777777" w:rsidR="00AB098A" w:rsidRDefault="00AB098A" w:rsidP="00AB098A">
            <w:pPr>
              <w:rPr>
                <w:lang w:val="en-GB"/>
              </w:rPr>
            </w:pPr>
            <w:r>
              <w:rPr>
                <w:lang w:val="en-GB"/>
              </w:rPr>
              <w:t xml:space="preserve">MHC </w:t>
            </w:r>
            <w:r w:rsidRPr="00F42564">
              <w:rPr>
                <w:lang w:val="en-GB"/>
              </w:rPr>
              <w:t>is an independent statutory body whose functions include promoting high standards and good practices in mental health services and protecting the interests of people using those services. In addition to its regulatory and public engagement responsibilities, the MHC undertakes a range of public information, stakeholder engagement, consultation, recruitment and awareness-raising activities that require professional media planning and buying services.</w:t>
            </w:r>
          </w:p>
          <w:p w14:paraId="515E7B87" w14:textId="77777777" w:rsidR="0045210C" w:rsidRPr="00F42564" w:rsidRDefault="0045210C" w:rsidP="00AB098A">
            <w:pPr>
              <w:rPr>
                <w:lang w:val="en-GB"/>
              </w:rPr>
            </w:pPr>
          </w:p>
          <w:p w14:paraId="7E4AF090" w14:textId="77777777" w:rsidR="00AB098A" w:rsidRPr="00F42564" w:rsidRDefault="00AB098A" w:rsidP="00AB098A">
            <w:pPr>
              <w:rPr>
                <w:lang w:val="en-GB"/>
              </w:rPr>
            </w:pPr>
            <w:r w:rsidRPr="00F42564">
              <w:rPr>
                <w:lang w:val="en-GB"/>
              </w:rPr>
              <w:t>Over recent years, the MHC has delivered a variety of multi-channel advertising campaigns across national, regional and digital media platforms. These campaigns have included:</w:t>
            </w:r>
          </w:p>
          <w:p w14:paraId="1BFBB801" w14:textId="77777777" w:rsidR="00AB098A" w:rsidRPr="00F42564" w:rsidRDefault="00AB098A" w:rsidP="00AB098A">
            <w:pPr>
              <w:numPr>
                <w:ilvl w:val="0"/>
                <w:numId w:val="29"/>
              </w:numPr>
              <w:spacing w:line="259" w:lineRule="auto"/>
              <w:rPr>
                <w:lang w:val="en-GB"/>
              </w:rPr>
            </w:pPr>
            <w:r w:rsidRPr="00F42564">
              <w:rPr>
                <w:lang w:val="en-GB"/>
              </w:rPr>
              <w:t>Public consultation campaigns designed to encourage participation from service users, families, professionals and the wider public.</w:t>
            </w:r>
          </w:p>
          <w:p w14:paraId="22CEC339" w14:textId="77777777" w:rsidR="00AB098A" w:rsidRPr="00F42564" w:rsidRDefault="00AB098A" w:rsidP="00AB098A">
            <w:pPr>
              <w:numPr>
                <w:ilvl w:val="0"/>
                <w:numId w:val="29"/>
              </w:numPr>
              <w:spacing w:line="259" w:lineRule="auto"/>
              <w:rPr>
                <w:lang w:val="en-GB"/>
              </w:rPr>
            </w:pPr>
            <w:r w:rsidRPr="00F42564">
              <w:rPr>
                <w:lang w:val="en-GB"/>
              </w:rPr>
              <w:t>Recruitment campaigns for Mental Health Tribunals, expert panels, advisory groups and other statutory appointments.</w:t>
            </w:r>
          </w:p>
          <w:p w14:paraId="712438C5" w14:textId="77777777" w:rsidR="00AB098A" w:rsidRPr="00F42564" w:rsidRDefault="00AB098A" w:rsidP="00AB098A">
            <w:pPr>
              <w:numPr>
                <w:ilvl w:val="0"/>
                <w:numId w:val="29"/>
              </w:numPr>
              <w:spacing w:line="259" w:lineRule="auto"/>
              <w:rPr>
                <w:lang w:val="en-GB"/>
              </w:rPr>
            </w:pPr>
            <w:r w:rsidRPr="00F42564">
              <w:rPr>
                <w:lang w:val="en-GB"/>
              </w:rPr>
              <w:t>Public awareness campaigns aimed at increasing understanding of the role, functions and work of the Mental Health Commission.</w:t>
            </w:r>
          </w:p>
          <w:p w14:paraId="15A2E052" w14:textId="77777777" w:rsidR="00AB098A" w:rsidRPr="00F42564" w:rsidRDefault="00AB098A" w:rsidP="00AB098A">
            <w:pPr>
              <w:numPr>
                <w:ilvl w:val="0"/>
                <w:numId w:val="29"/>
              </w:numPr>
              <w:spacing w:line="259" w:lineRule="auto"/>
              <w:rPr>
                <w:lang w:val="en-GB"/>
              </w:rPr>
            </w:pPr>
            <w:r w:rsidRPr="00F42564">
              <w:rPr>
                <w:lang w:val="en-GB"/>
              </w:rPr>
              <w:t>Stakeholder engagement and information campaigns relating to new policies, guidance, publications and statutory initiatives.</w:t>
            </w:r>
          </w:p>
          <w:p w14:paraId="24845BEB" w14:textId="2D8B80E0" w:rsidR="00AB098A" w:rsidRPr="00F42564" w:rsidRDefault="00AB3A1C" w:rsidP="00AB098A">
            <w:pPr>
              <w:rPr>
                <w:lang w:val="en-GB"/>
              </w:rPr>
            </w:pPr>
            <w:r>
              <w:rPr>
                <w:lang w:val="en-GB"/>
              </w:rPr>
              <w:br/>
            </w:r>
            <w:r w:rsidR="00AB098A" w:rsidRPr="00F42564">
              <w:rPr>
                <w:lang w:val="en-GB"/>
              </w:rPr>
              <w:t>While these activities will continue to form an important part of the Commission's communications programme over the coming years, the most significant area of advertising activity since 2023 has related to the Decision Support Service (DSS), a statutory service established within the Mental Health Commission under the Assisted Decision-Making (Capacity) Act 2015.</w:t>
            </w:r>
            <w:r>
              <w:rPr>
                <w:lang w:val="en-GB"/>
              </w:rPr>
              <w:br/>
            </w:r>
          </w:p>
          <w:p w14:paraId="04C70DB5" w14:textId="77777777" w:rsidR="00AB098A" w:rsidRPr="00F42564" w:rsidRDefault="00AB098A" w:rsidP="00AB098A">
            <w:pPr>
              <w:rPr>
                <w:lang w:val="en-GB"/>
              </w:rPr>
            </w:pPr>
            <w:r w:rsidRPr="00F42564">
              <w:rPr>
                <w:lang w:val="en-GB"/>
              </w:rPr>
              <w:t>The DSS commenced operations in April 2023 and represents one of the most significant rights-based public service reforms in Ireland in recent decades. The service supports adults who may require assistance with decision-making and provides mechanisms for advance planning, including Enduring Powers of Attorney and Advance Healthcare Directives. The legislation also places a strong emphasis on promoting public awareness and understanding of these rights and supports.</w:t>
            </w:r>
          </w:p>
          <w:p w14:paraId="6365893B" w14:textId="77777777" w:rsidR="00AB098A" w:rsidRDefault="00AB098A" w:rsidP="00AB098A">
            <w:pPr>
              <w:rPr>
                <w:lang w:val="en-GB"/>
              </w:rPr>
            </w:pPr>
            <w:r w:rsidRPr="00F42564">
              <w:rPr>
                <w:lang w:val="en-GB"/>
              </w:rPr>
              <w:t xml:space="preserve">To support the commencement of the service, the MHC delivered a major national public information campaign in 2023. This campaign incorporated television, radio, press, digital display, search and social media advertising, with the objective of establishing awareness and understanding of both the Assisted Decision-Making (Capacity) Act 2015 and the new Decision </w:t>
            </w:r>
            <w:r w:rsidRPr="00F42564">
              <w:rPr>
                <w:lang w:val="en-GB"/>
              </w:rPr>
              <w:lastRenderedPageBreak/>
              <w:t>Support Service. The campaign formed a central part of the DSS's public awareness activities during its launch phase and was designed to reach a broad national audience.</w:t>
            </w:r>
          </w:p>
          <w:p w14:paraId="6401CBFC" w14:textId="77777777" w:rsidR="0059002E" w:rsidRPr="00F42564" w:rsidRDefault="0059002E" w:rsidP="00AB098A">
            <w:pPr>
              <w:rPr>
                <w:lang w:val="en-GB"/>
              </w:rPr>
            </w:pPr>
          </w:p>
          <w:p w14:paraId="494E8A47" w14:textId="51936E83" w:rsidR="00AB098A" w:rsidRDefault="00AB098A" w:rsidP="00AB098A">
            <w:pPr>
              <w:rPr>
                <w:lang w:val="en-GB"/>
              </w:rPr>
            </w:pPr>
            <w:r w:rsidRPr="00F42564">
              <w:rPr>
                <w:lang w:val="en-GB"/>
              </w:rPr>
              <w:t>Since commencement, the DSS has continued to undertake significant public engagement and awareness-raising activity. The current focus is on promoting advance planning tools available under the legislation, including Enduring Powers of Attorney and Advance Healthcare Directives, through a national multimedia campaign targeting adults across Ireland. These campaigns utilise a mix of broadcast, digital, social, online video and other media channels to achieve both mass reach and targeted audience engagement.</w:t>
            </w:r>
            <w:r w:rsidR="00B80F79">
              <w:rPr>
                <w:lang w:val="en-GB"/>
              </w:rPr>
              <w:br/>
            </w:r>
          </w:p>
          <w:p w14:paraId="651BAA92" w14:textId="77777777" w:rsidR="00AB098A" w:rsidRPr="001F51CF" w:rsidRDefault="00AB098A" w:rsidP="00AB098A">
            <w:pPr>
              <w:rPr>
                <w:lang w:val="en-GB"/>
              </w:rPr>
            </w:pPr>
            <w:r>
              <w:rPr>
                <w:lang w:val="en-GB"/>
              </w:rPr>
              <w:t xml:space="preserve">For further information about the MHC, see </w:t>
            </w:r>
            <w:hyperlink r:id="rId11" w:history="1">
              <w:r w:rsidRPr="0067249F">
                <w:rPr>
                  <w:rStyle w:val="Hyperlink"/>
                  <w:lang w:val="en-GB"/>
                </w:rPr>
                <w:t>www.mhcirl.ie</w:t>
              </w:r>
            </w:hyperlink>
            <w:r>
              <w:rPr>
                <w:lang w:val="en-GB"/>
              </w:rPr>
              <w:t xml:space="preserve"> </w:t>
            </w:r>
          </w:p>
          <w:p w14:paraId="750D6A7D" w14:textId="77777777" w:rsidR="00971FA0" w:rsidRPr="00AB098A" w:rsidRDefault="00971FA0" w:rsidP="00AB098A">
            <w:pPr>
              <w:spacing w:line="240" w:lineRule="auto"/>
              <w:rPr>
                <w:rFonts w:cstheme="minorHAnsi"/>
                <w:b/>
                <w:bCs/>
                <w:lang w:val="en-GB"/>
              </w:rPr>
            </w:pPr>
          </w:p>
          <w:p w14:paraId="690CA95B" w14:textId="0BC0A0AB" w:rsidR="00083D9B" w:rsidRPr="00413861" w:rsidRDefault="00971FA0" w:rsidP="001C5A50">
            <w:pPr>
              <w:spacing w:line="240" w:lineRule="auto"/>
              <w:rPr>
                <w:sz w:val="20"/>
                <w:szCs w:val="20"/>
              </w:rPr>
            </w:pPr>
            <w:r w:rsidRPr="00A72A83">
              <w:rPr>
                <w:rFonts w:cstheme="minorHAnsi"/>
              </w:rPr>
              <w:t xml:space="preserve">For further information about the </w:t>
            </w:r>
            <w:r w:rsidR="00B80F79">
              <w:rPr>
                <w:rFonts w:cstheme="minorHAnsi"/>
              </w:rPr>
              <w:t>Decision Support Service, visit</w:t>
            </w:r>
            <w:r w:rsidRPr="00A72A83">
              <w:rPr>
                <w:rFonts w:cstheme="minorHAnsi"/>
              </w:rPr>
              <w:t xml:space="preserve"> </w:t>
            </w:r>
            <w:hyperlink r:id="rId12" w:history="1">
              <w:r w:rsidR="00B80F79" w:rsidRPr="00E551E2">
                <w:rPr>
                  <w:rStyle w:val="Hyperlink"/>
                  <w:rFonts w:cstheme="minorHAnsi"/>
                </w:rPr>
                <w:t>www.decisionsupportservice.ie</w:t>
              </w:r>
            </w:hyperlink>
          </w:p>
          <w:p w14:paraId="44E2E1F3" w14:textId="77777777" w:rsidR="000A234C" w:rsidRPr="002269DA" w:rsidRDefault="000A234C" w:rsidP="002269DA">
            <w:pPr>
              <w:spacing w:line="360" w:lineRule="auto"/>
              <w:rPr>
                <w:color w:val="FF0000"/>
                <w:sz w:val="20"/>
                <w:szCs w:val="20"/>
              </w:rPr>
            </w:pPr>
          </w:p>
          <w:p w14:paraId="33843C09" w14:textId="6F306513" w:rsidR="00D1142C" w:rsidRPr="00C94774" w:rsidRDefault="00D1142C" w:rsidP="00C94774">
            <w:pPr>
              <w:pStyle w:val="ListParagraph"/>
              <w:rPr>
                <w:sz w:val="20"/>
                <w:szCs w:val="20"/>
              </w:rPr>
            </w:pPr>
          </w:p>
        </w:tc>
      </w:tr>
    </w:tbl>
    <w:p w14:paraId="6146CE37" w14:textId="25120F33" w:rsidR="00D1142C" w:rsidRDefault="00D1142C" w:rsidP="00D1142C"/>
    <w:p w14:paraId="0F56EB22" w14:textId="14872F8D" w:rsidR="00080C61" w:rsidRDefault="00080C61" w:rsidP="00D1142C"/>
    <w:p w14:paraId="6C941B75" w14:textId="477CBF86" w:rsidR="00D1142C" w:rsidRPr="00F86480" w:rsidRDefault="00D1142C" w:rsidP="00F86480">
      <w:pPr>
        <w:shd w:val="clear" w:color="auto" w:fill="235D64"/>
        <w:spacing w:line="360" w:lineRule="auto"/>
        <w:rPr>
          <w:b/>
          <w:color w:val="FFFFFF" w:themeColor="background1"/>
          <w:sz w:val="28"/>
          <w:szCs w:val="28"/>
        </w:rPr>
      </w:pPr>
      <w:r>
        <w:rPr>
          <w:b/>
          <w:color w:val="FFFFFF" w:themeColor="background1"/>
          <w:sz w:val="28"/>
          <w:szCs w:val="28"/>
        </w:rPr>
        <w:t>Section 2: Requirements and Specific</w:t>
      </w:r>
      <w:r w:rsidR="00F86480">
        <w:rPr>
          <w:b/>
          <w:color w:val="FFFFFF" w:themeColor="background1"/>
          <w:sz w:val="28"/>
          <w:szCs w:val="28"/>
        </w:rPr>
        <w:t>ations</w:t>
      </w:r>
    </w:p>
    <w:tbl>
      <w:tblPr>
        <w:tblStyle w:val="TableGrid"/>
        <w:tblW w:w="0" w:type="auto"/>
        <w:tblInd w:w="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016"/>
      </w:tblGrid>
      <w:tr w:rsidR="00D1142C" w14:paraId="1CFAB85D" w14:textId="77777777" w:rsidTr="306D0DE7">
        <w:tc>
          <w:tcPr>
            <w:tcW w:w="9061" w:type="dxa"/>
            <w:tcBorders>
              <w:top w:val="dashed" w:sz="4" w:space="0" w:color="auto"/>
              <w:left w:val="dashed" w:sz="4" w:space="0" w:color="auto"/>
              <w:bottom w:val="dashed" w:sz="4" w:space="0" w:color="auto"/>
              <w:right w:val="dashed" w:sz="4" w:space="0" w:color="auto"/>
            </w:tcBorders>
            <w:hideMark/>
          </w:tcPr>
          <w:p w14:paraId="7F1CFF49" w14:textId="07A99BD7" w:rsidR="00327680" w:rsidRPr="00916E50" w:rsidRDefault="00083D9B" w:rsidP="00916E50">
            <w:pPr>
              <w:pStyle w:val="ListParagraph"/>
              <w:numPr>
                <w:ilvl w:val="0"/>
                <w:numId w:val="1"/>
              </w:numPr>
              <w:shd w:val="clear" w:color="auto" w:fill="BFBFBF" w:themeFill="background1" w:themeFillShade="BF"/>
              <w:spacing w:line="360" w:lineRule="auto"/>
              <w:rPr>
                <w:rFonts w:cs="Calibri"/>
                <w:b/>
                <w:bCs/>
                <w:i/>
              </w:rPr>
            </w:pPr>
            <w:r w:rsidRPr="00083D9B">
              <w:rPr>
                <w:rFonts w:cs="Calibri"/>
                <w:b/>
                <w:bCs/>
                <w:i/>
              </w:rPr>
              <w:t>Types of services required</w:t>
            </w:r>
          </w:p>
          <w:p w14:paraId="37736807" w14:textId="1FBC3725" w:rsidR="00637AE1" w:rsidRPr="00916E50" w:rsidRDefault="00637AE1" w:rsidP="00916E50">
            <w:pPr>
              <w:spacing w:line="360" w:lineRule="auto"/>
              <w:rPr>
                <w:sz w:val="20"/>
                <w:szCs w:val="20"/>
                <w:u w:val="single"/>
              </w:rPr>
            </w:pPr>
            <w:r w:rsidRPr="00916E50">
              <w:rPr>
                <w:sz w:val="20"/>
                <w:szCs w:val="20"/>
                <w:u w:val="single"/>
              </w:rPr>
              <w:t>Lot</w:t>
            </w:r>
            <w:r w:rsidR="00916BD7" w:rsidRPr="00916E50">
              <w:rPr>
                <w:sz w:val="20"/>
                <w:szCs w:val="20"/>
                <w:u w:val="single"/>
              </w:rPr>
              <w:t xml:space="preserve"> </w:t>
            </w:r>
            <w:r w:rsidR="0027261D" w:rsidRPr="00916E50">
              <w:rPr>
                <w:sz w:val="20"/>
                <w:szCs w:val="20"/>
                <w:u w:val="single"/>
              </w:rPr>
              <w:t>2</w:t>
            </w:r>
            <w:r w:rsidRPr="00916E50">
              <w:rPr>
                <w:sz w:val="20"/>
                <w:szCs w:val="20"/>
                <w:u w:val="single"/>
              </w:rPr>
              <w:t xml:space="preserve">: </w:t>
            </w:r>
            <w:r w:rsidR="00944D93" w:rsidRPr="00916E50">
              <w:rPr>
                <w:sz w:val="20"/>
                <w:szCs w:val="20"/>
                <w:u w:val="single"/>
              </w:rPr>
              <w:t>Strategic and Creative Services</w:t>
            </w:r>
          </w:p>
          <w:p w14:paraId="1C1DC305" w14:textId="5E016BC9" w:rsidR="00F751E1" w:rsidRPr="00F751E1" w:rsidRDefault="00F751E1" w:rsidP="00F751E1">
            <w:pPr>
              <w:rPr>
                <w:sz w:val="20"/>
                <w:szCs w:val="20"/>
                <w:lang w:val="en-GB"/>
              </w:rPr>
            </w:pPr>
            <w:r w:rsidRPr="00F751E1">
              <w:rPr>
                <w:sz w:val="20"/>
                <w:szCs w:val="20"/>
                <w:lang w:val="en-GB"/>
              </w:rPr>
              <w:t>The Mental Health Commission (MHC) is seeking to appoint a strategic and creative services partner to support the planning, development and delivery of high-quality public information, awareness, stakeholder engagement and recruitment campaigns across the organisation.</w:t>
            </w:r>
            <w:r>
              <w:rPr>
                <w:sz w:val="20"/>
                <w:szCs w:val="20"/>
                <w:lang w:val="en-GB"/>
              </w:rPr>
              <w:br/>
            </w:r>
          </w:p>
          <w:p w14:paraId="3CCF5F93" w14:textId="77777777" w:rsidR="00F751E1" w:rsidRPr="00F751E1" w:rsidRDefault="00F751E1" w:rsidP="00F751E1">
            <w:pPr>
              <w:rPr>
                <w:sz w:val="20"/>
                <w:szCs w:val="20"/>
                <w:lang w:val="en-GB"/>
              </w:rPr>
            </w:pPr>
            <w:r w:rsidRPr="00F751E1">
              <w:rPr>
                <w:sz w:val="20"/>
                <w:szCs w:val="20"/>
                <w:lang w:val="en-GB"/>
              </w:rPr>
              <w:t>The successful tenderer will work collaboratively with the MHC's Communications team and appointed media buying agency to develop strategic communications approaches, creative campaign concepts and integrated creative assets that support the Commission's statutory functions and organisational objectives.</w:t>
            </w:r>
          </w:p>
          <w:p w14:paraId="7A924C30" w14:textId="7790EBF0" w:rsidR="00F751E1" w:rsidRPr="00F751E1" w:rsidRDefault="00F751E1" w:rsidP="00F751E1">
            <w:pPr>
              <w:rPr>
                <w:sz w:val="20"/>
                <w:szCs w:val="20"/>
                <w:lang w:val="en-GB"/>
              </w:rPr>
            </w:pPr>
            <w:r>
              <w:rPr>
                <w:sz w:val="20"/>
                <w:szCs w:val="20"/>
                <w:lang w:val="en-GB"/>
              </w:rPr>
              <w:br/>
            </w:r>
            <w:r w:rsidRPr="00F751E1">
              <w:rPr>
                <w:sz w:val="20"/>
                <w:szCs w:val="20"/>
                <w:lang w:val="en-GB"/>
              </w:rPr>
              <w:t>The successful provider will be expected to support a diverse range of communications activities including, but not limited to:</w:t>
            </w:r>
          </w:p>
          <w:p w14:paraId="5981B9B5" w14:textId="77777777" w:rsidR="00F751E1" w:rsidRPr="00F751E1" w:rsidRDefault="00F751E1" w:rsidP="00F751E1">
            <w:pPr>
              <w:numPr>
                <w:ilvl w:val="0"/>
                <w:numId w:val="30"/>
              </w:numPr>
              <w:rPr>
                <w:sz w:val="20"/>
                <w:szCs w:val="20"/>
                <w:lang w:val="en-GB"/>
              </w:rPr>
            </w:pPr>
            <w:r w:rsidRPr="00F751E1">
              <w:rPr>
                <w:sz w:val="20"/>
                <w:szCs w:val="20"/>
                <w:lang w:val="en-GB"/>
              </w:rPr>
              <w:t xml:space="preserve">Public information and awareness campaigns promoting the role, functions and work of the Mental Health Commission. </w:t>
            </w:r>
          </w:p>
          <w:p w14:paraId="60BE40B9" w14:textId="77777777" w:rsidR="00F751E1" w:rsidRPr="00F751E1" w:rsidRDefault="00F751E1" w:rsidP="00F751E1">
            <w:pPr>
              <w:numPr>
                <w:ilvl w:val="0"/>
                <w:numId w:val="30"/>
              </w:numPr>
              <w:rPr>
                <w:sz w:val="20"/>
                <w:szCs w:val="20"/>
                <w:lang w:val="en-GB"/>
              </w:rPr>
            </w:pPr>
            <w:r w:rsidRPr="00F751E1">
              <w:rPr>
                <w:sz w:val="20"/>
                <w:szCs w:val="20"/>
                <w:lang w:val="en-GB"/>
              </w:rPr>
              <w:t xml:space="preserve">National public awareness campaigns supporting the work of the Decision Support Service (DSS), including campaigns promoting awareness and understanding of the Assisted Decision-Making (Capacity) Act 2015 and the advance planning supports available under the legislation, such as Enduring Powers of Attorney and Advance Healthcare Directives. </w:t>
            </w:r>
          </w:p>
          <w:p w14:paraId="7DC5EF97" w14:textId="77777777" w:rsidR="00F751E1" w:rsidRPr="00F751E1" w:rsidRDefault="00F751E1" w:rsidP="00F751E1">
            <w:pPr>
              <w:numPr>
                <w:ilvl w:val="0"/>
                <w:numId w:val="30"/>
              </w:numPr>
              <w:rPr>
                <w:sz w:val="20"/>
                <w:szCs w:val="20"/>
                <w:lang w:val="en-GB"/>
              </w:rPr>
            </w:pPr>
            <w:r w:rsidRPr="00F751E1">
              <w:rPr>
                <w:sz w:val="20"/>
                <w:szCs w:val="20"/>
                <w:lang w:val="en-GB"/>
              </w:rPr>
              <w:t xml:space="preserve">Public consultation campaigns designed to encourage participation from service users, families, professionals, representative organisations and the wider public. </w:t>
            </w:r>
          </w:p>
          <w:p w14:paraId="2D8573C2" w14:textId="77777777" w:rsidR="00F751E1" w:rsidRPr="00F751E1" w:rsidRDefault="00F751E1" w:rsidP="00F751E1">
            <w:pPr>
              <w:numPr>
                <w:ilvl w:val="0"/>
                <w:numId w:val="30"/>
              </w:numPr>
              <w:rPr>
                <w:sz w:val="20"/>
                <w:szCs w:val="20"/>
                <w:lang w:val="en-GB"/>
              </w:rPr>
            </w:pPr>
            <w:r w:rsidRPr="00F751E1">
              <w:rPr>
                <w:sz w:val="20"/>
                <w:szCs w:val="20"/>
                <w:lang w:val="en-GB"/>
              </w:rPr>
              <w:t xml:space="preserve">Recruitment campaigns for Mental Health Tribunals, advisory groups, expert panels and other statutory appointments. </w:t>
            </w:r>
          </w:p>
          <w:p w14:paraId="73B6B5B6" w14:textId="77777777" w:rsidR="00F751E1" w:rsidRPr="00F751E1" w:rsidRDefault="00F751E1" w:rsidP="00F751E1">
            <w:pPr>
              <w:numPr>
                <w:ilvl w:val="0"/>
                <w:numId w:val="30"/>
              </w:numPr>
              <w:rPr>
                <w:sz w:val="20"/>
                <w:szCs w:val="20"/>
                <w:lang w:val="en-GB"/>
              </w:rPr>
            </w:pPr>
            <w:r w:rsidRPr="00F751E1">
              <w:rPr>
                <w:sz w:val="20"/>
                <w:szCs w:val="20"/>
                <w:lang w:val="en-GB"/>
              </w:rPr>
              <w:t xml:space="preserve">Stakeholder engagement and information campaigns relating to new legislation, policy, guidance, publications, inspections and other statutory initiatives. </w:t>
            </w:r>
          </w:p>
          <w:p w14:paraId="4365F7F6" w14:textId="77777777" w:rsidR="00F751E1" w:rsidRPr="00F751E1" w:rsidRDefault="00F751E1" w:rsidP="00F751E1">
            <w:pPr>
              <w:rPr>
                <w:sz w:val="20"/>
                <w:szCs w:val="20"/>
                <w:lang w:val="en-GB"/>
              </w:rPr>
            </w:pPr>
            <w:r w:rsidRPr="00F751E1">
              <w:rPr>
                <w:sz w:val="20"/>
                <w:szCs w:val="20"/>
                <w:lang w:val="en-GB"/>
              </w:rPr>
              <w:t>The appointed provider must demonstrate the capability to deliver strategic and creative services including, but not limited to:</w:t>
            </w:r>
          </w:p>
          <w:p w14:paraId="39E66120" w14:textId="77777777" w:rsidR="00F751E1" w:rsidRPr="00F751E1" w:rsidRDefault="00F751E1" w:rsidP="00F751E1">
            <w:pPr>
              <w:numPr>
                <w:ilvl w:val="0"/>
                <w:numId w:val="31"/>
              </w:numPr>
              <w:rPr>
                <w:sz w:val="20"/>
                <w:szCs w:val="20"/>
                <w:lang w:val="en-GB"/>
              </w:rPr>
            </w:pPr>
            <w:r w:rsidRPr="00F751E1">
              <w:rPr>
                <w:sz w:val="20"/>
                <w:szCs w:val="20"/>
                <w:lang w:val="en-GB"/>
              </w:rPr>
              <w:t xml:space="preserve">Developing strategic communications and campaign plans aligned with the MHC's objectives. </w:t>
            </w:r>
          </w:p>
          <w:p w14:paraId="5628CA69" w14:textId="77777777" w:rsidR="00F751E1" w:rsidRPr="00F751E1" w:rsidRDefault="00F751E1" w:rsidP="00F751E1">
            <w:pPr>
              <w:numPr>
                <w:ilvl w:val="0"/>
                <w:numId w:val="31"/>
              </w:numPr>
              <w:rPr>
                <w:sz w:val="20"/>
                <w:szCs w:val="20"/>
                <w:lang w:val="en-GB"/>
              </w:rPr>
            </w:pPr>
            <w:r w:rsidRPr="00F751E1">
              <w:rPr>
                <w:sz w:val="20"/>
                <w:szCs w:val="20"/>
                <w:lang w:val="en-GB"/>
              </w:rPr>
              <w:t xml:space="preserve">Developing clear, compelling and accessible creative concepts and campaign platforms for diverse audiences. </w:t>
            </w:r>
          </w:p>
          <w:p w14:paraId="75EA0A6A" w14:textId="77777777" w:rsidR="00F751E1" w:rsidRPr="00F751E1" w:rsidRDefault="00F751E1" w:rsidP="00F751E1">
            <w:pPr>
              <w:numPr>
                <w:ilvl w:val="0"/>
                <w:numId w:val="31"/>
              </w:numPr>
              <w:rPr>
                <w:sz w:val="20"/>
                <w:szCs w:val="20"/>
                <w:lang w:val="en-GB"/>
              </w:rPr>
            </w:pPr>
            <w:r w:rsidRPr="00F751E1">
              <w:rPr>
                <w:sz w:val="20"/>
                <w:szCs w:val="20"/>
                <w:lang w:val="en-GB"/>
              </w:rPr>
              <w:lastRenderedPageBreak/>
              <w:t xml:space="preserve">Understanding the needs of multiple stakeholder groups, including people who use mental health services, people who may benefit from the Decision Support Service, families, carers, healthcare professionals, legal professionals, advocacy organisations, representative bodies and the general public. </w:t>
            </w:r>
          </w:p>
          <w:p w14:paraId="2E9E7068" w14:textId="77777777" w:rsidR="00F751E1" w:rsidRPr="00F751E1" w:rsidRDefault="00F751E1" w:rsidP="00F751E1">
            <w:pPr>
              <w:numPr>
                <w:ilvl w:val="0"/>
                <w:numId w:val="31"/>
              </w:numPr>
              <w:rPr>
                <w:sz w:val="20"/>
                <w:szCs w:val="20"/>
                <w:lang w:val="en-GB"/>
              </w:rPr>
            </w:pPr>
            <w:r w:rsidRPr="00F751E1">
              <w:rPr>
                <w:sz w:val="20"/>
                <w:szCs w:val="20"/>
                <w:lang w:val="en-GB"/>
              </w:rPr>
              <w:t xml:space="preserve">Working collaboratively with MHC stakeholder groups, including Experts by Experience and other advisory groups, where appropriate, to help inform campaign messaging, tone and creative development. </w:t>
            </w:r>
          </w:p>
          <w:p w14:paraId="0F4B0ED7" w14:textId="77777777" w:rsidR="00F751E1" w:rsidRPr="00F751E1" w:rsidRDefault="00F751E1" w:rsidP="00F751E1">
            <w:pPr>
              <w:numPr>
                <w:ilvl w:val="0"/>
                <w:numId w:val="31"/>
              </w:numPr>
              <w:rPr>
                <w:sz w:val="20"/>
                <w:szCs w:val="20"/>
                <w:lang w:val="en-GB"/>
              </w:rPr>
            </w:pPr>
            <w:r w:rsidRPr="00F751E1">
              <w:rPr>
                <w:sz w:val="20"/>
                <w:szCs w:val="20"/>
                <w:lang w:val="en-GB"/>
              </w:rPr>
              <w:t xml:space="preserve">Producing high-quality creative concepts, copy, content and campaign assets suitable for use across television, radio, print, outdoor, digital, search, social media, online video and emerging communications platforms. </w:t>
            </w:r>
          </w:p>
          <w:p w14:paraId="4D850567" w14:textId="77777777" w:rsidR="00F751E1" w:rsidRPr="00F751E1" w:rsidRDefault="00F751E1" w:rsidP="00F751E1">
            <w:pPr>
              <w:numPr>
                <w:ilvl w:val="0"/>
                <w:numId w:val="31"/>
              </w:numPr>
              <w:rPr>
                <w:sz w:val="20"/>
                <w:szCs w:val="20"/>
                <w:lang w:val="en-GB"/>
              </w:rPr>
            </w:pPr>
            <w:r w:rsidRPr="00F751E1">
              <w:rPr>
                <w:sz w:val="20"/>
                <w:szCs w:val="20"/>
                <w:lang w:val="en-GB"/>
              </w:rPr>
              <w:t xml:space="preserve">Ensuring all creative outputs are accessible, inclusive and aligned with relevant accessibility standards and public sector communications requirements. </w:t>
            </w:r>
          </w:p>
          <w:p w14:paraId="032D1C36" w14:textId="77777777" w:rsidR="00F751E1" w:rsidRPr="00F751E1" w:rsidRDefault="00F751E1" w:rsidP="00F751E1">
            <w:pPr>
              <w:numPr>
                <w:ilvl w:val="0"/>
                <w:numId w:val="31"/>
              </w:numPr>
              <w:rPr>
                <w:sz w:val="20"/>
                <w:szCs w:val="20"/>
                <w:lang w:val="en-GB"/>
              </w:rPr>
            </w:pPr>
            <w:r w:rsidRPr="00F751E1">
              <w:rPr>
                <w:sz w:val="20"/>
                <w:szCs w:val="20"/>
                <w:lang w:val="en-GB"/>
              </w:rPr>
              <w:t xml:space="preserve">Developing creative solutions that are flexible and adaptable across multiple communications channels and formats. </w:t>
            </w:r>
          </w:p>
          <w:p w14:paraId="749FE448" w14:textId="77777777" w:rsidR="00F751E1" w:rsidRPr="00F751E1" w:rsidRDefault="00F751E1" w:rsidP="00F751E1">
            <w:pPr>
              <w:numPr>
                <w:ilvl w:val="0"/>
                <w:numId w:val="31"/>
              </w:numPr>
              <w:rPr>
                <w:sz w:val="20"/>
                <w:szCs w:val="20"/>
                <w:lang w:val="en-GB"/>
              </w:rPr>
            </w:pPr>
            <w:r w:rsidRPr="00F751E1">
              <w:rPr>
                <w:sz w:val="20"/>
                <w:szCs w:val="20"/>
                <w:lang w:val="en-GB"/>
              </w:rPr>
              <w:t xml:space="preserve">Identifying opportunities to maximise campaign effectiveness through tactical communications opportunities and responsive creative approaches. </w:t>
            </w:r>
          </w:p>
          <w:p w14:paraId="3505A5DB" w14:textId="77777777" w:rsidR="00F751E1" w:rsidRPr="00F751E1" w:rsidRDefault="00F751E1" w:rsidP="00F751E1">
            <w:pPr>
              <w:numPr>
                <w:ilvl w:val="0"/>
                <w:numId w:val="31"/>
              </w:numPr>
              <w:rPr>
                <w:sz w:val="20"/>
                <w:szCs w:val="20"/>
                <w:lang w:val="en-GB"/>
              </w:rPr>
            </w:pPr>
            <w:r w:rsidRPr="00F751E1">
              <w:rPr>
                <w:sz w:val="20"/>
                <w:szCs w:val="20"/>
                <w:lang w:val="en-GB"/>
              </w:rPr>
              <w:t xml:space="preserve">Working closely with the MHC's media buying agency to ensure creative and media strategies are fully integrated and campaign activity is effectively phased. </w:t>
            </w:r>
          </w:p>
          <w:p w14:paraId="34B88B2A" w14:textId="77777777" w:rsidR="00F751E1" w:rsidRPr="00F751E1" w:rsidRDefault="00F751E1" w:rsidP="00F751E1">
            <w:pPr>
              <w:numPr>
                <w:ilvl w:val="0"/>
                <w:numId w:val="31"/>
              </w:numPr>
              <w:rPr>
                <w:sz w:val="20"/>
                <w:szCs w:val="20"/>
                <w:lang w:val="en-GB"/>
              </w:rPr>
            </w:pPr>
            <w:r w:rsidRPr="00F751E1">
              <w:rPr>
                <w:sz w:val="20"/>
                <w:szCs w:val="20"/>
                <w:lang w:val="en-GB"/>
              </w:rPr>
              <w:t xml:space="preserve">Supporting audience segmentation, target audience identification and message development. </w:t>
            </w:r>
          </w:p>
          <w:p w14:paraId="26BFA479" w14:textId="77777777" w:rsidR="00F751E1" w:rsidRPr="00F751E1" w:rsidRDefault="00F751E1" w:rsidP="00F751E1">
            <w:pPr>
              <w:numPr>
                <w:ilvl w:val="0"/>
                <w:numId w:val="31"/>
              </w:numPr>
              <w:rPr>
                <w:sz w:val="20"/>
                <w:szCs w:val="20"/>
                <w:lang w:val="en-GB"/>
              </w:rPr>
            </w:pPr>
            <w:r w:rsidRPr="00F751E1">
              <w:rPr>
                <w:sz w:val="20"/>
                <w:szCs w:val="20"/>
                <w:lang w:val="en-GB"/>
              </w:rPr>
              <w:t xml:space="preserve">Conducting concept testing, audience research and pre-testing of creative approaches where required. </w:t>
            </w:r>
          </w:p>
          <w:p w14:paraId="2115841C" w14:textId="77777777" w:rsidR="00F751E1" w:rsidRPr="00F751E1" w:rsidRDefault="00F751E1" w:rsidP="00F751E1">
            <w:pPr>
              <w:numPr>
                <w:ilvl w:val="0"/>
                <w:numId w:val="31"/>
              </w:numPr>
              <w:rPr>
                <w:sz w:val="20"/>
                <w:szCs w:val="20"/>
                <w:lang w:val="en-GB"/>
              </w:rPr>
            </w:pPr>
            <w:r w:rsidRPr="00F751E1">
              <w:rPr>
                <w:sz w:val="20"/>
                <w:szCs w:val="20"/>
                <w:lang w:val="en-GB"/>
              </w:rPr>
              <w:t xml:space="preserve">Monitoring campaign performance and recommending optimisation throughout campaign delivery. </w:t>
            </w:r>
          </w:p>
          <w:p w14:paraId="5179EAF5" w14:textId="77777777" w:rsidR="00F751E1" w:rsidRPr="00F751E1" w:rsidRDefault="00F751E1" w:rsidP="00F751E1">
            <w:pPr>
              <w:numPr>
                <w:ilvl w:val="0"/>
                <w:numId w:val="31"/>
              </w:numPr>
              <w:rPr>
                <w:sz w:val="20"/>
                <w:szCs w:val="20"/>
                <w:lang w:val="en-GB"/>
              </w:rPr>
            </w:pPr>
            <w:r w:rsidRPr="00F751E1">
              <w:rPr>
                <w:sz w:val="20"/>
                <w:szCs w:val="20"/>
                <w:lang w:val="en-GB"/>
              </w:rPr>
              <w:t xml:space="preserve">Providing strategic advice on emerging communications trends, innovations, technologies and creative opportunities relevant to the MHC. </w:t>
            </w:r>
          </w:p>
          <w:p w14:paraId="4D37891A" w14:textId="77777777" w:rsidR="00F751E1" w:rsidRPr="00F751E1" w:rsidRDefault="00F751E1" w:rsidP="00F751E1">
            <w:pPr>
              <w:numPr>
                <w:ilvl w:val="0"/>
                <w:numId w:val="31"/>
              </w:numPr>
              <w:rPr>
                <w:sz w:val="20"/>
                <w:szCs w:val="20"/>
                <w:lang w:val="en-GB"/>
              </w:rPr>
            </w:pPr>
            <w:r w:rsidRPr="00F751E1">
              <w:rPr>
                <w:sz w:val="20"/>
                <w:szCs w:val="20"/>
                <w:lang w:val="en-GB"/>
              </w:rPr>
              <w:t xml:space="preserve">Managing projects through a dedicated account management structure, ensuring effective liaison with MHC staff, external stakeholders and appointed suppliers. </w:t>
            </w:r>
          </w:p>
          <w:p w14:paraId="66938AF3" w14:textId="77777777" w:rsidR="00F751E1" w:rsidRPr="00F751E1" w:rsidRDefault="00F751E1" w:rsidP="00F751E1">
            <w:pPr>
              <w:numPr>
                <w:ilvl w:val="0"/>
                <w:numId w:val="31"/>
              </w:numPr>
              <w:rPr>
                <w:sz w:val="20"/>
                <w:szCs w:val="20"/>
                <w:lang w:val="en-GB"/>
              </w:rPr>
            </w:pPr>
            <w:r w:rsidRPr="00F751E1">
              <w:rPr>
                <w:sz w:val="20"/>
                <w:szCs w:val="20"/>
                <w:lang w:val="en-GB"/>
              </w:rPr>
              <w:t xml:space="preserve">Delivering all work to agreed timelines, budgets and quality standards. </w:t>
            </w:r>
          </w:p>
          <w:p w14:paraId="45468AAE" w14:textId="2E0BE325" w:rsidR="00F751E1" w:rsidRPr="00F751E1" w:rsidRDefault="00F751E1" w:rsidP="00F751E1">
            <w:pPr>
              <w:numPr>
                <w:ilvl w:val="0"/>
                <w:numId w:val="31"/>
              </w:numPr>
              <w:rPr>
                <w:sz w:val="20"/>
                <w:szCs w:val="20"/>
                <w:lang w:val="en-GB"/>
              </w:rPr>
            </w:pPr>
            <w:r w:rsidRPr="00F751E1">
              <w:rPr>
                <w:sz w:val="20"/>
                <w:szCs w:val="20"/>
                <w:lang w:val="en-GB"/>
              </w:rPr>
              <w:t>Providing post-campaign evaluation, including analysis of creative effectiveness, lessons learned and recommendations to inform future communications activity.</w:t>
            </w:r>
            <w:r>
              <w:rPr>
                <w:sz w:val="20"/>
                <w:szCs w:val="20"/>
                <w:lang w:val="en-GB"/>
              </w:rPr>
              <w:br/>
            </w:r>
          </w:p>
          <w:p w14:paraId="3E431F76" w14:textId="77777777" w:rsidR="00F751E1" w:rsidRPr="00F751E1" w:rsidRDefault="00F751E1" w:rsidP="00F751E1">
            <w:pPr>
              <w:rPr>
                <w:sz w:val="20"/>
                <w:szCs w:val="20"/>
                <w:lang w:val="en-GB"/>
              </w:rPr>
            </w:pPr>
            <w:r w:rsidRPr="00F751E1">
              <w:rPr>
                <w:sz w:val="20"/>
                <w:szCs w:val="20"/>
                <w:lang w:val="en-GB"/>
              </w:rPr>
              <w:t>The Lot 2 service provider must also be capable of:</w:t>
            </w:r>
          </w:p>
          <w:p w14:paraId="301ABB13" w14:textId="77777777" w:rsidR="00F751E1" w:rsidRPr="00F751E1" w:rsidRDefault="00F751E1" w:rsidP="00F751E1">
            <w:pPr>
              <w:numPr>
                <w:ilvl w:val="0"/>
                <w:numId w:val="32"/>
              </w:numPr>
              <w:rPr>
                <w:sz w:val="20"/>
                <w:szCs w:val="20"/>
                <w:lang w:val="en-GB"/>
              </w:rPr>
            </w:pPr>
            <w:r w:rsidRPr="00F751E1">
              <w:rPr>
                <w:sz w:val="20"/>
                <w:szCs w:val="20"/>
                <w:lang w:val="en-GB"/>
              </w:rPr>
              <w:t xml:space="preserve">Working collaboratively with the MHC Communications team and other appointed suppliers, particularly the MHC's media buying agency, to agree campaign objectives, schedules, timelines, deliverables and integrated communications approaches. </w:t>
            </w:r>
          </w:p>
          <w:p w14:paraId="0C878D24" w14:textId="77777777" w:rsidR="00F751E1" w:rsidRPr="00F751E1" w:rsidRDefault="00F751E1" w:rsidP="00F751E1">
            <w:pPr>
              <w:numPr>
                <w:ilvl w:val="0"/>
                <w:numId w:val="32"/>
              </w:numPr>
              <w:rPr>
                <w:sz w:val="20"/>
                <w:szCs w:val="20"/>
                <w:lang w:val="en-GB"/>
              </w:rPr>
            </w:pPr>
            <w:r w:rsidRPr="00F751E1">
              <w:rPr>
                <w:sz w:val="20"/>
                <w:szCs w:val="20"/>
                <w:lang w:val="en-GB"/>
              </w:rPr>
              <w:t xml:space="preserve">Developing strategic creative responses across the MHC's full programme of communications activity. </w:t>
            </w:r>
          </w:p>
          <w:p w14:paraId="473E4B43" w14:textId="77777777" w:rsidR="00F751E1" w:rsidRPr="00F751E1" w:rsidRDefault="00F751E1" w:rsidP="00F751E1">
            <w:pPr>
              <w:numPr>
                <w:ilvl w:val="0"/>
                <w:numId w:val="32"/>
              </w:numPr>
              <w:rPr>
                <w:sz w:val="20"/>
                <w:szCs w:val="20"/>
                <w:lang w:val="en-GB"/>
              </w:rPr>
            </w:pPr>
            <w:r w:rsidRPr="00F751E1">
              <w:rPr>
                <w:sz w:val="20"/>
                <w:szCs w:val="20"/>
                <w:lang w:val="en-GB"/>
              </w:rPr>
              <w:t xml:space="preserve">Producing high-quality creative assets that are on brief, delivered on time and within agreed budgets. </w:t>
            </w:r>
          </w:p>
          <w:p w14:paraId="3BDA111F" w14:textId="77777777" w:rsidR="00F751E1" w:rsidRPr="00F751E1" w:rsidRDefault="00F751E1" w:rsidP="00F751E1">
            <w:pPr>
              <w:numPr>
                <w:ilvl w:val="0"/>
                <w:numId w:val="32"/>
              </w:numPr>
              <w:rPr>
                <w:sz w:val="20"/>
                <w:szCs w:val="20"/>
                <w:lang w:val="en-GB"/>
              </w:rPr>
            </w:pPr>
            <w:r w:rsidRPr="00F751E1">
              <w:rPr>
                <w:sz w:val="20"/>
                <w:szCs w:val="20"/>
                <w:lang w:val="en-GB"/>
              </w:rPr>
              <w:t xml:space="preserve">Advising the MHC on best practice and innovation in strategic communications, branding, creative development, advertising formats and emerging media channels. </w:t>
            </w:r>
          </w:p>
          <w:p w14:paraId="66F691B0" w14:textId="4264A6BA" w:rsidR="00F402A0" w:rsidRPr="00916E50" w:rsidRDefault="00F751E1" w:rsidP="00916E50">
            <w:pPr>
              <w:numPr>
                <w:ilvl w:val="0"/>
                <w:numId w:val="32"/>
              </w:numPr>
              <w:rPr>
                <w:sz w:val="20"/>
                <w:szCs w:val="20"/>
                <w:lang w:val="en-GB"/>
              </w:rPr>
            </w:pPr>
            <w:r w:rsidRPr="00F751E1">
              <w:rPr>
                <w:sz w:val="20"/>
                <w:szCs w:val="20"/>
                <w:lang w:val="en-GB"/>
              </w:rPr>
              <w:t>Supporting the development and maintenance of consistent visual identity, messaging and brand application across campaigns while adapting creative approaches to meet the needs of different audiences and communications objectives.</w:t>
            </w:r>
          </w:p>
          <w:p w14:paraId="27509465" w14:textId="5AB260F5" w:rsidR="00327680" w:rsidRDefault="00F402A0">
            <w:pPr>
              <w:spacing w:after="120" w:line="276" w:lineRule="auto"/>
              <w:contextualSpacing/>
              <w:rPr>
                <w:sz w:val="20"/>
                <w:szCs w:val="20"/>
                <w:lang w:val="en"/>
              </w:rPr>
            </w:pPr>
            <w:r>
              <w:rPr>
                <w:sz w:val="20"/>
                <w:szCs w:val="20"/>
                <w:lang w:val="en"/>
              </w:rPr>
              <w:t>In addition,</w:t>
            </w:r>
            <w:r>
              <w:t xml:space="preserve"> </w:t>
            </w:r>
            <w:r>
              <w:rPr>
                <w:sz w:val="20"/>
                <w:szCs w:val="20"/>
                <w:lang w:val="en"/>
              </w:rPr>
              <w:t>using</w:t>
            </w:r>
            <w:r w:rsidRPr="00F402A0">
              <w:rPr>
                <w:sz w:val="20"/>
                <w:szCs w:val="20"/>
                <w:lang w:val="en"/>
              </w:rPr>
              <w:t xml:space="preserve"> </w:t>
            </w:r>
            <w:r w:rsidR="00CF43A5">
              <w:rPr>
                <w:sz w:val="20"/>
                <w:szCs w:val="20"/>
                <w:lang w:val="en"/>
              </w:rPr>
              <w:t xml:space="preserve">the </w:t>
            </w:r>
            <w:r w:rsidRPr="00F402A0">
              <w:rPr>
                <w:sz w:val="20"/>
                <w:szCs w:val="20"/>
                <w:lang w:val="en"/>
              </w:rPr>
              <w:t>DSS brand guidelines</w:t>
            </w:r>
            <w:r>
              <w:rPr>
                <w:sz w:val="20"/>
                <w:szCs w:val="20"/>
                <w:lang w:val="en"/>
              </w:rPr>
              <w:t>,</w:t>
            </w:r>
            <w:r w:rsidRPr="00F402A0">
              <w:rPr>
                <w:sz w:val="20"/>
                <w:szCs w:val="20"/>
                <w:lang w:val="en"/>
              </w:rPr>
              <w:t xml:space="preserve"> </w:t>
            </w:r>
            <w:r w:rsidR="001F0D64">
              <w:rPr>
                <w:sz w:val="20"/>
                <w:szCs w:val="20"/>
                <w:lang w:val="en"/>
              </w:rPr>
              <w:t xml:space="preserve">tenderers </w:t>
            </w:r>
            <w:r w:rsidR="001F0D64" w:rsidRPr="005E787F">
              <w:rPr>
                <w:b/>
                <w:bCs/>
                <w:sz w:val="20"/>
                <w:szCs w:val="20"/>
                <w:u w:val="single"/>
                <w:lang w:val="en"/>
              </w:rPr>
              <w:t xml:space="preserve">must </w:t>
            </w:r>
            <w:r w:rsidR="00DF3ABB">
              <w:rPr>
                <w:sz w:val="20"/>
                <w:szCs w:val="20"/>
                <w:lang w:val="en"/>
              </w:rPr>
              <w:t xml:space="preserve">design and </w:t>
            </w:r>
            <w:r w:rsidRPr="00F402A0">
              <w:rPr>
                <w:sz w:val="20"/>
                <w:szCs w:val="20"/>
                <w:lang w:val="en"/>
              </w:rPr>
              <w:t>develop a 'look and feel' for the launch of the DSS at a public event, specifically including, but not necessarily limited to</w:t>
            </w:r>
            <w:r w:rsidR="001F0D64">
              <w:rPr>
                <w:sz w:val="20"/>
                <w:szCs w:val="20"/>
                <w:lang w:val="en"/>
              </w:rPr>
              <w:t>,</w:t>
            </w:r>
            <w:r w:rsidRPr="00F402A0">
              <w:rPr>
                <w:sz w:val="20"/>
                <w:szCs w:val="20"/>
                <w:lang w:val="en"/>
              </w:rPr>
              <w:t xml:space="preserve"> a backdrop, a </w:t>
            </w:r>
            <w:r w:rsidR="00EC297A" w:rsidRPr="00F402A0">
              <w:rPr>
                <w:sz w:val="20"/>
                <w:szCs w:val="20"/>
                <w:lang w:val="en"/>
              </w:rPr>
              <w:t>pop-up,</w:t>
            </w:r>
            <w:r w:rsidRPr="00F402A0">
              <w:rPr>
                <w:sz w:val="20"/>
                <w:szCs w:val="20"/>
                <w:lang w:val="en"/>
              </w:rPr>
              <w:t xml:space="preserve"> and a PowerPoint template</w:t>
            </w:r>
            <w:r w:rsidR="00567329">
              <w:rPr>
                <w:sz w:val="20"/>
                <w:szCs w:val="20"/>
                <w:lang w:val="en"/>
              </w:rPr>
              <w:t>.</w:t>
            </w:r>
          </w:p>
          <w:p w14:paraId="4FDDA2B3" w14:textId="77777777" w:rsidR="00916E50" w:rsidRDefault="00916E50">
            <w:pPr>
              <w:spacing w:after="120" w:line="276" w:lineRule="auto"/>
              <w:contextualSpacing/>
              <w:rPr>
                <w:sz w:val="20"/>
                <w:szCs w:val="20"/>
                <w:lang w:val="en"/>
              </w:rPr>
            </w:pPr>
          </w:p>
          <w:p w14:paraId="134CFB54" w14:textId="77777777" w:rsidR="00916E50" w:rsidRDefault="00916E50">
            <w:pPr>
              <w:spacing w:after="120" w:line="276" w:lineRule="auto"/>
              <w:contextualSpacing/>
              <w:rPr>
                <w:sz w:val="20"/>
                <w:szCs w:val="20"/>
                <w:lang w:val="en"/>
              </w:rPr>
            </w:pPr>
          </w:p>
          <w:p w14:paraId="75999E36" w14:textId="77777777" w:rsidR="00916E50" w:rsidRDefault="00916E50">
            <w:pPr>
              <w:spacing w:after="120" w:line="276" w:lineRule="auto"/>
              <w:contextualSpacing/>
              <w:rPr>
                <w:sz w:val="20"/>
                <w:szCs w:val="20"/>
                <w:lang w:val="en"/>
              </w:rPr>
            </w:pPr>
          </w:p>
          <w:p w14:paraId="167D6B2E" w14:textId="77777777" w:rsidR="002C6E5D" w:rsidRDefault="002C6E5D" w:rsidP="002C6E5D">
            <w:pPr>
              <w:rPr>
                <w:b/>
                <w:bCs/>
                <w:sz w:val="20"/>
                <w:szCs w:val="20"/>
              </w:rPr>
            </w:pPr>
          </w:p>
          <w:p w14:paraId="71DADFD8" w14:textId="2C09A7D3" w:rsidR="002C6E5D" w:rsidRPr="005F7C00" w:rsidRDefault="002C6E5D" w:rsidP="005F7C00">
            <w:pPr>
              <w:pStyle w:val="ListParagraph"/>
              <w:numPr>
                <w:ilvl w:val="0"/>
                <w:numId w:val="1"/>
              </w:numPr>
              <w:shd w:val="clear" w:color="auto" w:fill="D9D9D9" w:themeFill="background1" w:themeFillShade="D9"/>
              <w:spacing w:after="160"/>
              <w:rPr>
                <w:b/>
                <w:bCs/>
                <w:sz w:val="20"/>
                <w:szCs w:val="20"/>
              </w:rPr>
            </w:pPr>
            <w:r>
              <w:rPr>
                <w:b/>
                <w:bCs/>
                <w:sz w:val="20"/>
                <w:szCs w:val="20"/>
              </w:rPr>
              <w:lastRenderedPageBreak/>
              <w:t>Account Director / Client Account Manager</w:t>
            </w:r>
          </w:p>
          <w:p w14:paraId="74CA5BF9" w14:textId="77777777" w:rsidR="002C6E5D" w:rsidRPr="00F66E5A" w:rsidRDefault="002C6E5D" w:rsidP="002C6E5D">
            <w:pPr>
              <w:keepNext/>
              <w:suppressAutoHyphens/>
              <w:spacing w:line="276" w:lineRule="auto"/>
              <w:jc w:val="both"/>
              <w:rPr>
                <w:sz w:val="20"/>
                <w:szCs w:val="20"/>
                <w:lang w:val="en-US"/>
              </w:rPr>
            </w:pPr>
            <w:r w:rsidRPr="00F66E5A">
              <w:rPr>
                <w:sz w:val="20"/>
                <w:szCs w:val="20"/>
              </w:rPr>
              <w:t>The client shall require the appointed economic operators to nominate dedicated account director(s) and account manager(s) who will act as the main point of contact with the Contracting Authority for the duration of the Services Contract. Such persons shall have the authority to deal with all matters in relation to the Services contract and be responsible for the satisfactory delivery of the services required.</w:t>
            </w:r>
          </w:p>
          <w:p w14:paraId="12375F10" w14:textId="77777777" w:rsidR="002C6E5D" w:rsidRPr="00F66E5A" w:rsidRDefault="002C6E5D" w:rsidP="002C6E5D">
            <w:pPr>
              <w:keepNext/>
              <w:suppressAutoHyphens/>
              <w:spacing w:line="276" w:lineRule="auto"/>
              <w:rPr>
                <w:sz w:val="20"/>
                <w:szCs w:val="20"/>
              </w:rPr>
            </w:pPr>
          </w:p>
          <w:p w14:paraId="7146A92C" w14:textId="7C8CAB24" w:rsidR="002C6E5D" w:rsidRPr="00F66E5A" w:rsidRDefault="002C6E5D" w:rsidP="002C6E5D">
            <w:pPr>
              <w:keepNext/>
              <w:suppressAutoHyphens/>
              <w:autoSpaceDE w:val="0"/>
              <w:autoSpaceDN w:val="0"/>
              <w:adjustRightInd w:val="0"/>
              <w:spacing w:line="276" w:lineRule="auto"/>
              <w:jc w:val="both"/>
              <w:rPr>
                <w:rFonts w:cs="Arial"/>
                <w:sz w:val="20"/>
                <w:szCs w:val="20"/>
                <w:lang w:val="en-GB"/>
              </w:rPr>
            </w:pPr>
            <w:r w:rsidRPr="00F66E5A">
              <w:rPr>
                <w:sz w:val="20"/>
                <w:szCs w:val="20"/>
              </w:rPr>
              <w:t>The client</w:t>
            </w:r>
            <w:r w:rsidRPr="00F66E5A">
              <w:rPr>
                <w:rFonts w:cs="Arial"/>
                <w:sz w:val="20"/>
                <w:szCs w:val="20"/>
                <w:lang w:val="en-GB"/>
              </w:rPr>
              <w:t xml:space="preserve"> requires that the nominated </w:t>
            </w:r>
            <w:r>
              <w:rPr>
                <w:sz w:val="20"/>
                <w:szCs w:val="20"/>
              </w:rPr>
              <w:t>t</w:t>
            </w:r>
            <w:r w:rsidRPr="00F66E5A">
              <w:rPr>
                <w:sz w:val="20"/>
                <w:szCs w:val="20"/>
              </w:rPr>
              <w:t>he client</w:t>
            </w:r>
            <w:r w:rsidRPr="00F66E5A">
              <w:rPr>
                <w:rFonts w:cs="Arial"/>
                <w:sz w:val="20"/>
                <w:szCs w:val="20"/>
                <w:lang w:val="en-GB"/>
              </w:rPr>
              <w:t xml:space="preserve"> Client Account Director or Manager are both established senior members of </w:t>
            </w:r>
            <w:r>
              <w:rPr>
                <w:rFonts w:cs="Arial"/>
                <w:sz w:val="20"/>
                <w:szCs w:val="20"/>
                <w:lang w:val="en-GB"/>
              </w:rPr>
              <w:t xml:space="preserve">‘for example’ </w:t>
            </w:r>
            <w:r w:rsidRPr="0073414E">
              <w:rPr>
                <w:rFonts w:cs="Arial"/>
                <w:sz w:val="20"/>
                <w:szCs w:val="20"/>
                <w:u w:val="single"/>
                <w:lang w:val="en-GB"/>
              </w:rPr>
              <w:t>Agency management team</w:t>
            </w:r>
            <w:r w:rsidRPr="00F66E5A">
              <w:rPr>
                <w:rFonts w:cs="Arial"/>
                <w:sz w:val="20"/>
                <w:szCs w:val="20"/>
                <w:lang w:val="en-GB"/>
              </w:rPr>
              <w:t xml:space="preserve"> with the requisite type and level of professional expertise and experience appropriate to the responsibilities assigned to their roles under any Service Contract awarded.</w:t>
            </w:r>
          </w:p>
          <w:p w14:paraId="3ED4FE50" w14:textId="77777777" w:rsidR="002C6E5D" w:rsidRPr="00F66E5A" w:rsidRDefault="002C6E5D" w:rsidP="002C6E5D">
            <w:pPr>
              <w:keepNext/>
              <w:suppressAutoHyphens/>
              <w:autoSpaceDE w:val="0"/>
              <w:autoSpaceDN w:val="0"/>
              <w:adjustRightInd w:val="0"/>
              <w:spacing w:line="276" w:lineRule="auto"/>
              <w:jc w:val="both"/>
              <w:rPr>
                <w:rFonts w:cs="Arial"/>
                <w:sz w:val="20"/>
                <w:szCs w:val="20"/>
                <w:lang w:val="en-GB"/>
              </w:rPr>
            </w:pPr>
          </w:p>
          <w:p w14:paraId="7BAA0B81" w14:textId="4BEF2D71" w:rsidR="00157050" w:rsidRDefault="002C6E5D" w:rsidP="00AB0CA2">
            <w:pPr>
              <w:keepNext/>
              <w:suppressAutoHyphens/>
              <w:autoSpaceDE w:val="0"/>
              <w:autoSpaceDN w:val="0"/>
              <w:adjustRightInd w:val="0"/>
              <w:spacing w:line="276" w:lineRule="auto"/>
              <w:jc w:val="both"/>
              <w:rPr>
                <w:rFonts w:cs="Arial"/>
                <w:sz w:val="20"/>
                <w:szCs w:val="20"/>
                <w:lang w:val="en-GB"/>
              </w:rPr>
            </w:pPr>
            <w:r w:rsidRPr="00F66E5A">
              <w:rPr>
                <w:rFonts w:cs="Arial"/>
                <w:sz w:val="20"/>
                <w:szCs w:val="20"/>
                <w:lang w:val="en-GB"/>
              </w:rPr>
              <w:t xml:space="preserve">Any proposed change to the Client Account Director or Manager appointed to </w:t>
            </w:r>
            <w:r w:rsidRPr="00F66E5A">
              <w:rPr>
                <w:sz w:val="20"/>
                <w:szCs w:val="20"/>
              </w:rPr>
              <w:t>the client</w:t>
            </w:r>
            <w:r w:rsidRPr="00F66E5A">
              <w:rPr>
                <w:rFonts w:cs="Arial"/>
                <w:sz w:val="20"/>
                <w:szCs w:val="20"/>
                <w:lang w:val="en-GB"/>
              </w:rPr>
              <w:t xml:space="preserve"> must be communicated to </w:t>
            </w:r>
            <w:r w:rsidRPr="00F66E5A">
              <w:rPr>
                <w:sz w:val="20"/>
                <w:szCs w:val="20"/>
              </w:rPr>
              <w:t>the client</w:t>
            </w:r>
            <w:r w:rsidRPr="00F66E5A">
              <w:rPr>
                <w:rFonts w:cs="Arial"/>
                <w:sz w:val="20"/>
                <w:szCs w:val="20"/>
                <w:lang w:val="en-GB"/>
              </w:rPr>
              <w:t xml:space="preserve"> in advance.  No change to either the nominated Client Account Director or Manager appointed may be affected without the prior written approval of the</w:t>
            </w:r>
            <w:r w:rsidRPr="00F66E5A">
              <w:rPr>
                <w:sz w:val="20"/>
                <w:szCs w:val="20"/>
              </w:rPr>
              <w:t xml:space="preserve"> client</w:t>
            </w:r>
            <w:r w:rsidRPr="00F66E5A">
              <w:rPr>
                <w:rFonts w:cs="Arial"/>
                <w:sz w:val="20"/>
                <w:szCs w:val="20"/>
                <w:lang w:val="en-GB"/>
              </w:rPr>
              <w:t xml:space="preserve"> Communications or Contract Manager.</w:t>
            </w:r>
          </w:p>
          <w:p w14:paraId="35539999" w14:textId="77777777" w:rsidR="000C5E51" w:rsidRPr="00CE1AA7" w:rsidRDefault="000C5E51" w:rsidP="00F95E48">
            <w:pPr>
              <w:pStyle w:val="ListParagraph"/>
              <w:numPr>
                <w:ilvl w:val="0"/>
                <w:numId w:val="1"/>
              </w:numPr>
              <w:shd w:val="clear" w:color="auto" w:fill="BFBFBF" w:themeFill="background1" w:themeFillShade="BF"/>
            </w:pPr>
            <w:r w:rsidRPr="00F95E48">
              <w:rPr>
                <w:b/>
                <w:bCs/>
              </w:rPr>
              <w:t>Estimated input per role</w:t>
            </w:r>
            <w:r w:rsidRPr="00CE1AA7">
              <w:t> </w:t>
            </w:r>
          </w:p>
          <w:p w14:paraId="633859CC" w14:textId="77777777" w:rsidR="000C5E51" w:rsidRDefault="000C5E51" w:rsidP="000C5E51">
            <w:r>
              <w:t xml:space="preserve">To aid tenderers, the below estimates are provided by way of a </w:t>
            </w:r>
            <w:r w:rsidRPr="00EB50DD">
              <w:rPr>
                <w:b/>
                <w:bCs/>
              </w:rPr>
              <w:t>guide only.</w:t>
            </w:r>
          </w:p>
          <w:p w14:paraId="58A2620C" w14:textId="77777777" w:rsidR="000C5E51" w:rsidRDefault="000C5E51" w:rsidP="000C5E51"/>
          <w:tbl>
            <w:tblPr>
              <w:tblW w:w="8642" w:type="dxa"/>
              <w:tblLook w:val="04A0" w:firstRow="1" w:lastRow="0" w:firstColumn="1" w:lastColumn="0" w:noHBand="0" w:noVBand="1"/>
            </w:tblPr>
            <w:tblGrid>
              <w:gridCol w:w="2800"/>
              <w:gridCol w:w="5842"/>
            </w:tblGrid>
            <w:tr w:rsidR="00F95E48" w:rsidRPr="00D40FE4" w14:paraId="58986D1B" w14:textId="77777777" w:rsidTr="00AE5313">
              <w:trPr>
                <w:trHeight w:val="300"/>
              </w:trPr>
              <w:tc>
                <w:tcPr>
                  <w:tcW w:w="2800" w:type="dxa"/>
                  <w:tcBorders>
                    <w:top w:val="single" w:sz="4" w:space="0" w:color="2B5753"/>
                    <w:left w:val="single" w:sz="4" w:space="0" w:color="2B5753"/>
                    <w:bottom w:val="single" w:sz="4" w:space="0" w:color="2B5753"/>
                    <w:right w:val="single" w:sz="4" w:space="0" w:color="2B5753"/>
                  </w:tcBorders>
                  <w:shd w:val="clear" w:color="000000" w:fill="2B5753"/>
                  <w:noWrap/>
                  <w:vAlign w:val="bottom"/>
                  <w:hideMark/>
                </w:tcPr>
                <w:p w14:paraId="78F3F11B" w14:textId="77777777" w:rsidR="00F95E48" w:rsidRPr="00D40FE4" w:rsidRDefault="00F95E48" w:rsidP="00F95E48">
                  <w:pPr>
                    <w:spacing w:after="0" w:line="240" w:lineRule="auto"/>
                    <w:rPr>
                      <w:rFonts w:ascii="Calibri" w:eastAsia="Times New Roman" w:hAnsi="Calibri" w:cs="Calibri"/>
                      <w:b/>
                      <w:bCs/>
                      <w:color w:val="FFFFFF"/>
                      <w:lang w:eastAsia="en-IE"/>
                    </w:rPr>
                  </w:pPr>
                  <w:r w:rsidRPr="00D40FE4">
                    <w:rPr>
                      <w:rFonts w:ascii="Calibri" w:eastAsia="Times New Roman" w:hAnsi="Calibri" w:cs="Calibri"/>
                      <w:b/>
                      <w:bCs/>
                      <w:color w:val="FFFFFF"/>
                      <w:lang w:eastAsia="en-IE"/>
                    </w:rPr>
                    <w:t>Role</w:t>
                  </w:r>
                </w:p>
              </w:tc>
              <w:tc>
                <w:tcPr>
                  <w:tcW w:w="5842" w:type="dxa"/>
                  <w:tcBorders>
                    <w:top w:val="single" w:sz="4" w:space="0" w:color="2B5753"/>
                    <w:left w:val="nil"/>
                    <w:bottom w:val="single" w:sz="4" w:space="0" w:color="2B5753"/>
                    <w:right w:val="single" w:sz="4" w:space="0" w:color="2B5753"/>
                  </w:tcBorders>
                  <w:shd w:val="clear" w:color="000000" w:fill="2B5753"/>
                  <w:noWrap/>
                  <w:vAlign w:val="bottom"/>
                  <w:hideMark/>
                </w:tcPr>
                <w:p w14:paraId="4175A06E" w14:textId="77777777" w:rsidR="00F95E48" w:rsidRPr="00D40FE4" w:rsidRDefault="00F95E48" w:rsidP="00F95E48">
                  <w:pPr>
                    <w:spacing w:after="0" w:line="240" w:lineRule="auto"/>
                    <w:rPr>
                      <w:rFonts w:ascii="Calibri" w:eastAsia="Times New Roman" w:hAnsi="Calibri" w:cs="Calibri"/>
                      <w:b/>
                      <w:bCs/>
                      <w:color w:val="FFFFFF"/>
                      <w:lang w:val="it-IT" w:eastAsia="en-IE"/>
                    </w:rPr>
                  </w:pPr>
                  <w:proofErr w:type="spellStart"/>
                  <w:r w:rsidRPr="00D40FE4">
                    <w:rPr>
                      <w:rFonts w:ascii="Calibri" w:eastAsia="Times New Roman" w:hAnsi="Calibri" w:cs="Calibri"/>
                      <w:b/>
                      <w:bCs/>
                      <w:color w:val="FFFFFF"/>
                      <w:lang w:val="it-IT" w:eastAsia="en-IE"/>
                    </w:rPr>
                    <w:t>Percentage</w:t>
                  </w:r>
                  <w:proofErr w:type="spellEnd"/>
                  <w:r w:rsidRPr="00D40FE4">
                    <w:rPr>
                      <w:rFonts w:ascii="Calibri" w:eastAsia="Times New Roman" w:hAnsi="Calibri" w:cs="Calibri"/>
                      <w:b/>
                      <w:bCs/>
                      <w:color w:val="FFFFFF"/>
                      <w:lang w:val="it-IT" w:eastAsia="en-IE"/>
                    </w:rPr>
                    <w:t xml:space="preserve"> Input per </w:t>
                  </w:r>
                  <w:r>
                    <w:rPr>
                      <w:rFonts w:ascii="Calibri" w:eastAsia="Times New Roman" w:hAnsi="Calibri" w:cs="Calibri"/>
                      <w:b/>
                      <w:bCs/>
                      <w:color w:val="FFFFFF"/>
                      <w:lang w:val="it-IT" w:eastAsia="en-IE"/>
                    </w:rPr>
                    <w:t>P</w:t>
                  </w:r>
                  <w:r w:rsidRPr="00D40FE4">
                    <w:rPr>
                      <w:rFonts w:ascii="Calibri" w:eastAsia="Times New Roman" w:hAnsi="Calibri" w:cs="Calibri"/>
                      <w:b/>
                      <w:bCs/>
                      <w:color w:val="FFFFFF"/>
                      <w:lang w:val="it-IT" w:eastAsia="en-IE"/>
                    </w:rPr>
                    <w:t>rofessional Gra</w:t>
                  </w:r>
                  <w:r>
                    <w:rPr>
                      <w:rFonts w:ascii="Calibri" w:eastAsia="Times New Roman" w:hAnsi="Calibri" w:cs="Calibri"/>
                      <w:b/>
                      <w:bCs/>
                      <w:color w:val="FFFFFF"/>
                      <w:lang w:val="it-IT" w:eastAsia="en-IE"/>
                    </w:rPr>
                    <w:t>de</w:t>
                  </w:r>
                </w:p>
              </w:tc>
            </w:tr>
            <w:tr w:rsidR="00F95E48" w:rsidRPr="00D40FE4" w14:paraId="618C6883" w14:textId="77777777" w:rsidTr="00AE5313">
              <w:trPr>
                <w:trHeight w:val="300"/>
              </w:trPr>
              <w:tc>
                <w:tcPr>
                  <w:tcW w:w="8642" w:type="dxa"/>
                  <w:gridSpan w:val="2"/>
                  <w:tcBorders>
                    <w:top w:val="single" w:sz="4" w:space="0" w:color="2B5753"/>
                    <w:left w:val="single" w:sz="4" w:space="0" w:color="2B5753"/>
                    <w:bottom w:val="single" w:sz="4" w:space="0" w:color="2B5753"/>
                    <w:right w:val="single" w:sz="4" w:space="0" w:color="2B5753"/>
                  </w:tcBorders>
                  <w:shd w:val="clear" w:color="000000" w:fill="BCDEDB"/>
                  <w:noWrap/>
                  <w:vAlign w:val="bottom"/>
                  <w:hideMark/>
                </w:tcPr>
                <w:p w14:paraId="6A9E9A25" w14:textId="77777777" w:rsidR="00F95E48" w:rsidRPr="00D40FE4" w:rsidRDefault="00F95E48" w:rsidP="00F95E48">
                  <w:pPr>
                    <w:spacing w:after="0" w:line="240" w:lineRule="auto"/>
                    <w:jc w:val="center"/>
                    <w:rPr>
                      <w:rFonts w:ascii="Calibri" w:eastAsia="Times New Roman" w:hAnsi="Calibri" w:cs="Calibri"/>
                      <w:b/>
                      <w:bCs/>
                      <w:color w:val="000000"/>
                      <w:lang w:eastAsia="en-IE"/>
                    </w:rPr>
                  </w:pPr>
                  <w:r w:rsidRPr="00D40FE4">
                    <w:rPr>
                      <w:rFonts w:ascii="Calibri" w:eastAsia="Times New Roman" w:hAnsi="Calibri" w:cs="Calibri"/>
                      <w:b/>
                      <w:bCs/>
                      <w:color w:val="000000"/>
                      <w:lang w:eastAsia="en-IE"/>
                    </w:rPr>
                    <w:t>Account Management Roles</w:t>
                  </w:r>
                </w:p>
              </w:tc>
            </w:tr>
            <w:tr w:rsidR="00F95E48" w:rsidRPr="00D40FE4" w14:paraId="29033EA5" w14:textId="77777777" w:rsidTr="00AE5313">
              <w:trPr>
                <w:trHeight w:val="300"/>
              </w:trPr>
              <w:tc>
                <w:tcPr>
                  <w:tcW w:w="2800" w:type="dxa"/>
                  <w:tcBorders>
                    <w:top w:val="nil"/>
                    <w:left w:val="single" w:sz="4" w:space="0" w:color="2B5753"/>
                    <w:bottom w:val="single" w:sz="4" w:space="0" w:color="2B5753"/>
                    <w:right w:val="single" w:sz="4" w:space="0" w:color="2B5753"/>
                  </w:tcBorders>
                  <w:noWrap/>
                  <w:vAlign w:val="bottom"/>
                  <w:hideMark/>
                </w:tcPr>
                <w:p w14:paraId="62925915"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Managing Director</w:t>
                  </w:r>
                </w:p>
              </w:tc>
              <w:tc>
                <w:tcPr>
                  <w:tcW w:w="5842" w:type="dxa"/>
                  <w:tcBorders>
                    <w:top w:val="single" w:sz="4" w:space="0" w:color="2B5753"/>
                    <w:left w:val="nil"/>
                    <w:bottom w:val="single" w:sz="4" w:space="0" w:color="2B5753"/>
                    <w:right w:val="single" w:sz="4" w:space="0" w:color="2B5753"/>
                  </w:tcBorders>
                  <w:noWrap/>
                  <w:vAlign w:val="bottom"/>
                  <w:hideMark/>
                </w:tcPr>
                <w:p w14:paraId="23705F42" w14:textId="77777777" w:rsidR="00F95E48" w:rsidRPr="00D40FE4" w:rsidRDefault="00F95E48" w:rsidP="00F95E48">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Support</w:t>
                  </w:r>
                  <w:r w:rsidRPr="00D40FE4">
                    <w:rPr>
                      <w:rFonts w:ascii="Calibri" w:eastAsia="Times New Roman" w:hAnsi="Calibri" w:cs="Calibri"/>
                      <w:color w:val="000000"/>
                      <w:lang w:eastAsia="en-IE"/>
                    </w:rPr>
                    <w:t> </w:t>
                  </w:r>
                  <w:r>
                    <w:rPr>
                      <w:rFonts w:ascii="Calibri" w:eastAsia="Times New Roman" w:hAnsi="Calibri" w:cs="Calibri"/>
                      <w:color w:val="000000"/>
                      <w:lang w:eastAsia="en-IE"/>
                    </w:rPr>
                    <w:t>only as required</w:t>
                  </w:r>
                </w:p>
              </w:tc>
            </w:tr>
            <w:tr w:rsidR="00F95E48" w:rsidRPr="00D40FE4" w14:paraId="067EB1CE" w14:textId="77777777" w:rsidTr="00AE5313">
              <w:trPr>
                <w:trHeight w:val="300"/>
              </w:trPr>
              <w:tc>
                <w:tcPr>
                  <w:tcW w:w="2800" w:type="dxa"/>
                  <w:tcBorders>
                    <w:top w:val="nil"/>
                    <w:left w:val="single" w:sz="4" w:space="0" w:color="2B5753"/>
                    <w:bottom w:val="single" w:sz="4" w:space="0" w:color="2B5753"/>
                    <w:right w:val="single" w:sz="4" w:space="0" w:color="2B5753"/>
                  </w:tcBorders>
                  <w:shd w:val="clear" w:color="000000" w:fill="D9D9D9"/>
                  <w:noWrap/>
                  <w:vAlign w:val="bottom"/>
                  <w:hideMark/>
                </w:tcPr>
                <w:p w14:paraId="7C870758"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Account Director (s)</w:t>
                  </w:r>
                </w:p>
              </w:tc>
              <w:tc>
                <w:tcPr>
                  <w:tcW w:w="5842" w:type="dxa"/>
                  <w:tcBorders>
                    <w:top w:val="single" w:sz="4" w:space="0" w:color="2B5753"/>
                    <w:left w:val="nil"/>
                    <w:bottom w:val="single" w:sz="4" w:space="0" w:color="2B5753"/>
                    <w:right w:val="single" w:sz="4" w:space="0" w:color="2B5753"/>
                  </w:tcBorders>
                  <w:shd w:val="clear" w:color="000000" w:fill="D9D9D9"/>
                  <w:noWrap/>
                  <w:vAlign w:val="bottom"/>
                  <w:hideMark/>
                </w:tcPr>
                <w:p w14:paraId="6331BF24" w14:textId="77777777" w:rsidR="00F95E48" w:rsidRPr="00D40FE4" w:rsidRDefault="00F95E48" w:rsidP="00F95E48">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10%</w:t>
                  </w:r>
                  <w:r w:rsidRPr="00D40FE4">
                    <w:rPr>
                      <w:rFonts w:ascii="Calibri" w:eastAsia="Times New Roman" w:hAnsi="Calibri" w:cs="Calibri"/>
                      <w:color w:val="000000"/>
                      <w:lang w:eastAsia="en-IE"/>
                    </w:rPr>
                    <w:t> </w:t>
                  </w:r>
                </w:p>
              </w:tc>
            </w:tr>
            <w:tr w:rsidR="00F95E48" w:rsidRPr="00D40FE4" w14:paraId="1909682E" w14:textId="77777777" w:rsidTr="00AE5313">
              <w:trPr>
                <w:trHeight w:val="300"/>
              </w:trPr>
              <w:tc>
                <w:tcPr>
                  <w:tcW w:w="2800" w:type="dxa"/>
                  <w:tcBorders>
                    <w:top w:val="nil"/>
                    <w:left w:val="single" w:sz="4" w:space="0" w:color="2B5753"/>
                    <w:bottom w:val="single" w:sz="4" w:space="0" w:color="2B5753"/>
                    <w:right w:val="single" w:sz="4" w:space="0" w:color="2B5753"/>
                  </w:tcBorders>
                  <w:noWrap/>
                  <w:vAlign w:val="bottom"/>
                  <w:hideMark/>
                </w:tcPr>
                <w:p w14:paraId="4577EAA0"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Account Manager (s)</w:t>
                  </w:r>
                </w:p>
              </w:tc>
              <w:tc>
                <w:tcPr>
                  <w:tcW w:w="5842" w:type="dxa"/>
                  <w:tcBorders>
                    <w:top w:val="single" w:sz="4" w:space="0" w:color="2B5753"/>
                    <w:left w:val="nil"/>
                    <w:bottom w:val="single" w:sz="4" w:space="0" w:color="2B5753"/>
                    <w:right w:val="single" w:sz="4" w:space="0" w:color="2B5753"/>
                  </w:tcBorders>
                  <w:noWrap/>
                  <w:vAlign w:val="bottom"/>
                  <w:hideMark/>
                </w:tcPr>
                <w:p w14:paraId="2470DE35" w14:textId="77777777" w:rsidR="00F95E48" w:rsidRPr="00D40FE4" w:rsidRDefault="00F95E48" w:rsidP="00F95E48">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Support</w:t>
                  </w:r>
                  <w:r w:rsidRPr="00D40FE4">
                    <w:rPr>
                      <w:rFonts w:ascii="Calibri" w:eastAsia="Times New Roman" w:hAnsi="Calibri" w:cs="Calibri"/>
                      <w:color w:val="000000"/>
                      <w:lang w:eastAsia="en-IE"/>
                    </w:rPr>
                    <w:t> </w:t>
                  </w:r>
                  <w:r>
                    <w:rPr>
                      <w:rFonts w:ascii="Calibri" w:eastAsia="Times New Roman" w:hAnsi="Calibri" w:cs="Calibri"/>
                      <w:color w:val="000000"/>
                      <w:lang w:eastAsia="en-IE"/>
                    </w:rPr>
                    <w:t>only as required</w:t>
                  </w:r>
                </w:p>
              </w:tc>
            </w:tr>
            <w:tr w:rsidR="00F95E48" w:rsidRPr="00D40FE4" w14:paraId="0CE9D7BB" w14:textId="77777777" w:rsidTr="00AE5313">
              <w:trPr>
                <w:trHeight w:val="300"/>
              </w:trPr>
              <w:tc>
                <w:tcPr>
                  <w:tcW w:w="8642" w:type="dxa"/>
                  <w:gridSpan w:val="2"/>
                  <w:tcBorders>
                    <w:top w:val="single" w:sz="4" w:space="0" w:color="2B5753"/>
                    <w:left w:val="single" w:sz="4" w:space="0" w:color="2B5753"/>
                    <w:bottom w:val="single" w:sz="4" w:space="0" w:color="2B5753"/>
                    <w:right w:val="single" w:sz="4" w:space="0" w:color="2B5753"/>
                  </w:tcBorders>
                  <w:shd w:val="clear" w:color="000000" w:fill="BCDEDB"/>
                  <w:noWrap/>
                  <w:vAlign w:val="bottom"/>
                  <w:hideMark/>
                </w:tcPr>
                <w:p w14:paraId="18EE66C8" w14:textId="77777777" w:rsidR="00F95E48" w:rsidRPr="00D40FE4" w:rsidRDefault="00F95E48" w:rsidP="00F95E48">
                  <w:pPr>
                    <w:spacing w:after="0" w:line="240" w:lineRule="auto"/>
                    <w:jc w:val="center"/>
                    <w:rPr>
                      <w:rFonts w:ascii="Calibri" w:eastAsia="Times New Roman" w:hAnsi="Calibri" w:cs="Calibri"/>
                      <w:b/>
                      <w:bCs/>
                      <w:color w:val="000000"/>
                      <w:lang w:eastAsia="en-IE"/>
                    </w:rPr>
                  </w:pPr>
                  <w:r w:rsidRPr="00D40FE4">
                    <w:rPr>
                      <w:rFonts w:ascii="Calibri" w:eastAsia="Times New Roman" w:hAnsi="Calibri" w:cs="Calibri"/>
                      <w:b/>
                      <w:bCs/>
                      <w:color w:val="000000"/>
                      <w:lang w:eastAsia="en-IE"/>
                    </w:rPr>
                    <w:t>Creative</w:t>
                  </w:r>
                </w:p>
              </w:tc>
            </w:tr>
            <w:tr w:rsidR="00F95E48" w:rsidRPr="00D40FE4" w14:paraId="48EE2E5C" w14:textId="77777777" w:rsidTr="00AE5313">
              <w:trPr>
                <w:trHeight w:val="300"/>
              </w:trPr>
              <w:tc>
                <w:tcPr>
                  <w:tcW w:w="2800" w:type="dxa"/>
                  <w:tcBorders>
                    <w:top w:val="nil"/>
                    <w:left w:val="single" w:sz="4" w:space="0" w:color="2B5753"/>
                    <w:bottom w:val="single" w:sz="4" w:space="0" w:color="2B5753"/>
                    <w:right w:val="single" w:sz="4" w:space="0" w:color="2B5753"/>
                  </w:tcBorders>
                  <w:noWrap/>
                  <w:vAlign w:val="bottom"/>
                  <w:hideMark/>
                </w:tcPr>
                <w:p w14:paraId="0205E8F2"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Creative Director (s)</w:t>
                  </w:r>
                </w:p>
              </w:tc>
              <w:tc>
                <w:tcPr>
                  <w:tcW w:w="5842" w:type="dxa"/>
                  <w:tcBorders>
                    <w:top w:val="single" w:sz="4" w:space="0" w:color="2B5753"/>
                    <w:left w:val="nil"/>
                    <w:bottom w:val="single" w:sz="4" w:space="0" w:color="2B5753"/>
                    <w:right w:val="single" w:sz="4" w:space="0" w:color="2B5753"/>
                  </w:tcBorders>
                  <w:noWrap/>
                  <w:vAlign w:val="bottom"/>
                  <w:hideMark/>
                </w:tcPr>
                <w:p w14:paraId="37C62E62" w14:textId="77777777" w:rsidR="00F95E48" w:rsidRPr="00D40FE4" w:rsidRDefault="00F95E48" w:rsidP="00F95E48">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10%</w:t>
                  </w:r>
                </w:p>
              </w:tc>
            </w:tr>
            <w:tr w:rsidR="00F95E48" w:rsidRPr="00D40FE4" w14:paraId="49014F03" w14:textId="77777777" w:rsidTr="00AE5313">
              <w:trPr>
                <w:trHeight w:val="300"/>
              </w:trPr>
              <w:tc>
                <w:tcPr>
                  <w:tcW w:w="2800" w:type="dxa"/>
                  <w:tcBorders>
                    <w:top w:val="nil"/>
                    <w:left w:val="single" w:sz="4" w:space="0" w:color="2B5753"/>
                    <w:bottom w:val="single" w:sz="4" w:space="0" w:color="2B5753"/>
                    <w:right w:val="single" w:sz="4" w:space="0" w:color="2B5753"/>
                  </w:tcBorders>
                  <w:shd w:val="clear" w:color="000000" w:fill="D9D9D9"/>
                  <w:noWrap/>
                  <w:vAlign w:val="bottom"/>
                  <w:hideMark/>
                </w:tcPr>
                <w:p w14:paraId="74755836"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Senior Art Director</w:t>
                  </w:r>
                </w:p>
              </w:tc>
              <w:tc>
                <w:tcPr>
                  <w:tcW w:w="5842" w:type="dxa"/>
                  <w:tcBorders>
                    <w:top w:val="single" w:sz="4" w:space="0" w:color="2B5753"/>
                    <w:left w:val="nil"/>
                    <w:bottom w:val="single" w:sz="4" w:space="0" w:color="2B5753"/>
                    <w:right w:val="single" w:sz="4" w:space="0" w:color="2B5753"/>
                  </w:tcBorders>
                  <w:shd w:val="clear" w:color="000000" w:fill="D9D9D9"/>
                  <w:noWrap/>
                  <w:vAlign w:val="bottom"/>
                  <w:hideMark/>
                </w:tcPr>
                <w:p w14:paraId="54C5F2D2" w14:textId="77777777" w:rsidR="00F95E48" w:rsidRPr="00D40FE4" w:rsidRDefault="00F95E48" w:rsidP="00F95E48">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20%</w:t>
                  </w:r>
                </w:p>
              </w:tc>
            </w:tr>
            <w:tr w:rsidR="00F95E48" w:rsidRPr="00D40FE4" w14:paraId="147F2358" w14:textId="77777777" w:rsidTr="00AE5313">
              <w:trPr>
                <w:trHeight w:val="300"/>
              </w:trPr>
              <w:tc>
                <w:tcPr>
                  <w:tcW w:w="2800" w:type="dxa"/>
                  <w:tcBorders>
                    <w:top w:val="nil"/>
                    <w:left w:val="single" w:sz="4" w:space="0" w:color="2B5753"/>
                    <w:bottom w:val="single" w:sz="4" w:space="0" w:color="2B5753"/>
                    <w:right w:val="single" w:sz="4" w:space="0" w:color="2B5753"/>
                  </w:tcBorders>
                  <w:noWrap/>
                  <w:vAlign w:val="bottom"/>
                  <w:hideMark/>
                </w:tcPr>
                <w:p w14:paraId="5240EF12" w14:textId="77777777" w:rsidR="00F95E48" w:rsidRPr="00D40FE4" w:rsidRDefault="00F95E48" w:rsidP="00F95E48">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Senior Copywriter</w:t>
                  </w:r>
                </w:p>
              </w:tc>
              <w:tc>
                <w:tcPr>
                  <w:tcW w:w="5842" w:type="dxa"/>
                  <w:tcBorders>
                    <w:top w:val="single" w:sz="4" w:space="0" w:color="2B5753"/>
                    <w:left w:val="nil"/>
                    <w:bottom w:val="single" w:sz="4" w:space="0" w:color="2B5753"/>
                    <w:right w:val="single" w:sz="4" w:space="0" w:color="2B5753"/>
                  </w:tcBorders>
                  <w:noWrap/>
                  <w:vAlign w:val="bottom"/>
                  <w:hideMark/>
                </w:tcPr>
                <w:p w14:paraId="20205C3C" w14:textId="77777777" w:rsidR="00F95E48" w:rsidRPr="00D40FE4" w:rsidRDefault="00F95E48" w:rsidP="00F95E48">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10%</w:t>
                  </w:r>
                </w:p>
              </w:tc>
            </w:tr>
            <w:tr w:rsidR="00F95E48" w:rsidRPr="00D40FE4" w14:paraId="5FC0B7FA" w14:textId="77777777" w:rsidTr="00AE5313">
              <w:trPr>
                <w:trHeight w:val="300"/>
              </w:trPr>
              <w:tc>
                <w:tcPr>
                  <w:tcW w:w="8642" w:type="dxa"/>
                  <w:gridSpan w:val="2"/>
                  <w:tcBorders>
                    <w:top w:val="single" w:sz="4" w:space="0" w:color="2B5753"/>
                    <w:left w:val="single" w:sz="4" w:space="0" w:color="2B5753"/>
                    <w:bottom w:val="single" w:sz="4" w:space="0" w:color="2B5753"/>
                    <w:right w:val="single" w:sz="4" w:space="0" w:color="2B5753"/>
                  </w:tcBorders>
                  <w:shd w:val="clear" w:color="000000" w:fill="BCDEDB"/>
                  <w:noWrap/>
                  <w:vAlign w:val="bottom"/>
                  <w:hideMark/>
                </w:tcPr>
                <w:p w14:paraId="6C7BADA0" w14:textId="77777777" w:rsidR="00F95E48" w:rsidRPr="00D40FE4" w:rsidRDefault="00F95E48" w:rsidP="00F95E48">
                  <w:pPr>
                    <w:spacing w:after="0" w:line="240" w:lineRule="auto"/>
                    <w:jc w:val="center"/>
                    <w:rPr>
                      <w:rFonts w:ascii="Calibri" w:eastAsia="Times New Roman" w:hAnsi="Calibri" w:cs="Calibri"/>
                      <w:b/>
                      <w:bCs/>
                      <w:color w:val="000000"/>
                      <w:lang w:eastAsia="en-IE"/>
                    </w:rPr>
                  </w:pPr>
                  <w:r w:rsidRPr="00D40FE4">
                    <w:rPr>
                      <w:rFonts w:ascii="Calibri" w:eastAsia="Times New Roman" w:hAnsi="Calibri" w:cs="Calibri"/>
                      <w:b/>
                      <w:bCs/>
                      <w:color w:val="000000"/>
                      <w:lang w:eastAsia="en-IE"/>
                    </w:rPr>
                    <w:t>Planning</w:t>
                  </w:r>
                </w:p>
              </w:tc>
            </w:tr>
            <w:tr w:rsidR="00F95E48" w:rsidRPr="00D40FE4" w14:paraId="2105762A" w14:textId="77777777" w:rsidTr="00AE5313">
              <w:trPr>
                <w:trHeight w:val="300"/>
              </w:trPr>
              <w:tc>
                <w:tcPr>
                  <w:tcW w:w="2800" w:type="dxa"/>
                  <w:tcBorders>
                    <w:top w:val="nil"/>
                    <w:left w:val="single" w:sz="4" w:space="0" w:color="2B5753"/>
                    <w:bottom w:val="single" w:sz="4" w:space="0" w:color="2B5753"/>
                    <w:right w:val="single" w:sz="4" w:space="0" w:color="2B5753"/>
                  </w:tcBorders>
                  <w:noWrap/>
                  <w:vAlign w:val="bottom"/>
                  <w:hideMark/>
                </w:tcPr>
                <w:p w14:paraId="7F5EDE8A"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Planning Director</w:t>
                  </w:r>
                </w:p>
              </w:tc>
              <w:tc>
                <w:tcPr>
                  <w:tcW w:w="5842" w:type="dxa"/>
                  <w:tcBorders>
                    <w:top w:val="single" w:sz="4" w:space="0" w:color="2B5753"/>
                    <w:left w:val="nil"/>
                    <w:bottom w:val="single" w:sz="4" w:space="0" w:color="2B5753"/>
                    <w:right w:val="single" w:sz="4" w:space="0" w:color="2B5753"/>
                  </w:tcBorders>
                  <w:noWrap/>
                  <w:vAlign w:val="bottom"/>
                  <w:hideMark/>
                </w:tcPr>
                <w:p w14:paraId="758C4379" w14:textId="77777777" w:rsidR="00F95E48" w:rsidRPr="00D40FE4" w:rsidRDefault="00F95E48" w:rsidP="00F95E48">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10%</w:t>
                  </w:r>
                  <w:r w:rsidRPr="00D40FE4">
                    <w:rPr>
                      <w:rFonts w:ascii="Calibri" w:eastAsia="Times New Roman" w:hAnsi="Calibri" w:cs="Calibri"/>
                      <w:color w:val="000000"/>
                      <w:lang w:eastAsia="en-IE"/>
                    </w:rPr>
                    <w:t> </w:t>
                  </w:r>
                </w:p>
              </w:tc>
            </w:tr>
            <w:tr w:rsidR="00F95E48" w:rsidRPr="00D40FE4" w14:paraId="452D474F" w14:textId="77777777" w:rsidTr="00AE5313">
              <w:trPr>
                <w:trHeight w:val="300"/>
              </w:trPr>
              <w:tc>
                <w:tcPr>
                  <w:tcW w:w="8642" w:type="dxa"/>
                  <w:gridSpan w:val="2"/>
                  <w:tcBorders>
                    <w:top w:val="single" w:sz="4" w:space="0" w:color="2B5753"/>
                    <w:left w:val="single" w:sz="4" w:space="0" w:color="2B5753"/>
                    <w:bottom w:val="single" w:sz="4" w:space="0" w:color="2B5753"/>
                    <w:right w:val="single" w:sz="4" w:space="0" w:color="2B5753"/>
                  </w:tcBorders>
                  <w:shd w:val="clear" w:color="000000" w:fill="BCDEDB"/>
                  <w:noWrap/>
                  <w:vAlign w:val="bottom"/>
                  <w:hideMark/>
                </w:tcPr>
                <w:p w14:paraId="6992F0D0" w14:textId="77777777" w:rsidR="00F95E48" w:rsidRPr="00D40FE4" w:rsidRDefault="00F95E48" w:rsidP="00F95E48">
                  <w:pPr>
                    <w:spacing w:after="0" w:line="240" w:lineRule="auto"/>
                    <w:jc w:val="center"/>
                    <w:rPr>
                      <w:rFonts w:ascii="Calibri" w:eastAsia="Times New Roman" w:hAnsi="Calibri" w:cs="Calibri"/>
                      <w:b/>
                      <w:bCs/>
                      <w:color w:val="000000"/>
                      <w:lang w:eastAsia="en-IE"/>
                    </w:rPr>
                  </w:pPr>
                  <w:r w:rsidRPr="00D40FE4">
                    <w:rPr>
                      <w:rFonts w:ascii="Calibri" w:eastAsia="Times New Roman" w:hAnsi="Calibri" w:cs="Calibri"/>
                      <w:b/>
                      <w:bCs/>
                      <w:color w:val="000000"/>
                      <w:lang w:eastAsia="en-IE"/>
                    </w:rPr>
                    <w:t>Production</w:t>
                  </w:r>
                </w:p>
              </w:tc>
            </w:tr>
            <w:tr w:rsidR="00F95E48" w:rsidRPr="00D40FE4" w14:paraId="6DEB9F12" w14:textId="77777777" w:rsidTr="00AE5313">
              <w:trPr>
                <w:trHeight w:val="300"/>
              </w:trPr>
              <w:tc>
                <w:tcPr>
                  <w:tcW w:w="2800" w:type="dxa"/>
                  <w:tcBorders>
                    <w:top w:val="nil"/>
                    <w:left w:val="single" w:sz="4" w:space="0" w:color="2B5753"/>
                    <w:bottom w:val="single" w:sz="4" w:space="0" w:color="2B5753"/>
                    <w:right w:val="single" w:sz="4" w:space="0" w:color="2B5753"/>
                  </w:tcBorders>
                  <w:noWrap/>
                  <w:vAlign w:val="bottom"/>
                  <w:hideMark/>
                </w:tcPr>
                <w:p w14:paraId="7515832E"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Broadcast Director</w:t>
                  </w:r>
                </w:p>
              </w:tc>
              <w:tc>
                <w:tcPr>
                  <w:tcW w:w="5842" w:type="dxa"/>
                  <w:tcBorders>
                    <w:top w:val="single" w:sz="4" w:space="0" w:color="2B5753"/>
                    <w:left w:val="nil"/>
                    <w:bottom w:val="single" w:sz="4" w:space="0" w:color="2B5753"/>
                    <w:right w:val="single" w:sz="4" w:space="0" w:color="2B5753"/>
                  </w:tcBorders>
                  <w:noWrap/>
                  <w:hideMark/>
                </w:tcPr>
                <w:p w14:paraId="5556619D" w14:textId="77777777" w:rsidR="00F95E48" w:rsidRPr="00D40FE4" w:rsidRDefault="00F95E48" w:rsidP="00F95E48">
                  <w:pPr>
                    <w:spacing w:after="0" w:line="240" w:lineRule="auto"/>
                    <w:jc w:val="center"/>
                    <w:rPr>
                      <w:rFonts w:ascii="Calibri" w:eastAsia="Times New Roman" w:hAnsi="Calibri" w:cs="Calibri"/>
                      <w:color w:val="000000"/>
                      <w:lang w:eastAsia="en-IE"/>
                    </w:rPr>
                  </w:pPr>
                  <w:r w:rsidRPr="001256BA">
                    <w:rPr>
                      <w:rFonts w:ascii="Calibri" w:eastAsia="Times New Roman" w:hAnsi="Calibri" w:cs="Calibri"/>
                      <w:color w:val="000000"/>
                      <w:lang w:eastAsia="en-IE"/>
                    </w:rPr>
                    <w:t>Support only as required</w:t>
                  </w:r>
                </w:p>
              </w:tc>
            </w:tr>
            <w:tr w:rsidR="00F95E48" w:rsidRPr="00D40FE4" w14:paraId="638913F6" w14:textId="77777777" w:rsidTr="00AE5313">
              <w:trPr>
                <w:trHeight w:val="300"/>
              </w:trPr>
              <w:tc>
                <w:tcPr>
                  <w:tcW w:w="2800" w:type="dxa"/>
                  <w:tcBorders>
                    <w:top w:val="nil"/>
                    <w:left w:val="single" w:sz="4" w:space="0" w:color="2B5753"/>
                    <w:bottom w:val="single" w:sz="4" w:space="0" w:color="2B5753"/>
                    <w:right w:val="single" w:sz="4" w:space="0" w:color="2B5753"/>
                  </w:tcBorders>
                  <w:noWrap/>
                  <w:vAlign w:val="bottom"/>
                  <w:hideMark/>
                </w:tcPr>
                <w:p w14:paraId="034269FB"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Print Production Director</w:t>
                  </w:r>
                </w:p>
              </w:tc>
              <w:tc>
                <w:tcPr>
                  <w:tcW w:w="5842" w:type="dxa"/>
                  <w:tcBorders>
                    <w:top w:val="single" w:sz="4" w:space="0" w:color="2B5753"/>
                    <w:left w:val="nil"/>
                    <w:bottom w:val="single" w:sz="4" w:space="0" w:color="2B5753"/>
                    <w:right w:val="single" w:sz="4" w:space="0" w:color="2B5753"/>
                  </w:tcBorders>
                  <w:noWrap/>
                  <w:hideMark/>
                </w:tcPr>
                <w:p w14:paraId="25E88027" w14:textId="77777777" w:rsidR="00F95E48" w:rsidRPr="00D40FE4" w:rsidRDefault="00F95E48" w:rsidP="00F95E48">
                  <w:pPr>
                    <w:spacing w:after="0" w:line="240" w:lineRule="auto"/>
                    <w:jc w:val="center"/>
                    <w:rPr>
                      <w:rFonts w:ascii="Calibri" w:eastAsia="Times New Roman" w:hAnsi="Calibri" w:cs="Calibri"/>
                      <w:color w:val="000000"/>
                      <w:lang w:eastAsia="en-IE"/>
                    </w:rPr>
                  </w:pPr>
                  <w:r w:rsidRPr="001256BA">
                    <w:rPr>
                      <w:rFonts w:ascii="Calibri" w:eastAsia="Times New Roman" w:hAnsi="Calibri" w:cs="Calibri"/>
                      <w:color w:val="000000"/>
                      <w:lang w:eastAsia="en-IE"/>
                    </w:rPr>
                    <w:t>Support only as required</w:t>
                  </w:r>
                </w:p>
              </w:tc>
            </w:tr>
            <w:tr w:rsidR="00F95E48" w:rsidRPr="00D40FE4" w14:paraId="5A7A20C3" w14:textId="77777777" w:rsidTr="00AE5313">
              <w:trPr>
                <w:trHeight w:val="300"/>
              </w:trPr>
              <w:tc>
                <w:tcPr>
                  <w:tcW w:w="2800" w:type="dxa"/>
                  <w:tcBorders>
                    <w:top w:val="nil"/>
                    <w:left w:val="single" w:sz="4" w:space="0" w:color="2B5753"/>
                    <w:bottom w:val="single" w:sz="4" w:space="0" w:color="2B5753"/>
                    <w:right w:val="single" w:sz="4" w:space="0" w:color="2B5753"/>
                  </w:tcBorders>
                  <w:shd w:val="clear" w:color="000000" w:fill="D9D9D9"/>
                  <w:noWrap/>
                  <w:vAlign w:val="bottom"/>
                  <w:hideMark/>
                </w:tcPr>
                <w:p w14:paraId="1CCFB343"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Artwork</w:t>
                  </w:r>
                </w:p>
              </w:tc>
              <w:tc>
                <w:tcPr>
                  <w:tcW w:w="5842" w:type="dxa"/>
                  <w:tcBorders>
                    <w:top w:val="single" w:sz="4" w:space="0" w:color="2B5753"/>
                    <w:left w:val="nil"/>
                    <w:bottom w:val="single" w:sz="4" w:space="0" w:color="2B5753"/>
                    <w:right w:val="single" w:sz="4" w:space="0" w:color="2B5753"/>
                  </w:tcBorders>
                  <w:shd w:val="clear" w:color="000000" w:fill="D9D9D9"/>
                  <w:noWrap/>
                  <w:vAlign w:val="bottom"/>
                  <w:hideMark/>
                </w:tcPr>
                <w:p w14:paraId="671CE495" w14:textId="77777777" w:rsidR="00F95E48" w:rsidRPr="00D40FE4" w:rsidRDefault="00F95E48" w:rsidP="00F95E48">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10%</w:t>
                  </w:r>
                  <w:r w:rsidRPr="00D40FE4">
                    <w:rPr>
                      <w:rFonts w:ascii="Calibri" w:eastAsia="Times New Roman" w:hAnsi="Calibri" w:cs="Calibri"/>
                      <w:color w:val="000000"/>
                      <w:lang w:eastAsia="en-IE"/>
                    </w:rPr>
                    <w:t> </w:t>
                  </w:r>
                </w:p>
              </w:tc>
            </w:tr>
            <w:tr w:rsidR="00F95E48" w:rsidRPr="00D40FE4" w14:paraId="7705C8C7" w14:textId="77777777" w:rsidTr="00AE5313">
              <w:trPr>
                <w:trHeight w:val="300"/>
              </w:trPr>
              <w:tc>
                <w:tcPr>
                  <w:tcW w:w="2800" w:type="dxa"/>
                  <w:tcBorders>
                    <w:top w:val="nil"/>
                    <w:left w:val="single" w:sz="4" w:space="0" w:color="2B5753"/>
                    <w:bottom w:val="single" w:sz="4" w:space="0" w:color="2B5753"/>
                    <w:right w:val="single" w:sz="4" w:space="0" w:color="2B5753"/>
                  </w:tcBorders>
                  <w:noWrap/>
                  <w:vAlign w:val="bottom"/>
                  <w:hideMark/>
                </w:tcPr>
                <w:p w14:paraId="1A47C39E"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Design</w:t>
                  </w:r>
                </w:p>
              </w:tc>
              <w:tc>
                <w:tcPr>
                  <w:tcW w:w="5842" w:type="dxa"/>
                  <w:tcBorders>
                    <w:top w:val="single" w:sz="4" w:space="0" w:color="2B5753"/>
                    <w:left w:val="nil"/>
                    <w:bottom w:val="single" w:sz="4" w:space="0" w:color="2B5753"/>
                    <w:right w:val="single" w:sz="4" w:space="0" w:color="2B5753"/>
                  </w:tcBorders>
                  <w:noWrap/>
                  <w:vAlign w:val="bottom"/>
                  <w:hideMark/>
                </w:tcPr>
                <w:p w14:paraId="4E2831A8" w14:textId="77777777" w:rsidR="00F95E48" w:rsidRPr="00D40FE4" w:rsidRDefault="00F95E48" w:rsidP="00F95E48">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30%</w:t>
                  </w:r>
                  <w:r w:rsidRPr="00D40FE4">
                    <w:rPr>
                      <w:rFonts w:ascii="Calibri" w:eastAsia="Times New Roman" w:hAnsi="Calibri" w:cs="Calibri"/>
                      <w:color w:val="000000"/>
                      <w:lang w:eastAsia="en-IE"/>
                    </w:rPr>
                    <w:t> </w:t>
                  </w:r>
                </w:p>
              </w:tc>
            </w:tr>
            <w:tr w:rsidR="00F95E48" w:rsidRPr="00D40FE4" w14:paraId="447F524C" w14:textId="77777777" w:rsidTr="00AE5313">
              <w:trPr>
                <w:trHeight w:val="300"/>
              </w:trPr>
              <w:tc>
                <w:tcPr>
                  <w:tcW w:w="8642" w:type="dxa"/>
                  <w:gridSpan w:val="2"/>
                  <w:tcBorders>
                    <w:top w:val="single" w:sz="4" w:space="0" w:color="2B5753"/>
                    <w:left w:val="single" w:sz="4" w:space="0" w:color="2B5753"/>
                    <w:bottom w:val="single" w:sz="4" w:space="0" w:color="2B5753"/>
                    <w:right w:val="single" w:sz="4" w:space="0" w:color="2B5753"/>
                  </w:tcBorders>
                  <w:shd w:val="clear" w:color="000000" w:fill="BCDEDB"/>
                  <w:noWrap/>
                  <w:vAlign w:val="bottom"/>
                  <w:hideMark/>
                </w:tcPr>
                <w:p w14:paraId="33F476D3" w14:textId="77777777" w:rsidR="00F95E48" w:rsidRPr="00D40FE4" w:rsidRDefault="00F95E48" w:rsidP="00F95E48">
                  <w:pPr>
                    <w:spacing w:after="0" w:line="240" w:lineRule="auto"/>
                    <w:jc w:val="center"/>
                    <w:rPr>
                      <w:rFonts w:ascii="Calibri" w:eastAsia="Times New Roman" w:hAnsi="Calibri" w:cs="Calibri"/>
                      <w:b/>
                      <w:bCs/>
                      <w:color w:val="000000"/>
                      <w:lang w:eastAsia="en-IE"/>
                    </w:rPr>
                  </w:pPr>
                  <w:r w:rsidRPr="00D40FE4">
                    <w:rPr>
                      <w:rFonts w:ascii="Calibri" w:eastAsia="Times New Roman" w:hAnsi="Calibri" w:cs="Calibri"/>
                      <w:b/>
                      <w:bCs/>
                      <w:color w:val="000000"/>
                      <w:lang w:eastAsia="en-IE"/>
                    </w:rPr>
                    <w:t>Digital</w:t>
                  </w:r>
                </w:p>
              </w:tc>
            </w:tr>
            <w:tr w:rsidR="00F95E48" w:rsidRPr="00D40FE4" w14:paraId="2164D0B5" w14:textId="77777777" w:rsidTr="00AE5313">
              <w:trPr>
                <w:trHeight w:val="300"/>
              </w:trPr>
              <w:tc>
                <w:tcPr>
                  <w:tcW w:w="2800" w:type="dxa"/>
                  <w:tcBorders>
                    <w:top w:val="nil"/>
                    <w:left w:val="single" w:sz="4" w:space="0" w:color="2B5753"/>
                    <w:bottom w:val="single" w:sz="4" w:space="0" w:color="2B5753"/>
                    <w:right w:val="single" w:sz="4" w:space="0" w:color="2B5753"/>
                  </w:tcBorders>
                  <w:noWrap/>
                  <w:vAlign w:val="bottom"/>
                  <w:hideMark/>
                </w:tcPr>
                <w:p w14:paraId="6384F8B0"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Management</w:t>
                  </w:r>
                </w:p>
              </w:tc>
              <w:tc>
                <w:tcPr>
                  <w:tcW w:w="5842" w:type="dxa"/>
                  <w:tcBorders>
                    <w:top w:val="single" w:sz="4" w:space="0" w:color="2B5753"/>
                    <w:left w:val="nil"/>
                    <w:bottom w:val="single" w:sz="4" w:space="0" w:color="2B5753"/>
                    <w:right w:val="single" w:sz="4" w:space="0" w:color="2B5753"/>
                  </w:tcBorders>
                  <w:noWrap/>
                  <w:vAlign w:val="bottom"/>
                  <w:hideMark/>
                </w:tcPr>
                <w:p w14:paraId="7F4551EC" w14:textId="77777777" w:rsidR="00F95E48" w:rsidRPr="00D40FE4" w:rsidRDefault="00F95E48" w:rsidP="00F95E48">
                  <w:pPr>
                    <w:spacing w:after="0" w:line="240" w:lineRule="auto"/>
                    <w:jc w:val="center"/>
                    <w:rPr>
                      <w:rFonts w:ascii="Calibri" w:eastAsia="Times New Roman" w:hAnsi="Calibri" w:cs="Calibri"/>
                      <w:color w:val="000000"/>
                      <w:lang w:eastAsia="en-IE"/>
                    </w:rPr>
                  </w:pPr>
                </w:p>
              </w:tc>
            </w:tr>
            <w:tr w:rsidR="00F95E48" w:rsidRPr="00D40FE4" w14:paraId="3D74D1E7" w14:textId="77777777" w:rsidTr="00AE5313">
              <w:trPr>
                <w:trHeight w:val="300"/>
              </w:trPr>
              <w:tc>
                <w:tcPr>
                  <w:tcW w:w="2800" w:type="dxa"/>
                  <w:tcBorders>
                    <w:top w:val="nil"/>
                    <w:left w:val="single" w:sz="4" w:space="0" w:color="2B5753"/>
                    <w:bottom w:val="single" w:sz="4" w:space="0" w:color="2B5753"/>
                    <w:right w:val="single" w:sz="4" w:space="0" w:color="2B5753"/>
                  </w:tcBorders>
                  <w:shd w:val="clear" w:color="000000" w:fill="D9D9D9"/>
                  <w:noWrap/>
                  <w:vAlign w:val="bottom"/>
                  <w:hideMark/>
                </w:tcPr>
                <w:p w14:paraId="33A780E7"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Head of Digital</w:t>
                  </w:r>
                </w:p>
              </w:tc>
              <w:tc>
                <w:tcPr>
                  <w:tcW w:w="5842" w:type="dxa"/>
                  <w:tcBorders>
                    <w:top w:val="single" w:sz="4" w:space="0" w:color="2B5753"/>
                    <w:left w:val="nil"/>
                    <w:bottom w:val="single" w:sz="4" w:space="0" w:color="2B5753"/>
                    <w:right w:val="single" w:sz="4" w:space="0" w:color="2B5753"/>
                  </w:tcBorders>
                  <w:shd w:val="clear" w:color="000000" w:fill="D9D9D9"/>
                  <w:noWrap/>
                  <w:hideMark/>
                </w:tcPr>
                <w:p w14:paraId="3C08ECE5" w14:textId="77777777" w:rsidR="00F95E48" w:rsidRPr="00D40FE4" w:rsidRDefault="00F95E48" w:rsidP="00F95E48">
                  <w:pPr>
                    <w:spacing w:after="0" w:line="240" w:lineRule="auto"/>
                    <w:jc w:val="center"/>
                    <w:rPr>
                      <w:rFonts w:ascii="Calibri" w:eastAsia="Times New Roman" w:hAnsi="Calibri" w:cs="Calibri"/>
                      <w:color w:val="000000"/>
                      <w:lang w:eastAsia="en-IE"/>
                    </w:rPr>
                  </w:pPr>
                  <w:r w:rsidRPr="00FE621D">
                    <w:rPr>
                      <w:rFonts w:ascii="Calibri" w:eastAsia="Times New Roman" w:hAnsi="Calibri" w:cs="Calibri"/>
                      <w:color w:val="000000"/>
                      <w:lang w:eastAsia="en-IE"/>
                    </w:rPr>
                    <w:t>Support only as required</w:t>
                  </w:r>
                </w:p>
              </w:tc>
            </w:tr>
            <w:tr w:rsidR="00F95E48" w:rsidRPr="00D40FE4" w14:paraId="077BA594" w14:textId="77777777" w:rsidTr="00AE5313">
              <w:trPr>
                <w:trHeight w:val="300"/>
              </w:trPr>
              <w:tc>
                <w:tcPr>
                  <w:tcW w:w="2800" w:type="dxa"/>
                  <w:tcBorders>
                    <w:top w:val="nil"/>
                    <w:left w:val="single" w:sz="4" w:space="0" w:color="2B5753"/>
                    <w:bottom w:val="single" w:sz="4" w:space="0" w:color="2B5753"/>
                    <w:right w:val="single" w:sz="4" w:space="0" w:color="2B5753"/>
                  </w:tcBorders>
                  <w:noWrap/>
                  <w:vAlign w:val="bottom"/>
                  <w:hideMark/>
                </w:tcPr>
                <w:p w14:paraId="45A5540C"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Digital Strategist/Planner</w:t>
                  </w:r>
                </w:p>
              </w:tc>
              <w:tc>
                <w:tcPr>
                  <w:tcW w:w="5842" w:type="dxa"/>
                  <w:tcBorders>
                    <w:top w:val="single" w:sz="4" w:space="0" w:color="2B5753"/>
                    <w:left w:val="nil"/>
                    <w:bottom w:val="single" w:sz="4" w:space="0" w:color="2B5753"/>
                    <w:right w:val="single" w:sz="4" w:space="0" w:color="2B5753"/>
                  </w:tcBorders>
                  <w:noWrap/>
                  <w:hideMark/>
                </w:tcPr>
                <w:p w14:paraId="729634FC" w14:textId="77777777" w:rsidR="00F95E48" w:rsidRPr="00D40FE4" w:rsidRDefault="00F95E48" w:rsidP="00F95E48">
                  <w:pPr>
                    <w:spacing w:after="0" w:line="240" w:lineRule="auto"/>
                    <w:jc w:val="center"/>
                    <w:rPr>
                      <w:rFonts w:ascii="Calibri" w:eastAsia="Times New Roman" w:hAnsi="Calibri" w:cs="Calibri"/>
                      <w:color w:val="000000"/>
                      <w:lang w:eastAsia="en-IE"/>
                    </w:rPr>
                  </w:pPr>
                  <w:r w:rsidRPr="00FE621D">
                    <w:rPr>
                      <w:rFonts w:ascii="Calibri" w:eastAsia="Times New Roman" w:hAnsi="Calibri" w:cs="Calibri"/>
                      <w:color w:val="000000"/>
                      <w:lang w:eastAsia="en-IE"/>
                    </w:rPr>
                    <w:t>Support only as required</w:t>
                  </w:r>
                </w:p>
              </w:tc>
            </w:tr>
            <w:tr w:rsidR="00F95E48" w:rsidRPr="00D40FE4" w14:paraId="56CD4040" w14:textId="77777777" w:rsidTr="00AE5313">
              <w:trPr>
                <w:trHeight w:val="300"/>
              </w:trPr>
              <w:tc>
                <w:tcPr>
                  <w:tcW w:w="2800" w:type="dxa"/>
                  <w:tcBorders>
                    <w:top w:val="nil"/>
                    <w:left w:val="single" w:sz="4" w:space="0" w:color="2B5753"/>
                    <w:bottom w:val="single" w:sz="4" w:space="0" w:color="2B5753"/>
                    <w:right w:val="single" w:sz="4" w:space="0" w:color="2B5753"/>
                  </w:tcBorders>
                  <w:noWrap/>
                  <w:vAlign w:val="bottom"/>
                  <w:hideMark/>
                </w:tcPr>
                <w:p w14:paraId="2D8BE653"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Senior Digital Designer</w:t>
                  </w:r>
                </w:p>
              </w:tc>
              <w:tc>
                <w:tcPr>
                  <w:tcW w:w="5842" w:type="dxa"/>
                  <w:tcBorders>
                    <w:top w:val="single" w:sz="4" w:space="0" w:color="2B5753"/>
                    <w:left w:val="nil"/>
                    <w:bottom w:val="single" w:sz="4" w:space="0" w:color="2B5753"/>
                    <w:right w:val="single" w:sz="4" w:space="0" w:color="2B5753"/>
                  </w:tcBorders>
                  <w:noWrap/>
                  <w:vAlign w:val="bottom"/>
                  <w:hideMark/>
                </w:tcPr>
                <w:p w14:paraId="6B0FC389" w14:textId="77777777" w:rsidR="00F95E48" w:rsidRPr="00D40FE4" w:rsidRDefault="00F95E48" w:rsidP="00F95E48">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10%</w:t>
                  </w:r>
                </w:p>
              </w:tc>
            </w:tr>
            <w:tr w:rsidR="00F95E48" w:rsidRPr="00D40FE4" w14:paraId="13AB9539" w14:textId="77777777" w:rsidTr="00AE5313">
              <w:trPr>
                <w:trHeight w:val="161"/>
              </w:trPr>
              <w:tc>
                <w:tcPr>
                  <w:tcW w:w="2800" w:type="dxa"/>
                  <w:tcBorders>
                    <w:top w:val="nil"/>
                    <w:left w:val="single" w:sz="4" w:space="0" w:color="2B5753"/>
                    <w:bottom w:val="single" w:sz="4" w:space="0" w:color="2B5753"/>
                    <w:right w:val="single" w:sz="4" w:space="0" w:color="2B5753"/>
                  </w:tcBorders>
                  <w:shd w:val="clear" w:color="000000" w:fill="D9D9D9"/>
                  <w:noWrap/>
                  <w:vAlign w:val="bottom"/>
                  <w:hideMark/>
                </w:tcPr>
                <w:p w14:paraId="1B26BD3B" w14:textId="77777777" w:rsidR="00F95E48" w:rsidRPr="00D40FE4" w:rsidRDefault="00F95E48" w:rsidP="00F95E48">
                  <w:pPr>
                    <w:spacing w:after="0" w:line="240" w:lineRule="auto"/>
                    <w:rPr>
                      <w:rFonts w:ascii="Calibri" w:eastAsia="Times New Roman" w:hAnsi="Calibri" w:cs="Calibri"/>
                      <w:color w:val="000000"/>
                      <w:lang w:eastAsia="en-IE"/>
                    </w:rPr>
                  </w:pPr>
                  <w:r w:rsidRPr="00D40FE4">
                    <w:rPr>
                      <w:rFonts w:ascii="Calibri" w:eastAsia="Times New Roman" w:hAnsi="Calibri" w:cs="Calibri"/>
                      <w:color w:val="000000"/>
                      <w:lang w:eastAsia="en-IE"/>
                    </w:rPr>
                    <w:t>Junior Digital Designer</w:t>
                  </w:r>
                </w:p>
              </w:tc>
              <w:tc>
                <w:tcPr>
                  <w:tcW w:w="5842" w:type="dxa"/>
                  <w:tcBorders>
                    <w:top w:val="single" w:sz="4" w:space="0" w:color="2B5753"/>
                    <w:left w:val="nil"/>
                    <w:bottom w:val="single" w:sz="4" w:space="0" w:color="2B5753"/>
                    <w:right w:val="single" w:sz="4" w:space="0" w:color="2B5753"/>
                  </w:tcBorders>
                  <w:shd w:val="clear" w:color="000000" w:fill="D9D9D9"/>
                  <w:noWrap/>
                  <w:vAlign w:val="bottom"/>
                  <w:hideMark/>
                </w:tcPr>
                <w:p w14:paraId="38363C14" w14:textId="77777777" w:rsidR="00F95E48" w:rsidRPr="00D40FE4" w:rsidRDefault="00F95E48" w:rsidP="00F95E48">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Support</w:t>
                  </w:r>
                  <w:r w:rsidRPr="00D40FE4">
                    <w:rPr>
                      <w:rFonts w:ascii="Calibri" w:eastAsia="Times New Roman" w:hAnsi="Calibri" w:cs="Calibri"/>
                      <w:color w:val="000000"/>
                      <w:lang w:eastAsia="en-IE"/>
                    </w:rPr>
                    <w:t> </w:t>
                  </w:r>
                  <w:r>
                    <w:rPr>
                      <w:rFonts w:ascii="Calibri" w:eastAsia="Times New Roman" w:hAnsi="Calibri" w:cs="Calibri"/>
                      <w:color w:val="000000"/>
                      <w:lang w:eastAsia="en-IE"/>
                    </w:rPr>
                    <w:t>only as required</w:t>
                  </w:r>
                </w:p>
              </w:tc>
            </w:tr>
          </w:tbl>
          <w:p w14:paraId="6527ED23" w14:textId="77777777" w:rsidR="00EB50DD" w:rsidRPr="000C5E51" w:rsidRDefault="00EB50DD" w:rsidP="00AB0CA2">
            <w:pPr>
              <w:keepNext/>
              <w:suppressAutoHyphens/>
              <w:autoSpaceDE w:val="0"/>
              <w:autoSpaceDN w:val="0"/>
              <w:adjustRightInd w:val="0"/>
              <w:spacing w:line="276" w:lineRule="auto"/>
              <w:jc w:val="both"/>
              <w:rPr>
                <w:rFonts w:cs="Arial"/>
                <w:sz w:val="20"/>
                <w:szCs w:val="20"/>
              </w:rPr>
            </w:pPr>
          </w:p>
          <w:p w14:paraId="36A336C9" w14:textId="76B711FF" w:rsidR="0003658D" w:rsidRPr="00A72A83" w:rsidRDefault="0003658D" w:rsidP="002D769D">
            <w:pPr>
              <w:pStyle w:val="ListParagraph"/>
              <w:numPr>
                <w:ilvl w:val="0"/>
                <w:numId w:val="12"/>
              </w:numPr>
              <w:shd w:val="clear" w:color="auto" w:fill="D9D9D9" w:themeFill="background1" w:themeFillShade="D9"/>
              <w:spacing w:line="360" w:lineRule="auto"/>
              <w:rPr>
                <w:b/>
                <w:bCs/>
                <w:sz w:val="20"/>
                <w:szCs w:val="20"/>
              </w:rPr>
            </w:pPr>
            <w:r w:rsidRPr="00A72A83">
              <w:rPr>
                <w:b/>
                <w:bCs/>
                <w:sz w:val="20"/>
                <w:szCs w:val="20"/>
              </w:rPr>
              <w:t>Data Protection Considerations</w:t>
            </w:r>
          </w:p>
          <w:p w14:paraId="6C873025" w14:textId="5B495E90" w:rsidR="005F589B" w:rsidRDefault="00083D9B" w:rsidP="00083D9B">
            <w:pPr>
              <w:rPr>
                <w:sz w:val="20"/>
                <w:szCs w:val="20"/>
              </w:rPr>
            </w:pPr>
            <w:r w:rsidRPr="00083D9B">
              <w:rPr>
                <w:sz w:val="20"/>
                <w:szCs w:val="20"/>
              </w:rPr>
              <w:t>The preferred bidder will be fully compliant with GDPR and other data protection law in Ireland. The preferred bidder</w:t>
            </w:r>
            <w:r>
              <w:rPr>
                <w:sz w:val="20"/>
                <w:szCs w:val="20"/>
              </w:rPr>
              <w:t>, were applicable,</w:t>
            </w:r>
            <w:r w:rsidRPr="00083D9B">
              <w:rPr>
                <w:sz w:val="20"/>
                <w:szCs w:val="20"/>
              </w:rPr>
              <w:t xml:space="preserve"> may only process data for and on behalf of the MHC within the EU or countries in respect of which the European Commission has made an adequacy decision under article 45 of GDPR (Regulation (EU) 2016/679).</w:t>
            </w:r>
          </w:p>
          <w:p w14:paraId="18352BEA" w14:textId="77777777" w:rsidR="00083D9B" w:rsidRPr="00083D9B" w:rsidRDefault="00083D9B" w:rsidP="00083D9B">
            <w:pPr>
              <w:pStyle w:val="NoSpacing"/>
              <w:rPr>
                <w:sz w:val="20"/>
                <w:szCs w:val="20"/>
              </w:rPr>
            </w:pPr>
          </w:p>
          <w:p w14:paraId="0CEE0341" w14:textId="21E3540F" w:rsidR="00D1142C" w:rsidRPr="00A72A83" w:rsidRDefault="00D1142C" w:rsidP="002D769D">
            <w:pPr>
              <w:pStyle w:val="ListParagraph"/>
              <w:numPr>
                <w:ilvl w:val="0"/>
                <w:numId w:val="12"/>
              </w:numPr>
              <w:shd w:val="clear" w:color="auto" w:fill="D9D9D9" w:themeFill="background1" w:themeFillShade="D9"/>
              <w:spacing w:line="360" w:lineRule="auto"/>
              <w:rPr>
                <w:b/>
                <w:bCs/>
                <w:sz w:val="20"/>
                <w:szCs w:val="20"/>
              </w:rPr>
            </w:pPr>
            <w:r w:rsidRPr="00A72A83">
              <w:rPr>
                <w:b/>
                <w:bCs/>
                <w:sz w:val="20"/>
                <w:szCs w:val="20"/>
              </w:rPr>
              <w:t>The contract duration (start/end dates, if applicable).</w:t>
            </w:r>
          </w:p>
          <w:p w14:paraId="77782F24" w14:textId="55BEB300" w:rsidR="00817B00" w:rsidRDefault="00655D33" w:rsidP="00652D76">
            <w:pPr>
              <w:pStyle w:val="NoSpacing"/>
              <w:rPr>
                <w:sz w:val="20"/>
                <w:szCs w:val="20"/>
              </w:rPr>
            </w:pPr>
            <w:r w:rsidRPr="00083D9B">
              <w:rPr>
                <w:sz w:val="20"/>
                <w:szCs w:val="20"/>
              </w:rPr>
              <w:t xml:space="preserve">It is anticipated that contracts will commence from </w:t>
            </w:r>
            <w:r w:rsidR="005F7C00">
              <w:rPr>
                <w:sz w:val="20"/>
                <w:szCs w:val="20"/>
              </w:rPr>
              <w:t>Q4 2026</w:t>
            </w:r>
            <w:r w:rsidRPr="00083D9B">
              <w:rPr>
                <w:sz w:val="20"/>
                <w:szCs w:val="20"/>
              </w:rPr>
              <w:t xml:space="preserve"> for an initial period of 2 years with an option to extend for a further </w:t>
            </w:r>
            <w:r w:rsidR="005F7C00">
              <w:rPr>
                <w:sz w:val="20"/>
                <w:szCs w:val="20"/>
              </w:rPr>
              <w:t>3</w:t>
            </w:r>
            <w:r w:rsidRPr="00083D9B">
              <w:rPr>
                <w:sz w:val="20"/>
                <w:szCs w:val="20"/>
              </w:rPr>
              <w:t xml:space="preserve"> year</w:t>
            </w:r>
            <w:r w:rsidR="00077EB3">
              <w:rPr>
                <w:sz w:val="20"/>
                <w:szCs w:val="20"/>
              </w:rPr>
              <w:t>s in agreed increment periods</w:t>
            </w:r>
          </w:p>
          <w:p w14:paraId="71DB33C9" w14:textId="77777777" w:rsidR="00652D76" w:rsidRPr="00A72A83" w:rsidRDefault="00652D76" w:rsidP="00652D76">
            <w:pPr>
              <w:pStyle w:val="NoSpacing"/>
              <w:rPr>
                <w:sz w:val="20"/>
                <w:szCs w:val="20"/>
              </w:rPr>
            </w:pPr>
          </w:p>
          <w:p w14:paraId="606B66C5" w14:textId="24EE94F9" w:rsidR="00BE0C68" w:rsidRPr="00A72A83" w:rsidRDefault="00567329" w:rsidP="002D769D">
            <w:pPr>
              <w:pStyle w:val="ListParagraph"/>
              <w:numPr>
                <w:ilvl w:val="0"/>
                <w:numId w:val="12"/>
              </w:numPr>
              <w:shd w:val="clear" w:color="auto" w:fill="D9D9D9" w:themeFill="background1" w:themeFillShade="D9"/>
              <w:spacing w:line="360" w:lineRule="auto"/>
              <w:rPr>
                <w:b/>
                <w:bCs/>
                <w:sz w:val="20"/>
                <w:szCs w:val="20"/>
              </w:rPr>
            </w:pPr>
            <w:r>
              <w:rPr>
                <w:b/>
                <w:bCs/>
                <w:sz w:val="20"/>
                <w:szCs w:val="20"/>
              </w:rPr>
              <w:t>Estimated</w:t>
            </w:r>
            <w:r w:rsidR="00BE0C68" w:rsidRPr="00A72A83">
              <w:rPr>
                <w:b/>
                <w:bCs/>
                <w:sz w:val="20"/>
                <w:szCs w:val="20"/>
              </w:rPr>
              <w:t xml:space="preserve"> value of the contract</w:t>
            </w:r>
            <w:r>
              <w:rPr>
                <w:b/>
                <w:bCs/>
                <w:sz w:val="20"/>
                <w:szCs w:val="20"/>
              </w:rPr>
              <w:t xml:space="preserve"> / Aims</w:t>
            </w:r>
          </w:p>
          <w:p w14:paraId="0098064F" w14:textId="2DECD5D8" w:rsidR="00C72FC0" w:rsidRPr="00083D9B" w:rsidRDefault="00835522" w:rsidP="00083D9B">
            <w:pPr>
              <w:pStyle w:val="NoSpacing"/>
              <w:rPr>
                <w:sz w:val="20"/>
                <w:szCs w:val="20"/>
                <w:u w:val="single"/>
              </w:rPr>
            </w:pPr>
            <w:r w:rsidRPr="00083D9B">
              <w:rPr>
                <w:sz w:val="20"/>
                <w:szCs w:val="20"/>
              </w:rPr>
              <w:t xml:space="preserve">The MHC would </w:t>
            </w:r>
            <w:r w:rsidR="00B16B4C" w:rsidRPr="00083D9B">
              <w:rPr>
                <w:sz w:val="20"/>
                <w:szCs w:val="20"/>
              </w:rPr>
              <w:t>estimate a value of</w:t>
            </w:r>
            <w:r w:rsidR="007D3616">
              <w:rPr>
                <w:sz w:val="20"/>
                <w:szCs w:val="20"/>
              </w:rPr>
              <w:t xml:space="preserve"> </w:t>
            </w:r>
            <w:r w:rsidR="007D3616" w:rsidRPr="007D3616">
              <w:rPr>
                <w:b/>
                <w:bCs/>
                <w:sz w:val="20"/>
                <w:szCs w:val="20"/>
              </w:rPr>
              <w:t>€50k - €100k</w:t>
            </w:r>
            <w:r w:rsidR="007D3616">
              <w:rPr>
                <w:sz w:val="20"/>
                <w:szCs w:val="20"/>
              </w:rPr>
              <w:t xml:space="preserve"> per annum</w:t>
            </w:r>
            <w:r w:rsidR="00B16B4C" w:rsidRPr="00083D9B">
              <w:rPr>
                <w:sz w:val="20"/>
                <w:szCs w:val="20"/>
              </w:rPr>
              <w:t xml:space="preserve">. This should be used as a guide and </w:t>
            </w:r>
            <w:r w:rsidR="00B16B4C" w:rsidRPr="00083D9B">
              <w:rPr>
                <w:sz w:val="20"/>
                <w:szCs w:val="20"/>
                <w:u w:val="single"/>
              </w:rPr>
              <w:t>not a guarantee of service</w:t>
            </w:r>
            <w:r w:rsidR="00C72FC0" w:rsidRPr="00083D9B">
              <w:rPr>
                <w:sz w:val="20"/>
                <w:szCs w:val="20"/>
                <w:u w:val="single"/>
              </w:rPr>
              <w:t>.</w:t>
            </w:r>
          </w:p>
          <w:p w14:paraId="63A16C5D" w14:textId="77777777" w:rsidR="00083D9B" w:rsidRPr="00083D9B" w:rsidRDefault="00083D9B" w:rsidP="00083D9B">
            <w:pPr>
              <w:pStyle w:val="NoSpacing"/>
              <w:rPr>
                <w:sz w:val="20"/>
                <w:szCs w:val="20"/>
              </w:rPr>
            </w:pPr>
          </w:p>
          <w:p w14:paraId="21FF7AE7" w14:textId="34C2FA4E" w:rsidR="00D1142C" w:rsidRPr="00A72A83" w:rsidRDefault="00D1142C" w:rsidP="007D3616">
            <w:pPr>
              <w:pStyle w:val="ListParagraph"/>
              <w:shd w:val="clear" w:color="auto" w:fill="D9D9D9" w:themeFill="background1" w:themeFillShade="D9"/>
              <w:spacing w:line="360" w:lineRule="auto"/>
              <w:rPr>
                <w:b/>
                <w:bCs/>
                <w:sz w:val="20"/>
                <w:szCs w:val="20"/>
              </w:rPr>
            </w:pPr>
            <w:r w:rsidRPr="00A72A83">
              <w:rPr>
                <w:b/>
                <w:bCs/>
                <w:sz w:val="20"/>
                <w:szCs w:val="20"/>
                <w:shd w:val="clear" w:color="auto" w:fill="D9D9D9" w:themeFill="background1" w:themeFillShade="D9"/>
              </w:rPr>
              <w:t>Minimum/Mandatory Requirement(s) that must be met</w:t>
            </w:r>
            <w:r w:rsidRPr="00A72A83">
              <w:rPr>
                <w:b/>
                <w:bCs/>
                <w:sz w:val="20"/>
                <w:szCs w:val="20"/>
              </w:rPr>
              <w:t>.</w:t>
            </w:r>
          </w:p>
          <w:p w14:paraId="63A9DE27" w14:textId="13845FDF" w:rsidR="005F5970" w:rsidRDefault="00B06659" w:rsidP="001A1561">
            <w:pPr>
              <w:pStyle w:val="ListParagraph"/>
              <w:numPr>
                <w:ilvl w:val="0"/>
                <w:numId w:val="12"/>
              </w:numPr>
              <w:spacing w:line="360" w:lineRule="auto"/>
              <w:rPr>
                <w:sz w:val="20"/>
                <w:szCs w:val="20"/>
              </w:rPr>
            </w:pPr>
            <w:r w:rsidRPr="00A72A83">
              <w:rPr>
                <w:sz w:val="20"/>
                <w:szCs w:val="20"/>
              </w:rPr>
              <w:t>To be considered for award, tenderers</w:t>
            </w:r>
            <w:r w:rsidR="00453E6C">
              <w:rPr>
                <w:sz w:val="20"/>
                <w:szCs w:val="20"/>
              </w:rPr>
              <w:t xml:space="preserve"> under Lot 2</w:t>
            </w:r>
            <w:r w:rsidR="004164A6">
              <w:rPr>
                <w:sz w:val="20"/>
                <w:szCs w:val="20"/>
              </w:rPr>
              <w:t>:</w:t>
            </w:r>
          </w:p>
          <w:p w14:paraId="745AB313" w14:textId="28D6BAA4" w:rsidR="00576B5B" w:rsidRDefault="00453E6C" w:rsidP="00576B5B">
            <w:pPr>
              <w:pStyle w:val="ListParagraph"/>
              <w:numPr>
                <w:ilvl w:val="0"/>
                <w:numId w:val="26"/>
              </w:numPr>
              <w:spacing w:line="360" w:lineRule="auto"/>
              <w:rPr>
                <w:sz w:val="20"/>
                <w:szCs w:val="20"/>
              </w:rPr>
            </w:pPr>
            <w:r w:rsidRPr="004164A6">
              <w:rPr>
                <w:b/>
                <w:bCs/>
                <w:sz w:val="20"/>
                <w:szCs w:val="20"/>
              </w:rPr>
              <w:t>MUST</w:t>
            </w:r>
            <w:r>
              <w:rPr>
                <w:sz w:val="20"/>
                <w:szCs w:val="20"/>
              </w:rPr>
              <w:t xml:space="preserve"> </w:t>
            </w:r>
            <w:r w:rsidR="00B06659" w:rsidRPr="00A72A83">
              <w:rPr>
                <w:sz w:val="20"/>
                <w:szCs w:val="20"/>
              </w:rPr>
              <w:t xml:space="preserve">be </w:t>
            </w:r>
            <w:r w:rsidR="00EC297A" w:rsidRPr="00A72A83">
              <w:rPr>
                <w:sz w:val="20"/>
                <w:szCs w:val="20"/>
              </w:rPr>
              <w:t>able</w:t>
            </w:r>
            <w:r w:rsidR="00B06659" w:rsidRPr="00A72A83">
              <w:rPr>
                <w:sz w:val="20"/>
                <w:szCs w:val="20"/>
              </w:rPr>
              <w:t xml:space="preserve"> to commence services </w:t>
            </w:r>
            <w:r w:rsidR="001A1561" w:rsidRPr="00A72A83">
              <w:rPr>
                <w:sz w:val="20"/>
                <w:szCs w:val="20"/>
              </w:rPr>
              <w:t xml:space="preserve">from </w:t>
            </w:r>
            <w:r>
              <w:rPr>
                <w:sz w:val="20"/>
                <w:szCs w:val="20"/>
              </w:rPr>
              <w:t>Q4 2026</w:t>
            </w:r>
          </w:p>
          <w:p w14:paraId="44E4091D" w14:textId="77777777" w:rsidR="00226181" w:rsidRDefault="00226181" w:rsidP="00226181">
            <w:pPr>
              <w:pStyle w:val="ListParagraph"/>
              <w:numPr>
                <w:ilvl w:val="0"/>
                <w:numId w:val="26"/>
              </w:numPr>
              <w:spacing w:line="360" w:lineRule="auto"/>
              <w:rPr>
                <w:sz w:val="20"/>
                <w:szCs w:val="20"/>
              </w:rPr>
            </w:pPr>
            <w:r w:rsidRPr="004164A6">
              <w:rPr>
                <w:b/>
                <w:bCs/>
                <w:sz w:val="20"/>
                <w:szCs w:val="20"/>
              </w:rPr>
              <w:t>MUST</w:t>
            </w:r>
            <w:r>
              <w:rPr>
                <w:sz w:val="20"/>
                <w:szCs w:val="20"/>
              </w:rPr>
              <w:t xml:space="preserve"> </w:t>
            </w:r>
            <w:r w:rsidRPr="00576B5B">
              <w:rPr>
                <w:sz w:val="20"/>
                <w:szCs w:val="20"/>
              </w:rPr>
              <w:t>provide evidence of experience of developing and managing national public information campaigns in Ireland</w:t>
            </w:r>
            <w:r>
              <w:rPr>
                <w:sz w:val="20"/>
                <w:szCs w:val="20"/>
              </w:rPr>
              <w:t>. Tenderers must provide case studies where appropriate</w:t>
            </w:r>
          </w:p>
          <w:p w14:paraId="5AAF952D" w14:textId="739F5946" w:rsidR="00B150EF" w:rsidRPr="00AC462C" w:rsidRDefault="00226181" w:rsidP="00AC462C">
            <w:pPr>
              <w:pStyle w:val="ListParagraph"/>
              <w:spacing w:line="360" w:lineRule="auto"/>
              <w:ind w:left="1440"/>
              <w:rPr>
                <w:sz w:val="20"/>
                <w:szCs w:val="20"/>
              </w:rPr>
            </w:pPr>
            <w:r w:rsidRPr="00576B5B">
              <w:rPr>
                <w:sz w:val="20"/>
                <w:szCs w:val="20"/>
              </w:rPr>
              <w:t xml:space="preserve">be undertaken and overseen by a suitably qualified project management lead with at least </w:t>
            </w:r>
            <w:r>
              <w:rPr>
                <w:sz w:val="20"/>
                <w:szCs w:val="20"/>
              </w:rPr>
              <w:t>5</w:t>
            </w:r>
            <w:r w:rsidRPr="00576B5B">
              <w:rPr>
                <w:sz w:val="20"/>
                <w:szCs w:val="20"/>
              </w:rPr>
              <w:t xml:space="preserve"> years’ experience</w:t>
            </w:r>
          </w:p>
        </w:tc>
      </w:tr>
    </w:tbl>
    <w:p w14:paraId="696292BD" w14:textId="77777777" w:rsidR="00E22B09" w:rsidRDefault="00E22B09"/>
    <w:sectPr w:rsidR="00E22B09">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E851D" w14:textId="77777777" w:rsidR="00483320" w:rsidRDefault="00483320" w:rsidP="005A67CB">
      <w:pPr>
        <w:spacing w:after="0" w:line="240" w:lineRule="auto"/>
      </w:pPr>
      <w:r>
        <w:separator/>
      </w:r>
    </w:p>
  </w:endnote>
  <w:endnote w:type="continuationSeparator" w:id="0">
    <w:p w14:paraId="1E95788E" w14:textId="77777777" w:rsidR="00483320" w:rsidRDefault="00483320" w:rsidP="005A67CB">
      <w:pPr>
        <w:spacing w:after="0" w:line="240" w:lineRule="auto"/>
      </w:pPr>
      <w:r>
        <w:continuationSeparator/>
      </w:r>
    </w:p>
  </w:endnote>
  <w:endnote w:type="continuationNotice" w:id="1">
    <w:p w14:paraId="68BEC5E9" w14:textId="77777777" w:rsidR="00483320" w:rsidRDefault="004833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4BC2" w14:textId="77777777" w:rsidR="00E2490D" w:rsidRDefault="00E249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092D" w14:textId="213560CA" w:rsidR="00E2490D" w:rsidRPr="00E2490D" w:rsidRDefault="00E2490D">
    <w:pPr>
      <w:pStyle w:val="Footer"/>
      <w:rPr>
        <w:i/>
        <w:iCs/>
        <w:lang w:val="en-US"/>
      </w:rPr>
    </w:pPr>
    <w:r>
      <w:rPr>
        <w:lang w:val="en-US"/>
      </w:rPr>
      <w:tab/>
    </w:r>
    <w:r w:rsidRPr="00E2490D">
      <w:rPr>
        <w:i/>
        <w:iCs/>
        <w:lang w:val="en-US"/>
      </w:rPr>
      <w:t>Lot 2: Creative &amp; Strategic Services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C52C" w14:textId="77777777" w:rsidR="00E2490D" w:rsidRDefault="00E24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C81BA" w14:textId="77777777" w:rsidR="00483320" w:rsidRDefault="00483320" w:rsidP="005A67CB">
      <w:pPr>
        <w:spacing w:after="0" w:line="240" w:lineRule="auto"/>
      </w:pPr>
      <w:r>
        <w:separator/>
      </w:r>
    </w:p>
  </w:footnote>
  <w:footnote w:type="continuationSeparator" w:id="0">
    <w:p w14:paraId="506765F1" w14:textId="77777777" w:rsidR="00483320" w:rsidRDefault="00483320" w:rsidP="005A67CB">
      <w:pPr>
        <w:spacing w:after="0" w:line="240" w:lineRule="auto"/>
      </w:pPr>
      <w:r>
        <w:continuationSeparator/>
      </w:r>
    </w:p>
  </w:footnote>
  <w:footnote w:type="continuationNotice" w:id="1">
    <w:p w14:paraId="1082EAB2" w14:textId="77777777" w:rsidR="00483320" w:rsidRDefault="004833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82521" w14:textId="77777777" w:rsidR="00E2490D" w:rsidRDefault="00E249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DB47" w14:textId="1DBE4719" w:rsidR="00810379" w:rsidRDefault="00810379">
    <w:pPr>
      <w:pStyle w:val="Header"/>
    </w:pPr>
    <w:r>
      <w:rPr>
        <w:noProof/>
      </w:rPr>
      <w:t xml:space="preserve">                                                                                                                                        </w:t>
    </w:r>
    <w:r>
      <w:rPr>
        <w:noProof/>
      </w:rPr>
      <w:drawing>
        <wp:inline distT="0" distB="0" distL="0" distR="0" wp14:anchorId="27BA3DB6" wp14:editId="2EDE285D">
          <wp:extent cx="1425575" cy="558800"/>
          <wp:effectExtent l="0" t="0" r="3175" b="0"/>
          <wp:docPr id="3" name="Picture 2">
            <a:extLst xmlns:a="http://schemas.openxmlformats.org/drawingml/2006/main">
              <a:ext uri="{FF2B5EF4-FFF2-40B4-BE49-F238E27FC236}">
                <a16:creationId xmlns:a16="http://schemas.microsoft.com/office/drawing/2014/main" id="{980E5782-EAEF-4D91-AEB0-CF2351E20FDC}"/>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80E5782-EAEF-4D91-AEB0-CF2351E20FDC}"/>
                      </a:ext>
                    </a:extLst>
                  </pic:cNvPr>
                  <pic:cNvPicPr/>
                </pic:nvPicPr>
                <pic:blipFill>
                  <a:blip r:embed="rId1"/>
                  <a:stretch>
                    <a:fillRect/>
                  </a:stretch>
                </pic:blipFill>
                <pic:spPr>
                  <a:xfrm>
                    <a:off x="0" y="0"/>
                    <a:ext cx="1425575" cy="558800"/>
                  </a:xfrm>
                  <a:prstGeom prst="rect">
                    <a:avLst/>
                  </a:prstGeom>
                </pic:spPr>
              </pic:pic>
            </a:graphicData>
          </a:graphic>
        </wp:inline>
      </w:drawing>
    </w:r>
    <w:r>
      <w:rPr>
        <w:noProof/>
      </w:rPr>
      <w:t xml:space="preserve">                         </w:t>
    </w:r>
    <w:r>
      <w:t xml:space="preserve">                    </w:t>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74B47" w14:textId="77777777" w:rsidR="00E2490D" w:rsidRDefault="00E24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60.65pt" o:bullet="t">
        <v:imagedata r:id="rId1" o:title="OGP Bullet 3"/>
      </v:shape>
    </w:pict>
  </w:numPicBullet>
  <w:abstractNum w:abstractNumId="0" w15:restartNumberingAfterBreak="0">
    <w:nsid w:val="0E6B4BDF"/>
    <w:multiLevelType w:val="hybridMultilevel"/>
    <w:tmpl w:val="E020D33C"/>
    <w:lvl w:ilvl="0" w:tplc="18090003">
      <w:start w:val="1"/>
      <w:numFmt w:val="bullet"/>
      <w:lvlText w:val="o"/>
      <w:lvlJc w:val="left"/>
      <w:pPr>
        <w:ind w:left="2344" w:hanging="360"/>
      </w:pPr>
      <w:rPr>
        <w:rFonts w:ascii="Courier New" w:hAnsi="Courier New" w:cs="Courier New" w:hint="default"/>
      </w:rPr>
    </w:lvl>
    <w:lvl w:ilvl="1" w:tplc="18090003" w:tentative="1">
      <w:start w:val="1"/>
      <w:numFmt w:val="bullet"/>
      <w:lvlText w:val="o"/>
      <w:lvlJc w:val="left"/>
      <w:pPr>
        <w:ind w:left="3064" w:hanging="360"/>
      </w:pPr>
      <w:rPr>
        <w:rFonts w:ascii="Courier New" w:hAnsi="Courier New" w:cs="Courier New" w:hint="default"/>
      </w:rPr>
    </w:lvl>
    <w:lvl w:ilvl="2" w:tplc="18090005" w:tentative="1">
      <w:start w:val="1"/>
      <w:numFmt w:val="bullet"/>
      <w:lvlText w:val=""/>
      <w:lvlJc w:val="left"/>
      <w:pPr>
        <w:ind w:left="3784" w:hanging="360"/>
      </w:pPr>
      <w:rPr>
        <w:rFonts w:ascii="Wingdings" w:hAnsi="Wingdings" w:hint="default"/>
      </w:rPr>
    </w:lvl>
    <w:lvl w:ilvl="3" w:tplc="18090001" w:tentative="1">
      <w:start w:val="1"/>
      <w:numFmt w:val="bullet"/>
      <w:lvlText w:val=""/>
      <w:lvlJc w:val="left"/>
      <w:pPr>
        <w:ind w:left="4504" w:hanging="360"/>
      </w:pPr>
      <w:rPr>
        <w:rFonts w:ascii="Symbol" w:hAnsi="Symbol" w:hint="default"/>
      </w:rPr>
    </w:lvl>
    <w:lvl w:ilvl="4" w:tplc="18090003" w:tentative="1">
      <w:start w:val="1"/>
      <w:numFmt w:val="bullet"/>
      <w:lvlText w:val="o"/>
      <w:lvlJc w:val="left"/>
      <w:pPr>
        <w:ind w:left="5224" w:hanging="360"/>
      </w:pPr>
      <w:rPr>
        <w:rFonts w:ascii="Courier New" w:hAnsi="Courier New" w:cs="Courier New" w:hint="default"/>
      </w:rPr>
    </w:lvl>
    <w:lvl w:ilvl="5" w:tplc="18090005" w:tentative="1">
      <w:start w:val="1"/>
      <w:numFmt w:val="bullet"/>
      <w:lvlText w:val=""/>
      <w:lvlJc w:val="left"/>
      <w:pPr>
        <w:ind w:left="5944" w:hanging="360"/>
      </w:pPr>
      <w:rPr>
        <w:rFonts w:ascii="Wingdings" w:hAnsi="Wingdings" w:hint="default"/>
      </w:rPr>
    </w:lvl>
    <w:lvl w:ilvl="6" w:tplc="18090001" w:tentative="1">
      <w:start w:val="1"/>
      <w:numFmt w:val="bullet"/>
      <w:lvlText w:val=""/>
      <w:lvlJc w:val="left"/>
      <w:pPr>
        <w:ind w:left="6664" w:hanging="360"/>
      </w:pPr>
      <w:rPr>
        <w:rFonts w:ascii="Symbol" w:hAnsi="Symbol" w:hint="default"/>
      </w:rPr>
    </w:lvl>
    <w:lvl w:ilvl="7" w:tplc="18090003" w:tentative="1">
      <w:start w:val="1"/>
      <w:numFmt w:val="bullet"/>
      <w:lvlText w:val="o"/>
      <w:lvlJc w:val="left"/>
      <w:pPr>
        <w:ind w:left="7384" w:hanging="360"/>
      </w:pPr>
      <w:rPr>
        <w:rFonts w:ascii="Courier New" w:hAnsi="Courier New" w:cs="Courier New" w:hint="default"/>
      </w:rPr>
    </w:lvl>
    <w:lvl w:ilvl="8" w:tplc="18090005" w:tentative="1">
      <w:start w:val="1"/>
      <w:numFmt w:val="bullet"/>
      <w:lvlText w:val=""/>
      <w:lvlJc w:val="left"/>
      <w:pPr>
        <w:ind w:left="8104" w:hanging="360"/>
      </w:pPr>
      <w:rPr>
        <w:rFonts w:ascii="Wingdings" w:hAnsi="Wingdings" w:hint="default"/>
      </w:rPr>
    </w:lvl>
  </w:abstractNum>
  <w:abstractNum w:abstractNumId="1" w15:restartNumberingAfterBreak="0">
    <w:nsid w:val="0F590ACA"/>
    <w:multiLevelType w:val="hybridMultilevel"/>
    <w:tmpl w:val="3342E10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E1E2CB6"/>
    <w:multiLevelType w:val="hybridMultilevel"/>
    <w:tmpl w:val="DB34ED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FAB2332"/>
    <w:multiLevelType w:val="hybridMultilevel"/>
    <w:tmpl w:val="DDFCBE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FEB2105"/>
    <w:multiLevelType w:val="hybridMultilevel"/>
    <w:tmpl w:val="D44A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2F0281"/>
    <w:multiLevelType w:val="hybridMultilevel"/>
    <w:tmpl w:val="7FB85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7901B9"/>
    <w:multiLevelType w:val="multilevel"/>
    <w:tmpl w:val="8E1E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AA748A"/>
    <w:multiLevelType w:val="hybridMultilevel"/>
    <w:tmpl w:val="4740BE60"/>
    <w:lvl w:ilvl="0" w:tplc="18090003">
      <w:start w:val="1"/>
      <w:numFmt w:val="bullet"/>
      <w:lvlText w:val="o"/>
      <w:lvlJc w:val="left"/>
      <w:pPr>
        <w:ind w:left="643" w:hanging="360"/>
      </w:pPr>
      <w:rPr>
        <w:rFonts w:ascii="Courier New" w:hAnsi="Courier New" w:cs="Courier New" w:hint="default"/>
      </w:rPr>
    </w:lvl>
    <w:lvl w:ilvl="1" w:tplc="A6CA477A">
      <w:numFmt w:val="bullet"/>
      <w:lvlText w:val="-"/>
      <w:lvlJc w:val="left"/>
      <w:pPr>
        <w:ind w:left="1363" w:hanging="360"/>
      </w:pPr>
      <w:rPr>
        <w:rFonts w:ascii="Arial" w:eastAsiaTheme="minorHAnsi" w:hAnsi="Arial" w:cs="Arial"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8" w15:restartNumberingAfterBreak="0">
    <w:nsid w:val="293D39DF"/>
    <w:multiLevelType w:val="multilevel"/>
    <w:tmpl w:val="BDFE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FF52E0"/>
    <w:multiLevelType w:val="hybridMultilevel"/>
    <w:tmpl w:val="9E00FFCC"/>
    <w:lvl w:ilvl="0" w:tplc="706A0674">
      <w:start w:val="1"/>
      <w:numFmt w:val="bullet"/>
      <w:lvlText w:val=""/>
      <w:lvlPicBulletId w:val="0"/>
      <w:lvlJc w:val="left"/>
      <w:pPr>
        <w:ind w:left="108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9D0A26"/>
    <w:multiLevelType w:val="hybridMultilevel"/>
    <w:tmpl w:val="FC6A3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3B443F7"/>
    <w:multiLevelType w:val="hybridMultilevel"/>
    <w:tmpl w:val="2FF411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8E6E97"/>
    <w:multiLevelType w:val="hybridMultilevel"/>
    <w:tmpl w:val="B51A53C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C2E71ED"/>
    <w:multiLevelType w:val="multilevel"/>
    <w:tmpl w:val="D1B801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3F794A"/>
    <w:multiLevelType w:val="hybridMultilevel"/>
    <w:tmpl w:val="2408A0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E83691F"/>
    <w:multiLevelType w:val="hybridMultilevel"/>
    <w:tmpl w:val="294A718A"/>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459073AE"/>
    <w:multiLevelType w:val="multilevel"/>
    <w:tmpl w:val="4D54E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D649FC"/>
    <w:multiLevelType w:val="hybridMultilevel"/>
    <w:tmpl w:val="2AF08B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E211464"/>
    <w:multiLevelType w:val="multilevel"/>
    <w:tmpl w:val="C4F0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47353D"/>
    <w:multiLevelType w:val="hybridMultilevel"/>
    <w:tmpl w:val="32345F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550F64C9"/>
    <w:multiLevelType w:val="hybridMultilevel"/>
    <w:tmpl w:val="5CDE327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6C7617D"/>
    <w:multiLevelType w:val="hybridMultilevel"/>
    <w:tmpl w:val="EFD211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5D100958"/>
    <w:multiLevelType w:val="multilevel"/>
    <w:tmpl w:val="3EE0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EB10FF"/>
    <w:multiLevelType w:val="hybridMultilevel"/>
    <w:tmpl w:val="7F869E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2F35CA0"/>
    <w:multiLevelType w:val="hybridMultilevel"/>
    <w:tmpl w:val="55C023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A1C7DF2"/>
    <w:multiLevelType w:val="multilevel"/>
    <w:tmpl w:val="217E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D03A47"/>
    <w:multiLevelType w:val="hybridMultilevel"/>
    <w:tmpl w:val="0F3E341E"/>
    <w:lvl w:ilvl="0" w:tplc="18090003">
      <w:start w:val="1"/>
      <w:numFmt w:val="bullet"/>
      <w:lvlText w:val="o"/>
      <w:lvlJc w:val="left"/>
      <w:pPr>
        <w:ind w:left="720" w:hanging="360"/>
      </w:pPr>
      <w:rPr>
        <w:rFonts w:ascii="Courier New" w:hAnsi="Courier New" w:cs="Courier New" w:hint="default"/>
      </w:rPr>
    </w:lvl>
    <w:lvl w:ilvl="1" w:tplc="A6CA477A">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1563E63"/>
    <w:multiLevelType w:val="multilevel"/>
    <w:tmpl w:val="1D80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BC3199"/>
    <w:multiLevelType w:val="hybridMultilevel"/>
    <w:tmpl w:val="FEA83DC2"/>
    <w:lvl w:ilvl="0" w:tplc="18090003">
      <w:start w:val="1"/>
      <w:numFmt w:val="bullet"/>
      <w:lvlText w:val="o"/>
      <w:lvlJc w:val="left"/>
      <w:pPr>
        <w:ind w:left="720" w:hanging="360"/>
      </w:pPr>
      <w:rPr>
        <w:rFonts w:ascii="Courier New" w:hAnsi="Courier New" w:cs="Courier New" w:hint="default"/>
      </w:rPr>
    </w:lvl>
    <w:lvl w:ilvl="1" w:tplc="A6CA477A">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9811E07"/>
    <w:multiLevelType w:val="hybridMultilevel"/>
    <w:tmpl w:val="788E6AD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D04470F"/>
    <w:multiLevelType w:val="hybridMultilevel"/>
    <w:tmpl w:val="9A788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4A1FA8"/>
    <w:multiLevelType w:val="hybridMultilevel"/>
    <w:tmpl w:val="710AEFE6"/>
    <w:lvl w:ilvl="0" w:tplc="08090001">
      <w:start w:val="1"/>
      <w:numFmt w:val="bullet"/>
      <w:lvlText w:val=""/>
      <w:lvlJc w:val="left"/>
      <w:pPr>
        <w:ind w:left="720" w:hanging="360"/>
      </w:pPr>
      <w:rPr>
        <w:rFonts w:ascii="Symbol" w:hAnsi="Symbol" w:hint="default"/>
      </w:rPr>
    </w:lvl>
    <w:lvl w:ilvl="1" w:tplc="A6CA477A">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10239994">
    <w:abstractNumId w:val="21"/>
  </w:num>
  <w:num w:numId="2" w16cid:durableId="1403061530">
    <w:abstractNumId w:val="0"/>
  </w:num>
  <w:num w:numId="3" w16cid:durableId="1026827229">
    <w:abstractNumId w:val="3"/>
  </w:num>
  <w:num w:numId="4" w16cid:durableId="1501044614">
    <w:abstractNumId w:val="20"/>
  </w:num>
  <w:num w:numId="5" w16cid:durableId="491678930">
    <w:abstractNumId w:val="17"/>
  </w:num>
  <w:num w:numId="6" w16cid:durableId="2088843694">
    <w:abstractNumId w:val="2"/>
  </w:num>
  <w:num w:numId="7" w16cid:durableId="1836609341">
    <w:abstractNumId w:val="27"/>
  </w:num>
  <w:num w:numId="8" w16cid:durableId="639311643">
    <w:abstractNumId w:val="8"/>
  </w:num>
  <w:num w:numId="9" w16cid:durableId="1733653341">
    <w:abstractNumId w:val="22"/>
  </w:num>
  <w:num w:numId="10" w16cid:durableId="1632635398">
    <w:abstractNumId w:val="13"/>
  </w:num>
  <w:num w:numId="11" w16cid:durableId="1640115110">
    <w:abstractNumId w:val="24"/>
  </w:num>
  <w:num w:numId="12" w16cid:durableId="1526750696">
    <w:abstractNumId w:val="31"/>
  </w:num>
  <w:num w:numId="13" w16cid:durableId="1302347879">
    <w:abstractNumId w:val="30"/>
  </w:num>
  <w:num w:numId="14" w16cid:durableId="1572738030">
    <w:abstractNumId w:val="5"/>
  </w:num>
  <w:num w:numId="15" w16cid:durableId="183638011">
    <w:abstractNumId w:val="4"/>
  </w:num>
  <w:num w:numId="16" w16cid:durableId="669791882">
    <w:abstractNumId w:val="9"/>
  </w:num>
  <w:num w:numId="17" w16cid:durableId="183791996">
    <w:abstractNumId w:val="19"/>
  </w:num>
  <w:num w:numId="18" w16cid:durableId="119036243">
    <w:abstractNumId w:val="23"/>
  </w:num>
  <w:num w:numId="19" w16cid:durableId="767697252">
    <w:abstractNumId w:val="11"/>
  </w:num>
  <w:num w:numId="20" w16cid:durableId="945884957">
    <w:abstractNumId w:val="1"/>
  </w:num>
  <w:num w:numId="21" w16cid:durableId="1684086713">
    <w:abstractNumId w:val="14"/>
  </w:num>
  <w:num w:numId="22" w16cid:durableId="1956477467">
    <w:abstractNumId w:val="26"/>
  </w:num>
  <w:num w:numId="23" w16cid:durableId="1472211630">
    <w:abstractNumId w:val="7"/>
  </w:num>
  <w:num w:numId="24" w16cid:durableId="1449740265">
    <w:abstractNumId w:val="28"/>
  </w:num>
  <w:num w:numId="25" w16cid:durableId="1011300173">
    <w:abstractNumId w:val="12"/>
  </w:num>
  <w:num w:numId="26" w16cid:durableId="471218251">
    <w:abstractNumId w:val="29"/>
  </w:num>
  <w:num w:numId="27" w16cid:durableId="1072434016">
    <w:abstractNumId w:val="10"/>
  </w:num>
  <w:num w:numId="28" w16cid:durableId="392849457">
    <w:abstractNumId w:val="15"/>
  </w:num>
  <w:num w:numId="29" w16cid:durableId="121046987">
    <w:abstractNumId w:val="6"/>
  </w:num>
  <w:num w:numId="30" w16cid:durableId="1250650321">
    <w:abstractNumId w:val="18"/>
  </w:num>
  <w:num w:numId="31" w16cid:durableId="961886299">
    <w:abstractNumId w:val="25"/>
  </w:num>
  <w:num w:numId="32" w16cid:durableId="18137855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42C"/>
    <w:rsid w:val="00007A01"/>
    <w:rsid w:val="00010B45"/>
    <w:rsid w:val="00034E27"/>
    <w:rsid w:val="0003658D"/>
    <w:rsid w:val="000626FF"/>
    <w:rsid w:val="000627F9"/>
    <w:rsid w:val="00065ECD"/>
    <w:rsid w:val="000675A0"/>
    <w:rsid w:val="00070224"/>
    <w:rsid w:val="00077EB3"/>
    <w:rsid w:val="00080C61"/>
    <w:rsid w:val="00083060"/>
    <w:rsid w:val="000835D4"/>
    <w:rsid w:val="00083D9B"/>
    <w:rsid w:val="00092353"/>
    <w:rsid w:val="00097DC7"/>
    <w:rsid w:val="000A234C"/>
    <w:rsid w:val="000C5E51"/>
    <w:rsid w:val="000F49D9"/>
    <w:rsid w:val="00100906"/>
    <w:rsid w:val="00112CE9"/>
    <w:rsid w:val="00115D24"/>
    <w:rsid w:val="00157050"/>
    <w:rsid w:val="001625AD"/>
    <w:rsid w:val="00166799"/>
    <w:rsid w:val="001943A1"/>
    <w:rsid w:val="00194EBD"/>
    <w:rsid w:val="001A1561"/>
    <w:rsid w:val="001A27BE"/>
    <w:rsid w:val="001A3B88"/>
    <w:rsid w:val="001B1D14"/>
    <w:rsid w:val="001B4E49"/>
    <w:rsid w:val="001C5A50"/>
    <w:rsid w:val="001D6569"/>
    <w:rsid w:val="001F0D64"/>
    <w:rsid w:val="001F1AA2"/>
    <w:rsid w:val="001F2404"/>
    <w:rsid w:val="001F62D4"/>
    <w:rsid w:val="002026A9"/>
    <w:rsid w:val="002155B5"/>
    <w:rsid w:val="0022383D"/>
    <w:rsid w:val="00226181"/>
    <w:rsid w:val="002269DA"/>
    <w:rsid w:val="0023710B"/>
    <w:rsid w:val="002437FA"/>
    <w:rsid w:val="002455E6"/>
    <w:rsid w:val="00263E2C"/>
    <w:rsid w:val="0027261D"/>
    <w:rsid w:val="00276A4E"/>
    <w:rsid w:val="0028328A"/>
    <w:rsid w:val="002B31B5"/>
    <w:rsid w:val="002B54DA"/>
    <w:rsid w:val="002B7BCC"/>
    <w:rsid w:val="002C6E5D"/>
    <w:rsid w:val="002D769D"/>
    <w:rsid w:val="00301412"/>
    <w:rsid w:val="00305D5B"/>
    <w:rsid w:val="0032461C"/>
    <w:rsid w:val="00327680"/>
    <w:rsid w:val="00331EF1"/>
    <w:rsid w:val="00365D42"/>
    <w:rsid w:val="00380872"/>
    <w:rsid w:val="003868CB"/>
    <w:rsid w:val="00390382"/>
    <w:rsid w:val="00390CA2"/>
    <w:rsid w:val="00392919"/>
    <w:rsid w:val="003C5D7A"/>
    <w:rsid w:val="003E3E7E"/>
    <w:rsid w:val="00411DB9"/>
    <w:rsid w:val="0041277A"/>
    <w:rsid w:val="00413861"/>
    <w:rsid w:val="004164A6"/>
    <w:rsid w:val="0042235B"/>
    <w:rsid w:val="0042556D"/>
    <w:rsid w:val="00425EF2"/>
    <w:rsid w:val="00435C49"/>
    <w:rsid w:val="00435D32"/>
    <w:rsid w:val="0045210C"/>
    <w:rsid w:val="00453E6C"/>
    <w:rsid w:val="00455B5A"/>
    <w:rsid w:val="004720EF"/>
    <w:rsid w:val="00472EE4"/>
    <w:rsid w:val="00476A4B"/>
    <w:rsid w:val="00483320"/>
    <w:rsid w:val="004858FE"/>
    <w:rsid w:val="004B0571"/>
    <w:rsid w:val="004D1F1C"/>
    <w:rsid w:val="004D6144"/>
    <w:rsid w:val="004E2584"/>
    <w:rsid w:val="004E46FA"/>
    <w:rsid w:val="00525189"/>
    <w:rsid w:val="0053565A"/>
    <w:rsid w:val="0054272C"/>
    <w:rsid w:val="00560F80"/>
    <w:rsid w:val="00561626"/>
    <w:rsid w:val="005617E4"/>
    <w:rsid w:val="00567329"/>
    <w:rsid w:val="00576B5B"/>
    <w:rsid w:val="0059002E"/>
    <w:rsid w:val="005A04FF"/>
    <w:rsid w:val="005A0E8D"/>
    <w:rsid w:val="005A67CB"/>
    <w:rsid w:val="005B4BDB"/>
    <w:rsid w:val="005C44B1"/>
    <w:rsid w:val="005D3E8B"/>
    <w:rsid w:val="005E02E2"/>
    <w:rsid w:val="005E2B90"/>
    <w:rsid w:val="005E5462"/>
    <w:rsid w:val="005E787F"/>
    <w:rsid w:val="005F589B"/>
    <w:rsid w:val="005F5970"/>
    <w:rsid w:val="005F7C00"/>
    <w:rsid w:val="00605437"/>
    <w:rsid w:val="0060700F"/>
    <w:rsid w:val="00627AB1"/>
    <w:rsid w:val="00631C72"/>
    <w:rsid w:val="00637AE1"/>
    <w:rsid w:val="006447AE"/>
    <w:rsid w:val="00651089"/>
    <w:rsid w:val="00652470"/>
    <w:rsid w:val="00652D76"/>
    <w:rsid w:val="00655D33"/>
    <w:rsid w:val="00692FD4"/>
    <w:rsid w:val="00696A1A"/>
    <w:rsid w:val="006A099F"/>
    <w:rsid w:val="006A0BF8"/>
    <w:rsid w:val="006A3E14"/>
    <w:rsid w:val="006A7EEE"/>
    <w:rsid w:val="006B75C1"/>
    <w:rsid w:val="006C29F6"/>
    <w:rsid w:val="006C3654"/>
    <w:rsid w:val="006D1661"/>
    <w:rsid w:val="006D2A31"/>
    <w:rsid w:val="006E1474"/>
    <w:rsid w:val="006E5B7D"/>
    <w:rsid w:val="007058B6"/>
    <w:rsid w:val="007072F7"/>
    <w:rsid w:val="00712436"/>
    <w:rsid w:val="00715A74"/>
    <w:rsid w:val="00726685"/>
    <w:rsid w:val="00730D34"/>
    <w:rsid w:val="00733199"/>
    <w:rsid w:val="007367B7"/>
    <w:rsid w:val="00740296"/>
    <w:rsid w:val="00745546"/>
    <w:rsid w:val="0074774C"/>
    <w:rsid w:val="007557FE"/>
    <w:rsid w:val="0076267E"/>
    <w:rsid w:val="00764715"/>
    <w:rsid w:val="00771F34"/>
    <w:rsid w:val="0077350A"/>
    <w:rsid w:val="00783AF9"/>
    <w:rsid w:val="00797BC6"/>
    <w:rsid w:val="007A7653"/>
    <w:rsid w:val="007B62BA"/>
    <w:rsid w:val="007B6761"/>
    <w:rsid w:val="007C23EA"/>
    <w:rsid w:val="007C3BF1"/>
    <w:rsid w:val="007D1E36"/>
    <w:rsid w:val="007D3616"/>
    <w:rsid w:val="007D4113"/>
    <w:rsid w:val="007D5F64"/>
    <w:rsid w:val="007E304B"/>
    <w:rsid w:val="00810379"/>
    <w:rsid w:val="00817B00"/>
    <w:rsid w:val="00820238"/>
    <w:rsid w:val="00834ED9"/>
    <w:rsid w:val="00835522"/>
    <w:rsid w:val="00835D1A"/>
    <w:rsid w:val="00853DF2"/>
    <w:rsid w:val="008542D6"/>
    <w:rsid w:val="008700B2"/>
    <w:rsid w:val="00885E2F"/>
    <w:rsid w:val="00886E18"/>
    <w:rsid w:val="008968A4"/>
    <w:rsid w:val="008A3A4F"/>
    <w:rsid w:val="008B2662"/>
    <w:rsid w:val="008B72EF"/>
    <w:rsid w:val="008C1B8B"/>
    <w:rsid w:val="008C1FE7"/>
    <w:rsid w:val="008C3CA9"/>
    <w:rsid w:val="008D0A7B"/>
    <w:rsid w:val="008D74AE"/>
    <w:rsid w:val="00904AD1"/>
    <w:rsid w:val="00904E30"/>
    <w:rsid w:val="00906A51"/>
    <w:rsid w:val="0091067E"/>
    <w:rsid w:val="00916BD7"/>
    <w:rsid w:val="00916E50"/>
    <w:rsid w:val="0092278B"/>
    <w:rsid w:val="00933562"/>
    <w:rsid w:val="009371DA"/>
    <w:rsid w:val="00944D93"/>
    <w:rsid w:val="009473B0"/>
    <w:rsid w:val="0095441E"/>
    <w:rsid w:val="009557C0"/>
    <w:rsid w:val="009649CF"/>
    <w:rsid w:val="00971FA0"/>
    <w:rsid w:val="0097729A"/>
    <w:rsid w:val="0098319E"/>
    <w:rsid w:val="009B5F59"/>
    <w:rsid w:val="009C5B14"/>
    <w:rsid w:val="009E2EDD"/>
    <w:rsid w:val="009E4FCD"/>
    <w:rsid w:val="009F010C"/>
    <w:rsid w:val="009F2289"/>
    <w:rsid w:val="00A05126"/>
    <w:rsid w:val="00A272A5"/>
    <w:rsid w:val="00A3181A"/>
    <w:rsid w:val="00A52F26"/>
    <w:rsid w:val="00A72A83"/>
    <w:rsid w:val="00A86C87"/>
    <w:rsid w:val="00A901DD"/>
    <w:rsid w:val="00A92846"/>
    <w:rsid w:val="00AA5B88"/>
    <w:rsid w:val="00AB098A"/>
    <w:rsid w:val="00AB0CA2"/>
    <w:rsid w:val="00AB3A1C"/>
    <w:rsid w:val="00AB6F61"/>
    <w:rsid w:val="00AC462C"/>
    <w:rsid w:val="00AD739F"/>
    <w:rsid w:val="00AE41B9"/>
    <w:rsid w:val="00B015EA"/>
    <w:rsid w:val="00B06659"/>
    <w:rsid w:val="00B07FBA"/>
    <w:rsid w:val="00B12FA7"/>
    <w:rsid w:val="00B150EF"/>
    <w:rsid w:val="00B16B4C"/>
    <w:rsid w:val="00B411EC"/>
    <w:rsid w:val="00B44048"/>
    <w:rsid w:val="00B4472A"/>
    <w:rsid w:val="00B51479"/>
    <w:rsid w:val="00B74372"/>
    <w:rsid w:val="00B75B11"/>
    <w:rsid w:val="00B80AAB"/>
    <w:rsid w:val="00B80F79"/>
    <w:rsid w:val="00B917D3"/>
    <w:rsid w:val="00BA1C6F"/>
    <w:rsid w:val="00BA506A"/>
    <w:rsid w:val="00BA6C81"/>
    <w:rsid w:val="00BA79D4"/>
    <w:rsid w:val="00BB4EA3"/>
    <w:rsid w:val="00BC5234"/>
    <w:rsid w:val="00BE067E"/>
    <w:rsid w:val="00BE0C68"/>
    <w:rsid w:val="00C03842"/>
    <w:rsid w:val="00C129EF"/>
    <w:rsid w:val="00C16879"/>
    <w:rsid w:val="00C33E1E"/>
    <w:rsid w:val="00C35861"/>
    <w:rsid w:val="00C534AE"/>
    <w:rsid w:val="00C56B45"/>
    <w:rsid w:val="00C72FC0"/>
    <w:rsid w:val="00C855A6"/>
    <w:rsid w:val="00C94774"/>
    <w:rsid w:val="00CA22E0"/>
    <w:rsid w:val="00CA7692"/>
    <w:rsid w:val="00CB1F09"/>
    <w:rsid w:val="00CC51D3"/>
    <w:rsid w:val="00CF117F"/>
    <w:rsid w:val="00CF43A5"/>
    <w:rsid w:val="00D02497"/>
    <w:rsid w:val="00D1142C"/>
    <w:rsid w:val="00D50EB0"/>
    <w:rsid w:val="00D518C8"/>
    <w:rsid w:val="00D55AF1"/>
    <w:rsid w:val="00D62056"/>
    <w:rsid w:val="00D76919"/>
    <w:rsid w:val="00D8311C"/>
    <w:rsid w:val="00D94420"/>
    <w:rsid w:val="00DA6E87"/>
    <w:rsid w:val="00DB0893"/>
    <w:rsid w:val="00DB1E57"/>
    <w:rsid w:val="00DC038C"/>
    <w:rsid w:val="00DC5F1B"/>
    <w:rsid w:val="00DD4C2A"/>
    <w:rsid w:val="00DF3ABB"/>
    <w:rsid w:val="00E109BE"/>
    <w:rsid w:val="00E22B09"/>
    <w:rsid w:val="00E2490D"/>
    <w:rsid w:val="00E31B06"/>
    <w:rsid w:val="00E44CF1"/>
    <w:rsid w:val="00E52DB6"/>
    <w:rsid w:val="00E62D77"/>
    <w:rsid w:val="00E83F8D"/>
    <w:rsid w:val="00E90317"/>
    <w:rsid w:val="00E95292"/>
    <w:rsid w:val="00EA7F1B"/>
    <w:rsid w:val="00EB50DD"/>
    <w:rsid w:val="00EC297A"/>
    <w:rsid w:val="00ED6838"/>
    <w:rsid w:val="00EF2B28"/>
    <w:rsid w:val="00EF4F96"/>
    <w:rsid w:val="00EF5BEC"/>
    <w:rsid w:val="00EF5CCB"/>
    <w:rsid w:val="00EF7DC6"/>
    <w:rsid w:val="00F00ECB"/>
    <w:rsid w:val="00F02739"/>
    <w:rsid w:val="00F03CDC"/>
    <w:rsid w:val="00F135A0"/>
    <w:rsid w:val="00F1633E"/>
    <w:rsid w:val="00F240B5"/>
    <w:rsid w:val="00F27B38"/>
    <w:rsid w:val="00F32BA2"/>
    <w:rsid w:val="00F402A0"/>
    <w:rsid w:val="00F4763B"/>
    <w:rsid w:val="00F5190E"/>
    <w:rsid w:val="00F60763"/>
    <w:rsid w:val="00F61958"/>
    <w:rsid w:val="00F666A6"/>
    <w:rsid w:val="00F751E1"/>
    <w:rsid w:val="00F81569"/>
    <w:rsid w:val="00F86480"/>
    <w:rsid w:val="00F944C5"/>
    <w:rsid w:val="00F95E48"/>
    <w:rsid w:val="00FA20F6"/>
    <w:rsid w:val="00FC4175"/>
    <w:rsid w:val="00FC5CF6"/>
    <w:rsid w:val="00FD20EB"/>
    <w:rsid w:val="00FD5E53"/>
    <w:rsid w:val="00FD7089"/>
    <w:rsid w:val="00FD77D4"/>
    <w:rsid w:val="00FE0AB8"/>
    <w:rsid w:val="00FE3FF9"/>
    <w:rsid w:val="306D0DE7"/>
    <w:rsid w:val="5801EE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1C9BE"/>
  <w15:chartTrackingRefBased/>
  <w15:docId w15:val="{FFF17F10-6918-4250-8282-9D22B136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329"/>
    <w:pPr>
      <w:spacing w:line="256" w:lineRule="auto"/>
    </w:pPr>
  </w:style>
  <w:style w:type="paragraph" w:styleId="Heading1">
    <w:name w:val="heading 1"/>
    <w:basedOn w:val="Normal"/>
    <w:next w:val="Normal"/>
    <w:link w:val="Heading1Char"/>
    <w:qFormat/>
    <w:rsid w:val="00D114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51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142C"/>
    <w:rPr>
      <w:rFonts w:asciiTheme="majorHAnsi" w:eastAsiaTheme="majorEastAsia" w:hAnsiTheme="majorHAnsi" w:cstheme="majorBidi"/>
      <w:color w:val="2F5496" w:themeColor="accent1" w:themeShade="BF"/>
      <w:sz w:val="32"/>
      <w:szCs w:val="32"/>
    </w:rPr>
  </w:style>
  <w:style w:type="paragraph" w:styleId="ListParagraph">
    <w:name w:val="List Paragraph"/>
    <w:aliases w:val="igunore,List Paragraph4,List Paragraph3,Subtitle Cover Page,Bullit 01,Bullet 1,Use Case List Paragraph,lp1,Equipment,Figure_name,Numbered Indented Text,List Paragraph Char Char Char,List Paragraph Char Char,List Paragraph1,RFP SUB Points"/>
    <w:basedOn w:val="Normal"/>
    <w:link w:val="ListParagraphChar"/>
    <w:uiPriority w:val="34"/>
    <w:qFormat/>
    <w:rsid w:val="00D1142C"/>
    <w:pPr>
      <w:ind w:left="720"/>
      <w:contextualSpacing/>
    </w:pPr>
  </w:style>
  <w:style w:type="table" w:styleId="TableGrid">
    <w:name w:val="Table Grid"/>
    <w:basedOn w:val="TableNormal"/>
    <w:uiPriority w:val="39"/>
    <w:rsid w:val="00D114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67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7CB"/>
  </w:style>
  <w:style w:type="paragraph" w:styleId="Footer">
    <w:name w:val="footer"/>
    <w:basedOn w:val="Normal"/>
    <w:link w:val="FooterChar"/>
    <w:uiPriority w:val="99"/>
    <w:unhideWhenUsed/>
    <w:rsid w:val="005A67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7CB"/>
  </w:style>
  <w:style w:type="character" w:styleId="CommentReference">
    <w:name w:val="annotation reference"/>
    <w:basedOn w:val="DefaultParagraphFont"/>
    <w:uiPriority w:val="99"/>
    <w:semiHidden/>
    <w:unhideWhenUsed/>
    <w:rsid w:val="00EF5BEC"/>
    <w:rPr>
      <w:sz w:val="16"/>
      <w:szCs w:val="16"/>
    </w:rPr>
  </w:style>
  <w:style w:type="paragraph" w:styleId="CommentText">
    <w:name w:val="annotation text"/>
    <w:basedOn w:val="Normal"/>
    <w:link w:val="CommentTextChar"/>
    <w:uiPriority w:val="99"/>
    <w:unhideWhenUsed/>
    <w:rsid w:val="00EF5BEC"/>
    <w:pPr>
      <w:spacing w:line="240" w:lineRule="auto"/>
    </w:pPr>
    <w:rPr>
      <w:sz w:val="20"/>
      <w:szCs w:val="20"/>
    </w:rPr>
  </w:style>
  <w:style w:type="character" w:customStyle="1" w:styleId="CommentTextChar">
    <w:name w:val="Comment Text Char"/>
    <w:basedOn w:val="DefaultParagraphFont"/>
    <w:link w:val="CommentText"/>
    <w:uiPriority w:val="99"/>
    <w:rsid w:val="00EF5BEC"/>
    <w:rPr>
      <w:sz w:val="20"/>
      <w:szCs w:val="20"/>
    </w:rPr>
  </w:style>
  <w:style w:type="paragraph" w:styleId="CommentSubject">
    <w:name w:val="annotation subject"/>
    <w:basedOn w:val="CommentText"/>
    <w:next w:val="CommentText"/>
    <w:link w:val="CommentSubjectChar"/>
    <w:uiPriority w:val="99"/>
    <w:semiHidden/>
    <w:unhideWhenUsed/>
    <w:rsid w:val="00EF5BEC"/>
    <w:rPr>
      <w:b/>
      <w:bCs/>
    </w:rPr>
  </w:style>
  <w:style w:type="character" w:customStyle="1" w:styleId="CommentSubjectChar">
    <w:name w:val="Comment Subject Char"/>
    <w:basedOn w:val="CommentTextChar"/>
    <w:link w:val="CommentSubject"/>
    <w:uiPriority w:val="99"/>
    <w:semiHidden/>
    <w:rsid w:val="00EF5BEC"/>
    <w:rPr>
      <w:b/>
      <w:bCs/>
      <w:sz w:val="20"/>
      <w:szCs w:val="20"/>
    </w:rPr>
  </w:style>
  <w:style w:type="character" w:styleId="Hyperlink">
    <w:name w:val="Hyperlink"/>
    <w:basedOn w:val="DefaultParagraphFont"/>
    <w:uiPriority w:val="99"/>
    <w:unhideWhenUsed/>
    <w:rsid w:val="00971FA0"/>
    <w:rPr>
      <w:color w:val="0563C1" w:themeColor="hyperlink"/>
      <w:u w:val="single"/>
    </w:rPr>
  </w:style>
  <w:style w:type="character" w:customStyle="1" w:styleId="ListParagraphChar">
    <w:name w:val="List Paragraph Char"/>
    <w:aliases w:val="igunore Char,List Paragraph4 Char,List Paragraph3 Char,Subtitle Cover Page Char,Bullit 01 Char,Bullet 1 Char,Use Case List Paragraph Char,lp1 Char,Equipment Char,Figure_name Char,Numbered Indented Text Char,List Paragraph1 Char"/>
    <w:link w:val="ListParagraph"/>
    <w:uiPriority w:val="34"/>
    <w:qFormat/>
    <w:locked/>
    <w:rsid w:val="00971FA0"/>
  </w:style>
  <w:style w:type="paragraph" w:customStyle="1" w:styleId="paragraph">
    <w:name w:val="paragraph"/>
    <w:basedOn w:val="Normal"/>
    <w:rsid w:val="00A72A8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A72A83"/>
  </w:style>
  <w:style w:type="character" w:customStyle="1" w:styleId="eop">
    <w:name w:val="eop"/>
    <w:basedOn w:val="DefaultParagraphFont"/>
    <w:rsid w:val="00A72A83"/>
  </w:style>
  <w:style w:type="character" w:styleId="UnresolvedMention">
    <w:name w:val="Unresolved Mention"/>
    <w:basedOn w:val="DefaultParagraphFont"/>
    <w:uiPriority w:val="99"/>
    <w:semiHidden/>
    <w:unhideWhenUsed/>
    <w:rsid w:val="006D1661"/>
    <w:rPr>
      <w:color w:val="605E5C"/>
      <w:shd w:val="clear" w:color="auto" w:fill="E1DFDD"/>
    </w:rPr>
  </w:style>
  <w:style w:type="paragraph" w:styleId="NoSpacing">
    <w:name w:val="No Spacing"/>
    <w:uiPriority w:val="1"/>
    <w:qFormat/>
    <w:rsid w:val="00083D9B"/>
    <w:pPr>
      <w:spacing w:after="0" w:line="240" w:lineRule="auto"/>
    </w:pPr>
  </w:style>
  <w:style w:type="character" w:styleId="FollowedHyperlink">
    <w:name w:val="FollowedHyperlink"/>
    <w:basedOn w:val="DefaultParagraphFont"/>
    <w:uiPriority w:val="99"/>
    <w:semiHidden/>
    <w:unhideWhenUsed/>
    <w:rsid w:val="00FD5E53"/>
    <w:rPr>
      <w:color w:val="954F72" w:themeColor="followedHyperlink"/>
      <w:u w:val="single"/>
    </w:rPr>
  </w:style>
  <w:style w:type="paragraph" w:styleId="FootnoteText">
    <w:name w:val="footnote text"/>
    <w:basedOn w:val="Normal"/>
    <w:link w:val="FootnoteTextChar"/>
    <w:uiPriority w:val="99"/>
    <w:semiHidden/>
    <w:unhideWhenUsed/>
    <w:rsid w:val="00AB098A"/>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AB098A"/>
    <w:rPr>
      <w:kern w:val="2"/>
      <w:sz w:val="20"/>
      <w:szCs w:val="20"/>
      <w14:ligatures w14:val="standardContextual"/>
    </w:rPr>
  </w:style>
  <w:style w:type="character" w:styleId="FootnoteReference">
    <w:name w:val="footnote reference"/>
    <w:basedOn w:val="DefaultParagraphFont"/>
    <w:uiPriority w:val="99"/>
    <w:semiHidden/>
    <w:unhideWhenUsed/>
    <w:rsid w:val="00AB098A"/>
    <w:rPr>
      <w:vertAlign w:val="superscript"/>
    </w:rPr>
  </w:style>
  <w:style w:type="character" w:customStyle="1" w:styleId="Heading3Char">
    <w:name w:val="Heading 3 Char"/>
    <w:basedOn w:val="DefaultParagraphFont"/>
    <w:link w:val="Heading3"/>
    <w:uiPriority w:val="9"/>
    <w:semiHidden/>
    <w:rsid w:val="00F751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636251">
      <w:bodyDiv w:val="1"/>
      <w:marLeft w:val="0"/>
      <w:marRight w:val="0"/>
      <w:marTop w:val="0"/>
      <w:marBottom w:val="0"/>
      <w:divBdr>
        <w:top w:val="none" w:sz="0" w:space="0" w:color="auto"/>
        <w:left w:val="none" w:sz="0" w:space="0" w:color="auto"/>
        <w:bottom w:val="none" w:sz="0" w:space="0" w:color="auto"/>
        <w:right w:val="none" w:sz="0" w:space="0" w:color="auto"/>
      </w:divBdr>
    </w:div>
    <w:div w:id="637419411">
      <w:bodyDiv w:val="1"/>
      <w:marLeft w:val="0"/>
      <w:marRight w:val="0"/>
      <w:marTop w:val="0"/>
      <w:marBottom w:val="0"/>
      <w:divBdr>
        <w:top w:val="none" w:sz="0" w:space="0" w:color="auto"/>
        <w:left w:val="none" w:sz="0" w:space="0" w:color="auto"/>
        <w:bottom w:val="none" w:sz="0" w:space="0" w:color="auto"/>
        <w:right w:val="none" w:sz="0" w:space="0" w:color="auto"/>
      </w:divBdr>
      <w:divsChild>
        <w:div w:id="1574126319">
          <w:marLeft w:val="0"/>
          <w:marRight w:val="0"/>
          <w:marTop w:val="0"/>
          <w:marBottom w:val="0"/>
          <w:divBdr>
            <w:top w:val="none" w:sz="0" w:space="0" w:color="auto"/>
            <w:left w:val="none" w:sz="0" w:space="0" w:color="auto"/>
            <w:bottom w:val="none" w:sz="0" w:space="0" w:color="auto"/>
            <w:right w:val="none" w:sz="0" w:space="0" w:color="auto"/>
          </w:divBdr>
        </w:div>
        <w:div w:id="1688631958">
          <w:marLeft w:val="0"/>
          <w:marRight w:val="0"/>
          <w:marTop w:val="0"/>
          <w:marBottom w:val="0"/>
          <w:divBdr>
            <w:top w:val="none" w:sz="0" w:space="0" w:color="auto"/>
            <w:left w:val="none" w:sz="0" w:space="0" w:color="auto"/>
            <w:bottom w:val="none" w:sz="0" w:space="0" w:color="auto"/>
            <w:right w:val="none" w:sz="0" w:space="0" w:color="auto"/>
          </w:divBdr>
        </w:div>
        <w:div w:id="1510097008">
          <w:marLeft w:val="0"/>
          <w:marRight w:val="0"/>
          <w:marTop w:val="0"/>
          <w:marBottom w:val="0"/>
          <w:divBdr>
            <w:top w:val="none" w:sz="0" w:space="0" w:color="auto"/>
            <w:left w:val="none" w:sz="0" w:space="0" w:color="auto"/>
            <w:bottom w:val="none" w:sz="0" w:space="0" w:color="auto"/>
            <w:right w:val="none" w:sz="0" w:space="0" w:color="auto"/>
          </w:divBdr>
        </w:div>
        <w:div w:id="1558319214">
          <w:marLeft w:val="0"/>
          <w:marRight w:val="0"/>
          <w:marTop w:val="0"/>
          <w:marBottom w:val="0"/>
          <w:divBdr>
            <w:top w:val="none" w:sz="0" w:space="0" w:color="auto"/>
            <w:left w:val="none" w:sz="0" w:space="0" w:color="auto"/>
            <w:bottom w:val="none" w:sz="0" w:space="0" w:color="auto"/>
            <w:right w:val="none" w:sz="0" w:space="0" w:color="auto"/>
          </w:divBdr>
        </w:div>
        <w:div w:id="1736195629">
          <w:marLeft w:val="0"/>
          <w:marRight w:val="0"/>
          <w:marTop w:val="0"/>
          <w:marBottom w:val="0"/>
          <w:divBdr>
            <w:top w:val="none" w:sz="0" w:space="0" w:color="auto"/>
            <w:left w:val="none" w:sz="0" w:space="0" w:color="auto"/>
            <w:bottom w:val="none" w:sz="0" w:space="0" w:color="auto"/>
            <w:right w:val="none" w:sz="0" w:space="0" w:color="auto"/>
          </w:divBdr>
        </w:div>
        <w:div w:id="1056706396">
          <w:marLeft w:val="0"/>
          <w:marRight w:val="0"/>
          <w:marTop w:val="0"/>
          <w:marBottom w:val="0"/>
          <w:divBdr>
            <w:top w:val="none" w:sz="0" w:space="0" w:color="auto"/>
            <w:left w:val="none" w:sz="0" w:space="0" w:color="auto"/>
            <w:bottom w:val="none" w:sz="0" w:space="0" w:color="auto"/>
            <w:right w:val="none" w:sz="0" w:space="0" w:color="auto"/>
          </w:divBdr>
        </w:div>
        <w:div w:id="2147118335">
          <w:marLeft w:val="0"/>
          <w:marRight w:val="0"/>
          <w:marTop w:val="0"/>
          <w:marBottom w:val="0"/>
          <w:divBdr>
            <w:top w:val="none" w:sz="0" w:space="0" w:color="auto"/>
            <w:left w:val="none" w:sz="0" w:space="0" w:color="auto"/>
            <w:bottom w:val="none" w:sz="0" w:space="0" w:color="auto"/>
            <w:right w:val="none" w:sz="0" w:space="0" w:color="auto"/>
          </w:divBdr>
        </w:div>
      </w:divsChild>
    </w:div>
    <w:div w:id="1659575994">
      <w:bodyDiv w:val="1"/>
      <w:marLeft w:val="0"/>
      <w:marRight w:val="0"/>
      <w:marTop w:val="0"/>
      <w:marBottom w:val="0"/>
      <w:divBdr>
        <w:top w:val="none" w:sz="0" w:space="0" w:color="auto"/>
        <w:left w:val="none" w:sz="0" w:space="0" w:color="auto"/>
        <w:bottom w:val="none" w:sz="0" w:space="0" w:color="auto"/>
        <w:right w:val="none" w:sz="0" w:space="0" w:color="auto"/>
      </w:divBdr>
    </w:div>
    <w:div w:id="1686860445">
      <w:bodyDiv w:val="1"/>
      <w:marLeft w:val="0"/>
      <w:marRight w:val="0"/>
      <w:marTop w:val="0"/>
      <w:marBottom w:val="0"/>
      <w:divBdr>
        <w:top w:val="none" w:sz="0" w:space="0" w:color="auto"/>
        <w:left w:val="none" w:sz="0" w:space="0" w:color="auto"/>
        <w:bottom w:val="none" w:sz="0" w:space="0" w:color="auto"/>
        <w:right w:val="none" w:sz="0" w:space="0" w:color="auto"/>
      </w:divBdr>
    </w:div>
    <w:div w:id="2144732916">
      <w:bodyDiv w:val="1"/>
      <w:marLeft w:val="0"/>
      <w:marRight w:val="0"/>
      <w:marTop w:val="0"/>
      <w:marBottom w:val="0"/>
      <w:divBdr>
        <w:top w:val="none" w:sz="0" w:space="0" w:color="auto"/>
        <w:left w:val="none" w:sz="0" w:space="0" w:color="auto"/>
        <w:bottom w:val="none" w:sz="0" w:space="0" w:color="auto"/>
        <w:right w:val="none" w:sz="0" w:space="0" w:color="auto"/>
      </w:divBdr>
      <w:divsChild>
        <w:div w:id="199579883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ecisionsupportservice.i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hcirl.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F2CD9DE0382A408DD26797D2426143" ma:contentTypeVersion="24" ma:contentTypeDescription="Create a new document." ma:contentTypeScope="" ma:versionID="8821902d1d8551958790efad165dfe0c">
  <xsd:schema xmlns:xsd="http://www.w3.org/2001/XMLSchema" xmlns:xs="http://www.w3.org/2001/XMLSchema" xmlns:p="http://schemas.microsoft.com/office/2006/metadata/properties" xmlns:ns1="http://schemas.microsoft.com/sharepoint/v3" xmlns:ns2="b53a187f-ad7a-4f5a-a6d7-55487067daad" xmlns:ns3="http://schemas.microsoft.com/sharepoint/v4" xmlns:ns4="1f585869-87c1-44b0-83bf-9a1e6f40e156" targetNamespace="http://schemas.microsoft.com/office/2006/metadata/properties" ma:root="true" ma:fieldsID="e53fecd5b91538450eb190db1c3cb0cc" ns1:_="" ns2:_="" ns3:_="" ns4:_="">
    <xsd:import namespace="http://schemas.microsoft.com/sharepoint/v3"/>
    <xsd:import namespace="b53a187f-ad7a-4f5a-a6d7-55487067daad"/>
    <xsd:import namespace="http://schemas.microsoft.com/sharepoint/v4"/>
    <xsd:import namespace="1f585869-87c1-44b0-83bf-9a1e6f40e15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fals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3a187f-ad7a-4f5a-a6d7-55487067da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b782c5-8b11-4307-aecc-7173645a8535"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dexed="true" ma:internalName="MediaServiceLocation" ma:readOnly="true">
      <xsd:simpleType>
        <xsd:restriction base="dms:Text"/>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85869-87c1-44b0-83bf-9a1e6f40e1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d6e80b1d-e8cf-4356-8fd3-fded56e87f70}" ma:internalName="TaxCatchAll" ma:showField="CatchAllData" ma:web="1f585869-87c1-44b0-83bf-9a1e6f40e1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53a187f-ad7a-4f5a-a6d7-55487067daad" xsi:nil="true"/>
    <_dlc_DocIdUrl xmlns="b53a187f-ad7a-4f5a-a6d7-55487067daad">
      <Url xsi:nil="true"/>
      <Description xsi:nil="true"/>
    </_dlc_DocIdUrl>
    <_dlc_DocIdPersistId xmlns="b53a187f-ad7a-4f5a-a6d7-55487067daad" xsi:nil="true"/>
    <IconOverlay xmlns="http://schemas.microsoft.com/sharepoint/v4" xsi:nil="true"/>
    <_vti_ItemDeclaredRecord xmlns="http://schemas.microsoft.com/sharepoint/v3" xsi:nil="true"/>
    <TaxCatchAll xmlns="1f585869-87c1-44b0-83bf-9a1e6f40e156" xsi:nil="true"/>
    <lcf76f155ced4ddcb4097134ff3c332f xmlns="b53a187f-ad7a-4f5a-a6d7-55487067daa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0FF2AA-F109-4AE7-860C-7884722C94E0}">
  <ds:schemaRefs>
    <ds:schemaRef ds:uri="http://schemas.openxmlformats.org/officeDocument/2006/bibliography"/>
  </ds:schemaRefs>
</ds:datastoreItem>
</file>

<file path=customXml/itemProps2.xml><?xml version="1.0" encoding="utf-8"?>
<ds:datastoreItem xmlns:ds="http://schemas.openxmlformats.org/officeDocument/2006/customXml" ds:itemID="{26FD3C43-FCC6-4353-94EA-5C0EB4884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3a187f-ad7a-4f5a-a6d7-55487067daad"/>
    <ds:schemaRef ds:uri="http://schemas.microsoft.com/sharepoint/v4"/>
    <ds:schemaRef ds:uri="1f585869-87c1-44b0-83bf-9a1e6f40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F560A5-0CDF-486F-9DB9-25EFC951496C}">
  <ds:schemaRefs>
    <ds:schemaRef ds:uri="http://schemas.microsoft.com/office/2006/metadata/properties"/>
    <ds:schemaRef ds:uri="http://schemas.microsoft.com/office/infopath/2007/PartnerControls"/>
    <ds:schemaRef ds:uri="b53a187f-ad7a-4f5a-a6d7-55487067daad"/>
    <ds:schemaRef ds:uri="http://schemas.microsoft.com/sharepoint/v4"/>
    <ds:schemaRef ds:uri="http://schemas.microsoft.com/sharepoint/v3"/>
    <ds:schemaRef ds:uri="1f585869-87c1-44b0-83bf-9a1e6f40e156"/>
  </ds:schemaRefs>
</ds:datastoreItem>
</file>

<file path=customXml/itemProps4.xml><?xml version="1.0" encoding="utf-8"?>
<ds:datastoreItem xmlns:ds="http://schemas.openxmlformats.org/officeDocument/2006/customXml" ds:itemID="{D09A8FD9-5481-4EAE-95E2-E635A572DC07}">
  <ds:schemaRefs>
    <ds:schemaRef ds:uri="http://schemas.microsoft.com/sharepoint/v3/contenttype/forms"/>
  </ds:schemaRefs>
</ds:datastoreItem>
</file>

<file path=docMetadata/LabelInfo.xml><?xml version="1.0" encoding="utf-8"?>
<clbl:labelList xmlns:clbl="http://schemas.microsoft.com/office/2020/mipLabelMetadata">
  <clbl:label id="{7311e79f-80cd-4cd9-853f-e8368d23c6ee}" enabled="0" method="" siteId="{7311e79f-80cd-4cd9-853f-e8368d23c6ee}"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1823</Words>
  <Characters>10392</Characters>
  <Application>Microsoft Office Word</Application>
  <DocSecurity>0</DocSecurity>
  <Lines>86</Lines>
  <Paragraphs>24</Paragraphs>
  <ScaleCrop>false</ScaleCrop>
  <Company/>
  <LinksUpToDate>false</LinksUpToDate>
  <CharactersWithSpaces>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Phillips</dc:creator>
  <cp:keywords/>
  <dc:description/>
  <cp:lastModifiedBy>Mark Phillips</cp:lastModifiedBy>
  <cp:revision>24</cp:revision>
  <dcterms:created xsi:type="dcterms:W3CDTF">2026-07-01T15:44:00Z</dcterms:created>
  <dcterms:modified xsi:type="dcterms:W3CDTF">2026-07-22T09:14:00Z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0x01010058F2CD9DE0382A408DD26797D2426143</vt:lpwstr>
  </property>
</Properties>
</file>