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C7A9D" w14:textId="5930A8AB" w:rsidR="00C96D92" w:rsidRPr="00C96D92" w:rsidRDefault="00C96D92" w:rsidP="00EA284F">
      <w:pPr>
        <w:jc w:val="center"/>
        <w:rPr>
          <w:b/>
          <w:bCs/>
          <w:sz w:val="32"/>
          <w:szCs w:val="32"/>
          <w:lang w:val="en-GB"/>
        </w:rPr>
      </w:pPr>
      <w:r w:rsidRPr="00C96D92">
        <w:rPr>
          <w:b/>
          <w:bCs/>
          <w:sz w:val="32"/>
          <w:szCs w:val="32"/>
          <w:lang w:val="en-GB"/>
        </w:rPr>
        <w:t xml:space="preserve">Lot 1: Specification of Requirements – </w:t>
      </w:r>
      <w:r w:rsidR="00EA284F">
        <w:rPr>
          <w:b/>
          <w:bCs/>
          <w:sz w:val="32"/>
          <w:szCs w:val="32"/>
          <w:lang w:val="en-GB"/>
        </w:rPr>
        <w:t xml:space="preserve">Provision of </w:t>
      </w:r>
      <w:r w:rsidRPr="00C96D92">
        <w:rPr>
          <w:b/>
          <w:bCs/>
          <w:sz w:val="32"/>
          <w:szCs w:val="32"/>
          <w:lang w:val="en-GB"/>
        </w:rPr>
        <w:t xml:space="preserve">Media Buying </w:t>
      </w:r>
      <w:r w:rsidR="00EA284F">
        <w:rPr>
          <w:b/>
          <w:bCs/>
          <w:sz w:val="32"/>
          <w:szCs w:val="32"/>
          <w:lang w:val="en-GB"/>
        </w:rPr>
        <w:t xml:space="preserve">and Planning </w:t>
      </w:r>
      <w:r w:rsidRPr="00C96D92">
        <w:rPr>
          <w:b/>
          <w:bCs/>
          <w:sz w:val="32"/>
          <w:szCs w:val="32"/>
          <w:lang w:val="en-GB"/>
        </w:rPr>
        <w:t>Services</w:t>
      </w:r>
      <w:r w:rsidR="00646165">
        <w:rPr>
          <w:b/>
          <w:bCs/>
          <w:sz w:val="32"/>
          <w:szCs w:val="32"/>
          <w:lang w:val="en-GB"/>
        </w:rPr>
        <w:t>- ID86</w:t>
      </w:r>
      <w:r w:rsidR="00F07B9E">
        <w:rPr>
          <w:b/>
          <w:bCs/>
          <w:sz w:val="32"/>
          <w:szCs w:val="32"/>
          <w:lang w:val="en-GB"/>
        </w:rPr>
        <w:t>98483</w:t>
      </w:r>
    </w:p>
    <w:p w14:paraId="7FB586E5" w14:textId="4A1A2967" w:rsidR="00C96D92" w:rsidRPr="00C96D92" w:rsidRDefault="00C96D92" w:rsidP="00C96D92">
      <w:pPr>
        <w:shd w:val="clear" w:color="auto" w:fill="BFBFBF" w:themeFill="background1" w:themeFillShade="BF"/>
        <w:rPr>
          <w:b/>
          <w:bCs/>
        </w:rPr>
      </w:pPr>
      <w:r w:rsidRPr="00937BC2">
        <w:rPr>
          <w:b/>
          <w:bCs/>
          <w:u w:val="single"/>
        </w:rPr>
        <w:t>About the</w:t>
      </w:r>
      <w:r>
        <w:rPr>
          <w:b/>
          <w:bCs/>
          <w:u w:val="single"/>
        </w:rPr>
        <w:t xml:space="preserve"> MHC/</w:t>
      </w:r>
      <w:r w:rsidRPr="00937BC2">
        <w:rPr>
          <w:b/>
          <w:bCs/>
          <w:u w:val="single"/>
        </w:rPr>
        <w:t xml:space="preserve"> Current Services</w:t>
      </w:r>
    </w:p>
    <w:p w14:paraId="7224F42C" w14:textId="77777777" w:rsidR="0092731C" w:rsidRDefault="008E7471" w:rsidP="00F42564">
      <w:pPr>
        <w:rPr>
          <w:lang w:val="en-GB"/>
        </w:rPr>
      </w:pPr>
      <w:r w:rsidRPr="00F42564">
        <w:rPr>
          <w:lang w:val="en-GB"/>
        </w:rPr>
        <w:t>The Mental Health Commission (MHC)</w:t>
      </w:r>
      <w:r>
        <w:rPr>
          <w:lang w:val="en-GB"/>
        </w:rPr>
        <w:t xml:space="preserve"> is seeking tenderers by way of </w:t>
      </w:r>
      <w:r w:rsidR="00566E81">
        <w:rPr>
          <w:lang w:val="en-GB"/>
        </w:rPr>
        <w:t>an EU tendering process</w:t>
      </w:r>
      <w:r w:rsidR="0029530F">
        <w:rPr>
          <w:lang w:val="en-GB"/>
        </w:rPr>
        <w:t xml:space="preserve"> for the </w:t>
      </w:r>
      <w:r w:rsidR="0029530F" w:rsidRPr="00997898">
        <w:rPr>
          <w:b/>
          <w:bCs/>
          <w:lang w:val="en-GB"/>
        </w:rPr>
        <w:t>Provision of Media Buying Services</w:t>
      </w:r>
      <w:r w:rsidR="0029530F">
        <w:rPr>
          <w:lang w:val="en-GB"/>
        </w:rPr>
        <w:t>.</w:t>
      </w:r>
      <w:r w:rsidR="003D5344">
        <w:rPr>
          <w:lang w:val="en-GB"/>
        </w:rPr>
        <w:t xml:space="preserve"> </w:t>
      </w:r>
    </w:p>
    <w:p w14:paraId="4E14B35D" w14:textId="3BC7917B" w:rsidR="003D5344" w:rsidRDefault="003D5344" w:rsidP="00F42564">
      <w:pPr>
        <w:rPr>
          <w:lang w:val="en-GB"/>
        </w:rPr>
      </w:pPr>
      <w:r>
        <w:rPr>
          <w:lang w:val="en-GB"/>
        </w:rPr>
        <w:t>The contract with our current incumbent provider, previously awarded by way of an EU Tendering process in 2022</w:t>
      </w:r>
      <w:r w:rsidR="00283571">
        <w:rPr>
          <w:lang w:val="en-GB"/>
        </w:rPr>
        <w:t xml:space="preserve"> is ending 30 Sept 2026. To be considered for award, the preferred bidder must be in a position to commence services in Q4 2026.</w:t>
      </w:r>
    </w:p>
    <w:p w14:paraId="46FD7441" w14:textId="33BA2BD0" w:rsidR="00F42564" w:rsidRPr="00F42564" w:rsidRDefault="0029530F" w:rsidP="00F42564">
      <w:pPr>
        <w:rPr>
          <w:lang w:val="en-GB"/>
        </w:rPr>
      </w:pPr>
      <w:r>
        <w:rPr>
          <w:lang w:val="en-GB"/>
        </w:rPr>
        <w:t xml:space="preserve">MHC </w:t>
      </w:r>
      <w:r w:rsidR="00F42564" w:rsidRPr="00F42564">
        <w:rPr>
          <w:lang w:val="en-GB"/>
        </w:rPr>
        <w:t>is an independent statutory body whose functions include promoting high standards and good practices in mental health services and protecting the interests of people using those services. In addition to its regulatory and public engagement responsibilities, the MHC undertakes a range of public information, stakeholder engagement, consultation, recruitment and awareness-raising activities that require professional media planning and buying services.</w:t>
      </w:r>
    </w:p>
    <w:p w14:paraId="0461C0DA" w14:textId="77777777" w:rsidR="00F42564" w:rsidRPr="00F42564" w:rsidRDefault="00F42564" w:rsidP="00F42564">
      <w:pPr>
        <w:rPr>
          <w:lang w:val="en-GB"/>
        </w:rPr>
      </w:pPr>
      <w:r w:rsidRPr="00F42564">
        <w:rPr>
          <w:lang w:val="en-GB"/>
        </w:rPr>
        <w:t>Over recent years, the MHC has delivered a variety of multi-channel advertising campaigns across national, regional and digital media platforms. These campaigns have included:</w:t>
      </w:r>
    </w:p>
    <w:p w14:paraId="35301981" w14:textId="77777777" w:rsidR="00F42564" w:rsidRPr="00F42564" w:rsidRDefault="00F42564" w:rsidP="00F42564">
      <w:pPr>
        <w:numPr>
          <w:ilvl w:val="0"/>
          <w:numId w:val="13"/>
        </w:numPr>
        <w:rPr>
          <w:lang w:val="en-GB"/>
        </w:rPr>
      </w:pPr>
      <w:r w:rsidRPr="00F42564">
        <w:rPr>
          <w:lang w:val="en-GB"/>
        </w:rPr>
        <w:t>Public consultation campaigns designed to encourage participation from service users, families, professionals and the wider public.</w:t>
      </w:r>
    </w:p>
    <w:p w14:paraId="114F2715" w14:textId="77777777" w:rsidR="00F42564" w:rsidRPr="00F42564" w:rsidRDefault="00F42564" w:rsidP="00F42564">
      <w:pPr>
        <w:numPr>
          <w:ilvl w:val="0"/>
          <w:numId w:val="13"/>
        </w:numPr>
        <w:rPr>
          <w:lang w:val="en-GB"/>
        </w:rPr>
      </w:pPr>
      <w:r w:rsidRPr="00F42564">
        <w:rPr>
          <w:lang w:val="en-GB"/>
        </w:rPr>
        <w:t>Recruitment campaigns for Mental Health Tribunals, expert panels, advisory groups and other statutory appointments.</w:t>
      </w:r>
    </w:p>
    <w:p w14:paraId="249B1378" w14:textId="77777777" w:rsidR="00F42564" w:rsidRPr="00F42564" w:rsidRDefault="00F42564" w:rsidP="00F42564">
      <w:pPr>
        <w:numPr>
          <w:ilvl w:val="0"/>
          <w:numId w:val="13"/>
        </w:numPr>
        <w:rPr>
          <w:lang w:val="en-GB"/>
        </w:rPr>
      </w:pPr>
      <w:r w:rsidRPr="00F42564">
        <w:rPr>
          <w:lang w:val="en-GB"/>
        </w:rPr>
        <w:t>Public awareness campaigns aimed at increasing understanding of the role, functions and work of the Mental Health Commission.</w:t>
      </w:r>
    </w:p>
    <w:p w14:paraId="6C4696F7" w14:textId="77777777" w:rsidR="00F42564" w:rsidRPr="00F42564" w:rsidRDefault="00F42564" w:rsidP="00F42564">
      <w:pPr>
        <w:numPr>
          <w:ilvl w:val="0"/>
          <w:numId w:val="13"/>
        </w:numPr>
        <w:rPr>
          <w:lang w:val="en-GB"/>
        </w:rPr>
      </w:pPr>
      <w:r w:rsidRPr="00F42564">
        <w:rPr>
          <w:lang w:val="en-GB"/>
        </w:rPr>
        <w:t>Stakeholder engagement and information campaigns relating to new policies, guidance, publications and statutory initiatives.</w:t>
      </w:r>
    </w:p>
    <w:p w14:paraId="6B1A80A8" w14:textId="77777777" w:rsidR="00F42564" w:rsidRPr="00F42564" w:rsidRDefault="00F42564" w:rsidP="00F42564">
      <w:pPr>
        <w:rPr>
          <w:lang w:val="en-GB"/>
        </w:rPr>
      </w:pPr>
      <w:r w:rsidRPr="00F42564">
        <w:rPr>
          <w:lang w:val="en-GB"/>
        </w:rPr>
        <w:t>While these activities will continue to form an important part of the Commission's communications programme over the coming years, the most significant area of advertising activity since 2023 has related to the Decision Support Service (DSS), a statutory service established within the Mental Health Commission under the Assisted Decision-Making (Capacity) Act 2015.</w:t>
      </w:r>
    </w:p>
    <w:p w14:paraId="72C6A1D7" w14:textId="77777777" w:rsidR="00F42564" w:rsidRPr="00F42564" w:rsidRDefault="00F42564" w:rsidP="00F42564">
      <w:pPr>
        <w:rPr>
          <w:lang w:val="en-GB"/>
        </w:rPr>
      </w:pPr>
      <w:r w:rsidRPr="00F42564">
        <w:rPr>
          <w:lang w:val="en-GB"/>
        </w:rPr>
        <w:t>The DSS commenced operations in April 2023 and represents one of the most significant rights-based public service reforms in Ireland in recent decades. The service supports adults who may require assistance with decision-making and provides mechanisms for advance planning, including Enduring Powers of Attorney and Advance Healthcare Directives. The legislation also places a strong emphasis on promoting public awareness and understanding of these rights and supports.</w:t>
      </w:r>
    </w:p>
    <w:p w14:paraId="493BBC33" w14:textId="77777777" w:rsidR="00F42564" w:rsidRPr="00F42564" w:rsidRDefault="00F42564" w:rsidP="00F42564">
      <w:pPr>
        <w:rPr>
          <w:lang w:val="en-GB"/>
        </w:rPr>
      </w:pPr>
      <w:r w:rsidRPr="00F42564">
        <w:rPr>
          <w:lang w:val="en-GB"/>
        </w:rPr>
        <w:t>To support the commencement of the service, the MHC delivered a major national public information campaign in 2023. This campaign incorporated television, radio, press, digital display, search and social media advertising, with the objective of establishing awareness and understanding of both the Assisted Decision-Making (Capacity) Act 2015 and the new Decision Support Service. The campaign formed a central part of the DSS's public awareness activities during its launch phase and was designed to reach a broad national audience.</w:t>
      </w:r>
    </w:p>
    <w:p w14:paraId="13AFDD8D" w14:textId="77777777" w:rsidR="00F42564" w:rsidRDefault="00F42564" w:rsidP="00F42564">
      <w:pPr>
        <w:rPr>
          <w:lang w:val="en-GB"/>
        </w:rPr>
      </w:pPr>
      <w:r w:rsidRPr="00F42564">
        <w:rPr>
          <w:lang w:val="en-GB"/>
        </w:rPr>
        <w:lastRenderedPageBreak/>
        <w:t>Since commencement, the DSS has continued to undertake significant public engagement and awareness-raising activity. The current focus is on promoting advance planning tools available under the legislation, including Enduring Powers of Attorney and Advance Healthcare Directives, through a national multimedia campaign targeting adults across Ireland. These campaigns utilise a mix of broadcast, digital, social, online video and other media channels to achieve both mass reach and targeted audience engagement.</w:t>
      </w:r>
    </w:p>
    <w:p w14:paraId="1982F916" w14:textId="4F00DCD1" w:rsidR="008A26D1" w:rsidRPr="001F51CF" w:rsidRDefault="004359B0" w:rsidP="00CE1AA7">
      <w:pPr>
        <w:rPr>
          <w:lang w:val="en-GB"/>
        </w:rPr>
      </w:pPr>
      <w:r>
        <w:rPr>
          <w:lang w:val="en-GB"/>
        </w:rPr>
        <w:t xml:space="preserve">For further information about the MHC, see </w:t>
      </w:r>
      <w:hyperlink r:id="rId8" w:history="1">
        <w:r w:rsidRPr="0067249F">
          <w:rPr>
            <w:rStyle w:val="Hyperlink"/>
            <w:lang w:val="en-GB"/>
          </w:rPr>
          <w:t>www.mhcirl.ie</w:t>
        </w:r>
      </w:hyperlink>
      <w:r>
        <w:rPr>
          <w:lang w:val="en-GB"/>
        </w:rPr>
        <w:t xml:space="preserve"> </w:t>
      </w:r>
    </w:p>
    <w:p w14:paraId="52CE961B" w14:textId="0974C5AC" w:rsidR="008A26D1" w:rsidRPr="00937BC2" w:rsidRDefault="008A26D1" w:rsidP="006426DD">
      <w:pPr>
        <w:shd w:val="clear" w:color="auto" w:fill="BFBFBF" w:themeFill="background1" w:themeFillShade="BF"/>
        <w:rPr>
          <w:b/>
          <w:bCs/>
        </w:rPr>
      </w:pPr>
      <w:r w:rsidRPr="00937BC2">
        <w:rPr>
          <w:b/>
          <w:bCs/>
          <w:u w:val="single"/>
        </w:rPr>
        <w:t>Media Planning and Buying Services</w:t>
      </w:r>
      <w:r w:rsidRPr="00937BC2">
        <w:rPr>
          <w:b/>
          <w:bCs/>
        </w:rPr>
        <w:t> </w:t>
      </w:r>
    </w:p>
    <w:p w14:paraId="4B25B865" w14:textId="509A8434" w:rsidR="00CE1AA7" w:rsidRPr="00CE1AA7" w:rsidRDefault="00CE1AA7" w:rsidP="00CE1AA7">
      <w:r w:rsidRPr="00CE1AA7">
        <w:t>The successful agency will be required to plan, schedule and purchase media for a variety of platforms, for a range of campaigns over the contract period. </w:t>
      </w:r>
    </w:p>
    <w:p w14:paraId="4887DD8F" w14:textId="5B51E87B" w:rsidR="00F42564" w:rsidRDefault="00CE1AA7" w:rsidP="00CE1AA7">
      <w:r w:rsidRPr="00CE1AA7">
        <w:t>The successful agency will advise MHC on advertising and media purchasing for both local and national campaigns with a view to securing maximum impact for the media budget. The primary focus for MHC advertising in 202</w:t>
      </w:r>
      <w:r w:rsidR="00F42564">
        <w:t>6 and onwards</w:t>
      </w:r>
      <w:r w:rsidRPr="00CE1AA7">
        <w:t xml:space="preserve"> will be on the </w:t>
      </w:r>
      <w:r w:rsidR="00F42564">
        <w:t xml:space="preserve">further </w:t>
      </w:r>
      <w:r w:rsidRPr="00CE1AA7">
        <w:t>promotion of the DSS and our expected media spend on this new service </w:t>
      </w:r>
      <w:r w:rsidR="00F42564">
        <w:t xml:space="preserve">over this period </w:t>
      </w:r>
      <w:r w:rsidRPr="00CE1AA7">
        <w:t>is €</w:t>
      </w:r>
      <w:r w:rsidR="00F42564">
        <w:t>3</w:t>
      </w:r>
      <w:r w:rsidRPr="00CE1AA7">
        <w:t>50,000.</w:t>
      </w:r>
      <w:r w:rsidR="00F42564">
        <w:br/>
      </w:r>
      <w:r w:rsidR="00F42564">
        <w:br/>
      </w:r>
      <w:r w:rsidRPr="00CE1AA7">
        <w:t>In addition to this,</w:t>
      </w:r>
      <w:r w:rsidR="00F42564">
        <w:t xml:space="preserve"> </w:t>
      </w:r>
      <w:r w:rsidRPr="00CE1AA7">
        <w:t>the MHC is likely to purchase advertising </w:t>
      </w:r>
      <w:r w:rsidR="00F42564" w:rsidRPr="00CE1AA7">
        <w:t xml:space="preserve"> </w:t>
      </w:r>
      <w:r w:rsidRPr="00CE1AA7">
        <w:t>in</w:t>
      </w:r>
      <w:r w:rsidR="00F42564">
        <w:t xml:space="preserve"> 2026</w:t>
      </w:r>
      <w:r w:rsidRPr="00CE1AA7">
        <w:t xml:space="preserve"> </w:t>
      </w:r>
      <w:r w:rsidR="00F42564">
        <w:t xml:space="preserve">and </w:t>
      </w:r>
      <w:r w:rsidRPr="00CE1AA7">
        <w:t>202</w:t>
      </w:r>
      <w:r w:rsidR="00F42564">
        <w:t>7</w:t>
      </w:r>
      <w:r w:rsidRPr="00CE1AA7">
        <w:t> </w:t>
      </w:r>
      <w:r w:rsidR="00F42564">
        <w:t xml:space="preserve">in the region of </w:t>
      </w:r>
      <w:r w:rsidRPr="00CE1AA7">
        <w:t>€</w:t>
      </w:r>
      <w:r w:rsidR="00F42564">
        <w:t>10</w:t>
      </w:r>
      <w:r w:rsidRPr="00CE1AA7">
        <w:t>0,000</w:t>
      </w:r>
      <w:r w:rsidR="00F42564">
        <w:t>-€200,000</w:t>
      </w:r>
      <w:r w:rsidRPr="00CE1AA7">
        <w:t>).</w:t>
      </w:r>
      <w:r w:rsidR="00F42564">
        <w:t xml:space="preserve"> As the Mental Health Act 2026 comes on stream, there may be a requirement for further advertising around standards, guidelines, new Codes of Practice and so on for services that will soon be coming under regulation for the first time.</w:t>
      </w:r>
    </w:p>
    <w:p w14:paraId="3F2A4FF5" w14:textId="1F5CEAB1" w:rsidR="00CE1AA7" w:rsidRPr="00997898" w:rsidRDefault="00CE1AA7" w:rsidP="00CE1AA7">
      <w:pPr>
        <w:rPr>
          <w:b/>
          <w:bCs/>
        </w:rPr>
      </w:pPr>
      <w:r w:rsidRPr="00997898">
        <w:rPr>
          <w:b/>
          <w:bCs/>
        </w:rPr>
        <w:t>The total estimated media spend for the MHC in 202</w:t>
      </w:r>
      <w:r w:rsidR="00F42564" w:rsidRPr="00997898">
        <w:rPr>
          <w:b/>
          <w:bCs/>
        </w:rPr>
        <w:t>7</w:t>
      </w:r>
      <w:r w:rsidRPr="00997898">
        <w:rPr>
          <w:b/>
          <w:bCs/>
        </w:rPr>
        <w:t> is €</w:t>
      </w:r>
      <w:r w:rsidR="00F42564" w:rsidRPr="00997898">
        <w:rPr>
          <w:b/>
          <w:bCs/>
        </w:rPr>
        <w:t>450</w:t>
      </w:r>
      <w:r w:rsidR="001F51CF" w:rsidRPr="00997898">
        <w:rPr>
          <w:b/>
          <w:bCs/>
        </w:rPr>
        <w:t>k</w:t>
      </w:r>
      <w:r w:rsidR="00F42564" w:rsidRPr="00997898">
        <w:rPr>
          <w:b/>
          <w:bCs/>
        </w:rPr>
        <w:t>-</w:t>
      </w:r>
      <w:r w:rsidR="001F51CF" w:rsidRPr="00997898">
        <w:rPr>
          <w:b/>
          <w:bCs/>
        </w:rPr>
        <w:t>€550k &amp; Vat.</w:t>
      </w:r>
      <w:r w:rsidR="001F51CF" w:rsidRPr="00997898">
        <w:rPr>
          <w:rStyle w:val="FootnoteReference"/>
          <w:b/>
          <w:bCs/>
        </w:rPr>
        <w:footnoteReference w:id="1"/>
      </w:r>
      <w:r w:rsidRPr="00997898">
        <w:rPr>
          <w:b/>
          <w:bCs/>
        </w:rPr>
        <w:t> </w:t>
      </w:r>
    </w:p>
    <w:p w14:paraId="1B8164F9" w14:textId="601E153E" w:rsidR="00CE1AA7" w:rsidRPr="00CE1AA7" w:rsidRDefault="00CE1AA7" w:rsidP="00CE1AA7">
      <w:r w:rsidRPr="00CE1AA7">
        <w:t>In both areas of the specified requirements, the successful tenderer will be able to illustrate extensive knowledge and experience in planning campaigns and purchasing media for a variety of formats and platforms relating to the provision of health-related services. </w:t>
      </w:r>
    </w:p>
    <w:p w14:paraId="1983530A" w14:textId="7638B0D8" w:rsidR="00CE1AA7" w:rsidRDefault="00CE1AA7">
      <w:r w:rsidRPr="00CE1AA7">
        <w:t>In the areas of the specified requirements, the successful tenderer may be required to develop a close and productive working relationship with other third-party suppliers and/or other third-party agencies to produce cross-platform projects.</w:t>
      </w:r>
    </w:p>
    <w:p w14:paraId="54A70F5B" w14:textId="4ED39347" w:rsidR="00CE1AA7" w:rsidRPr="00CE1AA7" w:rsidRDefault="00CE1AA7" w:rsidP="00CE1AA7">
      <w:r w:rsidRPr="00CE1AA7">
        <w:t>The service provider </w:t>
      </w:r>
      <w:r w:rsidRPr="00CE1AA7">
        <w:rPr>
          <w:b/>
          <w:bCs/>
          <w:u w:val="single"/>
        </w:rPr>
        <w:t>must</w:t>
      </w:r>
      <w:r w:rsidRPr="00CE1AA7">
        <w:t> be capable of: </w:t>
      </w:r>
    </w:p>
    <w:p w14:paraId="28050A33" w14:textId="77777777" w:rsidR="00CE1AA7" w:rsidRPr="00CE1AA7" w:rsidRDefault="00CE1AA7" w:rsidP="00CE1AA7">
      <w:pPr>
        <w:numPr>
          <w:ilvl w:val="0"/>
          <w:numId w:val="3"/>
        </w:numPr>
      </w:pPr>
      <w:r w:rsidRPr="00CE1AA7">
        <w:t>acting as a strategic partner supplying a fully integrated media strategy, planning and buying service within the key market across multiple communications channels, both traditional (e.g., TV, radio, print) and digital (including social channels and audio) </w:t>
      </w:r>
    </w:p>
    <w:p w14:paraId="64650ED5" w14:textId="77777777" w:rsidR="00CE1AA7" w:rsidRPr="00CE1AA7" w:rsidRDefault="00CE1AA7" w:rsidP="00CE1AA7">
      <w:pPr>
        <w:numPr>
          <w:ilvl w:val="0"/>
          <w:numId w:val="4"/>
        </w:numPr>
      </w:pPr>
      <w:r w:rsidRPr="00CE1AA7">
        <w:rPr>
          <w:lang w:val="en"/>
        </w:rPr>
        <w:t>understanding the varying stakeholders that will benefit from this service; that will advocate for it; and have a keen interest in its progress, deadlines, delays, and ongoing stakeholder engagement</w:t>
      </w:r>
      <w:r w:rsidRPr="00CE1AA7">
        <w:t> </w:t>
      </w:r>
    </w:p>
    <w:p w14:paraId="13F6E616" w14:textId="77777777" w:rsidR="00CE1AA7" w:rsidRPr="00CE1AA7" w:rsidRDefault="00CE1AA7" w:rsidP="00CE1AA7">
      <w:pPr>
        <w:numPr>
          <w:ilvl w:val="0"/>
          <w:numId w:val="5"/>
        </w:numPr>
      </w:pPr>
      <w:r w:rsidRPr="00CE1AA7">
        <w:t>advising on the best way to target the various stakeholders, particularly those who will directly and indirectly benefit from the service </w:t>
      </w:r>
    </w:p>
    <w:p w14:paraId="01E59244" w14:textId="77777777" w:rsidR="00CE1AA7" w:rsidRPr="00CE1AA7" w:rsidRDefault="00CE1AA7" w:rsidP="00CE1AA7">
      <w:pPr>
        <w:numPr>
          <w:ilvl w:val="0"/>
          <w:numId w:val="6"/>
        </w:numPr>
      </w:pPr>
      <w:r w:rsidRPr="00CE1AA7">
        <w:t>recommending media strategies to optimize and refine the media spend in specific areas </w:t>
      </w:r>
    </w:p>
    <w:p w14:paraId="0A704C64" w14:textId="30E15163" w:rsidR="006426DD" w:rsidRDefault="00CE1AA7" w:rsidP="009620CD">
      <w:pPr>
        <w:numPr>
          <w:ilvl w:val="0"/>
          <w:numId w:val="7"/>
        </w:numPr>
      </w:pPr>
      <w:r w:rsidRPr="00CE1AA7">
        <w:lastRenderedPageBreak/>
        <w:t>providing fully integrated media strategy, planning, and cost-effective buying services to support the MHC strategy and the delivery of communications objectives </w:t>
      </w:r>
    </w:p>
    <w:p w14:paraId="612378A8" w14:textId="412BB078" w:rsidR="003B64D8" w:rsidRPr="00937BC2" w:rsidRDefault="00937BC2" w:rsidP="006426DD">
      <w:pPr>
        <w:shd w:val="clear" w:color="auto" w:fill="BFBFBF" w:themeFill="background1" w:themeFillShade="BF"/>
        <w:rPr>
          <w:b/>
          <w:bCs/>
        </w:rPr>
      </w:pPr>
      <w:r w:rsidRPr="00937BC2">
        <w:rPr>
          <w:b/>
          <w:bCs/>
        </w:rPr>
        <w:t>Forecasting and estimated projections as it relates to the services</w:t>
      </w:r>
      <w:r w:rsidR="00A70FA6">
        <w:rPr>
          <w:b/>
          <w:bCs/>
        </w:rPr>
        <w:t>*</w:t>
      </w:r>
      <w:r w:rsidR="00A70FA6">
        <w:rPr>
          <w:rStyle w:val="FootnoteReference"/>
          <w:b/>
          <w:bCs/>
        </w:rPr>
        <w:footnoteReference w:id="2"/>
      </w:r>
      <w:r w:rsidR="003B64D8" w:rsidRPr="00937BC2">
        <w:rPr>
          <w:b/>
          <w:bCs/>
        </w:rPr>
        <w:t> </w:t>
      </w:r>
    </w:p>
    <w:p w14:paraId="3496925F" w14:textId="4064458B" w:rsidR="00D86C56" w:rsidRPr="00F42564" w:rsidRDefault="00D86C56" w:rsidP="00D86C56">
      <w:pPr>
        <w:rPr>
          <w:lang w:val="en-GB"/>
        </w:rPr>
      </w:pPr>
      <w:r w:rsidRPr="00F42564">
        <w:rPr>
          <w:lang w:val="en-GB"/>
        </w:rPr>
        <w:t>Looking ahead</w:t>
      </w:r>
      <w:r w:rsidR="00A55487">
        <w:rPr>
          <w:lang w:val="en-GB"/>
        </w:rPr>
        <w:t xml:space="preserve"> and depending on funding allocation</w:t>
      </w:r>
      <w:r w:rsidRPr="00F42564">
        <w:rPr>
          <w:lang w:val="en-GB"/>
        </w:rPr>
        <w:t>, the Mental Health Commission anticipates an ongoing requirement for strategic media planning and media buying services to support:</w:t>
      </w:r>
    </w:p>
    <w:p w14:paraId="0F7A04B5" w14:textId="77777777" w:rsidR="00D86C56" w:rsidRPr="00F42564" w:rsidRDefault="00D86C56" w:rsidP="00D86C56">
      <w:pPr>
        <w:numPr>
          <w:ilvl w:val="0"/>
          <w:numId w:val="14"/>
        </w:numPr>
        <w:rPr>
          <w:lang w:val="en-GB"/>
        </w:rPr>
      </w:pPr>
      <w:r w:rsidRPr="00F42564">
        <w:rPr>
          <w:lang w:val="en-GB"/>
        </w:rPr>
        <w:t>National public information campaigns relating to the Decision Support Service and the Assisted Decision-Making (Capacity) Act 2015.</w:t>
      </w:r>
    </w:p>
    <w:p w14:paraId="57133E16" w14:textId="77777777" w:rsidR="00D86C56" w:rsidRPr="00F42564" w:rsidRDefault="00D86C56" w:rsidP="00D86C56">
      <w:pPr>
        <w:numPr>
          <w:ilvl w:val="0"/>
          <w:numId w:val="14"/>
        </w:numPr>
        <w:rPr>
          <w:lang w:val="en-GB"/>
        </w:rPr>
      </w:pPr>
      <w:r w:rsidRPr="00F42564">
        <w:rPr>
          <w:lang w:val="en-GB"/>
        </w:rPr>
        <w:t>Awareness and behaviour-change campaigns promoting advance planning and related statutory supports.</w:t>
      </w:r>
    </w:p>
    <w:p w14:paraId="1841C3E3" w14:textId="77777777" w:rsidR="00D86C56" w:rsidRPr="00F42564" w:rsidRDefault="00D86C56" w:rsidP="00D86C56">
      <w:pPr>
        <w:numPr>
          <w:ilvl w:val="0"/>
          <w:numId w:val="14"/>
        </w:numPr>
        <w:rPr>
          <w:lang w:val="en-GB"/>
        </w:rPr>
      </w:pPr>
      <w:r w:rsidRPr="00F42564">
        <w:rPr>
          <w:lang w:val="en-GB"/>
        </w:rPr>
        <w:t>Public consultation and stakeholder engagement initiatives.</w:t>
      </w:r>
    </w:p>
    <w:p w14:paraId="2E04928A" w14:textId="77777777" w:rsidR="00D86C56" w:rsidRPr="00F42564" w:rsidRDefault="00D86C56" w:rsidP="00D86C56">
      <w:pPr>
        <w:numPr>
          <w:ilvl w:val="0"/>
          <w:numId w:val="14"/>
        </w:numPr>
        <w:rPr>
          <w:lang w:val="en-GB"/>
        </w:rPr>
      </w:pPr>
      <w:r w:rsidRPr="00F42564">
        <w:rPr>
          <w:lang w:val="en-GB"/>
        </w:rPr>
        <w:t>Recruitment and appointments campaigns.</w:t>
      </w:r>
    </w:p>
    <w:p w14:paraId="00767F05" w14:textId="77777777" w:rsidR="00D86C56" w:rsidRPr="00F42564" w:rsidRDefault="00D86C56" w:rsidP="00D86C56">
      <w:pPr>
        <w:numPr>
          <w:ilvl w:val="0"/>
          <w:numId w:val="14"/>
        </w:numPr>
        <w:rPr>
          <w:lang w:val="en-GB"/>
        </w:rPr>
      </w:pPr>
      <w:r w:rsidRPr="00F42564">
        <w:rPr>
          <w:lang w:val="en-GB"/>
        </w:rPr>
        <w:t>General corporate awareness and public education campaigns.</w:t>
      </w:r>
    </w:p>
    <w:p w14:paraId="5CF38FD9" w14:textId="77777777" w:rsidR="00D86C56" w:rsidRPr="00F42564" w:rsidRDefault="00D86C56" w:rsidP="00D86C56">
      <w:pPr>
        <w:numPr>
          <w:ilvl w:val="0"/>
          <w:numId w:val="14"/>
        </w:numPr>
        <w:rPr>
          <w:lang w:val="en-GB"/>
        </w:rPr>
      </w:pPr>
      <w:r w:rsidRPr="00F42564">
        <w:rPr>
          <w:lang w:val="en-GB"/>
        </w:rPr>
        <w:t>Future statutory functions, programmes and initiatives undertaken by the Mental Health Commission.</w:t>
      </w:r>
    </w:p>
    <w:p w14:paraId="06E2580C" w14:textId="77777777" w:rsidR="00D86C56" w:rsidRPr="00F42564" w:rsidRDefault="00D86C56" w:rsidP="00D86C56">
      <w:pPr>
        <w:rPr>
          <w:lang w:val="en-GB"/>
        </w:rPr>
      </w:pPr>
      <w:r w:rsidRPr="00F42564">
        <w:rPr>
          <w:lang w:val="en-GB"/>
        </w:rPr>
        <w:t>Campaigns may range from targeted digital activity to large-scale national multimedia campaigns requiring integrated planning across television, radio, print, out-of-home, digital display, search, social media, online video and emerging media channels. The successful media partner will be expected to provide strategic advice, audience insight, media planning, media buying, optimisation, monitoring, reporting and evaluation services across this diverse range of communications activities.</w:t>
      </w:r>
    </w:p>
    <w:p w14:paraId="4C697A5A" w14:textId="688D3E1E" w:rsidR="00D86C56" w:rsidRDefault="00D86C56" w:rsidP="00F42564">
      <w:pPr>
        <w:pStyle w:val="ListParagraph"/>
        <w:numPr>
          <w:ilvl w:val="0"/>
          <w:numId w:val="15"/>
        </w:numPr>
      </w:pPr>
      <w:r>
        <w:t>Some specifics campaigns we may need advertising services for could include:</w:t>
      </w:r>
    </w:p>
    <w:p w14:paraId="5F70959F" w14:textId="77777777" w:rsidR="00D86C56" w:rsidRDefault="00F42564" w:rsidP="00D86C56">
      <w:pPr>
        <w:pStyle w:val="ListParagraph"/>
        <w:numPr>
          <w:ilvl w:val="0"/>
          <w:numId w:val="16"/>
        </w:numPr>
      </w:pPr>
      <w:r>
        <w:t>Further advertising of current DSS advance planning campaign (2026-2027)</w:t>
      </w:r>
    </w:p>
    <w:p w14:paraId="275F96D7" w14:textId="77777777" w:rsidR="00D86C56" w:rsidRDefault="00F42564" w:rsidP="00D86C56">
      <w:pPr>
        <w:pStyle w:val="ListParagraph"/>
        <w:numPr>
          <w:ilvl w:val="0"/>
          <w:numId w:val="16"/>
        </w:numPr>
      </w:pPr>
      <w:r>
        <w:t>Advertising of new community and CAMHS Standards (2026-2027)</w:t>
      </w:r>
    </w:p>
    <w:p w14:paraId="00A74929" w14:textId="2922C4CA" w:rsidR="00D86C56" w:rsidRDefault="00D86C56" w:rsidP="00D86C56">
      <w:pPr>
        <w:pStyle w:val="ListParagraph"/>
        <w:numPr>
          <w:ilvl w:val="0"/>
          <w:numId w:val="16"/>
        </w:numPr>
      </w:pPr>
      <w:r>
        <w:t xml:space="preserve">A further </w:t>
      </w:r>
      <w:r w:rsidR="00F42564">
        <w:t>DSS public information campaign</w:t>
      </w:r>
      <w:r>
        <w:t xml:space="preserve"> (2027)</w:t>
      </w:r>
    </w:p>
    <w:p w14:paraId="4254C365" w14:textId="235B56AA" w:rsidR="00895FF7" w:rsidRDefault="00D86C56" w:rsidP="00D86C56">
      <w:pPr>
        <w:pStyle w:val="ListParagraph"/>
        <w:numPr>
          <w:ilvl w:val="0"/>
          <w:numId w:val="16"/>
        </w:numPr>
      </w:pPr>
      <w:r>
        <w:t>A g</w:t>
      </w:r>
      <w:r w:rsidR="00F42564">
        <w:t>eneral MHC awareness-raising campaign</w:t>
      </w:r>
    </w:p>
    <w:p w14:paraId="2624AEAC" w14:textId="38D40075" w:rsidR="00CE1AA7" w:rsidRPr="00CE1AA7" w:rsidRDefault="00CE1AA7" w:rsidP="006426DD">
      <w:pPr>
        <w:shd w:val="clear" w:color="auto" w:fill="BFBFBF" w:themeFill="background1" w:themeFillShade="BF"/>
      </w:pPr>
      <w:r w:rsidRPr="00CE1AA7">
        <w:rPr>
          <w:b/>
          <w:bCs/>
        </w:rPr>
        <w:t>Account Director / Client Account Manager</w:t>
      </w:r>
      <w:r w:rsidRPr="00CE1AA7">
        <w:t> </w:t>
      </w:r>
    </w:p>
    <w:p w14:paraId="08641688" w14:textId="15480FA0" w:rsidR="00CE1AA7" w:rsidRPr="00CE1AA7" w:rsidRDefault="00CE1AA7" w:rsidP="00CE1AA7">
      <w:r w:rsidRPr="00CE1AA7">
        <w:t>The client shall require the appointed economic operators to nominate dedicated account director(s) and account manager(s) who will act as the main point of contact with the Contracting Authority for the duration of the Services Contract. Such persons shall have the authority to deal with all matters in relation to the Services contract and be responsible for the satisfactory delivery of the services required. </w:t>
      </w:r>
    </w:p>
    <w:p w14:paraId="4673BD73" w14:textId="3A99601A" w:rsidR="00CE1AA7" w:rsidRPr="00CE1AA7" w:rsidRDefault="00CE1AA7" w:rsidP="00CE1AA7">
      <w:r w:rsidRPr="00CE1AA7">
        <w:t>The client</w:t>
      </w:r>
      <w:r w:rsidRPr="00CE1AA7">
        <w:rPr>
          <w:lang w:val="en-GB"/>
        </w:rPr>
        <w:t> requires that the nominated </w:t>
      </w:r>
      <w:r w:rsidRPr="00CE1AA7">
        <w:t>the client</w:t>
      </w:r>
      <w:r w:rsidRPr="00CE1AA7">
        <w:rPr>
          <w:lang w:val="en-GB"/>
        </w:rPr>
        <w:t> Client Account Director or Manager are both established senior members of ‘for example’ </w:t>
      </w:r>
      <w:r w:rsidRPr="00CE1AA7">
        <w:rPr>
          <w:u w:val="single"/>
          <w:lang w:val="en-GB"/>
        </w:rPr>
        <w:t>Agency management team</w:t>
      </w:r>
      <w:r w:rsidRPr="00CE1AA7">
        <w:rPr>
          <w:lang w:val="en-GB"/>
        </w:rPr>
        <w:t> with the requisite type and level of professional expertise and experience appropriate to the responsibilities assigned to their roles under any Service Contract awarded.</w:t>
      </w:r>
      <w:r w:rsidRPr="00CE1AA7">
        <w:t> </w:t>
      </w:r>
    </w:p>
    <w:p w14:paraId="19BD8C08" w14:textId="1D0694EE" w:rsidR="00BA17D6" w:rsidRDefault="00CE1AA7">
      <w:r w:rsidRPr="00CE1AA7">
        <w:rPr>
          <w:lang w:val="en-GB"/>
        </w:rPr>
        <w:t>Any proposed change to the Client Account Director or Manager appointed to </w:t>
      </w:r>
      <w:r w:rsidRPr="00CE1AA7">
        <w:t>the client</w:t>
      </w:r>
      <w:r w:rsidRPr="00CE1AA7">
        <w:rPr>
          <w:lang w:val="en-GB"/>
        </w:rPr>
        <w:t> must be communicated to </w:t>
      </w:r>
      <w:r w:rsidRPr="00CE1AA7">
        <w:t>the client</w:t>
      </w:r>
      <w:r w:rsidRPr="00CE1AA7">
        <w:rPr>
          <w:lang w:val="en-GB"/>
        </w:rPr>
        <w:t xml:space="preserve"> in advance.  No change to either the nominated Client Account </w:t>
      </w:r>
      <w:r w:rsidRPr="00CE1AA7">
        <w:rPr>
          <w:lang w:val="en-GB"/>
        </w:rPr>
        <w:lastRenderedPageBreak/>
        <w:t>Director or Manager appointed may be affected without the prior written approval of the</w:t>
      </w:r>
      <w:r w:rsidRPr="00CE1AA7">
        <w:t> client</w:t>
      </w:r>
      <w:r w:rsidRPr="00CE1AA7">
        <w:rPr>
          <w:lang w:val="en-GB"/>
        </w:rPr>
        <w:t> Communications or Contract Manager.</w:t>
      </w:r>
      <w:r w:rsidRPr="00CE1AA7">
        <w:t> </w:t>
      </w:r>
    </w:p>
    <w:p w14:paraId="2F76BFB1" w14:textId="631ED712" w:rsidR="00EC671F" w:rsidRPr="00CE1AA7" w:rsidRDefault="002C62BF" w:rsidP="00EC671F">
      <w:pPr>
        <w:shd w:val="clear" w:color="auto" w:fill="BFBFBF" w:themeFill="background1" w:themeFillShade="BF"/>
      </w:pPr>
      <w:r>
        <w:rPr>
          <w:b/>
          <w:bCs/>
        </w:rPr>
        <w:t xml:space="preserve">Estimated input per </w:t>
      </w:r>
      <w:r w:rsidR="00D8754E">
        <w:rPr>
          <w:b/>
          <w:bCs/>
        </w:rPr>
        <w:t>role</w:t>
      </w:r>
      <w:r w:rsidR="00EC671F" w:rsidRPr="00CE1AA7">
        <w:t> </w:t>
      </w:r>
    </w:p>
    <w:p w14:paraId="06CD7C19" w14:textId="29E13372" w:rsidR="00BD1EE1" w:rsidRDefault="002C62BF">
      <w:r>
        <w:t xml:space="preserve">To aid </w:t>
      </w:r>
      <w:r w:rsidR="00D8754E">
        <w:t>tenderers, the</w:t>
      </w:r>
      <w:r>
        <w:t xml:space="preserve"> below estimates are provided by way of a guide only.</w:t>
      </w:r>
    </w:p>
    <w:tbl>
      <w:tblPr>
        <w:tblW w:w="8368" w:type="dxa"/>
        <w:tblInd w:w="-10" w:type="dxa"/>
        <w:tblCellMar>
          <w:left w:w="0" w:type="dxa"/>
          <w:right w:w="0" w:type="dxa"/>
        </w:tblCellMar>
        <w:tblLook w:val="04A0" w:firstRow="1" w:lastRow="0" w:firstColumn="1" w:lastColumn="0" w:noHBand="0" w:noVBand="1"/>
      </w:tblPr>
      <w:tblGrid>
        <w:gridCol w:w="4115"/>
        <w:gridCol w:w="4253"/>
      </w:tblGrid>
      <w:tr w:rsidR="0066665B" w:rsidRPr="00BD1EE1" w14:paraId="5DD211FB" w14:textId="77777777" w:rsidTr="0066665B">
        <w:trPr>
          <w:trHeight w:val="283"/>
        </w:trPr>
        <w:tc>
          <w:tcPr>
            <w:tcW w:w="4115" w:type="dxa"/>
            <w:tcBorders>
              <w:top w:val="single" w:sz="8" w:space="0" w:color="2B5753"/>
              <w:left w:val="single" w:sz="8" w:space="0" w:color="2B5753"/>
              <w:bottom w:val="single" w:sz="8" w:space="0" w:color="2B5753"/>
              <w:right w:val="single" w:sz="8" w:space="0" w:color="2B5753"/>
            </w:tcBorders>
            <w:shd w:val="clear" w:color="auto" w:fill="2B5753"/>
            <w:noWrap/>
            <w:tcMar>
              <w:top w:w="0" w:type="dxa"/>
              <w:left w:w="108" w:type="dxa"/>
              <w:bottom w:w="0" w:type="dxa"/>
              <w:right w:w="108" w:type="dxa"/>
            </w:tcMar>
            <w:vAlign w:val="bottom"/>
            <w:hideMark/>
          </w:tcPr>
          <w:p w14:paraId="7FD8609C" w14:textId="77777777" w:rsidR="0066665B" w:rsidRPr="00BD1EE1" w:rsidRDefault="0066665B" w:rsidP="00BD1EE1">
            <w:pPr>
              <w:rPr>
                <w:color w:val="FFFFFF" w:themeColor="background1"/>
              </w:rPr>
            </w:pPr>
            <w:r w:rsidRPr="00BD1EE1">
              <w:rPr>
                <w:b/>
                <w:bCs/>
                <w:color w:val="FFFFFF" w:themeColor="background1"/>
              </w:rPr>
              <w:t>Role</w:t>
            </w:r>
          </w:p>
        </w:tc>
        <w:tc>
          <w:tcPr>
            <w:tcW w:w="4253" w:type="dxa"/>
            <w:tcBorders>
              <w:top w:val="single" w:sz="8" w:space="0" w:color="2B5753"/>
              <w:left w:val="nil"/>
              <w:bottom w:val="single" w:sz="8" w:space="0" w:color="2B5753"/>
              <w:right w:val="single" w:sz="8" w:space="0" w:color="2B5753"/>
            </w:tcBorders>
            <w:shd w:val="clear" w:color="auto" w:fill="2B5753"/>
            <w:noWrap/>
            <w:tcMar>
              <w:top w:w="0" w:type="dxa"/>
              <w:left w:w="108" w:type="dxa"/>
              <w:bottom w:w="0" w:type="dxa"/>
              <w:right w:w="108" w:type="dxa"/>
            </w:tcMar>
            <w:vAlign w:val="bottom"/>
            <w:hideMark/>
          </w:tcPr>
          <w:p w14:paraId="2AFF4C31" w14:textId="0462E266" w:rsidR="0066665B" w:rsidRPr="00BD1EE1" w:rsidRDefault="0066665B" w:rsidP="00BD1EE1">
            <w:pPr>
              <w:rPr>
                <w:color w:val="FFFFFF" w:themeColor="background1"/>
              </w:rPr>
            </w:pPr>
            <w:r w:rsidRPr="00BD1EE1">
              <w:rPr>
                <w:b/>
                <w:bCs/>
                <w:color w:val="FFFFFF" w:themeColor="background1"/>
              </w:rPr>
              <w:t>Account Management Roles (where applicable)</w:t>
            </w:r>
            <w:r w:rsidRPr="00A05BF1">
              <w:rPr>
                <w:b/>
                <w:bCs/>
                <w:color w:val="FFFFFF" w:themeColor="background1"/>
              </w:rPr>
              <w:t xml:space="preserve"> – Estimated </w:t>
            </w:r>
            <w:r w:rsidR="00A05BF1">
              <w:rPr>
                <w:b/>
                <w:bCs/>
                <w:color w:val="FFFFFF" w:themeColor="background1"/>
              </w:rPr>
              <w:t xml:space="preserve">% </w:t>
            </w:r>
            <w:r w:rsidRPr="00A05BF1">
              <w:rPr>
                <w:b/>
                <w:bCs/>
                <w:color w:val="FFFFFF" w:themeColor="background1"/>
              </w:rPr>
              <w:t>input</w:t>
            </w:r>
          </w:p>
        </w:tc>
      </w:tr>
      <w:tr w:rsidR="0066665B" w:rsidRPr="00BD1EE1" w14:paraId="21E03B42" w14:textId="77777777" w:rsidTr="0066665B">
        <w:trPr>
          <w:trHeight w:val="283"/>
        </w:trPr>
        <w:tc>
          <w:tcPr>
            <w:tcW w:w="4115" w:type="dxa"/>
            <w:tcBorders>
              <w:top w:val="nil"/>
              <w:left w:val="single" w:sz="8" w:space="0" w:color="2B5753"/>
              <w:bottom w:val="single" w:sz="8" w:space="0" w:color="2B5753"/>
              <w:right w:val="single" w:sz="8" w:space="0" w:color="2B5753"/>
            </w:tcBorders>
            <w:noWrap/>
            <w:tcMar>
              <w:top w:w="0" w:type="dxa"/>
              <w:left w:w="108" w:type="dxa"/>
              <w:bottom w:w="0" w:type="dxa"/>
              <w:right w:w="108" w:type="dxa"/>
            </w:tcMar>
            <w:vAlign w:val="bottom"/>
            <w:hideMark/>
          </w:tcPr>
          <w:p w14:paraId="5F08A25F" w14:textId="77777777" w:rsidR="0066665B" w:rsidRPr="00BD1EE1" w:rsidRDefault="0066665B" w:rsidP="0066665B">
            <w:r w:rsidRPr="00BD1EE1">
              <w:t>Account Director</w:t>
            </w:r>
          </w:p>
        </w:tc>
        <w:tc>
          <w:tcPr>
            <w:tcW w:w="4253" w:type="dxa"/>
            <w:tcBorders>
              <w:top w:val="nil"/>
              <w:left w:val="nil"/>
              <w:bottom w:val="single" w:sz="8" w:space="0" w:color="2B5753"/>
              <w:right w:val="single" w:sz="8" w:space="0" w:color="2B5753"/>
            </w:tcBorders>
            <w:noWrap/>
            <w:tcMar>
              <w:top w:w="0" w:type="dxa"/>
              <w:left w:w="108" w:type="dxa"/>
              <w:bottom w:w="0" w:type="dxa"/>
              <w:right w:w="108" w:type="dxa"/>
            </w:tcMar>
            <w:vAlign w:val="bottom"/>
            <w:hideMark/>
          </w:tcPr>
          <w:p w14:paraId="694A0EB2" w14:textId="5931D3AF" w:rsidR="0066665B" w:rsidRPr="00BD1EE1" w:rsidRDefault="0066665B" w:rsidP="0066665B">
            <w:r w:rsidRPr="00BD1EE1">
              <w:t>5-10%</w:t>
            </w:r>
          </w:p>
        </w:tc>
      </w:tr>
      <w:tr w:rsidR="0066665B" w:rsidRPr="00BD1EE1" w14:paraId="55EA9FAA" w14:textId="77777777" w:rsidTr="0066665B">
        <w:trPr>
          <w:trHeight w:val="283"/>
        </w:trPr>
        <w:tc>
          <w:tcPr>
            <w:tcW w:w="4115" w:type="dxa"/>
            <w:tcBorders>
              <w:top w:val="nil"/>
              <w:left w:val="single" w:sz="8" w:space="0" w:color="2B5753"/>
              <w:bottom w:val="single" w:sz="8" w:space="0" w:color="2B5753"/>
              <w:right w:val="single" w:sz="8" w:space="0" w:color="2B5753"/>
            </w:tcBorders>
            <w:shd w:val="clear" w:color="auto" w:fill="D9D9D9"/>
            <w:noWrap/>
            <w:tcMar>
              <w:top w:w="0" w:type="dxa"/>
              <w:left w:w="108" w:type="dxa"/>
              <w:bottom w:w="0" w:type="dxa"/>
              <w:right w:w="108" w:type="dxa"/>
            </w:tcMar>
            <w:vAlign w:val="bottom"/>
            <w:hideMark/>
          </w:tcPr>
          <w:p w14:paraId="324E1F7B" w14:textId="77777777" w:rsidR="0066665B" w:rsidRPr="00BD1EE1" w:rsidRDefault="0066665B" w:rsidP="0066665B">
            <w:r w:rsidRPr="00BD1EE1">
              <w:t>Account Manager</w:t>
            </w:r>
          </w:p>
        </w:tc>
        <w:tc>
          <w:tcPr>
            <w:tcW w:w="4253" w:type="dxa"/>
            <w:tcBorders>
              <w:top w:val="nil"/>
              <w:left w:val="nil"/>
              <w:bottom w:val="single" w:sz="8" w:space="0" w:color="2B5753"/>
              <w:right w:val="single" w:sz="8" w:space="0" w:color="2B5753"/>
            </w:tcBorders>
            <w:shd w:val="clear" w:color="auto" w:fill="D9D9D9"/>
            <w:noWrap/>
            <w:tcMar>
              <w:top w:w="0" w:type="dxa"/>
              <w:left w:w="108" w:type="dxa"/>
              <w:bottom w:w="0" w:type="dxa"/>
              <w:right w:w="108" w:type="dxa"/>
            </w:tcMar>
            <w:vAlign w:val="bottom"/>
            <w:hideMark/>
          </w:tcPr>
          <w:p w14:paraId="7A1A769D" w14:textId="06591FE7" w:rsidR="0066665B" w:rsidRPr="00BD1EE1" w:rsidRDefault="0066665B" w:rsidP="0066665B">
            <w:r w:rsidRPr="00BD1EE1">
              <w:t>10%</w:t>
            </w:r>
          </w:p>
        </w:tc>
      </w:tr>
      <w:tr w:rsidR="0066665B" w:rsidRPr="00BD1EE1" w14:paraId="5168F49B" w14:textId="77777777" w:rsidTr="0066665B">
        <w:trPr>
          <w:trHeight w:val="283"/>
        </w:trPr>
        <w:tc>
          <w:tcPr>
            <w:tcW w:w="4115" w:type="dxa"/>
            <w:tcBorders>
              <w:top w:val="nil"/>
              <w:left w:val="single" w:sz="8" w:space="0" w:color="2B5753"/>
              <w:bottom w:val="single" w:sz="8" w:space="0" w:color="2B5753"/>
              <w:right w:val="single" w:sz="8" w:space="0" w:color="2B5753"/>
            </w:tcBorders>
            <w:noWrap/>
            <w:tcMar>
              <w:top w:w="0" w:type="dxa"/>
              <w:left w:w="108" w:type="dxa"/>
              <w:bottom w:w="0" w:type="dxa"/>
              <w:right w:w="108" w:type="dxa"/>
            </w:tcMar>
            <w:vAlign w:val="bottom"/>
            <w:hideMark/>
          </w:tcPr>
          <w:p w14:paraId="24FC1C85" w14:textId="77777777" w:rsidR="0066665B" w:rsidRPr="00BD1EE1" w:rsidRDefault="0066665B" w:rsidP="0066665B">
            <w:r w:rsidRPr="00BD1EE1">
              <w:t>Account Executive</w:t>
            </w:r>
          </w:p>
        </w:tc>
        <w:tc>
          <w:tcPr>
            <w:tcW w:w="4253" w:type="dxa"/>
            <w:tcBorders>
              <w:top w:val="nil"/>
              <w:left w:val="nil"/>
              <w:bottom w:val="single" w:sz="8" w:space="0" w:color="2B5753"/>
              <w:right w:val="single" w:sz="8" w:space="0" w:color="2B5753"/>
            </w:tcBorders>
            <w:noWrap/>
            <w:tcMar>
              <w:top w:w="0" w:type="dxa"/>
              <w:left w:w="108" w:type="dxa"/>
              <w:bottom w:w="0" w:type="dxa"/>
              <w:right w:w="108" w:type="dxa"/>
            </w:tcMar>
            <w:vAlign w:val="bottom"/>
            <w:hideMark/>
          </w:tcPr>
          <w:p w14:paraId="76DED309" w14:textId="6B486BB0" w:rsidR="0066665B" w:rsidRPr="00BD1EE1" w:rsidRDefault="0066665B" w:rsidP="0066665B">
            <w:r w:rsidRPr="00BD1EE1">
              <w:t>5%</w:t>
            </w:r>
          </w:p>
        </w:tc>
      </w:tr>
      <w:tr w:rsidR="0066665B" w:rsidRPr="00BD1EE1" w14:paraId="342C4214" w14:textId="77777777" w:rsidTr="0066665B">
        <w:trPr>
          <w:trHeight w:val="283"/>
        </w:trPr>
        <w:tc>
          <w:tcPr>
            <w:tcW w:w="8368" w:type="dxa"/>
            <w:gridSpan w:val="2"/>
            <w:tcBorders>
              <w:top w:val="nil"/>
              <w:left w:val="single" w:sz="8" w:space="0" w:color="2B5753"/>
              <w:bottom w:val="single" w:sz="8" w:space="0" w:color="2B5753"/>
              <w:right w:val="single" w:sz="8" w:space="0" w:color="2B5753"/>
            </w:tcBorders>
            <w:shd w:val="clear" w:color="auto" w:fill="BCDEDB"/>
            <w:noWrap/>
            <w:tcMar>
              <w:top w:w="0" w:type="dxa"/>
              <w:left w:w="108" w:type="dxa"/>
              <w:bottom w:w="0" w:type="dxa"/>
              <w:right w:w="108" w:type="dxa"/>
            </w:tcMar>
            <w:vAlign w:val="bottom"/>
            <w:hideMark/>
          </w:tcPr>
          <w:p w14:paraId="4A81FCAD" w14:textId="69D07A7C" w:rsidR="0066665B" w:rsidRPr="00BD1EE1" w:rsidRDefault="0066665B" w:rsidP="00BD1EE1">
            <w:r>
              <w:t xml:space="preserve">                                                                 </w:t>
            </w:r>
            <w:r w:rsidRPr="00BD1EE1">
              <w:t>Planning Roles (where applicable)</w:t>
            </w:r>
          </w:p>
        </w:tc>
      </w:tr>
      <w:tr w:rsidR="0066665B" w:rsidRPr="00BD1EE1" w14:paraId="6143B09E" w14:textId="77777777" w:rsidTr="0066665B">
        <w:trPr>
          <w:trHeight w:val="283"/>
        </w:trPr>
        <w:tc>
          <w:tcPr>
            <w:tcW w:w="4115" w:type="dxa"/>
            <w:tcBorders>
              <w:top w:val="nil"/>
              <w:left w:val="single" w:sz="8" w:space="0" w:color="2B5753"/>
              <w:bottom w:val="single" w:sz="8" w:space="0" w:color="2B5753"/>
              <w:right w:val="single" w:sz="8" w:space="0" w:color="2B5753"/>
            </w:tcBorders>
            <w:noWrap/>
            <w:tcMar>
              <w:top w:w="0" w:type="dxa"/>
              <w:left w:w="108" w:type="dxa"/>
              <w:bottom w:w="0" w:type="dxa"/>
              <w:right w:w="108" w:type="dxa"/>
            </w:tcMar>
            <w:vAlign w:val="bottom"/>
            <w:hideMark/>
          </w:tcPr>
          <w:p w14:paraId="20EFBA88" w14:textId="77777777" w:rsidR="0066665B" w:rsidRPr="00BD1EE1" w:rsidRDefault="0066665B" w:rsidP="00BD1EE1">
            <w:r w:rsidRPr="00BD1EE1">
              <w:t>Senior Media Planner</w:t>
            </w:r>
          </w:p>
        </w:tc>
        <w:tc>
          <w:tcPr>
            <w:tcW w:w="4253" w:type="dxa"/>
            <w:tcBorders>
              <w:top w:val="nil"/>
              <w:left w:val="nil"/>
              <w:bottom w:val="single" w:sz="8" w:space="0" w:color="2B5753"/>
              <w:right w:val="single" w:sz="8" w:space="0" w:color="2B5753"/>
            </w:tcBorders>
            <w:noWrap/>
            <w:tcMar>
              <w:top w:w="0" w:type="dxa"/>
              <w:left w:w="108" w:type="dxa"/>
              <w:bottom w:w="0" w:type="dxa"/>
              <w:right w:w="108" w:type="dxa"/>
            </w:tcMar>
            <w:vAlign w:val="bottom"/>
            <w:hideMark/>
          </w:tcPr>
          <w:p w14:paraId="27D3AEE7" w14:textId="752B5F15" w:rsidR="0066665B" w:rsidRPr="00BD1EE1" w:rsidRDefault="0066665B" w:rsidP="00BD1EE1">
            <w:r w:rsidRPr="00BD1EE1">
              <w:t> 3-4%</w:t>
            </w:r>
          </w:p>
        </w:tc>
      </w:tr>
      <w:tr w:rsidR="0066665B" w:rsidRPr="00BD1EE1" w14:paraId="314DFD01" w14:textId="77777777" w:rsidTr="0066665B">
        <w:trPr>
          <w:trHeight w:val="283"/>
        </w:trPr>
        <w:tc>
          <w:tcPr>
            <w:tcW w:w="4115" w:type="dxa"/>
            <w:tcBorders>
              <w:top w:val="nil"/>
              <w:left w:val="single" w:sz="8" w:space="0" w:color="2B5753"/>
              <w:bottom w:val="single" w:sz="8" w:space="0" w:color="2B5753"/>
              <w:right w:val="single" w:sz="8" w:space="0" w:color="2B5753"/>
            </w:tcBorders>
            <w:noWrap/>
            <w:tcMar>
              <w:top w:w="0" w:type="dxa"/>
              <w:left w:w="108" w:type="dxa"/>
              <w:bottom w:w="0" w:type="dxa"/>
              <w:right w:w="108" w:type="dxa"/>
            </w:tcMar>
            <w:vAlign w:val="bottom"/>
            <w:hideMark/>
          </w:tcPr>
          <w:p w14:paraId="4DE6B67F" w14:textId="77777777" w:rsidR="0066665B" w:rsidRPr="00BD1EE1" w:rsidRDefault="0066665B" w:rsidP="00BD1EE1">
            <w:r w:rsidRPr="00BD1EE1">
              <w:t>Digital Planner</w:t>
            </w:r>
          </w:p>
        </w:tc>
        <w:tc>
          <w:tcPr>
            <w:tcW w:w="4253" w:type="dxa"/>
            <w:tcBorders>
              <w:top w:val="nil"/>
              <w:left w:val="nil"/>
              <w:bottom w:val="single" w:sz="8" w:space="0" w:color="2B5753"/>
              <w:right w:val="single" w:sz="8" w:space="0" w:color="2B5753"/>
            </w:tcBorders>
            <w:noWrap/>
            <w:tcMar>
              <w:top w:w="0" w:type="dxa"/>
              <w:left w:w="108" w:type="dxa"/>
              <w:bottom w:w="0" w:type="dxa"/>
              <w:right w:w="108" w:type="dxa"/>
            </w:tcMar>
            <w:vAlign w:val="bottom"/>
            <w:hideMark/>
          </w:tcPr>
          <w:p w14:paraId="26F41555" w14:textId="0A819A64" w:rsidR="0066665B" w:rsidRPr="00BD1EE1" w:rsidRDefault="0066665B" w:rsidP="00BD1EE1">
            <w:r w:rsidRPr="00BD1EE1">
              <w:t> 5%</w:t>
            </w:r>
          </w:p>
        </w:tc>
      </w:tr>
      <w:tr w:rsidR="0066665B" w:rsidRPr="00BD1EE1" w14:paraId="098CD792" w14:textId="77777777" w:rsidTr="0066665B">
        <w:trPr>
          <w:trHeight w:val="283"/>
        </w:trPr>
        <w:tc>
          <w:tcPr>
            <w:tcW w:w="8368" w:type="dxa"/>
            <w:gridSpan w:val="2"/>
            <w:tcBorders>
              <w:top w:val="nil"/>
              <w:left w:val="single" w:sz="8" w:space="0" w:color="2B5753"/>
              <w:bottom w:val="single" w:sz="8" w:space="0" w:color="2B5753"/>
              <w:right w:val="single" w:sz="8" w:space="0" w:color="2B5753"/>
            </w:tcBorders>
            <w:shd w:val="clear" w:color="auto" w:fill="BCDEDB"/>
            <w:noWrap/>
            <w:tcMar>
              <w:top w:w="0" w:type="dxa"/>
              <w:left w:w="108" w:type="dxa"/>
              <w:bottom w:w="0" w:type="dxa"/>
              <w:right w:w="108" w:type="dxa"/>
            </w:tcMar>
            <w:vAlign w:val="bottom"/>
            <w:hideMark/>
          </w:tcPr>
          <w:p w14:paraId="17EFD56D" w14:textId="47236A59" w:rsidR="0066665B" w:rsidRPr="00BD1EE1" w:rsidRDefault="0066665B" w:rsidP="00BD1EE1">
            <w:r w:rsidRPr="00BD1EE1">
              <w:t xml:space="preserve">                                              </w:t>
            </w:r>
            <w:r>
              <w:t xml:space="preserve">                         </w:t>
            </w:r>
            <w:r w:rsidRPr="00BD1EE1">
              <w:t>Buying Roles (where applicable)</w:t>
            </w:r>
          </w:p>
        </w:tc>
      </w:tr>
      <w:tr w:rsidR="0066665B" w:rsidRPr="00BD1EE1" w14:paraId="1A5BC57F" w14:textId="77777777" w:rsidTr="0066665B">
        <w:trPr>
          <w:trHeight w:val="283"/>
        </w:trPr>
        <w:tc>
          <w:tcPr>
            <w:tcW w:w="4115" w:type="dxa"/>
            <w:tcBorders>
              <w:top w:val="nil"/>
              <w:left w:val="single" w:sz="8" w:space="0" w:color="2B5753"/>
              <w:bottom w:val="single" w:sz="8" w:space="0" w:color="2B5753"/>
              <w:right w:val="single" w:sz="8" w:space="0" w:color="2B5753"/>
            </w:tcBorders>
            <w:noWrap/>
            <w:tcMar>
              <w:top w:w="0" w:type="dxa"/>
              <w:left w:w="108" w:type="dxa"/>
              <w:bottom w:w="0" w:type="dxa"/>
              <w:right w:w="108" w:type="dxa"/>
            </w:tcMar>
            <w:vAlign w:val="bottom"/>
            <w:hideMark/>
          </w:tcPr>
          <w:p w14:paraId="7B36B415" w14:textId="77777777" w:rsidR="0066665B" w:rsidRPr="00BD1EE1" w:rsidRDefault="0066665B" w:rsidP="0066665B">
            <w:r w:rsidRPr="00BD1EE1">
              <w:t>TV/AV Buyer</w:t>
            </w:r>
          </w:p>
        </w:tc>
        <w:tc>
          <w:tcPr>
            <w:tcW w:w="4253" w:type="dxa"/>
            <w:tcBorders>
              <w:top w:val="nil"/>
              <w:left w:val="nil"/>
              <w:bottom w:val="single" w:sz="8" w:space="0" w:color="2B5753"/>
              <w:right w:val="single" w:sz="8" w:space="0" w:color="2B5753"/>
            </w:tcBorders>
            <w:noWrap/>
            <w:tcMar>
              <w:top w:w="0" w:type="dxa"/>
              <w:left w:w="108" w:type="dxa"/>
              <w:bottom w:w="0" w:type="dxa"/>
              <w:right w:w="108" w:type="dxa"/>
            </w:tcMar>
            <w:vAlign w:val="bottom"/>
            <w:hideMark/>
          </w:tcPr>
          <w:p w14:paraId="7CA784BC" w14:textId="53662272" w:rsidR="0066665B" w:rsidRPr="00BD1EE1" w:rsidRDefault="0066665B" w:rsidP="0066665B">
            <w:r w:rsidRPr="00BD1EE1">
              <w:t>4-5%</w:t>
            </w:r>
          </w:p>
        </w:tc>
      </w:tr>
      <w:tr w:rsidR="0066665B" w:rsidRPr="00BD1EE1" w14:paraId="6D599DD1" w14:textId="77777777" w:rsidTr="0066665B">
        <w:trPr>
          <w:trHeight w:val="283"/>
        </w:trPr>
        <w:tc>
          <w:tcPr>
            <w:tcW w:w="4115" w:type="dxa"/>
            <w:tcBorders>
              <w:top w:val="nil"/>
              <w:left w:val="single" w:sz="8" w:space="0" w:color="2B5753"/>
              <w:bottom w:val="single" w:sz="8" w:space="0" w:color="2B5753"/>
              <w:right w:val="single" w:sz="8" w:space="0" w:color="2B5753"/>
            </w:tcBorders>
            <w:shd w:val="clear" w:color="auto" w:fill="D9D9D9"/>
            <w:noWrap/>
            <w:tcMar>
              <w:top w:w="0" w:type="dxa"/>
              <w:left w:w="108" w:type="dxa"/>
              <w:bottom w:w="0" w:type="dxa"/>
              <w:right w:w="108" w:type="dxa"/>
            </w:tcMar>
            <w:vAlign w:val="bottom"/>
            <w:hideMark/>
          </w:tcPr>
          <w:p w14:paraId="4DB450BC" w14:textId="77777777" w:rsidR="0066665B" w:rsidRPr="00BD1EE1" w:rsidRDefault="0066665B" w:rsidP="0066665B">
            <w:r w:rsidRPr="00BD1EE1">
              <w:t>Radio Buyer</w:t>
            </w:r>
          </w:p>
        </w:tc>
        <w:tc>
          <w:tcPr>
            <w:tcW w:w="4253" w:type="dxa"/>
            <w:tcBorders>
              <w:top w:val="nil"/>
              <w:left w:val="nil"/>
              <w:bottom w:val="single" w:sz="8" w:space="0" w:color="2B5753"/>
              <w:right w:val="single" w:sz="8" w:space="0" w:color="2B5753"/>
            </w:tcBorders>
            <w:shd w:val="clear" w:color="auto" w:fill="D9D9D9"/>
            <w:noWrap/>
            <w:tcMar>
              <w:top w:w="0" w:type="dxa"/>
              <w:left w:w="108" w:type="dxa"/>
              <w:bottom w:w="0" w:type="dxa"/>
              <w:right w:w="108" w:type="dxa"/>
            </w:tcMar>
            <w:vAlign w:val="bottom"/>
            <w:hideMark/>
          </w:tcPr>
          <w:p w14:paraId="198A0D99" w14:textId="25456519" w:rsidR="0066665B" w:rsidRPr="00BD1EE1" w:rsidRDefault="0066665B" w:rsidP="0066665B">
            <w:r w:rsidRPr="00BD1EE1">
              <w:t>2-5%</w:t>
            </w:r>
          </w:p>
        </w:tc>
      </w:tr>
      <w:tr w:rsidR="0066665B" w:rsidRPr="00BD1EE1" w14:paraId="4DC9E3D6" w14:textId="77777777" w:rsidTr="0066665B">
        <w:trPr>
          <w:trHeight w:val="283"/>
        </w:trPr>
        <w:tc>
          <w:tcPr>
            <w:tcW w:w="4115" w:type="dxa"/>
            <w:tcBorders>
              <w:top w:val="nil"/>
              <w:left w:val="single" w:sz="8" w:space="0" w:color="2B5753"/>
              <w:bottom w:val="single" w:sz="8" w:space="0" w:color="2B5753"/>
              <w:right w:val="single" w:sz="8" w:space="0" w:color="2B5753"/>
            </w:tcBorders>
            <w:noWrap/>
            <w:tcMar>
              <w:top w:w="0" w:type="dxa"/>
              <w:left w:w="108" w:type="dxa"/>
              <w:bottom w:w="0" w:type="dxa"/>
              <w:right w:w="108" w:type="dxa"/>
            </w:tcMar>
            <w:vAlign w:val="bottom"/>
            <w:hideMark/>
          </w:tcPr>
          <w:p w14:paraId="22084B2C" w14:textId="77777777" w:rsidR="0066665B" w:rsidRPr="00BD1EE1" w:rsidRDefault="0066665B" w:rsidP="0066665B">
            <w:r w:rsidRPr="00BD1EE1">
              <w:t>Press Buyer</w:t>
            </w:r>
          </w:p>
        </w:tc>
        <w:tc>
          <w:tcPr>
            <w:tcW w:w="4253" w:type="dxa"/>
            <w:tcBorders>
              <w:top w:val="nil"/>
              <w:left w:val="nil"/>
              <w:bottom w:val="single" w:sz="8" w:space="0" w:color="2B5753"/>
              <w:right w:val="single" w:sz="8" w:space="0" w:color="2B5753"/>
            </w:tcBorders>
            <w:noWrap/>
            <w:tcMar>
              <w:top w:w="0" w:type="dxa"/>
              <w:left w:w="108" w:type="dxa"/>
              <w:bottom w:w="0" w:type="dxa"/>
              <w:right w:w="108" w:type="dxa"/>
            </w:tcMar>
            <w:vAlign w:val="bottom"/>
            <w:hideMark/>
          </w:tcPr>
          <w:p w14:paraId="33388E5C" w14:textId="408FB783" w:rsidR="0066665B" w:rsidRPr="00BD1EE1" w:rsidRDefault="0066665B" w:rsidP="0066665B">
            <w:r w:rsidRPr="00BD1EE1">
              <w:t>2-5%</w:t>
            </w:r>
          </w:p>
        </w:tc>
      </w:tr>
      <w:tr w:rsidR="0066665B" w:rsidRPr="00BD1EE1" w14:paraId="145D75CE" w14:textId="77777777" w:rsidTr="0066665B">
        <w:trPr>
          <w:trHeight w:val="283"/>
        </w:trPr>
        <w:tc>
          <w:tcPr>
            <w:tcW w:w="4115" w:type="dxa"/>
            <w:tcBorders>
              <w:top w:val="nil"/>
              <w:left w:val="single" w:sz="8" w:space="0" w:color="2B5753"/>
              <w:bottom w:val="single" w:sz="8" w:space="0" w:color="2B5753"/>
              <w:right w:val="single" w:sz="8" w:space="0" w:color="2B5753"/>
            </w:tcBorders>
            <w:shd w:val="clear" w:color="auto" w:fill="D9D9D9"/>
            <w:noWrap/>
            <w:tcMar>
              <w:top w:w="0" w:type="dxa"/>
              <w:left w:w="108" w:type="dxa"/>
              <w:bottom w:w="0" w:type="dxa"/>
              <w:right w:w="108" w:type="dxa"/>
            </w:tcMar>
            <w:vAlign w:val="bottom"/>
            <w:hideMark/>
          </w:tcPr>
          <w:p w14:paraId="55366A73" w14:textId="77777777" w:rsidR="0066665B" w:rsidRPr="00BD1EE1" w:rsidRDefault="0066665B" w:rsidP="0066665B">
            <w:r w:rsidRPr="00BD1EE1">
              <w:t>OOH Buyer</w:t>
            </w:r>
          </w:p>
        </w:tc>
        <w:tc>
          <w:tcPr>
            <w:tcW w:w="4253" w:type="dxa"/>
            <w:tcBorders>
              <w:top w:val="nil"/>
              <w:left w:val="nil"/>
              <w:bottom w:val="single" w:sz="8" w:space="0" w:color="2B5753"/>
              <w:right w:val="single" w:sz="8" w:space="0" w:color="2B5753"/>
            </w:tcBorders>
            <w:shd w:val="clear" w:color="auto" w:fill="D9D9D9"/>
            <w:noWrap/>
            <w:tcMar>
              <w:top w:w="0" w:type="dxa"/>
              <w:left w:w="108" w:type="dxa"/>
              <w:bottom w:w="0" w:type="dxa"/>
              <w:right w:w="108" w:type="dxa"/>
            </w:tcMar>
            <w:vAlign w:val="bottom"/>
            <w:hideMark/>
          </w:tcPr>
          <w:p w14:paraId="239E9239" w14:textId="19A54816" w:rsidR="0066665B" w:rsidRPr="00BD1EE1" w:rsidRDefault="0066665B" w:rsidP="0066665B">
            <w:r w:rsidRPr="00BD1EE1">
              <w:t>2-5%</w:t>
            </w:r>
          </w:p>
        </w:tc>
      </w:tr>
    </w:tbl>
    <w:p w14:paraId="73260BE2" w14:textId="77777777" w:rsidR="00BD1EE1" w:rsidRDefault="00BD1EE1"/>
    <w:p w14:paraId="0802B329" w14:textId="2EDFCCDB" w:rsidR="00BA17D6" w:rsidRPr="00937BC2" w:rsidRDefault="00BA17D6" w:rsidP="006426DD">
      <w:pPr>
        <w:shd w:val="clear" w:color="auto" w:fill="BFBFBF" w:themeFill="background1" w:themeFillShade="BF"/>
        <w:rPr>
          <w:b/>
          <w:bCs/>
        </w:rPr>
      </w:pPr>
      <w:r>
        <w:rPr>
          <w:b/>
          <w:bCs/>
        </w:rPr>
        <w:t>Term of the Contract</w:t>
      </w:r>
      <w:r w:rsidRPr="00937BC2">
        <w:rPr>
          <w:b/>
          <w:bCs/>
        </w:rPr>
        <w:t> </w:t>
      </w:r>
    </w:p>
    <w:p w14:paraId="2A00CE91" w14:textId="4CFF9189" w:rsidR="00654268" w:rsidRDefault="000D3CA2">
      <w:r>
        <w:t xml:space="preserve">2 Years with an option to extend for a further </w:t>
      </w:r>
      <w:r w:rsidR="00C96D92">
        <w:t>3</w:t>
      </w:r>
      <w:r>
        <w:t xml:space="preserve"> years effective </w:t>
      </w:r>
      <w:r w:rsidR="0071184A">
        <w:t>Q4</w:t>
      </w:r>
      <w:r>
        <w:t xml:space="preserve"> 2026.</w:t>
      </w:r>
    </w:p>
    <w:p w14:paraId="5FC41B34" w14:textId="77777777" w:rsidR="00654268" w:rsidRPr="00654268" w:rsidRDefault="00654268" w:rsidP="006426DD">
      <w:pPr>
        <w:shd w:val="clear" w:color="auto" w:fill="BFBFBF" w:themeFill="background1" w:themeFillShade="BF"/>
      </w:pPr>
      <w:r w:rsidRPr="006426DD">
        <w:rPr>
          <w:b/>
          <w:bCs/>
        </w:rPr>
        <w:t>If any, Data Protection Considerations</w:t>
      </w:r>
      <w:r w:rsidRPr="00654268">
        <w:t> </w:t>
      </w:r>
    </w:p>
    <w:p w14:paraId="2510033F" w14:textId="7908946C" w:rsidR="00654268" w:rsidRPr="00654268" w:rsidRDefault="00654268" w:rsidP="00654268">
      <w:r w:rsidRPr="00654268">
        <w:t>The successful Tenderer will be fully compliant with GDPR and other data protection law in Ireland. The successful Tenderer may only process data for and on behalf of the MHC within the EU or countries in respect of which the European Commission has made an adequacy decision under article 45 of GDPR (Regulation (EU) 2016/679). </w:t>
      </w:r>
    </w:p>
    <w:p w14:paraId="72595583" w14:textId="77777777" w:rsidR="00654268" w:rsidRPr="00654268" w:rsidRDefault="00654268" w:rsidP="006426DD">
      <w:pPr>
        <w:shd w:val="clear" w:color="auto" w:fill="BFBFBF" w:themeFill="background1" w:themeFillShade="BF"/>
      </w:pPr>
      <w:r w:rsidRPr="006426DD">
        <w:rPr>
          <w:b/>
          <w:bCs/>
        </w:rPr>
        <w:t>The location(s) where the work is to be carried out/delivered from.</w:t>
      </w:r>
      <w:r w:rsidRPr="00654268">
        <w:t> </w:t>
      </w:r>
    </w:p>
    <w:p w14:paraId="68DDEABE" w14:textId="23F4B106" w:rsidR="00032F61" w:rsidRDefault="00654268">
      <w:r w:rsidRPr="00654268">
        <w:t>Services will be undertaken from Mental Health Office location of Waterloo Exchange, Waterloo Road, Dublin 4 which is deemed the ‘Home Base’.</w:t>
      </w:r>
    </w:p>
    <w:p w14:paraId="6650E85D" w14:textId="422D9EB9" w:rsidR="00CE1AA7" w:rsidRDefault="00CE1AA7" w:rsidP="006426DD">
      <w:pPr>
        <w:shd w:val="clear" w:color="auto" w:fill="BFBFBF" w:themeFill="background1" w:themeFillShade="BF"/>
      </w:pPr>
      <w:r w:rsidRPr="006426DD">
        <w:rPr>
          <w:b/>
          <w:bCs/>
        </w:rPr>
        <w:t>Minimum/Mandatory Requirement(s) that must be met.</w:t>
      </w:r>
      <w:r w:rsidRPr="00CE1AA7">
        <w:t> </w:t>
      </w:r>
    </w:p>
    <w:p w14:paraId="1A7BE928" w14:textId="398399CA" w:rsidR="00CE1AA7" w:rsidRPr="00CE1AA7" w:rsidRDefault="000D1D4E" w:rsidP="00FE1138">
      <w:pPr>
        <w:numPr>
          <w:ilvl w:val="0"/>
          <w:numId w:val="12"/>
        </w:numPr>
      </w:pPr>
      <w:r>
        <w:t>T</w:t>
      </w:r>
      <w:r w:rsidR="00CE1AA7" w:rsidRPr="00CE1AA7">
        <w:t xml:space="preserve">enderers </w:t>
      </w:r>
      <w:r w:rsidR="00CE1AA7" w:rsidRPr="00C30933">
        <w:rPr>
          <w:b/>
          <w:bCs/>
        </w:rPr>
        <w:t xml:space="preserve">must </w:t>
      </w:r>
      <w:r w:rsidR="00CE1AFF">
        <w:t>demonstrate</w:t>
      </w:r>
      <w:r w:rsidR="00CE1AA7" w:rsidRPr="00CE1AA7">
        <w:t xml:space="preserve"> their experience of working on national</w:t>
      </w:r>
      <w:r w:rsidR="00081D78">
        <w:t>/relatable</w:t>
      </w:r>
      <w:r w:rsidR="00CE1AA7" w:rsidRPr="00CE1AA7">
        <w:t xml:space="preserve"> public information campaigns in Ireland</w:t>
      </w:r>
      <w:r w:rsidR="00081D78">
        <w:t xml:space="preserve"> in their response to tender</w:t>
      </w:r>
    </w:p>
    <w:p w14:paraId="1EAC640C" w14:textId="326C5A24" w:rsidR="00CE1AA7" w:rsidRPr="00CE1AA7" w:rsidRDefault="00C30933" w:rsidP="00FE1138">
      <w:pPr>
        <w:numPr>
          <w:ilvl w:val="0"/>
          <w:numId w:val="12"/>
        </w:numPr>
      </w:pPr>
      <w:r>
        <w:t xml:space="preserve">Tenderers </w:t>
      </w:r>
      <w:r w:rsidR="00CE1AA7" w:rsidRPr="00C30933">
        <w:rPr>
          <w:b/>
          <w:bCs/>
        </w:rPr>
        <w:t xml:space="preserve">must </w:t>
      </w:r>
      <w:r w:rsidR="00CE1AA7" w:rsidRPr="00CE1AA7">
        <w:t>show that they have experience of working with Irish media and have an expert knowledge of the Irish media landscape </w:t>
      </w:r>
    </w:p>
    <w:p w14:paraId="3B43FE0F" w14:textId="77777777" w:rsidR="00C30933" w:rsidRDefault="00C30933" w:rsidP="00FE1138">
      <w:pPr>
        <w:numPr>
          <w:ilvl w:val="0"/>
          <w:numId w:val="12"/>
        </w:numPr>
      </w:pPr>
      <w:r>
        <w:lastRenderedPageBreak/>
        <w:t xml:space="preserve">Tenderers </w:t>
      </w:r>
      <w:r w:rsidR="00CE1AA7" w:rsidRPr="00C30933">
        <w:rPr>
          <w:b/>
          <w:bCs/>
        </w:rPr>
        <w:t>must</w:t>
      </w:r>
      <w:r w:rsidR="00CE1AA7" w:rsidRPr="00CE1AA7">
        <w:t xml:space="preserve"> be undertaken and overseen by a suitably qualified project management lead with at least 5 years’ experience</w:t>
      </w:r>
    </w:p>
    <w:p w14:paraId="17327D87" w14:textId="77777777" w:rsidR="00CE1AA7" w:rsidRPr="00CE1AA7" w:rsidRDefault="00CE1AA7"/>
    <w:sectPr w:rsidR="00CE1AA7" w:rsidRPr="00CE1AA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CB0C1" w14:textId="77777777" w:rsidR="00167732" w:rsidRDefault="00167732" w:rsidP="00A70FA6">
      <w:pPr>
        <w:spacing w:after="0" w:line="240" w:lineRule="auto"/>
      </w:pPr>
      <w:r>
        <w:separator/>
      </w:r>
    </w:p>
  </w:endnote>
  <w:endnote w:type="continuationSeparator" w:id="0">
    <w:p w14:paraId="466E6BCB" w14:textId="77777777" w:rsidR="00167732" w:rsidRDefault="00167732" w:rsidP="00A70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D26B" w14:textId="478CDDFD" w:rsidR="00C96D92" w:rsidRPr="00C96D92" w:rsidRDefault="00C96D92" w:rsidP="00C96D92">
    <w:pPr>
      <w:pStyle w:val="Footer"/>
      <w:jc w:val="center"/>
      <w:rPr>
        <w:rFonts w:ascii="Calibri" w:hAnsi="Calibri" w:cs="Calibri"/>
        <w:i/>
        <w:iCs/>
        <w:sz w:val="20"/>
        <w:szCs w:val="20"/>
      </w:rPr>
    </w:pPr>
    <w:r w:rsidRPr="00C96D92">
      <w:rPr>
        <w:rFonts w:ascii="Calibri" w:hAnsi="Calibri" w:cs="Calibri"/>
        <w:b/>
        <w:bCs/>
        <w:i/>
        <w:iCs/>
        <w:sz w:val="20"/>
        <w:szCs w:val="20"/>
        <w:lang w:val="en-GB"/>
      </w:rPr>
      <w:t xml:space="preserve">Lot 1: Specification of Requirements – </w:t>
    </w:r>
    <w:r w:rsidR="00EA284F">
      <w:rPr>
        <w:rFonts w:ascii="Calibri" w:hAnsi="Calibri" w:cs="Calibri"/>
        <w:b/>
        <w:bCs/>
        <w:i/>
        <w:iCs/>
        <w:sz w:val="20"/>
        <w:szCs w:val="20"/>
        <w:lang w:val="en-GB"/>
      </w:rPr>
      <w:t xml:space="preserve">Provision of </w:t>
    </w:r>
    <w:r w:rsidRPr="00C96D92">
      <w:rPr>
        <w:rFonts w:ascii="Calibri" w:hAnsi="Calibri" w:cs="Calibri"/>
        <w:b/>
        <w:bCs/>
        <w:i/>
        <w:iCs/>
        <w:sz w:val="20"/>
        <w:szCs w:val="20"/>
        <w:lang w:val="en-GB"/>
      </w:rPr>
      <w:t xml:space="preserve">Media Buying </w:t>
    </w:r>
    <w:r w:rsidR="00EA284F">
      <w:rPr>
        <w:rFonts w:ascii="Calibri" w:hAnsi="Calibri" w:cs="Calibri"/>
        <w:b/>
        <w:bCs/>
        <w:i/>
        <w:iCs/>
        <w:sz w:val="20"/>
        <w:szCs w:val="20"/>
        <w:lang w:val="en-GB"/>
      </w:rPr>
      <w:t xml:space="preserve">&amp; Planning </w:t>
    </w:r>
    <w:r w:rsidRPr="00C96D92">
      <w:rPr>
        <w:rFonts w:ascii="Calibri" w:hAnsi="Calibri" w:cs="Calibri"/>
        <w:b/>
        <w:bCs/>
        <w:i/>
        <w:iCs/>
        <w:sz w:val="20"/>
        <w:szCs w:val="20"/>
        <w:lang w:val="en-GB"/>
      </w:rPr>
      <w:t>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C3D80" w14:textId="77777777" w:rsidR="00167732" w:rsidRDefault="00167732" w:rsidP="00A70FA6">
      <w:pPr>
        <w:spacing w:after="0" w:line="240" w:lineRule="auto"/>
      </w:pPr>
      <w:r>
        <w:separator/>
      </w:r>
    </w:p>
  </w:footnote>
  <w:footnote w:type="continuationSeparator" w:id="0">
    <w:p w14:paraId="6B4B2170" w14:textId="77777777" w:rsidR="00167732" w:rsidRDefault="00167732" w:rsidP="00A70FA6">
      <w:pPr>
        <w:spacing w:after="0" w:line="240" w:lineRule="auto"/>
      </w:pPr>
      <w:r>
        <w:continuationSeparator/>
      </w:r>
    </w:p>
  </w:footnote>
  <w:footnote w:id="1">
    <w:p w14:paraId="4AA458C6" w14:textId="32F21B02" w:rsidR="001F51CF" w:rsidRPr="001F51CF" w:rsidRDefault="001F51CF">
      <w:pPr>
        <w:pStyle w:val="FootnoteText"/>
        <w:rPr>
          <w:lang w:val="en-US"/>
        </w:rPr>
      </w:pPr>
      <w:r>
        <w:rPr>
          <w:rStyle w:val="FootnoteReference"/>
        </w:rPr>
        <w:footnoteRef/>
      </w:r>
      <w:r>
        <w:t xml:space="preserve"> </w:t>
      </w:r>
      <w:r>
        <w:rPr>
          <w:lang w:val="en-US"/>
        </w:rPr>
        <w:t xml:space="preserve">Provided by way of a guide and subject to </w:t>
      </w:r>
      <w:r w:rsidR="009620CD">
        <w:rPr>
          <w:lang w:val="en-US"/>
        </w:rPr>
        <w:t>funding approval</w:t>
      </w:r>
    </w:p>
  </w:footnote>
  <w:footnote w:id="2">
    <w:p w14:paraId="441DC13D" w14:textId="1D62D06B" w:rsidR="00A70FA6" w:rsidRPr="00A70FA6" w:rsidRDefault="00A70FA6">
      <w:pPr>
        <w:pStyle w:val="FootnoteText"/>
        <w:rPr>
          <w:lang w:val="en-US"/>
        </w:rPr>
      </w:pPr>
      <w:r>
        <w:rPr>
          <w:rStyle w:val="FootnoteReference"/>
        </w:rPr>
        <w:footnoteRef/>
      </w:r>
      <w:r>
        <w:t xml:space="preserve"> </w:t>
      </w:r>
      <w:r>
        <w:rPr>
          <w:lang w:val="en-US"/>
        </w:rPr>
        <w:t xml:space="preserve">Subject to funding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3CC4" w14:textId="608FE72D" w:rsidR="000C03AC" w:rsidRDefault="000C03AC">
    <w:pPr>
      <w:pStyle w:val="Header"/>
    </w:pPr>
    <w:r>
      <w:t xml:space="preserve">                                                                                                                                                 </w:t>
    </w:r>
    <w:r>
      <w:rPr>
        <w:noProof/>
      </w:rPr>
      <w:drawing>
        <wp:inline distT="0" distB="0" distL="0" distR="0" wp14:anchorId="0C17952E" wp14:editId="5F0D56DB">
          <wp:extent cx="1608767" cy="582295"/>
          <wp:effectExtent l="0" t="0" r="0" b="8255"/>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1617978" cy="585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805"/>
    <w:multiLevelType w:val="multilevel"/>
    <w:tmpl w:val="CA661D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4E392C"/>
    <w:multiLevelType w:val="hybridMultilevel"/>
    <w:tmpl w:val="2EC81E20"/>
    <w:lvl w:ilvl="0" w:tplc="1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748D0"/>
    <w:multiLevelType w:val="multilevel"/>
    <w:tmpl w:val="3AB6C6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D771B80"/>
    <w:multiLevelType w:val="multilevel"/>
    <w:tmpl w:val="8352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15BEB"/>
    <w:multiLevelType w:val="multilevel"/>
    <w:tmpl w:val="242CFF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37901B9"/>
    <w:multiLevelType w:val="multilevel"/>
    <w:tmpl w:val="8E1E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A244F"/>
    <w:multiLevelType w:val="hybridMultilevel"/>
    <w:tmpl w:val="5A8E56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CC37AA8"/>
    <w:multiLevelType w:val="multilevel"/>
    <w:tmpl w:val="918E85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0915892"/>
    <w:multiLevelType w:val="multilevel"/>
    <w:tmpl w:val="5954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1B28C0"/>
    <w:multiLevelType w:val="multilevel"/>
    <w:tmpl w:val="9200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2AE6908"/>
    <w:multiLevelType w:val="hybridMultilevel"/>
    <w:tmpl w:val="74BA8E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5677D20"/>
    <w:multiLevelType w:val="multilevel"/>
    <w:tmpl w:val="0AE07A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C442C6A"/>
    <w:multiLevelType w:val="hybridMultilevel"/>
    <w:tmpl w:val="1F4CF600"/>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440F303D"/>
    <w:multiLevelType w:val="multilevel"/>
    <w:tmpl w:val="BE3A33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5950096"/>
    <w:multiLevelType w:val="multilevel"/>
    <w:tmpl w:val="4106F9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85F438A"/>
    <w:multiLevelType w:val="multilevel"/>
    <w:tmpl w:val="9838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3975DD"/>
    <w:multiLevelType w:val="multilevel"/>
    <w:tmpl w:val="C1BA8B0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78766238">
    <w:abstractNumId w:val="3"/>
  </w:num>
  <w:num w:numId="2" w16cid:durableId="1911501804">
    <w:abstractNumId w:val="14"/>
  </w:num>
  <w:num w:numId="3" w16cid:durableId="1039361835">
    <w:abstractNumId w:val="13"/>
  </w:num>
  <w:num w:numId="4" w16cid:durableId="1920483416">
    <w:abstractNumId w:val="7"/>
  </w:num>
  <w:num w:numId="5" w16cid:durableId="540092517">
    <w:abstractNumId w:val="4"/>
  </w:num>
  <w:num w:numId="6" w16cid:durableId="680662120">
    <w:abstractNumId w:val="2"/>
  </w:num>
  <w:num w:numId="7" w16cid:durableId="1927377682">
    <w:abstractNumId w:val="16"/>
  </w:num>
  <w:num w:numId="8" w16cid:durableId="458501732">
    <w:abstractNumId w:val="15"/>
  </w:num>
  <w:num w:numId="9" w16cid:durableId="276716257">
    <w:abstractNumId w:val="9"/>
  </w:num>
  <w:num w:numId="10" w16cid:durableId="2052997509">
    <w:abstractNumId w:val="0"/>
  </w:num>
  <w:num w:numId="11" w16cid:durableId="510753588">
    <w:abstractNumId w:val="11"/>
  </w:num>
  <w:num w:numId="12" w16cid:durableId="1095783921">
    <w:abstractNumId w:val="12"/>
  </w:num>
  <w:num w:numId="13" w16cid:durableId="121046987">
    <w:abstractNumId w:val="5"/>
  </w:num>
  <w:num w:numId="14" w16cid:durableId="1074279696">
    <w:abstractNumId w:val="8"/>
  </w:num>
  <w:num w:numId="15" w16cid:durableId="565913929">
    <w:abstractNumId w:val="1"/>
  </w:num>
  <w:num w:numId="16" w16cid:durableId="827205574">
    <w:abstractNumId w:val="6"/>
  </w:num>
  <w:num w:numId="17" w16cid:durableId="2772215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A7"/>
    <w:rsid w:val="00032F61"/>
    <w:rsid w:val="0007621F"/>
    <w:rsid w:val="00081D78"/>
    <w:rsid w:val="000A54D8"/>
    <w:rsid w:val="000C03AC"/>
    <w:rsid w:val="000D1D4E"/>
    <w:rsid w:val="000D3CA2"/>
    <w:rsid w:val="001603F4"/>
    <w:rsid w:val="00167732"/>
    <w:rsid w:val="001870DB"/>
    <w:rsid w:val="001F51CF"/>
    <w:rsid w:val="002161A5"/>
    <w:rsid w:val="0027332A"/>
    <w:rsid w:val="00283571"/>
    <w:rsid w:val="002862E6"/>
    <w:rsid w:val="0029530F"/>
    <w:rsid w:val="002A4261"/>
    <w:rsid w:val="002B41B6"/>
    <w:rsid w:val="002C62BF"/>
    <w:rsid w:val="002E3CEC"/>
    <w:rsid w:val="002F4732"/>
    <w:rsid w:val="003B64D8"/>
    <w:rsid w:val="003C2996"/>
    <w:rsid w:val="003C382E"/>
    <w:rsid w:val="003C3DB1"/>
    <w:rsid w:val="003D5344"/>
    <w:rsid w:val="004359B0"/>
    <w:rsid w:val="00461DC8"/>
    <w:rsid w:val="00566E81"/>
    <w:rsid w:val="00617865"/>
    <w:rsid w:val="006426DD"/>
    <w:rsid w:val="006455D1"/>
    <w:rsid w:val="00646165"/>
    <w:rsid w:val="00654268"/>
    <w:rsid w:val="0066665B"/>
    <w:rsid w:val="0071184A"/>
    <w:rsid w:val="00776F44"/>
    <w:rsid w:val="00810F4A"/>
    <w:rsid w:val="00822B3A"/>
    <w:rsid w:val="00895FF7"/>
    <w:rsid w:val="008A26D1"/>
    <w:rsid w:val="008E7471"/>
    <w:rsid w:val="0092731C"/>
    <w:rsid w:val="00932C8B"/>
    <w:rsid w:val="00937BC2"/>
    <w:rsid w:val="009620CD"/>
    <w:rsid w:val="009731E4"/>
    <w:rsid w:val="00997898"/>
    <w:rsid w:val="009D4249"/>
    <w:rsid w:val="00A05BF1"/>
    <w:rsid w:val="00A130C7"/>
    <w:rsid w:val="00A55487"/>
    <w:rsid w:val="00A70FA6"/>
    <w:rsid w:val="00AD3DC5"/>
    <w:rsid w:val="00BA17D6"/>
    <w:rsid w:val="00BD1EE1"/>
    <w:rsid w:val="00BF54CB"/>
    <w:rsid w:val="00C30933"/>
    <w:rsid w:val="00C96D92"/>
    <w:rsid w:val="00CE1AA7"/>
    <w:rsid w:val="00CE1AFF"/>
    <w:rsid w:val="00D86C56"/>
    <w:rsid w:val="00D8754E"/>
    <w:rsid w:val="00DC1341"/>
    <w:rsid w:val="00E32EB8"/>
    <w:rsid w:val="00E55935"/>
    <w:rsid w:val="00E73CA9"/>
    <w:rsid w:val="00E73DCB"/>
    <w:rsid w:val="00E8613D"/>
    <w:rsid w:val="00EA284F"/>
    <w:rsid w:val="00EC671F"/>
    <w:rsid w:val="00EE787D"/>
    <w:rsid w:val="00EF750D"/>
    <w:rsid w:val="00F04148"/>
    <w:rsid w:val="00F07990"/>
    <w:rsid w:val="00F07B9E"/>
    <w:rsid w:val="00F42564"/>
    <w:rsid w:val="00F46AA1"/>
    <w:rsid w:val="00FE11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8AA42"/>
  <w15:chartTrackingRefBased/>
  <w15:docId w15:val="{6A85E7CB-7DAE-454C-9C3E-05A82D5B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A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A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A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A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A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A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A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A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A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A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A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A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A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A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A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AA7"/>
    <w:rPr>
      <w:rFonts w:eastAsiaTheme="majorEastAsia" w:cstheme="majorBidi"/>
      <w:color w:val="272727" w:themeColor="text1" w:themeTint="D8"/>
    </w:rPr>
  </w:style>
  <w:style w:type="paragraph" w:styleId="Title">
    <w:name w:val="Title"/>
    <w:basedOn w:val="Normal"/>
    <w:next w:val="Normal"/>
    <w:link w:val="TitleChar"/>
    <w:uiPriority w:val="10"/>
    <w:qFormat/>
    <w:rsid w:val="00CE1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A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A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A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AA7"/>
    <w:pPr>
      <w:spacing w:before="160"/>
      <w:jc w:val="center"/>
    </w:pPr>
    <w:rPr>
      <w:i/>
      <w:iCs/>
      <w:color w:val="404040" w:themeColor="text1" w:themeTint="BF"/>
    </w:rPr>
  </w:style>
  <w:style w:type="character" w:customStyle="1" w:styleId="QuoteChar">
    <w:name w:val="Quote Char"/>
    <w:basedOn w:val="DefaultParagraphFont"/>
    <w:link w:val="Quote"/>
    <w:uiPriority w:val="29"/>
    <w:rsid w:val="00CE1AA7"/>
    <w:rPr>
      <w:i/>
      <w:iCs/>
      <w:color w:val="404040" w:themeColor="text1" w:themeTint="BF"/>
    </w:rPr>
  </w:style>
  <w:style w:type="paragraph" w:styleId="ListParagraph">
    <w:name w:val="List Paragraph"/>
    <w:basedOn w:val="Normal"/>
    <w:uiPriority w:val="34"/>
    <w:qFormat/>
    <w:rsid w:val="00CE1AA7"/>
    <w:pPr>
      <w:ind w:left="720"/>
      <w:contextualSpacing/>
    </w:pPr>
  </w:style>
  <w:style w:type="character" w:styleId="IntenseEmphasis">
    <w:name w:val="Intense Emphasis"/>
    <w:basedOn w:val="DefaultParagraphFont"/>
    <w:uiPriority w:val="21"/>
    <w:qFormat/>
    <w:rsid w:val="00CE1AA7"/>
    <w:rPr>
      <w:i/>
      <w:iCs/>
      <w:color w:val="0F4761" w:themeColor="accent1" w:themeShade="BF"/>
    </w:rPr>
  </w:style>
  <w:style w:type="paragraph" w:styleId="IntenseQuote">
    <w:name w:val="Intense Quote"/>
    <w:basedOn w:val="Normal"/>
    <w:next w:val="Normal"/>
    <w:link w:val="IntenseQuoteChar"/>
    <w:uiPriority w:val="30"/>
    <w:qFormat/>
    <w:rsid w:val="00CE1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AA7"/>
    <w:rPr>
      <w:i/>
      <w:iCs/>
      <w:color w:val="0F4761" w:themeColor="accent1" w:themeShade="BF"/>
    </w:rPr>
  </w:style>
  <w:style w:type="character" w:styleId="IntenseReference">
    <w:name w:val="Intense Reference"/>
    <w:basedOn w:val="DefaultParagraphFont"/>
    <w:uiPriority w:val="32"/>
    <w:qFormat/>
    <w:rsid w:val="00CE1AA7"/>
    <w:rPr>
      <w:b/>
      <w:bCs/>
      <w:smallCaps/>
      <w:color w:val="0F4761" w:themeColor="accent1" w:themeShade="BF"/>
      <w:spacing w:val="5"/>
    </w:rPr>
  </w:style>
  <w:style w:type="character" w:styleId="CommentReference">
    <w:name w:val="annotation reference"/>
    <w:basedOn w:val="DefaultParagraphFont"/>
    <w:uiPriority w:val="99"/>
    <w:semiHidden/>
    <w:unhideWhenUsed/>
    <w:rsid w:val="00E73DCB"/>
    <w:rPr>
      <w:sz w:val="16"/>
      <w:szCs w:val="16"/>
    </w:rPr>
  </w:style>
  <w:style w:type="paragraph" w:styleId="CommentText">
    <w:name w:val="annotation text"/>
    <w:basedOn w:val="Normal"/>
    <w:link w:val="CommentTextChar"/>
    <w:uiPriority w:val="99"/>
    <w:unhideWhenUsed/>
    <w:rsid w:val="00E73DCB"/>
    <w:pPr>
      <w:spacing w:line="240" w:lineRule="auto"/>
    </w:pPr>
    <w:rPr>
      <w:sz w:val="20"/>
      <w:szCs w:val="20"/>
    </w:rPr>
  </w:style>
  <w:style w:type="character" w:customStyle="1" w:styleId="CommentTextChar">
    <w:name w:val="Comment Text Char"/>
    <w:basedOn w:val="DefaultParagraphFont"/>
    <w:link w:val="CommentText"/>
    <w:uiPriority w:val="99"/>
    <w:rsid w:val="00E73DCB"/>
    <w:rPr>
      <w:sz w:val="20"/>
      <w:szCs w:val="20"/>
    </w:rPr>
  </w:style>
  <w:style w:type="paragraph" w:styleId="CommentSubject">
    <w:name w:val="annotation subject"/>
    <w:basedOn w:val="CommentText"/>
    <w:next w:val="CommentText"/>
    <w:link w:val="CommentSubjectChar"/>
    <w:uiPriority w:val="99"/>
    <w:semiHidden/>
    <w:unhideWhenUsed/>
    <w:rsid w:val="00E73DCB"/>
    <w:rPr>
      <w:b/>
      <w:bCs/>
    </w:rPr>
  </w:style>
  <w:style w:type="character" w:customStyle="1" w:styleId="CommentSubjectChar">
    <w:name w:val="Comment Subject Char"/>
    <w:basedOn w:val="CommentTextChar"/>
    <w:link w:val="CommentSubject"/>
    <w:uiPriority w:val="99"/>
    <w:semiHidden/>
    <w:rsid w:val="00E73DCB"/>
    <w:rPr>
      <w:b/>
      <w:bCs/>
      <w:sz w:val="20"/>
      <w:szCs w:val="20"/>
    </w:rPr>
  </w:style>
  <w:style w:type="paragraph" w:styleId="FootnoteText">
    <w:name w:val="footnote text"/>
    <w:basedOn w:val="Normal"/>
    <w:link w:val="FootnoteTextChar"/>
    <w:uiPriority w:val="99"/>
    <w:semiHidden/>
    <w:unhideWhenUsed/>
    <w:rsid w:val="00A70F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FA6"/>
    <w:rPr>
      <w:sz w:val="20"/>
      <w:szCs w:val="20"/>
    </w:rPr>
  </w:style>
  <w:style w:type="character" w:styleId="FootnoteReference">
    <w:name w:val="footnote reference"/>
    <w:basedOn w:val="DefaultParagraphFont"/>
    <w:uiPriority w:val="99"/>
    <w:semiHidden/>
    <w:unhideWhenUsed/>
    <w:rsid w:val="00A70FA6"/>
    <w:rPr>
      <w:vertAlign w:val="superscript"/>
    </w:rPr>
  </w:style>
  <w:style w:type="character" w:styleId="Hyperlink">
    <w:name w:val="Hyperlink"/>
    <w:basedOn w:val="DefaultParagraphFont"/>
    <w:uiPriority w:val="99"/>
    <w:unhideWhenUsed/>
    <w:rsid w:val="004359B0"/>
    <w:rPr>
      <w:color w:val="467886" w:themeColor="hyperlink"/>
      <w:u w:val="single"/>
    </w:rPr>
  </w:style>
  <w:style w:type="character" w:styleId="UnresolvedMention">
    <w:name w:val="Unresolved Mention"/>
    <w:basedOn w:val="DefaultParagraphFont"/>
    <w:uiPriority w:val="99"/>
    <w:semiHidden/>
    <w:unhideWhenUsed/>
    <w:rsid w:val="004359B0"/>
    <w:rPr>
      <w:color w:val="605E5C"/>
      <w:shd w:val="clear" w:color="auto" w:fill="E1DFDD"/>
    </w:rPr>
  </w:style>
  <w:style w:type="paragraph" w:styleId="Header">
    <w:name w:val="header"/>
    <w:basedOn w:val="Normal"/>
    <w:link w:val="HeaderChar"/>
    <w:uiPriority w:val="99"/>
    <w:unhideWhenUsed/>
    <w:rsid w:val="000C03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3AC"/>
  </w:style>
  <w:style w:type="paragraph" w:styleId="Footer">
    <w:name w:val="footer"/>
    <w:basedOn w:val="Normal"/>
    <w:link w:val="FooterChar"/>
    <w:uiPriority w:val="99"/>
    <w:unhideWhenUsed/>
    <w:rsid w:val="000C03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52307">
      <w:bodyDiv w:val="1"/>
      <w:marLeft w:val="0"/>
      <w:marRight w:val="0"/>
      <w:marTop w:val="0"/>
      <w:marBottom w:val="0"/>
      <w:divBdr>
        <w:top w:val="none" w:sz="0" w:space="0" w:color="auto"/>
        <w:left w:val="none" w:sz="0" w:space="0" w:color="auto"/>
        <w:bottom w:val="none" w:sz="0" w:space="0" w:color="auto"/>
        <w:right w:val="none" w:sz="0" w:space="0" w:color="auto"/>
      </w:divBdr>
      <w:divsChild>
        <w:div w:id="645476480">
          <w:marLeft w:val="0"/>
          <w:marRight w:val="0"/>
          <w:marTop w:val="0"/>
          <w:marBottom w:val="0"/>
          <w:divBdr>
            <w:top w:val="none" w:sz="0" w:space="0" w:color="auto"/>
            <w:left w:val="none" w:sz="0" w:space="0" w:color="auto"/>
            <w:bottom w:val="none" w:sz="0" w:space="0" w:color="auto"/>
            <w:right w:val="none" w:sz="0" w:space="0" w:color="auto"/>
          </w:divBdr>
        </w:div>
        <w:div w:id="591281832">
          <w:marLeft w:val="0"/>
          <w:marRight w:val="0"/>
          <w:marTop w:val="0"/>
          <w:marBottom w:val="0"/>
          <w:divBdr>
            <w:top w:val="none" w:sz="0" w:space="0" w:color="auto"/>
            <w:left w:val="none" w:sz="0" w:space="0" w:color="auto"/>
            <w:bottom w:val="none" w:sz="0" w:space="0" w:color="auto"/>
            <w:right w:val="none" w:sz="0" w:space="0" w:color="auto"/>
          </w:divBdr>
        </w:div>
        <w:div w:id="966397133">
          <w:marLeft w:val="0"/>
          <w:marRight w:val="0"/>
          <w:marTop w:val="0"/>
          <w:marBottom w:val="0"/>
          <w:divBdr>
            <w:top w:val="none" w:sz="0" w:space="0" w:color="auto"/>
            <w:left w:val="none" w:sz="0" w:space="0" w:color="auto"/>
            <w:bottom w:val="none" w:sz="0" w:space="0" w:color="auto"/>
            <w:right w:val="none" w:sz="0" w:space="0" w:color="auto"/>
          </w:divBdr>
        </w:div>
        <w:div w:id="950938815">
          <w:marLeft w:val="0"/>
          <w:marRight w:val="0"/>
          <w:marTop w:val="0"/>
          <w:marBottom w:val="0"/>
          <w:divBdr>
            <w:top w:val="none" w:sz="0" w:space="0" w:color="auto"/>
            <w:left w:val="none" w:sz="0" w:space="0" w:color="auto"/>
            <w:bottom w:val="none" w:sz="0" w:space="0" w:color="auto"/>
            <w:right w:val="none" w:sz="0" w:space="0" w:color="auto"/>
          </w:divBdr>
        </w:div>
        <w:div w:id="1727534699">
          <w:marLeft w:val="0"/>
          <w:marRight w:val="0"/>
          <w:marTop w:val="0"/>
          <w:marBottom w:val="0"/>
          <w:divBdr>
            <w:top w:val="none" w:sz="0" w:space="0" w:color="auto"/>
            <w:left w:val="none" w:sz="0" w:space="0" w:color="auto"/>
            <w:bottom w:val="none" w:sz="0" w:space="0" w:color="auto"/>
            <w:right w:val="none" w:sz="0" w:space="0" w:color="auto"/>
          </w:divBdr>
        </w:div>
        <w:div w:id="435565118">
          <w:marLeft w:val="0"/>
          <w:marRight w:val="0"/>
          <w:marTop w:val="0"/>
          <w:marBottom w:val="0"/>
          <w:divBdr>
            <w:top w:val="none" w:sz="0" w:space="0" w:color="auto"/>
            <w:left w:val="none" w:sz="0" w:space="0" w:color="auto"/>
            <w:bottom w:val="none" w:sz="0" w:space="0" w:color="auto"/>
            <w:right w:val="none" w:sz="0" w:space="0" w:color="auto"/>
          </w:divBdr>
        </w:div>
        <w:div w:id="1180000400">
          <w:marLeft w:val="0"/>
          <w:marRight w:val="0"/>
          <w:marTop w:val="0"/>
          <w:marBottom w:val="0"/>
          <w:divBdr>
            <w:top w:val="none" w:sz="0" w:space="0" w:color="auto"/>
            <w:left w:val="none" w:sz="0" w:space="0" w:color="auto"/>
            <w:bottom w:val="none" w:sz="0" w:space="0" w:color="auto"/>
            <w:right w:val="none" w:sz="0" w:space="0" w:color="auto"/>
          </w:divBdr>
        </w:div>
      </w:divsChild>
    </w:div>
    <w:div w:id="457535009">
      <w:bodyDiv w:val="1"/>
      <w:marLeft w:val="0"/>
      <w:marRight w:val="0"/>
      <w:marTop w:val="0"/>
      <w:marBottom w:val="0"/>
      <w:divBdr>
        <w:top w:val="none" w:sz="0" w:space="0" w:color="auto"/>
        <w:left w:val="none" w:sz="0" w:space="0" w:color="auto"/>
        <w:bottom w:val="none" w:sz="0" w:space="0" w:color="auto"/>
        <w:right w:val="none" w:sz="0" w:space="0" w:color="auto"/>
      </w:divBdr>
    </w:div>
    <w:div w:id="582835078">
      <w:bodyDiv w:val="1"/>
      <w:marLeft w:val="0"/>
      <w:marRight w:val="0"/>
      <w:marTop w:val="0"/>
      <w:marBottom w:val="0"/>
      <w:divBdr>
        <w:top w:val="none" w:sz="0" w:space="0" w:color="auto"/>
        <w:left w:val="none" w:sz="0" w:space="0" w:color="auto"/>
        <w:bottom w:val="none" w:sz="0" w:space="0" w:color="auto"/>
        <w:right w:val="none" w:sz="0" w:space="0" w:color="auto"/>
      </w:divBdr>
    </w:div>
    <w:div w:id="755900963">
      <w:bodyDiv w:val="1"/>
      <w:marLeft w:val="0"/>
      <w:marRight w:val="0"/>
      <w:marTop w:val="0"/>
      <w:marBottom w:val="0"/>
      <w:divBdr>
        <w:top w:val="none" w:sz="0" w:space="0" w:color="auto"/>
        <w:left w:val="none" w:sz="0" w:space="0" w:color="auto"/>
        <w:bottom w:val="none" w:sz="0" w:space="0" w:color="auto"/>
        <w:right w:val="none" w:sz="0" w:space="0" w:color="auto"/>
      </w:divBdr>
      <w:divsChild>
        <w:div w:id="1784380146">
          <w:marLeft w:val="0"/>
          <w:marRight w:val="0"/>
          <w:marTop w:val="0"/>
          <w:marBottom w:val="0"/>
          <w:divBdr>
            <w:top w:val="none" w:sz="0" w:space="0" w:color="auto"/>
            <w:left w:val="none" w:sz="0" w:space="0" w:color="auto"/>
            <w:bottom w:val="none" w:sz="0" w:space="0" w:color="auto"/>
            <w:right w:val="none" w:sz="0" w:space="0" w:color="auto"/>
          </w:divBdr>
        </w:div>
        <w:div w:id="1135365830">
          <w:marLeft w:val="0"/>
          <w:marRight w:val="0"/>
          <w:marTop w:val="0"/>
          <w:marBottom w:val="0"/>
          <w:divBdr>
            <w:top w:val="none" w:sz="0" w:space="0" w:color="auto"/>
            <w:left w:val="none" w:sz="0" w:space="0" w:color="auto"/>
            <w:bottom w:val="none" w:sz="0" w:space="0" w:color="auto"/>
            <w:right w:val="none" w:sz="0" w:space="0" w:color="auto"/>
          </w:divBdr>
        </w:div>
        <w:div w:id="612172977">
          <w:marLeft w:val="0"/>
          <w:marRight w:val="0"/>
          <w:marTop w:val="0"/>
          <w:marBottom w:val="0"/>
          <w:divBdr>
            <w:top w:val="none" w:sz="0" w:space="0" w:color="auto"/>
            <w:left w:val="none" w:sz="0" w:space="0" w:color="auto"/>
            <w:bottom w:val="none" w:sz="0" w:space="0" w:color="auto"/>
            <w:right w:val="none" w:sz="0" w:space="0" w:color="auto"/>
          </w:divBdr>
        </w:div>
        <w:div w:id="1987466680">
          <w:marLeft w:val="0"/>
          <w:marRight w:val="0"/>
          <w:marTop w:val="0"/>
          <w:marBottom w:val="0"/>
          <w:divBdr>
            <w:top w:val="none" w:sz="0" w:space="0" w:color="auto"/>
            <w:left w:val="none" w:sz="0" w:space="0" w:color="auto"/>
            <w:bottom w:val="none" w:sz="0" w:space="0" w:color="auto"/>
            <w:right w:val="none" w:sz="0" w:space="0" w:color="auto"/>
          </w:divBdr>
        </w:div>
        <w:div w:id="634801950">
          <w:marLeft w:val="0"/>
          <w:marRight w:val="0"/>
          <w:marTop w:val="0"/>
          <w:marBottom w:val="0"/>
          <w:divBdr>
            <w:top w:val="none" w:sz="0" w:space="0" w:color="auto"/>
            <w:left w:val="none" w:sz="0" w:space="0" w:color="auto"/>
            <w:bottom w:val="none" w:sz="0" w:space="0" w:color="auto"/>
            <w:right w:val="none" w:sz="0" w:space="0" w:color="auto"/>
          </w:divBdr>
        </w:div>
        <w:div w:id="1370227601">
          <w:marLeft w:val="0"/>
          <w:marRight w:val="0"/>
          <w:marTop w:val="0"/>
          <w:marBottom w:val="0"/>
          <w:divBdr>
            <w:top w:val="none" w:sz="0" w:space="0" w:color="auto"/>
            <w:left w:val="none" w:sz="0" w:space="0" w:color="auto"/>
            <w:bottom w:val="none" w:sz="0" w:space="0" w:color="auto"/>
            <w:right w:val="none" w:sz="0" w:space="0" w:color="auto"/>
          </w:divBdr>
        </w:div>
        <w:div w:id="1662342842">
          <w:marLeft w:val="0"/>
          <w:marRight w:val="0"/>
          <w:marTop w:val="0"/>
          <w:marBottom w:val="0"/>
          <w:divBdr>
            <w:top w:val="none" w:sz="0" w:space="0" w:color="auto"/>
            <w:left w:val="none" w:sz="0" w:space="0" w:color="auto"/>
            <w:bottom w:val="none" w:sz="0" w:space="0" w:color="auto"/>
            <w:right w:val="none" w:sz="0" w:space="0" w:color="auto"/>
          </w:divBdr>
        </w:div>
      </w:divsChild>
    </w:div>
    <w:div w:id="981082586">
      <w:bodyDiv w:val="1"/>
      <w:marLeft w:val="0"/>
      <w:marRight w:val="0"/>
      <w:marTop w:val="0"/>
      <w:marBottom w:val="0"/>
      <w:divBdr>
        <w:top w:val="none" w:sz="0" w:space="0" w:color="auto"/>
        <w:left w:val="none" w:sz="0" w:space="0" w:color="auto"/>
        <w:bottom w:val="none" w:sz="0" w:space="0" w:color="auto"/>
        <w:right w:val="none" w:sz="0" w:space="0" w:color="auto"/>
      </w:divBdr>
      <w:divsChild>
        <w:div w:id="526258461">
          <w:marLeft w:val="0"/>
          <w:marRight w:val="0"/>
          <w:marTop w:val="0"/>
          <w:marBottom w:val="0"/>
          <w:divBdr>
            <w:top w:val="none" w:sz="0" w:space="0" w:color="auto"/>
            <w:left w:val="none" w:sz="0" w:space="0" w:color="auto"/>
            <w:bottom w:val="none" w:sz="0" w:space="0" w:color="auto"/>
            <w:right w:val="none" w:sz="0" w:space="0" w:color="auto"/>
          </w:divBdr>
        </w:div>
        <w:div w:id="494107178">
          <w:marLeft w:val="0"/>
          <w:marRight w:val="0"/>
          <w:marTop w:val="0"/>
          <w:marBottom w:val="0"/>
          <w:divBdr>
            <w:top w:val="none" w:sz="0" w:space="0" w:color="auto"/>
            <w:left w:val="none" w:sz="0" w:space="0" w:color="auto"/>
            <w:bottom w:val="none" w:sz="0" w:space="0" w:color="auto"/>
            <w:right w:val="none" w:sz="0" w:space="0" w:color="auto"/>
          </w:divBdr>
        </w:div>
        <w:div w:id="1444807316">
          <w:marLeft w:val="0"/>
          <w:marRight w:val="0"/>
          <w:marTop w:val="0"/>
          <w:marBottom w:val="0"/>
          <w:divBdr>
            <w:top w:val="none" w:sz="0" w:space="0" w:color="auto"/>
            <w:left w:val="none" w:sz="0" w:space="0" w:color="auto"/>
            <w:bottom w:val="none" w:sz="0" w:space="0" w:color="auto"/>
            <w:right w:val="none" w:sz="0" w:space="0" w:color="auto"/>
          </w:divBdr>
        </w:div>
        <w:div w:id="2033991185">
          <w:marLeft w:val="0"/>
          <w:marRight w:val="0"/>
          <w:marTop w:val="0"/>
          <w:marBottom w:val="0"/>
          <w:divBdr>
            <w:top w:val="none" w:sz="0" w:space="0" w:color="auto"/>
            <w:left w:val="none" w:sz="0" w:space="0" w:color="auto"/>
            <w:bottom w:val="none" w:sz="0" w:space="0" w:color="auto"/>
            <w:right w:val="none" w:sz="0" w:space="0" w:color="auto"/>
          </w:divBdr>
        </w:div>
        <w:div w:id="716899506">
          <w:marLeft w:val="0"/>
          <w:marRight w:val="0"/>
          <w:marTop w:val="0"/>
          <w:marBottom w:val="0"/>
          <w:divBdr>
            <w:top w:val="none" w:sz="0" w:space="0" w:color="auto"/>
            <w:left w:val="none" w:sz="0" w:space="0" w:color="auto"/>
            <w:bottom w:val="none" w:sz="0" w:space="0" w:color="auto"/>
            <w:right w:val="none" w:sz="0" w:space="0" w:color="auto"/>
          </w:divBdr>
        </w:div>
        <w:div w:id="1006441970">
          <w:marLeft w:val="0"/>
          <w:marRight w:val="0"/>
          <w:marTop w:val="0"/>
          <w:marBottom w:val="0"/>
          <w:divBdr>
            <w:top w:val="none" w:sz="0" w:space="0" w:color="auto"/>
            <w:left w:val="none" w:sz="0" w:space="0" w:color="auto"/>
            <w:bottom w:val="none" w:sz="0" w:space="0" w:color="auto"/>
            <w:right w:val="none" w:sz="0" w:space="0" w:color="auto"/>
          </w:divBdr>
        </w:div>
        <w:div w:id="8533280">
          <w:marLeft w:val="0"/>
          <w:marRight w:val="0"/>
          <w:marTop w:val="0"/>
          <w:marBottom w:val="0"/>
          <w:divBdr>
            <w:top w:val="none" w:sz="0" w:space="0" w:color="auto"/>
            <w:left w:val="none" w:sz="0" w:space="0" w:color="auto"/>
            <w:bottom w:val="none" w:sz="0" w:space="0" w:color="auto"/>
            <w:right w:val="none" w:sz="0" w:space="0" w:color="auto"/>
          </w:divBdr>
        </w:div>
        <w:div w:id="544413826">
          <w:marLeft w:val="0"/>
          <w:marRight w:val="0"/>
          <w:marTop w:val="0"/>
          <w:marBottom w:val="0"/>
          <w:divBdr>
            <w:top w:val="none" w:sz="0" w:space="0" w:color="auto"/>
            <w:left w:val="none" w:sz="0" w:space="0" w:color="auto"/>
            <w:bottom w:val="none" w:sz="0" w:space="0" w:color="auto"/>
            <w:right w:val="none" w:sz="0" w:space="0" w:color="auto"/>
          </w:divBdr>
        </w:div>
      </w:divsChild>
    </w:div>
    <w:div w:id="1297374270">
      <w:bodyDiv w:val="1"/>
      <w:marLeft w:val="0"/>
      <w:marRight w:val="0"/>
      <w:marTop w:val="0"/>
      <w:marBottom w:val="0"/>
      <w:divBdr>
        <w:top w:val="none" w:sz="0" w:space="0" w:color="auto"/>
        <w:left w:val="none" w:sz="0" w:space="0" w:color="auto"/>
        <w:bottom w:val="none" w:sz="0" w:space="0" w:color="auto"/>
        <w:right w:val="none" w:sz="0" w:space="0" w:color="auto"/>
      </w:divBdr>
      <w:divsChild>
        <w:div w:id="1887982340">
          <w:marLeft w:val="0"/>
          <w:marRight w:val="0"/>
          <w:marTop w:val="0"/>
          <w:marBottom w:val="0"/>
          <w:divBdr>
            <w:top w:val="none" w:sz="0" w:space="0" w:color="auto"/>
            <w:left w:val="none" w:sz="0" w:space="0" w:color="auto"/>
            <w:bottom w:val="none" w:sz="0" w:space="0" w:color="auto"/>
            <w:right w:val="none" w:sz="0" w:space="0" w:color="auto"/>
          </w:divBdr>
        </w:div>
        <w:div w:id="1790121628">
          <w:marLeft w:val="0"/>
          <w:marRight w:val="0"/>
          <w:marTop w:val="0"/>
          <w:marBottom w:val="0"/>
          <w:divBdr>
            <w:top w:val="none" w:sz="0" w:space="0" w:color="auto"/>
            <w:left w:val="none" w:sz="0" w:space="0" w:color="auto"/>
            <w:bottom w:val="none" w:sz="0" w:space="0" w:color="auto"/>
            <w:right w:val="none" w:sz="0" w:space="0" w:color="auto"/>
          </w:divBdr>
        </w:div>
        <w:div w:id="1564364113">
          <w:marLeft w:val="0"/>
          <w:marRight w:val="0"/>
          <w:marTop w:val="0"/>
          <w:marBottom w:val="0"/>
          <w:divBdr>
            <w:top w:val="none" w:sz="0" w:space="0" w:color="auto"/>
            <w:left w:val="none" w:sz="0" w:space="0" w:color="auto"/>
            <w:bottom w:val="none" w:sz="0" w:space="0" w:color="auto"/>
            <w:right w:val="none" w:sz="0" w:space="0" w:color="auto"/>
          </w:divBdr>
        </w:div>
        <w:div w:id="745146623">
          <w:marLeft w:val="0"/>
          <w:marRight w:val="0"/>
          <w:marTop w:val="0"/>
          <w:marBottom w:val="0"/>
          <w:divBdr>
            <w:top w:val="none" w:sz="0" w:space="0" w:color="auto"/>
            <w:left w:val="none" w:sz="0" w:space="0" w:color="auto"/>
            <w:bottom w:val="none" w:sz="0" w:space="0" w:color="auto"/>
            <w:right w:val="none" w:sz="0" w:space="0" w:color="auto"/>
          </w:divBdr>
        </w:div>
        <w:div w:id="927275943">
          <w:marLeft w:val="0"/>
          <w:marRight w:val="0"/>
          <w:marTop w:val="0"/>
          <w:marBottom w:val="0"/>
          <w:divBdr>
            <w:top w:val="none" w:sz="0" w:space="0" w:color="auto"/>
            <w:left w:val="none" w:sz="0" w:space="0" w:color="auto"/>
            <w:bottom w:val="none" w:sz="0" w:space="0" w:color="auto"/>
            <w:right w:val="none" w:sz="0" w:space="0" w:color="auto"/>
          </w:divBdr>
        </w:div>
        <w:div w:id="1672482910">
          <w:marLeft w:val="0"/>
          <w:marRight w:val="0"/>
          <w:marTop w:val="0"/>
          <w:marBottom w:val="0"/>
          <w:divBdr>
            <w:top w:val="none" w:sz="0" w:space="0" w:color="auto"/>
            <w:left w:val="none" w:sz="0" w:space="0" w:color="auto"/>
            <w:bottom w:val="none" w:sz="0" w:space="0" w:color="auto"/>
            <w:right w:val="none" w:sz="0" w:space="0" w:color="auto"/>
          </w:divBdr>
        </w:div>
        <w:div w:id="1952931415">
          <w:marLeft w:val="0"/>
          <w:marRight w:val="0"/>
          <w:marTop w:val="0"/>
          <w:marBottom w:val="0"/>
          <w:divBdr>
            <w:top w:val="none" w:sz="0" w:space="0" w:color="auto"/>
            <w:left w:val="none" w:sz="0" w:space="0" w:color="auto"/>
            <w:bottom w:val="none" w:sz="0" w:space="0" w:color="auto"/>
            <w:right w:val="none" w:sz="0" w:space="0" w:color="auto"/>
          </w:divBdr>
        </w:div>
      </w:divsChild>
    </w:div>
    <w:div w:id="1301306381">
      <w:bodyDiv w:val="1"/>
      <w:marLeft w:val="0"/>
      <w:marRight w:val="0"/>
      <w:marTop w:val="0"/>
      <w:marBottom w:val="0"/>
      <w:divBdr>
        <w:top w:val="none" w:sz="0" w:space="0" w:color="auto"/>
        <w:left w:val="none" w:sz="0" w:space="0" w:color="auto"/>
        <w:bottom w:val="none" w:sz="0" w:space="0" w:color="auto"/>
        <w:right w:val="none" w:sz="0" w:space="0" w:color="auto"/>
      </w:divBdr>
    </w:div>
    <w:div w:id="1321079120">
      <w:bodyDiv w:val="1"/>
      <w:marLeft w:val="0"/>
      <w:marRight w:val="0"/>
      <w:marTop w:val="0"/>
      <w:marBottom w:val="0"/>
      <w:divBdr>
        <w:top w:val="none" w:sz="0" w:space="0" w:color="auto"/>
        <w:left w:val="none" w:sz="0" w:space="0" w:color="auto"/>
        <w:bottom w:val="none" w:sz="0" w:space="0" w:color="auto"/>
        <w:right w:val="none" w:sz="0" w:space="0" w:color="auto"/>
      </w:divBdr>
      <w:divsChild>
        <w:div w:id="1399858606">
          <w:marLeft w:val="0"/>
          <w:marRight w:val="0"/>
          <w:marTop w:val="0"/>
          <w:marBottom w:val="0"/>
          <w:divBdr>
            <w:top w:val="none" w:sz="0" w:space="0" w:color="auto"/>
            <w:left w:val="none" w:sz="0" w:space="0" w:color="auto"/>
            <w:bottom w:val="none" w:sz="0" w:space="0" w:color="auto"/>
            <w:right w:val="none" w:sz="0" w:space="0" w:color="auto"/>
          </w:divBdr>
        </w:div>
        <w:div w:id="619800118">
          <w:marLeft w:val="0"/>
          <w:marRight w:val="0"/>
          <w:marTop w:val="0"/>
          <w:marBottom w:val="0"/>
          <w:divBdr>
            <w:top w:val="none" w:sz="0" w:space="0" w:color="auto"/>
            <w:left w:val="none" w:sz="0" w:space="0" w:color="auto"/>
            <w:bottom w:val="none" w:sz="0" w:space="0" w:color="auto"/>
            <w:right w:val="none" w:sz="0" w:space="0" w:color="auto"/>
          </w:divBdr>
        </w:div>
        <w:div w:id="1508013744">
          <w:marLeft w:val="0"/>
          <w:marRight w:val="0"/>
          <w:marTop w:val="0"/>
          <w:marBottom w:val="0"/>
          <w:divBdr>
            <w:top w:val="none" w:sz="0" w:space="0" w:color="auto"/>
            <w:left w:val="none" w:sz="0" w:space="0" w:color="auto"/>
            <w:bottom w:val="none" w:sz="0" w:space="0" w:color="auto"/>
            <w:right w:val="none" w:sz="0" w:space="0" w:color="auto"/>
          </w:divBdr>
        </w:div>
        <w:div w:id="1036856653">
          <w:marLeft w:val="0"/>
          <w:marRight w:val="0"/>
          <w:marTop w:val="0"/>
          <w:marBottom w:val="0"/>
          <w:divBdr>
            <w:top w:val="none" w:sz="0" w:space="0" w:color="auto"/>
            <w:left w:val="none" w:sz="0" w:space="0" w:color="auto"/>
            <w:bottom w:val="none" w:sz="0" w:space="0" w:color="auto"/>
            <w:right w:val="none" w:sz="0" w:space="0" w:color="auto"/>
          </w:divBdr>
        </w:div>
        <w:div w:id="976032648">
          <w:marLeft w:val="0"/>
          <w:marRight w:val="0"/>
          <w:marTop w:val="0"/>
          <w:marBottom w:val="0"/>
          <w:divBdr>
            <w:top w:val="none" w:sz="0" w:space="0" w:color="auto"/>
            <w:left w:val="none" w:sz="0" w:space="0" w:color="auto"/>
            <w:bottom w:val="none" w:sz="0" w:space="0" w:color="auto"/>
            <w:right w:val="none" w:sz="0" w:space="0" w:color="auto"/>
          </w:divBdr>
        </w:div>
        <w:div w:id="743911805">
          <w:marLeft w:val="0"/>
          <w:marRight w:val="0"/>
          <w:marTop w:val="0"/>
          <w:marBottom w:val="0"/>
          <w:divBdr>
            <w:top w:val="none" w:sz="0" w:space="0" w:color="auto"/>
            <w:left w:val="none" w:sz="0" w:space="0" w:color="auto"/>
            <w:bottom w:val="none" w:sz="0" w:space="0" w:color="auto"/>
            <w:right w:val="none" w:sz="0" w:space="0" w:color="auto"/>
          </w:divBdr>
        </w:div>
        <w:div w:id="1695231722">
          <w:marLeft w:val="0"/>
          <w:marRight w:val="0"/>
          <w:marTop w:val="0"/>
          <w:marBottom w:val="0"/>
          <w:divBdr>
            <w:top w:val="none" w:sz="0" w:space="0" w:color="auto"/>
            <w:left w:val="none" w:sz="0" w:space="0" w:color="auto"/>
            <w:bottom w:val="none" w:sz="0" w:space="0" w:color="auto"/>
            <w:right w:val="none" w:sz="0" w:space="0" w:color="auto"/>
          </w:divBdr>
        </w:div>
      </w:divsChild>
    </w:div>
    <w:div w:id="1384597080">
      <w:bodyDiv w:val="1"/>
      <w:marLeft w:val="0"/>
      <w:marRight w:val="0"/>
      <w:marTop w:val="0"/>
      <w:marBottom w:val="0"/>
      <w:divBdr>
        <w:top w:val="none" w:sz="0" w:space="0" w:color="auto"/>
        <w:left w:val="none" w:sz="0" w:space="0" w:color="auto"/>
        <w:bottom w:val="none" w:sz="0" w:space="0" w:color="auto"/>
        <w:right w:val="none" w:sz="0" w:space="0" w:color="auto"/>
      </w:divBdr>
      <w:divsChild>
        <w:div w:id="1968967237">
          <w:marLeft w:val="0"/>
          <w:marRight w:val="0"/>
          <w:marTop w:val="0"/>
          <w:marBottom w:val="0"/>
          <w:divBdr>
            <w:top w:val="none" w:sz="0" w:space="0" w:color="auto"/>
            <w:left w:val="none" w:sz="0" w:space="0" w:color="auto"/>
            <w:bottom w:val="none" w:sz="0" w:space="0" w:color="auto"/>
            <w:right w:val="none" w:sz="0" w:space="0" w:color="auto"/>
          </w:divBdr>
        </w:div>
        <w:div w:id="418645749">
          <w:marLeft w:val="0"/>
          <w:marRight w:val="0"/>
          <w:marTop w:val="0"/>
          <w:marBottom w:val="0"/>
          <w:divBdr>
            <w:top w:val="none" w:sz="0" w:space="0" w:color="auto"/>
            <w:left w:val="none" w:sz="0" w:space="0" w:color="auto"/>
            <w:bottom w:val="none" w:sz="0" w:space="0" w:color="auto"/>
            <w:right w:val="none" w:sz="0" w:space="0" w:color="auto"/>
          </w:divBdr>
        </w:div>
        <w:div w:id="804271607">
          <w:marLeft w:val="0"/>
          <w:marRight w:val="0"/>
          <w:marTop w:val="0"/>
          <w:marBottom w:val="0"/>
          <w:divBdr>
            <w:top w:val="none" w:sz="0" w:space="0" w:color="auto"/>
            <w:left w:val="none" w:sz="0" w:space="0" w:color="auto"/>
            <w:bottom w:val="none" w:sz="0" w:space="0" w:color="auto"/>
            <w:right w:val="none" w:sz="0" w:space="0" w:color="auto"/>
          </w:divBdr>
        </w:div>
      </w:divsChild>
    </w:div>
    <w:div w:id="1640184043">
      <w:bodyDiv w:val="1"/>
      <w:marLeft w:val="0"/>
      <w:marRight w:val="0"/>
      <w:marTop w:val="0"/>
      <w:marBottom w:val="0"/>
      <w:divBdr>
        <w:top w:val="none" w:sz="0" w:space="0" w:color="auto"/>
        <w:left w:val="none" w:sz="0" w:space="0" w:color="auto"/>
        <w:bottom w:val="none" w:sz="0" w:space="0" w:color="auto"/>
        <w:right w:val="none" w:sz="0" w:space="0" w:color="auto"/>
      </w:divBdr>
      <w:divsChild>
        <w:div w:id="1082220951">
          <w:marLeft w:val="0"/>
          <w:marRight w:val="0"/>
          <w:marTop w:val="0"/>
          <w:marBottom w:val="0"/>
          <w:divBdr>
            <w:top w:val="none" w:sz="0" w:space="0" w:color="auto"/>
            <w:left w:val="none" w:sz="0" w:space="0" w:color="auto"/>
            <w:bottom w:val="none" w:sz="0" w:space="0" w:color="auto"/>
            <w:right w:val="none" w:sz="0" w:space="0" w:color="auto"/>
          </w:divBdr>
        </w:div>
        <w:div w:id="1503739069">
          <w:marLeft w:val="0"/>
          <w:marRight w:val="0"/>
          <w:marTop w:val="0"/>
          <w:marBottom w:val="0"/>
          <w:divBdr>
            <w:top w:val="none" w:sz="0" w:space="0" w:color="auto"/>
            <w:left w:val="none" w:sz="0" w:space="0" w:color="auto"/>
            <w:bottom w:val="none" w:sz="0" w:space="0" w:color="auto"/>
            <w:right w:val="none" w:sz="0" w:space="0" w:color="auto"/>
          </w:divBdr>
        </w:div>
        <w:div w:id="1292903039">
          <w:marLeft w:val="0"/>
          <w:marRight w:val="0"/>
          <w:marTop w:val="0"/>
          <w:marBottom w:val="0"/>
          <w:divBdr>
            <w:top w:val="none" w:sz="0" w:space="0" w:color="auto"/>
            <w:left w:val="none" w:sz="0" w:space="0" w:color="auto"/>
            <w:bottom w:val="none" w:sz="0" w:space="0" w:color="auto"/>
            <w:right w:val="none" w:sz="0" w:space="0" w:color="auto"/>
          </w:divBdr>
        </w:div>
      </w:divsChild>
    </w:div>
    <w:div w:id="1699047333">
      <w:bodyDiv w:val="1"/>
      <w:marLeft w:val="0"/>
      <w:marRight w:val="0"/>
      <w:marTop w:val="0"/>
      <w:marBottom w:val="0"/>
      <w:divBdr>
        <w:top w:val="none" w:sz="0" w:space="0" w:color="auto"/>
        <w:left w:val="none" w:sz="0" w:space="0" w:color="auto"/>
        <w:bottom w:val="none" w:sz="0" w:space="0" w:color="auto"/>
        <w:right w:val="none" w:sz="0" w:space="0" w:color="auto"/>
      </w:divBdr>
      <w:divsChild>
        <w:div w:id="731152268">
          <w:marLeft w:val="0"/>
          <w:marRight w:val="0"/>
          <w:marTop w:val="0"/>
          <w:marBottom w:val="0"/>
          <w:divBdr>
            <w:top w:val="none" w:sz="0" w:space="0" w:color="auto"/>
            <w:left w:val="none" w:sz="0" w:space="0" w:color="auto"/>
            <w:bottom w:val="none" w:sz="0" w:space="0" w:color="auto"/>
            <w:right w:val="none" w:sz="0" w:space="0" w:color="auto"/>
          </w:divBdr>
        </w:div>
        <w:div w:id="1455174737">
          <w:marLeft w:val="0"/>
          <w:marRight w:val="0"/>
          <w:marTop w:val="0"/>
          <w:marBottom w:val="0"/>
          <w:divBdr>
            <w:top w:val="none" w:sz="0" w:space="0" w:color="auto"/>
            <w:left w:val="none" w:sz="0" w:space="0" w:color="auto"/>
            <w:bottom w:val="none" w:sz="0" w:space="0" w:color="auto"/>
            <w:right w:val="none" w:sz="0" w:space="0" w:color="auto"/>
          </w:divBdr>
        </w:div>
        <w:div w:id="594947835">
          <w:marLeft w:val="0"/>
          <w:marRight w:val="0"/>
          <w:marTop w:val="0"/>
          <w:marBottom w:val="0"/>
          <w:divBdr>
            <w:top w:val="none" w:sz="0" w:space="0" w:color="auto"/>
            <w:left w:val="none" w:sz="0" w:space="0" w:color="auto"/>
            <w:bottom w:val="none" w:sz="0" w:space="0" w:color="auto"/>
            <w:right w:val="none" w:sz="0" w:space="0" w:color="auto"/>
          </w:divBdr>
        </w:div>
        <w:div w:id="1987540679">
          <w:marLeft w:val="0"/>
          <w:marRight w:val="0"/>
          <w:marTop w:val="0"/>
          <w:marBottom w:val="0"/>
          <w:divBdr>
            <w:top w:val="none" w:sz="0" w:space="0" w:color="auto"/>
            <w:left w:val="none" w:sz="0" w:space="0" w:color="auto"/>
            <w:bottom w:val="none" w:sz="0" w:space="0" w:color="auto"/>
            <w:right w:val="none" w:sz="0" w:space="0" w:color="auto"/>
          </w:divBdr>
        </w:div>
        <w:div w:id="1581788286">
          <w:marLeft w:val="0"/>
          <w:marRight w:val="0"/>
          <w:marTop w:val="0"/>
          <w:marBottom w:val="0"/>
          <w:divBdr>
            <w:top w:val="none" w:sz="0" w:space="0" w:color="auto"/>
            <w:left w:val="none" w:sz="0" w:space="0" w:color="auto"/>
            <w:bottom w:val="none" w:sz="0" w:space="0" w:color="auto"/>
            <w:right w:val="none" w:sz="0" w:space="0" w:color="auto"/>
          </w:divBdr>
        </w:div>
      </w:divsChild>
    </w:div>
    <w:div w:id="1888713155">
      <w:bodyDiv w:val="1"/>
      <w:marLeft w:val="0"/>
      <w:marRight w:val="0"/>
      <w:marTop w:val="0"/>
      <w:marBottom w:val="0"/>
      <w:divBdr>
        <w:top w:val="none" w:sz="0" w:space="0" w:color="auto"/>
        <w:left w:val="none" w:sz="0" w:space="0" w:color="auto"/>
        <w:bottom w:val="none" w:sz="0" w:space="0" w:color="auto"/>
        <w:right w:val="none" w:sz="0" w:space="0" w:color="auto"/>
      </w:divBdr>
      <w:divsChild>
        <w:div w:id="129785528">
          <w:marLeft w:val="0"/>
          <w:marRight w:val="0"/>
          <w:marTop w:val="0"/>
          <w:marBottom w:val="0"/>
          <w:divBdr>
            <w:top w:val="none" w:sz="0" w:space="0" w:color="auto"/>
            <w:left w:val="none" w:sz="0" w:space="0" w:color="auto"/>
            <w:bottom w:val="none" w:sz="0" w:space="0" w:color="auto"/>
            <w:right w:val="none" w:sz="0" w:space="0" w:color="auto"/>
          </w:divBdr>
        </w:div>
        <w:div w:id="1414090147">
          <w:marLeft w:val="0"/>
          <w:marRight w:val="0"/>
          <w:marTop w:val="0"/>
          <w:marBottom w:val="0"/>
          <w:divBdr>
            <w:top w:val="none" w:sz="0" w:space="0" w:color="auto"/>
            <w:left w:val="none" w:sz="0" w:space="0" w:color="auto"/>
            <w:bottom w:val="none" w:sz="0" w:space="0" w:color="auto"/>
            <w:right w:val="none" w:sz="0" w:space="0" w:color="auto"/>
          </w:divBdr>
        </w:div>
        <w:div w:id="82990873">
          <w:marLeft w:val="0"/>
          <w:marRight w:val="0"/>
          <w:marTop w:val="0"/>
          <w:marBottom w:val="0"/>
          <w:divBdr>
            <w:top w:val="none" w:sz="0" w:space="0" w:color="auto"/>
            <w:left w:val="none" w:sz="0" w:space="0" w:color="auto"/>
            <w:bottom w:val="none" w:sz="0" w:space="0" w:color="auto"/>
            <w:right w:val="none" w:sz="0" w:space="0" w:color="auto"/>
          </w:divBdr>
        </w:div>
        <w:div w:id="2070876628">
          <w:marLeft w:val="0"/>
          <w:marRight w:val="0"/>
          <w:marTop w:val="0"/>
          <w:marBottom w:val="0"/>
          <w:divBdr>
            <w:top w:val="none" w:sz="0" w:space="0" w:color="auto"/>
            <w:left w:val="none" w:sz="0" w:space="0" w:color="auto"/>
            <w:bottom w:val="none" w:sz="0" w:space="0" w:color="auto"/>
            <w:right w:val="none" w:sz="0" w:space="0" w:color="auto"/>
          </w:divBdr>
        </w:div>
        <w:div w:id="1898396352">
          <w:marLeft w:val="0"/>
          <w:marRight w:val="0"/>
          <w:marTop w:val="0"/>
          <w:marBottom w:val="0"/>
          <w:divBdr>
            <w:top w:val="none" w:sz="0" w:space="0" w:color="auto"/>
            <w:left w:val="none" w:sz="0" w:space="0" w:color="auto"/>
            <w:bottom w:val="none" w:sz="0" w:space="0" w:color="auto"/>
            <w:right w:val="none" w:sz="0" w:space="0" w:color="auto"/>
          </w:divBdr>
        </w:div>
      </w:divsChild>
    </w:div>
    <w:div w:id="1967464847">
      <w:bodyDiv w:val="1"/>
      <w:marLeft w:val="0"/>
      <w:marRight w:val="0"/>
      <w:marTop w:val="0"/>
      <w:marBottom w:val="0"/>
      <w:divBdr>
        <w:top w:val="none" w:sz="0" w:space="0" w:color="auto"/>
        <w:left w:val="none" w:sz="0" w:space="0" w:color="auto"/>
        <w:bottom w:val="none" w:sz="0" w:space="0" w:color="auto"/>
        <w:right w:val="none" w:sz="0" w:space="0" w:color="auto"/>
      </w:divBdr>
    </w:div>
    <w:div w:id="2115902179">
      <w:bodyDiv w:val="1"/>
      <w:marLeft w:val="0"/>
      <w:marRight w:val="0"/>
      <w:marTop w:val="0"/>
      <w:marBottom w:val="0"/>
      <w:divBdr>
        <w:top w:val="none" w:sz="0" w:space="0" w:color="auto"/>
        <w:left w:val="none" w:sz="0" w:space="0" w:color="auto"/>
        <w:bottom w:val="none" w:sz="0" w:space="0" w:color="auto"/>
        <w:right w:val="none" w:sz="0" w:space="0" w:color="auto"/>
      </w:divBdr>
      <w:divsChild>
        <w:div w:id="675958750">
          <w:marLeft w:val="0"/>
          <w:marRight w:val="0"/>
          <w:marTop w:val="0"/>
          <w:marBottom w:val="0"/>
          <w:divBdr>
            <w:top w:val="none" w:sz="0" w:space="0" w:color="auto"/>
            <w:left w:val="none" w:sz="0" w:space="0" w:color="auto"/>
            <w:bottom w:val="none" w:sz="0" w:space="0" w:color="auto"/>
            <w:right w:val="none" w:sz="0" w:space="0" w:color="auto"/>
          </w:divBdr>
        </w:div>
        <w:div w:id="226963692">
          <w:marLeft w:val="0"/>
          <w:marRight w:val="0"/>
          <w:marTop w:val="0"/>
          <w:marBottom w:val="0"/>
          <w:divBdr>
            <w:top w:val="none" w:sz="0" w:space="0" w:color="auto"/>
            <w:left w:val="none" w:sz="0" w:space="0" w:color="auto"/>
            <w:bottom w:val="none" w:sz="0" w:space="0" w:color="auto"/>
            <w:right w:val="none" w:sz="0" w:space="0" w:color="auto"/>
          </w:divBdr>
        </w:div>
        <w:div w:id="1393574786">
          <w:marLeft w:val="0"/>
          <w:marRight w:val="0"/>
          <w:marTop w:val="0"/>
          <w:marBottom w:val="0"/>
          <w:divBdr>
            <w:top w:val="none" w:sz="0" w:space="0" w:color="auto"/>
            <w:left w:val="none" w:sz="0" w:space="0" w:color="auto"/>
            <w:bottom w:val="none" w:sz="0" w:space="0" w:color="auto"/>
            <w:right w:val="none" w:sz="0" w:space="0" w:color="auto"/>
          </w:divBdr>
        </w:div>
        <w:div w:id="10231106">
          <w:marLeft w:val="0"/>
          <w:marRight w:val="0"/>
          <w:marTop w:val="0"/>
          <w:marBottom w:val="0"/>
          <w:divBdr>
            <w:top w:val="none" w:sz="0" w:space="0" w:color="auto"/>
            <w:left w:val="none" w:sz="0" w:space="0" w:color="auto"/>
            <w:bottom w:val="none" w:sz="0" w:space="0" w:color="auto"/>
            <w:right w:val="none" w:sz="0" w:space="0" w:color="auto"/>
          </w:divBdr>
        </w:div>
        <w:div w:id="2139444642">
          <w:marLeft w:val="0"/>
          <w:marRight w:val="0"/>
          <w:marTop w:val="0"/>
          <w:marBottom w:val="0"/>
          <w:divBdr>
            <w:top w:val="none" w:sz="0" w:space="0" w:color="auto"/>
            <w:left w:val="none" w:sz="0" w:space="0" w:color="auto"/>
            <w:bottom w:val="none" w:sz="0" w:space="0" w:color="auto"/>
            <w:right w:val="none" w:sz="0" w:space="0" w:color="auto"/>
          </w:divBdr>
        </w:div>
        <w:div w:id="1375931191">
          <w:marLeft w:val="0"/>
          <w:marRight w:val="0"/>
          <w:marTop w:val="0"/>
          <w:marBottom w:val="0"/>
          <w:divBdr>
            <w:top w:val="none" w:sz="0" w:space="0" w:color="auto"/>
            <w:left w:val="none" w:sz="0" w:space="0" w:color="auto"/>
            <w:bottom w:val="none" w:sz="0" w:space="0" w:color="auto"/>
            <w:right w:val="none" w:sz="0" w:space="0" w:color="auto"/>
          </w:divBdr>
        </w:div>
        <w:div w:id="1261373616">
          <w:marLeft w:val="0"/>
          <w:marRight w:val="0"/>
          <w:marTop w:val="0"/>
          <w:marBottom w:val="0"/>
          <w:divBdr>
            <w:top w:val="none" w:sz="0" w:space="0" w:color="auto"/>
            <w:left w:val="none" w:sz="0" w:space="0" w:color="auto"/>
            <w:bottom w:val="none" w:sz="0" w:space="0" w:color="auto"/>
            <w:right w:val="none" w:sz="0" w:space="0" w:color="auto"/>
          </w:divBdr>
        </w:div>
        <w:div w:id="1700274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hcirl.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97C8D-19FF-488A-93E3-5CF148A58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Phillips</dc:creator>
  <cp:keywords/>
  <dc:description/>
  <cp:lastModifiedBy>Mark Phillips</cp:lastModifiedBy>
  <cp:revision>36</cp:revision>
  <dcterms:created xsi:type="dcterms:W3CDTF">2026-06-17T14:58:00Z</dcterms:created>
  <dcterms:modified xsi:type="dcterms:W3CDTF">2026-07-22T09:13:00Z</dcterms:modified>
</cp:coreProperties>
</file>