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78E9B" w14:textId="77777777" w:rsidR="000031DB" w:rsidRPr="000031DB" w:rsidRDefault="000031DB" w:rsidP="000031DB">
      <w:pPr>
        <w:spacing w:before="100" w:beforeAutospacing="1" w:after="100" w:afterAutospacing="1" w:line="240" w:lineRule="auto"/>
        <w:outlineLvl w:val="0"/>
        <w:rPr>
          <w:rFonts w:eastAsia="Times New Roman" w:cstheme="minorHAnsi"/>
          <w:b/>
          <w:bCs/>
          <w:color w:val="000000"/>
          <w:kern w:val="36"/>
          <w:sz w:val="48"/>
          <w:szCs w:val="48"/>
          <w:lang w:eastAsia="en-GB"/>
          <w14:ligatures w14:val="none"/>
        </w:rPr>
      </w:pPr>
      <w:r w:rsidRPr="000031DB">
        <w:rPr>
          <w:rFonts w:eastAsia="Times New Roman" w:cstheme="minorHAnsi"/>
          <w:b/>
          <w:bCs/>
          <w:color w:val="000000"/>
          <w:kern w:val="36"/>
          <w:sz w:val="48"/>
          <w:szCs w:val="48"/>
          <w:lang w:eastAsia="en-GB"/>
          <w14:ligatures w14:val="none"/>
        </w:rPr>
        <w:t>REQUEST FOR TENDERS</w:t>
      </w:r>
    </w:p>
    <w:p w14:paraId="67369624"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Design and Delivery of a Grassland Management Programme</w:t>
      </w:r>
    </w:p>
    <w:p w14:paraId="6847C1E7" w14:textId="3147C860"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lang w:eastAsia="en-GB"/>
          <w14:ligatures w14:val="none"/>
        </w:rPr>
        <w:t>Contracting Authority</w:t>
      </w:r>
    </w:p>
    <w:p w14:paraId="23E6983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 xml:space="preserve">Macra Agricultural </w:t>
      </w:r>
      <w:proofErr w:type="spellStart"/>
      <w:r w:rsidRPr="000031DB">
        <w:rPr>
          <w:rFonts w:eastAsia="Times New Roman" w:cstheme="minorHAnsi"/>
          <w:b/>
          <w:bCs/>
          <w:color w:val="000000"/>
          <w:kern w:val="0"/>
          <w:lang w:eastAsia="en-GB"/>
          <w14:ligatures w14:val="none"/>
        </w:rPr>
        <w:t>Skillnet</w:t>
      </w:r>
      <w:proofErr w:type="spellEnd"/>
    </w:p>
    <w:p w14:paraId="4F4E2A60" w14:textId="73608122"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lang w:eastAsia="en-GB"/>
          <w14:ligatures w14:val="none"/>
        </w:rPr>
        <w:t>Procedure:</w:t>
      </w:r>
      <w:r w:rsidRPr="000031DB">
        <w:rPr>
          <w:rFonts w:eastAsia="Times New Roman" w:cstheme="minorHAnsi"/>
          <w:color w:val="000000"/>
          <w:kern w:val="0"/>
          <w:lang w:eastAsia="en-GB"/>
          <w14:ligatures w14:val="none"/>
        </w:rPr>
        <w:t> Open Procedure</w:t>
      </w:r>
    </w:p>
    <w:p w14:paraId="04BC962C" w14:textId="4855744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Issue Date:</w:t>
      </w:r>
      <w:r w:rsidRPr="000031DB">
        <w:rPr>
          <w:rFonts w:eastAsia="Times New Roman" w:cstheme="minorHAnsi"/>
          <w:color w:val="000000"/>
          <w:kern w:val="0"/>
          <w:lang w:eastAsia="en-GB"/>
          <w14:ligatures w14:val="none"/>
        </w:rPr>
        <w:t> </w:t>
      </w:r>
      <w:r w:rsidRPr="000031DB">
        <w:rPr>
          <w:rFonts w:eastAsia="Times New Roman" w:cstheme="minorHAnsi"/>
          <w:color w:val="000000"/>
          <w:kern w:val="0"/>
          <w:lang w:eastAsia="en-GB"/>
          <w14:ligatures w14:val="none"/>
        </w:rPr>
        <w:t>17</w:t>
      </w:r>
      <w:r w:rsidRPr="000031DB">
        <w:rPr>
          <w:rFonts w:eastAsia="Times New Roman" w:cstheme="minorHAnsi"/>
          <w:color w:val="000000"/>
          <w:kern w:val="0"/>
          <w:vertAlign w:val="superscript"/>
          <w:lang w:eastAsia="en-GB"/>
          <w14:ligatures w14:val="none"/>
        </w:rPr>
        <w:t>th</w:t>
      </w:r>
      <w:r w:rsidRPr="000031DB">
        <w:rPr>
          <w:rFonts w:eastAsia="Times New Roman" w:cstheme="minorHAnsi"/>
          <w:color w:val="000000"/>
          <w:kern w:val="0"/>
          <w:lang w:eastAsia="en-GB"/>
          <w14:ligatures w14:val="none"/>
        </w:rPr>
        <w:t xml:space="preserve"> July 2026</w:t>
      </w:r>
    </w:p>
    <w:p w14:paraId="51D9BBAC" w14:textId="7BA9EF6D" w:rsid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Closing Date and Time:</w:t>
      </w:r>
      <w:r w:rsidRPr="000031DB">
        <w:rPr>
          <w:rFonts w:eastAsia="Times New Roman" w:cstheme="minorHAnsi"/>
          <w:color w:val="000000"/>
          <w:kern w:val="0"/>
          <w:lang w:eastAsia="en-GB"/>
          <w14:ligatures w14:val="none"/>
        </w:rPr>
        <w:t> </w:t>
      </w:r>
      <w:r w:rsidRPr="000031DB">
        <w:rPr>
          <w:rFonts w:eastAsia="Times New Roman" w:cstheme="minorHAnsi"/>
          <w:color w:val="000000"/>
          <w:kern w:val="0"/>
          <w:lang w:eastAsia="en-GB"/>
          <w14:ligatures w14:val="none"/>
        </w:rPr>
        <w:t>9</w:t>
      </w:r>
      <w:r w:rsidRPr="000031DB">
        <w:rPr>
          <w:rFonts w:eastAsia="Times New Roman" w:cstheme="minorHAnsi"/>
          <w:color w:val="000000"/>
          <w:kern w:val="0"/>
          <w:vertAlign w:val="superscript"/>
          <w:lang w:eastAsia="en-GB"/>
          <w14:ligatures w14:val="none"/>
        </w:rPr>
        <w:t>th</w:t>
      </w:r>
      <w:r w:rsidRPr="000031DB">
        <w:rPr>
          <w:rFonts w:eastAsia="Times New Roman" w:cstheme="minorHAnsi"/>
          <w:color w:val="000000"/>
          <w:kern w:val="0"/>
          <w:lang w:eastAsia="en-GB"/>
          <w14:ligatures w14:val="none"/>
        </w:rPr>
        <w:t xml:space="preserve"> August 2026</w:t>
      </w:r>
    </w:p>
    <w:p w14:paraId="1B7A3DCA" w14:textId="77777777" w:rsid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p>
    <w:p w14:paraId="2EFEADB5" w14:textId="65B589BE"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Pr>
          <w:rFonts w:eastAsia="Times New Roman" w:cstheme="minorHAnsi"/>
          <w:noProof/>
          <w:color w:val="000000"/>
          <w:kern w:val="0"/>
          <w:lang w:eastAsia="en-GB"/>
        </w:rPr>
        <w:drawing>
          <wp:inline distT="0" distB="0" distL="0" distR="0" wp14:anchorId="00723217" wp14:editId="18D1F47D">
            <wp:extent cx="5731510" cy="4475480"/>
            <wp:effectExtent l="0" t="0" r="0" b="0"/>
            <wp:docPr id="67215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55071" name="Picture 6721550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475480"/>
                    </a:xfrm>
                    <a:prstGeom prst="rect">
                      <a:avLst/>
                    </a:prstGeom>
                  </pic:spPr>
                </pic:pic>
              </a:graphicData>
            </a:graphic>
          </wp:inline>
        </w:drawing>
      </w:r>
    </w:p>
    <w:p w14:paraId="4EC47BD2" w14:textId="39F825D5"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36"/>
          <w:sz w:val="48"/>
          <w:szCs w:val="48"/>
          <w:lang w:eastAsia="en-GB"/>
          <w14:ligatures w14:val="none"/>
        </w:rPr>
        <w:br w:type="page"/>
      </w:r>
    </w:p>
    <w:p w14:paraId="3DFDBCA4" w14:textId="3E7CA4A1" w:rsidR="000031DB" w:rsidRPr="000031DB" w:rsidRDefault="000031DB" w:rsidP="000031DB">
      <w:pPr>
        <w:spacing w:before="100" w:beforeAutospacing="1" w:after="100" w:afterAutospacing="1" w:line="240" w:lineRule="auto"/>
        <w:outlineLvl w:val="0"/>
        <w:rPr>
          <w:rFonts w:eastAsia="Times New Roman" w:cstheme="minorHAnsi"/>
          <w:b/>
          <w:bCs/>
          <w:color w:val="000000"/>
          <w:kern w:val="36"/>
          <w:sz w:val="48"/>
          <w:szCs w:val="48"/>
          <w:lang w:eastAsia="en-GB"/>
          <w14:ligatures w14:val="none"/>
        </w:rPr>
      </w:pPr>
      <w:r w:rsidRPr="000031DB">
        <w:rPr>
          <w:rFonts w:eastAsia="Times New Roman" w:cstheme="minorHAnsi"/>
          <w:b/>
          <w:bCs/>
          <w:color w:val="000000"/>
          <w:kern w:val="36"/>
          <w:sz w:val="48"/>
          <w:szCs w:val="48"/>
          <w:lang w:eastAsia="en-GB"/>
          <w14:ligatures w14:val="none"/>
        </w:rPr>
        <w:lastRenderedPageBreak/>
        <w:t>Contents</w:t>
      </w:r>
    </w:p>
    <w:p w14:paraId="4A3AB59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Part 1 – Introduction</w:t>
      </w:r>
    </w:p>
    <w:p w14:paraId="4955762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1.1 Invitation to Tender</w:t>
      </w:r>
    </w:p>
    <w:p w14:paraId="6EA2087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1.2 Background</w:t>
      </w:r>
    </w:p>
    <w:p w14:paraId="592B785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1.3 Scope of Services</w:t>
      </w:r>
    </w:p>
    <w:p w14:paraId="73B4D44E"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1.4 Contract Term</w:t>
      </w:r>
    </w:p>
    <w:p w14:paraId="7B41BCB4"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1.5 Contract Extension</w:t>
      </w:r>
    </w:p>
    <w:p w14:paraId="23F135B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1.6 Estimated Budget</w:t>
      </w:r>
    </w:p>
    <w:p w14:paraId="77A6456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1.7 Eligible Tenderers</w:t>
      </w:r>
    </w:p>
    <w:p w14:paraId="40C0984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Part 2 – Instructions to Tenderers</w:t>
      </w:r>
    </w:p>
    <w:p w14:paraId="379E56A0"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2.1 General</w:t>
      </w:r>
    </w:p>
    <w:p w14:paraId="506DFD8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2.2 Tender Submission Requirements</w:t>
      </w:r>
    </w:p>
    <w:p w14:paraId="26A345B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2.3 Submission of Tenders</w:t>
      </w:r>
    </w:p>
    <w:p w14:paraId="60B616A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2.4 Clarifications</w:t>
      </w:r>
    </w:p>
    <w:p w14:paraId="4490061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2.5 Tender Validity</w:t>
      </w:r>
    </w:p>
    <w:p w14:paraId="6445AE9D"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2.6 Insurance Requirements</w:t>
      </w:r>
    </w:p>
    <w:p w14:paraId="6048A13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2.7 Data Protection</w:t>
      </w:r>
    </w:p>
    <w:p w14:paraId="5D5D8F3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2.8 Freedom of Information</w:t>
      </w:r>
    </w:p>
    <w:p w14:paraId="694B77A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2.9 Conflict of Interest</w:t>
      </w:r>
    </w:p>
    <w:p w14:paraId="0F3A69F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2.10 Costs of Tendering</w:t>
      </w:r>
    </w:p>
    <w:p w14:paraId="4EFFB47E"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2.11 Contract Award Process</w:t>
      </w:r>
    </w:p>
    <w:p w14:paraId="42BC337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2.12 Contract Formation</w:t>
      </w:r>
    </w:p>
    <w:p w14:paraId="490F596F"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Part 3 – Award Criteria</w:t>
      </w:r>
    </w:p>
    <w:p w14:paraId="6CE6E52B"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3.1 Evaluation Methodology</w:t>
      </w:r>
    </w:p>
    <w:p w14:paraId="70F2876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lastRenderedPageBreak/>
        <w:t>3.2 Award Criteria</w:t>
      </w:r>
    </w:p>
    <w:p w14:paraId="234139BC"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Appendix 1 – Programme Requirements and Specification</w:t>
      </w:r>
    </w:p>
    <w:p w14:paraId="1850A78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Appendix 2 – Pricing Schedule</w:t>
      </w:r>
    </w:p>
    <w:p w14:paraId="6936E14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Appendix 3 – Tenderer's Statement</w:t>
      </w:r>
    </w:p>
    <w:p w14:paraId="0AAAA519" w14:textId="77777777" w:rsidR="000031DB" w:rsidRPr="000031DB" w:rsidRDefault="000031DB" w:rsidP="000031DB">
      <w:pPr>
        <w:spacing w:after="0" w:line="240" w:lineRule="auto"/>
        <w:rPr>
          <w:rFonts w:eastAsia="Times New Roman" w:cstheme="minorHAnsi"/>
          <w:b/>
          <w:bCs/>
          <w:color w:val="000000"/>
          <w:kern w:val="36"/>
          <w:sz w:val="48"/>
          <w:szCs w:val="48"/>
          <w:lang w:eastAsia="en-GB"/>
          <w14:ligatures w14:val="none"/>
        </w:rPr>
      </w:pPr>
    </w:p>
    <w:p w14:paraId="1044230B" w14:textId="77777777" w:rsidR="000031DB" w:rsidRPr="000031DB" w:rsidRDefault="000031DB">
      <w:pPr>
        <w:rPr>
          <w:rFonts w:eastAsia="Times New Roman" w:cstheme="minorHAnsi"/>
          <w:b/>
          <w:bCs/>
          <w:color w:val="000000"/>
          <w:kern w:val="36"/>
          <w:sz w:val="48"/>
          <w:szCs w:val="48"/>
          <w:lang w:eastAsia="en-GB"/>
          <w14:ligatures w14:val="none"/>
        </w:rPr>
      </w:pPr>
      <w:r w:rsidRPr="000031DB">
        <w:rPr>
          <w:rFonts w:eastAsia="Times New Roman" w:cstheme="minorHAnsi"/>
          <w:b/>
          <w:bCs/>
          <w:color w:val="000000"/>
          <w:kern w:val="36"/>
          <w:sz w:val="48"/>
          <w:szCs w:val="48"/>
          <w:lang w:eastAsia="en-GB"/>
          <w14:ligatures w14:val="none"/>
        </w:rPr>
        <w:br w:type="page"/>
      </w:r>
    </w:p>
    <w:p w14:paraId="63B32628" w14:textId="451D4DF2"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36"/>
          <w:sz w:val="48"/>
          <w:szCs w:val="48"/>
          <w:lang w:eastAsia="en-GB"/>
          <w14:ligatures w14:val="none"/>
        </w:rPr>
        <w:lastRenderedPageBreak/>
        <w:t>PART 1 – INTRODUCTION</w:t>
      </w:r>
    </w:p>
    <w:p w14:paraId="6ACBC0BE" w14:textId="77777777" w:rsidR="000031DB" w:rsidRPr="000031DB" w:rsidRDefault="000031DB" w:rsidP="000031DB">
      <w:pPr>
        <w:spacing w:before="100" w:beforeAutospacing="1" w:after="100" w:afterAutospacing="1" w:line="240" w:lineRule="auto"/>
        <w:outlineLvl w:val="1"/>
        <w:rPr>
          <w:rFonts w:eastAsia="Times New Roman" w:cstheme="minorHAnsi"/>
          <w:b/>
          <w:bCs/>
          <w:color w:val="000000"/>
          <w:kern w:val="0"/>
          <w:sz w:val="36"/>
          <w:szCs w:val="36"/>
          <w:lang w:eastAsia="en-GB"/>
          <w14:ligatures w14:val="none"/>
        </w:rPr>
      </w:pPr>
      <w:r w:rsidRPr="000031DB">
        <w:rPr>
          <w:rFonts w:eastAsia="Times New Roman" w:cstheme="minorHAnsi"/>
          <w:b/>
          <w:bCs/>
          <w:color w:val="000000"/>
          <w:kern w:val="0"/>
          <w:sz w:val="36"/>
          <w:szCs w:val="36"/>
          <w:lang w:eastAsia="en-GB"/>
          <w14:ligatures w14:val="none"/>
        </w:rPr>
        <w:t>1.1 Invitation to Tender</w:t>
      </w:r>
    </w:p>
    <w:p w14:paraId="25AE2EAA"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("the Contracting Authority") invites suitably qualified and experienced organisations to submit tenders for the design, coordination and delivery of a practical </w:t>
      </w:r>
      <w:r w:rsidRPr="000031DB">
        <w:rPr>
          <w:rFonts w:eastAsia="Times New Roman" w:cstheme="minorHAnsi"/>
          <w:b/>
          <w:bCs/>
          <w:color w:val="000000"/>
          <w:kern w:val="0"/>
          <w:lang w:eastAsia="en-GB"/>
          <w14:ligatures w14:val="none"/>
        </w:rPr>
        <w:t>Grassland Management Programme</w:t>
      </w:r>
      <w:r w:rsidRPr="000031DB">
        <w:rPr>
          <w:rFonts w:eastAsia="Times New Roman" w:cstheme="minorHAnsi"/>
          <w:color w:val="000000"/>
          <w:kern w:val="0"/>
          <w:lang w:eastAsia="en-GB"/>
          <w14:ligatures w14:val="none"/>
        </w:rPr>
        <w:t>.</w:t>
      </w:r>
    </w:p>
    <w:p w14:paraId="2640EA2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Contracting Authority seeks a delivery partner with demonstrated expertise in grassland management, grazing systems, agricultural education and practical farmer training to develop and deliver an engaging programme that supports the professional development of young farmers in Ireland.</w:t>
      </w:r>
    </w:p>
    <w:p w14:paraId="2362BA9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procurement will be conducted by way of an </w:t>
      </w:r>
      <w:r w:rsidRPr="000031DB">
        <w:rPr>
          <w:rFonts w:eastAsia="Times New Roman" w:cstheme="minorHAnsi"/>
          <w:b/>
          <w:bCs/>
          <w:color w:val="000000"/>
          <w:kern w:val="0"/>
          <w:lang w:eastAsia="en-GB"/>
          <w14:ligatures w14:val="none"/>
        </w:rPr>
        <w:t>Open Procedure</w:t>
      </w:r>
      <w:r w:rsidRPr="000031DB">
        <w:rPr>
          <w:rFonts w:eastAsia="Times New Roman" w:cstheme="minorHAnsi"/>
          <w:color w:val="000000"/>
          <w:kern w:val="0"/>
          <w:lang w:eastAsia="en-GB"/>
          <w14:ligatures w14:val="none"/>
        </w:rPr>
        <w:t> in accordance with the principles of transparency, equal treatment, proportionality and non-discrimination.</w:t>
      </w:r>
    </w:p>
    <w:p w14:paraId="03DBD400"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10D95E6E" w14:textId="4A0D8609"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1.2 Background</w:t>
      </w:r>
    </w:p>
    <w:p w14:paraId="7E085CA0"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is the national training network dedicated to supporting the continuous professional development of those working in Irish agriculture and the wider agri-food sector.</w:t>
      </w:r>
    </w:p>
    <w:p w14:paraId="21D66EF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Through industry-led training initiatives,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works with education providers, industry experts and strategic partners to deliver high-quality programmes that respond to the evolving needs of Irish agriculture.</w:t>
      </w:r>
    </w:p>
    <w:p w14:paraId="3A6B0777" w14:textId="6FB22FF5"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w:t>
      </w:r>
      <w:r w:rsidRPr="000031DB">
        <w:rPr>
          <w:rFonts w:eastAsia="Times New Roman" w:cstheme="minorHAnsi"/>
          <w:color w:val="000000"/>
          <w:kern w:val="0"/>
          <w:lang w:eastAsia="en-GB"/>
          <w14:ligatures w14:val="none"/>
        </w:rPr>
        <w:t>aims to</w:t>
      </w:r>
      <w:r w:rsidRPr="000031DB">
        <w:rPr>
          <w:rFonts w:eastAsia="Times New Roman" w:cstheme="minorHAnsi"/>
          <w:color w:val="000000"/>
          <w:kern w:val="0"/>
          <w:lang w:eastAsia="en-GB"/>
          <w14:ligatures w14:val="none"/>
        </w:rPr>
        <w:t xml:space="preserve"> deliver a practical Grassland Management Programme designed specifically for young farmers, farm successors, new entrants to farming and those in the early stages of their farming careers.</w:t>
      </w:r>
    </w:p>
    <w:p w14:paraId="370A39FF"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programme will focus on developing the practical knowledge, technical skills and confidence required to manage productive grazing systems, improve grass utilisation, enhance farm profitability and support environmentally sustainable farming practices.</w:t>
      </w:r>
    </w:p>
    <w:p w14:paraId="1E5FB65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The successful tenderer will be expected to work collaboratively with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to ensure the programme reflects current industry best practice and delivers measurable value for participants.</w:t>
      </w:r>
    </w:p>
    <w:p w14:paraId="7273AE96"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18481DC0" w14:textId="31ADC537"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1.3 Scope of Services</w:t>
      </w:r>
    </w:p>
    <w:p w14:paraId="21AA1E07"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successful tenderer will be responsible for the design, coordination and delivery of a four-day Grassland Management Programme.</w:t>
      </w:r>
    </w:p>
    <w:p w14:paraId="164EACC4"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lastRenderedPageBreak/>
        <w:t>The services shall include, but not be limited to:</w:t>
      </w:r>
    </w:p>
    <w:p w14:paraId="634693D9"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Development of programme content and learning materials.</w:t>
      </w:r>
    </w:p>
    <w:p w14:paraId="25A2D1F6"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Delivery of all programme sessions.</w:t>
      </w:r>
    </w:p>
    <w:p w14:paraId="725D93F2" w14:textId="30FB947F"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Coordination with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w:t>
      </w:r>
    </w:p>
    <w:p w14:paraId="0B0192FE"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Participant engagement throughout the programme.</w:t>
      </w:r>
    </w:p>
    <w:p w14:paraId="5670D949"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Provision of appropriate learning resources.</w:t>
      </w:r>
    </w:p>
    <w:p w14:paraId="424CBC81"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Attendance management.</w:t>
      </w:r>
    </w:p>
    <w:p w14:paraId="14E88BCA"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Collection and analysis of participant feedback.</w:t>
      </w:r>
    </w:p>
    <w:p w14:paraId="38477F94"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Submission of programme reports.</w:t>
      </w:r>
    </w:p>
    <w:p w14:paraId="29F61746" w14:textId="77777777" w:rsidR="000031DB" w:rsidRPr="000031DB" w:rsidRDefault="000031DB" w:rsidP="000031DB">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Continuous review and improvement of programme content throughout the contract period.</w:t>
      </w:r>
    </w:p>
    <w:p w14:paraId="60E7AF5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detailed programme requirements are set out in </w:t>
      </w:r>
      <w:r w:rsidRPr="000031DB">
        <w:rPr>
          <w:rFonts w:eastAsia="Times New Roman" w:cstheme="minorHAnsi"/>
          <w:b/>
          <w:bCs/>
          <w:color w:val="000000"/>
          <w:kern w:val="0"/>
          <w:lang w:eastAsia="en-GB"/>
          <w14:ligatures w14:val="none"/>
        </w:rPr>
        <w:t>Appendix 1</w:t>
      </w:r>
      <w:r w:rsidRPr="000031DB">
        <w:rPr>
          <w:rFonts w:eastAsia="Times New Roman" w:cstheme="minorHAnsi"/>
          <w:color w:val="000000"/>
          <w:kern w:val="0"/>
          <w:lang w:eastAsia="en-GB"/>
          <w14:ligatures w14:val="none"/>
        </w:rPr>
        <w:t>.</w:t>
      </w:r>
    </w:p>
    <w:p w14:paraId="3994D172"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081D5451" w14:textId="6960972F"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1.4 Contract Term</w:t>
      </w:r>
    </w:p>
    <w:p w14:paraId="6838670A"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initial contract resulting from this competition shall be for a period of one (1) year, covering the delivery of one Grassland Management Programme and all associated reporting requirements.</w:t>
      </w:r>
    </w:p>
    <w:p w14:paraId="6D40FF3B"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63187988" w14:textId="55A31A9E"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1.5 Contract Extension</w:t>
      </w:r>
    </w:p>
    <w:p w14:paraId="3CFB3AF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reserves the right to extend the contract for a further two (2) additional one-year periods, subject to:</w:t>
      </w:r>
    </w:p>
    <w:p w14:paraId="0D11C012" w14:textId="77777777" w:rsidR="000031DB" w:rsidRPr="000031DB" w:rsidRDefault="000031DB" w:rsidP="000031DB">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Continued demand for the programme.</w:t>
      </w:r>
    </w:p>
    <w:p w14:paraId="7D0217B3" w14:textId="77777777" w:rsidR="000031DB" w:rsidRPr="000031DB" w:rsidRDefault="000031DB" w:rsidP="000031DB">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Availability of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Ireland funding.</w:t>
      </w:r>
    </w:p>
    <w:p w14:paraId="545431D3" w14:textId="77777777" w:rsidR="000031DB" w:rsidRPr="000031DB" w:rsidRDefault="000031DB" w:rsidP="000031DB">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Satisfactory performance by the successful tenderer.</w:t>
      </w:r>
    </w:p>
    <w:p w14:paraId="3D0858F9" w14:textId="77777777" w:rsidR="000031DB" w:rsidRPr="000031DB" w:rsidRDefault="000031DB" w:rsidP="000031DB">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The ongoing requirements of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w:t>
      </w:r>
    </w:p>
    <w:p w14:paraId="044A22D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maximum potential contract duration shall therefore be three (3) years.</w:t>
      </w:r>
    </w:p>
    <w:p w14:paraId="2B26AE6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No guarantee is given regarding the exercise of any extension option.</w:t>
      </w:r>
    </w:p>
    <w:p w14:paraId="639A55AB"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42257881" w14:textId="0C4F91D5"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1.6 Estimated Budget</w:t>
      </w:r>
    </w:p>
    <w:p w14:paraId="328CC654"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estimated budget available for the programme is a maximum of </w:t>
      </w:r>
      <w:r w:rsidRPr="000031DB">
        <w:rPr>
          <w:rFonts w:eastAsia="Times New Roman" w:cstheme="minorHAnsi"/>
          <w:b/>
          <w:bCs/>
          <w:color w:val="000000"/>
          <w:kern w:val="0"/>
          <w:lang w:eastAsia="en-GB"/>
          <w14:ligatures w14:val="none"/>
        </w:rPr>
        <w:t>€40,000 per annum</w:t>
      </w:r>
      <w:r w:rsidRPr="000031DB">
        <w:rPr>
          <w:rFonts w:eastAsia="Times New Roman" w:cstheme="minorHAnsi"/>
          <w:color w:val="000000"/>
          <w:kern w:val="0"/>
          <w:lang w:eastAsia="en-GB"/>
          <w14:ligatures w14:val="none"/>
        </w:rPr>
        <w:t>, exclusive of VAT.</w:t>
      </w:r>
    </w:p>
    <w:p w14:paraId="5DA159B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Based on the initial contract term and potential extensions, the estimated maximum contract value is </w:t>
      </w:r>
      <w:r w:rsidRPr="000031DB">
        <w:rPr>
          <w:rFonts w:eastAsia="Times New Roman" w:cstheme="minorHAnsi"/>
          <w:b/>
          <w:bCs/>
          <w:color w:val="000000"/>
          <w:kern w:val="0"/>
          <w:lang w:eastAsia="en-GB"/>
          <w14:ligatures w14:val="none"/>
        </w:rPr>
        <w:t>€120,000</w:t>
      </w:r>
      <w:r w:rsidRPr="000031DB">
        <w:rPr>
          <w:rFonts w:eastAsia="Times New Roman" w:cstheme="minorHAnsi"/>
          <w:color w:val="000000"/>
          <w:kern w:val="0"/>
          <w:lang w:eastAsia="en-GB"/>
          <w14:ligatures w14:val="none"/>
        </w:rPr>
        <w:t>, exclusive of VAT.</w:t>
      </w:r>
    </w:p>
    <w:p w14:paraId="11FB62C0"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lastRenderedPageBreak/>
        <w:t>This budget is provided for information purposes only and does not constitute a guarantee of expenditure.</w:t>
      </w:r>
    </w:p>
    <w:p w14:paraId="74082C1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shall submit pricing in accordance with </w:t>
      </w:r>
      <w:r w:rsidRPr="000031DB">
        <w:rPr>
          <w:rFonts w:eastAsia="Times New Roman" w:cstheme="minorHAnsi"/>
          <w:b/>
          <w:bCs/>
          <w:color w:val="000000"/>
          <w:kern w:val="0"/>
          <w:lang w:eastAsia="en-GB"/>
          <w14:ligatures w14:val="none"/>
        </w:rPr>
        <w:t>Appendix 2 – Pricing Schedule</w:t>
      </w:r>
      <w:r w:rsidRPr="000031DB">
        <w:rPr>
          <w:rFonts w:eastAsia="Times New Roman" w:cstheme="minorHAnsi"/>
          <w:color w:val="000000"/>
          <w:kern w:val="0"/>
          <w:lang w:eastAsia="en-GB"/>
          <w14:ligatures w14:val="none"/>
        </w:rPr>
        <w:t>.</w:t>
      </w:r>
    </w:p>
    <w:p w14:paraId="5AFF8ED4"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63F4CB43" w14:textId="4D01D970"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1.7 Eligible Tenderers</w:t>
      </w:r>
    </w:p>
    <w:p w14:paraId="4126AEDE"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welcomes tenders from organisations with demonstrated experience in the design and delivery of agricultural education and training programmes.</w:t>
      </w:r>
    </w:p>
    <w:p w14:paraId="040F593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This may include:</w:t>
      </w:r>
    </w:p>
    <w:p w14:paraId="5BDE28EF"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Agricultural education providers.</w:t>
      </w:r>
    </w:p>
    <w:p w14:paraId="74D53B21"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Agricultural consultants.</w:t>
      </w:r>
    </w:p>
    <w:p w14:paraId="334A46D1"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Higher education institutions.</w:t>
      </w:r>
    </w:p>
    <w:p w14:paraId="438B9412"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Industry organisations.</w:t>
      </w:r>
    </w:p>
    <w:p w14:paraId="5CBC4FB4"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Specialist agricultural training providers.</w:t>
      </w:r>
    </w:p>
    <w:p w14:paraId="3F4A8C13" w14:textId="77777777" w:rsidR="000031DB" w:rsidRPr="000031DB" w:rsidRDefault="000031DB" w:rsidP="000031DB">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Collaborative partnerships with appropriate expertise.</w:t>
      </w:r>
    </w:p>
    <w:p w14:paraId="29EC8D0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demonstrate experience in delivering practical programmes that combine technical knowledge with applied learning in agricultural settings.</w:t>
      </w:r>
    </w:p>
    <w:p w14:paraId="1DC1D8AC" w14:textId="77777777" w:rsidR="000031DB" w:rsidRPr="000031DB" w:rsidRDefault="000031DB" w:rsidP="000031DB">
      <w:pPr>
        <w:spacing w:after="0" w:line="240" w:lineRule="auto"/>
        <w:rPr>
          <w:rFonts w:eastAsia="Times New Roman" w:cstheme="minorHAnsi"/>
          <w:b/>
          <w:bCs/>
          <w:color w:val="000000"/>
          <w:kern w:val="36"/>
          <w:sz w:val="48"/>
          <w:szCs w:val="48"/>
          <w:lang w:eastAsia="en-GB"/>
          <w14:ligatures w14:val="none"/>
        </w:rPr>
      </w:pPr>
    </w:p>
    <w:p w14:paraId="426F5BB0" w14:textId="77777777" w:rsidR="000031DB" w:rsidRPr="000031DB" w:rsidRDefault="000031DB">
      <w:pPr>
        <w:rPr>
          <w:rFonts w:eastAsia="Times New Roman" w:cstheme="minorHAnsi"/>
          <w:b/>
          <w:bCs/>
          <w:color w:val="000000"/>
          <w:kern w:val="36"/>
          <w:sz w:val="48"/>
          <w:szCs w:val="48"/>
          <w:lang w:eastAsia="en-GB"/>
          <w14:ligatures w14:val="none"/>
        </w:rPr>
      </w:pPr>
      <w:r w:rsidRPr="000031DB">
        <w:rPr>
          <w:rFonts w:eastAsia="Times New Roman" w:cstheme="minorHAnsi"/>
          <w:b/>
          <w:bCs/>
          <w:color w:val="000000"/>
          <w:kern w:val="36"/>
          <w:sz w:val="48"/>
          <w:szCs w:val="48"/>
          <w:lang w:eastAsia="en-GB"/>
          <w14:ligatures w14:val="none"/>
        </w:rPr>
        <w:br w:type="page"/>
      </w:r>
    </w:p>
    <w:p w14:paraId="33616292" w14:textId="29411FD8"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36"/>
          <w:sz w:val="48"/>
          <w:szCs w:val="48"/>
          <w:lang w:eastAsia="en-GB"/>
          <w14:ligatures w14:val="none"/>
        </w:rPr>
        <w:lastRenderedPageBreak/>
        <w:t>PART 2 – INSTRUCTIONS TO TENDERERS</w:t>
      </w:r>
    </w:p>
    <w:p w14:paraId="3A0F40CC" w14:textId="77777777" w:rsidR="000031DB" w:rsidRPr="000031DB" w:rsidRDefault="000031DB" w:rsidP="000031DB">
      <w:pPr>
        <w:spacing w:before="100" w:beforeAutospacing="1" w:after="100" w:afterAutospacing="1" w:line="240" w:lineRule="auto"/>
        <w:outlineLvl w:val="1"/>
        <w:rPr>
          <w:rFonts w:eastAsia="Times New Roman" w:cstheme="minorHAnsi"/>
          <w:b/>
          <w:bCs/>
          <w:color w:val="000000"/>
          <w:kern w:val="0"/>
          <w:sz w:val="36"/>
          <w:szCs w:val="36"/>
          <w:lang w:eastAsia="en-GB"/>
          <w14:ligatures w14:val="none"/>
        </w:rPr>
      </w:pPr>
      <w:r w:rsidRPr="000031DB">
        <w:rPr>
          <w:rFonts w:eastAsia="Times New Roman" w:cstheme="minorHAnsi"/>
          <w:b/>
          <w:bCs/>
          <w:color w:val="000000"/>
          <w:kern w:val="0"/>
          <w:sz w:val="36"/>
          <w:szCs w:val="36"/>
          <w:lang w:eastAsia="en-GB"/>
          <w14:ligatures w14:val="none"/>
        </w:rPr>
        <w:t>2.1 General</w:t>
      </w:r>
    </w:p>
    <w:p w14:paraId="7635B01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does not bind itself to accept the lowest priced or any tender received.</w:t>
      </w:r>
    </w:p>
    <w:p w14:paraId="04B073D7"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Contracting Authority reserves the right to cancel, suspend or discontinue this procurement process at any stage prior to contract award.</w:t>
      </w:r>
    </w:p>
    <w:p w14:paraId="0058B5BB"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Participation in this competition does not create any contractual relationship between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and any tenderer until a formal contract has been executed.</w:t>
      </w:r>
    </w:p>
    <w:p w14:paraId="3A226E3B"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55092445" w14:textId="31AFA38F"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2.2 Tender Submission Requirements</w:t>
      </w:r>
    </w:p>
    <w:p w14:paraId="5AC1576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shall submit:</w:t>
      </w:r>
    </w:p>
    <w:p w14:paraId="46434A02"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Organisation profile.</w:t>
      </w:r>
    </w:p>
    <w:p w14:paraId="1E7B1A07"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Details of relevant experience delivering agricultural education and training programmes.</w:t>
      </w:r>
    </w:p>
    <w:p w14:paraId="73A23636"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Details of previous grassland management, grazing, livestock or farm management programmes delivered.</w:t>
      </w:r>
    </w:p>
    <w:p w14:paraId="3106B43F"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Proposed methodology for programme delivery.</w:t>
      </w:r>
    </w:p>
    <w:p w14:paraId="693DADD3"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Proposed programme content and learning outcomes.</w:t>
      </w:r>
    </w:p>
    <w:p w14:paraId="7E4268CA"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Summary of personnel who will deliver the programme and their relevant expertise.</w:t>
      </w:r>
    </w:p>
    <w:p w14:paraId="54BB1839"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Details of two comparable programmes delivered within the previous three years, including client references.</w:t>
      </w:r>
    </w:p>
    <w:p w14:paraId="289D32E0"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Completed Pricing Schedule.</w:t>
      </w:r>
    </w:p>
    <w:p w14:paraId="31B591FE" w14:textId="77777777" w:rsidR="000031DB" w:rsidRPr="000031DB" w:rsidRDefault="000031DB" w:rsidP="000031DB">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Signed Tenderer's Statement.</w:t>
      </w:r>
    </w:p>
    <w:p w14:paraId="1DAE9637"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Failure to provide the requested information may result in a tender being deemed incomplete.</w:t>
      </w:r>
    </w:p>
    <w:p w14:paraId="2DCFA4F5" w14:textId="533BD477"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2.3 Submission of Tenders</w:t>
      </w:r>
    </w:p>
    <w:p w14:paraId="11F814BD"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Tenders must be submitted electronically through the </w:t>
      </w:r>
      <w:proofErr w:type="spellStart"/>
      <w:r w:rsidRPr="000031DB">
        <w:rPr>
          <w:rFonts w:eastAsia="Times New Roman" w:cstheme="minorHAnsi"/>
          <w:color w:val="000000"/>
          <w:kern w:val="0"/>
          <w:lang w:eastAsia="en-GB"/>
          <w14:ligatures w14:val="none"/>
        </w:rPr>
        <w:t>eTenders</w:t>
      </w:r>
      <w:proofErr w:type="spellEnd"/>
      <w:r w:rsidRPr="000031DB">
        <w:rPr>
          <w:rFonts w:eastAsia="Times New Roman" w:cstheme="minorHAnsi"/>
          <w:color w:val="000000"/>
          <w:kern w:val="0"/>
          <w:lang w:eastAsia="en-GB"/>
          <w14:ligatures w14:val="none"/>
        </w:rPr>
        <w:t xml:space="preserve"> platform before the published closing date and time.</w:t>
      </w:r>
    </w:p>
    <w:p w14:paraId="75403FF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Late tenders will not be accepted.</w:t>
      </w:r>
    </w:p>
    <w:p w14:paraId="3CE203FA"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Tenders must be submitted in English.</w:t>
      </w:r>
    </w:p>
    <w:p w14:paraId="2BDD3877"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58AE2A73" w14:textId="5828AF62"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lastRenderedPageBreak/>
        <w:t>2.4 Clarifications</w:t>
      </w:r>
    </w:p>
    <w:p w14:paraId="2C9F53DF"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Requests for clarification shall be submitted exclusively through the </w:t>
      </w:r>
      <w:proofErr w:type="spellStart"/>
      <w:r w:rsidRPr="000031DB">
        <w:rPr>
          <w:rFonts w:eastAsia="Times New Roman" w:cstheme="minorHAnsi"/>
          <w:color w:val="000000"/>
          <w:kern w:val="0"/>
          <w:lang w:eastAsia="en-GB"/>
          <w14:ligatures w14:val="none"/>
        </w:rPr>
        <w:t>eTenders</w:t>
      </w:r>
      <w:proofErr w:type="spellEnd"/>
      <w:r w:rsidRPr="000031DB">
        <w:rPr>
          <w:rFonts w:eastAsia="Times New Roman" w:cstheme="minorHAnsi"/>
          <w:color w:val="000000"/>
          <w:kern w:val="0"/>
          <w:lang w:eastAsia="en-GB"/>
          <w14:ligatures w14:val="none"/>
        </w:rPr>
        <w:t xml:space="preserve"> messaging facility.</w:t>
      </w:r>
    </w:p>
    <w:p w14:paraId="7761608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reserves the right to issue clarification responses to all tenderers where appropriate.</w:t>
      </w:r>
    </w:p>
    <w:p w14:paraId="6DC14F6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may seek clarification of any aspect of a tender submission during the evaluation process. Such clarification shall not permit material amendments to a tender.</w:t>
      </w:r>
    </w:p>
    <w:p w14:paraId="65F073DE"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7204382F" w14:textId="4E066228"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2.5 Tender Validity</w:t>
      </w:r>
    </w:p>
    <w:p w14:paraId="26EC52B8"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shall ensure that pricing remains valid for a period of twelve (12) months following the tender closing date.</w:t>
      </w:r>
    </w:p>
    <w:p w14:paraId="7F96BAA2"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2CEF4087" w14:textId="277CF383"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2.6 Insurance Requirements</w:t>
      </w:r>
    </w:p>
    <w:p w14:paraId="718B3AF4"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successful tenderer shall maintain, for the duration of the contract, the following minimum levels of insurance: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6"/>
        <w:gridCol w:w="1681"/>
      </w:tblGrid>
      <w:tr w:rsidR="000031DB" w:rsidRPr="000031DB" w14:paraId="01580DDC" w14:textId="77777777">
        <w:trPr>
          <w:tblHeader/>
          <w:tblCellSpacing w:w="15" w:type="dxa"/>
        </w:trPr>
        <w:tc>
          <w:tcPr>
            <w:tcW w:w="0" w:type="auto"/>
            <w:vAlign w:val="center"/>
            <w:hideMark/>
          </w:tcPr>
          <w:p w14:paraId="0561A086" w14:textId="77777777" w:rsidR="000031DB" w:rsidRPr="000031DB" w:rsidRDefault="000031DB" w:rsidP="000031DB">
            <w:pPr>
              <w:spacing w:after="0" w:line="240" w:lineRule="auto"/>
              <w:jc w:val="center"/>
              <w:rPr>
                <w:rFonts w:eastAsia="Times New Roman" w:cstheme="minorHAnsi"/>
                <w:b/>
                <w:bCs/>
                <w:color w:val="000000"/>
                <w:kern w:val="0"/>
                <w:lang w:eastAsia="en-GB"/>
                <w14:ligatures w14:val="none"/>
              </w:rPr>
            </w:pPr>
            <w:r w:rsidRPr="000031DB">
              <w:rPr>
                <w:rFonts w:eastAsia="Times New Roman" w:cstheme="minorHAnsi"/>
                <w:b/>
                <w:bCs/>
                <w:color w:val="000000"/>
                <w:kern w:val="0"/>
                <w:lang w:eastAsia="en-GB"/>
                <w14:ligatures w14:val="none"/>
              </w:rPr>
              <w:t>Insurance</w:t>
            </w:r>
          </w:p>
        </w:tc>
        <w:tc>
          <w:tcPr>
            <w:tcW w:w="0" w:type="auto"/>
            <w:vAlign w:val="center"/>
            <w:hideMark/>
          </w:tcPr>
          <w:p w14:paraId="0D57EE27" w14:textId="77777777" w:rsidR="000031DB" w:rsidRPr="000031DB" w:rsidRDefault="000031DB" w:rsidP="000031DB">
            <w:pPr>
              <w:spacing w:after="0" w:line="240" w:lineRule="auto"/>
              <w:jc w:val="right"/>
              <w:rPr>
                <w:rFonts w:eastAsia="Times New Roman" w:cstheme="minorHAnsi"/>
                <w:b/>
                <w:bCs/>
                <w:color w:val="000000"/>
                <w:kern w:val="0"/>
                <w:lang w:eastAsia="en-GB"/>
                <w14:ligatures w14:val="none"/>
              </w:rPr>
            </w:pPr>
            <w:r w:rsidRPr="000031DB">
              <w:rPr>
                <w:rFonts w:eastAsia="Times New Roman" w:cstheme="minorHAnsi"/>
                <w:b/>
                <w:bCs/>
                <w:color w:val="000000"/>
                <w:kern w:val="0"/>
                <w:lang w:eastAsia="en-GB"/>
                <w14:ligatures w14:val="none"/>
              </w:rPr>
              <w:t>Minimum Cover</w:t>
            </w:r>
          </w:p>
        </w:tc>
      </w:tr>
      <w:tr w:rsidR="000031DB" w:rsidRPr="000031DB" w14:paraId="4EC44860" w14:textId="77777777">
        <w:trPr>
          <w:tblCellSpacing w:w="15" w:type="dxa"/>
        </w:trPr>
        <w:tc>
          <w:tcPr>
            <w:tcW w:w="0" w:type="auto"/>
            <w:vAlign w:val="center"/>
            <w:hideMark/>
          </w:tcPr>
          <w:p w14:paraId="2A187389"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Employers Liability</w:t>
            </w:r>
          </w:p>
        </w:tc>
        <w:tc>
          <w:tcPr>
            <w:tcW w:w="0" w:type="auto"/>
            <w:vAlign w:val="center"/>
            <w:hideMark/>
          </w:tcPr>
          <w:p w14:paraId="0715149C"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€13,000,000</w:t>
            </w:r>
          </w:p>
        </w:tc>
      </w:tr>
      <w:tr w:rsidR="000031DB" w:rsidRPr="000031DB" w14:paraId="3DF141BA" w14:textId="77777777">
        <w:trPr>
          <w:tblCellSpacing w:w="15" w:type="dxa"/>
        </w:trPr>
        <w:tc>
          <w:tcPr>
            <w:tcW w:w="0" w:type="auto"/>
            <w:vAlign w:val="center"/>
            <w:hideMark/>
          </w:tcPr>
          <w:p w14:paraId="5B1966B3"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Public Liability</w:t>
            </w:r>
          </w:p>
        </w:tc>
        <w:tc>
          <w:tcPr>
            <w:tcW w:w="0" w:type="auto"/>
            <w:vAlign w:val="center"/>
            <w:hideMark/>
          </w:tcPr>
          <w:p w14:paraId="7885BEAF"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€6,500,000</w:t>
            </w:r>
          </w:p>
        </w:tc>
      </w:tr>
      <w:tr w:rsidR="000031DB" w:rsidRPr="000031DB" w14:paraId="2EC281A7" w14:textId="77777777">
        <w:trPr>
          <w:tblCellSpacing w:w="15" w:type="dxa"/>
        </w:trPr>
        <w:tc>
          <w:tcPr>
            <w:tcW w:w="0" w:type="auto"/>
            <w:vAlign w:val="center"/>
            <w:hideMark/>
          </w:tcPr>
          <w:p w14:paraId="6B7343AD"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Professional Indemnity</w:t>
            </w:r>
          </w:p>
        </w:tc>
        <w:tc>
          <w:tcPr>
            <w:tcW w:w="0" w:type="auto"/>
            <w:vAlign w:val="center"/>
            <w:hideMark/>
          </w:tcPr>
          <w:p w14:paraId="3FF82C26"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€1,500,000</w:t>
            </w:r>
          </w:p>
        </w:tc>
      </w:tr>
    </w:tbl>
    <w:p w14:paraId="76F4A0F5"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Evidence of insurance shall be provided upon request prior to contract award.</w:t>
      </w:r>
    </w:p>
    <w:p w14:paraId="7298A1E8"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3B18B9AD" w14:textId="2DB42267"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2.7 Data Protection</w:t>
      </w:r>
    </w:p>
    <w:p w14:paraId="3E9801C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successful tenderer shall comply with all applicable Data Protection legislation, including the General Data Protection Regulation (EU) 2016/679 (GDPR), the Data Protection Act 2018 and any subsequent amendments.</w:t>
      </w:r>
    </w:p>
    <w:p w14:paraId="6888362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Personal data obtained during programme delivery shall be processed solely for the purposes of administering and delivering the programme.</w:t>
      </w:r>
    </w:p>
    <w:p w14:paraId="5A9200F0"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08FC0677" w14:textId="3EBC583D"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lastRenderedPageBreak/>
        <w:t>2.8 Freedom of Information</w:t>
      </w:r>
    </w:p>
    <w:p w14:paraId="4790BE46"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note that information supplied in response to this competition may be subject to disclosure under the Freedom of Information Act 2014.</w:t>
      </w:r>
    </w:p>
    <w:p w14:paraId="16E0625E"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identify any information considered commercially sensitive and provide reasons supporting such designation.</w:t>
      </w:r>
    </w:p>
    <w:p w14:paraId="5332F892"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2B08D99E" w14:textId="46BCC734"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2.9 Conflict of Interest</w:t>
      </w:r>
    </w:p>
    <w:p w14:paraId="0D9143BD"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shall disclose any actual, potential or perceived conflict of interest relating to this procurement.</w:t>
      </w:r>
    </w:p>
    <w:p w14:paraId="18E06C20"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reserves the right to request additional information regarding any declared conflict and to determine any appropriate action.</w:t>
      </w:r>
    </w:p>
    <w:p w14:paraId="766188E7"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55E03E7C" w14:textId="21C3FA2E"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2.10 Costs of Tendering</w:t>
      </w:r>
    </w:p>
    <w:p w14:paraId="16CA0DEA"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All costs associated with the preparation and submission of a tender shall be borne solely by the tenderer.</w:t>
      </w:r>
    </w:p>
    <w:p w14:paraId="60848EF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shall not be liable for any costs incurred by tenderers in connection with this procurement process.</w:t>
      </w:r>
    </w:p>
    <w:p w14:paraId="732E3D52"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5819FFC2" w14:textId="4ED241AC"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2.11 Contract Award Process</w:t>
      </w:r>
    </w:p>
    <w:p w14:paraId="78758E4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Following evaluation, Macra Agricultural </w:t>
      </w:r>
      <w:proofErr w:type="spellStart"/>
      <w:r w:rsidRPr="000031DB">
        <w:rPr>
          <w:rFonts w:eastAsia="Times New Roman" w:cstheme="minorHAnsi"/>
          <w:color w:val="000000"/>
          <w:kern w:val="0"/>
          <w:lang w:eastAsia="en-GB"/>
          <w14:ligatures w14:val="none"/>
        </w:rPr>
        <w:t>Skillnet</w:t>
      </w:r>
      <w:proofErr w:type="spellEnd"/>
      <w:r w:rsidRPr="000031DB">
        <w:rPr>
          <w:rFonts w:eastAsia="Times New Roman" w:cstheme="minorHAnsi"/>
          <w:color w:val="000000"/>
          <w:kern w:val="0"/>
          <w:lang w:eastAsia="en-GB"/>
          <w14:ligatures w14:val="none"/>
        </w:rPr>
        <w:t xml:space="preserve"> reserves the right to:</w:t>
      </w:r>
    </w:p>
    <w:p w14:paraId="50DFA9E8" w14:textId="77777777" w:rsidR="000031DB" w:rsidRPr="000031DB" w:rsidRDefault="000031DB" w:rsidP="000031DB">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Seek written clarification.</w:t>
      </w:r>
    </w:p>
    <w:p w14:paraId="2F861601" w14:textId="77777777" w:rsidR="000031DB" w:rsidRPr="000031DB" w:rsidRDefault="000031DB" w:rsidP="000031DB">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Verify information supplied.</w:t>
      </w:r>
    </w:p>
    <w:p w14:paraId="4606ED58" w14:textId="77777777" w:rsidR="000031DB" w:rsidRPr="000031DB" w:rsidRDefault="000031DB" w:rsidP="000031DB">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Contact referees.</w:t>
      </w:r>
    </w:p>
    <w:p w14:paraId="12CC1FAA" w14:textId="77777777" w:rsidR="000031DB" w:rsidRPr="000031DB" w:rsidRDefault="000031DB" w:rsidP="000031DB">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Request additional supporting documentation.</w:t>
      </w:r>
    </w:p>
    <w:p w14:paraId="3BE7764E" w14:textId="77777777" w:rsidR="000031DB" w:rsidRPr="000031DB" w:rsidRDefault="000031DB" w:rsidP="000031DB">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Invite tenderers to present their proposals where considered appropriate.</w:t>
      </w:r>
    </w:p>
    <w:p w14:paraId="3C2D983E"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09737921" w14:textId="256C05F7"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2.12 Contract Formation</w:t>
      </w:r>
    </w:p>
    <w:p w14:paraId="2DFAAD3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 xml:space="preserve">Following completion of the procurement process, the successful tenderer will be required to enter into Macra Agricultural </w:t>
      </w:r>
      <w:proofErr w:type="spellStart"/>
      <w:r w:rsidRPr="000031DB">
        <w:rPr>
          <w:rFonts w:eastAsia="Times New Roman" w:cstheme="minorHAnsi"/>
          <w:color w:val="000000"/>
          <w:kern w:val="0"/>
          <w:lang w:eastAsia="en-GB"/>
          <w14:ligatures w14:val="none"/>
        </w:rPr>
        <w:t>Skillnet's</w:t>
      </w:r>
      <w:proofErr w:type="spellEnd"/>
      <w:r w:rsidRPr="000031DB">
        <w:rPr>
          <w:rFonts w:eastAsia="Times New Roman" w:cstheme="minorHAnsi"/>
          <w:color w:val="000000"/>
          <w:kern w:val="0"/>
          <w:lang w:eastAsia="en-GB"/>
          <w14:ligatures w14:val="none"/>
        </w:rPr>
        <w:t xml:space="preserve"> standard Services Agreement before the commencement of the Services.</w:t>
      </w:r>
    </w:p>
    <w:p w14:paraId="04D33893"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lastRenderedPageBreak/>
        <w:t>The Contracting Authority reserves the right to amend the agreement where necessary to reflect the specific requirements of this procurement, provided that any such amendments are consistent with the terms and conditions set out in this Request for Tenders.</w:t>
      </w:r>
    </w:p>
    <w:p w14:paraId="362E17F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Submission of a tender shall constitute acceptance by the tenderer that, if successful, they will enter into the Contracting Authority's standard Services Agreement.</w:t>
      </w:r>
    </w:p>
    <w:p w14:paraId="36E1DDEF" w14:textId="77777777" w:rsidR="000031DB" w:rsidRPr="000031DB" w:rsidRDefault="000031DB" w:rsidP="000031DB">
      <w:pPr>
        <w:spacing w:after="0" w:line="240" w:lineRule="auto"/>
        <w:rPr>
          <w:rFonts w:eastAsia="Times New Roman" w:cstheme="minorHAnsi"/>
          <w:b/>
          <w:bCs/>
          <w:color w:val="000000"/>
          <w:kern w:val="36"/>
          <w:sz w:val="48"/>
          <w:szCs w:val="48"/>
          <w:lang w:eastAsia="en-GB"/>
          <w14:ligatures w14:val="none"/>
        </w:rPr>
      </w:pPr>
    </w:p>
    <w:p w14:paraId="70E556D5" w14:textId="77777777" w:rsidR="000031DB" w:rsidRPr="000031DB" w:rsidRDefault="000031DB">
      <w:pPr>
        <w:rPr>
          <w:rFonts w:eastAsia="Times New Roman" w:cstheme="minorHAnsi"/>
          <w:b/>
          <w:bCs/>
          <w:color w:val="000000"/>
          <w:kern w:val="36"/>
          <w:sz w:val="48"/>
          <w:szCs w:val="48"/>
          <w:lang w:eastAsia="en-GB"/>
          <w14:ligatures w14:val="none"/>
        </w:rPr>
      </w:pPr>
      <w:r w:rsidRPr="000031DB">
        <w:rPr>
          <w:rFonts w:eastAsia="Times New Roman" w:cstheme="minorHAnsi"/>
          <w:b/>
          <w:bCs/>
          <w:color w:val="000000"/>
          <w:kern w:val="36"/>
          <w:sz w:val="48"/>
          <w:szCs w:val="48"/>
          <w:lang w:eastAsia="en-GB"/>
          <w14:ligatures w14:val="none"/>
        </w:rPr>
        <w:br w:type="page"/>
      </w:r>
    </w:p>
    <w:p w14:paraId="29849D1A" w14:textId="32C5FF71"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36"/>
          <w:sz w:val="48"/>
          <w:szCs w:val="48"/>
          <w:lang w:eastAsia="en-GB"/>
          <w14:ligatures w14:val="none"/>
        </w:rPr>
        <w:lastRenderedPageBreak/>
        <w:t>PART 3 – AWARD CRITERIA</w:t>
      </w:r>
    </w:p>
    <w:p w14:paraId="5F8BAFC8" w14:textId="77777777" w:rsidR="000031DB" w:rsidRPr="000031DB" w:rsidRDefault="000031DB" w:rsidP="000031DB">
      <w:pPr>
        <w:spacing w:before="100" w:beforeAutospacing="1" w:after="100" w:afterAutospacing="1" w:line="240" w:lineRule="auto"/>
        <w:outlineLvl w:val="1"/>
        <w:rPr>
          <w:rFonts w:eastAsia="Times New Roman" w:cstheme="minorHAnsi"/>
          <w:b/>
          <w:bCs/>
          <w:color w:val="000000"/>
          <w:kern w:val="0"/>
          <w:sz w:val="36"/>
          <w:szCs w:val="36"/>
          <w:lang w:eastAsia="en-GB"/>
          <w14:ligatures w14:val="none"/>
        </w:rPr>
      </w:pPr>
      <w:r w:rsidRPr="000031DB">
        <w:rPr>
          <w:rFonts w:eastAsia="Times New Roman" w:cstheme="minorHAnsi"/>
          <w:b/>
          <w:bCs/>
          <w:color w:val="000000"/>
          <w:kern w:val="0"/>
          <w:sz w:val="36"/>
          <w:szCs w:val="36"/>
          <w:lang w:eastAsia="en-GB"/>
          <w14:ligatures w14:val="none"/>
        </w:rPr>
        <w:t>3.1 Evaluation Methodology</w:t>
      </w:r>
    </w:p>
    <w:p w14:paraId="0CE3747C"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The contract will be awarded to the tenderer submitting the </w:t>
      </w:r>
      <w:r w:rsidRPr="000031DB">
        <w:rPr>
          <w:rFonts w:eastAsia="Times New Roman" w:cstheme="minorHAnsi"/>
          <w:b/>
          <w:bCs/>
          <w:color w:val="000000"/>
          <w:kern w:val="0"/>
          <w:lang w:eastAsia="en-GB"/>
          <w14:ligatures w14:val="none"/>
        </w:rPr>
        <w:t>Most Economically Advantageous Tender (MEAT)</w:t>
      </w:r>
      <w:r w:rsidRPr="000031DB">
        <w:rPr>
          <w:rFonts w:eastAsia="Times New Roman" w:cstheme="minorHAnsi"/>
          <w:color w:val="000000"/>
          <w:kern w:val="0"/>
          <w:lang w:eastAsia="en-GB"/>
          <w14:ligatures w14:val="none"/>
        </w:rPr>
        <w:t>.</w:t>
      </w:r>
    </w:p>
    <w:p w14:paraId="0CF870F2"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Each submission will be evaluated against the criteria below. Scores awarded for each criterion will be weighted in accordance with the published percentages to determine the overall ranking.</w:t>
      </w:r>
    </w:p>
    <w:p w14:paraId="5766CD91" w14:textId="77777777" w:rsidR="000031DB" w:rsidRPr="000031DB" w:rsidRDefault="000031DB" w:rsidP="000031DB">
      <w:pPr>
        <w:spacing w:after="0" w:line="240" w:lineRule="auto"/>
        <w:rPr>
          <w:rFonts w:eastAsia="Times New Roman" w:cstheme="minorHAnsi"/>
          <w:b/>
          <w:bCs/>
          <w:color w:val="000000"/>
          <w:kern w:val="0"/>
          <w:sz w:val="36"/>
          <w:szCs w:val="36"/>
          <w:lang w:eastAsia="en-GB"/>
          <w14:ligatures w14:val="none"/>
        </w:rPr>
      </w:pPr>
    </w:p>
    <w:p w14:paraId="6D3517A2" w14:textId="15040CAC" w:rsidR="000031DB" w:rsidRPr="000031DB" w:rsidRDefault="000031DB" w:rsidP="000031DB">
      <w:pPr>
        <w:spacing w:after="0" w:line="240" w:lineRule="auto"/>
        <w:rPr>
          <w:rFonts w:eastAsia="Times New Roman" w:cstheme="minorHAnsi"/>
          <w:kern w:val="0"/>
          <w:lang w:eastAsia="en-GB"/>
          <w14:ligatures w14:val="none"/>
        </w:rPr>
      </w:pPr>
      <w:r w:rsidRPr="000031DB">
        <w:rPr>
          <w:rFonts w:eastAsia="Times New Roman" w:cstheme="minorHAnsi"/>
          <w:b/>
          <w:bCs/>
          <w:color w:val="000000"/>
          <w:kern w:val="0"/>
          <w:sz w:val="36"/>
          <w:szCs w:val="36"/>
          <w:lang w:eastAsia="en-GB"/>
          <w14:ligatures w14:val="none"/>
        </w:rPr>
        <w:t>3.2 Award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87"/>
        <w:gridCol w:w="1100"/>
      </w:tblGrid>
      <w:tr w:rsidR="000031DB" w:rsidRPr="000031DB" w14:paraId="47B32069" w14:textId="77777777">
        <w:trPr>
          <w:tblHeader/>
          <w:tblCellSpacing w:w="15" w:type="dxa"/>
        </w:trPr>
        <w:tc>
          <w:tcPr>
            <w:tcW w:w="0" w:type="auto"/>
            <w:vAlign w:val="center"/>
            <w:hideMark/>
          </w:tcPr>
          <w:p w14:paraId="28D8862F" w14:textId="77777777" w:rsidR="000031DB" w:rsidRPr="000031DB" w:rsidRDefault="000031DB" w:rsidP="000031DB">
            <w:pPr>
              <w:spacing w:after="0" w:line="240" w:lineRule="auto"/>
              <w:jc w:val="center"/>
              <w:rPr>
                <w:rFonts w:eastAsia="Times New Roman" w:cstheme="minorHAnsi"/>
                <w:b/>
                <w:bCs/>
                <w:color w:val="000000"/>
                <w:kern w:val="0"/>
                <w:lang w:eastAsia="en-GB"/>
                <w14:ligatures w14:val="none"/>
              </w:rPr>
            </w:pPr>
            <w:r w:rsidRPr="000031DB">
              <w:rPr>
                <w:rFonts w:eastAsia="Times New Roman" w:cstheme="minorHAnsi"/>
                <w:b/>
                <w:bCs/>
                <w:color w:val="000000"/>
                <w:kern w:val="0"/>
                <w:lang w:eastAsia="en-GB"/>
                <w14:ligatures w14:val="none"/>
              </w:rPr>
              <w:t>Criterion</w:t>
            </w:r>
          </w:p>
        </w:tc>
        <w:tc>
          <w:tcPr>
            <w:tcW w:w="0" w:type="auto"/>
            <w:vAlign w:val="center"/>
            <w:hideMark/>
          </w:tcPr>
          <w:p w14:paraId="15A074F2" w14:textId="77777777" w:rsidR="000031DB" w:rsidRPr="000031DB" w:rsidRDefault="000031DB" w:rsidP="000031DB">
            <w:pPr>
              <w:spacing w:after="0" w:line="240" w:lineRule="auto"/>
              <w:jc w:val="right"/>
              <w:rPr>
                <w:rFonts w:eastAsia="Times New Roman" w:cstheme="minorHAnsi"/>
                <w:b/>
                <w:bCs/>
                <w:color w:val="000000"/>
                <w:kern w:val="0"/>
                <w:lang w:eastAsia="en-GB"/>
                <w14:ligatures w14:val="none"/>
              </w:rPr>
            </w:pPr>
            <w:r w:rsidRPr="000031DB">
              <w:rPr>
                <w:rFonts w:eastAsia="Times New Roman" w:cstheme="minorHAnsi"/>
                <w:b/>
                <w:bCs/>
                <w:color w:val="000000"/>
                <w:kern w:val="0"/>
                <w:lang w:eastAsia="en-GB"/>
                <w14:ligatures w14:val="none"/>
              </w:rPr>
              <w:t>Weighting</w:t>
            </w:r>
          </w:p>
        </w:tc>
      </w:tr>
      <w:tr w:rsidR="000031DB" w:rsidRPr="000031DB" w14:paraId="4A77E223" w14:textId="77777777">
        <w:trPr>
          <w:tblCellSpacing w:w="15" w:type="dxa"/>
        </w:trPr>
        <w:tc>
          <w:tcPr>
            <w:tcW w:w="0" w:type="auto"/>
            <w:vAlign w:val="center"/>
            <w:hideMark/>
          </w:tcPr>
          <w:p w14:paraId="3DEF3456"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Proposed Programme Content and Delivery Methodology</w:t>
            </w:r>
          </w:p>
        </w:tc>
        <w:tc>
          <w:tcPr>
            <w:tcW w:w="0" w:type="auto"/>
            <w:vAlign w:val="center"/>
            <w:hideMark/>
          </w:tcPr>
          <w:p w14:paraId="1CB79911"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40%</w:t>
            </w:r>
          </w:p>
        </w:tc>
      </w:tr>
      <w:tr w:rsidR="000031DB" w:rsidRPr="000031DB" w14:paraId="53F43F6F" w14:textId="77777777">
        <w:trPr>
          <w:tblCellSpacing w:w="15" w:type="dxa"/>
        </w:trPr>
        <w:tc>
          <w:tcPr>
            <w:tcW w:w="0" w:type="auto"/>
            <w:vAlign w:val="center"/>
            <w:hideMark/>
          </w:tcPr>
          <w:p w14:paraId="742B450F"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Relevant Experience and Programme Delivery Capability</w:t>
            </w:r>
          </w:p>
        </w:tc>
        <w:tc>
          <w:tcPr>
            <w:tcW w:w="0" w:type="auto"/>
            <w:vAlign w:val="center"/>
            <w:hideMark/>
          </w:tcPr>
          <w:p w14:paraId="3B054351"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30%</w:t>
            </w:r>
          </w:p>
        </w:tc>
      </w:tr>
      <w:tr w:rsidR="000031DB" w:rsidRPr="000031DB" w14:paraId="6AF4E88F" w14:textId="77777777">
        <w:trPr>
          <w:tblCellSpacing w:w="15" w:type="dxa"/>
        </w:trPr>
        <w:tc>
          <w:tcPr>
            <w:tcW w:w="0" w:type="auto"/>
            <w:vAlign w:val="center"/>
            <w:hideMark/>
          </w:tcPr>
          <w:p w14:paraId="5C326A53"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Price and Value for Money</w:t>
            </w:r>
          </w:p>
        </w:tc>
        <w:tc>
          <w:tcPr>
            <w:tcW w:w="0" w:type="auto"/>
            <w:vAlign w:val="center"/>
            <w:hideMark/>
          </w:tcPr>
          <w:p w14:paraId="1525ECAA"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20%</w:t>
            </w:r>
          </w:p>
        </w:tc>
      </w:tr>
      <w:tr w:rsidR="000031DB" w:rsidRPr="000031DB" w14:paraId="31F4B7D2" w14:textId="77777777">
        <w:trPr>
          <w:tblCellSpacing w:w="15" w:type="dxa"/>
        </w:trPr>
        <w:tc>
          <w:tcPr>
            <w:tcW w:w="0" w:type="auto"/>
            <w:vAlign w:val="center"/>
            <w:hideMark/>
          </w:tcPr>
          <w:p w14:paraId="508A95A2"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Sustainability and Green Procurement Measures</w:t>
            </w:r>
          </w:p>
        </w:tc>
        <w:tc>
          <w:tcPr>
            <w:tcW w:w="0" w:type="auto"/>
            <w:vAlign w:val="center"/>
            <w:hideMark/>
          </w:tcPr>
          <w:p w14:paraId="6F9B400A"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10%</w:t>
            </w:r>
          </w:p>
        </w:tc>
      </w:tr>
      <w:tr w:rsidR="000031DB" w:rsidRPr="000031DB" w14:paraId="4A50A515" w14:textId="77777777">
        <w:trPr>
          <w:tblCellSpacing w:w="15" w:type="dxa"/>
        </w:trPr>
        <w:tc>
          <w:tcPr>
            <w:tcW w:w="0" w:type="auto"/>
            <w:vAlign w:val="center"/>
            <w:hideMark/>
          </w:tcPr>
          <w:p w14:paraId="143CB441" w14:textId="77777777" w:rsidR="000031DB" w:rsidRPr="000031DB" w:rsidRDefault="000031DB" w:rsidP="000031DB">
            <w:pPr>
              <w:spacing w:after="0" w:line="240" w:lineRule="auto"/>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Total</w:t>
            </w:r>
          </w:p>
        </w:tc>
        <w:tc>
          <w:tcPr>
            <w:tcW w:w="0" w:type="auto"/>
            <w:vAlign w:val="center"/>
            <w:hideMark/>
          </w:tcPr>
          <w:p w14:paraId="77DBE798" w14:textId="77777777" w:rsidR="000031DB" w:rsidRPr="000031DB" w:rsidRDefault="000031DB" w:rsidP="000031DB">
            <w:pPr>
              <w:spacing w:after="0" w:line="240" w:lineRule="auto"/>
              <w:jc w:val="right"/>
              <w:rPr>
                <w:rFonts w:eastAsia="Times New Roman" w:cstheme="minorHAnsi"/>
                <w:color w:val="000000"/>
                <w:kern w:val="0"/>
                <w:lang w:eastAsia="en-GB"/>
                <w14:ligatures w14:val="none"/>
              </w:rPr>
            </w:pPr>
            <w:r w:rsidRPr="000031DB">
              <w:rPr>
                <w:rFonts w:eastAsia="Times New Roman" w:cstheme="minorHAnsi"/>
                <w:b/>
                <w:bCs/>
                <w:color w:val="000000"/>
                <w:kern w:val="0"/>
                <w:lang w:eastAsia="en-GB"/>
                <w14:ligatures w14:val="none"/>
              </w:rPr>
              <w:t>100%</w:t>
            </w:r>
          </w:p>
        </w:tc>
      </w:tr>
    </w:tbl>
    <w:p w14:paraId="12DA0201" w14:textId="77777777" w:rsidR="000031DB" w:rsidRPr="000031DB" w:rsidRDefault="000031DB" w:rsidP="000031DB">
      <w:pPr>
        <w:spacing w:before="100" w:beforeAutospacing="1" w:after="100" w:afterAutospacing="1" w:line="240" w:lineRule="auto"/>
        <w:outlineLvl w:val="2"/>
        <w:rPr>
          <w:rFonts w:eastAsia="Times New Roman" w:cstheme="minorHAnsi"/>
          <w:b/>
          <w:bCs/>
          <w:color w:val="000000"/>
          <w:kern w:val="0"/>
          <w:sz w:val="27"/>
          <w:szCs w:val="27"/>
          <w:lang w:eastAsia="en-GB"/>
          <w14:ligatures w14:val="none"/>
        </w:rPr>
      </w:pPr>
      <w:r w:rsidRPr="000031DB">
        <w:rPr>
          <w:rFonts w:eastAsia="Times New Roman" w:cstheme="minorHAnsi"/>
          <w:b/>
          <w:bCs/>
          <w:color w:val="000000"/>
          <w:kern w:val="0"/>
          <w:sz w:val="27"/>
          <w:szCs w:val="27"/>
          <w:lang w:eastAsia="en-GB"/>
          <w14:ligatures w14:val="none"/>
        </w:rPr>
        <w:t>Proposed Programme Content and Delivery Methodology (40%)</w:t>
      </w:r>
    </w:p>
    <w:p w14:paraId="508B9F01"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demonstrate:</w:t>
      </w:r>
    </w:p>
    <w:p w14:paraId="175FBD83"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Understanding of the programme objectives.</w:t>
      </w:r>
    </w:p>
    <w:p w14:paraId="4EF5FD64"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Practical, field-based delivery methods.</w:t>
      </w:r>
    </w:p>
    <w:p w14:paraId="4E06C503"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Innovative learning approaches.</w:t>
      </w:r>
    </w:p>
    <w:p w14:paraId="74C0DC34"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Relevance of proposed content.</w:t>
      </w:r>
    </w:p>
    <w:p w14:paraId="25CCA81C"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Participant engagement strategies.</w:t>
      </w:r>
    </w:p>
    <w:p w14:paraId="3759FF55" w14:textId="77777777" w:rsidR="000031DB" w:rsidRPr="000031DB" w:rsidRDefault="000031DB" w:rsidP="000031DB">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Methods for supporting young farmers and new entrants.</w:t>
      </w:r>
    </w:p>
    <w:p w14:paraId="12A52C75" w14:textId="77777777" w:rsidR="000031DB" w:rsidRPr="000031DB" w:rsidRDefault="000031DB" w:rsidP="000031DB">
      <w:pPr>
        <w:spacing w:before="100" w:beforeAutospacing="1" w:after="100" w:afterAutospacing="1" w:line="240" w:lineRule="auto"/>
        <w:outlineLvl w:val="2"/>
        <w:rPr>
          <w:rFonts w:eastAsia="Times New Roman" w:cstheme="minorHAnsi"/>
          <w:b/>
          <w:bCs/>
          <w:color w:val="000000"/>
          <w:kern w:val="0"/>
          <w:sz w:val="27"/>
          <w:szCs w:val="27"/>
          <w:lang w:eastAsia="en-GB"/>
          <w14:ligatures w14:val="none"/>
        </w:rPr>
      </w:pPr>
      <w:r w:rsidRPr="000031DB">
        <w:rPr>
          <w:rFonts w:eastAsia="Times New Roman" w:cstheme="minorHAnsi"/>
          <w:b/>
          <w:bCs/>
          <w:color w:val="000000"/>
          <w:kern w:val="0"/>
          <w:sz w:val="27"/>
          <w:szCs w:val="27"/>
          <w:lang w:eastAsia="en-GB"/>
          <w14:ligatures w14:val="none"/>
        </w:rPr>
        <w:t>Relevant Experience and Programme Delivery Capability (30%)</w:t>
      </w:r>
    </w:p>
    <w:p w14:paraId="65A75067"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demonstrate:</w:t>
      </w:r>
    </w:p>
    <w:p w14:paraId="5EC47FB2" w14:textId="77777777" w:rsidR="000031DB" w:rsidRPr="000031DB" w:rsidRDefault="000031DB" w:rsidP="000031DB">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Experience delivering agricultural education and training.</w:t>
      </w:r>
    </w:p>
    <w:p w14:paraId="3363A84E" w14:textId="77777777" w:rsidR="000031DB" w:rsidRPr="000031DB" w:rsidRDefault="000031DB" w:rsidP="000031DB">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Experience in grassland management and grazing systems.</w:t>
      </w:r>
    </w:p>
    <w:p w14:paraId="113C8D9C" w14:textId="77777777" w:rsidR="000031DB" w:rsidRPr="000031DB" w:rsidRDefault="000031DB" w:rsidP="000031DB">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Capacity to deliver the programme over the contract term.</w:t>
      </w:r>
    </w:p>
    <w:p w14:paraId="5B1141E8" w14:textId="77777777" w:rsidR="000031DB" w:rsidRPr="000031DB" w:rsidRDefault="000031DB" w:rsidP="000031DB">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Relevant expertise of personnel assigned to the programme.</w:t>
      </w:r>
    </w:p>
    <w:p w14:paraId="401A4FE0" w14:textId="77777777" w:rsidR="000031DB" w:rsidRPr="000031DB" w:rsidRDefault="000031DB" w:rsidP="000031DB">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Successful delivery of comparable programmes.</w:t>
      </w:r>
    </w:p>
    <w:p w14:paraId="4CD295EF" w14:textId="77777777" w:rsidR="000031DB" w:rsidRDefault="000031DB" w:rsidP="000031DB">
      <w:pPr>
        <w:spacing w:before="100" w:beforeAutospacing="1" w:after="100" w:afterAutospacing="1" w:line="240" w:lineRule="auto"/>
        <w:outlineLvl w:val="2"/>
        <w:rPr>
          <w:rFonts w:eastAsia="Times New Roman" w:cstheme="minorHAnsi"/>
          <w:b/>
          <w:bCs/>
          <w:color w:val="000000"/>
          <w:kern w:val="0"/>
          <w:sz w:val="27"/>
          <w:szCs w:val="27"/>
          <w:lang w:eastAsia="en-GB"/>
          <w14:ligatures w14:val="none"/>
        </w:rPr>
      </w:pPr>
    </w:p>
    <w:p w14:paraId="4C77221C" w14:textId="29A57DA9" w:rsidR="000031DB" w:rsidRPr="000031DB" w:rsidRDefault="000031DB" w:rsidP="000031DB">
      <w:pPr>
        <w:spacing w:before="100" w:beforeAutospacing="1" w:after="100" w:afterAutospacing="1" w:line="240" w:lineRule="auto"/>
        <w:outlineLvl w:val="2"/>
        <w:rPr>
          <w:rFonts w:eastAsia="Times New Roman" w:cstheme="minorHAnsi"/>
          <w:b/>
          <w:bCs/>
          <w:color w:val="000000"/>
          <w:kern w:val="0"/>
          <w:sz w:val="27"/>
          <w:szCs w:val="27"/>
          <w:lang w:eastAsia="en-GB"/>
          <w14:ligatures w14:val="none"/>
        </w:rPr>
      </w:pPr>
      <w:r w:rsidRPr="000031DB">
        <w:rPr>
          <w:rFonts w:eastAsia="Times New Roman" w:cstheme="minorHAnsi"/>
          <w:b/>
          <w:bCs/>
          <w:color w:val="000000"/>
          <w:kern w:val="0"/>
          <w:sz w:val="27"/>
          <w:szCs w:val="27"/>
          <w:lang w:eastAsia="en-GB"/>
          <w14:ligatures w14:val="none"/>
        </w:rPr>
        <w:lastRenderedPageBreak/>
        <w:t>Price and Value for Money (20%)</w:t>
      </w:r>
    </w:p>
    <w:p w14:paraId="11646EEE"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shall provide pricing in accordance with Appendix 2, demonstrating transparency, competitiveness and overall value for money.</w:t>
      </w:r>
    </w:p>
    <w:p w14:paraId="5500635F" w14:textId="77777777" w:rsidR="000031DB" w:rsidRPr="000031DB" w:rsidRDefault="000031DB" w:rsidP="000031DB">
      <w:pPr>
        <w:spacing w:before="100" w:beforeAutospacing="1" w:after="100" w:afterAutospacing="1" w:line="240" w:lineRule="auto"/>
        <w:outlineLvl w:val="2"/>
        <w:rPr>
          <w:rFonts w:eastAsia="Times New Roman" w:cstheme="minorHAnsi"/>
          <w:b/>
          <w:bCs/>
          <w:color w:val="000000"/>
          <w:kern w:val="0"/>
          <w:sz w:val="27"/>
          <w:szCs w:val="27"/>
          <w:lang w:eastAsia="en-GB"/>
          <w14:ligatures w14:val="none"/>
        </w:rPr>
      </w:pPr>
      <w:r w:rsidRPr="000031DB">
        <w:rPr>
          <w:rFonts w:eastAsia="Times New Roman" w:cstheme="minorHAnsi"/>
          <w:b/>
          <w:bCs/>
          <w:color w:val="000000"/>
          <w:kern w:val="0"/>
          <w:sz w:val="27"/>
          <w:szCs w:val="27"/>
          <w:lang w:eastAsia="en-GB"/>
          <w14:ligatures w14:val="none"/>
        </w:rPr>
        <w:t>Sustainability and Green Procurement Measures (10%)</w:t>
      </w:r>
    </w:p>
    <w:p w14:paraId="0AF11539" w14:textId="77777777" w:rsidR="000031DB" w:rsidRPr="000031DB" w:rsidRDefault="000031DB" w:rsidP="000031DB">
      <w:pPr>
        <w:spacing w:before="100" w:beforeAutospacing="1" w:after="100" w:afterAutospacing="1" w:line="240" w:lineRule="auto"/>
        <w:rPr>
          <w:rFonts w:eastAsia="Times New Roman" w:cstheme="minorHAnsi"/>
          <w:color w:val="000000"/>
          <w:kern w:val="0"/>
          <w:lang w:eastAsia="en-GB"/>
          <w14:ligatures w14:val="none"/>
        </w:rPr>
      </w:pPr>
      <w:r w:rsidRPr="000031DB">
        <w:rPr>
          <w:rFonts w:eastAsia="Times New Roman" w:cstheme="minorHAnsi"/>
          <w:color w:val="000000"/>
          <w:kern w:val="0"/>
          <w:lang w:eastAsia="en-GB"/>
          <w14:ligatures w14:val="none"/>
        </w:rPr>
        <w:t>Tenderers should demonstrate how sustainability principles will be incorporated into programme delivery, including environmentally responsible practices, efficient resource use and the promotion of sustainable grassland management.</w:t>
      </w:r>
    </w:p>
    <w:p w14:paraId="6AA0A173" w14:textId="77777777" w:rsidR="00540779" w:rsidRDefault="00540779"/>
    <w:sectPr w:rsidR="00540779">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4B5D3" w14:textId="77777777" w:rsidR="00CE6E81" w:rsidRDefault="00CE6E81" w:rsidP="000031DB">
      <w:pPr>
        <w:spacing w:after="0" w:line="240" w:lineRule="auto"/>
      </w:pPr>
      <w:r>
        <w:separator/>
      </w:r>
    </w:p>
  </w:endnote>
  <w:endnote w:type="continuationSeparator" w:id="0">
    <w:p w14:paraId="533E5C07" w14:textId="77777777" w:rsidR="00CE6E81" w:rsidRDefault="00CE6E81" w:rsidP="0000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7607414"/>
      <w:docPartObj>
        <w:docPartGallery w:val="Page Numbers (Bottom of Page)"/>
        <w:docPartUnique/>
      </w:docPartObj>
    </w:sdtPr>
    <w:sdtContent>
      <w:p w14:paraId="5FE52F21" w14:textId="25EE4B3B" w:rsidR="000031DB" w:rsidRDefault="000031DB" w:rsidP="00EB10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00183F" w14:textId="77777777" w:rsidR="000031DB" w:rsidRDefault="000031DB" w:rsidP="000031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1760999"/>
      <w:docPartObj>
        <w:docPartGallery w:val="Page Numbers (Bottom of Page)"/>
        <w:docPartUnique/>
      </w:docPartObj>
    </w:sdtPr>
    <w:sdtContent>
      <w:p w14:paraId="1C26827C" w14:textId="4886834B" w:rsidR="000031DB" w:rsidRDefault="000031DB" w:rsidP="00EB10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FBCFB" w14:textId="77777777" w:rsidR="000031DB" w:rsidRDefault="000031DB" w:rsidP="000031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2F30" w14:textId="77777777" w:rsidR="00CE6E81" w:rsidRDefault="00CE6E81" w:rsidP="000031DB">
      <w:pPr>
        <w:spacing w:after="0" w:line="240" w:lineRule="auto"/>
      </w:pPr>
      <w:r>
        <w:separator/>
      </w:r>
    </w:p>
  </w:footnote>
  <w:footnote w:type="continuationSeparator" w:id="0">
    <w:p w14:paraId="578D11C8" w14:textId="77777777" w:rsidR="00CE6E81" w:rsidRDefault="00CE6E81" w:rsidP="00003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4AF"/>
    <w:multiLevelType w:val="multilevel"/>
    <w:tmpl w:val="0628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2455A"/>
    <w:multiLevelType w:val="multilevel"/>
    <w:tmpl w:val="9A4A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36614"/>
    <w:multiLevelType w:val="multilevel"/>
    <w:tmpl w:val="B77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2601B0"/>
    <w:multiLevelType w:val="multilevel"/>
    <w:tmpl w:val="F66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90C8A"/>
    <w:multiLevelType w:val="multilevel"/>
    <w:tmpl w:val="96A0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16561A"/>
    <w:multiLevelType w:val="multilevel"/>
    <w:tmpl w:val="D0BC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4B5BEE"/>
    <w:multiLevelType w:val="multilevel"/>
    <w:tmpl w:val="F718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939231">
    <w:abstractNumId w:val="0"/>
  </w:num>
  <w:num w:numId="2" w16cid:durableId="1842039184">
    <w:abstractNumId w:val="1"/>
  </w:num>
  <w:num w:numId="3" w16cid:durableId="1396272916">
    <w:abstractNumId w:val="4"/>
  </w:num>
  <w:num w:numId="4" w16cid:durableId="1617835231">
    <w:abstractNumId w:val="2"/>
  </w:num>
  <w:num w:numId="5" w16cid:durableId="1066800593">
    <w:abstractNumId w:val="3"/>
  </w:num>
  <w:num w:numId="6" w16cid:durableId="1473865020">
    <w:abstractNumId w:val="6"/>
  </w:num>
  <w:num w:numId="7" w16cid:durableId="2045906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DB"/>
    <w:rsid w:val="000031DB"/>
    <w:rsid w:val="00540779"/>
    <w:rsid w:val="00675840"/>
    <w:rsid w:val="007A0455"/>
    <w:rsid w:val="00CE6E81"/>
    <w:rsid w:val="00F14078"/>
    <w:rsid w:val="00F70C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AB9F"/>
  <w15:chartTrackingRefBased/>
  <w15:docId w15:val="{E16EF5BF-C5B6-484E-9078-33EFD5C6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1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031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31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31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31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3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1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031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031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31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31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3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1DB"/>
    <w:rPr>
      <w:rFonts w:eastAsiaTheme="majorEastAsia" w:cstheme="majorBidi"/>
      <w:color w:val="272727" w:themeColor="text1" w:themeTint="D8"/>
    </w:rPr>
  </w:style>
  <w:style w:type="paragraph" w:styleId="Title">
    <w:name w:val="Title"/>
    <w:basedOn w:val="Normal"/>
    <w:next w:val="Normal"/>
    <w:link w:val="TitleChar"/>
    <w:uiPriority w:val="10"/>
    <w:qFormat/>
    <w:rsid w:val="00003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1DB"/>
    <w:pPr>
      <w:spacing w:before="160"/>
      <w:jc w:val="center"/>
    </w:pPr>
    <w:rPr>
      <w:i/>
      <w:iCs/>
      <w:color w:val="404040" w:themeColor="text1" w:themeTint="BF"/>
    </w:rPr>
  </w:style>
  <w:style w:type="character" w:customStyle="1" w:styleId="QuoteChar">
    <w:name w:val="Quote Char"/>
    <w:basedOn w:val="DefaultParagraphFont"/>
    <w:link w:val="Quote"/>
    <w:uiPriority w:val="29"/>
    <w:rsid w:val="000031DB"/>
    <w:rPr>
      <w:i/>
      <w:iCs/>
      <w:color w:val="404040" w:themeColor="text1" w:themeTint="BF"/>
    </w:rPr>
  </w:style>
  <w:style w:type="paragraph" w:styleId="ListParagraph">
    <w:name w:val="List Paragraph"/>
    <w:basedOn w:val="Normal"/>
    <w:uiPriority w:val="34"/>
    <w:qFormat/>
    <w:rsid w:val="000031DB"/>
    <w:pPr>
      <w:ind w:left="720"/>
      <w:contextualSpacing/>
    </w:pPr>
  </w:style>
  <w:style w:type="character" w:styleId="IntenseEmphasis">
    <w:name w:val="Intense Emphasis"/>
    <w:basedOn w:val="DefaultParagraphFont"/>
    <w:uiPriority w:val="21"/>
    <w:qFormat/>
    <w:rsid w:val="000031DB"/>
    <w:rPr>
      <w:i/>
      <w:iCs/>
      <w:color w:val="2F5496" w:themeColor="accent1" w:themeShade="BF"/>
    </w:rPr>
  </w:style>
  <w:style w:type="paragraph" w:styleId="IntenseQuote">
    <w:name w:val="Intense Quote"/>
    <w:basedOn w:val="Normal"/>
    <w:next w:val="Normal"/>
    <w:link w:val="IntenseQuoteChar"/>
    <w:uiPriority w:val="30"/>
    <w:qFormat/>
    <w:rsid w:val="000031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31DB"/>
    <w:rPr>
      <w:i/>
      <w:iCs/>
      <w:color w:val="2F5496" w:themeColor="accent1" w:themeShade="BF"/>
    </w:rPr>
  </w:style>
  <w:style w:type="character" w:styleId="IntenseReference">
    <w:name w:val="Intense Reference"/>
    <w:basedOn w:val="DefaultParagraphFont"/>
    <w:uiPriority w:val="32"/>
    <w:qFormat/>
    <w:rsid w:val="000031DB"/>
    <w:rPr>
      <w:b/>
      <w:bCs/>
      <w:smallCaps/>
      <w:color w:val="2F5496" w:themeColor="accent1" w:themeShade="BF"/>
      <w:spacing w:val="5"/>
    </w:rPr>
  </w:style>
  <w:style w:type="paragraph" w:styleId="NormalWeb">
    <w:name w:val="Normal (Web)"/>
    <w:basedOn w:val="Normal"/>
    <w:uiPriority w:val="99"/>
    <w:semiHidden/>
    <w:unhideWhenUsed/>
    <w:rsid w:val="000031D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031DB"/>
    <w:rPr>
      <w:b/>
      <w:bCs/>
    </w:rPr>
  </w:style>
  <w:style w:type="character" w:styleId="Emphasis">
    <w:name w:val="Emphasis"/>
    <w:basedOn w:val="DefaultParagraphFont"/>
    <w:uiPriority w:val="20"/>
    <w:qFormat/>
    <w:rsid w:val="000031DB"/>
    <w:rPr>
      <w:i/>
      <w:iCs/>
    </w:rPr>
  </w:style>
  <w:style w:type="character" w:customStyle="1" w:styleId="apple-converted-space">
    <w:name w:val="apple-converted-space"/>
    <w:basedOn w:val="DefaultParagraphFont"/>
    <w:rsid w:val="000031DB"/>
  </w:style>
  <w:style w:type="paragraph" w:styleId="Header">
    <w:name w:val="header"/>
    <w:basedOn w:val="Normal"/>
    <w:link w:val="HeaderChar"/>
    <w:uiPriority w:val="99"/>
    <w:unhideWhenUsed/>
    <w:rsid w:val="00003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1DB"/>
  </w:style>
  <w:style w:type="paragraph" w:styleId="Footer">
    <w:name w:val="footer"/>
    <w:basedOn w:val="Normal"/>
    <w:link w:val="FooterChar"/>
    <w:uiPriority w:val="99"/>
    <w:unhideWhenUsed/>
    <w:rsid w:val="00003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1DB"/>
  </w:style>
  <w:style w:type="character" w:styleId="PageNumber">
    <w:name w:val="page number"/>
    <w:basedOn w:val="DefaultParagraphFont"/>
    <w:uiPriority w:val="99"/>
    <w:semiHidden/>
    <w:unhideWhenUsed/>
    <w:rsid w:val="0000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Richardson</dc:creator>
  <cp:keywords/>
  <dc:description/>
  <cp:lastModifiedBy>Gillian Richardson</cp:lastModifiedBy>
  <cp:revision>1</cp:revision>
  <dcterms:created xsi:type="dcterms:W3CDTF">2026-07-17T12:23:00Z</dcterms:created>
  <dcterms:modified xsi:type="dcterms:W3CDTF">2026-07-17T12:31:00Z</dcterms:modified>
</cp:coreProperties>
</file>