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16"/>
      </w:tblGrid>
      <w:tr w:rsidR="00D56E3A" w14:paraId="12D114AC" w14:textId="77777777" w:rsidTr="00D56E3A">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4FDAAAA3" w14:textId="72BFAD88" w:rsidR="00D56E3A" w:rsidRDefault="00D56E3A" w:rsidP="00D56E3A">
            <w:pPr>
              <w:pStyle w:val="Heading1"/>
              <w:numPr>
                <w:ilvl w:val="0"/>
                <w:numId w:val="0"/>
              </w:numPr>
              <w:spacing w:before="120" w:after="120"/>
              <w:ind w:left="432" w:hanging="432"/>
              <w:jc w:val="center"/>
              <w:rPr>
                <w:rFonts w:asciiTheme="minorHAnsi" w:hAnsiTheme="minorHAnsi" w:cstheme="minorHAnsi"/>
                <w:sz w:val="24"/>
                <w:szCs w:val="24"/>
              </w:rPr>
            </w:pPr>
            <w:r w:rsidRPr="00D56E3A">
              <w:rPr>
                <w:rFonts w:asciiTheme="minorHAnsi" w:hAnsiTheme="minorHAnsi" w:cstheme="minorHAnsi"/>
                <w:color w:val="FFFFFF" w:themeColor="background1"/>
                <w:sz w:val="24"/>
                <w:szCs w:val="24"/>
              </w:rPr>
              <w:t>APPENDIX 2 – FORM OF TENDER</w:t>
            </w:r>
          </w:p>
        </w:tc>
      </w:tr>
    </w:tbl>
    <w:p w14:paraId="7B594E5D" w14:textId="49FA56A1" w:rsidR="009561A9" w:rsidRDefault="009561A9">
      <w:pPr>
        <w:rPr>
          <w:lang w:val="en-IE"/>
        </w:rPr>
      </w:pPr>
    </w:p>
    <w:p w14:paraId="39823453" w14:textId="4D16745F" w:rsidR="002F2C4A" w:rsidRPr="009A06B3" w:rsidRDefault="002F2C4A" w:rsidP="009A06B3">
      <w:pPr>
        <w:pStyle w:val="BodyText3"/>
        <w:spacing w:after="0"/>
        <w:jc w:val="center"/>
        <w:rPr>
          <w:rFonts w:ascii="Calibri" w:hAnsi="Calibri"/>
          <w:b/>
          <w:bCs/>
          <w:iCs/>
          <w:color w:val="C00000"/>
          <w:sz w:val="22"/>
          <w:szCs w:val="22"/>
          <w:u w:val="single"/>
        </w:rPr>
      </w:pPr>
      <w:r w:rsidRPr="009A06B3">
        <w:rPr>
          <w:rFonts w:ascii="Calibri" w:hAnsi="Calibri"/>
          <w:b/>
          <w:bCs/>
          <w:iCs/>
          <w:color w:val="C00000"/>
          <w:sz w:val="22"/>
          <w:szCs w:val="22"/>
          <w:u w:val="single"/>
        </w:rPr>
        <w:t xml:space="preserve">This </w:t>
      </w:r>
      <w:r w:rsidR="00C66504" w:rsidRPr="009A06B3">
        <w:rPr>
          <w:rFonts w:ascii="Calibri" w:hAnsi="Calibri"/>
          <w:b/>
          <w:bCs/>
          <w:iCs/>
          <w:color w:val="C00000"/>
          <w:sz w:val="22"/>
          <w:szCs w:val="22"/>
          <w:u w:val="single"/>
        </w:rPr>
        <w:t>F</w:t>
      </w:r>
      <w:r w:rsidRPr="009A06B3">
        <w:rPr>
          <w:rFonts w:ascii="Calibri" w:hAnsi="Calibri"/>
          <w:b/>
          <w:bCs/>
          <w:iCs/>
          <w:color w:val="C00000"/>
          <w:sz w:val="22"/>
          <w:szCs w:val="22"/>
          <w:u w:val="single"/>
        </w:rPr>
        <w:t>orm of</w:t>
      </w:r>
      <w:r w:rsidR="00C66504" w:rsidRPr="009A06B3">
        <w:rPr>
          <w:rFonts w:ascii="Calibri" w:hAnsi="Calibri"/>
          <w:b/>
          <w:bCs/>
          <w:iCs/>
          <w:color w:val="C00000"/>
          <w:sz w:val="22"/>
          <w:szCs w:val="22"/>
          <w:u w:val="single"/>
        </w:rPr>
        <w:t xml:space="preserve"> T</w:t>
      </w:r>
      <w:r w:rsidRPr="009A06B3">
        <w:rPr>
          <w:rFonts w:ascii="Calibri" w:hAnsi="Calibri"/>
          <w:b/>
          <w:bCs/>
          <w:iCs/>
          <w:color w:val="C00000"/>
          <w:sz w:val="22"/>
          <w:szCs w:val="22"/>
          <w:u w:val="single"/>
        </w:rPr>
        <w:t xml:space="preserve">ender must be completed, </w:t>
      </w:r>
      <w:r w:rsidR="00960F55" w:rsidRPr="009A06B3">
        <w:rPr>
          <w:rFonts w:ascii="Calibri" w:hAnsi="Calibri"/>
          <w:b/>
          <w:bCs/>
          <w:iCs/>
          <w:color w:val="C00000"/>
          <w:sz w:val="22"/>
          <w:szCs w:val="22"/>
          <w:u w:val="single"/>
        </w:rPr>
        <w:t>signed,</w:t>
      </w:r>
      <w:r w:rsidRPr="009A06B3">
        <w:rPr>
          <w:rFonts w:ascii="Calibri" w:hAnsi="Calibri"/>
          <w:b/>
          <w:bCs/>
          <w:iCs/>
          <w:color w:val="C00000"/>
          <w:sz w:val="22"/>
          <w:szCs w:val="22"/>
          <w:u w:val="single"/>
        </w:rPr>
        <w:t xml:space="preserve"> and returned by Tenderers. </w:t>
      </w:r>
      <w:r w:rsidR="00C66504" w:rsidRPr="009A06B3">
        <w:rPr>
          <w:rFonts w:ascii="Calibri" w:hAnsi="Calibri"/>
          <w:b/>
          <w:bCs/>
          <w:iCs/>
          <w:color w:val="C00000"/>
          <w:sz w:val="22"/>
          <w:szCs w:val="22"/>
          <w:u w:val="single"/>
        </w:rPr>
        <w:t>Failure to sign this Form of Tender will invalidate the Tender and the Tender will be excluded from the Competition.</w:t>
      </w:r>
    </w:p>
    <w:p w14:paraId="20AB12A9" w14:textId="77777777" w:rsidR="009A06B3" w:rsidRPr="00C66504" w:rsidRDefault="009A06B3" w:rsidP="002F2C4A">
      <w:pPr>
        <w:tabs>
          <w:tab w:val="left" w:pos="2835"/>
        </w:tabs>
        <w:rPr>
          <w:rFonts w:ascii="Calibri" w:hAnsi="Calibri"/>
          <w:b/>
        </w:rPr>
      </w:pPr>
    </w:p>
    <w:tbl>
      <w:tblPr>
        <w:tblStyle w:val="TableGrid"/>
        <w:tblW w:w="0" w:type="auto"/>
        <w:tblInd w:w="0" w:type="dxa"/>
        <w:tblLook w:val="04A0" w:firstRow="1" w:lastRow="0" w:firstColumn="1" w:lastColumn="0" w:noHBand="0" w:noVBand="1"/>
      </w:tblPr>
      <w:tblGrid>
        <w:gridCol w:w="2547"/>
        <w:gridCol w:w="6469"/>
      </w:tblGrid>
      <w:tr w:rsidR="000B6E91" w14:paraId="261EF574" w14:textId="77777777" w:rsidTr="006645B5">
        <w:tc>
          <w:tcPr>
            <w:tcW w:w="2547" w:type="dxa"/>
            <w:shd w:val="clear" w:color="auto" w:fill="DFDEE9"/>
          </w:tcPr>
          <w:p w14:paraId="47F18E87" w14:textId="4B53CD41" w:rsidR="000B6E91" w:rsidRDefault="000B6E91" w:rsidP="000B6E91">
            <w:pPr>
              <w:tabs>
                <w:tab w:val="left" w:pos="2835"/>
              </w:tabs>
              <w:spacing w:before="120" w:after="120" w:line="276" w:lineRule="auto"/>
              <w:rPr>
                <w:rFonts w:ascii="Calibri" w:hAnsi="Calibri"/>
                <w:b/>
              </w:rPr>
            </w:pPr>
            <w:r>
              <w:rPr>
                <w:rFonts w:ascii="Calibri" w:hAnsi="Calibri"/>
                <w:b/>
              </w:rPr>
              <w:t>To</w:t>
            </w:r>
          </w:p>
        </w:tc>
        <w:tc>
          <w:tcPr>
            <w:tcW w:w="6469" w:type="dxa"/>
          </w:tcPr>
          <w:p w14:paraId="18F5BB4B" w14:textId="210C1F94" w:rsidR="000B6E91" w:rsidRPr="00EF4AC1" w:rsidRDefault="000B6E91" w:rsidP="000B6E91">
            <w:pPr>
              <w:tabs>
                <w:tab w:val="left" w:pos="2835"/>
              </w:tabs>
              <w:spacing w:before="120" w:after="120" w:line="276" w:lineRule="auto"/>
              <w:rPr>
                <w:rFonts w:ascii="Calibri" w:hAnsi="Calibri"/>
                <w:b/>
              </w:rPr>
            </w:pPr>
            <w:r w:rsidRPr="00EF4AC1">
              <w:rPr>
                <w:rFonts w:ascii="Calibri" w:hAnsi="Calibri"/>
                <w:b/>
              </w:rPr>
              <w:t>IDA Ireland</w:t>
            </w:r>
          </w:p>
        </w:tc>
      </w:tr>
      <w:tr w:rsidR="000B6E91" w14:paraId="017DFD05" w14:textId="77777777" w:rsidTr="006645B5">
        <w:tc>
          <w:tcPr>
            <w:tcW w:w="2547" w:type="dxa"/>
            <w:shd w:val="clear" w:color="auto" w:fill="DFDEE9"/>
          </w:tcPr>
          <w:p w14:paraId="0CBB2861" w14:textId="63A12785" w:rsidR="000B6E91" w:rsidRDefault="000B6E91" w:rsidP="000B6E91">
            <w:pPr>
              <w:tabs>
                <w:tab w:val="left" w:pos="2835"/>
              </w:tabs>
              <w:spacing w:before="120" w:after="120" w:line="276" w:lineRule="auto"/>
              <w:rPr>
                <w:rFonts w:ascii="Calibri" w:hAnsi="Calibri"/>
                <w:b/>
              </w:rPr>
            </w:pPr>
            <w:r>
              <w:rPr>
                <w:rFonts w:ascii="Calibri" w:hAnsi="Calibri"/>
                <w:b/>
              </w:rPr>
              <w:t>Competition</w:t>
            </w:r>
          </w:p>
        </w:tc>
        <w:tc>
          <w:tcPr>
            <w:tcW w:w="6469" w:type="dxa"/>
          </w:tcPr>
          <w:p w14:paraId="0308BE6D" w14:textId="1A9AA720" w:rsidR="000B6E91" w:rsidRPr="00EF4AC1" w:rsidRDefault="00EF4AC1" w:rsidP="000B6E91">
            <w:pPr>
              <w:tabs>
                <w:tab w:val="left" w:pos="2835"/>
              </w:tabs>
              <w:spacing w:before="120" w:after="120" w:line="276" w:lineRule="auto"/>
              <w:rPr>
                <w:rFonts w:ascii="Calibri" w:hAnsi="Calibri"/>
                <w:b/>
              </w:rPr>
            </w:pPr>
            <w:r w:rsidRPr="00EF4AC1">
              <w:rPr>
                <w:rFonts w:cstheme="minorHAnsi"/>
                <w:b/>
              </w:rPr>
              <w:t>USA Tax and Transatlantic Policy Advisory Services</w:t>
            </w:r>
          </w:p>
        </w:tc>
      </w:tr>
      <w:tr w:rsidR="004B2C6A" w14:paraId="64B5FB11" w14:textId="77777777" w:rsidTr="006645B5">
        <w:tc>
          <w:tcPr>
            <w:tcW w:w="2547" w:type="dxa"/>
            <w:shd w:val="clear" w:color="auto" w:fill="DFDEE9"/>
          </w:tcPr>
          <w:p w14:paraId="68E1F83B" w14:textId="0DC78A60" w:rsidR="004B2C6A" w:rsidRDefault="004B2C6A" w:rsidP="000B6E91">
            <w:pPr>
              <w:tabs>
                <w:tab w:val="left" w:pos="2835"/>
              </w:tabs>
              <w:spacing w:before="120" w:after="120"/>
              <w:rPr>
                <w:rFonts w:ascii="Calibri" w:hAnsi="Calibri"/>
                <w:b/>
              </w:rPr>
            </w:pPr>
            <w:r>
              <w:rPr>
                <w:rFonts w:ascii="Calibri" w:hAnsi="Calibri"/>
                <w:b/>
              </w:rPr>
              <w:t>IDA Ireland Reference</w:t>
            </w:r>
          </w:p>
        </w:tc>
        <w:tc>
          <w:tcPr>
            <w:tcW w:w="6469" w:type="dxa"/>
          </w:tcPr>
          <w:p w14:paraId="3FFCEA51" w14:textId="6D4AF8FF" w:rsidR="004B2C6A" w:rsidRPr="00EF4AC1" w:rsidRDefault="00EF4AC1" w:rsidP="000B6E91">
            <w:pPr>
              <w:tabs>
                <w:tab w:val="left" w:pos="2835"/>
              </w:tabs>
              <w:spacing w:before="120" w:after="120"/>
              <w:rPr>
                <w:rFonts w:ascii="Calibri" w:hAnsi="Calibri"/>
                <w:b/>
              </w:rPr>
            </w:pPr>
            <w:r w:rsidRPr="00EF4AC1">
              <w:rPr>
                <w:rFonts w:ascii="Calibri" w:hAnsi="Calibri"/>
                <w:b/>
              </w:rPr>
              <w:t>202607USATAX</w:t>
            </w:r>
          </w:p>
        </w:tc>
      </w:tr>
      <w:tr w:rsidR="000B6E91" w14:paraId="12AE1CEF" w14:textId="77777777" w:rsidTr="006645B5">
        <w:tc>
          <w:tcPr>
            <w:tcW w:w="2547" w:type="dxa"/>
            <w:shd w:val="clear" w:color="auto" w:fill="DFDEE9"/>
          </w:tcPr>
          <w:p w14:paraId="59605CBE" w14:textId="74D40EC5" w:rsidR="000B6E91" w:rsidRDefault="00D7423F" w:rsidP="000B6E91">
            <w:pPr>
              <w:tabs>
                <w:tab w:val="left" w:pos="2835"/>
              </w:tabs>
              <w:spacing w:before="120" w:after="120" w:line="276" w:lineRule="auto"/>
              <w:rPr>
                <w:rFonts w:ascii="Calibri" w:hAnsi="Calibri"/>
                <w:b/>
              </w:rPr>
            </w:pPr>
            <w:r>
              <w:rPr>
                <w:rFonts w:ascii="Calibri" w:hAnsi="Calibri"/>
                <w:b/>
              </w:rPr>
              <w:t xml:space="preserve">On behalf of </w:t>
            </w:r>
          </w:p>
        </w:tc>
        <w:tc>
          <w:tcPr>
            <w:tcW w:w="6469" w:type="dxa"/>
          </w:tcPr>
          <w:p w14:paraId="60D2D123" w14:textId="77777777" w:rsidR="000B6E91" w:rsidRDefault="000B6E91" w:rsidP="000B6E91">
            <w:pPr>
              <w:tabs>
                <w:tab w:val="left" w:pos="2835"/>
              </w:tabs>
              <w:spacing w:before="120" w:after="120" w:line="276" w:lineRule="auto"/>
              <w:rPr>
                <w:rFonts w:ascii="Calibri" w:hAnsi="Calibri"/>
                <w:b/>
              </w:rPr>
            </w:pPr>
          </w:p>
        </w:tc>
      </w:tr>
      <w:tr w:rsidR="00D7423F" w14:paraId="328C23EC" w14:textId="77777777" w:rsidTr="006645B5">
        <w:tc>
          <w:tcPr>
            <w:tcW w:w="2547" w:type="dxa"/>
            <w:shd w:val="clear" w:color="auto" w:fill="DFDEE9"/>
          </w:tcPr>
          <w:p w14:paraId="4764745D" w14:textId="3BE3DE28" w:rsidR="00D7423F" w:rsidRDefault="00D7423F" w:rsidP="000B6E91">
            <w:pPr>
              <w:tabs>
                <w:tab w:val="left" w:pos="2835"/>
              </w:tabs>
              <w:spacing w:before="120" w:after="120"/>
              <w:rPr>
                <w:rFonts w:ascii="Calibri" w:hAnsi="Calibri"/>
                <w:b/>
              </w:rPr>
            </w:pPr>
            <w:r>
              <w:rPr>
                <w:rFonts w:ascii="Calibri" w:hAnsi="Calibri"/>
                <w:b/>
              </w:rPr>
              <w:t>Signature</w:t>
            </w:r>
          </w:p>
        </w:tc>
        <w:tc>
          <w:tcPr>
            <w:tcW w:w="6469" w:type="dxa"/>
          </w:tcPr>
          <w:p w14:paraId="73D0F677" w14:textId="0D3BE4CE" w:rsidR="00D7423F" w:rsidRDefault="006645B5" w:rsidP="006645B5">
            <w:pPr>
              <w:tabs>
                <w:tab w:val="left" w:pos="1908"/>
              </w:tabs>
              <w:spacing w:before="120" w:after="120"/>
              <w:rPr>
                <w:rFonts w:ascii="Calibri" w:hAnsi="Calibri"/>
                <w:b/>
              </w:rPr>
            </w:pPr>
            <w:r>
              <w:rPr>
                <w:rFonts w:ascii="Calibri" w:hAnsi="Calibri"/>
                <w:b/>
              </w:rPr>
              <w:tab/>
            </w:r>
          </w:p>
        </w:tc>
      </w:tr>
      <w:tr w:rsidR="00C06971" w14:paraId="1DAF7185" w14:textId="77777777" w:rsidTr="006645B5">
        <w:tc>
          <w:tcPr>
            <w:tcW w:w="2547" w:type="dxa"/>
            <w:shd w:val="clear" w:color="auto" w:fill="DFDEE9"/>
          </w:tcPr>
          <w:p w14:paraId="1F0E33EF" w14:textId="731CEDA2" w:rsidR="00C06971" w:rsidRDefault="00C06971" w:rsidP="000B6E91">
            <w:pPr>
              <w:tabs>
                <w:tab w:val="left" w:pos="2835"/>
              </w:tabs>
              <w:spacing w:before="120" w:after="120"/>
              <w:rPr>
                <w:rFonts w:ascii="Calibri" w:hAnsi="Calibri"/>
                <w:b/>
              </w:rPr>
            </w:pPr>
            <w:r>
              <w:rPr>
                <w:rFonts w:ascii="Calibri" w:hAnsi="Calibri"/>
                <w:b/>
              </w:rPr>
              <w:t>Position</w:t>
            </w:r>
          </w:p>
        </w:tc>
        <w:tc>
          <w:tcPr>
            <w:tcW w:w="6469" w:type="dxa"/>
          </w:tcPr>
          <w:p w14:paraId="7EEB2320" w14:textId="77777777" w:rsidR="00C06971" w:rsidRDefault="00C06971" w:rsidP="000B6E91">
            <w:pPr>
              <w:tabs>
                <w:tab w:val="left" w:pos="2835"/>
              </w:tabs>
              <w:spacing w:before="120" w:after="120"/>
              <w:rPr>
                <w:rFonts w:ascii="Calibri" w:hAnsi="Calibri"/>
                <w:b/>
              </w:rPr>
            </w:pPr>
          </w:p>
        </w:tc>
      </w:tr>
      <w:tr w:rsidR="00D7423F" w14:paraId="38AEFD22" w14:textId="77777777" w:rsidTr="006645B5">
        <w:tc>
          <w:tcPr>
            <w:tcW w:w="2547" w:type="dxa"/>
            <w:shd w:val="clear" w:color="auto" w:fill="DFDEE9"/>
          </w:tcPr>
          <w:p w14:paraId="48E11ACC" w14:textId="196F8EA3" w:rsidR="00D7423F" w:rsidRDefault="00D7423F" w:rsidP="000B6E91">
            <w:pPr>
              <w:tabs>
                <w:tab w:val="left" w:pos="2835"/>
              </w:tabs>
              <w:spacing w:before="120" w:after="120"/>
              <w:rPr>
                <w:rFonts w:ascii="Calibri" w:hAnsi="Calibri"/>
                <w:b/>
              </w:rPr>
            </w:pPr>
            <w:r>
              <w:rPr>
                <w:rFonts w:ascii="Calibri" w:hAnsi="Calibri"/>
                <w:b/>
              </w:rPr>
              <w:t>Date</w:t>
            </w:r>
          </w:p>
        </w:tc>
        <w:tc>
          <w:tcPr>
            <w:tcW w:w="6469" w:type="dxa"/>
          </w:tcPr>
          <w:p w14:paraId="7ECDCFEF" w14:textId="77777777" w:rsidR="00D7423F" w:rsidRDefault="00D7423F" w:rsidP="000B6E91">
            <w:pPr>
              <w:tabs>
                <w:tab w:val="left" w:pos="2835"/>
              </w:tabs>
              <w:spacing w:before="120" w:after="120"/>
              <w:rPr>
                <w:rFonts w:ascii="Calibri" w:hAnsi="Calibri"/>
                <w:b/>
              </w:rPr>
            </w:pPr>
          </w:p>
        </w:tc>
      </w:tr>
      <w:tr w:rsidR="00EF4AC1" w14:paraId="378E86E7" w14:textId="77777777" w:rsidTr="006645B5">
        <w:tc>
          <w:tcPr>
            <w:tcW w:w="2547" w:type="dxa"/>
            <w:shd w:val="clear" w:color="auto" w:fill="DFDEE9"/>
          </w:tcPr>
          <w:p w14:paraId="65F14B0A" w14:textId="3DE3CBD2" w:rsidR="00EF4AC1" w:rsidRDefault="00EF4AC1" w:rsidP="000B6E91">
            <w:pPr>
              <w:tabs>
                <w:tab w:val="left" w:pos="2835"/>
              </w:tabs>
              <w:spacing w:before="120" w:after="120"/>
              <w:rPr>
                <w:rFonts w:ascii="Calibri" w:hAnsi="Calibri"/>
                <w:b/>
              </w:rPr>
            </w:pPr>
            <w:r>
              <w:rPr>
                <w:rFonts w:ascii="Calibri" w:hAnsi="Calibri"/>
                <w:b/>
              </w:rPr>
              <w:t xml:space="preserve">Fixed Monthly Price </w:t>
            </w:r>
            <w:r w:rsidR="006645B5">
              <w:rPr>
                <w:rFonts w:ascii="Calibri" w:hAnsi="Calibri"/>
                <w:b/>
              </w:rPr>
              <w:t>USD</w:t>
            </w:r>
          </w:p>
        </w:tc>
        <w:tc>
          <w:tcPr>
            <w:tcW w:w="6469" w:type="dxa"/>
          </w:tcPr>
          <w:p w14:paraId="74D8ADC0" w14:textId="77777777" w:rsidR="00EF4AC1" w:rsidRDefault="00EF4AC1" w:rsidP="000B6E91">
            <w:pPr>
              <w:tabs>
                <w:tab w:val="left" w:pos="2835"/>
              </w:tabs>
              <w:spacing w:before="120" w:after="120"/>
              <w:rPr>
                <w:rFonts w:ascii="Calibri" w:hAnsi="Calibri"/>
                <w:b/>
              </w:rPr>
            </w:pPr>
          </w:p>
        </w:tc>
      </w:tr>
    </w:tbl>
    <w:p w14:paraId="12DC8DEE" w14:textId="61BD7F88" w:rsidR="000B6E91" w:rsidRDefault="000B6E91" w:rsidP="00AA6449">
      <w:pPr>
        <w:jc w:val="both"/>
        <w:rPr>
          <w:rFonts w:ascii="Calibri" w:hAnsi="Calibri"/>
          <w:b/>
          <w:color w:val="C00000"/>
        </w:rPr>
      </w:pPr>
    </w:p>
    <w:p w14:paraId="07E902F4" w14:textId="77777777" w:rsidR="00E37211" w:rsidRPr="00FC7F3F" w:rsidRDefault="00E37211" w:rsidP="00FC7F3F">
      <w:pPr>
        <w:pStyle w:val="DefaultText"/>
        <w:spacing w:after="120" w:line="276" w:lineRule="auto"/>
        <w:jc w:val="center"/>
        <w:rPr>
          <w:rFonts w:ascii="Calibri" w:hAnsi="Calibri"/>
          <w:b/>
          <w:bCs/>
          <w:iCs/>
          <w:color w:val="C00000"/>
          <w:sz w:val="22"/>
          <w:szCs w:val="22"/>
        </w:rPr>
      </w:pPr>
      <w:r w:rsidRPr="00FC7F3F">
        <w:rPr>
          <w:rFonts w:ascii="Calibri" w:hAnsi="Calibri"/>
          <w:b/>
          <w:bCs/>
          <w:iCs/>
          <w:color w:val="C00000"/>
          <w:sz w:val="22"/>
          <w:szCs w:val="22"/>
          <w:u w:val="single"/>
        </w:rPr>
        <w:t>Any amendment to the structure of this document, or any qualification of financial offers, may, at the sole discretion of IDA Ireland, result in the elimination of the tender in question.</w:t>
      </w:r>
    </w:p>
    <w:p w14:paraId="49E047B6" w14:textId="77777777" w:rsidR="00E37211" w:rsidRDefault="00E37211" w:rsidP="00C70265">
      <w:pPr>
        <w:spacing w:after="120"/>
        <w:jc w:val="center"/>
        <w:rPr>
          <w:b/>
          <w:bCs/>
        </w:rPr>
      </w:pPr>
    </w:p>
    <w:p w14:paraId="64383777" w14:textId="77FED5C3" w:rsidR="00B8093C" w:rsidRDefault="00B8093C" w:rsidP="00B8093C">
      <w:pPr>
        <w:jc w:val="both"/>
      </w:pPr>
      <w:r>
        <w:t xml:space="preserve">Tenderers are required to complete the table </w:t>
      </w:r>
      <w:r w:rsidR="00EF4AC1">
        <w:t>above a</w:t>
      </w:r>
      <w:r>
        <w:t xml:space="preserve">nd </w:t>
      </w:r>
      <w:r w:rsidRPr="00EF4AC1">
        <w:t xml:space="preserve">provide </w:t>
      </w:r>
      <w:r w:rsidR="006E0587" w:rsidRPr="00EF4AC1">
        <w:t>a Fixed</w:t>
      </w:r>
      <w:r w:rsidR="0082758E" w:rsidRPr="00EF4AC1">
        <w:t xml:space="preserve"> Monthly Retainer</w:t>
      </w:r>
      <w:r w:rsidR="006E0587" w:rsidRPr="00EF4AC1">
        <w:t xml:space="preserve"> </w:t>
      </w:r>
      <w:r w:rsidR="00EF4AC1">
        <w:t>Price</w:t>
      </w:r>
      <w:r w:rsidR="0082758E" w:rsidRPr="00EF4AC1">
        <w:t xml:space="preserve"> </w:t>
      </w:r>
      <w:r w:rsidR="00D823D3" w:rsidRPr="00EF4AC1">
        <w:t>for</w:t>
      </w:r>
      <w:r w:rsidR="00D823D3" w:rsidRPr="0082758E">
        <w:t xml:space="preserve"> the provision of the services over the term of the contract.</w:t>
      </w:r>
      <w:r w:rsidR="00D823D3">
        <w:t xml:space="preserve">  </w:t>
      </w:r>
    </w:p>
    <w:p w14:paraId="1FE3751E" w14:textId="291E8162" w:rsidR="00CF0DD3" w:rsidRDefault="00CF0DD3" w:rsidP="00B8093C">
      <w:pPr>
        <w:spacing w:after="160" w:line="254" w:lineRule="auto"/>
        <w:jc w:val="both"/>
        <w:rPr>
          <w:rFonts w:cstheme="minorHAnsi"/>
          <w:iCs/>
        </w:rPr>
      </w:pPr>
      <w:r>
        <w:rPr>
          <w:rFonts w:cstheme="minorHAnsi"/>
          <w:iCs/>
        </w:rPr>
        <w:t>The Total Cost must be all-inclusive</w:t>
      </w:r>
      <w:r w:rsidR="00E20E47">
        <w:rPr>
          <w:rFonts w:cstheme="minorHAnsi"/>
          <w:iCs/>
        </w:rPr>
        <w:t xml:space="preserve"> (i.e. including but not limited to </w:t>
      </w:r>
      <w:r w:rsidR="0055012D">
        <w:rPr>
          <w:rFonts w:cstheme="minorHAnsi"/>
          <w:iCs/>
        </w:rPr>
        <w:t xml:space="preserve">ancillary costs and all other costs/expenses), be expressed in </w:t>
      </w:r>
      <w:r w:rsidR="00EF4AC1">
        <w:rPr>
          <w:rFonts w:cstheme="minorHAnsi"/>
          <w:iCs/>
        </w:rPr>
        <w:t xml:space="preserve">US Dollars </w:t>
      </w:r>
      <w:r w:rsidR="0055012D">
        <w:rPr>
          <w:rFonts w:cstheme="minorHAnsi"/>
          <w:iCs/>
        </w:rPr>
        <w:t xml:space="preserve">and exclusive of </w:t>
      </w:r>
      <w:r w:rsidR="00EF4AC1">
        <w:rPr>
          <w:rFonts w:cstheme="minorHAnsi"/>
          <w:iCs/>
        </w:rPr>
        <w:t>any applicable taxes</w:t>
      </w:r>
      <w:r w:rsidR="0055012D">
        <w:rPr>
          <w:rFonts w:cstheme="minorHAnsi"/>
          <w:iCs/>
        </w:rPr>
        <w:t xml:space="preserve">. </w:t>
      </w:r>
    </w:p>
    <w:p w14:paraId="3ECD465D" w14:textId="2A7BD336" w:rsidR="00033886" w:rsidRPr="00C602BE" w:rsidRDefault="00033886" w:rsidP="00033886">
      <w:pPr>
        <w:widowControl w:val="0"/>
        <w:autoSpaceDE w:val="0"/>
        <w:autoSpaceDN w:val="0"/>
        <w:spacing w:after="120"/>
        <w:jc w:val="both"/>
        <w:rPr>
          <w:rFonts w:ascii="Calibri" w:eastAsia="Calibri" w:hAnsi="Calibri" w:cs="Calibri"/>
          <w:lang w:eastAsia="en-GB" w:bidi="en-GB"/>
        </w:rPr>
      </w:pPr>
      <w:r w:rsidRPr="00C602BE">
        <w:rPr>
          <w:rFonts w:ascii="Calibri" w:eastAsia="Calibri" w:hAnsi="Calibri" w:cs="Calibri"/>
          <w:lang w:eastAsia="en-GB" w:bidi="en-GB"/>
        </w:rPr>
        <w:t xml:space="preserve">Evaluation will be on the basis of </w:t>
      </w:r>
      <w:r w:rsidRPr="004922A1">
        <w:rPr>
          <w:rFonts w:ascii="Calibri" w:eastAsia="Calibri" w:hAnsi="Calibri" w:cs="Calibri"/>
          <w:b/>
          <w:bCs/>
          <w:lang w:eastAsia="en-GB" w:bidi="en-GB"/>
        </w:rPr>
        <w:t>Total Cost</w:t>
      </w:r>
      <w:r w:rsidRPr="00C602BE">
        <w:rPr>
          <w:rFonts w:ascii="Calibri" w:eastAsia="Calibri" w:hAnsi="Calibri" w:cs="Calibri"/>
          <w:lang w:eastAsia="en-GB" w:bidi="en-GB"/>
        </w:rPr>
        <w:t xml:space="preserve">. </w:t>
      </w:r>
    </w:p>
    <w:p w14:paraId="64112D95" w14:textId="77777777" w:rsidR="00033886" w:rsidRPr="00C602BE" w:rsidRDefault="00033886" w:rsidP="00033886">
      <w:pPr>
        <w:widowControl w:val="0"/>
        <w:autoSpaceDE w:val="0"/>
        <w:autoSpaceDN w:val="0"/>
        <w:spacing w:after="120"/>
        <w:jc w:val="both"/>
        <w:rPr>
          <w:rFonts w:ascii="Calibri" w:eastAsia="Calibri" w:hAnsi="Calibri" w:cs="Calibri"/>
          <w:lang w:eastAsia="en-GB" w:bidi="en-GB"/>
        </w:rPr>
      </w:pPr>
      <w:r>
        <w:rPr>
          <w:rFonts w:ascii="Calibri" w:eastAsia="Calibri" w:hAnsi="Calibri" w:cs="Calibri"/>
          <w:lang w:eastAsia="en-GB" w:bidi="en-GB"/>
        </w:rPr>
        <w:t xml:space="preserve">IDA Ireland </w:t>
      </w:r>
      <w:r w:rsidRPr="00C602BE">
        <w:rPr>
          <w:rFonts w:ascii="Calibri" w:eastAsia="Calibri" w:hAnsi="Calibri" w:cs="Calibri"/>
          <w:lang w:eastAsia="en-GB" w:bidi="en-GB"/>
        </w:rPr>
        <w:t>will not be responsible for any errors on the calculation of costs provided in</w:t>
      </w:r>
      <w:r>
        <w:rPr>
          <w:rFonts w:ascii="Calibri" w:eastAsia="Calibri" w:hAnsi="Calibri" w:cs="Calibri"/>
          <w:lang w:eastAsia="en-GB" w:bidi="en-GB"/>
        </w:rPr>
        <w:t xml:space="preserve"> </w:t>
      </w:r>
      <w:r w:rsidRPr="00C602BE">
        <w:rPr>
          <w:rFonts w:ascii="Calibri" w:eastAsia="Calibri" w:hAnsi="Calibri" w:cs="Calibri"/>
          <w:lang w:eastAsia="en-GB" w:bidi="en-GB"/>
        </w:rPr>
        <w:t xml:space="preserve">response to this </w:t>
      </w:r>
      <w:r>
        <w:rPr>
          <w:rFonts w:ascii="Calibri" w:eastAsia="Calibri" w:hAnsi="Calibri" w:cs="Calibri"/>
          <w:lang w:eastAsia="en-GB" w:bidi="en-GB"/>
        </w:rPr>
        <w:t>Request for Tenders</w:t>
      </w:r>
      <w:r w:rsidRPr="00C602BE">
        <w:rPr>
          <w:rFonts w:ascii="Calibri" w:eastAsia="Calibri" w:hAnsi="Calibri" w:cs="Calibri"/>
          <w:lang w:eastAsia="en-GB" w:bidi="en-GB"/>
        </w:rPr>
        <w:t>. It is the responsibility of suppliers to ensure that the costs quoted are</w:t>
      </w:r>
      <w:r>
        <w:rPr>
          <w:rFonts w:ascii="Calibri" w:eastAsia="Calibri" w:hAnsi="Calibri" w:cs="Calibri"/>
          <w:lang w:eastAsia="en-GB" w:bidi="en-GB"/>
        </w:rPr>
        <w:t xml:space="preserve"> </w:t>
      </w:r>
      <w:r w:rsidRPr="00C602BE">
        <w:rPr>
          <w:rFonts w:ascii="Calibri" w:eastAsia="Calibri" w:hAnsi="Calibri" w:cs="Calibri"/>
          <w:lang w:eastAsia="en-GB" w:bidi="en-GB"/>
        </w:rPr>
        <w:t>correct and properly calculated.</w:t>
      </w:r>
    </w:p>
    <w:p w14:paraId="214A8AF5" w14:textId="5FEECA2D" w:rsidR="00C26C82" w:rsidRPr="00221B86" w:rsidRDefault="00033886" w:rsidP="00221B86">
      <w:pPr>
        <w:widowControl w:val="0"/>
        <w:autoSpaceDE w:val="0"/>
        <w:autoSpaceDN w:val="0"/>
        <w:spacing w:after="120"/>
        <w:jc w:val="both"/>
        <w:rPr>
          <w:rFonts w:ascii="Calibri" w:eastAsia="Calibri" w:hAnsi="Calibri" w:cs="Calibri"/>
          <w:lang w:eastAsia="en-GB" w:bidi="en-GB"/>
        </w:rPr>
      </w:pPr>
      <w:r w:rsidRPr="00C602BE">
        <w:rPr>
          <w:rFonts w:ascii="Calibri" w:eastAsia="Calibri" w:hAnsi="Calibri" w:cs="Calibri"/>
          <w:lang w:eastAsia="en-GB" w:bidi="en-GB"/>
        </w:rPr>
        <w:t>Payment of costs will be on foot of appropriate invoices. Invoicing arrangements will be agreed with the successful tenderer following the award of the contract.</w:t>
      </w:r>
    </w:p>
    <w:p w14:paraId="5BE8D1F0" w14:textId="2F1E5B2E" w:rsidR="00CA490F" w:rsidRDefault="00F84B79" w:rsidP="00526008">
      <w:pPr>
        <w:jc w:val="both"/>
        <w:rPr>
          <w:rFonts w:cstheme="minorHAnsi"/>
          <w:lang w:val="en-IE"/>
        </w:rPr>
      </w:pPr>
      <w:r>
        <w:rPr>
          <w:rFonts w:cstheme="minorHAnsi"/>
          <w:lang w:val="en-IE"/>
        </w:rPr>
        <w:t>No other costs including 3</w:t>
      </w:r>
      <w:r>
        <w:rPr>
          <w:rFonts w:cstheme="minorHAnsi"/>
          <w:vertAlign w:val="superscript"/>
          <w:lang w:val="en-IE"/>
        </w:rPr>
        <w:t>rd</w:t>
      </w:r>
      <w:r>
        <w:rPr>
          <w:rFonts w:cstheme="minorHAnsi"/>
          <w:lang w:val="en-IE"/>
        </w:rPr>
        <w:t xml:space="preserve"> party costs must be incurred on behalf of IDA Ireland without prior approval in advance by IDA Ireland.</w:t>
      </w:r>
    </w:p>
    <w:p w14:paraId="164EBE1E" w14:textId="77777777" w:rsidR="00EF4AC1" w:rsidRPr="00526008" w:rsidRDefault="00EF4AC1" w:rsidP="00526008">
      <w:pPr>
        <w:jc w:val="both"/>
        <w:rPr>
          <w:rFonts w:cstheme="minorHAnsi"/>
        </w:rPr>
      </w:pPr>
    </w:p>
    <w:sectPr w:rsidR="00EF4AC1" w:rsidRPr="0052600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56AA" w14:textId="77777777" w:rsidR="00AF5948" w:rsidRDefault="00AF5948" w:rsidP="00E25681">
      <w:pPr>
        <w:spacing w:after="0" w:line="240" w:lineRule="auto"/>
      </w:pPr>
      <w:r>
        <w:separator/>
      </w:r>
    </w:p>
  </w:endnote>
  <w:endnote w:type="continuationSeparator" w:id="0">
    <w:p w14:paraId="4B3B8F9A" w14:textId="77777777" w:rsidR="00AF5948" w:rsidRDefault="00AF5948" w:rsidP="00E25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636271"/>
      <w:docPartObj>
        <w:docPartGallery w:val="Page Numbers (Bottom of Page)"/>
        <w:docPartUnique/>
      </w:docPartObj>
    </w:sdtPr>
    <w:sdtEndPr>
      <w:rPr>
        <w:color w:val="7F7F7F" w:themeColor="background1" w:themeShade="7F"/>
        <w:spacing w:val="60"/>
      </w:rPr>
    </w:sdtEndPr>
    <w:sdtContent>
      <w:p w14:paraId="0194E24C" w14:textId="4C89CFB5" w:rsidR="004133CD" w:rsidRDefault="004133C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800644B" w14:textId="77777777" w:rsidR="004133CD" w:rsidRDefault="00413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3081E" w14:textId="77777777" w:rsidR="00AF5948" w:rsidRDefault="00AF5948" w:rsidP="00E25681">
      <w:pPr>
        <w:spacing w:after="0" w:line="240" w:lineRule="auto"/>
      </w:pPr>
      <w:r>
        <w:separator/>
      </w:r>
    </w:p>
  </w:footnote>
  <w:footnote w:type="continuationSeparator" w:id="0">
    <w:p w14:paraId="437968AD" w14:textId="77777777" w:rsidR="00AF5948" w:rsidRDefault="00AF5948" w:rsidP="00E25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8ABA" w14:textId="66F83599" w:rsidR="00E25681" w:rsidRDefault="00C8066D">
    <w:pPr>
      <w:pStyle w:val="Header"/>
    </w:pPr>
    <w:r>
      <w:t xml:space="preserve">IDA Ireland </w:t>
    </w:r>
    <w:r w:rsidR="00E25681" w:rsidRPr="007B3262">
      <w:rPr>
        <w:sz w:val="18"/>
        <w:szCs w:val="18"/>
      </w:rPr>
      <w:t>B</w:t>
    </w:r>
    <w:r w:rsidR="00DB6E42" w:rsidRPr="007B3262">
      <w:rPr>
        <w:sz w:val="18"/>
        <w:szCs w:val="18"/>
      </w:rPr>
      <w:t>.1</w:t>
    </w:r>
    <w:r w:rsidR="007B3262" w:rsidRPr="007B3262">
      <w:rPr>
        <w:sz w:val="18"/>
        <w:szCs w:val="18"/>
      </w:rPr>
      <w:t>/v.02</w:t>
    </w:r>
    <w:r w:rsidR="00B909F9">
      <w:rPr>
        <w:sz w:val="18"/>
        <w:szCs w:val="18"/>
      </w:rPr>
      <w:t xml:space="preserve">                                                                                                                                                                   </w:t>
    </w:r>
  </w:p>
  <w:p w14:paraId="512F77F8" w14:textId="77777777" w:rsidR="00E25681" w:rsidRDefault="00E25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26A4D"/>
    <w:multiLevelType w:val="hybridMultilevel"/>
    <w:tmpl w:val="E1C26E02"/>
    <w:lvl w:ilvl="0" w:tplc="984C302E">
      <w:start w:val="1"/>
      <w:numFmt w:val="upperLetter"/>
      <w:lvlText w:val="%1)"/>
      <w:lvlJc w:val="left"/>
      <w:pPr>
        <w:ind w:left="720" w:hanging="360"/>
      </w:pPr>
      <w:rPr>
        <w:rFonts w:hint="default"/>
        <w:color w:val="auto"/>
      </w:rPr>
    </w:lvl>
    <w:lvl w:ilvl="1" w:tplc="CE6210A8" w:tentative="1">
      <w:start w:val="1"/>
      <w:numFmt w:val="lowerLetter"/>
      <w:lvlText w:val="%2."/>
      <w:lvlJc w:val="left"/>
      <w:pPr>
        <w:ind w:left="1440" w:hanging="360"/>
      </w:pPr>
    </w:lvl>
    <w:lvl w:ilvl="2" w:tplc="7B7E1482" w:tentative="1">
      <w:start w:val="1"/>
      <w:numFmt w:val="lowerRoman"/>
      <w:lvlText w:val="%3."/>
      <w:lvlJc w:val="right"/>
      <w:pPr>
        <w:ind w:left="2160" w:hanging="180"/>
      </w:pPr>
    </w:lvl>
    <w:lvl w:ilvl="3" w:tplc="34748DAE" w:tentative="1">
      <w:start w:val="1"/>
      <w:numFmt w:val="decimal"/>
      <w:lvlText w:val="%4."/>
      <w:lvlJc w:val="left"/>
      <w:pPr>
        <w:ind w:left="2880" w:hanging="360"/>
      </w:pPr>
    </w:lvl>
    <w:lvl w:ilvl="4" w:tplc="D31EC55E" w:tentative="1">
      <w:start w:val="1"/>
      <w:numFmt w:val="lowerLetter"/>
      <w:lvlText w:val="%5."/>
      <w:lvlJc w:val="left"/>
      <w:pPr>
        <w:ind w:left="3600" w:hanging="360"/>
      </w:pPr>
    </w:lvl>
    <w:lvl w:ilvl="5" w:tplc="22240D4A" w:tentative="1">
      <w:start w:val="1"/>
      <w:numFmt w:val="lowerRoman"/>
      <w:lvlText w:val="%6."/>
      <w:lvlJc w:val="right"/>
      <w:pPr>
        <w:ind w:left="4320" w:hanging="180"/>
      </w:pPr>
    </w:lvl>
    <w:lvl w:ilvl="6" w:tplc="35740912" w:tentative="1">
      <w:start w:val="1"/>
      <w:numFmt w:val="decimal"/>
      <w:lvlText w:val="%7."/>
      <w:lvlJc w:val="left"/>
      <w:pPr>
        <w:ind w:left="5040" w:hanging="360"/>
      </w:pPr>
    </w:lvl>
    <w:lvl w:ilvl="7" w:tplc="551A1DAC" w:tentative="1">
      <w:start w:val="1"/>
      <w:numFmt w:val="lowerLetter"/>
      <w:lvlText w:val="%8."/>
      <w:lvlJc w:val="left"/>
      <w:pPr>
        <w:ind w:left="5760" w:hanging="360"/>
      </w:pPr>
    </w:lvl>
    <w:lvl w:ilvl="8" w:tplc="BE60F486" w:tentative="1">
      <w:start w:val="1"/>
      <w:numFmt w:val="lowerRoman"/>
      <w:lvlText w:val="%9."/>
      <w:lvlJc w:val="right"/>
      <w:pPr>
        <w:ind w:left="6480" w:hanging="180"/>
      </w:pPr>
    </w:lvl>
  </w:abstractNum>
  <w:abstractNum w:abstractNumId="1" w15:restartNumberingAfterBreak="0">
    <w:nsid w:val="1A2E11B6"/>
    <w:multiLevelType w:val="multilevel"/>
    <w:tmpl w:val="2D40479C"/>
    <w:lvl w:ilvl="0">
      <w:start w:val="1"/>
      <w:numFmt w:val="decimal"/>
      <w:pStyle w:val="Heading1"/>
      <w:lvlText w:val="%1"/>
      <w:lvlJc w:val="left"/>
      <w:pPr>
        <w:ind w:left="432" w:hanging="432"/>
      </w:pPr>
      <w:rPr>
        <w:b/>
        <w:color w:val="FFFFFF" w:themeColor="background1"/>
      </w:rPr>
    </w:lvl>
    <w:lvl w:ilvl="1">
      <w:start w:val="1"/>
      <w:numFmt w:val="decimal"/>
      <w:pStyle w:val="Heading2"/>
      <w:lvlText w:val="%1.%2"/>
      <w:lvlJc w:val="left"/>
      <w:pPr>
        <w:ind w:left="-6938" w:hanging="576"/>
      </w:pPr>
    </w:lvl>
    <w:lvl w:ilvl="2">
      <w:start w:val="1"/>
      <w:numFmt w:val="decimal"/>
      <w:pStyle w:val="Heading3"/>
      <w:lvlText w:val="%1.%2.%3"/>
      <w:lvlJc w:val="left"/>
      <w:pPr>
        <w:ind w:left="-6794" w:hanging="720"/>
      </w:pPr>
    </w:lvl>
    <w:lvl w:ilvl="3">
      <w:start w:val="1"/>
      <w:numFmt w:val="decimal"/>
      <w:pStyle w:val="Heading4"/>
      <w:lvlText w:val="%1.%2.%3.%4"/>
      <w:lvlJc w:val="left"/>
      <w:pPr>
        <w:ind w:left="-6650" w:hanging="864"/>
      </w:pPr>
    </w:lvl>
    <w:lvl w:ilvl="4">
      <w:start w:val="1"/>
      <w:numFmt w:val="decimal"/>
      <w:pStyle w:val="Heading5"/>
      <w:lvlText w:val="%1.%2.%3.%4.%5"/>
      <w:lvlJc w:val="left"/>
      <w:pPr>
        <w:ind w:left="-6506" w:hanging="1008"/>
      </w:pPr>
    </w:lvl>
    <w:lvl w:ilvl="5">
      <w:start w:val="1"/>
      <w:numFmt w:val="decimal"/>
      <w:pStyle w:val="Heading6"/>
      <w:lvlText w:val="%1.%2.%3.%4.%5.%6"/>
      <w:lvlJc w:val="left"/>
      <w:pPr>
        <w:ind w:left="-6362" w:hanging="1152"/>
      </w:pPr>
    </w:lvl>
    <w:lvl w:ilvl="6">
      <w:start w:val="1"/>
      <w:numFmt w:val="decimal"/>
      <w:pStyle w:val="Heading7"/>
      <w:lvlText w:val="%1.%2.%3.%4.%5.%6.%7"/>
      <w:lvlJc w:val="left"/>
      <w:pPr>
        <w:ind w:left="-6218" w:hanging="1296"/>
      </w:pPr>
    </w:lvl>
    <w:lvl w:ilvl="7">
      <w:start w:val="1"/>
      <w:numFmt w:val="decimal"/>
      <w:pStyle w:val="Heading8"/>
      <w:lvlText w:val="%1.%2.%3.%4.%5.%6.%7.%8"/>
      <w:lvlJc w:val="left"/>
      <w:pPr>
        <w:ind w:left="-6074" w:hanging="1440"/>
      </w:pPr>
    </w:lvl>
    <w:lvl w:ilvl="8">
      <w:start w:val="1"/>
      <w:numFmt w:val="decimal"/>
      <w:pStyle w:val="Heading9"/>
      <w:lvlText w:val="%1.%2.%3.%4.%5.%6.%7.%8.%9"/>
      <w:lvlJc w:val="left"/>
      <w:pPr>
        <w:ind w:left="-5930" w:hanging="1584"/>
      </w:pPr>
    </w:lvl>
  </w:abstractNum>
  <w:abstractNum w:abstractNumId="2" w15:restartNumberingAfterBreak="0">
    <w:nsid w:val="1BC6263B"/>
    <w:multiLevelType w:val="hybridMultilevel"/>
    <w:tmpl w:val="DC867CCC"/>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0807842"/>
    <w:multiLevelType w:val="hybridMultilevel"/>
    <w:tmpl w:val="81A4E8A8"/>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35685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463420">
    <w:abstractNumId w:val="0"/>
  </w:num>
  <w:num w:numId="3" w16cid:durableId="384911684">
    <w:abstractNumId w:val="3"/>
  </w:num>
  <w:num w:numId="4" w16cid:durableId="681859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33"/>
    <w:rsid w:val="000003B9"/>
    <w:rsid w:val="000126BC"/>
    <w:rsid w:val="00033886"/>
    <w:rsid w:val="00050279"/>
    <w:rsid w:val="000B59E5"/>
    <w:rsid w:val="000B6E91"/>
    <w:rsid w:val="000C28D0"/>
    <w:rsid w:val="000C605F"/>
    <w:rsid w:val="00105CA2"/>
    <w:rsid w:val="00111840"/>
    <w:rsid w:val="00145EBB"/>
    <w:rsid w:val="00157ABF"/>
    <w:rsid w:val="00184101"/>
    <w:rsid w:val="00186775"/>
    <w:rsid w:val="001A4EFB"/>
    <w:rsid w:val="001C259E"/>
    <w:rsid w:val="001E22A2"/>
    <w:rsid w:val="001E2BB5"/>
    <w:rsid w:val="00221B86"/>
    <w:rsid w:val="002248FD"/>
    <w:rsid w:val="00226EF8"/>
    <w:rsid w:val="00227C2E"/>
    <w:rsid w:val="00242F4A"/>
    <w:rsid w:val="00261681"/>
    <w:rsid w:val="0027031D"/>
    <w:rsid w:val="00282C81"/>
    <w:rsid w:val="002B4890"/>
    <w:rsid w:val="002C744A"/>
    <w:rsid w:val="002D2C62"/>
    <w:rsid w:val="002D3B4B"/>
    <w:rsid w:val="002D7EA2"/>
    <w:rsid w:val="002F2C4A"/>
    <w:rsid w:val="003009A3"/>
    <w:rsid w:val="0030172F"/>
    <w:rsid w:val="00321A5E"/>
    <w:rsid w:val="00334972"/>
    <w:rsid w:val="003609F3"/>
    <w:rsid w:val="003845E7"/>
    <w:rsid w:val="0039111C"/>
    <w:rsid w:val="00396774"/>
    <w:rsid w:val="003A77D4"/>
    <w:rsid w:val="003C5A36"/>
    <w:rsid w:val="003E2654"/>
    <w:rsid w:val="00411574"/>
    <w:rsid w:val="004133CD"/>
    <w:rsid w:val="004159CA"/>
    <w:rsid w:val="00440040"/>
    <w:rsid w:val="00440C32"/>
    <w:rsid w:val="00451D5A"/>
    <w:rsid w:val="00455E62"/>
    <w:rsid w:val="004619A7"/>
    <w:rsid w:val="00481D2A"/>
    <w:rsid w:val="004A766E"/>
    <w:rsid w:val="004B2C6A"/>
    <w:rsid w:val="004C2768"/>
    <w:rsid w:val="004C467F"/>
    <w:rsid w:val="004C5E9A"/>
    <w:rsid w:val="004D1F1A"/>
    <w:rsid w:val="004F719C"/>
    <w:rsid w:val="00504DF0"/>
    <w:rsid w:val="00504FA4"/>
    <w:rsid w:val="005115AA"/>
    <w:rsid w:val="00526008"/>
    <w:rsid w:val="00526F04"/>
    <w:rsid w:val="00530096"/>
    <w:rsid w:val="00536882"/>
    <w:rsid w:val="00544989"/>
    <w:rsid w:val="0055012D"/>
    <w:rsid w:val="00591384"/>
    <w:rsid w:val="005A23D1"/>
    <w:rsid w:val="005B0F45"/>
    <w:rsid w:val="00646835"/>
    <w:rsid w:val="006645B5"/>
    <w:rsid w:val="00682260"/>
    <w:rsid w:val="0068737B"/>
    <w:rsid w:val="006C07E3"/>
    <w:rsid w:val="006E0587"/>
    <w:rsid w:val="006E07FC"/>
    <w:rsid w:val="006E7190"/>
    <w:rsid w:val="00730363"/>
    <w:rsid w:val="007343F8"/>
    <w:rsid w:val="0073619E"/>
    <w:rsid w:val="007462B2"/>
    <w:rsid w:val="00746E5B"/>
    <w:rsid w:val="007717B6"/>
    <w:rsid w:val="007776D5"/>
    <w:rsid w:val="00780B63"/>
    <w:rsid w:val="00793230"/>
    <w:rsid w:val="007A1337"/>
    <w:rsid w:val="007B3262"/>
    <w:rsid w:val="007B5664"/>
    <w:rsid w:val="007C1418"/>
    <w:rsid w:val="00800236"/>
    <w:rsid w:val="0082758E"/>
    <w:rsid w:val="00834017"/>
    <w:rsid w:val="00844D0D"/>
    <w:rsid w:val="00854EF4"/>
    <w:rsid w:val="00874670"/>
    <w:rsid w:val="008864CE"/>
    <w:rsid w:val="008A3C57"/>
    <w:rsid w:val="008A64B4"/>
    <w:rsid w:val="008B5B1F"/>
    <w:rsid w:val="008D34EF"/>
    <w:rsid w:val="008D3671"/>
    <w:rsid w:val="008E3744"/>
    <w:rsid w:val="0090063A"/>
    <w:rsid w:val="009149F9"/>
    <w:rsid w:val="00916222"/>
    <w:rsid w:val="009355F6"/>
    <w:rsid w:val="00950FD2"/>
    <w:rsid w:val="00955B99"/>
    <w:rsid w:val="009561A9"/>
    <w:rsid w:val="00960145"/>
    <w:rsid w:val="00960F55"/>
    <w:rsid w:val="009A06B3"/>
    <w:rsid w:val="009E40AB"/>
    <w:rsid w:val="009F76F8"/>
    <w:rsid w:val="00A04BF7"/>
    <w:rsid w:val="00A0544B"/>
    <w:rsid w:val="00A12716"/>
    <w:rsid w:val="00A1772D"/>
    <w:rsid w:val="00A5147E"/>
    <w:rsid w:val="00A56500"/>
    <w:rsid w:val="00A62902"/>
    <w:rsid w:val="00A6566C"/>
    <w:rsid w:val="00A709A4"/>
    <w:rsid w:val="00A71C99"/>
    <w:rsid w:val="00A91B74"/>
    <w:rsid w:val="00AA41A0"/>
    <w:rsid w:val="00AA5FF0"/>
    <w:rsid w:val="00AA6449"/>
    <w:rsid w:val="00AB1916"/>
    <w:rsid w:val="00AB5C66"/>
    <w:rsid w:val="00AB6CDD"/>
    <w:rsid w:val="00AF01FB"/>
    <w:rsid w:val="00AF5948"/>
    <w:rsid w:val="00B5290D"/>
    <w:rsid w:val="00B8093C"/>
    <w:rsid w:val="00B8360A"/>
    <w:rsid w:val="00B909F9"/>
    <w:rsid w:val="00BB06E9"/>
    <w:rsid w:val="00BD44A6"/>
    <w:rsid w:val="00C0630C"/>
    <w:rsid w:val="00C06971"/>
    <w:rsid w:val="00C26C82"/>
    <w:rsid w:val="00C316B4"/>
    <w:rsid w:val="00C34B68"/>
    <w:rsid w:val="00C577C3"/>
    <w:rsid w:val="00C66504"/>
    <w:rsid w:val="00C70265"/>
    <w:rsid w:val="00C8066D"/>
    <w:rsid w:val="00C90268"/>
    <w:rsid w:val="00C93EFA"/>
    <w:rsid w:val="00CA16A8"/>
    <w:rsid w:val="00CA4137"/>
    <w:rsid w:val="00CA490F"/>
    <w:rsid w:val="00CB1DA0"/>
    <w:rsid w:val="00CB3C92"/>
    <w:rsid w:val="00CC239E"/>
    <w:rsid w:val="00CE5B32"/>
    <w:rsid w:val="00CF0DD3"/>
    <w:rsid w:val="00D13728"/>
    <w:rsid w:val="00D14506"/>
    <w:rsid w:val="00D5058D"/>
    <w:rsid w:val="00D56E3A"/>
    <w:rsid w:val="00D6340A"/>
    <w:rsid w:val="00D64B5C"/>
    <w:rsid w:val="00D729F7"/>
    <w:rsid w:val="00D7423F"/>
    <w:rsid w:val="00D823D3"/>
    <w:rsid w:val="00D93237"/>
    <w:rsid w:val="00DA172C"/>
    <w:rsid w:val="00DA78F7"/>
    <w:rsid w:val="00DB45AC"/>
    <w:rsid w:val="00DB6E42"/>
    <w:rsid w:val="00DC4CCD"/>
    <w:rsid w:val="00DD4017"/>
    <w:rsid w:val="00DD6AB7"/>
    <w:rsid w:val="00DD7E62"/>
    <w:rsid w:val="00DE0BDA"/>
    <w:rsid w:val="00DE3E2A"/>
    <w:rsid w:val="00E0745D"/>
    <w:rsid w:val="00E20E47"/>
    <w:rsid w:val="00E25681"/>
    <w:rsid w:val="00E37211"/>
    <w:rsid w:val="00E37288"/>
    <w:rsid w:val="00E402AD"/>
    <w:rsid w:val="00E91FD8"/>
    <w:rsid w:val="00E92975"/>
    <w:rsid w:val="00EA180F"/>
    <w:rsid w:val="00EA4E33"/>
    <w:rsid w:val="00EB519F"/>
    <w:rsid w:val="00EB6311"/>
    <w:rsid w:val="00EC4BF3"/>
    <w:rsid w:val="00ED1765"/>
    <w:rsid w:val="00ED5D27"/>
    <w:rsid w:val="00EF4AC1"/>
    <w:rsid w:val="00F04360"/>
    <w:rsid w:val="00F1231A"/>
    <w:rsid w:val="00F2378B"/>
    <w:rsid w:val="00F24132"/>
    <w:rsid w:val="00F52F24"/>
    <w:rsid w:val="00F66607"/>
    <w:rsid w:val="00F70E4B"/>
    <w:rsid w:val="00F72B14"/>
    <w:rsid w:val="00F75BDA"/>
    <w:rsid w:val="00F826E3"/>
    <w:rsid w:val="00F84142"/>
    <w:rsid w:val="00F84B79"/>
    <w:rsid w:val="00F879E0"/>
    <w:rsid w:val="00FC4EA6"/>
    <w:rsid w:val="00FC7F3F"/>
    <w:rsid w:val="00FF4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6768E"/>
  <w15:chartTrackingRefBased/>
  <w15:docId w15:val="{FD8DC3D1-886E-4246-B8E3-92C74F03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0AB"/>
  </w:style>
  <w:style w:type="paragraph" w:styleId="Heading1">
    <w:name w:val="heading 1"/>
    <w:basedOn w:val="Normal"/>
    <w:next w:val="Normal"/>
    <w:link w:val="Heading1Char"/>
    <w:qFormat/>
    <w:rsid w:val="00D56E3A"/>
    <w:pPr>
      <w:keepNext/>
      <w:keepLines/>
      <w:numPr>
        <w:numId w:val="1"/>
      </w:numPr>
      <w:spacing w:before="480" w:after="240"/>
      <w:jc w:val="both"/>
      <w:outlineLvl w:val="0"/>
    </w:pPr>
    <w:rPr>
      <w:rFonts w:asciiTheme="majorHAnsi" w:eastAsiaTheme="majorEastAsia" w:hAnsiTheme="majorHAnsi" w:cstheme="majorBidi"/>
      <w:b/>
      <w:bCs/>
      <w:color w:val="365F91" w:themeColor="accent1" w:themeShade="BF"/>
      <w:sz w:val="28"/>
      <w:szCs w:val="28"/>
      <w:lang w:val="en-IE"/>
    </w:rPr>
  </w:style>
  <w:style w:type="paragraph" w:styleId="Heading2">
    <w:name w:val="heading 2"/>
    <w:aliases w:val="12pt Bold"/>
    <w:basedOn w:val="Normal"/>
    <w:next w:val="Normal"/>
    <w:link w:val="Heading2Char"/>
    <w:semiHidden/>
    <w:unhideWhenUsed/>
    <w:qFormat/>
    <w:rsid w:val="00D56E3A"/>
    <w:pPr>
      <w:keepNext/>
      <w:keepLines/>
      <w:numPr>
        <w:ilvl w:val="1"/>
        <w:numId w:val="1"/>
      </w:numPr>
      <w:spacing w:before="200" w:after="120"/>
      <w:jc w:val="both"/>
      <w:outlineLvl w:val="1"/>
    </w:pPr>
    <w:rPr>
      <w:rFonts w:asciiTheme="majorHAnsi" w:eastAsiaTheme="majorEastAsia" w:hAnsiTheme="majorHAnsi" w:cstheme="majorBidi"/>
      <w:color w:val="4F81BD" w:themeColor="accent1"/>
      <w:sz w:val="26"/>
      <w:szCs w:val="26"/>
      <w:lang w:val="en-IE"/>
    </w:rPr>
  </w:style>
  <w:style w:type="paragraph" w:styleId="Heading3">
    <w:name w:val="heading 3"/>
    <w:basedOn w:val="Normal"/>
    <w:next w:val="Normal"/>
    <w:link w:val="Heading3Char"/>
    <w:semiHidden/>
    <w:unhideWhenUsed/>
    <w:qFormat/>
    <w:rsid w:val="00D56E3A"/>
    <w:pPr>
      <w:keepNext/>
      <w:keepLines/>
      <w:numPr>
        <w:ilvl w:val="2"/>
        <w:numId w:val="1"/>
      </w:numPr>
      <w:spacing w:before="200" w:after="0"/>
      <w:jc w:val="both"/>
      <w:outlineLvl w:val="2"/>
    </w:pPr>
    <w:rPr>
      <w:rFonts w:asciiTheme="majorHAnsi" w:eastAsiaTheme="majorEastAsia" w:hAnsiTheme="majorHAnsi" w:cstheme="majorBidi"/>
      <w:b/>
      <w:bCs/>
      <w:color w:val="4F81BD" w:themeColor="accent1"/>
      <w:lang w:val="en-IE"/>
    </w:rPr>
  </w:style>
  <w:style w:type="paragraph" w:styleId="Heading4">
    <w:name w:val="heading 4"/>
    <w:basedOn w:val="Normal"/>
    <w:next w:val="Normal"/>
    <w:link w:val="Heading4Char"/>
    <w:semiHidden/>
    <w:unhideWhenUsed/>
    <w:qFormat/>
    <w:rsid w:val="00D56E3A"/>
    <w:pPr>
      <w:keepNext/>
      <w:keepLines/>
      <w:numPr>
        <w:ilvl w:val="3"/>
        <w:numId w:val="1"/>
      </w:numPr>
      <w:spacing w:before="200" w:after="0"/>
      <w:jc w:val="both"/>
      <w:outlineLvl w:val="3"/>
    </w:pPr>
    <w:rPr>
      <w:rFonts w:asciiTheme="majorHAnsi" w:eastAsiaTheme="majorEastAsia" w:hAnsiTheme="majorHAnsi" w:cstheme="majorBidi"/>
      <w:b/>
      <w:bCs/>
      <w:i/>
      <w:iCs/>
      <w:color w:val="4F81BD" w:themeColor="accent1"/>
      <w:lang w:val="en-IE"/>
    </w:rPr>
  </w:style>
  <w:style w:type="paragraph" w:styleId="Heading5">
    <w:name w:val="heading 5"/>
    <w:basedOn w:val="Normal"/>
    <w:next w:val="Normal"/>
    <w:link w:val="Heading5Char"/>
    <w:uiPriority w:val="9"/>
    <w:semiHidden/>
    <w:unhideWhenUsed/>
    <w:qFormat/>
    <w:rsid w:val="00D56E3A"/>
    <w:pPr>
      <w:keepNext/>
      <w:keepLines/>
      <w:numPr>
        <w:ilvl w:val="4"/>
        <w:numId w:val="1"/>
      </w:numPr>
      <w:spacing w:before="200" w:after="0"/>
      <w:jc w:val="both"/>
      <w:outlineLvl w:val="4"/>
    </w:pPr>
    <w:rPr>
      <w:rFonts w:asciiTheme="majorHAnsi" w:eastAsiaTheme="majorEastAsia" w:hAnsiTheme="majorHAnsi" w:cstheme="majorBidi"/>
      <w:color w:val="243F60" w:themeColor="accent1" w:themeShade="7F"/>
      <w:lang w:val="en-IE"/>
    </w:rPr>
  </w:style>
  <w:style w:type="paragraph" w:styleId="Heading6">
    <w:name w:val="heading 6"/>
    <w:basedOn w:val="Normal"/>
    <w:next w:val="Normal"/>
    <w:link w:val="Heading6Char"/>
    <w:semiHidden/>
    <w:unhideWhenUsed/>
    <w:qFormat/>
    <w:rsid w:val="00D56E3A"/>
    <w:pPr>
      <w:keepNext/>
      <w:keepLines/>
      <w:numPr>
        <w:ilvl w:val="5"/>
        <w:numId w:val="1"/>
      </w:numPr>
      <w:spacing w:before="200" w:after="0"/>
      <w:jc w:val="both"/>
      <w:outlineLvl w:val="5"/>
    </w:pPr>
    <w:rPr>
      <w:rFonts w:asciiTheme="majorHAnsi" w:eastAsiaTheme="majorEastAsia" w:hAnsiTheme="majorHAnsi" w:cstheme="majorBidi"/>
      <w:i/>
      <w:iCs/>
      <w:color w:val="243F60" w:themeColor="accent1" w:themeShade="7F"/>
      <w:lang w:val="en-IE"/>
    </w:rPr>
  </w:style>
  <w:style w:type="paragraph" w:styleId="Heading7">
    <w:name w:val="heading 7"/>
    <w:basedOn w:val="Normal"/>
    <w:next w:val="Normal"/>
    <w:link w:val="Heading7Char"/>
    <w:uiPriority w:val="99"/>
    <w:semiHidden/>
    <w:unhideWhenUsed/>
    <w:qFormat/>
    <w:rsid w:val="00D56E3A"/>
    <w:pPr>
      <w:keepNext/>
      <w:keepLines/>
      <w:numPr>
        <w:ilvl w:val="6"/>
        <w:numId w:val="1"/>
      </w:numPr>
      <w:spacing w:before="200" w:after="0"/>
      <w:jc w:val="both"/>
      <w:outlineLvl w:val="6"/>
    </w:pPr>
    <w:rPr>
      <w:rFonts w:asciiTheme="majorHAnsi" w:eastAsiaTheme="majorEastAsia" w:hAnsiTheme="majorHAnsi" w:cstheme="majorBidi"/>
      <w:i/>
      <w:iCs/>
      <w:color w:val="404040" w:themeColor="text1" w:themeTint="BF"/>
      <w:lang w:val="en-IE"/>
    </w:rPr>
  </w:style>
  <w:style w:type="paragraph" w:styleId="Heading8">
    <w:name w:val="heading 8"/>
    <w:basedOn w:val="Normal"/>
    <w:next w:val="Normal"/>
    <w:link w:val="Heading8Char"/>
    <w:uiPriority w:val="99"/>
    <w:semiHidden/>
    <w:unhideWhenUsed/>
    <w:qFormat/>
    <w:rsid w:val="00D56E3A"/>
    <w:pPr>
      <w:keepNext/>
      <w:keepLines/>
      <w:numPr>
        <w:ilvl w:val="7"/>
        <w:numId w:val="1"/>
      </w:numPr>
      <w:spacing w:before="200" w:after="0"/>
      <w:jc w:val="both"/>
      <w:outlineLvl w:val="7"/>
    </w:pPr>
    <w:rPr>
      <w:rFonts w:asciiTheme="majorHAnsi" w:eastAsiaTheme="majorEastAsia" w:hAnsiTheme="majorHAnsi" w:cstheme="majorBidi"/>
      <w:color w:val="404040" w:themeColor="text1" w:themeTint="BF"/>
      <w:sz w:val="20"/>
      <w:szCs w:val="20"/>
      <w:lang w:val="en-IE"/>
    </w:rPr>
  </w:style>
  <w:style w:type="paragraph" w:styleId="Heading9">
    <w:name w:val="heading 9"/>
    <w:basedOn w:val="Normal"/>
    <w:next w:val="Normal"/>
    <w:link w:val="Heading9Char"/>
    <w:uiPriority w:val="99"/>
    <w:semiHidden/>
    <w:unhideWhenUsed/>
    <w:qFormat/>
    <w:rsid w:val="00D56E3A"/>
    <w:pPr>
      <w:keepNext/>
      <w:keepLines/>
      <w:numPr>
        <w:ilvl w:val="8"/>
        <w:numId w:val="1"/>
      </w:numPr>
      <w:spacing w:before="200" w:after="0"/>
      <w:jc w:val="both"/>
      <w:outlineLvl w:val="8"/>
    </w:pPr>
    <w:rPr>
      <w:rFonts w:asciiTheme="majorHAnsi" w:eastAsiaTheme="majorEastAsia" w:hAnsiTheme="majorHAnsi" w:cstheme="majorBidi"/>
      <w:i/>
      <w:iCs/>
      <w:color w:val="404040" w:themeColor="text1" w:themeTint="BF"/>
      <w:sz w:val="20"/>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6E3A"/>
    <w:rPr>
      <w:rFonts w:asciiTheme="majorHAnsi" w:eastAsiaTheme="majorEastAsia" w:hAnsiTheme="majorHAnsi" w:cstheme="majorBidi"/>
      <w:b/>
      <w:bCs/>
      <w:color w:val="365F91" w:themeColor="accent1" w:themeShade="BF"/>
      <w:sz w:val="28"/>
      <w:szCs w:val="28"/>
      <w:lang w:val="en-IE"/>
    </w:rPr>
  </w:style>
  <w:style w:type="character" w:customStyle="1" w:styleId="Heading2Char">
    <w:name w:val="Heading 2 Char"/>
    <w:aliases w:val="12pt Bold Char"/>
    <w:basedOn w:val="DefaultParagraphFont"/>
    <w:link w:val="Heading2"/>
    <w:semiHidden/>
    <w:rsid w:val="00D56E3A"/>
    <w:rPr>
      <w:rFonts w:asciiTheme="majorHAnsi" w:eastAsiaTheme="majorEastAsia" w:hAnsiTheme="majorHAnsi" w:cstheme="majorBidi"/>
      <w:color w:val="4F81BD" w:themeColor="accent1"/>
      <w:sz w:val="26"/>
      <w:szCs w:val="26"/>
      <w:lang w:val="en-IE"/>
    </w:rPr>
  </w:style>
  <w:style w:type="character" w:customStyle="1" w:styleId="Heading3Char">
    <w:name w:val="Heading 3 Char"/>
    <w:basedOn w:val="DefaultParagraphFont"/>
    <w:link w:val="Heading3"/>
    <w:semiHidden/>
    <w:rsid w:val="00D56E3A"/>
    <w:rPr>
      <w:rFonts w:asciiTheme="majorHAnsi" w:eastAsiaTheme="majorEastAsia" w:hAnsiTheme="majorHAnsi" w:cstheme="majorBidi"/>
      <w:b/>
      <w:bCs/>
      <w:color w:val="4F81BD" w:themeColor="accent1"/>
      <w:lang w:val="en-IE"/>
    </w:rPr>
  </w:style>
  <w:style w:type="character" w:customStyle="1" w:styleId="Heading4Char">
    <w:name w:val="Heading 4 Char"/>
    <w:basedOn w:val="DefaultParagraphFont"/>
    <w:link w:val="Heading4"/>
    <w:semiHidden/>
    <w:rsid w:val="00D56E3A"/>
    <w:rPr>
      <w:rFonts w:asciiTheme="majorHAnsi" w:eastAsiaTheme="majorEastAsia" w:hAnsiTheme="majorHAnsi" w:cstheme="majorBidi"/>
      <w:b/>
      <w:bCs/>
      <w:i/>
      <w:iCs/>
      <w:color w:val="4F81BD" w:themeColor="accent1"/>
      <w:lang w:val="en-IE"/>
    </w:rPr>
  </w:style>
  <w:style w:type="character" w:customStyle="1" w:styleId="Heading5Char">
    <w:name w:val="Heading 5 Char"/>
    <w:basedOn w:val="DefaultParagraphFont"/>
    <w:link w:val="Heading5"/>
    <w:uiPriority w:val="9"/>
    <w:semiHidden/>
    <w:rsid w:val="00D56E3A"/>
    <w:rPr>
      <w:rFonts w:asciiTheme="majorHAnsi" w:eastAsiaTheme="majorEastAsia" w:hAnsiTheme="majorHAnsi" w:cstheme="majorBidi"/>
      <w:color w:val="243F60" w:themeColor="accent1" w:themeShade="7F"/>
      <w:lang w:val="en-IE"/>
    </w:rPr>
  </w:style>
  <w:style w:type="character" w:customStyle="1" w:styleId="Heading6Char">
    <w:name w:val="Heading 6 Char"/>
    <w:basedOn w:val="DefaultParagraphFont"/>
    <w:link w:val="Heading6"/>
    <w:semiHidden/>
    <w:rsid w:val="00D56E3A"/>
    <w:rPr>
      <w:rFonts w:asciiTheme="majorHAnsi" w:eastAsiaTheme="majorEastAsia" w:hAnsiTheme="majorHAnsi" w:cstheme="majorBidi"/>
      <w:i/>
      <w:iCs/>
      <w:color w:val="243F60" w:themeColor="accent1" w:themeShade="7F"/>
      <w:lang w:val="en-IE"/>
    </w:rPr>
  </w:style>
  <w:style w:type="character" w:customStyle="1" w:styleId="Heading7Char">
    <w:name w:val="Heading 7 Char"/>
    <w:basedOn w:val="DefaultParagraphFont"/>
    <w:link w:val="Heading7"/>
    <w:uiPriority w:val="99"/>
    <w:semiHidden/>
    <w:rsid w:val="00D56E3A"/>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9"/>
    <w:semiHidden/>
    <w:rsid w:val="00D56E3A"/>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9"/>
    <w:semiHidden/>
    <w:rsid w:val="00D56E3A"/>
    <w:rPr>
      <w:rFonts w:asciiTheme="majorHAnsi" w:eastAsiaTheme="majorEastAsia" w:hAnsiTheme="majorHAnsi" w:cstheme="majorBidi"/>
      <w:i/>
      <w:iCs/>
      <w:color w:val="404040" w:themeColor="text1" w:themeTint="BF"/>
      <w:sz w:val="20"/>
      <w:szCs w:val="20"/>
      <w:lang w:val="en-IE"/>
    </w:rPr>
  </w:style>
  <w:style w:type="table" w:styleId="TableGrid">
    <w:name w:val="Table Grid"/>
    <w:aliases w:val="Table Grid NH"/>
    <w:basedOn w:val="TableNormal"/>
    <w:uiPriority w:val="59"/>
    <w:rsid w:val="00D56E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2F2C4A"/>
    <w:pPr>
      <w:spacing w:before="100" w:beforeAutospacing="1" w:after="100" w:afterAutospacing="1" w:line="240" w:lineRule="auto"/>
    </w:pPr>
    <w:rPr>
      <w:rFonts w:ascii="Arial Unicode MS" w:eastAsia="Times New Roman" w:hAnsi="Arial Unicode MS" w:cs="Times New Roman"/>
      <w:sz w:val="24"/>
      <w:szCs w:val="24"/>
    </w:rPr>
  </w:style>
  <w:style w:type="paragraph" w:styleId="BodyText3">
    <w:name w:val="Body Text 3"/>
    <w:basedOn w:val="Normal"/>
    <w:link w:val="BodyText3Char"/>
    <w:uiPriority w:val="99"/>
    <w:semiHidden/>
    <w:unhideWhenUsed/>
    <w:rsid w:val="002F2C4A"/>
    <w:pPr>
      <w:spacing w:after="120"/>
    </w:pPr>
    <w:rPr>
      <w:sz w:val="16"/>
      <w:szCs w:val="16"/>
    </w:rPr>
  </w:style>
  <w:style w:type="character" w:customStyle="1" w:styleId="BodyText3Char">
    <w:name w:val="Body Text 3 Char"/>
    <w:basedOn w:val="DefaultParagraphFont"/>
    <w:link w:val="BodyText3"/>
    <w:uiPriority w:val="99"/>
    <w:semiHidden/>
    <w:rsid w:val="002F2C4A"/>
    <w:rPr>
      <w:sz w:val="16"/>
      <w:szCs w:val="16"/>
    </w:rPr>
  </w:style>
  <w:style w:type="paragraph" w:styleId="CommentText">
    <w:name w:val="annotation text"/>
    <w:basedOn w:val="Normal"/>
    <w:link w:val="CommentTextChar"/>
    <w:uiPriority w:val="99"/>
    <w:semiHidden/>
    <w:unhideWhenUsed/>
    <w:rsid w:val="002F2C4A"/>
    <w:pPr>
      <w:spacing w:line="240" w:lineRule="auto"/>
    </w:pPr>
    <w:rPr>
      <w:sz w:val="20"/>
      <w:szCs w:val="20"/>
    </w:rPr>
  </w:style>
  <w:style w:type="character" w:customStyle="1" w:styleId="CommentTextChar">
    <w:name w:val="Comment Text Char"/>
    <w:basedOn w:val="DefaultParagraphFont"/>
    <w:link w:val="CommentText"/>
    <w:uiPriority w:val="99"/>
    <w:semiHidden/>
    <w:rsid w:val="002F2C4A"/>
    <w:rPr>
      <w:sz w:val="20"/>
      <w:szCs w:val="20"/>
    </w:rPr>
  </w:style>
  <w:style w:type="paragraph" w:styleId="CommentSubject">
    <w:name w:val="annotation subject"/>
    <w:basedOn w:val="CommentText"/>
    <w:next w:val="CommentText"/>
    <w:link w:val="CommentSubjectChar"/>
    <w:semiHidden/>
    <w:unhideWhenUsed/>
    <w:rsid w:val="002F2C4A"/>
    <w:rPr>
      <w:b/>
      <w:bCs/>
    </w:rPr>
  </w:style>
  <w:style w:type="character" w:customStyle="1" w:styleId="CommentSubjectChar">
    <w:name w:val="Comment Subject Char"/>
    <w:basedOn w:val="CommentTextChar"/>
    <w:link w:val="CommentSubject"/>
    <w:semiHidden/>
    <w:rsid w:val="002F2C4A"/>
    <w:rPr>
      <w:b/>
      <w:bCs/>
      <w:sz w:val="20"/>
      <w:szCs w:val="20"/>
    </w:rPr>
  </w:style>
  <w:style w:type="paragraph" w:customStyle="1" w:styleId="DefaultText">
    <w:name w:val="Default Text"/>
    <w:basedOn w:val="Normal"/>
    <w:rsid w:val="002F2C4A"/>
    <w:pPr>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E25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681"/>
  </w:style>
  <w:style w:type="paragraph" w:styleId="Footer">
    <w:name w:val="footer"/>
    <w:basedOn w:val="Normal"/>
    <w:link w:val="FooterChar"/>
    <w:uiPriority w:val="99"/>
    <w:unhideWhenUsed/>
    <w:rsid w:val="00E25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681"/>
  </w:style>
  <w:style w:type="paragraph" w:styleId="ListParagraph">
    <w:name w:val="List Paragraph"/>
    <w:aliases w:val="Alpha List Paragraph,Body Bullet,Bullet for no #'s,Equipment,Figure_name,List Paragraph Char Char,List Paragraph Char Char Char,List Paragraph1,List_TIS,Numbered Indented Text,RFP SUB Points,Ref,Use Case List Paragraph,b1,igunore,lp1"/>
    <w:basedOn w:val="Normal"/>
    <w:link w:val="ListParagraphChar"/>
    <w:uiPriority w:val="34"/>
    <w:qFormat/>
    <w:rsid w:val="004619A7"/>
    <w:pPr>
      <w:ind w:left="720"/>
      <w:contextualSpacing/>
    </w:pPr>
  </w:style>
  <w:style w:type="character" w:customStyle="1" w:styleId="ListParagraphChar">
    <w:name w:val="List Paragraph Char"/>
    <w:aliases w:val="Alpha List Paragraph Char,Body Bullet Char,Bullet for no #'s Char,Equipment Char,Figure_name Char,List Paragraph Char Char Char1,List Paragraph Char Char Char Char,List Paragraph1 Char,List_TIS Char,Numbered Indented Text Char"/>
    <w:basedOn w:val="DefaultParagraphFont"/>
    <w:link w:val="ListParagraph"/>
    <w:uiPriority w:val="34"/>
    <w:qFormat/>
    <w:locked/>
    <w:rsid w:val="004619A7"/>
  </w:style>
  <w:style w:type="character" w:styleId="CommentReference">
    <w:name w:val="annotation reference"/>
    <w:basedOn w:val="DefaultParagraphFont"/>
    <w:uiPriority w:val="99"/>
    <w:semiHidden/>
    <w:unhideWhenUsed/>
    <w:rsid w:val="0030172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88275">
      <w:bodyDiv w:val="1"/>
      <w:marLeft w:val="0"/>
      <w:marRight w:val="0"/>
      <w:marTop w:val="0"/>
      <w:marBottom w:val="0"/>
      <w:divBdr>
        <w:top w:val="none" w:sz="0" w:space="0" w:color="auto"/>
        <w:left w:val="none" w:sz="0" w:space="0" w:color="auto"/>
        <w:bottom w:val="none" w:sz="0" w:space="0" w:color="auto"/>
        <w:right w:val="none" w:sz="0" w:space="0" w:color="auto"/>
      </w:divBdr>
    </w:div>
    <w:div w:id="990788171">
      <w:bodyDiv w:val="1"/>
      <w:marLeft w:val="0"/>
      <w:marRight w:val="0"/>
      <w:marTop w:val="0"/>
      <w:marBottom w:val="0"/>
      <w:divBdr>
        <w:top w:val="none" w:sz="0" w:space="0" w:color="auto"/>
        <w:left w:val="none" w:sz="0" w:space="0" w:color="auto"/>
        <w:bottom w:val="none" w:sz="0" w:space="0" w:color="auto"/>
        <w:right w:val="none" w:sz="0" w:space="0" w:color="auto"/>
      </w:divBdr>
    </w:div>
    <w:div w:id="1091505044">
      <w:bodyDiv w:val="1"/>
      <w:marLeft w:val="0"/>
      <w:marRight w:val="0"/>
      <w:marTop w:val="0"/>
      <w:marBottom w:val="0"/>
      <w:divBdr>
        <w:top w:val="none" w:sz="0" w:space="0" w:color="auto"/>
        <w:left w:val="none" w:sz="0" w:space="0" w:color="auto"/>
        <w:bottom w:val="none" w:sz="0" w:space="0" w:color="auto"/>
        <w:right w:val="none" w:sz="0" w:space="0" w:color="auto"/>
      </w:divBdr>
    </w:div>
    <w:div w:id="1207721180">
      <w:bodyDiv w:val="1"/>
      <w:marLeft w:val="0"/>
      <w:marRight w:val="0"/>
      <w:marTop w:val="0"/>
      <w:marBottom w:val="0"/>
      <w:divBdr>
        <w:top w:val="none" w:sz="0" w:space="0" w:color="auto"/>
        <w:left w:val="none" w:sz="0" w:space="0" w:color="auto"/>
        <w:bottom w:val="none" w:sz="0" w:space="0" w:color="auto"/>
        <w:right w:val="none" w:sz="0" w:space="0" w:color="auto"/>
      </w:divBdr>
    </w:div>
    <w:div w:id="1209729197">
      <w:bodyDiv w:val="1"/>
      <w:marLeft w:val="0"/>
      <w:marRight w:val="0"/>
      <w:marTop w:val="0"/>
      <w:marBottom w:val="0"/>
      <w:divBdr>
        <w:top w:val="none" w:sz="0" w:space="0" w:color="auto"/>
        <w:left w:val="none" w:sz="0" w:space="0" w:color="auto"/>
        <w:bottom w:val="none" w:sz="0" w:space="0" w:color="auto"/>
        <w:right w:val="none" w:sz="0" w:space="0" w:color="auto"/>
      </w:divBdr>
    </w:div>
    <w:div w:id="178005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1279</Characters>
  <Application>Microsoft Office Word</Application>
  <DocSecurity>0</DocSecurity>
  <Lines>38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Hernon, Lorraine</dc:creator>
  <cp:keywords/>
  <dc:description/>
  <cp:lastModifiedBy>Eoin Lonergan</cp:lastModifiedBy>
  <cp:revision>2</cp:revision>
  <dcterms:created xsi:type="dcterms:W3CDTF">2026-07-17T14:51:00Z</dcterms:created>
  <dcterms:modified xsi:type="dcterms:W3CDTF">2026-07-17T14:51:00Z</dcterms:modified>
</cp:coreProperties>
</file>